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085533" w14:textId="1947286B" w:rsidR="00DB1591" w:rsidRDefault="001425C8" w:rsidP="00AC0A9D">
      <w:pPr>
        <w:pStyle w:val="Heading1"/>
      </w:pPr>
      <w:bookmarkStart w:id="0" w:name="_GoBack"/>
      <w:r>
        <w:t xml:space="preserve">Submissions on </w:t>
      </w:r>
      <w:r w:rsidRPr="00A65BD0">
        <w:t>t</w:t>
      </w:r>
      <w:r w:rsidR="00DB1591" w:rsidRPr="001425C8">
        <w:t>he</w:t>
      </w:r>
      <w:r w:rsidR="00DB1591" w:rsidRPr="00A65BD0">
        <w:rPr>
          <w:i/>
        </w:rPr>
        <w:t xml:space="preserve"> Mental Health Act and Human Rights</w:t>
      </w:r>
      <w:r w:rsidR="00DB1591">
        <w:t xml:space="preserve"> </w:t>
      </w:r>
      <w:r>
        <w:t xml:space="preserve">discussion document </w:t>
      </w:r>
      <w:r w:rsidR="00DB1591">
        <w:t xml:space="preserve">– An </w:t>
      </w:r>
      <w:r>
        <w:t>analysis</w:t>
      </w:r>
    </w:p>
    <w:bookmarkEnd w:id="0"/>
    <w:p w14:paraId="06B93EDA" w14:textId="77777777" w:rsidR="00DB1591" w:rsidRDefault="00DB1591" w:rsidP="00DB1591">
      <w:pPr>
        <w:pStyle w:val="NormalWeb"/>
        <w:shd w:val="clear" w:color="auto" w:fill="FFFFFF"/>
        <w:rPr>
          <w:rFonts w:ascii="Georgia" w:hAnsi="Georgia" w:cs="Arial"/>
          <w:b/>
          <w:sz w:val="32"/>
          <w:szCs w:val="32"/>
          <w:lang w:val="en"/>
        </w:rPr>
      </w:pPr>
      <w:r>
        <w:rPr>
          <w:rFonts w:ascii="Georgia" w:hAnsi="Georgia" w:cs="Arial"/>
          <w:b/>
          <w:sz w:val="32"/>
          <w:szCs w:val="32"/>
          <w:lang w:val="en"/>
        </w:rPr>
        <w:t>Background</w:t>
      </w:r>
    </w:p>
    <w:p w14:paraId="0BACE2F4" w14:textId="77777777" w:rsidR="00DB1591" w:rsidRDefault="00DB1591" w:rsidP="00DB1591">
      <w:pPr>
        <w:pStyle w:val="Number"/>
        <w:numPr>
          <w:ilvl w:val="0"/>
          <w:numId w:val="0"/>
        </w:numPr>
        <w:spacing w:line="264" w:lineRule="auto"/>
        <w:rPr>
          <w:rFonts w:ascii="Georgia" w:hAnsi="Georgia" w:cs="Arial"/>
          <w:szCs w:val="22"/>
          <w:lang w:val="en"/>
        </w:rPr>
      </w:pPr>
      <w:r>
        <w:rPr>
          <w:rFonts w:ascii="Georgia" w:hAnsi="Georgia" w:cs="Arial"/>
          <w:szCs w:val="22"/>
          <w:lang w:val="en"/>
        </w:rPr>
        <w:t>The Ministry of Health has been leading work to better understand how</w:t>
      </w:r>
      <w:r w:rsidR="00DA24AD">
        <w:rPr>
          <w:rFonts w:ascii="Georgia" w:hAnsi="Georgia" w:cs="Arial"/>
          <w:szCs w:val="22"/>
          <w:lang w:val="en"/>
        </w:rPr>
        <w:t xml:space="preserve"> our</w:t>
      </w:r>
      <w:r>
        <w:rPr>
          <w:rFonts w:ascii="Georgia" w:hAnsi="Georgia" w:cs="Arial"/>
          <w:szCs w:val="22"/>
          <w:lang w:val="en"/>
        </w:rPr>
        <w:t xml:space="preserve"> mental health legislation relates to our human rights law and obligations under international conventions. The work relates to Action 9(d) of the Disability Action Plan 2014-2018, which is to:</w:t>
      </w:r>
    </w:p>
    <w:p w14:paraId="028B4F23" w14:textId="77777777" w:rsidR="00DB1591" w:rsidRDefault="00DB1591" w:rsidP="00DB1591">
      <w:pPr>
        <w:pStyle w:val="Number"/>
        <w:numPr>
          <w:ilvl w:val="0"/>
          <w:numId w:val="0"/>
        </w:numPr>
        <w:spacing w:before="240" w:line="264" w:lineRule="auto"/>
        <w:ind w:left="284"/>
        <w:rPr>
          <w:rFonts w:ascii="Georgia" w:hAnsi="Georgia" w:cs="Arial"/>
          <w:szCs w:val="22"/>
          <w:lang w:val="en"/>
        </w:rPr>
      </w:pPr>
      <w:r>
        <w:rPr>
          <w:rFonts w:ascii="Georgia" w:hAnsi="Georgia" w:cs="Arial"/>
          <w:szCs w:val="22"/>
          <w:lang w:val="en"/>
        </w:rPr>
        <w:t xml:space="preserve">‘Explore how the Mental Health (Compulsory Assessment and Treatment) Act 1992 (the Mental Health Act) relates to the New Zealand Bill of Rights Act 1990 (NZBORA) and the Convention on the Rights of People with Disabilities (CRPD).’ </w:t>
      </w:r>
    </w:p>
    <w:p w14:paraId="35679070" w14:textId="5078C2E3" w:rsidR="00DB1591" w:rsidRDefault="00AC0A9D" w:rsidP="00DB1591">
      <w:pPr>
        <w:pStyle w:val="NormalWeb"/>
        <w:shd w:val="clear" w:color="auto" w:fill="FFFFFF"/>
        <w:spacing w:line="264" w:lineRule="auto"/>
        <w:rPr>
          <w:rFonts w:ascii="Georgia" w:hAnsi="Georgia" w:cs="Arial"/>
          <w:sz w:val="22"/>
          <w:szCs w:val="22"/>
          <w:lang w:val="en"/>
        </w:rPr>
      </w:pPr>
      <w:hyperlink r:id="rId8" w:history="1">
        <w:r w:rsidR="00DB1591" w:rsidRPr="006E3870">
          <w:rPr>
            <w:rStyle w:val="Hyperlink"/>
            <w:rFonts w:ascii="Georgia" w:hAnsi="Georgia" w:cs="Arial"/>
            <w:sz w:val="22"/>
            <w:szCs w:val="22"/>
            <w:lang w:val="en"/>
          </w:rPr>
          <w:t>The Disability Action Plan 2014–2018</w:t>
        </w:r>
      </w:hyperlink>
      <w:r w:rsidR="00DB1591" w:rsidRPr="00DA24AD">
        <w:rPr>
          <w:rFonts w:ascii="Georgia" w:hAnsi="Georgia" w:cs="Arial"/>
          <w:sz w:val="22"/>
          <w:szCs w:val="22"/>
          <w:lang w:val="en"/>
        </w:rPr>
        <w:t>,</w:t>
      </w:r>
      <w:r w:rsidR="00DB1591">
        <w:rPr>
          <w:rFonts w:ascii="Georgia" w:hAnsi="Georgia" w:cs="Arial"/>
          <w:sz w:val="22"/>
          <w:szCs w:val="22"/>
          <w:lang w:val="en"/>
        </w:rPr>
        <w:t xml:space="preserve"> which sets out priorities for action that promote disabled people’s participation and contribution in society, operates under the authority of the </w:t>
      </w:r>
      <w:r w:rsidR="00276D05">
        <w:rPr>
          <w:rFonts w:ascii="Georgia" w:hAnsi="Georgia" w:cs="Arial"/>
          <w:sz w:val="22"/>
          <w:szCs w:val="22"/>
          <w:lang w:val="en"/>
        </w:rPr>
        <w:t xml:space="preserve">Cabinet Social Policy Committee, which </w:t>
      </w:r>
      <w:r w:rsidR="00DB1591">
        <w:rPr>
          <w:rFonts w:ascii="Georgia" w:hAnsi="Georgia" w:cs="Arial"/>
          <w:sz w:val="22"/>
          <w:szCs w:val="22"/>
          <w:lang w:val="en"/>
        </w:rPr>
        <w:t>provide</w:t>
      </w:r>
      <w:r w:rsidR="00276D05">
        <w:rPr>
          <w:rFonts w:ascii="Georgia" w:hAnsi="Georgia" w:cs="Arial"/>
          <w:sz w:val="22"/>
          <w:szCs w:val="22"/>
          <w:lang w:val="en"/>
        </w:rPr>
        <w:t>s</w:t>
      </w:r>
      <w:r w:rsidR="00DB1591">
        <w:rPr>
          <w:rFonts w:ascii="Georgia" w:hAnsi="Georgia" w:cs="Arial"/>
          <w:sz w:val="22"/>
          <w:szCs w:val="22"/>
          <w:lang w:val="en"/>
        </w:rPr>
        <w:t xml:space="preserve"> leadership, coordination and accountability across </w:t>
      </w:r>
      <w:r w:rsidR="000D06A4">
        <w:rPr>
          <w:rFonts w:ascii="Georgia" w:hAnsi="Georgia" w:cs="Arial"/>
          <w:sz w:val="22"/>
          <w:szCs w:val="22"/>
          <w:lang w:val="en"/>
        </w:rPr>
        <w:t>G</w:t>
      </w:r>
      <w:r w:rsidR="00DB1591">
        <w:rPr>
          <w:rFonts w:ascii="Georgia" w:hAnsi="Georgia" w:cs="Arial"/>
          <w:sz w:val="22"/>
          <w:szCs w:val="22"/>
          <w:lang w:val="en"/>
        </w:rPr>
        <w:t>overnment on disability issues.</w:t>
      </w:r>
    </w:p>
    <w:p w14:paraId="611CDE4C" w14:textId="42864FB1" w:rsidR="00DB1591" w:rsidRDefault="00DB1591" w:rsidP="00DB1591">
      <w:pPr>
        <w:rPr>
          <w:szCs w:val="22"/>
        </w:rPr>
      </w:pPr>
      <w:r>
        <w:rPr>
          <w:rFonts w:cs="Arial"/>
          <w:color w:val="000000" w:themeColor="text1"/>
          <w:szCs w:val="22"/>
          <w:lang w:val="en"/>
        </w:rPr>
        <w:t xml:space="preserve">The </w:t>
      </w:r>
      <w:r w:rsidR="00276D05">
        <w:rPr>
          <w:rFonts w:cs="Arial"/>
          <w:color w:val="000000" w:themeColor="text1"/>
          <w:szCs w:val="22"/>
          <w:lang w:val="en"/>
        </w:rPr>
        <w:t>Cabinet Social Policy</w:t>
      </w:r>
      <w:r>
        <w:rPr>
          <w:rFonts w:cs="Arial"/>
          <w:color w:val="000000" w:themeColor="text1"/>
          <w:szCs w:val="22"/>
          <w:lang w:val="en"/>
        </w:rPr>
        <w:t xml:space="preserve"> Committee also oversees implementation of the </w:t>
      </w:r>
      <w:r w:rsidR="000D06A4">
        <w:rPr>
          <w:rFonts w:cs="Arial"/>
          <w:color w:val="000000" w:themeColor="text1"/>
          <w:szCs w:val="22"/>
          <w:lang w:val="en"/>
        </w:rPr>
        <w:t xml:space="preserve">CRPD </w:t>
      </w:r>
      <w:r>
        <w:rPr>
          <w:rFonts w:cs="Arial"/>
          <w:color w:val="000000" w:themeColor="text1"/>
          <w:szCs w:val="22"/>
          <w:lang w:val="en"/>
        </w:rPr>
        <w:t xml:space="preserve">and the New Zealand Disability Strategy. </w:t>
      </w:r>
      <w:r>
        <w:rPr>
          <w:rFonts w:cs="Arial"/>
          <w:szCs w:val="22"/>
          <w:lang w:val="en"/>
        </w:rPr>
        <w:t xml:space="preserve">New Zealand ratified the CRPD in 2008 and acceded to the Optional Protocol on the </w:t>
      </w:r>
      <w:r w:rsidR="000D06A4">
        <w:rPr>
          <w:rFonts w:cs="Arial"/>
          <w:szCs w:val="22"/>
          <w:lang w:val="en"/>
        </w:rPr>
        <w:t>CRPD</w:t>
      </w:r>
      <w:r>
        <w:rPr>
          <w:rFonts w:cs="Arial"/>
          <w:szCs w:val="22"/>
          <w:lang w:val="en"/>
        </w:rPr>
        <w:t xml:space="preserve"> in October 2016.</w:t>
      </w:r>
      <w:r>
        <w:rPr>
          <w:szCs w:val="22"/>
        </w:rPr>
        <w:t xml:space="preserve"> In October 2014 the United Nations Committee on the Rights of Persons with Disabilities (the UN Committee) tabled its first review of New Zealand’s implementation of the CRPD. Action 9(d) was included in the 2015 update of the Disability Action Plan in response to the UN Committee’s concerns that the Mental Health Act has been criticised for its lack of human rights principles.</w:t>
      </w:r>
    </w:p>
    <w:p w14:paraId="2B88F0A3" w14:textId="3F4A5C3E" w:rsidR="00DB1591" w:rsidRDefault="00DB1591" w:rsidP="00DB1591">
      <w:pPr>
        <w:pStyle w:val="Number"/>
        <w:numPr>
          <w:ilvl w:val="0"/>
          <w:numId w:val="0"/>
        </w:numPr>
        <w:spacing w:before="240" w:line="264" w:lineRule="auto"/>
        <w:rPr>
          <w:rFonts w:ascii="Georgia" w:hAnsi="Georgia" w:cs="Arial"/>
          <w:szCs w:val="22"/>
        </w:rPr>
      </w:pPr>
      <w:r>
        <w:rPr>
          <w:rFonts w:ascii="Georgia" w:hAnsi="Georgia" w:cs="Arial"/>
          <w:color w:val="000000" w:themeColor="text1"/>
          <w:szCs w:val="22"/>
        </w:rPr>
        <w:t xml:space="preserve">The scope of Action 9(d) addresses issues relating to people who come under the Mental Health Act via the community, rather than those who enter via the criminal justice system. The development of a new forensic framework is the subject of a separate piece of work but will be informed by the work under Action 9(d). </w:t>
      </w:r>
      <w:r>
        <w:rPr>
          <w:rFonts w:ascii="Georgia" w:hAnsi="Georgia" w:cs="Arial"/>
          <w:szCs w:val="22"/>
        </w:rPr>
        <w:t xml:space="preserve">Changes to the Mental Health Act are also outside the scope of this work. However, the findings from this exploratory work will inform mental health service and policy development and any future review of the Mental Health Act. </w:t>
      </w:r>
    </w:p>
    <w:p w14:paraId="3F846DB0" w14:textId="77777777" w:rsidR="00DB1591" w:rsidRDefault="00DB1591" w:rsidP="00DB1591">
      <w:pPr>
        <w:rPr>
          <w:rFonts w:cs="Arial"/>
          <w:szCs w:val="22"/>
          <w:lang w:val="en"/>
        </w:rPr>
      </w:pPr>
    </w:p>
    <w:p w14:paraId="5670D5EC" w14:textId="46C60C4E" w:rsidR="00DB1591" w:rsidRDefault="00DB1591" w:rsidP="00DB1591">
      <w:r>
        <w:t xml:space="preserve">The work has been undertaken in partnership with Balance Aotearoa, a </w:t>
      </w:r>
      <w:r w:rsidR="000823E6">
        <w:t>non-</w:t>
      </w:r>
      <w:r>
        <w:t>G</w:t>
      </w:r>
      <w:r w:rsidR="00EB2ED6">
        <w:t>overnment organisation (NGO)</w:t>
      </w:r>
      <w:r>
        <w:t xml:space="preserve"> providing peer support to people with mental health and addiction issues, </w:t>
      </w:r>
      <w:r w:rsidR="000C4BD3">
        <w:t>which is</w:t>
      </w:r>
      <w:r>
        <w:t xml:space="preserve"> one of seven Disabled People’s Organisations mandated to work with Government on the Disability Action Plan. The work has also been informed by a wider stakeholder reference group made up of diverse perspectives, including groups representing tangata whaiora/service users and family/wh</w:t>
      </w:r>
      <w:r w:rsidR="001425C8">
        <w:t>ā</w:t>
      </w:r>
      <w:r>
        <w:t>nau, academics/researchers and services and clinicians</w:t>
      </w:r>
      <w:r w:rsidR="000526F4">
        <w:t xml:space="preserve"> (refer Appendix One)</w:t>
      </w:r>
      <w:r>
        <w:t>.</w:t>
      </w:r>
    </w:p>
    <w:p w14:paraId="41CBA889" w14:textId="77777777" w:rsidR="00DB1591" w:rsidRDefault="00DB1591" w:rsidP="00DB1591">
      <w:pPr>
        <w:spacing w:after="160" w:line="256" w:lineRule="auto"/>
        <w:rPr>
          <w:b/>
          <w:sz w:val="32"/>
          <w:szCs w:val="32"/>
        </w:rPr>
      </w:pPr>
      <w:r>
        <w:rPr>
          <w:b/>
          <w:sz w:val="32"/>
          <w:szCs w:val="32"/>
        </w:rPr>
        <w:br w:type="page"/>
      </w:r>
    </w:p>
    <w:p w14:paraId="3D0D5587" w14:textId="36D2E0B5" w:rsidR="00DB1591" w:rsidRPr="001B15A1" w:rsidRDefault="00DB1591" w:rsidP="00DB1591">
      <w:pPr>
        <w:rPr>
          <w:b/>
          <w:sz w:val="32"/>
          <w:szCs w:val="32"/>
        </w:rPr>
      </w:pPr>
      <w:r>
        <w:rPr>
          <w:b/>
          <w:sz w:val="32"/>
          <w:szCs w:val="32"/>
        </w:rPr>
        <w:lastRenderedPageBreak/>
        <w:t xml:space="preserve">Summary of feedback on the </w:t>
      </w:r>
      <w:r>
        <w:rPr>
          <w:b/>
          <w:i/>
          <w:sz w:val="32"/>
          <w:szCs w:val="32"/>
        </w:rPr>
        <w:t>Mental Health Act and Human Rights</w:t>
      </w:r>
      <w:r w:rsidR="001B15A1">
        <w:rPr>
          <w:b/>
          <w:i/>
          <w:sz w:val="32"/>
          <w:szCs w:val="32"/>
        </w:rPr>
        <w:t xml:space="preserve"> </w:t>
      </w:r>
      <w:r w:rsidR="001B15A1">
        <w:rPr>
          <w:b/>
          <w:sz w:val="32"/>
          <w:szCs w:val="32"/>
        </w:rPr>
        <w:t>discussion document</w:t>
      </w:r>
    </w:p>
    <w:p w14:paraId="4396FA01" w14:textId="77777777" w:rsidR="00DB1591" w:rsidRDefault="00DB1591" w:rsidP="00DB1591">
      <w:pPr>
        <w:rPr>
          <w:sz w:val="24"/>
          <w:szCs w:val="24"/>
        </w:rPr>
      </w:pPr>
      <w:r>
        <w:rPr>
          <w:sz w:val="24"/>
          <w:szCs w:val="24"/>
        </w:rPr>
        <w:t xml:space="preserve"> </w:t>
      </w:r>
    </w:p>
    <w:p w14:paraId="1201C9AA" w14:textId="524F8295" w:rsidR="00DB1591" w:rsidRDefault="00364EAC" w:rsidP="00DB1591">
      <w:pPr>
        <w:autoSpaceDE w:val="0"/>
        <w:autoSpaceDN w:val="0"/>
        <w:adjustRightInd w:val="0"/>
        <w:rPr>
          <w:rFonts w:cs="Arial"/>
          <w:color w:val="000000"/>
          <w:szCs w:val="22"/>
        </w:rPr>
      </w:pPr>
      <w:r>
        <w:t>In</w:t>
      </w:r>
      <w:r w:rsidR="00DB1591">
        <w:t xml:space="preserve"> late December 2016</w:t>
      </w:r>
      <w:r w:rsidR="00DB1591">
        <w:rPr>
          <w:rFonts w:cs="Arial"/>
          <w:color w:val="000000"/>
          <w:szCs w:val="22"/>
        </w:rPr>
        <w:t xml:space="preserve"> the Ministry and Balance Aotearoa released a discussion document, </w:t>
      </w:r>
      <w:r w:rsidR="00DB1591">
        <w:rPr>
          <w:rFonts w:cs="Arial"/>
          <w:i/>
          <w:color w:val="000000"/>
          <w:szCs w:val="22"/>
        </w:rPr>
        <w:t>The Mental Health Act and Human Rights</w:t>
      </w:r>
      <w:r>
        <w:rPr>
          <w:rFonts w:cs="Arial"/>
          <w:i/>
          <w:color w:val="000000"/>
          <w:szCs w:val="22"/>
        </w:rPr>
        <w:t>,</w:t>
      </w:r>
      <w:r w:rsidR="00DB1591">
        <w:rPr>
          <w:rFonts w:cs="Arial"/>
          <w:color w:val="000000"/>
          <w:szCs w:val="22"/>
        </w:rPr>
        <w:t xml:space="preserve"> for targeted consultatio</w:t>
      </w:r>
      <w:r>
        <w:rPr>
          <w:rFonts w:cs="Arial"/>
          <w:color w:val="000000"/>
          <w:szCs w:val="22"/>
        </w:rPr>
        <w:t>n. This was accompanied</w:t>
      </w:r>
      <w:r w:rsidR="00DB1591">
        <w:rPr>
          <w:rFonts w:cs="Arial"/>
          <w:color w:val="000000"/>
          <w:szCs w:val="22"/>
        </w:rPr>
        <w:t xml:space="preserve"> </w:t>
      </w:r>
      <w:r>
        <w:rPr>
          <w:rFonts w:cs="Arial"/>
          <w:color w:val="000000"/>
          <w:szCs w:val="22"/>
        </w:rPr>
        <w:t>by</w:t>
      </w:r>
      <w:r w:rsidR="00DB1591">
        <w:rPr>
          <w:rFonts w:cs="Arial"/>
          <w:color w:val="000000"/>
          <w:szCs w:val="22"/>
        </w:rPr>
        <w:t xml:space="preserve"> an EasyRead companion document. </w:t>
      </w:r>
      <w:r>
        <w:rPr>
          <w:rFonts w:cs="Arial"/>
          <w:color w:val="000000"/>
          <w:szCs w:val="22"/>
        </w:rPr>
        <w:t>Submissions on the di</w:t>
      </w:r>
      <w:r w:rsidR="00436C49">
        <w:rPr>
          <w:rFonts w:cs="Arial"/>
          <w:color w:val="000000"/>
          <w:szCs w:val="22"/>
        </w:rPr>
        <w:t xml:space="preserve">scussion </w:t>
      </w:r>
      <w:r w:rsidR="005A4A95">
        <w:rPr>
          <w:rFonts w:cs="Arial"/>
          <w:color w:val="000000"/>
          <w:szCs w:val="22"/>
        </w:rPr>
        <w:t xml:space="preserve">and companion </w:t>
      </w:r>
      <w:r w:rsidR="00436C49">
        <w:rPr>
          <w:rFonts w:cs="Arial"/>
          <w:color w:val="000000"/>
          <w:szCs w:val="22"/>
        </w:rPr>
        <w:t>document</w:t>
      </w:r>
      <w:r w:rsidR="005A4A95">
        <w:rPr>
          <w:rFonts w:cs="Arial"/>
          <w:color w:val="000000"/>
          <w:szCs w:val="22"/>
        </w:rPr>
        <w:t>s</w:t>
      </w:r>
      <w:r w:rsidR="00436C49">
        <w:rPr>
          <w:rFonts w:cs="Arial"/>
          <w:color w:val="000000"/>
          <w:szCs w:val="22"/>
        </w:rPr>
        <w:t xml:space="preserve"> were received</w:t>
      </w:r>
      <w:r w:rsidR="00974407">
        <w:rPr>
          <w:rFonts w:cs="Arial"/>
          <w:color w:val="000000"/>
          <w:szCs w:val="22"/>
        </w:rPr>
        <w:t xml:space="preserve"> from the time</w:t>
      </w:r>
      <w:r w:rsidR="005A4A95">
        <w:rPr>
          <w:rFonts w:cs="Arial"/>
          <w:color w:val="000000"/>
          <w:szCs w:val="22"/>
        </w:rPr>
        <w:t xml:space="preserve"> of their</w:t>
      </w:r>
      <w:r>
        <w:rPr>
          <w:rFonts w:cs="Arial"/>
          <w:color w:val="000000"/>
          <w:szCs w:val="22"/>
        </w:rPr>
        <w:t xml:space="preserve"> release </w:t>
      </w:r>
      <w:r w:rsidR="00974407">
        <w:rPr>
          <w:rFonts w:cs="Arial"/>
          <w:color w:val="000000"/>
          <w:szCs w:val="22"/>
        </w:rPr>
        <w:t>until</w:t>
      </w:r>
      <w:r>
        <w:rPr>
          <w:rFonts w:cs="Arial"/>
          <w:color w:val="000000"/>
          <w:szCs w:val="22"/>
        </w:rPr>
        <w:t xml:space="preserve"> late February 2017. </w:t>
      </w:r>
    </w:p>
    <w:p w14:paraId="69A2354E" w14:textId="77777777" w:rsidR="00DB1591" w:rsidRDefault="00DB1591" w:rsidP="00DB1591">
      <w:pPr>
        <w:autoSpaceDE w:val="0"/>
        <w:autoSpaceDN w:val="0"/>
        <w:adjustRightInd w:val="0"/>
        <w:rPr>
          <w:rFonts w:cs="Arial"/>
          <w:color w:val="000000"/>
          <w:szCs w:val="22"/>
        </w:rPr>
      </w:pPr>
    </w:p>
    <w:p w14:paraId="0EE3D42B" w14:textId="4F516160" w:rsidR="00DB1591" w:rsidRDefault="00DB1591" w:rsidP="00DB1591">
      <w:pPr>
        <w:autoSpaceDE w:val="0"/>
        <w:autoSpaceDN w:val="0"/>
        <w:adjustRightInd w:val="0"/>
        <w:rPr>
          <w:rFonts w:cs="Arial"/>
          <w:color w:val="000000"/>
          <w:szCs w:val="22"/>
        </w:rPr>
      </w:pPr>
      <w:r>
        <w:rPr>
          <w:rFonts w:cs="Arial"/>
          <w:color w:val="000000"/>
          <w:szCs w:val="22"/>
        </w:rPr>
        <w:t>The purpose of the discussion document was to enable interested parties to contribute to a better understanding of the impacts of the Mental Health Act on those who experience it</w:t>
      </w:r>
      <w:r w:rsidR="00C73B09">
        <w:rPr>
          <w:rFonts w:cs="Arial"/>
          <w:color w:val="000000"/>
          <w:szCs w:val="22"/>
        </w:rPr>
        <w:t>,</w:t>
      </w:r>
      <w:r>
        <w:rPr>
          <w:rFonts w:cs="Arial"/>
          <w:color w:val="000000"/>
          <w:szCs w:val="22"/>
        </w:rPr>
        <w:t xml:space="preserve"> and to explore the relationship between the Act and our human rights obligations under NZBORA and the CRPD. The document did not put forward options for change.</w:t>
      </w:r>
    </w:p>
    <w:p w14:paraId="554F3F80" w14:textId="77777777" w:rsidR="00DB1591" w:rsidRDefault="00DB1591" w:rsidP="00DB1591">
      <w:pPr>
        <w:autoSpaceDE w:val="0"/>
        <w:autoSpaceDN w:val="0"/>
        <w:adjustRightInd w:val="0"/>
        <w:rPr>
          <w:rFonts w:cs="Arial"/>
          <w:color w:val="000000"/>
          <w:szCs w:val="22"/>
        </w:rPr>
      </w:pPr>
    </w:p>
    <w:p w14:paraId="5C43EF16" w14:textId="0D530CA8" w:rsidR="00DB1591" w:rsidRDefault="00DB1591" w:rsidP="00DB1591">
      <w:r>
        <w:t xml:space="preserve">This summary provides an outline of what we heard. </w:t>
      </w:r>
    </w:p>
    <w:p w14:paraId="3537F3D0" w14:textId="77777777" w:rsidR="00DB1591" w:rsidRDefault="00DB1591" w:rsidP="00DB1591">
      <w:pPr>
        <w:rPr>
          <w:sz w:val="24"/>
          <w:szCs w:val="24"/>
        </w:rPr>
      </w:pPr>
    </w:p>
    <w:p w14:paraId="3E913DB7" w14:textId="77777777" w:rsidR="00DB1591" w:rsidRDefault="00DB1591" w:rsidP="00DB1591">
      <w:pPr>
        <w:pStyle w:val="Heading2"/>
      </w:pPr>
      <w:bookmarkStart w:id="1" w:name="_Toc448401438"/>
      <w:bookmarkStart w:id="2" w:name="_Toc390288207"/>
      <w:r>
        <w:t>The consultation process</w:t>
      </w:r>
      <w:bookmarkEnd w:id="1"/>
      <w:bookmarkEnd w:id="2"/>
    </w:p>
    <w:p w14:paraId="64F97670" w14:textId="019AEBC0" w:rsidR="00DB1591" w:rsidRDefault="00BC2895" w:rsidP="00DB1591">
      <w:pPr>
        <w:rPr>
          <w:szCs w:val="22"/>
        </w:rPr>
      </w:pPr>
      <w:r>
        <w:rPr>
          <w:szCs w:val="22"/>
        </w:rPr>
        <w:t>The Ministry</w:t>
      </w:r>
      <w:r w:rsidR="00E86CE6">
        <w:rPr>
          <w:szCs w:val="22"/>
        </w:rPr>
        <w:t xml:space="preserve"> of Health and Balance Aote</w:t>
      </w:r>
      <w:r w:rsidR="00A84234">
        <w:rPr>
          <w:szCs w:val="22"/>
        </w:rPr>
        <w:t>a</w:t>
      </w:r>
      <w:r w:rsidR="00E86CE6">
        <w:rPr>
          <w:szCs w:val="22"/>
        </w:rPr>
        <w:t xml:space="preserve">roa conducted a </w:t>
      </w:r>
      <w:r w:rsidR="00DB1591">
        <w:rPr>
          <w:szCs w:val="22"/>
        </w:rPr>
        <w:t xml:space="preserve">targeted </w:t>
      </w:r>
      <w:r w:rsidR="00C81AD4">
        <w:rPr>
          <w:szCs w:val="22"/>
        </w:rPr>
        <w:t xml:space="preserve">(rather than public) </w:t>
      </w:r>
      <w:r w:rsidR="00DB1591">
        <w:rPr>
          <w:szCs w:val="22"/>
        </w:rPr>
        <w:t xml:space="preserve">consultation </w:t>
      </w:r>
      <w:r w:rsidR="00E86CE6">
        <w:rPr>
          <w:szCs w:val="22"/>
        </w:rPr>
        <w:t xml:space="preserve">as they were </w:t>
      </w:r>
      <w:r w:rsidR="00DB1591">
        <w:rPr>
          <w:szCs w:val="22"/>
        </w:rPr>
        <w:t>particularly interested in hearing the experiences and perspectives of people who have been treated under the Mental Health Act, famil</w:t>
      </w:r>
      <w:r w:rsidR="0026634D">
        <w:rPr>
          <w:szCs w:val="22"/>
        </w:rPr>
        <w:t>y/</w:t>
      </w:r>
      <w:r w:rsidR="00DB1591">
        <w:rPr>
          <w:szCs w:val="22"/>
        </w:rPr>
        <w:t>wh</w:t>
      </w:r>
      <w:r w:rsidR="0026634D">
        <w:rPr>
          <w:szCs w:val="22"/>
        </w:rPr>
        <w:t>ā</w:t>
      </w:r>
      <w:r w:rsidR="00DB1591">
        <w:rPr>
          <w:szCs w:val="22"/>
        </w:rPr>
        <w:t xml:space="preserve">nau and those who </w:t>
      </w:r>
      <w:r w:rsidR="0026634D">
        <w:rPr>
          <w:szCs w:val="22"/>
        </w:rPr>
        <w:t>apply or monitor</w:t>
      </w:r>
      <w:r w:rsidR="00DB1591">
        <w:rPr>
          <w:szCs w:val="22"/>
        </w:rPr>
        <w:t xml:space="preserve"> the Act.  </w:t>
      </w:r>
    </w:p>
    <w:p w14:paraId="5141822D" w14:textId="77777777" w:rsidR="00DB1591" w:rsidRDefault="00DB1591" w:rsidP="00DB1591">
      <w:pPr>
        <w:rPr>
          <w:szCs w:val="22"/>
        </w:rPr>
      </w:pPr>
    </w:p>
    <w:p w14:paraId="592BC9DE" w14:textId="77777777" w:rsidR="00DB1591" w:rsidRDefault="00DB1591" w:rsidP="00DB1591">
      <w:pPr>
        <w:rPr>
          <w:szCs w:val="22"/>
        </w:rPr>
      </w:pPr>
      <w:r>
        <w:rPr>
          <w:szCs w:val="22"/>
        </w:rPr>
        <w:t>The document was sent to a number of organisations and individuals representing a wide range of perspectives, including:</w:t>
      </w:r>
    </w:p>
    <w:p w14:paraId="7FEC3B76" w14:textId="3D40FF9C" w:rsidR="00DB1591" w:rsidRDefault="00DB1591" w:rsidP="00DB1591">
      <w:pPr>
        <w:pStyle w:val="CabStandard"/>
        <w:numPr>
          <w:ilvl w:val="0"/>
          <w:numId w:val="31"/>
        </w:numPr>
        <w:tabs>
          <w:tab w:val="left" w:pos="720"/>
        </w:tabs>
        <w:spacing w:before="120" w:after="120"/>
        <w:ind w:left="567" w:hanging="425"/>
        <w:jc w:val="both"/>
        <w:rPr>
          <w:rFonts w:ascii="Georgia" w:hAnsi="Georgia" w:cs="Arial"/>
          <w:sz w:val="22"/>
          <w:szCs w:val="22"/>
        </w:rPr>
      </w:pPr>
      <w:r>
        <w:rPr>
          <w:rFonts w:ascii="Georgia" w:hAnsi="Georgia" w:cs="Arial"/>
          <w:sz w:val="22"/>
          <w:szCs w:val="22"/>
        </w:rPr>
        <w:t xml:space="preserve">NGOs representing people who </w:t>
      </w:r>
      <w:r w:rsidR="008A1D86">
        <w:rPr>
          <w:rFonts w:ascii="Georgia" w:hAnsi="Georgia" w:cs="Arial"/>
          <w:sz w:val="22"/>
          <w:szCs w:val="22"/>
        </w:rPr>
        <w:t xml:space="preserve">are and who </w:t>
      </w:r>
      <w:r>
        <w:rPr>
          <w:rFonts w:ascii="Georgia" w:hAnsi="Georgia" w:cs="Arial"/>
          <w:sz w:val="22"/>
          <w:szCs w:val="22"/>
        </w:rPr>
        <w:t>have been subject to the Mental Health Act (tangata whai</w:t>
      </w:r>
      <w:r w:rsidR="00A84234">
        <w:rPr>
          <w:rFonts w:ascii="Georgia" w:hAnsi="Georgia" w:cs="Arial"/>
          <w:sz w:val="22"/>
          <w:szCs w:val="22"/>
        </w:rPr>
        <w:t>ora</w:t>
      </w:r>
      <w:r>
        <w:rPr>
          <w:rFonts w:ascii="Georgia" w:hAnsi="Georgia" w:cs="Arial"/>
          <w:sz w:val="22"/>
          <w:szCs w:val="22"/>
        </w:rPr>
        <w:t>/service users)</w:t>
      </w:r>
    </w:p>
    <w:p w14:paraId="24B21AB3" w14:textId="75E1BE47" w:rsidR="00DB1591" w:rsidRDefault="00DB1591" w:rsidP="00DB1591">
      <w:pPr>
        <w:pStyle w:val="CabStandard"/>
        <w:numPr>
          <w:ilvl w:val="0"/>
          <w:numId w:val="31"/>
        </w:numPr>
        <w:tabs>
          <w:tab w:val="left" w:pos="720"/>
        </w:tabs>
        <w:spacing w:before="120" w:after="120"/>
        <w:ind w:left="567" w:hanging="425"/>
        <w:jc w:val="both"/>
        <w:rPr>
          <w:rFonts w:ascii="Georgia" w:hAnsi="Georgia" w:cs="Arial"/>
          <w:sz w:val="22"/>
          <w:szCs w:val="22"/>
        </w:rPr>
      </w:pPr>
      <w:r>
        <w:rPr>
          <w:rFonts w:ascii="Georgia" w:hAnsi="Georgia" w:cs="Arial"/>
          <w:sz w:val="22"/>
          <w:szCs w:val="22"/>
        </w:rPr>
        <w:t>NGOs representing famil</w:t>
      </w:r>
      <w:r w:rsidR="00364CEF">
        <w:rPr>
          <w:rFonts w:ascii="Georgia" w:hAnsi="Georgia" w:cs="Arial"/>
          <w:sz w:val="22"/>
          <w:szCs w:val="22"/>
        </w:rPr>
        <w:t>y/</w:t>
      </w:r>
      <w:r>
        <w:rPr>
          <w:rFonts w:ascii="Georgia" w:hAnsi="Georgia" w:cs="Arial"/>
          <w:sz w:val="22"/>
          <w:szCs w:val="22"/>
        </w:rPr>
        <w:t>whānau of the above</w:t>
      </w:r>
    </w:p>
    <w:p w14:paraId="5FB7102E" w14:textId="704D99F5" w:rsidR="00DB1591" w:rsidRDefault="00DB1591" w:rsidP="00DB1591">
      <w:pPr>
        <w:pStyle w:val="CabStandard"/>
        <w:numPr>
          <w:ilvl w:val="0"/>
          <w:numId w:val="31"/>
        </w:numPr>
        <w:tabs>
          <w:tab w:val="left" w:pos="720"/>
        </w:tabs>
        <w:spacing w:before="120" w:after="120"/>
        <w:ind w:left="567" w:hanging="425"/>
        <w:jc w:val="both"/>
        <w:rPr>
          <w:rFonts w:ascii="Georgia" w:hAnsi="Georgia" w:cs="Arial"/>
          <w:sz w:val="22"/>
          <w:szCs w:val="22"/>
        </w:rPr>
      </w:pPr>
      <w:r>
        <w:rPr>
          <w:rFonts w:ascii="Georgia" w:hAnsi="Georgia" w:cs="Arial"/>
          <w:sz w:val="22"/>
          <w:szCs w:val="22"/>
        </w:rPr>
        <w:t>clinicians and services who treat service users under the Mental Health Act, including district health boards (DHBs)</w:t>
      </w:r>
      <w:r w:rsidR="002E0FBE">
        <w:rPr>
          <w:rFonts w:ascii="Georgia" w:hAnsi="Georgia" w:cs="Arial"/>
          <w:sz w:val="22"/>
          <w:szCs w:val="22"/>
        </w:rPr>
        <w:t xml:space="preserve"> and </w:t>
      </w:r>
      <w:r>
        <w:rPr>
          <w:rFonts w:ascii="Georgia" w:hAnsi="Georgia" w:cs="Arial"/>
          <w:sz w:val="22"/>
          <w:szCs w:val="22"/>
        </w:rPr>
        <w:t xml:space="preserve">NGOs </w:t>
      </w:r>
    </w:p>
    <w:p w14:paraId="0CF495AC" w14:textId="77777777" w:rsidR="00DB1591" w:rsidRDefault="00DB1591" w:rsidP="00DB1591">
      <w:pPr>
        <w:pStyle w:val="CabStandard"/>
        <w:numPr>
          <w:ilvl w:val="0"/>
          <w:numId w:val="31"/>
        </w:numPr>
        <w:tabs>
          <w:tab w:val="left" w:pos="720"/>
        </w:tabs>
        <w:spacing w:before="120" w:after="120"/>
        <w:ind w:left="567" w:hanging="425"/>
        <w:jc w:val="both"/>
        <w:rPr>
          <w:rFonts w:ascii="Georgia" w:hAnsi="Georgia" w:cs="Arial"/>
          <w:sz w:val="22"/>
          <w:szCs w:val="22"/>
        </w:rPr>
      </w:pPr>
      <w:r>
        <w:rPr>
          <w:rFonts w:ascii="Georgia" w:hAnsi="Georgia" w:cs="Arial"/>
          <w:sz w:val="22"/>
          <w:szCs w:val="22"/>
        </w:rPr>
        <w:t>academics, researchers and opinion leaders working in the field of mental health law, mental health practice and Maori mental health</w:t>
      </w:r>
    </w:p>
    <w:p w14:paraId="1E1E9C9C" w14:textId="7AB7A46E" w:rsidR="00DB1591" w:rsidRDefault="002E0FBE" w:rsidP="00DB1591">
      <w:pPr>
        <w:pStyle w:val="CabStandard"/>
        <w:numPr>
          <w:ilvl w:val="0"/>
          <w:numId w:val="31"/>
        </w:numPr>
        <w:tabs>
          <w:tab w:val="left" w:pos="720"/>
        </w:tabs>
        <w:spacing w:before="120" w:after="120"/>
        <w:ind w:left="567" w:hanging="425"/>
        <w:jc w:val="both"/>
        <w:rPr>
          <w:rFonts w:ascii="Georgia" w:hAnsi="Georgia" w:cs="Arial"/>
          <w:sz w:val="22"/>
          <w:szCs w:val="22"/>
        </w:rPr>
      </w:pPr>
      <w:r>
        <w:rPr>
          <w:rFonts w:ascii="Georgia" w:hAnsi="Georgia" w:cs="Arial"/>
          <w:sz w:val="22"/>
          <w:szCs w:val="22"/>
        </w:rPr>
        <w:t>m</w:t>
      </w:r>
      <w:r w:rsidR="00DB1591">
        <w:rPr>
          <w:rFonts w:ascii="Georgia" w:hAnsi="Georgia" w:cs="Arial"/>
          <w:sz w:val="22"/>
          <w:szCs w:val="22"/>
        </w:rPr>
        <w:t xml:space="preserve">ental </w:t>
      </w:r>
      <w:r>
        <w:rPr>
          <w:rFonts w:ascii="Georgia" w:hAnsi="Georgia" w:cs="Arial"/>
          <w:sz w:val="22"/>
          <w:szCs w:val="22"/>
        </w:rPr>
        <w:t>h</w:t>
      </w:r>
      <w:r w:rsidR="00DB1591">
        <w:rPr>
          <w:rFonts w:ascii="Georgia" w:hAnsi="Georgia" w:cs="Arial"/>
          <w:sz w:val="22"/>
          <w:szCs w:val="22"/>
        </w:rPr>
        <w:t xml:space="preserve">ealth professional associations </w:t>
      </w:r>
    </w:p>
    <w:p w14:paraId="176ADE32" w14:textId="1DA341F5" w:rsidR="00DB1591" w:rsidRDefault="00DB1591" w:rsidP="00DB1591">
      <w:pPr>
        <w:pStyle w:val="CabStandard"/>
        <w:numPr>
          <w:ilvl w:val="0"/>
          <w:numId w:val="31"/>
        </w:numPr>
        <w:tabs>
          <w:tab w:val="left" w:pos="720"/>
        </w:tabs>
        <w:spacing w:before="120" w:after="120"/>
        <w:ind w:left="567" w:hanging="425"/>
        <w:jc w:val="both"/>
        <w:rPr>
          <w:rFonts w:ascii="Georgia" w:hAnsi="Georgia" w:cs="Arial"/>
          <w:sz w:val="22"/>
          <w:szCs w:val="22"/>
        </w:rPr>
      </w:pPr>
      <w:r>
        <w:rPr>
          <w:rFonts w:ascii="Georgia" w:hAnsi="Georgia" w:cs="Arial"/>
          <w:sz w:val="22"/>
          <w:szCs w:val="22"/>
        </w:rPr>
        <w:t xml:space="preserve">agencies involved in administering or monitoring the Mental Health Act or with an interest in the issues, including the Ministry of Justice, the Office of the Ombudsman, the Human Rights Commission, the Health </w:t>
      </w:r>
      <w:r w:rsidR="00364CEF">
        <w:rPr>
          <w:rFonts w:ascii="Georgia" w:hAnsi="Georgia" w:cs="Arial"/>
          <w:sz w:val="22"/>
          <w:szCs w:val="22"/>
        </w:rPr>
        <w:t>&amp;</w:t>
      </w:r>
      <w:r>
        <w:rPr>
          <w:rFonts w:ascii="Georgia" w:hAnsi="Georgia" w:cs="Arial"/>
          <w:sz w:val="22"/>
          <w:szCs w:val="22"/>
        </w:rPr>
        <w:t xml:space="preserve"> Disability Commission</w:t>
      </w:r>
      <w:r w:rsidR="00364CEF">
        <w:rPr>
          <w:rFonts w:ascii="Georgia" w:hAnsi="Georgia" w:cs="Arial"/>
          <w:sz w:val="22"/>
          <w:szCs w:val="22"/>
        </w:rPr>
        <w:t>er</w:t>
      </w:r>
      <w:r>
        <w:rPr>
          <w:rFonts w:ascii="Georgia" w:hAnsi="Georgia" w:cs="Arial"/>
          <w:sz w:val="22"/>
          <w:szCs w:val="22"/>
        </w:rPr>
        <w:t xml:space="preserve"> and the Mental Health Foundation.</w:t>
      </w:r>
    </w:p>
    <w:p w14:paraId="79DAEF9D" w14:textId="4BC8949E" w:rsidR="00DB1591" w:rsidRDefault="00DB1591" w:rsidP="006E3870">
      <w:pPr>
        <w:spacing w:before="240"/>
        <w:rPr>
          <w:szCs w:val="22"/>
        </w:rPr>
      </w:pPr>
      <w:r>
        <w:rPr>
          <w:szCs w:val="22"/>
        </w:rPr>
        <w:t xml:space="preserve">A number of these organisations circulated the document to their networks and the Ministry received </w:t>
      </w:r>
      <w:r w:rsidR="00364CEF">
        <w:rPr>
          <w:szCs w:val="22"/>
        </w:rPr>
        <w:t>submissions</w:t>
      </w:r>
      <w:r>
        <w:rPr>
          <w:szCs w:val="22"/>
        </w:rPr>
        <w:t xml:space="preserve"> via that process, including from individual tangata whaiora/service users and famil</w:t>
      </w:r>
      <w:r w:rsidR="00364CEF">
        <w:rPr>
          <w:szCs w:val="22"/>
        </w:rPr>
        <w:t>y/</w:t>
      </w:r>
      <w:r>
        <w:rPr>
          <w:szCs w:val="22"/>
        </w:rPr>
        <w:t>whānau.</w:t>
      </w:r>
    </w:p>
    <w:p w14:paraId="5F2756DD" w14:textId="77777777" w:rsidR="00FA7C50" w:rsidRDefault="00FA7C50" w:rsidP="00DB1591">
      <w:pPr>
        <w:rPr>
          <w:szCs w:val="22"/>
        </w:rPr>
      </w:pPr>
    </w:p>
    <w:p w14:paraId="033C4DCE" w14:textId="648A481E" w:rsidR="00DB1591" w:rsidRDefault="00364CEF" w:rsidP="000526F4">
      <w:pPr>
        <w:spacing w:after="160" w:line="259" w:lineRule="auto"/>
        <w:rPr>
          <w:szCs w:val="22"/>
        </w:rPr>
      </w:pPr>
      <w:r>
        <w:rPr>
          <w:szCs w:val="22"/>
        </w:rPr>
        <w:t>In total, t</w:t>
      </w:r>
      <w:r w:rsidR="00FA7C50" w:rsidRPr="00FA7C50">
        <w:rPr>
          <w:szCs w:val="22"/>
        </w:rPr>
        <w:t>he Ministry received 67 submissions</w:t>
      </w:r>
      <w:r w:rsidR="000526F4">
        <w:rPr>
          <w:szCs w:val="22"/>
        </w:rPr>
        <w:t xml:space="preserve">. Of those, there were </w:t>
      </w:r>
      <w:r w:rsidR="00FA7C50" w:rsidRPr="00FA7C50">
        <w:rPr>
          <w:rFonts w:cs="Arial"/>
          <w:szCs w:val="22"/>
        </w:rPr>
        <w:t xml:space="preserve">40 individuals and 27 groups; 33 </w:t>
      </w:r>
      <w:r w:rsidR="000526F4">
        <w:rPr>
          <w:rFonts w:cs="Arial"/>
          <w:szCs w:val="22"/>
        </w:rPr>
        <w:t xml:space="preserve">of the 67 were from </w:t>
      </w:r>
      <w:r w:rsidR="00702A1D">
        <w:rPr>
          <w:rFonts w:cs="Arial"/>
          <w:szCs w:val="22"/>
        </w:rPr>
        <w:t>tangata whaiora/service users/</w:t>
      </w:r>
      <w:r w:rsidR="00FA7C50" w:rsidRPr="00FA7C50">
        <w:rPr>
          <w:rFonts w:cs="Arial"/>
          <w:szCs w:val="22"/>
        </w:rPr>
        <w:t>famil</w:t>
      </w:r>
      <w:r w:rsidR="00702A1D">
        <w:rPr>
          <w:rFonts w:cs="Arial"/>
          <w:szCs w:val="22"/>
        </w:rPr>
        <w:t>ies</w:t>
      </w:r>
      <w:r w:rsidR="00FA7C50" w:rsidRPr="00FA7C50">
        <w:rPr>
          <w:rFonts w:cs="Arial"/>
          <w:szCs w:val="22"/>
        </w:rPr>
        <w:t>/wh</w:t>
      </w:r>
      <w:r w:rsidR="00702A1D">
        <w:rPr>
          <w:rFonts w:cs="Arial"/>
          <w:szCs w:val="22"/>
        </w:rPr>
        <w:t>ā</w:t>
      </w:r>
      <w:r w:rsidR="00FA7C50" w:rsidRPr="00FA7C50">
        <w:rPr>
          <w:rFonts w:cs="Arial"/>
          <w:szCs w:val="22"/>
        </w:rPr>
        <w:t>nau (</w:t>
      </w:r>
      <w:r w:rsidR="00BA70A1">
        <w:rPr>
          <w:rFonts w:cs="Arial"/>
          <w:szCs w:val="22"/>
        </w:rPr>
        <w:t xml:space="preserve">both </w:t>
      </w:r>
      <w:r w:rsidR="00FA7C50" w:rsidRPr="00FA7C50">
        <w:rPr>
          <w:rFonts w:cs="Arial"/>
          <w:szCs w:val="22"/>
        </w:rPr>
        <w:t>indiv</w:t>
      </w:r>
      <w:r w:rsidR="000526F4">
        <w:rPr>
          <w:rFonts w:cs="Arial"/>
          <w:szCs w:val="22"/>
        </w:rPr>
        <w:t>iduals and organisations</w:t>
      </w:r>
      <w:r w:rsidR="00FA7C50" w:rsidRPr="00FA7C50">
        <w:rPr>
          <w:rFonts w:cs="Arial"/>
          <w:szCs w:val="22"/>
        </w:rPr>
        <w:t xml:space="preserve">). </w:t>
      </w:r>
      <w:r w:rsidR="000526F4">
        <w:rPr>
          <w:rFonts w:cs="Arial"/>
          <w:szCs w:val="22"/>
        </w:rPr>
        <w:t>The remainder were from a range of p</w:t>
      </w:r>
      <w:r w:rsidR="00FA7C50" w:rsidRPr="00FA7C50">
        <w:rPr>
          <w:rFonts w:cs="Arial"/>
          <w:szCs w:val="22"/>
        </w:rPr>
        <w:t>rofessional associations, academics/researchers, clinicians, DHBs</w:t>
      </w:r>
      <w:r w:rsidR="000526F4">
        <w:rPr>
          <w:rFonts w:cs="Arial"/>
          <w:szCs w:val="22"/>
        </w:rPr>
        <w:t>/service providers</w:t>
      </w:r>
      <w:r w:rsidR="00FA7C50" w:rsidRPr="00FA7C50">
        <w:rPr>
          <w:rFonts w:cs="Arial"/>
          <w:szCs w:val="22"/>
        </w:rPr>
        <w:t xml:space="preserve">, central </w:t>
      </w:r>
      <w:r w:rsidR="00AD0704">
        <w:rPr>
          <w:rFonts w:cs="Arial"/>
          <w:szCs w:val="22"/>
        </w:rPr>
        <w:t>G</w:t>
      </w:r>
      <w:r w:rsidR="00FA7C50" w:rsidRPr="00FA7C50">
        <w:rPr>
          <w:rFonts w:cs="Arial"/>
          <w:szCs w:val="22"/>
        </w:rPr>
        <w:t>ov</w:t>
      </w:r>
      <w:r w:rsidR="000526F4">
        <w:rPr>
          <w:rFonts w:cs="Arial"/>
          <w:szCs w:val="22"/>
        </w:rPr>
        <w:t xml:space="preserve">ernment agencies and </w:t>
      </w:r>
      <w:r w:rsidR="00FA7C50" w:rsidRPr="00FA7C50">
        <w:rPr>
          <w:rFonts w:cs="Arial"/>
          <w:szCs w:val="22"/>
        </w:rPr>
        <w:t>quasi</w:t>
      </w:r>
      <w:r w:rsidR="00AD0704">
        <w:rPr>
          <w:rFonts w:cs="Arial"/>
          <w:szCs w:val="22"/>
        </w:rPr>
        <w:t>-G</w:t>
      </w:r>
      <w:r w:rsidR="00FA7C50" w:rsidRPr="00FA7C50">
        <w:rPr>
          <w:rFonts w:cs="Arial"/>
          <w:szCs w:val="22"/>
        </w:rPr>
        <w:t>ov</w:t>
      </w:r>
      <w:r w:rsidR="000526F4">
        <w:rPr>
          <w:rFonts w:cs="Arial"/>
          <w:szCs w:val="22"/>
        </w:rPr>
        <w:t xml:space="preserve">ernment organisations including the </w:t>
      </w:r>
      <w:r w:rsidR="0097627C">
        <w:rPr>
          <w:rFonts w:cs="Arial"/>
          <w:szCs w:val="22"/>
        </w:rPr>
        <w:t xml:space="preserve">Office of the </w:t>
      </w:r>
      <w:r w:rsidR="000526F4">
        <w:rPr>
          <w:rFonts w:cs="Arial"/>
          <w:szCs w:val="22"/>
        </w:rPr>
        <w:t xml:space="preserve">Ombudsman, the Health </w:t>
      </w:r>
      <w:r w:rsidR="006C56C7">
        <w:rPr>
          <w:rFonts w:cs="Arial"/>
          <w:szCs w:val="22"/>
        </w:rPr>
        <w:t>&amp;</w:t>
      </w:r>
      <w:r w:rsidR="000526F4">
        <w:rPr>
          <w:rFonts w:cs="Arial"/>
          <w:szCs w:val="22"/>
        </w:rPr>
        <w:t xml:space="preserve"> Disability Commissioner and the Human Rights Commission.</w:t>
      </w:r>
      <w:r w:rsidR="000526F4">
        <w:rPr>
          <w:szCs w:val="22"/>
        </w:rPr>
        <w:t xml:space="preserve"> </w:t>
      </w:r>
    </w:p>
    <w:p w14:paraId="3B81926E" w14:textId="77777777" w:rsidR="00DB1591" w:rsidRDefault="00DB1591" w:rsidP="00DB1591">
      <w:pPr>
        <w:rPr>
          <w:szCs w:val="22"/>
        </w:rPr>
      </w:pPr>
    </w:p>
    <w:p w14:paraId="043FAFCD" w14:textId="4F74C547" w:rsidR="00DB1591" w:rsidRPr="00C0175C" w:rsidRDefault="00DB1591" w:rsidP="00A65BD0">
      <w:pPr>
        <w:rPr>
          <w:b/>
          <w:sz w:val="32"/>
          <w:szCs w:val="32"/>
        </w:rPr>
      </w:pPr>
      <w:bookmarkStart w:id="3" w:name="_Toc448401439"/>
      <w:r w:rsidRPr="00A65BD0">
        <w:rPr>
          <w:b/>
          <w:sz w:val="32"/>
          <w:szCs w:val="32"/>
        </w:rPr>
        <w:lastRenderedPageBreak/>
        <w:t xml:space="preserve">The </w:t>
      </w:r>
      <w:r w:rsidR="00772B84" w:rsidRPr="00C0175C">
        <w:rPr>
          <w:b/>
          <w:sz w:val="32"/>
          <w:szCs w:val="32"/>
        </w:rPr>
        <w:t>eight</w:t>
      </w:r>
      <w:r w:rsidRPr="00C0175C">
        <w:rPr>
          <w:b/>
          <w:sz w:val="32"/>
          <w:szCs w:val="32"/>
        </w:rPr>
        <w:t xml:space="preserve"> major themes from </w:t>
      </w:r>
      <w:r w:rsidR="006E3870">
        <w:rPr>
          <w:b/>
          <w:sz w:val="32"/>
          <w:szCs w:val="32"/>
        </w:rPr>
        <w:t xml:space="preserve">the </w:t>
      </w:r>
      <w:r w:rsidRPr="00C0175C">
        <w:rPr>
          <w:b/>
          <w:sz w:val="32"/>
          <w:szCs w:val="32"/>
        </w:rPr>
        <w:t>consultation</w:t>
      </w:r>
      <w:bookmarkEnd w:id="3"/>
      <w:r w:rsidR="006E3870">
        <w:rPr>
          <w:b/>
          <w:sz w:val="32"/>
          <w:szCs w:val="32"/>
        </w:rPr>
        <w:t xml:space="preserve"> process</w:t>
      </w:r>
    </w:p>
    <w:p w14:paraId="001C8838" w14:textId="53B2EDB9" w:rsidR="00DB1591" w:rsidRDefault="00DB1591" w:rsidP="00A65BD0">
      <w:pPr>
        <w:spacing w:before="240"/>
      </w:pPr>
      <w:r>
        <w:t xml:space="preserve">There was considerable consistency across the different perspectives represented in the submissions on the </w:t>
      </w:r>
      <w:r w:rsidR="00B84448">
        <w:t>d</w:t>
      </w:r>
      <w:r>
        <w:t xml:space="preserve">iscussion </w:t>
      </w:r>
      <w:r w:rsidR="00B84448">
        <w:t>d</w:t>
      </w:r>
      <w:r>
        <w:t xml:space="preserve">ocument in relation to the key issues and concerns identified. We have captured these under eight major themes.  </w:t>
      </w:r>
    </w:p>
    <w:p w14:paraId="61A28A4F" w14:textId="77777777" w:rsidR="00DB1591" w:rsidRDefault="00DB1591" w:rsidP="00DB1591">
      <w:pPr>
        <w:rPr>
          <w:b/>
          <w:sz w:val="24"/>
        </w:rPr>
      </w:pPr>
    </w:p>
    <w:p w14:paraId="33A0DADC" w14:textId="6CE79C44" w:rsidR="00DB1591" w:rsidRDefault="006E6E50" w:rsidP="00DB1591">
      <w:pPr>
        <w:pStyle w:val="ListParagraph"/>
        <w:numPr>
          <w:ilvl w:val="0"/>
          <w:numId w:val="32"/>
        </w:numPr>
        <w:ind w:left="567" w:hanging="567"/>
        <w:rPr>
          <w:rFonts w:ascii="Georgia" w:hAnsi="Georgia"/>
          <w:b/>
          <w:sz w:val="24"/>
        </w:rPr>
      </w:pPr>
      <w:r>
        <w:rPr>
          <w:rFonts w:ascii="Georgia" w:hAnsi="Georgia"/>
          <w:b/>
          <w:sz w:val="24"/>
        </w:rPr>
        <w:t>Inc</w:t>
      </w:r>
      <w:r w:rsidR="00DB1591">
        <w:rPr>
          <w:rFonts w:ascii="Georgia" w:hAnsi="Georgia"/>
          <w:b/>
          <w:sz w:val="24"/>
        </w:rPr>
        <w:t xml:space="preserve">onsistency of the Mental Health Act with </w:t>
      </w:r>
      <w:r w:rsidR="00E11C60">
        <w:rPr>
          <w:rFonts w:ascii="Georgia" w:hAnsi="Georgia"/>
          <w:b/>
          <w:sz w:val="24"/>
        </w:rPr>
        <w:t xml:space="preserve">our </w:t>
      </w:r>
      <w:r w:rsidR="00DB1591">
        <w:rPr>
          <w:rFonts w:ascii="Georgia" w:hAnsi="Georgia"/>
          <w:b/>
          <w:sz w:val="24"/>
        </w:rPr>
        <w:t xml:space="preserve">human rights obligations under </w:t>
      </w:r>
      <w:r w:rsidR="006D7500">
        <w:rPr>
          <w:rFonts w:ascii="Georgia" w:hAnsi="Georgia"/>
          <w:b/>
          <w:sz w:val="24"/>
        </w:rPr>
        <w:t xml:space="preserve">the </w:t>
      </w:r>
      <w:r w:rsidR="00DB1591">
        <w:rPr>
          <w:rFonts w:ascii="Georgia" w:hAnsi="Georgia"/>
          <w:b/>
          <w:sz w:val="24"/>
        </w:rPr>
        <w:t xml:space="preserve">CRPD and NZBORA </w:t>
      </w:r>
    </w:p>
    <w:p w14:paraId="3CF8E9D6" w14:textId="77777777" w:rsidR="00DB1591" w:rsidRDefault="00DB1591" w:rsidP="00DB1591">
      <w:pPr>
        <w:spacing w:before="240" w:after="120"/>
        <w:rPr>
          <w:rFonts w:cs="Arial"/>
          <w:szCs w:val="22"/>
        </w:rPr>
      </w:pPr>
      <w:r>
        <w:rPr>
          <w:rFonts w:cs="Arial"/>
          <w:szCs w:val="22"/>
        </w:rPr>
        <w:t xml:space="preserve">Almost all respondents thought that the Mental Health Act in its current form and aspects of its administration are inconsistent with the CRPD, and with contemporary thinking about mental health and human rights. Notable inconsistencies are the Act’s medical model of mental health (versus the CRPD’s social model of mental health and disability), substituted (versus supported) decision-making and the Act’s lack of recognition of legal capacity.  </w:t>
      </w:r>
    </w:p>
    <w:p w14:paraId="342F8E42" w14:textId="4367C615" w:rsidR="00DB1591" w:rsidRDefault="00DB1591" w:rsidP="00DB1591">
      <w:pPr>
        <w:spacing w:before="240" w:after="120"/>
        <w:rPr>
          <w:rFonts w:cs="Arial"/>
          <w:szCs w:val="22"/>
        </w:rPr>
      </w:pPr>
      <w:r>
        <w:rPr>
          <w:rFonts w:cs="Arial"/>
          <w:szCs w:val="22"/>
        </w:rPr>
        <w:t xml:space="preserve">Many respondents thought that the </w:t>
      </w:r>
      <w:r w:rsidR="003C1E64">
        <w:rPr>
          <w:rFonts w:cs="Arial"/>
          <w:szCs w:val="22"/>
        </w:rPr>
        <w:t xml:space="preserve">Mental Health </w:t>
      </w:r>
      <w:r>
        <w:rPr>
          <w:rFonts w:cs="Arial"/>
          <w:szCs w:val="22"/>
        </w:rPr>
        <w:t xml:space="preserve">Act is also inconsistent with NZBORA, in the Act’s ability to override a </w:t>
      </w:r>
      <w:r w:rsidR="000B7AA3">
        <w:rPr>
          <w:rFonts w:cs="Arial"/>
          <w:szCs w:val="22"/>
        </w:rPr>
        <w:t>tangata whaiora/</w:t>
      </w:r>
      <w:r>
        <w:rPr>
          <w:rFonts w:cs="Arial"/>
          <w:szCs w:val="22"/>
        </w:rPr>
        <w:t>service user’s right to refuse medical treatment. The</w:t>
      </w:r>
      <w:r w:rsidR="004829DF">
        <w:rPr>
          <w:rFonts w:cs="Arial"/>
          <w:szCs w:val="22"/>
        </w:rPr>
        <w:t xml:space="preserve"> </w:t>
      </w:r>
      <w:r>
        <w:rPr>
          <w:rFonts w:cs="Arial"/>
          <w:szCs w:val="22"/>
        </w:rPr>
        <w:t>Act was also noted to be inconsistent with the Health and Disability Services Consumers’ Code of Rights</w:t>
      </w:r>
      <w:r w:rsidR="00E83E58">
        <w:rPr>
          <w:rFonts w:cs="Arial"/>
          <w:szCs w:val="22"/>
        </w:rPr>
        <w:t>’</w:t>
      </w:r>
      <w:r>
        <w:rPr>
          <w:rFonts w:cs="Arial"/>
          <w:szCs w:val="22"/>
        </w:rPr>
        <w:t xml:space="preserve"> (HDC Code of Rights) right to informed consent.</w:t>
      </w:r>
    </w:p>
    <w:p w14:paraId="1F7159D0" w14:textId="05ABC230" w:rsidR="00DB1591" w:rsidRDefault="00DB1591" w:rsidP="00DB1591">
      <w:pPr>
        <w:spacing w:before="240" w:after="120"/>
        <w:rPr>
          <w:rFonts w:cs="Arial"/>
          <w:szCs w:val="22"/>
        </w:rPr>
      </w:pPr>
      <w:r>
        <w:rPr>
          <w:rFonts w:cs="Arial"/>
          <w:szCs w:val="22"/>
        </w:rPr>
        <w:t>The vast majority of respondents thought that the Act could do better in promoting and protecting human rights. Suggestions included:</w:t>
      </w:r>
    </w:p>
    <w:p w14:paraId="5A8F4040" w14:textId="769A38B0" w:rsidR="00DB1591" w:rsidRDefault="00DB1591" w:rsidP="00DB1591">
      <w:pPr>
        <w:pStyle w:val="ListParagraph"/>
        <w:numPr>
          <w:ilvl w:val="0"/>
          <w:numId w:val="33"/>
        </w:numPr>
        <w:spacing w:before="120" w:after="120" w:line="257" w:lineRule="auto"/>
        <w:ind w:left="568" w:hanging="284"/>
        <w:contextualSpacing w:val="0"/>
        <w:rPr>
          <w:rFonts w:ascii="Georgia" w:hAnsi="Georgia" w:cs="Arial"/>
          <w:szCs w:val="22"/>
        </w:rPr>
      </w:pPr>
      <w:r w:rsidRPr="00B50505">
        <w:rPr>
          <w:rFonts w:ascii="Georgia" w:hAnsi="Georgia" w:cs="Arial"/>
          <w:szCs w:val="22"/>
        </w:rPr>
        <w:t xml:space="preserve">Improving </w:t>
      </w:r>
      <w:r w:rsidR="00B50505" w:rsidRPr="004038B9">
        <w:rPr>
          <w:rFonts w:ascii="Georgia" w:hAnsi="Georgia" w:cs="Arial"/>
          <w:szCs w:val="22"/>
        </w:rPr>
        <w:t>tangata whaiora/</w:t>
      </w:r>
      <w:r w:rsidRPr="00B50505">
        <w:rPr>
          <w:rFonts w:ascii="Georgia" w:hAnsi="Georgia" w:cs="Arial"/>
          <w:szCs w:val="22"/>
        </w:rPr>
        <w:t>service</w:t>
      </w:r>
      <w:r>
        <w:rPr>
          <w:rFonts w:ascii="Georgia" w:hAnsi="Georgia" w:cs="Arial"/>
          <w:szCs w:val="22"/>
        </w:rPr>
        <w:t xml:space="preserve"> user and family/whānau understandings of rights under the Act, the Act process and the Act’s legal safeguards, and other protections such as the Health and Disability Advocacy </w:t>
      </w:r>
      <w:r w:rsidR="00171277">
        <w:rPr>
          <w:rFonts w:ascii="Georgia" w:hAnsi="Georgia" w:cs="Arial"/>
          <w:szCs w:val="22"/>
        </w:rPr>
        <w:t>S</w:t>
      </w:r>
      <w:r>
        <w:rPr>
          <w:rFonts w:ascii="Georgia" w:hAnsi="Georgia" w:cs="Arial"/>
          <w:szCs w:val="22"/>
        </w:rPr>
        <w:t xml:space="preserve">ervice. This could occur via better communication with </w:t>
      </w:r>
      <w:r w:rsidR="00171277">
        <w:rPr>
          <w:rFonts w:ascii="Georgia" w:hAnsi="Georgia" w:cs="Arial"/>
          <w:szCs w:val="22"/>
        </w:rPr>
        <w:t>tangata whaiora/</w:t>
      </w:r>
      <w:r>
        <w:rPr>
          <w:rFonts w:ascii="Georgia" w:hAnsi="Georgia" w:cs="Arial"/>
          <w:szCs w:val="22"/>
        </w:rPr>
        <w:t xml:space="preserve">service users and their family/whānau, better access to interpreters, promoting greater understanding of the role of District Inspectors and access to legal and other documentation in easy-to-read formats. </w:t>
      </w:r>
    </w:p>
    <w:p w14:paraId="44A0C039" w14:textId="467D562C" w:rsidR="00DB1591" w:rsidRDefault="00DB1591" w:rsidP="00DB1591">
      <w:pPr>
        <w:pStyle w:val="ListParagraph"/>
        <w:numPr>
          <w:ilvl w:val="0"/>
          <w:numId w:val="33"/>
        </w:numPr>
        <w:spacing w:before="120" w:after="120" w:line="257" w:lineRule="auto"/>
        <w:ind w:left="568" w:hanging="284"/>
        <w:contextualSpacing w:val="0"/>
        <w:rPr>
          <w:rFonts w:ascii="Georgia" w:hAnsi="Georgia" w:cs="Arial"/>
          <w:szCs w:val="22"/>
        </w:rPr>
      </w:pPr>
      <w:r>
        <w:rPr>
          <w:rFonts w:ascii="Georgia" w:hAnsi="Georgia" w:cs="Arial"/>
          <w:szCs w:val="22"/>
        </w:rPr>
        <w:t xml:space="preserve">Strengthening of the Act’s safeguards, including resourcing and training of District Inspectors, the usefulness of the Mental Health Review Tribunal (which was observed to often favour the clinicians’ evidence at the expense of the </w:t>
      </w:r>
      <w:r w:rsidR="00171277">
        <w:rPr>
          <w:rFonts w:ascii="Georgia" w:hAnsi="Georgia" w:cs="Arial"/>
          <w:szCs w:val="22"/>
        </w:rPr>
        <w:t>tangata whaiora/</w:t>
      </w:r>
      <w:r>
        <w:rPr>
          <w:rFonts w:ascii="Georgia" w:hAnsi="Georgia" w:cs="Arial"/>
          <w:szCs w:val="22"/>
        </w:rPr>
        <w:t>service user</w:t>
      </w:r>
      <w:r w:rsidR="00A84234">
        <w:rPr>
          <w:rFonts w:ascii="Georgia" w:hAnsi="Georgia" w:cs="Arial"/>
          <w:szCs w:val="22"/>
        </w:rPr>
        <w:t>’s evidence</w:t>
      </w:r>
      <w:r>
        <w:rPr>
          <w:rFonts w:ascii="Georgia" w:hAnsi="Georgia" w:cs="Arial"/>
          <w:szCs w:val="22"/>
        </w:rPr>
        <w:t>), timeliness of s</w:t>
      </w:r>
      <w:r w:rsidR="00171277">
        <w:rPr>
          <w:rFonts w:ascii="Georgia" w:hAnsi="Georgia" w:cs="Arial"/>
          <w:szCs w:val="22"/>
        </w:rPr>
        <w:t xml:space="preserve">ection </w:t>
      </w:r>
      <w:r>
        <w:rPr>
          <w:rFonts w:ascii="Georgia" w:hAnsi="Georgia" w:cs="Arial"/>
          <w:szCs w:val="22"/>
        </w:rPr>
        <w:t xml:space="preserve">16 hearings and </w:t>
      </w:r>
      <w:r w:rsidR="00F960A5">
        <w:rPr>
          <w:rFonts w:ascii="Georgia" w:hAnsi="Georgia" w:cs="Arial"/>
          <w:szCs w:val="22"/>
        </w:rPr>
        <w:t xml:space="preserve">the introduction of </w:t>
      </w:r>
      <w:r>
        <w:rPr>
          <w:rFonts w:ascii="Georgia" w:hAnsi="Georgia" w:cs="Arial"/>
          <w:szCs w:val="22"/>
        </w:rPr>
        <w:t xml:space="preserve">compulsory judicial reviews of </w:t>
      </w:r>
      <w:r w:rsidR="00171277">
        <w:rPr>
          <w:rFonts w:ascii="Georgia" w:hAnsi="Georgia" w:cs="Arial"/>
          <w:szCs w:val="22"/>
        </w:rPr>
        <w:t>tangata whaiora/</w:t>
      </w:r>
      <w:r>
        <w:rPr>
          <w:rFonts w:ascii="Georgia" w:hAnsi="Georgia" w:cs="Arial"/>
          <w:szCs w:val="22"/>
        </w:rPr>
        <w:t>service users subject to indefinite compulsory treatment orders</w:t>
      </w:r>
      <w:r w:rsidR="00D87A2E">
        <w:rPr>
          <w:rFonts w:ascii="Georgia" w:hAnsi="Georgia" w:cs="Arial"/>
          <w:szCs w:val="22"/>
        </w:rPr>
        <w:t xml:space="preserve"> (CTOs)</w:t>
      </w:r>
      <w:r>
        <w:rPr>
          <w:rFonts w:ascii="Georgia" w:hAnsi="Georgia" w:cs="Arial"/>
          <w:szCs w:val="22"/>
        </w:rPr>
        <w:t>.</w:t>
      </w:r>
    </w:p>
    <w:p w14:paraId="65FB36E7" w14:textId="03CB144E" w:rsidR="00DB1591" w:rsidRDefault="00DB1591" w:rsidP="00DB1591">
      <w:pPr>
        <w:pStyle w:val="ListParagraph"/>
        <w:numPr>
          <w:ilvl w:val="0"/>
          <w:numId w:val="33"/>
        </w:numPr>
        <w:spacing w:before="120" w:after="120" w:line="257" w:lineRule="auto"/>
        <w:ind w:left="568" w:hanging="284"/>
        <w:contextualSpacing w:val="0"/>
        <w:rPr>
          <w:rFonts w:ascii="Georgia" w:hAnsi="Georgia" w:cs="Arial"/>
          <w:szCs w:val="22"/>
        </w:rPr>
      </w:pPr>
      <w:r>
        <w:rPr>
          <w:rFonts w:ascii="Georgia" w:hAnsi="Georgia" w:cs="Arial"/>
          <w:szCs w:val="22"/>
        </w:rPr>
        <w:t xml:space="preserve">‘Humanising’ the Act process, which is experienced by many </w:t>
      </w:r>
      <w:r w:rsidR="00171277">
        <w:rPr>
          <w:rFonts w:ascii="Georgia" w:hAnsi="Georgia" w:cs="Arial"/>
          <w:szCs w:val="22"/>
        </w:rPr>
        <w:t>tangata whaiora/</w:t>
      </w:r>
      <w:r>
        <w:rPr>
          <w:rFonts w:ascii="Georgia" w:hAnsi="Georgia" w:cs="Arial"/>
          <w:szCs w:val="22"/>
        </w:rPr>
        <w:t xml:space="preserve">service users and their family/whānau as medicalised and paternalistic. This is often to the detriment of the therapeutic relationship and the tangata whaiora/service user and their family/whānau’s sense of hope and self-determination. </w:t>
      </w:r>
    </w:p>
    <w:p w14:paraId="717620D8" w14:textId="19B44DBF" w:rsidR="00DB1591" w:rsidRDefault="00DB1591" w:rsidP="00DB1591">
      <w:pPr>
        <w:pStyle w:val="ListParagraph"/>
        <w:numPr>
          <w:ilvl w:val="0"/>
          <w:numId w:val="33"/>
        </w:numPr>
        <w:spacing w:before="120" w:after="120" w:line="257" w:lineRule="auto"/>
        <w:ind w:left="568" w:hanging="284"/>
        <w:contextualSpacing w:val="0"/>
        <w:rPr>
          <w:rFonts w:ascii="Georgia" w:hAnsi="Georgia" w:cs="Arial"/>
          <w:szCs w:val="22"/>
        </w:rPr>
      </w:pPr>
      <w:r>
        <w:rPr>
          <w:rFonts w:ascii="Georgia" w:hAnsi="Georgia" w:cs="Arial"/>
          <w:szCs w:val="22"/>
        </w:rPr>
        <w:t>A shift towards a more collaborative approach to decision</w:t>
      </w:r>
      <w:r w:rsidR="00112A47">
        <w:rPr>
          <w:rFonts w:ascii="Georgia" w:hAnsi="Georgia" w:cs="Arial"/>
          <w:szCs w:val="22"/>
        </w:rPr>
        <w:t>-</w:t>
      </w:r>
      <w:r>
        <w:rPr>
          <w:rFonts w:ascii="Georgia" w:hAnsi="Georgia" w:cs="Arial"/>
          <w:szCs w:val="22"/>
        </w:rPr>
        <w:t xml:space="preserve">making with </w:t>
      </w:r>
      <w:r w:rsidR="00112A47">
        <w:rPr>
          <w:rFonts w:ascii="Georgia" w:hAnsi="Georgia" w:cs="Arial"/>
          <w:szCs w:val="22"/>
        </w:rPr>
        <w:t>tangata whaiora/</w:t>
      </w:r>
      <w:r>
        <w:rPr>
          <w:rFonts w:ascii="Georgia" w:hAnsi="Georgia" w:cs="Arial"/>
          <w:szCs w:val="22"/>
        </w:rPr>
        <w:t xml:space="preserve">service users and their family/whānau, including </w:t>
      </w:r>
      <w:r w:rsidR="00112A47">
        <w:rPr>
          <w:rFonts w:ascii="Georgia" w:hAnsi="Georgia" w:cs="Arial"/>
          <w:szCs w:val="22"/>
        </w:rPr>
        <w:t xml:space="preserve">better </w:t>
      </w:r>
      <w:r>
        <w:rPr>
          <w:rFonts w:ascii="Georgia" w:hAnsi="Georgia" w:cs="Arial"/>
          <w:szCs w:val="22"/>
        </w:rPr>
        <w:t>access to independent advocacy, peer support, legally binding advance directives</w:t>
      </w:r>
      <w:r w:rsidR="006E3870">
        <w:rPr>
          <w:rFonts w:ascii="Georgia" w:hAnsi="Georgia" w:cs="Arial"/>
          <w:szCs w:val="22"/>
        </w:rPr>
        <w:t>.</w:t>
      </w:r>
    </w:p>
    <w:p w14:paraId="5BD6F202" w14:textId="3940A4B4" w:rsidR="00DB1591" w:rsidRDefault="00DB1591" w:rsidP="00DB1591">
      <w:pPr>
        <w:pStyle w:val="ListParagraph"/>
        <w:numPr>
          <w:ilvl w:val="0"/>
          <w:numId w:val="33"/>
        </w:numPr>
        <w:spacing w:before="120" w:after="120" w:line="257" w:lineRule="auto"/>
        <w:ind w:left="568" w:hanging="284"/>
        <w:contextualSpacing w:val="0"/>
        <w:rPr>
          <w:rFonts w:ascii="Georgia" w:hAnsi="Georgia" w:cs="Arial"/>
          <w:szCs w:val="22"/>
        </w:rPr>
      </w:pPr>
      <w:r>
        <w:rPr>
          <w:rFonts w:ascii="Georgia" w:hAnsi="Georgia" w:cs="Arial"/>
          <w:szCs w:val="22"/>
        </w:rPr>
        <w:t>Improving</w:t>
      </w:r>
      <w:r w:rsidR="00EB68BE">
        <w:rPr>
          <w:rFonts w:ascii="Georgia" w:hAnsi="Georgia" w:cs="Arial"/>
          <w:szCs w:val="22"/>
        </w:rPr>
        <w:t xml:space="preserve"> services’ cultural responsiveness</w:t>
      </w:r>
      <w:r>
        <w:rPr>
          <w:rFonts w:ascii="Georgia" w:hAnsi="Georgia" w:cs="Arial"/>
          <w:szCs w:val="22"/>
        </w:rPr>
        <w:t xml:space="preserve"> in the context of the Act’s ‘cultural blindness’, its disproportionate application to Māori and Pasifika, variable cultural competency on the part of clinicians, variable access to culturally appropriate services and the increasingly culturally diverse New Zealand population.  </w:t>
      </w:r>
    </w:p>
    <w:p w14:paraId="600F1429" w14:textId="35175B73" w:rsidR="00DB1591" w:rsidRDefault="00DB1591" w:rsidP="00DB1591">
      <w:pPr>
        <w:pStyle w:val="ListParagraph"/>
        <w:numPr>
          <w:ilvl w:val="0"/>
          <w:numId w:val="33"/>
        </w:numPr>
        <w:spacing w:before="120" w:after="120" w:line="257" w:lineRule="auto"/>
        <w:ind w:left="568" w:hanging="284"/>
        <w:contextualSpacing w:val="0"/>
        <w:rPr>
          <w:rFonts w:ascii="Georgia" w:hAnsi="Georgia" w:cs="Arial"/>
          <w:szCs w:val="22"/>
        </w:rPr>
      </w:pPr>
      <w:r>
        <w:rPr>
          <w:rFonts w:ascii="Georgia" w:hAnsi="Georgia" w:cs="Arial"/>
          <w:szCs w:val="22"/>
        </w:rPr>
        <w:t>A more transparent second opinion process</w:t>
      </w:r>
      <w:r w:rsidR="006E3870">
        <w:rPr>
          <w:rFonts w:ascii="Georgia" w:hAnsi="Georgia" w:cs="Arial"/>
          <w:szCs w:val="22"/>
        </w:rPr>
        <w:t xml:space="preserve"> (sections 59 and 60 of the Act)</w:t>
      </w:r>
      <w:r>
        <w:rPr>
          <w:rFonts w:ascii="Georgia" w:hAnsi="Georgia" w:cs="Arial"/>
          <w:szCs w:val="22"/>
        </w:rPr>
        <w:t>, including the involvement of independent advocates and a publicly available list of clinicians authorised by the M</w:t>
      </w:r>
      <w:r w:rsidR="00250B74">
        <w:rPr>
          <w:rFonts w:ascii="Georgia" w:hAnsi="Georgia" w:cs="Arial"/>
          <w:szCs w:val="22"/>
        </w:rPr>
        <w:t xml:space="preserve">ental </w:t>
      </w:r>
      <w:r>
        <w:rPr>
          <w:rFonts w:ascii="Georgia" w:hAnsi="Georgia" w:cs="Arial"/>
          <w:szCs w:val="22"/>
        </w:rPr>
        <w:t>H</w:t>
      </w:r>
      <w:r w:rsidR="00250B74">
        <w:rPr>
          <w:rFonts w:ascii="Georgia" w:hAnsi="Georgia" w:cs="Arial"/>
          <w:szCs w:val="22"/>
        </w:rPr>
        <w:t xml:space="preserve">ealth </w:t>
      </w:r>
      <w:r>
        <w:rPr>
          <w:rFonts w:ascii="Georgia" w:hAnsi="Georgia" w:cs="Arial"/>
          <w:szCs w:val="22"/>
        </w:rPr>
        <w:t>R</w:t>
      </w:r>
      <w:r w:rsidR="00250B74">
        <w:rPr>
          <w:rFonts w:ascii="Georgia" w:hAnsi="Georgia" w:cs="Arial"/>
          <w:szCs w:val="22"/>
        </w:rPr>
        <w:t xml:space="preserve">eview </w:t>
      </w:r>
      <w:r>
        <w:rPr>
          <w:rFonts w:ascii="Georgia" w:hAnsi="Georgia" w:cs="Arial"/>
          <w:szCs w:val="22"/>
        </w:rPr>
        <w:t>T</w:t>
      </w:r>
      <w:r w:rsidR="00250B74">
        <w:rPr>
          <w:rFonts w:ascii="Georgia" w:hAnsi="Georgia" w:cs="Arial"/>
          <w:szCs w:val="22"/>
        </w:rPr>
        <w:t>ribunal</w:t>
      </w:r>
      <w:r>
        <w:rPr>
          <w:rFonts w:ascii="Georgia" w:hAnsi="Georgia" w:cs="Arial"/>
          <w:szCs w:val="22"/>
        </w:rPr>
        <w:t xml:space="preserve"> to provide those opinions. Ideally, </w:t>
      </w:r>
      <w:r w:rsidR="00250B74">
        <w:rPr>
          <w:rFonts w:ascii="Georgia" w:hAnsi="Georgia" w:cs="Arial"/>
          <w:szCs w:val="22"/>
        </w:rPr>
        <w:t>tangata whaiora/</w:t>
      </w:r>
      <w:r>
        <w:rPr>
          <w:rFonts w:ascii="Georgia" w:hAnsi="Georgia" w:cs="Arial"/>
          <w:szCs w:val="22"/>
        </w:rPr>
        <w:t>service users would be able to choose a clinician from that list.</w:t>
      </w:r>
    </w:p>
    <w:p w14:paraId="3D855624" w14:textId="78971B9E" w:rsidR="00DB1591" w:rsidRDefault="00DB1591" w:rsidP="00DB1591">
      <w:pPr>
        <w:pStyle w:val="ListParagraph"/>
        <w:numPr>
          <w:ilvl w:val="0"/>
          <w:numId w:val="33"/>
        </w:numPr>
        <w:spacing w:before="120" w:after="120" w:line="257" w:lineRule="auto"/>
        <w:ind w:left="568" w:hanging="284"/>
        <w:contextualSpacing w:val="0"/>
        <w:rPr>
          <w:rFonts w:ascii="Georgia" w:hAnsi="Georgia" w:cs="Arial"/>
          <w:szCs w:val="22"/>
        </w:rPr>
      </w:pPr>
      <w:r>
        <w:rPr>
          <w:rFonts w:ascii="Georgia" w:hAnsi="Georgia" w:cs="Arial"/>
          <w:szCs w:val="22"/>
        </w:rPr>
        <w:lastRenderedPageBreak/>
        <w:t>Urgent action to eliminate the use of seclusion</w:t>
      </w:r>
      <w:r w:rsidR="000C506B">
        <w:rPr>
          <w:rFonts w:ascii="Georgia" w:hAnsi="Georgia" w:cs="Arial"/>
          <w:szCs w:val="22"/>
        </w:rPr>
        <w:t xml:space="preserve"> and restraint</w:t>
      </w:r>
      <w:r>
        <w:rPr>
          <w:rFonts w:ascii="Georgia" w:hAnsi="Georgia" w:cs="Arial"/>
          <w:szCs w:val="22"/>
        </w:rPr>
        <w:t>.</w:t>
      </w:r>
    </w:p>
    <w:p w14:paraId="3F467679" w14:textId="76E312DA" w:rsidR="00DB1591" w:rsidRDefault="00B76A0C" w:rsidP="00A65BD0">
      <w:pPr>
        <w:spacing w:before="240" w:after="240" w:line="257" w:lineRule="auto"/>
        <w:rPr>
          <w:rFonts w:cs="Arial"/>
          <w:szCs w:val="22"/>
        </w:rPr>
      </w:pPr>
      <w:r>
        <w:rPr>
          <w:rFonts w:cs="Arial"/>
          <w:szCs w:val="22"/>
        </w:rPr>
        <w:t>A</w:t>
      </w:r>
      <w:r w:rsidR="00A5696E">
        <w:rPr>
          <w:rFonts w:cs="Arial"/>
          <w:szCs w:val="22"/>
        </w:rPr>
        <w:t xml:space="preserve"> number of </w:t>
      </w:r>
      <w:r w:rsidR="00DB1591">
        <w:rPr>
          <w:rFonts w:cs="Arial"/>
          <w:szCs w:val="22"/>
        </w:rPr>
        <w:t>respondents</w:t>
      </w:r>
      <w:r w:rsidR="00A5696E">
        <w:rPr>
          <w:rFonts w:cs="Arial"/>
          <w:szCs w:val="22"/>
        </w:rPr>
        <w:t xml:space="preserve"> (</w:t>
      </w:r>
      <w:r w:rsidR="00D5116A">
        <w:rPr>
          <w:rFonts w:cs="Arial"/>
          <w:szCs w:val="22"/>
        </w:rPr>
        <w:t>around a quarter</w:t>
      </w:r>
      <w:r w:rsidR="00A5696E">
        <w:rPr>
          <w:rFonts w:cs="Arial"/>
          <w:szCs w:val="22"/>
        </w:rPr>
        <w:t xml:space="preserve">) </w:t>
      </w:r>
      <w:r w:rsidR="00DB1591">
        <w:rPr>
          <w:rFonts w:cs="Arial"/>
          <w:szCs w:val="22"/>
        </w:rPr>
        <w:t>called for a review and/or repeal of the Act, ideally using a co-design process, with due consideration given to</w:t>
      </w:r>
      <w:r w:rsidR="006E3870">
        <w:rPr>
          <w:rFonts w:cs="Arial"/>
          <w:szCs w:val="22"/>
        </w:rPr>
        <w:t xml:space="preserve"> mitigating</w:t>
      </w:r>
      <w:r w:rsidR="00DB1591">
        <w:rPr>
          <w:rFonts w:cs="Arial"/>
          <w:szCs w:val="22"/>
        </w:rPr>
        <w:t xml:space="preserve"> </w:t>
      </w:r>
      <w:r w:rsidR="00FC7C70">
        <w:rPr>
          <w:rFonts w:cs="Arial"/>
          <w:szCs w:val="22"/>
        </w:rPr>
        <w:t xml:space="preserve">any </w:t>
      </w:r>
      <w:r w:rsidR="00DB1591">
        <w:rPr>
          <w:rFonts w:cs="Arial"/>
          <w:szCs w:val="22"/>
        </w:rPr>
        <w:t>unintended consequences (</w:t>
      </w:r>
      <w:r w:rsidR="00FC7C70">
        <w:rPr>
          <w:rFonts w:cs="Arial"/>
          <w:szCs w:val="22"/>
        </w:rPr>
        <w:t>for example,</w:t>
      </w:r>
      <w:r w:rsidR="00DB1591">
        <w:rPr>
          <w:rFonts w:cs="Arial"/>
          <w:szCs w:val="22"/>
        </w:rPr>
        <w:t xml:space="preserve"> </w:t>
      </w:r>
      <w:r w:rsidR="006E3870">
        <w:rPr>
          <w:rFonts w:cs="Arial"/>
          <w:szCs w:val="22"/>
        </w:rPr>
        <w:t>via increased suicide prevention efforts)</w:t>
      </w:r>
      <w:r w:rsidR="00DB1591">
        <w:rPr>
          <w:rFonts w:cs="Arial"/>
          <w:szCs w:val="22"/>
        </w:rPr>
        <w:t xml:space="preserve">. Many respondents called for coercion and compulsion to be eliminated, in particular, the use of indefinite compulsory treatment orders (authorised under section </w:t>
      </w:r>
      <w:r w:rsidR="000C506B">
        <w:rPr>
          <w:rFonts w:cs="Arial"/>
          <w:szCs w:val="22"/>
        </w:rPr>
        <w:t>34(4)</w:t>
      </w:r>
      <w:r w:rsidR="00DB1591">
        <w:rPr>
          <w:rFonts w:cs="Arial"/>
          <w:szCs w:val="22"/>
        </w:rPr>
        <w:t xml:space="preserve"> of the Mental Health Act).</w:t>
      </w:r>
    </w:p>
    <w:p w14:paraId="0D3BE02B" w14:textId="1312CC4C" w:rsidR="00DB1591" w:rsidRDefault="00B852A8" w:rsidP="00DB1591">
      <w:pPr>
        <w:spacing w:after="160" w:line="256" w:lineRule="auto"/>
        <w:rPr>
          <w:rFonts w:cs="Arial"/>
          <w:szCs w:val="22"/>
        </w:rPr>
      </w:pPr>
      <w:r w:rsidRPr="000526F4">
        <w:rPr>
          <w:rFonts w:cs="Arial"/>
          <w:noProof/>
          <w:szCs w:val="22"/>
          <w:lang w:eastAsia="en-NZ"/>
        </w:rPr>
        <mc:AlternateContent>
          <mc:Choice Requires="wps">
            <w:drawing>
              <wp:anchor distT="45720" distB="45720" distL="114300" distR="114300" simplePos="0" relativeHeight="251660800" behindDoc="0" locked="0" layoutInCell="1" allowOverlap="1" wp14:anchorId="61AE01AC" wp14:editId="40F8DD13">
                <wp:simplePos x="0" y="0"/>
                <wp:positionH relativeFrom="margin">
                  <wp:align>left</wp:align>
                </wp:positionH>
                <wp:positionV relativeFrom="paragraph">
                  <wp:posOffset>1322705</wp:posOffset>
                </wp:positionV>
                <wp:extent cx="5939790" cy="3933825"/>
                <wp:effectExtent l="0" t="0" r="2286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3933825"/>
                        </a:xfrm>
                        <a:prstGeom prst="rect">
                          <a:avLst/>
                        </a:prstGeom>
                        <a:solidFill>
                          <a:srgbClr val="FFFFFF"/>
                        </a:solidFill>
                        <a:ln w="19050">
                          <a:solidFill>
                            <a:schemeClr val="accent6">
                              <a:lumMod val="75000"/>
                            </a:schemeClr>
                          </a:solidFill>
                          <a:miter lim="800000"/>
                          <a:headEnd/>
                          <a:tailEnd/>
                        </a:ln>
                      </wps:spPr>
                      <wps:txbx>
                        <w:txbxContent>
                          <w:p w14:paraId="7968EF6F" w14:textId="77777777" w:rsidR="00A84234" w:rsidRDefault="00A84234" w:rsidP="00A84234">
                            <w:pPr>
                              <w:rPr>
                                <w:rFonts w:cs="Arial"/>
                                <w:i/>
                                <w:szCs w:val="22"/>
                              </w:rPr>
                            </w:pPr>
                          </w:p>
                          <w:p w14:paraId="33C4F543" w14:textId="3A21DB80" w:rsidR="00F2772E" w:rsidRPr="00B852A8" w:rsidRDefault="00A84234" w:rsidP="00A84234">
                            <w:pPr>
                              <w:rPr>
                                <w:rFonts w:cs="Arial"/>
                                <w:i/>
                                <w:szCs w:val="22"/>
                              </w:rPr>
                            </w:pPr>
                            <w:r>
                              <w:rPr>
                                <w:rFonts w:cs="Arial"/>
                                <w:i/>
                                <w:szCs w:val="22"/>
                              </w:rPr>
                              <w:t>“</w:t>
                            </w:r>
                            <w:r w:rsidR="00F2772E" w:rsidRPr="00B852A8">
                              <w:rPr>
                                <w:rFonts w:cs="Arial"/>
                                <w:i/>
                                <w:szCs w:val="22"/>
                              </w:rPr>
                              <w:t>The principal impact is the loss of autonomy, which is hugely disempowering. This does not actually aid in assisting mental wellness within patients. Threatening radical options as coercion leads to re-engagement becoming more difficult with services."</w:t>
                            </w:r>
                          </w:p>
                          <w:p w14:paraId="2601D020" w14:textId="77777777" w:rsidR="00F2772E" w:rsidRPr="00B852A8" w:rsidRDefault="00F2772E" w:rsidP="00A84234">
                            <w:pPr>
                              <w:rPr>
                                <w:rFonts w:cs="Arial"/>
                                <w:i/>
                                <w:szCs w:val="22"/>
                              </w:rPr>
                            </w:pPr>
                          </w:p>
                          <w:p w14:paraId="2E9A2BBA" w14:textId="5AF8B11C" w:rsidR="00F2772E" w:rsidRPr="00B852A8" w:rsidRDefault="00F2772E" w:rsidP="00D732A3">
                            <w:pPr>
                              <w:pStyle w:val="ListParagraph"/>
                              <w:numPr>
                                <w:ilvl w:val="0"/>
                                <w:numId w:val="19"/>
                              </w:numPr>
                              <w:tabs>
                                <w:tab w:val="left" w:pos="284"/>
                                <w:tab w:val="left" w:pos="426"/>
                              </w:tabs>
                              <w:spacing w:line="259" w:lineRule="auto"/>
                              <w:ind w:left="175" w:firstLine="109"/>
                              <w:rPr>
                                <w:rFonts w:ascii="Georgia" w:hAnsi="Georgia" w:cs="Arial"/>
                                <w:szCs w:val="22"/>
                              </w:rPr>
                            </w:pPr>
                            <w:r w:rsidRPr="00B852A8">
                              <w:rPr>
                                <w:rFonts w:ascii="Georgia" w:hAnsi="Georgia" w:cs="Arial"/>
                                <w:szCs w:val="22"/>
                              </w:rPr>
                              <w:t>Affinity Services – Tangata whaiora/service user/family/whānau; NGO perspective</w:t>
                            </w:r>
                          </w:p>
                          <w:p w14:paraId="7A5F44ED" w14:textId="77777777" w:rsidR="00D732A3" w:rsidRDefault="00D732A3" w:rsidP="00D732A3">
                            <w:pPr>
                              <w:ind w:left="102"/>
                              <w:rPr>
                                <w:rFonts w:cs="Arial"/>
                                <w:i/>
                                <w:szCs w:val="22"/>
                              </w:rPr>
                            </w:pPr>
                          </w:p>
                          <w:p w14:paraId="45FB1F56" w14:textId="77777777" w:rsidR="00B852A8" w:rsidRPr="00B852A8" w:rsidRDefault="00B852A8" w:rsidP="00A84234">
                            <w:pPr>
                              <w:spacing w:before="120" w:after="120"/>
                              <w:rPr>
                                <w:rFonts w:cs="Arial"/>
                                <w:i/>
                                <w:szCs w:val="22"/>
                              </w:rPr>
                            </w:pPr>
                            <w:r w:rsidRPr="00B852A8">
                              <w:rPr>
                                <w:rFonts w:cs="Arial"/>
                                <w:i/>
                                <w:szCs w:val="22"/>
                              </w:rPr>
                              <w:t>"[CTOS] create a sense of shame and powerlessness that you can't manage your mental illness and medication independently… [they] give a sense of hopelessness that you are under state care, and that you are legally restricted by the label 'mental patient' and feel marginalised and isolated by that status, and what it implies... [they] can feel more like punishment than treatment, especially as the focus is on the compulsory medication rather than rehabilitation."</w:t>
                            </w:r>
                          </w:p>
                          <w:p w14:paraId="3D4F8545" w14:textId="06DE2DC2" w:rsidR="00B852A8" w:rsidRPr="0009306D" w:rsidRDefault="00B852A8" w:rsidP="0009306D">
                            <w:pPr>
                              <w:pStyle w:val="ListParagraph"/>
                              <w:numPr>
                                <w:ilvl w:val="0"/>
                                <w:numId w:val="19"/>
                              </w:numPr>
                              <w:tabs>
                                <w:tab w:val="left" w:pos="426"/>
                              </w:tabs>
                              <w:spacing w:before="120" w:after="240" w:line="259" w:lineRule="auto"/>
                              <w:ind w:left="175" w:firstLine="109"/>
                              <w:rPr>
                                <w:rFonts w:ascii="Georgia" w:hAnsi="Georgia" w:cs="Arial"/>
                                <w:i/>
                                <w:szCs w:val="22"/>
                              </w:rPr>
                            </w:pPr>
                            <w:r w:rsidRPr="00B852A8">
                              <w:rPr>
                                <w:rFonts w:ascii="Georgia" w:hAnsi="Georgia" w:cs="Arial"/>
                                <w:szCs w:val="22"/>
                              </w:rPr>
                              <w:t>Individual consumer perspective</w:t>
                            </w:r>
                          </w:p>
                          <w:p w14:paraId="21C88D24" w14:textId="5567506B" w:rsidR="00E132EC" w:rsidRPr="00E132EC" w:rsidRDefault="00E132EC" w:rsidP="00E132EC">
                            <w:pPr>
                              <w:rPr>
                                <w:rFonts w:cs="Arial"/>
                                <w:i/>
                                <w:szCs w:val="22"/>
                              </w:rPr>
                            </w:pPr>
                            <w:r w:rsidRPr="00E132EC">
                              <w:rPr>
                                <w:rFonts w:cs="Arial"/>
                                <w:i/>
                                <w:szCs w:val="22"/>
                              </w:rPr>
                              <w:t>"It affects my confidence and self-esteem. Makes you fearful of mental health services. So you don't tell the truth because you want to get off the Act."  "The MH Act makes me nervous of appointments with MH staff. I now don't trust them and wouldn't call them if I needed support."</w:t>
                            </w:r>
                          </w:p>
                          <w:p w14:paraId="723E5BC1" w14:textId="77777777" w:rsidR="0009306D" w:rsidRPr="0009306D" w:rsidRDefault="0009306D" w:rsidP="0009306D">
                            <w:pPr>
                              <w:pStyle w:val="ListParagraph"/>
                              <w:rPr>
                                <w:rFonts w:cs="Arial"/>
                                <w:i/>
                                <w:sz w:val="20"/>
                                <w:szCs w:val="20"/>
                              </w:rPr>
                            </w:pPr>
                          </w:p>
                          <w:p w14:paraId="4F52E78C" w14:textId="0986A966" w:rsidR="00145ADC" w:rsidRDefault="00E132EC" w:rsidP="00145ADC">
                            <w:pPr>
                              <w:pStyle w:val="ListParagraph"/>
                              <w:numPr>
                                <w:ilvl w:val="0"/>
                                <w:numId w:val="19"/>
                              </w:numPr>
                              <w:spacing w:after="160" w:line="259" w:lineRule="auto"/>
                              <w:ind w:left="175" w:hanging="175"/>
                              <w:rPr>
                                <w:rFonts w:cs="Arial"/>
                                <w:sz w:val="20"/>
                                <w:szCs w:val="20"/>
                              </w:rPr>
                            </w:pPr>
                            <w:r w:rsidRPr="00E132EC">
                              <w:rPr>
                                <w:rFonts w:ascii="Georgia" w:hAnsi="Georgia" w:cs="Arial"/>
                                <w:szCs w:val="22"/>
                              </w:rPr>
                              <w:t>Individual consumer perspective</w:t>
                            </w:r>
                            <w:r w:rsidR="00145ADC" w:rsidRPr="00145ADC">
                              <w:rPr>
                                <w:rFonts w:cs="Arial"/>
                                <w:sz w:val="20"/>
                              </w:rPr>
                              <w:t xml:space="preserve"> </w:t>
                            </w:r>
                            <w:r w:rsidR="00145ADC">
                              <w:rPr>
                                <w:rFonts w:cs="Arial"/>
                                <w:sz w:val="20"/>
                                <w:szCs w:val="20"/>
                              </w:rPr>
                              <w:t xml:space="preserve">TDHB Mental Health and Addiction Service </w:t>
                            </w:r>
                          </w:p>
                          <w:p w14:paraId="3A89D188" w14:textId="77777777" w:rsidR="00145ADC" w:rsidRDefault="00145ADC" w:rsidP="00145ADC">
                            <w:pPr>
                              <w:ind w:left="102"/>
                              <w:rPr>
                                <w:rFonts w:ascii="Arial" w:hAnsi="Arial" w:cs="Arial"/>
                                <w:i/>
                                <w:sz w:val="20"/>
                              </w:rPr>
                            </w:pPr>
                          </w:p>
                          <w:p w14:paraId="543828EB" w14:textId="77777777" w:rsidR="00145ADC" w:rsidRDefault="00145ADC" w:rsidP="00145ADC">
                            <w:pPr>
                              <w:rPr>
                                <w:rFonts w:ascii="Arial" w:hAnsi="Arial" w:cs="Arial"/>
                                <w:i/>
                                <w:sz w:val="20"/>
                              </w:rPr>
                            </w:pPr>
                            <w:r>
                              <w:rPr>
                                <w:rFonts w:ascii="Arial" w:hAnsi="Arial" w:cs="Arial"/>
                                <w:i/>
                                <w:sz w:val="20"/>
                              </w:rPr>
                              <w:t xml:space="preserve"> "There is always the question of whether the Act is used for the person's wellbeing or the convenience of service providers. If a person occasionally chooses to not take their medication which results in them becoming unwell does that justify a legal enforcement of a medication regime?"</w:t>
                            </w:r>
                          </w:p>
                          <w:p w14:paraId="49957CB6" w14:textId="77777777" w:rsidR="00E132EC" w:rsidRPr="00E132EC" w:rsidRDefault="00E132EC" w:rsidP="00E132EC">
                            <w:pPr>
                              <w:pStyle w:val="ListParagraph"/>
                              <w:numPr>
                                <w:ilvl w:val="0"/>
                                <w:numId w:val="19"/>
                              </w:numPr>
                              <w:tabs>
                                <w:tab w:val="left" w:pos="426"/>
                              </w:tabs>
                              <w:spacing w:after="160" w:line="259" w:lineRule="auto"/>
                              <w:ind w:left="175" w:firstLine="109"/>
                              <w:rPr>
                                <w:rFonts w:ascii="Georgia" w:hAnsi="Georgia" w:cs="Arial"/>
                                <w:szCs w:val="22"/>
                              </w:rPr>
                            </w:pPr>
                          </w:p>
                          <w:p w14:paraId="0F368BD2" w14:textId="77777777" w:rsidR="0009306D" w:rsidRPr="0009306D" w:rsidRDefault="0009306D" w:rsidP="0009306D">
                            <w:pPr>
                              <w:tabs>
                                <w:tab w:val="left" w:pos="426"/>
                              </w:tabs>
                              <w:spacing w:after="160" w:line="259" w:lineRule="auto"/>
                              <w:rPr>
                                <w:rFonts w:cs="Arial"/>
                                <w:i/>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AE01AC" id="_x0000_t202" coordsize="21600,21600" o:spt="202" path="m,l,21600r21600,l21600,xe">
                <v:stroke joinstyle="miter"/>
                <v:path gradientshapeok="t" o:connecttype="rect"/>
              </v:shapetype>
              <v:shape id="Text Box 2" o:spid="_x0000_s1026" type="#_x0000_t202" style="position:absolute;margin-left:0;margin-top:104.15pt;width:467.7pt;height:309.75pt;z-index:2516608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" strokecolor="#538135 [2409]" strokeweight="1.5pt">
                <v:textbox>
                  <w:txbxContent>
                    <w:p w14:paraId="7968EF6F" w14:textId="77777777" w:rsidR="00A84234" w:rsidRDefault="00A84234" w:rsidP="00A84234">
                      <w:pPr>
                        <w:rPr>
                          <w:rFonts w:cs="Arial"/>
                          <w:i/>
                          <w:szCs w:val="22"/>
                        </w:rPr>
                      </w:pPr>
                    </w:p>
                    <w:p w14:paraId="33C4F543" w14:textId="3A21DB80" w:rsidR="00F2772E" w:rsidRPr="00B852A8" w:rsidRDefault="00A84234" w:rsidP="00A84234">
                      <w:pPr>
                        <w:rPr>
                          <w:rFonts w:cs="Arial"/>
                          <w:i/>
                          <w:szCs w:val="22"/>
                        </w:rPr>
                      </w:pPr>
                      <w:r>
                        <w:rPr>
                          <w:rFonts w:cs="Arial"/>
                          <w:i/>
                          <w:szCs w:val="22"/>
                        </w:rPr>
                        <w:t>“</w:t>
                      </w:r>
                      <w:r w:rsidR="00F2772E" w:rsidRPr="00B852A8">
                        <w:rPr>
                          <w:rFonts w:cs="Arial"/>
                          <w:i/>
                          <w:szCs w:val="22"/>
                        </w:rPr>
                        <w:t>The principal impact is the loss of autonomy, which is hugely disempowering. This does not actually aid in assisting mental wellness within patients. Threatening radical options as coercion leads to re-engagement becoming more difficult with services."</w:t>
                      </w:r>
                    </w:p>
                    <w:p w14:paraId="2601D020" w14:textId="77777777" w:rsidR="00F2772E" w:rsidRPr="00B852A8" w:rsidRDefault="00F2772E" w:rsidP="00A84234">
                      <w:pPr>
                        <w:rPr>
                          <w:rFonts w:cs="Arial"/>
                          <w:i/>
                          <w:szCs w:val="22"/>
                        </w:rPr>
                      </w:pPr>
                    </w:p>
                    <w:p w14:paraId="2E9A2BBA" w14:textId="5AF8B11C" w:rsidR="00F2772E" w:rsidRPr="00B852A8" w:rsidRDefault="00F2772E" w:rsidP="00D732A3">
                      <w:pPr>
                        <w:pStyle w:val="ListParagraph"/>
                        <w:numPr>
                          <w:ilvl w:val="0"/>
                          <w:numId w:val="19"/>
                        </w:numPr>
                        <w:tabs>
                          <w:tab w:val="left" w:pos="284"/>
                          <w:tab w:val="left" w:pos="426"/>
                        </w:tabs>
                        <w:spacing w:line="259" w:lineRule="auto"/>
                        <w:ind w:left="175" w:firstLine="109"/>
                        <w:rPr>
                          <w:rFonts w:ascii="Georgia" w:hAnsi="Georgia" w:cs="Arial"/>
                          <w:szCs w:val="22"/>
                        </w:rPr>
                      </w:pPr>
                      <w:r w:rsidRPr="00B852A8">
                        <w:rPr>
                          <w:rFonts w:ascii="Georgia" w:hAnsi="Georgia" w:cs="Arial"/>
                          <w:szCs w:val="22"/>
                        </w:rPr>
                        <w:t>Affinity Services – Tangata whaiora/service user/family/whānau; NGO perspective</w:t>
                      </w:r>
                    </w:p>
                    <w:p w14:paraId="7A5F44ED" w14:textId="77777777" w:rsidR="00D732A3" w:rsidRDefault="00D732A3" w:rsidP="00D732A3">
                      <w:pPr>
                        <w:ind w:left="102"/>
                        <w:rPr>
                          <w:rFonts w:cs="Arial"/>
                          <w:i/>
                          <w:szCs w:val="22"/>
                        </w:rPr>
                      </w:pPr>
                    </w:p>
                    <w:p w14:paraId="45FB1F56" w14:textId="77777777" w:rsidR="00B852A8" w:rsidRPr="00B852A8" w:rsidRDefault="00B852A8" w:rsidP="00A84234">
                      <w:pPr>
                        <w:spacing w:before="120" w:after="120"/>
                        <w:rPr>
                          <w:rFonts w:cs="Arial"/>
                          <w:i/>
                          <w:szCs w:val="22"/>
                        </w:rPr>
                      </w:pPr>
                      <w:r w:rsidRPr="00B852A8">
                        <w:rPr>
                          <w:rFonts w:cs="Arial"/>
                          <w:i/>
                          <w:szCs w:val="22"/>
                        </w:rPr>
                        <w:t>"[CTOS] create a sense of shame and powerlessness that you can't manage your mental illness and medication independently… [they] give a sense of hopelessness that you are under state care, and that you are legally restricted by the label 'mental patient' and feel marginalised and isolated by that status, and what it implies... [they] can feel more like punishment than treatment, especially as the focus is on the compulsory medication rather than rehabilitation."</w:t>
                      </w:r>
                    </w:p>
                    <w:p w14:paraId="3D4F8545" w14:textId="06DE2DC2" w:rsidR="00B852A8" w:rsidRPr="0009306D" w:rsidRDefault="00B852A8" w:rsidP="0009306D">
                      <w:pPr>
                        <w:pStyle w:val="ListParagraph"/>
                        <w:numPr>
                          <w:ilvl w:val="0"/>
                          <w:numId w:val="19"/>
                        </w:numPr>
                        <w:tabs>
                          <w:tab w:val="left" w:pos="426"/>
                        </w:tabs>
                        <w:spacing w:before="120" w:after="240" w:line="259" w:lineRule="auto"/>
                        <w:ind w:left="175" w:firstLine="109"/>
                        <w:rPr>
                          <w:rFonts w:ascii="Georgia" w:hAnsi="Georgia" w:cs="Arial"/>
                          <w:i/>
                          <w:szCs w:val="22"/>
                        </w:rPr>
                      </w:pPr>
                      <w:r w:rsidRPr="00B852A8">
                        <w:rPr>
                          <w:rFonts w:ascii="Georgia" w:hAnsi="Georgia" w:cs="Arial"/>
                          <w:szCs w:val="22"/>
                        </w:rPr>
                        <w:t>Individual consumer perspective</w:t>
                      </w:r>
                    </w:p>
                    <w:p w14:paraId="21C88D24" w14:textId="5567506B" w:rsidR="00E132EC" w:rsidRPr="00E132EC" w:rsidRDefault="00E132EC" w:rsidP="00E132EC">
                      <w:pPr>
                        <w:rPr>
                          <w:rFonts w:cs="Arial"/>
                          <w:i/>
                          <w:szCs w:val="22"/>
                        </w:rPr>
                      </w:pPr>
                      <w:r w:rsidRPr="00E132EC">
                        <w:rPr>
                          <w:rFonts w:cs="Arial"/>
                          <w:i/>
                          <w:szCs w:val="22"/>
                        </w:rPr>
                        <w:t>"It affects my confidence and self-esteem. Makes you fearful of mental health services. So you don't tell the truth because you want to get off the Act."  "The MH Act makes me nervous of appointments with MH staff. I now don't trust them and wouldn't call them if I needed support."</w:t>
                      </w:r>
                    </w:p>
                    <w:p w14:paraId="723E5BC1" w14:textId="77777777" w:rsidR="0009306D" w:rsidRPr="0009306D" w:rsidRDefault="0009306D" w:rsidP="0009306D">
                      <w:pPr>
                        <w:pStyle w:val="ListParagraph"/>
                        <w:rPr>
                          <w:rFonts w:cs="Arial"/>
                          <w:i/>
                          <w:sz w:val="20"/>
                          <w:szCs w:val="20"/>
                        </w:rPr>
                      </w:pPr>
                    </w:p>
                    <w:p w14:paraId="4F52E78C" w14:textId="0986A966" w:rsidR="00145ADC" w:rsidRDefault="00E132EC" w:rsidP="00145ADC">
                      <w:pPr>
                        <w:pStyle w:val="ListParagraph"/>
                        <w:numPr>
                          <w:ilvl w:val="0"/>
                          <w:numId w:val="19"/>
                        </w:numPr>
                        <w:spacing w:after="160" w:line="259" w:lineRule="auto"/>
                        <w:ind w:left="175" w:hanging="175"/>
                        <w:rPr>
                          <w:rFonts w:cs="Arial"/>
                          <w:sz w:val="20"/>
                          <w:szCs w:val="20"/>
                        </w:rPr>
                      </w:pPr>
                      <w:r w:rsidRPr="00E132EC">
                        <w:rPr>
                          <w:rFonts w:ascii="Georgia" w:hAnsi="Georgia" w:cs="Arial"/>
                          <w:szCs w:val="22"/>
                        </w:rPr>
                        <w:t>Individual consumer perspective</w:t>
                      </w:r>
                      <w:r w:rsidR="00145ADC" w:rsidRPr="00145ADC">
                        <w:rPr>
                          <w:rFonts w:cs="Arial"/>
                          <w:sz w:val="20"/>
                        </w:rPr>
                        <w:t xml:space="preserve"> </w:t>
                      </w:r>
                      <w:r w:rsidR="00145ADC">
                        <w:rPr>
                          <w:rFonts w:cs="Arial"/>
                          <w:sz w:val="20"/>
                          <w:szCs w:val="20"/>
                        </w:rPr>
                        <w:t xml:space="preserve">TDHB Mental Health and Addiction Service </w:t>
                      </w:r>
                    </w:p>
                    <w:p w14:paraId="3A89D188" w14:textId="77777777" w:rsidR="00145ADC" w:rsidRDefault="00145ADC" w:rsidP="00145ADC">
                      <w:pPr>
                        <w:ind w:left="102"/>
                        <w:rPr>
                          <w:rFonts w:ascii="Arial" w:hAnsi="Arial" w:cs="Arial"/>
                          <w:i/>
                          <w:sz w:val="20"/>
                        </w:rPr>
                      </w:pPr>
                    </w:p>
                    <w:p w14:paraId="543828EB" w14:textId="77777777" w:rsidR="00145ADC" w:rsidRDefault="00145ADC" w:rsidP="00145ADC">
                      <w:pPr>
                        <w:rPr>
                          <w:rFonts w:ascii="Arial" w:hAnsi="Arial" w:cs="Arial"/>
                          <w:i/>
                          <w:sz w:val="20"/>
                        </w:rPr>
                      </w:pPr>
                      <w:r>
                        <w:rPr>
                          <w:rFonts w:ascii="Arial" w:hAnsi="Arial" w:cs="Arial"/>
                          <w:i/>
                          <w:sz w:val="20"/>
                        </w:rPr>
                        <w:t xml:space="preserve"> "There is always the question of whether the Act is used for the person's wellbeing or the convenience of service providers. If a person occasionally chooses to not take their medication which results in them becoming unwell does that justify a legal enforcement of a medication regime?"</w:t>
                      </w:r>
                    </w:p>
                    <w:p w14:paraId="49957CB6" w14:textId="77777777" w:rsidR="00E132EC" w:rsidRPr="00E132EC" w:rsidRDefault="00E132EC" w:rsidP="00E132EC">
                      <w:pPr>
                        <w:pStyle w:val="ListParagraph"/>
                        <w:numPr>
                          <w:ilvl w:val="0"/>
                          <w:numId w:val="19"/>
                        </w:numPr>
                        <w:tabs>
                          <w:tab w:val="left" w:pos="426"/>
                        </w:tabs>
                        <w:spacing w:after="160" w:line="259" w:lineRule="auto"/>
                        <w:ind w:left="175" w:firstLine="109"/>
                        <w:rPr>
                          <w:rFonts w:ascii="Georgia" w:hAnsi="Georgia" w:cs="Arial"/>
                          <w:szCs w:val="22"/>
                        </w:rPr>
                      </w:pPr>
                    </w:p>
                    <w:p w14:paraId="0F368BD2" w14:textId="77777777" w:rsidR="0009306D" w:rsidRPr="0009306D" w:rsidRDefault="0009306D" w:rsidP="0009306D">
                      <w:pPr>
                        <w:tabs>
                          <w:tab w:val="left" w:pos="426"/>
                        </w:tabs>
                        <w:spacing w:after="160" w:line="259" w:lineRule="auto"/>
                        <w:rPr>
                          <w:rFonts w:cs="Arial"/>
                          <w:i/>
                          <w:szCs w:val="22"/>
                        </w:rPr>
                      </w:pPr>
                    </w:p>
                  </w:txbxContent>
                </v:textbox>
                <w10:wrap type="square" anchorx="margin"/>
              </v:shape>
            </w:pict>
          </mc:Fallback>
        </mc:AlternateContent>
      </w:r>
      <w:r w:rsidR="00DB1591">
        <w:rPr>
          <w:rFonts w:cs="Arial"/>
          <w:szCs w:val="22"/>
        </w:rPr>
        <w:t>The R</w:t>
      </w:r>
      <w:r w:rsidR="00347F01">
        <w:rPr>
          <w:rFonts w:cs="Arial"/>
          <w:szCs w:val="22"/>
        </w:rPr>
        <w:t xml:space="preserve">oyal Australian and </w:t>
      </w:r>
      <w:r w:rsidR="00DB1591">
        <w:rPr>
          <w:rFonts w:cs="Arial"/>
          <w:szCs w:val="22"/>
        </w:rPr>
        <w:t>N</w:t>
      </w:r>
      <w:r w:rsidR="00347F01">
        <w:rPr>
          <w:rFonts w:cs="Arial"/>
          <w:szCs w:val="22"/>
        </w:rPr>
        <w:t xml:space="preserve">ew </w:t>
      </w:r>
      <w:r w:rsidR="00DB1591">
        <w:rPr>
          <w:rFonts w:cs="Arial"/>
          <w:szCs w:val="22"/>
        </w:rPr>
        <w:t>Z</w:t>
      </w:r>
      <w:r w:rsidR="00347F01">
        <w:rPr>
          <w:rFonts w:cs="Arial"/>
          <w:szCs w:val="22"/>
        </w:rPr>
        <w:t xml:space="preserve">ealand </w:t>
      </w:r>
      <w:r w:rsidR="00DB1591">
        <w:rPr>
          <w:rFonts w:cs="Arial"/>
          <w:szCs w:val="22"/>
        </w:rPr>
        <w:t>C</w:t>
      </w:r>
      <w:r w:rsidR="00347F01">
        <w:rPr>
          <w:rFonts w:cs="Arial"/>
          <w:szCs w:val="22"/>
        </w:rPr>
        <w:t xml:space="preserve">ollege of </w:t>
      </w:r>
      <w:r w:rsidR="00DB1591">
        <w:rPr>
          <w:rFonts w:cs="Arial"/>
          <w:szCs w:val="22"/>
        </w:rPr>
        <w:t>P</w:t>
      </w:r>
      <w:r w:rsidR="00347F01">
        <w:rPr>
          <w:rFonts w:cs="Arial"/>
          <w:szCs w:val="22"/>
        </w:rPr>
        <w:t>sychiatrists</w:t>
      </w:r>
      <w:r w:rsidR="00DB1591">
        <w:rPr>
          <w:rFonts w:cs="Arial"/>
          <w:szCs w:val="22"/>
        </w:rPr>
        <w:t xml:space="preserve"> </w:t>
      </w:r>
      <w:r w:rsidR="00167BBF">
        <w:rPr>
          <w:rFonts w:cs="Arial"/>
          <w:szCs w:val="22"/>
        </w:rPr>
        <w:t xml:space="preserve">(RANZCP) </w:t>
      </w:r>
      <w:r w:rsidR="00DB1591">
        <w:rPr>
          <w:rFonts w:cs="Arial"/>
          <w:szCs w:val="22"/>
        </w:rPr>
        <w:t>commented that any review of the</w:t>
      </w:r>
      <w:r w:rsidR="00167BBF">
        <w:rPr>
          <w:rFonts w:cs="Arial"/>
          <w:szCs w:val="22"/>
        </w:rPr>
        <w:t xml:space="preserve"> </w:t>
      </w:r>
      <w:r w:rsidR="00DB1591">
        <w:rPr>
          <w:rFonts w:cs="Arial"/>
          <w:szCs w:val="22"/>
        </w:rPr>
        <w:t xml:space="preserve">Act and how it interfaces with </w:t>
      </w:r>
      <w:r w:rsidR="00167BBF">
        <w:rPr>
          <w:rFonts w:cs="Arial"/>
          <w:szCs w:val="22"/>
        </w:rPr>
        <w:t xml:space="preserve">tangata whaiora/service users’ </w:t>
      </w:r>
      <w:r w:rsidR="00DB1591">
        <w:rPr>
          <w:rFonts w:cs="Arial"/>
          <w:szCs w:val="22"/>
        </w:rPr>
        <w:t>human rights must be considered alongside current societal views and attitudes to</w:t>
      </w:r>
      <w:r w:rsidR="00167BBF">
        <w:rPr>
          <w:rFonts w:cs="Arial"/>
          <w:szCs w:val="22"/>
        </w:rPr>
        <w:t>wards</w:t>
      </w:r>
      <w:r w:rsidR="00DB1591">
        <w:rPr>
          <w:rFonts w:cs="Arial"/>
          <w:szCs w:val="22"/>
        </w:rPr>
        <w:t xml:space="preserve"> mental </w:t>
      </w:r>
      <w:r w:rsidR="00167BBF">
        <w:rPr>
          <w:rFonts w:cs="Arial"/>
          <w:szCs w:val="22"/>
        </w:rPr>
        <w:t>illness</w:t>
      </w:r>
      <w:r w:rsidR="00DB1591">
        <w:rPr>
          <w:rFonts w:cs="Arial"/>
          <w:szCs w:val="22"/>
        </w:rPr>
        <w:t xml:space="preserve">. </w:t>
      </w:r>
      <w:r w:rsidR="00C804B7">
        <w:rPr>
          <w:rFonts w:cs="Arial"/>
          <w:szCs w:val="22"/>
        </w:rPr>
        <w:t>RANZCP</w:t>
      </w:r>
      <w:r w:rsidR="00DB1591">
        <w:rPr>
          <w:rFonts w:cs="Arial"/>
          <w:szCs w:val="22"/>
        </w:rPr>
        <w:t xml:space="preserve"> also </w:t>
      </w:r>
      <w:r w:rsidR="00C804B7">
        <w:rPr>
          <w:rFonts w:cs="Arial"/>
          <w:szCs w:val="22"/>
        </w:rPr>
        <w:t>sai</w:t>
      </w:r>
      <w:r w:rsidR="00DB1591">
        <w:rPr>
          <w:rFonts w:cs="Arial"/>
          <w:szCs w:val="22"/>
        </w:rPr>
        <w:t>d that people living with mental illness continue to experience stigmatisation and discrimination</w:t>
      </w:r>
      <w:r w:rsidR="00C804B7">
        <w:rPr>
          <w:rFonts w:cs="Arial"/>
          <w:szCs w:val="22"/>
        </w:rPr>
        <w:t>,</w:t>
      </w:r>
      <w:r w:rsidR="00DB1591">
        <w:rPr>
          <w:rFonts w:cs="Arial"/>
          <w:szCs w:val="22"/>
        </w:rPr>
        <w:t xml:space="preserve"> and that any changes to the Act would need to be supported by a </w:t>
      </w:r>
      <w:r w:rsidR="006E3870">
        <w:rPr>
          <w:rFonts w:cs="Arial"/>
          <w:szCs w:val="22"/>
        </w:rPr>
        <w:t xml:space="preserve">targeted </w:t>
      </w:r>
      <w:r w:rsidR="00DB1591">
        <w:rPr>
          <w:rFonts w:cs="Arial"/>
          <w:szCs w:val="22"/>
        </w:rPr>
        <w:t>public health strategy to educate the public about the nature of mental illness, the Act and their understanding of rights.</w:t>
      </w:r>
    </w:p>
    <w:p w14:paraId="588507A2" w14:textId="7198EEEC" w:rsidR="00F2772E" w:rsidRDefault="00F2772E" w:rsidP="00DB1591">
      <w:pPr>
        <w:spacing w:after="160" w:line="256" w:lineRule="auto"/>
        <w:rPr>
          <w:rFonts w:cs="Arial"/>
          <w:szCs w:val="22"/>
        </w:rPr>
      </w:pPr>
    </w:p>
    <w:p w14:paraId="023352C2" w14:textId="4E4CAD5B" w:rsidR="00DB1591" w:rsidRDefault="00104F6C" w:rsidP="00DB1591">
      <w:pPr>
        <w:pStyle w:val="ListParagraph"/>
        <w:numPr>
          <w:ilvl w:val="0"/>
          <w:numId w:val="32"/>
        </w:numPr>
        <w:spacing w:before="240" w:after="120" w:line="264" w:lineRule="auto"/>
        <w:ind w:left="567" w:hanging="567"/>
        <w:rPr>
          <w:rFonts w:ascii="Georgia" w:hAnsi="Georgia"/>
          <w:b/>
          <w:sz w:val="24"/>
        </w:rPr>
      </w:pPr>
      <w:r>
        <w:rPr>
          <w:rFonts w:ascii="Georgia" w:hAnsi="Georgia"/>
          <w:b/>
          <w:sz w:val="24"/>
        </w:rPr>
        <w:t>Increase recognition of the views and preferences of tangata whaiora/service users</w:t>
      </w:r>
      <w:r w:rsidR="00DB1591">
        <w:rPr>
          <w:rFonts w:ascii="Georgia" w:hAnsi="Georgia"/>
          <w:b/>
          <w:sz w:val="24"/>
        </w:rPr>
        <w:t xml:space="preserve"> </w:t>
      </w:r>
    </w:p>
    <w:p w14:paraId="05FA7DD3" w14:textId="29E1D7F1" w:rsidR="00DB1591" w:rsidRDefault="00DB1591" w:rsidP="00DB1591">
      <w:pPr>
        <w:spacing w:before="120" w:after="120" w:line="256" w:lineRule="auto"/>
        <w:rPr>
          <w:rFonts w:cs="Arial"/>
          <w:szCs w:val="22"/>
        </w:rPr>
      </w:pPr>
      <w:r>
        <w:rPr>
          <w:rFonts w:cs="Arial"/>
          <w:szCs w:val="22"/>
        </w:rPr>
        <w:t>Article 12 of the CRPD affirms that people with disabilities have the right to be treated equally before the law. This includes the right to enjoy legal capacity and to access support to exercise their legal capacity. The</w:t>
      </w:r>
      <w:r w:rsidR="00E11E3D">
        <w:rPr>
          <w:rFonts w:cs="Arial"/>
          <w:szCs w:val="22"/>
        </w:rPr>
        <w:t xml:space="preserve"> </w:t>
      </w:r>
      <w:r>
        <w:rPr>
          <w:rFonts w:cs="Arial"/>
          <w:szCs w:val="22"/>
        </w:rPr>
        <w:t xml:space="preserve">Act does not recognise legal capacity and is therefore unlikely to be compliant with Article 12, as noted by respondents in Theme 1 above.  </w:t>
      </w:r>
    </w:p>
    <w:p w14:paraId="75B9B49C" w14:textId="3E9F4E3E" w:rsidR="00DB1591" w:rsidRDefault="00DB1591" w:rsidP="0028256E">
      <w:pPr>
        <w:spacing w:before="240" w:after="240" w:line="256" w:lineRule="auto"/>
        <w:rPr>
          <w:rFonts w:cs="Arial"/>
          <w:szCs w:val="22"/>
        </w:rPr>
      </w:pPr>
      <w:r>
        <w:rPr>
          <w:rFonts w:cs="Arial"/>
          <w:szCs w:val="22"/>
        </w:rPr>
        <w:t>This theme elaborates on the extent to which respondents thought that</w:t>
      </w:r>
      <w:r w:rsidR="00461260">
        <w:rPr>
          <w:rFonts w:cs="Arial"/>
          <w:szCs w:val="22"/>
        </w:rPr>
        <w:t xml:space="preserve"> the</w:t>
      </w:r>
      <w:r>
        <w:rPr>
          <w:rFonts w:cs="Arial"/>
          <w:szCs w:val="22"/>
        </w:rPr>
        <w:t xml:space="preserve"> views and preferences of tangata whaiora/service users are </w:t>
      </w:r>
      <w:r w:rsidR="00461260">
        <w:rPr>
          <w:rFonts w:cs="Arial"/>
          <w:szCs w:val="22"/>
        </w:rPr>
        <w:t xml:space="preserve">sufficiently </w:t>
      </w:r>
      <w:r>
        <w:rPr>
          <w:rFonts w:cs="Arial"/>
          <w:szCs w:val="22"/>
        </w:rPr>
        <w:t xml:space="preserve">taken into account under the Act and what changes should be made. </w:t>
      </w:r>
    </w:p>
    <w:p w14:paraId="7052B4E7" w14:textId="397F98C5" w:rsidR="00DB1591" w:rsidRDefault="00DB1591" w:rsidP="0028256E">
      <w:pPr>
        <w:spacing w:before="240" w:after="240" w:line="256" w:lineRule="auto"/>
        <w:rPr>
          <w:rFonts w:cs="Arial"/>
          <w:szCs w:val="22"/>
        </w:rPr>
      </w:pPr>
      <w:r>
        <w:rPr>
          <w:rFonts w:cs="Arial"/>
          <w:szCs w:val="22"/>
        </w:rPr>
        <w:lastRenderedPageBreak/>
        <w:t>There was general consensus that at present, tangata whaiora/service users’ views</w:t>
      </w:r>
      <w:r w:rsidR="00461260">
        <w:rPr>
          <w:rFonts w:cs="Arial"/>
          <w:szCs w:val="22"/>
        </w:rPr>
        <w:t xml:space="preserve"> </w:t>
      </w:r>
      <w:r>
        <w:rPr>
          <w:rFonts w:cs="Arial"/>
          <w:szCs w:val="22"/>
        </w:rPr>
        <w:t>and preferences are not sufficiently taken into account. Tangata whaiora/service users often feel fearful and overwhelmed</w:t>
      </w:r>
      <w:r w:rsidR="005F02D5">
        <w:rPr>
          <w:rFonts w:cs="Arial"/>
          <w:szCs w:val="22"/>
        </w:rPr>
        <w:t xml:space="preserve"> during their time subject to the Act</w:t>
      </w:r>
      <w:r>
        <w:rPr>
          <w:rFonts w:cs="Arial"/>
          <w:szCs w:val="22"/>
        </w:rPr>
        <w:t xml:space="preserve">, and that they are being listened to but not heard.  </w:t>
      </w:r>
    </w:p>
    <w:p w14:paraId="2FF2F6BC" w14:textId="6F149A8D" w:rsidR="00DB1591" w:rsidRDefault="00DB1591" w:rsidP="0028256E">
      <w:pPr>
        <w:spacing w:before="240" w:after="240"/>
        <w:rPr>
          <w:rFonts w:cs="Arial"/>
          <w:szCs w:val="22"/>
        </w:rPr>
      </w:pPr>
      <w:r>
        <w:rPr>
          <w:rFonts w:cs="Arial"/>
          <w:szCs w:val="22"/>
        </w:rPr>
        <w:t xml:space="preserve">Many respondents referred to the power imbalance between clinicians and </w:t>
      </w:r>
      <w:r w:rsidR="00461260">
        <w:rPr>
          <w:rFonts w:cs="Arial"/>
          <w:szCs w:val="22"/>
        </w:rPr>
        <w:t>tangata whaiora/</w:t>
      </w:r>
      <w:r>
        <w:rPr>
          <w:rFonts w:cs="Arial"/>
          <w:szCs w:val="22"/>
        </w:rPr>
        <w:t xml:space="preserve">service users, and that a </w:t>
      </w:r>
      <w:r w:rsidR="00461260">
        <w:rPr>
          <w:rFonts w:cs="Arial"/>
          <w:szCs w:val="22"/>
        </w:rPr>
        <w:t>tangata whaiora/</w:t>
      </w:r>
      <w:r>
        <w:rPr>
          <w:rFonts w:cs="Arial"/>
          <w:szCs w:val="22"/>
        </w:rPr>
        <w:t>service user’s autonomy relies on the extent to which they understand their rights under the Act and the Act process. Service users who are less knowledgeable, confident and articulate are disadvantaged in this respect.</w:t>
      </w:r>
    </w:p>
    <w:p w14:paraId="16F044AB" w14:textId="019BD95E" w:rsidR="00DB1591" w:rsidRDefault="00DB1591" w:rsidP="00DB1591">
      <w:pPr>
        <w:spacing w:before="120" w:after="120"/>
        <w:rPr>
          <w:rFonts w:cs="Arial"/>
          <w:szCs w:val="22"/>
        </w:rPr>
      </w:pPr>
      <w:r>
        <w:rPr>
          <w:rFonts w:cs="Arial"/>
          <w:szCs w:val="22"/>
        </w:rPr>
        <w:t xml:space="preserve">There was also general consensus that </w:t>
      </w:r>
      <w:r w:rsidR="00461260">
        <w:rPr>
          <w:rFonts w:cs="Arial"/>
          <w:szCs w:val="22"/>
        </w:rPr>
        <w:t>tangata whaiora/</w:t>
      </w:r>
      <w:r>
        <w:rPr>
          <w:rFonts w:cs="Arial"/>
          <w:szCs w:val="22"/>
        </w:rPr>
        <w:t>service users (and ideally their family/whānau) should be fully involved in the decision-making process wherever possible. Suggestions included:</w:t>
      </w:r>
    </w:p>
    <w:p w14:paraId="4C184946" w14:textId="762F42AC" w:rsidR="00DB1591" w:rsidRPr="006E3870" w:rsidRDefault="00DB1591" w:rsidP="006E3870">
      <w:pPr>
        <w:pStyle w:val="ListParagraph"/>
        <w:numPr>
          <w:ilvl w:val="0"/>
          <w:numId w:val="34"/>
        </w:numPr>
        <w:spacing w:before="120" w:after="120" w:line="264" w:lineRule="auto"/>
        <w:ind w:left="568" w:hanging="284"/>
        <w:contextualSpacing w:val="0"/>
        <w:rPr>
          <w:rFonts w:ascii="Georgia" w:hAnsi="Georgia" w:cs="Arial"/>
          <w:szCs w:val="22"/>
        </w:rPr>
      </w:pPr>
      <w:r w:rsidRPr="006E3870">
        <w:rPr>
          <w:rFonts w:ascii="Georgia" w:hAnsi="Georgia" w:cs="Arial"/>
          <w:szCs w:val="22"/>
        </w:rPr>
        <w:t>The development of sector guidance on collaborative decision-making</w:t>
      </w:r>
      <w:r w:rsidR="006E3870" w:rsidRPr="006E3870">
        <w:rPr>
          <w:rFonts w:ascii="Georgia" w:hAnsi="Georgia" w:cs="Arial"/>
          <w:szCs w:val="22"/>
        </w:rPr>
        <w:t xml:space="preserve"> and </w:t>
      </w:r>
      <w:r w:rsidR="006E3870">
        <w:rPr>
          <w:rFonts w:ascii="Georgia" w:hAnsi="Georgia" w:cs="Arial"/>
          <w:szCs w:val="22"/>
        </w:rPr>
        <w:t>c</w:t>
      </w:r>
      <w:r w:rsidRPr="006E3870">
        <w:rPr>
          <w:rFonts w:ascii="Georgia" w:hAnsi="Georgia" w:cs="Arial"/>
          <w:szCs w:val="22"/>
        </w:rPr>
        <w:t>ontinual assessment of a</w:t>
      </w:r>
      <w:r w:rsidR="00461260" w:rsidRPr="006E3870">
        <w:rPr>
          <w:rFonts w:ascii="Georgia" w:hAnsi="Georgia" w:cs="Arial"/>
          <w:szCs w:val="22"/>
        </w:rPr>
        <w:t xml:space="preserve"> tangata whaiora/</w:t>
      </w:r>
      <w:r w:rsidRPr="006E3870">
        <w:rPr>
          <w:rFonts w:ascii="Georgia" w:hAnsi="Georgia" w:cs="Arial"/>
          <w:szCs w:val="22"/>
        </w:rPr>
        <w:t xml:space="preserve">service user’s capacity for understanding </w:t>
      </w:r>
      <w:r w:rsidR="00170DDD" w:rsidRPr="006E3870">
        <w:rPr>
          <w:rFonts w:ascii="Georgia" w:hAnsi="Georgia" w:cs="Arial"/>
          <w:szCs w:val="22"/>
        </w:rPr>
        <w:t>relevant issues related</w:t>
      </w:r>
      <w:r w:rsidR="00461260" w:rsidRPr="006E3870">
        <w:rPr>
          <w:rFonts w:ascii="Georgia" w:hAnsi="Georgia" w:cs="Arial"/>
          <w:szCs w:val="22"/>
        </w:rPr>
        <w:t xml:space="preserve"> to their mental health treatment </w:t>
      </w:r>
      <w:r w:rsidRPr="006E3870">
        <w:rPr>
          <w:rFonts w:ascii="Georgia" w:hAnsi="Georgia" w:cs="Arial"/>
          <w:szCs w:val="22"/>
        </w:rPr>
        <w:t xml:space="preserve">and </w:t>
      </w:r>
      <w:r w:rsidR="00461260" w:rsidRPr="006E3870">
        <w:rPr>
          <w:rFonts w:ascii="Georgia" w:hAnsi="Georgia" w:cs="Arial"/>
          <w:szCs w:val="22"/>
        </w:rPr>
        <w:t xml:space="preserve">capacity to </w:t>
      </w:r>
      <w:r w:rsidRPr="006E3870">
        <w:rPr>
          <w:rFonts w:ascii="Georgia" w:hAnsi="Georgia" w:cs="Arial"/>
          <w:szCs w:val="22"/>
        </w:rPr>
        <w:t>consent</w:t>
      </w:r>
      <w:r w:rsidR="00461260" w:rsidRPr="006E3870">
        <w:rPr>
          <w:rFonts w:ascii="Georgia" w:hAnsi="Georgia" w:cs="Arial"/>
          <w:szCs w:val="22"/>
        </w:rPr>
        <w:t xml:space="preserve"> to treatment</w:t>
      </w:r>
      <w:r w:rsidRPr="006E3870">
        <w:rPr>
          <w:rFonts w:ascii="Georgia" w:hAnsi="Georgia" w:cs="Arial"/>
          <w:szCs w:val="22"/>
        </w:rPr>
        <w:t>.</w:t>
      </w:r>
    </w:p>
    <w:p w14:paraId="10DECD4C" w14:textId="2168D2D2" w:rsidR="00DB1591" w:rsidRDefault="00DB1591" w:rsidP="00DB1591">
      <w:pPr>
        <w:pStyle w:val="ListParagraph"/>
        <w:numPr>
          <w:ilvl w:val="0"/>
          <w:numId w:val="34"/>
        </w:numPr>
        <w:spacing w:before="120" w:after="120" w:line="264" w:lineRule="auto"/>
        <w:ind w:left="568" w:hanging="284"/>
        <w:contextualSpacing w:val="0"/>
        <w:rPr>
          <w:rFonts w:ascii="Georgia" w:hAnsi="Georgia" w:cs="Arial"/>
          <w:szCs w:val="22"/>
        </w:rPr>
      </w:pPr>
      <w:r>
        <w:rPr>
          <w:rFonts w:ascii="Georgia" w:hAnsi="Georgia" w:cs="Arial"/>
          <w:szCs w:val="22"/>
        </w:rPr>
        <w:t xml:space="preserve">Involvement of </w:t>
      </w:r>
      <w:r w:rsidR="00993AEE">
        <w:rPr>
          <w:rFonts w:ascii="Georgia" w:hAnsi="Georgia" w:cs="Arial"/>
          <w:szCs w:val="22"/>
        </w:rPr>
        <w:t>tangata whaiora/</w:t>
      </w:r>
      <w:r>
        <w:rPr>
          <w:rFonts w:ascii="Georgia" w:hAnsi="Georgia" w:cs="Arial"/>
          <w:szCs w:val="22"/>
        </w:rPr>
        <w:t>service users and their family/whānau at multi-disciplinary team meetings.</w:t>
      </w:r>
    </w:p>
    <w:p w14:paraId="4E7698B4" w14:textId="4D1A9926" w:rsidR="00DB1591" w:rsidRDefault="00DB1591" w:rsidP="00DB1591">
      <w:pPr>
        <w:pStyle w:val="ListParagraph"/>
        <w:numPr>
          <w:ilvl w:val="0"/>
          <w:numId w:val="34"/>
        </w:numPr>
        <w:spacing w:before="120" w:after="120" w:line="264" w:lineRule="auto"/>
        <w:ind w:left="568" w:hanging="284"/>
        <w:contextualSpacing w:val="0"/>
        <w:rPr>
          <w:rFonts w:ascii="Georgia" w:hAnsi="Georgia" w:cs="Arial"/>
          <w:szCs w:val="22"/>
        </w:rPr>
      </w:pPr>
      <w:r>
        <w:rPr>
          <w:rFonts w:ascii="Georgia" w:hAnsi="Georgia" w:cs="Arial"/>
          <w:szCs w:val="22"/>
        </w:rPr>
        <w:t>Better access to peer support, advance directives, D</w:t>
      </w:r>
      <w:r w:rsidR="00993AEE">
        <w:rPr>
          <w:rFonts w:ascii="Georgia" w:hAnsi="Georgia" w:cs="Arial"/>
          <w:szCs w:val="22"/>
        </w:rPr>
        <w:t xml:space="preserve">istrict </w:t>
      </w:r>
      <w:r>
        <w:rPr>
          <w:rFonts w:ascii="Georgia" w:hAnsi="Georgia" w:cs="Arial"/>
          <w:szCs w:val="22"/>
        </w:rPr>
        <w:t>I</w:t>
      </w:r>
      <w:r w:rsidR="00993AEE">
        <w:rPr>
          <w:rFonts w:ascii="Georgia" w:hAnsi="Georgia" w:cs="Arial"/>
          <w:szCs w:val="22"/>
        </w:rPr>
        <w:t>nspector</w:t>
      </w:r>
      <w:r>
        <w:rPr>
          <w:rFonts w:ascii="Georgia" w:hAnsi="Georgia" w:cs="Arial"/>
          <w:szCs w:val="22"/>
        </w:rPr>
        <w:t xml:space="preserve">s, cultural advisors and independent advocates. </w:t>
      </w:r>
      <w:r w:rsidR="00993AEE">
        <w:rPr>
          <w:rFonts w:ascii="Georgia" w:hAnsi="Georgia" w:cs="Arial"/>
          <w:szCs w:val="22"/>
        </w:rPr>
        <w:t>(</w:t>
      </w:r>
      <w:r>
        <w:rPr>
          <w:rFonts w:ascii="Georgia" w:hAnsi="Georgia" w:cs="Arial"/>
          <w:szCs w:val="22"/>
        </w:rPr>
        <w:t xml:space="preserve">District Inspectors are reminded that they are not advocates, but are often asked to seek leave or changes to treatment plans on a </w:t>
      </w:r>
      <w:r w:rsidR="00993AEE">
        <w:rPr>
          <w:rFonts w:ascii="Georgia" w:hAnsi="Georgia" w:cs="Arial"/>
          <w:szCs w:val="22"/>
        </w:rPr>
        <w:t>tangata whaiora/</w:t>
      </w:r>
      <w:r>
        <w:rPr>
          <w:rFonts w:ascii="Georgia" w:hAnsi="Georgia" w:cs="Arial"/>
          <w:szCs w:val="22"/>
        </w:rPr>
        <w:t>service user's behalf. Advocates are often not independent</w:t>
      </w:r>
      <w:r w:rsidR="00993AEE">
        <w:rPr>
          <w:rFonts w:ascii="Georgia" w:hAnsi="Georgia" w:cs="Arial"/>
          <w:szCs w:val="22"/>
        </w:rPr>
        <w:t>.)</w:t>
      </w:r>
    </w:p>
    <w:p w14:paraId="71577D92" w14:textId="7DEC0FB4" w:rsidR="00DB1591" w:rsidRDefault="00DB1591" w:rsidP="00DB1591">
      <w:pPr>
        <w:pStyle w:val="ListParagraph"/>
        <w:numPr>
          <w:ilvl w:val="0"/>
          <w:numId w:val="35"/>
        </w:numPr>
        <w:spacing w:before="120" w:after="120" w:line="256" w:lineRule="auto"/>
        <w:ind w:left="568" w:hanging="284"/>
        <w:contextualSpacing w:val="0"/>
        <w:rPr>
          <w:rFonts w:ascii="Georgia" w:hAnsi="Georgia" w:cs="Arial"/>
          <w:szCs w:val="22"/>
        </w:rPr>
      </w:pPr>
      <w:r>
        <w:rPr>
          <w:rFonts w:ascii="Georgia" w:hAnsi="Georgia" w:cs="Arial"/>
          <w:szCs w:val="22"/>
        </w:rPr>
        <w:t xml:space="preserve">Greater visibility of and investment in </w:t>
      </w:r>
      <w:r w:rsidR="009B598D">
        <w:rPr>
          <w:rFonts w:ascii="Georgia" w:hAnsi="Georgia" w:cs="Arial"/>
          <w:szCs w:val="22"/>
        </w:rPr>
        <w:t xml:space="preserve">the </w:t>
      </w:r>
      <w:r>
        <w:rPr>
          <w:rFonts w:ascii="Georgia" w:hAnsi="Georgia" w:cs="Arial"/>
          <w:szCs w:val="22"/>
        </w:rPr>
        <w:t>Health and Disability Advoca</w:t>
      </w:r>
      <w:r w:rsidR="009B598D">
        <w:rPr>
          <w:rFonts w:ascii="Georgia" w:hAnsi="Georgia" w:cs="Arial"/>
          <w:szCs w:val="22"/>
        </w:rPr>
        <w:t>cy Service</w:t>
      </w:r>
      <w:r>
        <w:rPr>
          <w:rFonts w:ascii="Georgia" w:hAnsi="Georgia" w:cs="Arial"/>
          <w:szCs w:val="22"/>
        </w:rPr>
        <w:t xml:space="preserve">. Ideally, </w:t>
      </w:r>
      <w:r w:rsidR="009B598D">
        <w:rPr>
          <w:rFonts w:ascii="Georgia" w:hAnsi="Georgia" w:cs="Arial"/>
          <w:szCs w:val="22"/>
        </w:rPr>
        <w:t>a</w:t>
      </w:r>
      <w:r>
        <w:rPr>
          <w:rFonts w:ascii="Georgia" w:hAnsi="Georgia" w:cs="Arial"/>
          <w:szCs w:val="22"/>
        </w:rPr>
        <w:t xml:space="preserve">dvocates would be proactively providing services to tangata whaiora/service users. </w:t>
      </w:r>
    </w:p>
    <w:p w14:paraId="44794359" w14:textId="6423707D" w:rsidR="00DB1591" w:rsidRDefault="00DB1591" w:rsidP="00DB1591">
      <w:pPr>
        <w:pStyle w:val="ListParagraph"/>
        <w:numPr>
          <w:ilvl w:val="0"/>
          <w:numId w:val="35"/>
        </w:numPr>
        <w:spacing w:before="120" w:after="120" w:line="256" w:lineRule="auto"/>
        <w:ind w:left="568" w:hanging="284"/>
        <w:contextualSpacing w:val="0"/>
        <w:rPr>
          <w:rFonts w:ascii="Georgia" w:hAnsi="Georgia" w:cs="Arial"/>
          <w:szCs w:val="22"/>
        </w:rPr>
      </w:pPr>
      <w:r>
        <w:rPr>
          <w:rFonts w:ascii="Georgia" w:hAnsi="Georgia" w:cs="Arial"/>
          <w:szCs w:val="22"/>
        </w:rPr>
        <w:t>Easy-to-read information on the Act in multiple languages.</w:t>
      </w:r>
    </w:p>
    <w:p w14:paraId="7B198A2A" w14:textId="5548CFAC" w:rsidR="00DB1591" w:rsidRDefault="00DB1591" w:rsidP="00DB1591">
      <w:pPr>
        <w:pStyle w:val="ListParagraph"/>
        <w:numPr>
          <w:ilvl w:val="0"/>
          <w:numId w:val="35"/>
        </w:numPr>
        <w:spacing w:before="120" w:after="120" w:line="256" w:lineRule="auto"/>
        <w:ind w:left="568" w:hanging="284"/>
        <w:contextualSpacing w:val="0"/>
        <w:rPr>
          <w:rFonts w:ascii="Georgia" w:hAnsi="Georgia" w:cs="Arial"/>
          <w:szCs w:val="22"/>
        </w:rPr>
      </w:pPr>
      <w:r>
        <w:rPr>
          <w:rFonts w:ascii="Georgia" w:hAnsi="Georgia" w:cs="Arial"/>
          <w:szCs w:val="22"/>
        </w:rPr>
        <w:t>Better access to interpreters, including N</w:t>
      </w:r>
      <w:r w:rsidR="009B598D">
        <w:rPr>
          <w:rFonts w:ascii="Georgia" w:hAnsi="Georgia" w:cs="Arial"/>
          <w:szCs w:val="22"/>
        </w:rPr>
        <w:t xml:space="preserve">ew </w:t>
      </w:r>
      <w:r>
        <w:rPr>
          <w:rFonts w:ascii="Georgia" w:hAnsi="Georgia" w:cs="Arial"/>
          <w:szCs w:val="22"/>
        </w:rPr>
        <w:t>Z</w:t>
      </w:r>
      <w:r w:rsidR="009B598D">
        <w:rPr>
          <w:rFonts w:ascii="Georgia" w:hAnsi="Georgia" w:cs="Arial"/>
          <w:szCs w:val="22"/>
        </w:rPr>
        <w:t>ealand</w:t>
      </w:r>
      <w:r>
        <w:rPr>
          <w:rFonts w:ascii="Georgia" w:hAnsi="Georgia" w:cs="Arial"/>
          <w:szCs w:val="22"/>
        </w:rPr>
        <w:t xml:space="preserve"> Sign Language interpreters. </w:t>
      </w:r>
    </w:p>
    <w:p w14:paraId="1DD66F7C" w14:textId="4C30384D" w:rsidR="00DB1591" w:rsidRDefault="00DB1591" w:rsidP="00DB1591">
      <w:pPr>
        <w:pStyle w:val="ListParagraph"/>
        <w:numPr>
          <w:ilvl w:val="0"/>
          <w:numId w:val="35"/>
        </w:numPr>
        <w:spacing w:before="120" w:after="120" w:line="256" w:lineRule="auto"/>
        <w:ind w:left="568" w:hanging="284"/>
        <w:contextualSpacing w:val="0"/>
        <w:rPr>
          <w:rFonts w:ascii="Georgia" w:hAnsi="Georgia" w:cs="Arial"/>
          <w:szCs w:val="22"/>
        </w:rPr>
      </w:pPr>
      <w:r>
        <w:rPr>
          <w:rFonts w:ascii="Georgia" w:hAnsi="Georgia" w:cs="Arial"/>
          <w:szCs w:val="22"/>
        </w:rPr>
        <w:t xml:space="preserve">Workforce development to support </w:t>
      </w:r>
      <w:r w:rsidR="006E3870">
        <w:rPr>
          <w:rFonts w:ascii="Georgia" w:hAnsi="Georgia" w:cs="Arial"/>
          <w:szCs w:val="22"/>
        </w:rPr>
        <w:t>r</w:t>
      </w:r>
      <w:r>
        <w:rPr>
          <w:rFonts w:ascii="Georgia" w:hAnsi="Georgia" w:cs="Arial"/>
          <w:szCs w:val="22"/>
        </w:rPr>
        <w:t xml:space="preserve">esponsible </w:t>
      </w:r>
      <w:r w:rsidR="006E3870">
        <w:rPr>
          <w:rFonts w:ascii="Georgia" w:hAnsi="Georgia" w:cs="Arial"/>
          <w:szCs w:val="22"/>
        </w:rPr>
        <w:t>c</w:t>
      </w:r>
      <w:r>
        <w:rPr>
          <w:rFonts w:ascii="Georgia" w:hAnsi="Georgia" w:cs="Arial"/>
          <w:szCs w:val="22"/>
        </w:rPr>
        <w:t xml:space="preserve">linicians to engage in more collaborative planning with </w:t>
      </w:r>
      <w:r w:rsidR="00D87A2E">
        <w:rPr>
          <w:rFonts w:ascii="Georgia" w:hAnsi="Georgia" w:cs="Arial"/>
          <w:szCs w:val="22"/>
        </w:rPr>
        <w:t>tangata whaiora/</w:t>
      </w:r>
      <w:r>
        <w:rPr>
          <w:rFonts w:ascii="Georgia" w:hAnsi="Georgia" w:cs="Arial"/>
          <w:szCs w:val="22"/>
        </w:rPr>
        <w:t xml:space="preserve">service users and their family/whānau. For example, at present the system does not support </w:t>
      </w:r>
      <w:r w:rsidR="00D87A2E">
        <w:rPr>
          <w:rFonts w:ascii="Georgia" w:hAnsi="Georgia" w:cs="Arial"/>
          <w:szCs w:val="22"/>
        </w:rPr>
        <w:t>tangata whaiora/</w:t>
      </w:r>
      <w:r>
        <w:rPr>
          <w:rFonts w:ascii="Georgia" w:hAnsi="Georgia" w:cs="Arial"/>
          <w:szCs w:val="22"/>
        </w:rPr>
        <w:t xml:space="preserve">service users’ choice of lawyers, nor match of </w:t>
      </w:r>
      <w:r w:rsidR="00D87A2E">
        <w:rPr>
          <w:rFonts w:ascii="Georgia" w:hAnsi="Georgia" w:cs="Arial"/>
          <w:szCs w:val="22"/>
        </w:rPr>
        <w:t>tangata whaiora/</w:t>
      </w:r>
      <w:r>
        <w:rPr>
          <w:rFonts w:ascii="Georgia" w:hAnsi="Georgia" w:cs="Arial"/>
          <w:szCs w:val="22"/>
        </w:rPr>
        <w:t>service user need and lawyer expertise.</w:t>
      </w:r>
    </w:p>
    <w:p w14:paraId="467FB632" w14:textId="77777777" w:rsidR="00DB1591" w:rsidRDefault="00DB1591" w:rsidP="006E3870">
      <w:pPr>
        <w:spacing w:before="240" w:line="257" w:lineRule="auto"/>
        <w:rPr>
          <w:rFonts w:cs="Arial"/>
          <w:b/>
          <w:szCs w:val="22"/>
        </w:rPr>
      </w:pPr>
      <w:r>
        <w:rPr>
          <w:rFonts w:cs="Arial"/>
          <w:b/>
          <w:szCs w:val="22"/>
        </w:rPr>
        <w:t>Informed consent</w:t>
      </w:r>
    </w:p>
    <w:p w14:paraId="2C7D8750" w14:textId="6C8B76DC" w:rsidR="00DB1591" w:rsidRDefault="00DB1591" w:rsidP="006E3870">
      <w:pPr>
        <w:spacing w:before="240" w:after="120" w:line="256" w:lineRule="auto"/>
        <w:rPr>
          <w:rFonts w:cs="Arial"/>
          <w:szCs w:val="22"/>
        </w:rPr>
      </w:pPr>
      <w:r>
        <w:rPr>
          <w:rFonts w:cs="Arial"/>
          <w:szCs w:val="22"/>
        </w:rPr>
        <w:t>Many respondents commented on ‘consent’ under s</w:t>
      </w:r>
      <w:r w:rsidR="00D87A2E">
        <w:rPr>
          <w:rFonts w:cs="Arial"/>
          <w:szCs w:val="22"/>
        </w:rPr>
        <w:t xml:space="preserve">ection </w:t>
      </w:r>
      <w:r>
        <w:rPr>
          <w:rFonts w:cs="Arial"/>
          <w:szCs w:val="22"/>
        </w:rPr>
        <w:t>59 of the Act. Tangata whaiora/service users are often surprised to hear that they have the right to withdraw ‘consent’ to medication after the one month compulsory assessment period, and find it difficult to understand the notion of 'consent' when a CTO has already been imposed.</w:t>
      </w:r>
      <w:r>
        <w:rPr>
          <w:rStyle w:val="FootnoteReference"/>
          <w:rFonts w:cs="Arial"/>
          <w:szCs w:val="22"/>
        </w:rPr>
        <w:footnoteReference w:id="1"/>
      </w:r>
      <w:r>
        <w:rPr>
          <w:rFonts w:cs="Arial"/>
          <w:szCs w:val="22"/>
        </w:rPr>
        <w:t xml:space="preserve"> Suggestions included:</w:t>
      </w:r>
    </w:p>
    <w:p w14:paraId="66BCD829" w14:textId="0D52264B" w:rsidR="00DB1591" w:rsidRDefault="00DB1591" w:rsidP="00DB1591">
      <w:pPr>
        <w:pStyle w:val="ListParagraph"/>
        <w:numPr>
          <w:ilvl w:val="0"/>
          <w:numId w:val="36"/>
        </w:numPr>
        <w:spacing w:before="120" w:after="120" w:line="257" w:lineRule="auto"/>
        <w:ind w:left="709" w:hanging="425"/>
        <w:contextualSpacing w:val="0"/>
        <w:rPr>
          <w:rFonts w:ascii="Georgia" w:hAnsi="Georgia" w:cs="Arial"/>
          <w:szCs w:val="22"/>
        </w:rPr>
      </w:pPr>
      <w:r>
        <w:rPr>
          <w:rFonts w:ascii="Georgia" w:hAnsi="Georgia" w:cs="Arial"/>
          <w:szCs w:val="22"/>
        </w:rPr>
        <w:t xml:space="preserve">Amendments to the Act such that ‘consent’ is re-named ‘consultation’, as ‘consent’ under the Act often involves coercion and is therefore not ‘true’ consent. ‘Consent’ could also </w:t>
      </w:r>
      <w:r>
        <w:rPr>
          <w:rFonts w:ascii="Georgia" w:hAnsi="Georgia" w:cs="Arial"/>
          <w:szCs w:val="22"/>
        </w:rPr>
        <w:lastRenderedPageBreak/>
        <w:t xml:space="preserve">be replaced with a mandatory second opinion for all </w:t>
      </w:r>
      <w:r w:rsidR="00D87A2E">
        <w:rPr>
          <w:rFonts w:ascii="Georgia" w:hAnsi="Georgia" w:cs="Arial"/>
          <w:szCs w:val="22"/>
        </w:rPr>
        <w:t>tangata whaiora/</w:t>
      </w:r>
      <w:r>
        <w:rPr>
          <w:rFonts w:ascii="Georgia" w:hAnsi="Georgia" w:cs="Arial"/>
          <w:szCs w:val="22"/>
        </w:rPr>
        <w:t xml:space="preserve">service users subject to CTOs. </w:t>
      </w:r>
    </w:p>
    <w:p w14:paraId="75BD7D66" w14:textId="77777777" w:rsidR="00DB1591" w:rsidRDefault="00DB1591" w:rsidP="00DB1591">
      <w:pPr>
        <w:pStyle w:val="ListParagraph"/>
        <w:numPr>
          <w:ilvl w:val="0"/>
          <w:numId w:val="36"/>
        </w:numPr>
        <w:spacing w:before="120" w:after="120" w:line="257" w:lineRule="auto"/>
        <w:ind w:left="709" w:hanging="425"/>
        <w:contextualSpacing w:val="0"/>
        <w:rPr>
          <w:rFonts w:ascii="Georgia" w:hAnsi="Georgia" w:cs="Arial"/>
          <w:szCs w:val="22"/>
        </w:rPr>
      </w:pPr>
      <w:r>
        <w:rPr>
          <w:rFonts w:ascii="Georgia" w:hAnsi="Georgia" w:cs="Arial"/>
          <w:szCs w:val="22"/>
        </w:rPr>
        <w:t xml:space="preserve">Workforce development to support clinicians to explain the meaning of ‘consent’ under the Act; this concept is not well understood even by clinicians. </w:t>
      </w:r>
    </w:p>
    <w:p w14:paraId="0180B076" w14:textId="02929DD8" w:rsidR="00DB1591" w:rsidRDefault="00DB1591" w:rsidP="00DB1591">
      <w:pPr>
        <w:pStyle w:val="ListParagraph"/>
        <w:numPr>
          <w:ilvl w:val="0"/>
          <w:numId w:val="36"/>
        </w:numPr>
        <w:spacing w:before="120" w:after="120" w:line="257" w:lineRule="auto"/>
        <w:ind w:left="709" w:hanging="425"/>
        <w:contextualSpacing w:val="0"/>
        <w:rPr>
          <w:rFonts w:ascii="Georgia" w:hAnsi="Georgia" w:cs="Arial"/>
          <w:szCs w:val="22"/>
        </w:rPr>
      </w:pPr>
      <w:r>
        <w:rPr>
          <w:rFonts w:ascii="Georgia" w:hAnsi="Georgia" w:cs="Arial"/>
          <w:szCs w:val="22"/>
        </w:rPr>
        <w:t xml:space="preserve">The seeking of consent </w:t>
      </w:r>
      <w:r w:rsidR="007931AD">
        <w:rPr>
          <w:rFonts w:ascii="Georgia" w:hAnsi="Georgia" w:cs="Arial"/>
          <w:szCs w:val="22"/>
        </w:rPr>
        <w:t>to</w:t>
      </w:r>
      <w:r>
        <w:rPr>
          <w:rFonts w:ascii="Georgia" w:hAnsi="Georgia" w:cs="Arial"/>
          <w:szCs w:val="22"/>
        </w:rPr>
        <w:t xml:space="preserve"> align with the first formal review</w:t>
      </w:r>
      <w:r w:rsidR="00F2772E">
        <w:rPr>
          <w:rFonts w:ascii="Georgia" w:hAnsi="Georgia" w:cs="Arial"/>
          <w:szCs w:val="22"/>
        </w:rPr>
        <w:t xml:space="preserve"> under the Act (section 76)</w:t>
      </w:r>
      <w:r>
        <w:rPr>
          <w:rFonts w:ascii="Georgia" w:hAnsi="Georgia" w:cs="Arial"/>
          <w:szCs w:val="22"/>
        </w:rPr>
        <w:t xml:space="preserve"> to give the tangata whaiora/service user and their family/whānau more time to consider, even though this may prolong restrictive treatment. Consent should not be sought before the </w:t>
      </w:r>
      <w:r w:rsidR="00D87A2E">
        <w:rPr>
          <w:rFonts w:ascii="Georgia" w:hAnsi="Georgia" w:cs="Arial"/>
          <w:szCs w:val="22"/>
        </w:rPr>
        <w:t>tangata whaiora/</w:t>
      </w:r>
      <w:r>
        <w:rPr>
          <w:rFonts w:ascii="Georgia" w:hAnsi="Georgia" w:cs="Arial"/>
          <w:szCs w:val="22"/>
        </w:rPr>
        <w:t>service user has stabilised.</w:t>
      </w:r>
    </w:p>
    <w:p w14:paraId="321164DD" w14:textId="28D583B7" w:rsidR="007931AD" w:rsidRPr="0028256E" w:rsidRDefault="00DB1591" w:rsidP="00DB1591">
      <w:pPr>
        <w:pStyle w:val="ListParagraph"/>
        <w:numPr>
          <w:ilvl w:val="0"/>
          <w:numId w:val="36"/>
        </w:numPr>
        <w:spacing w:before="120" w:after="120" w:line="257" w:lineRule="auto"/>
        <w:ind w:left="709" w:hanging="425"/>
        <w:contextualSpacing w:val="0"/>
        <w:rPr>
          <w:rFonts w:ascii="Georgia" w:hAnsi="Georgia"/>
          <w:b/>
          <w:szCs w:val="22"/>
        </w:rPr>
      </w:pPr>
      <w:r>
        <w:rPr>
          <w:rFonts w:ascii="Georgia" w:hAnsi="Georgia" w:cs="Arial"/>
          <w:szCs w:val="22"/>
        </w:rPr>
        <w:t>Amendments to the Act such that the concept of legal capacity is recognised. The Mental Health Commissioner noted that under Right 7(3) of the HDC Code</w:t>
      </w:r>
      <w:r w:rsidR="002F24E8">
        <w:rPr>
          <w:rFonts w:ascii="Georgia" w:hAnsi="Georgia" w:cs="Arial"/>
          <w:szCs w:val="22"/>
        </w:rPr>
        <w:t xml:space="preserve"> of Rights</w:t>
      </w:r>
      <w:r>
        <w:rPr>
          <w:rFonts w:ascii="Georgia" w:hAnsi="Georgia" w:cs="Arial"/>
          <w:szCs w:val="22"/>
        </w:rPr>
        <w:t xml:space="preserve">, </w:t>
      </w:r>
      <w:r w:rsidR="00D87A2E">
        <w:rPr>
          <w:rFonts w:ascii="Georgia" w:hAnsi="Georgia" w:cs="Arial"/>
          <w:szCs w:val="22"/>
        </w:rPr>
        <w:t>tangata whaiora/</w:t>
      </w:r>
      <w:r>
        <w:rPr>
          <w:rFonts w:ascii="Georgia" w:hAnsi="Georgia" w:cs="Arial"/>
          <w:szCs w:val="22"/>
        </w:rPr>
        <w:t xml:space="preserve">service users are presumed competent unless there are reasonable grounds for believing they are not. In these circumstances, the </w:t>
      </w:r>
      <w:r w:rsidR="007931AD">
        <w:rPr>
          <w:rFonts w:ascii="Georgia" w:hAnsi="Georgia" w:cs="Arial"/>
          <w:szCs w:val="22"/>
        </w:rPr>
        <w:t>tangata whaiora/</w:t>
      </w:r>
      <w:r>
        <w:rPr>
          <w:rFonts w:ascii="Georgia" w:hAnsi="Georgia" w:cs="Arial"/>
          <w:szCs w:val="22"/>
        </w:rPr>
        <w:t xml:space="preserve">service user retains their right to informed choices/informed consent to an extent appropriate to their level of competence. </w:t>
      </w:r>
    </w:p>
    <w:p w14:paraId="40FE62D4" w14:textId="222ABE00" w:rsidR="00DB1591" w:rsidRDefault="00F2772E" w:rsidP="00DB1591">
      <w:pPr>
        <w:pStyle w:val="ListParagraph"/>
        <w:numPr>
          <w:ilvl w:val="0"/>
          <w:numId w:val="36"/>
        </w:numPr>
        <w:spacing w:before="120" w:after="120" w:line="257" w:lineRule="auto"/>
        <w:ind w:left="709" w:hanging="425"/>
        <w:contextualSpacing w:val="0"/>
        <w:rPr>
          <w:rFonts w:ascii="Georgia" w:hAnsi="Georgia"/>
          <w:b/>
          <w:szCs w:val="22"/>
        </w:rPr>
      </w:pPr>
      <w:r>
        <w:rPr>
          <w:noProof/>
          <w:lang w:eastAsia="en-NZ"/>
        </w:rPr>
        <mc:AlternateContent>
          <mc:Choice Requires="wps">
            <w:drawing>
              <wp:anchor distT="45720" distB="45720" distL="114300" distR="114300" simplePos="0" relativeHeight="251654656" behindDoc="0" locked="0" layoutInCell="1" allowOverlap="1" wp14:anchorId="1D48534A" wp14:editId="0C8D8EB2">
                <wp:simplePos x="0" y="0"/>
                <wp:positionH relativeFrom="margin">
                  <wp:posOffset>67310</wp:posOffset>
                </wp:positionH>
                <wp:positionV relativeFrom="paragraph">
                  <wp:posOffset>551815</wp:posOffset>
                </wp:positionV>
                <wp:extent cx="5940000" cy="4104000"/>
                <wp:effectExtent l="0" t="0" r="22860" b="1143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0000" cy="4104000"/>
                        </a:xfrm>
                        <a:prstGeom prst="rect">
                          <a:avLst/>
                        </a:prstGeom>
                        <a:solidFill>
                          <a:srgbClr val="FFFFFF"/>
                        </a:solidFill>
                        <a:ln w="19050">
                          <a:solidFill>
                            <a:schemeClr val="accent6">
                              <a:lumMod val="75000"/>
                            </a:schemeClr>
                          </a:solidFill>
                          <a:miter lim="800000"/>
                          <a:headEnd/>
                          <a:tailEnd/>
                        </a:ln>
                      </wps:spPr>
                      <wps:txbx>
                        <w:txbxContent>
                          <w:p w14:paraId="314984A4" w14:textId="41F1D57F" w:rsidR="00F2772E" w:rsidRPr="00F2772E" w:rsidRDefault="00F2772E" w:rsidP="00F2772E">
                            <w:pPr>
                              <w:spacing w:before="120"/>
                              <w:rPr>
                                <w:rFonts w:cs="Arial"/>
                                <w:i/>
                                <w:szCs w:val="22"/>
                              </w:rPr>
                            </w:pPr>
                            <w:r w:rsidRPr="00E56A16">
                              <w:rPr>
                                <w:rFonts w:cs="Arial"/>
                                <w:i/>
                                <w:sz w:val="20"/>
                              </w:rPr>
                              <w:t>"</w:t>
                            </w:r>
                            <w:r w:rsidRPr="00F2772E">
                              <w:rPr>
                                <w:rFonts w:cs="Arial"/>
                                <w:i/>
                                <w:szCs w:val="22"/>
                              </w:rPr>
                              <w:t xml:space="preserve">Consumers’ views need to be validated, listened to and explored to find a solution that will last for them."  </w:t>
                            </w:r>
                            <w:r w:rsidRPr="00F2772E">
                              <w:rPr>
                                <w:rFonts w:cs="Arial"/>
                                <w:i/>
                                <w:szCs w:val="22"/>
                              </w:rPr>
                              <w:br/>
                            </w:r>
                          </w:p>
                          <w:p w14:paraId="79A02818" w14:textId="6304B401" w:rsidR="00F2772E" w:rsidRPr="00F2772E" w:rsidRDefault="00B852A8" w:rsidP="0028256E">
                            <w:pPr>
                              <w:rPr>
                                <w:rFonts w:cs="Arial"/>
                                <w:i/>
                                <w:szCs w:val="22"/>
                              </w:rPr>
                            </w:pPr>
                            <w:r>
                              <w:rPr>
                                <w:rFonts w:cs="Arial"/>
                                <w:szCs w:val="22"/>
                              </w:rPr>
                              <w:t xml:space="preserve">   </w:t>
                            </w:r>
                            <w:r w:rsidR="00F2772E" w:rsidRPr="00F2772E">
                              <w:rPr>
                                <w:rFonts w:cs="Arial"/>
                                <w:szCs w:val="22"/>
                              </w:rPr>
                              <w:t xml:space="preserve">- Hearing Voices Network Aotearoa – tangata whaiora/service user/family/whānau; NGO </w:t>
                            </w:r>
                            <w:r>
                              <w:rPr>
                                <w:rFonts w:cs="Arial"/>
                                <w:szCs w:val="22"/>
                              </w:rPr>
                              <w:t xml:space="preserve"> </w:t>
                            </w:r>
                            <w:r w:rsidR="00F2772E" w:rsidRPr="00F2772E">
                              <w:rPr>
                                <w:rFonts w:cs="Arial"/>
                                <w:szCs w:val="22"/>
                              </w:rPr>
                              <w:t>perspective</w:t>
                            </w:r>
                            <w:r w:rsidR="00F2772E" w:rsidRPr="00F2772E">
                              <w:rPr>
                                <w:rFonts w:cs="Arial"/>
                                <w:i/>
                                <w:szCs w:val="22"/>
                              </w:rPr>
                              <w:br/>
                            </w:r>
                          </w:p>
                          <w:p w14:paraId="18F0269C" w14:textId="467A809A" w:rsidR="00F2772E" w:rsidRPr="00F2772E" w:rsidRDefault="00F2772E" w:rsidP="0028256E">
                            <w:pPr>
                              <w:spacing w:after="120"/>
                              <w:rPr>
                                <w:rFonts w:cs="Arial"/>
                                <w:szCs w:val="22"/>
                              </w:rPr>
                            </w:pPr>
                            <w:r w:rsidRPr="00F2772E">
                              <w:rPr>
                                <w:rFonts w:cs="Arial"/>
                                <w:i/>
                                <w:szCs w:val="22"/>
                              </w:rPr>
                              <w:t>"Many service users will need the process explained to them several times before they understand it and can participate as equals in the decision making process."</w:t>
                            </w:r>
                            <w:r w:rsidRPr="00F2772E">
                              <w:rPr>
                                <w:rFonts w:cs="Arial"/>
                                <w:szCs w:val="22"/>
                              </w:rPr>
                              <w:br/>
                            </w:r>
                            <w:r w:rsidRPr="00F2772E">
                              <w:rPr>
                                <w:rFonts w:cs="Arial"/>
                                <w:szCs w:val="22"/>
                              </w:rPr>
                              <w:br/>
                            </w:r>
                            <w:r w:rsidR="00B852A8">
                              <w:rPr>
                                <w:rFonts w:cs="Arial"/>
                                <w:szCs w:val="22"/>
                              </w:rPr>
                              <w:t xml:space="preserve">    </w:t>
                            </w:r>
                            <w:r w:rsidRPr="00F2772E">
                              <w:rPr>
                                <w:rFonts w:cs="Arial"/>
                                <w:szCs w:val="22"/>
                              </w:rPr>
                              <w:t>- NAMHSCA</w:t>
                            </w:r>
                            <w:r w:rsidRPr="00F2772E">
                              <w:rPr>
                                <w:rFonts w:cs="Arial"/>
                                <w:i/>
                                <w:szCs w:val="22"/>
                              </w:rPr>
                              <w:t xml:space="preserve"> – </w:t>
                            </w:r>
                            <w:r w:rsidRPr="00F2772E">
                              <w:rPr>
                                <w:rFonts w:cs="Arial"/>
                                <w:szCs w:val="22"/>
                              </w:rPr>
                              <w:t>tangata whaiora/service user/family/whānau; DHB perspective</w:t>
                            </w:r>
                            <w:r w:rsidRPr="00F2772E">
                              <w:rPr>
                                <w:rFonts w:cs="Arial"/>
                                <w:szCs w:val="22"/>
                              </w:rPr>
                              <w:br/>
                            </w:r>
                            <w:r w:rsidRPr="00F2772E">
                              <w:rPr>
                                <w:rFonts w:cs="Arial"/>
                                <w:szCs w:val="22"/>
                              </w:rPr>
                              <w:br/>
                            </w:r>
                            <w:r w:rsidRPr="00F2772E">
                              <w:rPr>
                                <w:rFonts w:cs="Arial"/>
                                <w:i/>
                                <w:color w:val="000000"/>
                                <w:szCs w:val="22"/>
                              </w:rPr>
                              <w:t>"In a rights-based system service users should be fully aware of these rights, which empowers them to knowledgably participate in decision-making around their treatment."</w:t>
                            </w:r>
                            <w:r w:rsidRPr="00F2772E">
                              <w:rPr>
                                <w:rFonts w:cs="Arial"/>
                                <w:i/>
                                <w:color w:val="000000"/>
                                <w:szCs w:val="22"/>
                              </w:rPr>
                              <w:br/>
                            </w:r>
                            <w:r w:rsidRPr="00F2772E">
                              <w:rPr>
                                <w:rFonts w:cs="Arial"/>
                                <w:color w:val="000000"/>
                                <w:szCs w:val="22"/>
                              </w:rPr>
                              <w:br/>
                            </w:r>
                            <w:r w:rsidR="00B852A8">
                              <w:rPr>
                                <w:rFonts w:cs="Arial"/>
                                <w:color w:val="000000"/>
                                <w:szCs w:val="22"/>
                              </w:rPr>
                              <w:t xml:space="preserve">    </w:t>
                            </w:r>
                            <w:r w:rsidRPr="00F2772E">
                              <w:rPr>
                                <w:rFonts w:cs="Arial"/>
                                <w:color w:val="000000"/>
                                <w:szCs w:val="22"/>
                              </w:rPr>
                              <w:t>- Auckland Disability Law – NGO; Justice sector; Social sector perspective</w:t>
                            </w:r>
                            <w:r w:rsidRPr="00F2772E">
                              <w:rPr>
                                <w:rFonts w:cs="Arial"/>
                                <w:i/>
                                <w:szCs w:val="22"/>
                              </w:rPr>
                              <w:br/>
                            </w:r>
                            <w:r w:rsidRPr="00F2772E">
                              <w:rPr>
                                <w:rFonts w:cs="Arial"/>
                                <w:i/>
                                <w:szCs w:val="22"/>
                              </w:rPr>
                              <w:br/>
                              <w:t>Peer support is based on mutuality and shared experiences. This style of support contrasts with the traditional paternalistic approach of clinicians and the legal system. Feeling like you have common ground and support from someone fosters the potential for understanding and making choices."</w:t>
                            </w:r>
                            <w:r w:rsidRPr="00F2772E">
                              <w:rPr>
                                <w:rFonts w:cs="Arial"/>
                                <w:color w:val="000000"/>
                                <w:szCs w:val="22"/>
                              </w:rPr>
                              <w:br/>
                            </w:r>
                            <w:r w:rsidRPr="00F2772E">
                              <w:rPr>
                                <w:rFonts w:cs="Arial"/>
                                <w:color w:val="000000"/>
                                <w:szCs w:val="22"/>
                              </w:rPr>
                              <w:br/>
                            </w:r>
                            <w:r w:rsidR="00B852A8">
                              <w:rPr>
                                <w:rFonts w:cs="Arial"/>
                                <w:color w:val="000000"/>
                                <w:szCs w:val="22"/>
                              </w:rPr>
                              <w:t xml:space="preserve">     </w:t>
                            </w:r>
                            <w:r w:rsidRPr="00F2772E">
                              <w:rPr>
                                <w:rFonts w:cs="Arial"/>
                                <w:color w:val="000000"/>
                                <w:szCs w:val="22"/>
                              </w:rPr>
                              <w:t>- Tangata whaiora/service user/family/whānau perspective</w:t>
                            </w:r>
                            <w:r w:rsidRPr="00F2772E">
                              <w:rPr>
                                <w:rFonts w:ascii="Arial" w:hAnsi="Arial" w:cs="Arial"/>
                                <w:color w:val="000000"/>
                                <w:szCs w:val="22"/>
                              </w:rPr>
                              <w:br/>
                            </w:r>
                          </w:p>
                          <w:p w14:paraId="5005EAFD" w14:textId="77777777" w:rsidR="00F2772E" w:rsidRDefault="00F2772E" w:rsidP="00DB1591">
                            <w:pPr>
                              <w:ind w:left="102" w:firstLine="720"/>
                              <w:rPr>
                                <w:rFonts w:ascii="Arial" w:hAnsi="Arial" w:cs="Arial"/>
                                <w:i/>
                                <w:sz w:val="20"/>
                              </w:rPr>
                            </w:pPr>
                          </w:p>
                          <w:p w14:paraId="0E14CE38" w14:textId="77777777" w:rsidR="00F2772E" w:rsidRDefault="00F2772E" w:rsidP="00DB15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48534A" id="Text Box 12" o:spid="_x0000_s1027" type="#_x0000_t202" style="position:absolute;left:0;text-align:left;margin-left:5.3pt;margin-top:43.45pt;width:467.7pt;height:323.15pt;z-index:251654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" strokecolor="#538135 [2409]" strokeweight="1.5pt">
                <v:textbox>
                  <w:txbxContent>
                    <w:p w14:paraId="314984A4" w14:textId="41F1D57F" w:rsidR="00F2772E" w:rsidRPr="00F2772E" w:rsidRDefault="00F2772E" w:rsidP="00F2772E">
                      <w:pPr>
                        <w:spacing w:before="120"/>
                        <w:rPr>
                          <w:rFonts w:cs="Arial"/>
                          <w:i/>
                          <w:szCs w:val="22"/>
                        </w:rPr>
                      </w:pPr>
                      <w:r w:rsidRPr="00E56A16">
                        <w:rPr>
                          <w:rFonts w:cs="Arial"/>
                          <w:i/>
                          <w:sz w:val="20"/>
                        </w:rPr>
                        <w:t>"</w:t>
                      </w:r>
                      <w:r w:rsidRPr="00F2772E">
                        <w:rPr>
                          <w:rFonts w:cs="Arial"/>
                          <w:i/>
                          <w:szCs w:val="22"/>
                        </w:rPr>
                        <w:t xml:space="preserve">Consumers’ views need to be validated, listened to and explored to find a solution that will last for them."  </w:t>
                      </w:r>
                      <w:r w:rsidRPr="00F2772E">
                        <w:rPr>
                          <w:rFonts w:cs="Arial"/>
                          <w:i/>
                          <w:szCs w:val="22"/>
                        </w:rPr>
                        <w:br/>
                      </w:r>
                    </w:p>
                    <w:p w14:paraId="79A02818" w14:textId="6304B401" w:rsidR="00F2772E" w:rsidRPr="00F2772E" w:rsidRDefault="00B852A8" w:rsidP="0028256E">
                      <w:pPr>
                        <w:rPr>
                          <w:rFonts w:cs="Arial"/>
                          <w:i/>
                          <w:szCs w:val="22"/>
                        </w:rPr>
                      </w:pPr>
                      <w:r>
                        <w:rPr>
                          <w:rFonts w:cs="Arial"/>
                          <w:szCs w:val="22"/>
                        </w:rPr>
                        <w:t xml:space="preserve">   </w:t>
                      </w:r>
                      <w:r w:rsidR="00F2772E" w:rsidRPr="00F2772E">
                        <w:rPr>
                          <w:rFonts w:cs="Arial"/>
                          <w:szCs w:val="22"/>
                        </w:rPr>
                        <w:t xml:space="preserve">- Hearing Voices Network Aotearoa – tangata whaiora/service user/family/whānau; NGO </w:t>
                      </w:r>
                      <w:r>
                        <w:rPr>
                          <w:rFonts w:cs="Arial"/>
                          <w:szCs w:val="22"/>
                        </w:rPr>
                        <w:t xml:space="preserve"> </w:t>
                      </w:r>
                      <w:r w:rsidR="00F2772E" w:rsidRPr="00F2772E">
                        <w:rPr>
                          <w:rFonts w:cs="Arial"/>
                          <w:szCs w:val="22"/>
                        </w:rPr>
                        <w:t>perspective</w:t>
                      </w:r>
                      <w:r w:rsidR="00F2772E" w:rsidRPr="00F2772E">
                        <w:rPr>
                          <w:rFonts w:cs="Arial"/>
                          <w:i/>
                          <w:szCs w:val="22"/>
                        </w:rPr>
                        <w:br/>
                      </w:r>
                    </w:p>
                    <w:p w14:paraId="18F0269C" w14:textId="467A809A" w:rsidR="00F2772E" w:rsidRPr="00F2772E" w:rsidRDefault="00F2772E" w:rsidP="0028256E">
                      <w:pPr>
                        <w:spacing w:after="120"/>
                        <w:rPr>
                          <w:rFonts w:cs="Arial"/>
                          <w:szCs w:val="22"/>
                        </w:rPr>
                      </w:pPr>
                      <w:r w:rsidRPr="00F2772E">
                        <w:rPr>
                          <w:rFonts w:cs="Arial"/>
                          <w:i/>
                          <w:szCs w:val="22"/>
                        </w:rPr>
                        <w:t>"Many service users will need the process explained to them several times before they understand it and can participate as equals in the decision making process."</w:t>
                      </w:r>
                      <w:r w:rsidRPr="00F2772E">
                        <w:rPr>
                          <w:rFonts w:cs="Arial"/>
                          <w:szCs w:val="22"/>
                        </w:rPr>
                        <w:br/>
                      </w:r>
                      <w:r w:rsidRPr="00F2772E">
                        <w:rPr>
                          <w:rFonts w:cs="Arial"/>
                          <w:szCs w:val="22"/>
                        </w:rPr>
                        <w:br/>
                      </w:r>
                      <w:r w:rsidR="00B852A8">
                        <w:rPr>
                          <w:rFonts w:cs="Arial"/>
                          <w:szCs w:val="22"/>
                        </w:rPr>
                        <w:t xml:space="preserve">    </w:t>
                      </w:r>
                      <w:r w:rsidRPr="00F2772E">
                        <w:rPr>
                          <w:rFonts w:cs="Arial"/>
                          <w:szCs w:val="22"/>
                        </w:rPr>
                        <w:t>- NAMHSCA</w:t>
                      </w:r>
                      <w:r w:rsidRPr="00F2772E">
                        <w:rPr>
                          <w:rFonts w:cs="Arial"/>
                          <w:i/>
                          <w:szCs w:val="22"/>
                        </w:rPr>
                        <w:t xml:space="preserve"> – </w:t>
                      </w:r>
                      <w:r w:rsidRPr="00F2772E">
                        <w:rPr>
                          <w:rFonts w:cs="Arial"/>
                          <w:szCs w:val="22"/>
                        </w:rPr>
                        <w:t>tangata whaiora/service user/family/whānau; DHB perspective</w:t>
                      </w:r>
                      <w:r w:rsidRPr="00F2772E">
                        <w:rPr>
                          <w:rFonts w:cs="Arial"/>
                          <w:szCs w:val="22"/>
                        </w:rPr>
                        <w:br/>
                      </w:r>
                      <w:r w:rsidRPr="00F2772E">
                        <w:rPr>
                          <w:rFonts w:cs="Arial"/>
                          <w:szCs w:val="22"/>
                        </w:rPr>
                        <w:br/>
                      </w:r>
                      <w:r w:rsidRPr="00F2772E">
                        <w:rPr>
                          <w:rFonts w:cs="Arial"/>
                          <w:i/>
                          <w:color w:val="000000"/>
                          <w:szCs w:val="22"/>
                        </w:rPr>
                        <w:t>"In a rights-based system service users should be fully aware of these rights, which empowers them to knowledgably participate in decision-making around their treatment."</w:t>
                      </w:r>
                      <w:r w:rsidRPr="00F2772E">
                        <w:rPr>
                          <w:rFonts w:cs="Arial"/>
                          <w:i/>
                          <w:color w:val="000000"/>
                          <w:szCs w:val="22"/>
                        </w:rPr>
                        <w:br/>
                      </w:r>
                      <w:r w:rsidRPr="00F2772E">
                        <w:rPr>
                          <w:rFonts w:cs="Arial"/>
                          <w:color w:val="000000"/>
                          <w:szCs w:val="22"/>
                        </w:rPr>
                        <w:br/>
                      </w:r>
                      <w:r w:rsidR="00B852A8">
                        <w:rPr>
                          <w:rFonts w:cs="Arial"/>
                          <w:color w:val="000000"/>
                          <w:szCs w:val="22"/>
                        </w:rPr>
                        <w:t xml:space="preserve">    </w:t>
                      </w:r>
                      <w:r w:rsidRPr="00F2772E">
                        <w:rPr>
                          <w:rFonts w:cs="Arial"/>
                          <w:color w:val="000000"/>
                          <w:szCs w:val="22"/>
                        </w:rPr>
                        <w:t>- Auckland Disability Law – NGO; Justice sector; Social sector perspective</w:t>
                      </w:r>
                      <w:r w:rsidRPr="00F2772E">
                        <w:rPr>
                          <w:rFonts w:cs="Arial"/>
                          <w:i/>
                          <w:szCs w:val="22"/>
                        </w:rPr>
                        <w:br/>
                      </w:r>
                      <w:r w:rsidRPr="00F2772E">
                        <w:rPr>
                          <w:rFonts w:cs="Arial"/>
                          <w:i/>
                          <w:szCs w:val="22"/>
                        </w:rPr>
                        <w:br/>
                        <w:t>Peer support is based on mutuality and shared experiences. This style of support contrasts with the traditional paternalistic approach of clinicians and the legal system. Feeling like you have common ground and support from someone fosters the potential for understanding and making choices."</w:t>
                      </w:r>
                      <w:r w:rsidRPr="00F2772E">
                        <w:rPr>
                          <w:rFonts w:cs="Arial"/>
                          <w:color w:val="000000"/>
                          <w:szCs w:val="22"/>
                        </w:rPr>
                        <w:br/>
                      </w:r>
                      <w:r w:rsidRPr="00F2772E">
                        <w:rPr>
                          <w:rFonts w:cs="Arial"/>
                          <w:color w:val="000000"/>
                          <w:szCs w:val="22"/>
                        </w:rPr>
                        <w:br/>
                      </w:r>
                      <w:r w:rsidR="00B852A8">
                        <w:rPr>
                          <w:rFonts w:cs="Arial"/>
                          <w:color w:val="000000"/>
                          <w:szCs w:val="22"/>
                        </w:rPr>
                        <w:t xml:space="preserve">     </w:t>
                      </w:r>
                      <w:r w:rsidRPr="00F2772E">
                        <w:rPr>
                          <w:rFonts w:cs="Arial"/>
                          <w:color w:val="000000"/>
                          <w:szCs w:val="22"/>
                        </w:rPr>
                        <w:t>- Tangata whaiora/service user/family/whānau perspective</w:t>
                      </w:r>
                      <w:r w:rsidRPr="00F2772E">
                        <w:rPr>
                          <w:rFonts w:ascii="Arial" w:hAnsi="Arial" w:cs="Arial"/>
                          <w:color w:val="000000"/>
                          <w:szCs w:val="22"/>
                        </w:rPr>
                        <w:br/>
                      </w:r>
                    </w:p>
                    <w:p w14:paraId="5005EAFD" w14:textId="77777777" w:rsidR="00F2772E" w:rsidRDefault="00F2772E" w:rsidP="00DB1591">
                      <w:pPr>
                        <w:ind w:left="102" w:firstLine="720"/>
                        <w:rPr>
                          <w:rFonts w:ascii="Arial" w:hAnsi="Arial" w:cs="Arial"/>
                          <w:i/>
                          <w:sz w:val="20"/>
                        </w:rPr>
                      </w:pPr>
                    </w:p>
                    <w:p w14:paraId="0E14CE38" w14:textId="77777777" w:rsidR="00F2772E" w:rsidRDefault="00F2772E" w:rsidP="00DB1591"/>
                  </w:txbxContent>
                </v:textbox>
                <w10:wrap type="square" anchorx="margin"/>
              </v:shape>
            </w:pict>
          </mc:Fallback>
        </mc:AlternateContent>
      </w:r>
      <w:r w:rsidR="00DB1591">
        <w:rPr>
          <w:rFonts w:ascii="Georgia" w:hAnsi="Georgia" w:cs="Arial"/>
          <w:szCs w:val="22"/>
        </w:rPr>
        <w:t>The Ministry of Health to examine and report on the use of s</w:t>
      </w:r>
      <w:r w:rsidR="007931AD">
        <w:rPr>
          <w:rFonts w:ascii="Georgia" w:hAnsi="Georgia" w:cs="Arial"/>
          <w:szCs w:val="22"/>
        </w:rPr>
        <w:t xml:space="preserve">ection </w:t>
      </w:r>
      <w:r w:rsidR="00DB1591">
        <w:rPr>
          <w:rFonts w:ascii="Georgia" w:hAnsi="Georgia" w:cs="Arial"/>
          <w:szCs w:val="22"/>
        </w:rPr>
        <w:t>59 (as recommended by the Mental Health Commissioner).</w:t>
      </w:r>
    </w:p>
    <w:p w14:paraId="214E504B" w14:textId="728023F7" w:rsidR="00DB1591" w:rsidRDefault="00DB1591" w:rsidP="00F2772E">
      <w:pPr>
        <w:spacing w:before="120" w:after="120" w:line="256" w:lineRule="auto"/>
        <w:ind w:left="284"/>
        <w:rPr>
          <w:b/>
          <w:sz w:val="24"/>
        </w:rPr>
      </w:pPr>
      <w:r>
        <w:rPr>
          <w:rFonts w:cs="Arial"/>
          <w:szCs w:val="22"/>
        </w:rPr>
        <w:t xml:space="preserve"> </w:t>
      </w:r>
    </w:p>
    <w:p w14:paraId="546B0EBC" w14:textId="02CBB647" w:rsidR="00DB1591" w:rsidRDefault="00DB1591" w:rsidP="00F2772E">
      <w:pPr>
        <w:pStyle w:val="ListParagraph"/>
        <w:numPr>
          <w:ilvl w:val="0"/>
          <w:numId w:val="32"/>
        </w:numPr>
        <w:spacing w:before="120" w:after="240" w:line="257" w:lineRule="auto"/>
        <w:ind w:left="567" w:hanging="567"/>
        <w:rPr>
          <w:rFonts w:ascii="Georgia" w:hAnsi="Georgia"/>
          <w:b/>
          <w:sz w:val="24"/>
        </w:rPr>
      </w:pPr>
      <w:r>
        <w:rPr>
          <w:rFonts w:ascii="Georgia" w:hAnsi="Georgia"/>
          <w:b/>
          <w:sz w:val="24"/>
        </w:rPr>
        <w:t xml:space="preserve">Greater choice in treatment options – not just medication </w:t>
      </w:r>
    </w:p>
    <w:p w14:paraId="078C1FCD" w14:textId="7F26DE7B" w:rsidR="00F2772E" w:rsidRDefault="00DB1591" w:rsidP="00DB1591">
      <w:pPr>
        <w:spacing w:before="120" w:after="120"/>
        <w:rPr>
          <w:rFonts w:cs="Arial"/>
          <w:szCs w:val="22"/>
        </w:rPr>
      </w:pPr>
      <w:r>
        <w:rPr>
          <w:rFonts w:cs="Arial"/>
          <w:szCs w:val="22"/>
        </w:rPr>
        <w:t>Many respondents commented on the limited therapeutic interventions available</w:t>
      </w:r>
      <w:r w:rsidR="00413D8A">
        <w:rPr>
          <w:rFonts w:cs="Arial"/>
          <w:szCs w:val="22"/>
        </w:rPr>
        <w:t xml:space="preserve"> </w:t>
      </w:r>
      <w:r>
        <w:rPr>
          <w:rFonts w:cs="Arial"/>
          <w:szCs w:val="22"/>
        </w:rPr>
        <w:t>to tangata whaiora/service users</w:t>
      </w:r>
      <w:r w:rsidR="00413D8A">
        <w:rPr>
          <w:rFonts w:cs="Arial"/>
          <w:szCs w:val="22"/>
        </w:rPr>
        <w:t>,</w:t>
      </w:r>
      <w:r>
        <w:rPr>
          <w:rFonts w:cs="Arial"/>
          <w:szCs w:val="22"/>
        </w:rPr>
        <w:t xml:space="preserve"> and the often long waiting lists </w:t>
      </w:r>
      <w:r w:rsidR="003C1E64">
        <w:rPr>
          <w:rFonts w:cs="Arial"/>
          <w:szCs w:val="22"/>
        </w:rPr>
        <w:t xml:space="preserve">to </w:t>
      </w:r>
      <w:r w:rsidR="00F2772E">
        <w:rPr>
          <w:rFonts w:cs="Arial"/>
          <w:szCs w:val="22"/>
        </w:rPr>
        <w:t xml:space="preserve">receive therapeutic interventions, for example, </w:t>
      </w:r>
      <w:r>
        <w:rPr>
          <w:rFonts w:cs="Arial"/>
          <w:szCs w:val="22"/>
        </w:rPr>
        <w:t xml:space="preserve">to see a psychologist. </w:t>
      </w:r>
      <w:r w:rsidR="00A24F81">
        <w:rPr>
          <w:rFonts w:cs="Arial"/>
          <w:szCs w:val="22"/>
        </w:rPr>
        <w:t>Respondents commented that treatment</w:t>
      </w:r>
      <w:r w:rsidR="00E17CAB">
        <w:rPr>
          <w:rFonts w:cs="Arial"/>
          <w:szCs w:val="22"/>
        </w:rPr>
        <w:t xml:space="preserve"> </w:t>
      </w:r>
      <w:r w:rsidR="00347DDF">
        <w:rPr>
          <w:rFonts w:cs="Arial"/>
          <w:szCs w:val="22"/>
        </w:rPr>
        <w:t>under the Act predominantly took the form of medication</w:t>
      </w:r>
      <w:r w:rsidR="00E17CAB">
        <w:rPr>
          <w:rFonts w:cs="Arial"/>
          <w:szCs w:val="22"/>
        </w:rPr>
        <w:t>; some with severe side-effects.</w:t>
      </w:r>
      <w:r>
        <w:rPr>
          <w:rFonts w:cs="Arial"/>
          <w:szCs w:val="22"/>
        </w:rPr>
        <w:t xml:space="preserve"> </w:t>
      </w:r>
    </w:p>
    <w:p w14:paraId="51D70CAE" w14:textId="599E7D2C" w:rsidR="00DB1591" w:rsidRDefault="00F2772E" w:rsidP="00DB1591">
      <w:pPr>
        <w:spacing w:before="120" w:after="120"/>
        <w:rPr>
          <w:rFonts w:cs="Arial"/>
          <w:szCs w:val="22"/>
        </w:rPr>
      </w:pPr>
      <w:r>
        <w:rPr>
          <w:noProof/>
          <w:lang w:eastAsia="en-NZ"/>
        </w:rPr>
        <w:lastRenderedPageBreak/>
        <mc:AlternateContent>
          <mc:Choice Requires="wps">
            <w:drawing>
              <wp:anchor distT="45720" distB="45720" distL="114300" distR="114300" simplePos="0" relativeHeight="251655680" behindDoc="0" locked="0" layoutInCell="1" allowOverlap="1" wp14:anchorId="4D4F0B20" wp14:editId="4BD5D3EC">
                <wp:simplePos x="0" y="0"/>
                <wp:positionH relativeFrom="margin">
                  <wp:posOffset>19685</wp:posOffset>
                </wp:positionH>
                <wp:positionV relativeFrom="paragraph">
                  <wp:posOffset>1105535</wp:posOffset>
                </wp:positionV>
                <wp:extent cx="5939790" cy="2762250"/>
                <wp:effectExtent l="0" t="0" r="22860" b="190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2762250"/>
                        </a:xfrm>
                        <a:prstGeom prst="rect">
                          <a:avLst/>
                        </a:prstGeom>
                        <a:solidFill>
                          <a:srgbClr val="FFFFFF"/>
                        </a:solidFill>
                        <a:ln w="19050">
                          <a:solidFill>
                            <a:schemeClr val="accent6">
                              <a:lumMod val="75000"/>
                            </a:schemeClr>
                          </a:solidFill>
                          <a:miter lim="800000"/>
                          <a:headEnd/>
                          <a:tailEnd/>
                        </a:ln>
                      </wps:spPr>
                      <wps:txbx>
                        <w:txbxContent>
                          <w:p w14:paraId="7E0FDEEC" w14:textId="77777777" w:rsidR="00AB2656" w:rsidRDefault="00F2772E" w:rsidP="00AB2656">
                            <w:pPr>
                              <w:spacing w:before="120" w:after="120"/>
                              <w:rPr>
                                <w:rFonts w:cs="Arial"/>
                                <w:i/>
                                <w:szCs w:val="22"/>
                              </w:rPr>
                            </w:pPr>
                            <w:r w:rsidRPr="00AB2656">
                              <w:rPr>
                                <w:rFonts w:cs="Arial"/>
                                <w:i/>
                                <w:szCs w:val="22"/>
                              </w:rPr>
                              <w:t xml:space="preserve">"We feel there needs to be more treatment choices for the unwell, greater collaboration and more listening."  </w:t>
                            </w:r>
                          </w:p>
                          <w:p w14:paraId="49027F43" w14:textId="07D6E1D7" w:rsidR="00F2772E" w:rsidRPr="00AB2656" w:rsidRDefault="00F2772E" w:rsidP="00E86CE6">
                            <w:pPr>
                              <w:spacing w:before="120" w:after="120"/>
                              <w:ind w:firstLine="142"/>
                              <w:rPr>
                                <w:rFonts w:cs="Arial"/>
                                <w:color w:val="000000"/>
                                <w:szCs w:val="22"/>
                              </w:rPr>
                            </w:pPr>
                            <w:r w:rsidRPr="00AB2656">
                              <w:rPr>
                                <w:rFonts w:cs="Arial"/>
                                <w:szCs w:val="22"/>
                              </w:rPr>
                              <w:t xml:space="preserve">- </w:t>
                            </w:r>
                            <w:r w:rsidR="00E86CE6">
                              <w:rPr>
                                <w:rFonts w:cs="Arial"/>
                                <w:szCs w:val="22"/>
                              </w:rPr>
                              <w:t xml:space="preserve">  </w:t>
                            </w:r>
                            <w:r w:rsidRPr="00AB2656">
                              <w:rPr>
                                <w:rFonts w:cs="Arial"/>
                                <w:szCs w:val="22"/>
                              </w:rPr>
                              <w:t>Hearing Voices Network Aotearoa – consumer/family/whānau; NGO perspective</w:t>
                            </w:r>
                            <w:r w:rsidRPr="00AB2656">
                              <w:rPr>
                                <w:rFonts w:cs="Arial"/>
                                <w:color w:val="000000"/>
                                <w:szCs w:val="22"/>
                              </w:rPr>
                              <w:t xml:space="preserve"> </w:t>
                            </w:r>
                          </w:p>
                          <w:p w14:paraId="7FD91124" w14:textId="77777777" w:rsidR="00F2772E" w:rsidRPr="00AB2656" w:rsidRDefault="00F2772E" w:rsidP="00DB1591">
                            <w:pPr>
                              <w:pStyle w:val="ListParagraph"/>
                              <w:ind w:left="528"/>
                              <w:rPr>
                                <w:rFonts w:ascii="Georgia" w:hAnsi="Georgia" w:cs="Arial"/>
                                <w:szCs w:val="22"/>
                              </w:rPr>
                            </w:pPr>
                          </w:p>
                          <w:p w14:paraId="3E963798" w14:textId="77777777" w:rsidR="00AB2656" w:rsidRDefault="00F2772E" w:rsidP="0028256E">
                            <w:pPr>
                              <w:spacing w:after="120" w:line="256" w:lineRule="auto"/>
                              <w:rPr>
                                <w:rFonts w:cs="Arial"/>
                                <w:i/>
                                <w:color w:val="000000"/>
                                <w:szCs w:val="22"/>
                              </w:rPr>
                            </w:pPr>
                            <w:r w:rsidRPr="00AB2656">
                              <w:rPr>
                                <w:rFonts w:cs="Arial"/>
                                <w:i/>
                                <w:color w:val="000000"/>
                                <w:szCs w:val="22"/>
                              </w:rPr>
                              <w:t>“An often heard complaint is that insufficient emphasis is put on psychology and too much on medication.”</w:t>
                            </w:r>
                          </w:p>
                          <w:p w14:paraId="41E31B33" w14:textId="604FA89C" w:rsidR="00AB2656" w:rsidRPr="00AB2656" w:rsidRDefault="00F2772E" w:rsidP="00E86CE6">
                            <w:pPr>
                              <w:spacing w:before="120" w:after="120" w:line="256" w:lineRule="auto"/>
                              <w:ind w:firstLine="142"/>
                              <w:rPr>
                                <w:rFonts w:cs="Arial"/>
                                <w:color w:val="000000"/>
                                <w:szCs w:val="22"/>
                              </w:rPr>
                            </w:pPr>
                            <w:r w:rsidRPr="00AB2656">
                              <w:rPr>
                                <w:rFonts w:cs="Arial"/>
                                <w:color w:val="000000"/>
                                <w:szCs w:val="22"/>
                              </w:rPr>
                              <w:t xml:space="preserve">- </w:t>
                            </w:r>
                            <w:r w:rsidR="00E86CE6">
                              <w:rPr>
                                <w:rFonts w:cs="Arial"/>
                                <w:color w:val="000000"/>
                                <w:szCs w:val="22"/>
                              </w:rPr>
                              <w:t xml:space="preserve">  </w:t>
                            </w:r>
                            <w:r w:rsidRPr="00AB2656">
                              <w:rPr>
                                <w:rFonts w:cs="Arial"/>
                                <w:color w:val="000000"/>
                                <w:szCs w:val="22"/>
                              </w:rPr>
                              <w:t>Taranaki DHB Mental Health and Addiction Services</w:t>
                            </w:r>
                          </w:p>
                          <w:p w14:paraId="67D48B55" w14:textId="77777777" w:rsidR="00AB2656" w:rsidRPr="00AB2656" w:rsidRDefault="00AB2656" w:rsidP="00AB2656">
                            <w:pPr>
                              <w:spacing w:before="360" w:after="120" w:line="256" w:lineRule="auto"/>
                              <w:rPr>
                                <w:rFonts w:cs="Arial"/>
                                <w:i/>
                                <w:szCs w:val="22"/>
                              </w:rPr>
                            </w:pPr>
                            <w:r w:rsidRPr="00AB2656">
                              <w:rPr>
                                <w:rFonts w:cs="Arial"/>
                                <w:i/>
                                <w:szCs w:val="22"/>
                              </w:rPr>
                              <w:t>"The paradox is that if [alternative treatments] were offered within the Mental Health Act or under a CTO, we wouldn't need [CTOs] as people would voluntarily chose to try alternatives or a complimentary biomedical and holistic combination of tools for recovery."</w:t>
                            </w:r>
                          </w:p>
                          <w:p w14:paraId="514025DF" w14:textId="77777777" w:rsidR="00AB2656" w:rsidRPr="00AB2656" w:rsidRDefault="00AB2656" w:rsidP="00E86CE6">
                            <w:pPr>
                              <w:pStyle w:val="ListParagraph"/>
                              <w:numPr>
                                <w:ilvl w:val="0"/>
                                <w:numId w:val="19"/>
                              </w:numPr>
                              <w:tabs>
                                <w:tab w:val="left" w:pos="426"/>
                              </w:tabs>
                              <w:spacing w:after="160" w:line="259" w:lineRule="auto"/>
                              <w:ind w:left="175" w:hanging="33"/>
                              <w:rPr>
                                <w:rFonts w:ascii="Georgia" w:hAnsi="Georgia" w:cs="Arial"/>
                                <w:szCs w:val="22"/>
                              </w:rPr>
                            </w:pPr>
                            <w:r w:rsidRPr="00AB2656">
                              <w:rPr>
                                <w:rFonts w:ascii="Georgia" w:hAnsi="Georgia" w:cs="Arial"/>
                                <w:szCs w:val="22"/>
                              </w:rPr>
                              <w:t>Changing Minds – consumer/family/whānau; NGO; service provider perspective</w:t>
                            </w:r>
                          </w:p>
                          <w:p w14:paraId="344B8BD4" w14:textId="77777777" w:rsidR="00AB2656" w:rsidRDefault="00AB2656" w:rsidP="00AB2656">
                            <w:pPr>
                              <w:spacing w:after="160" w:line="256" w:lineRule="auto"/>
                              <w:rPr>
                                <w:rFonts w:cs="Arial"/>
                                <w:sz w:val="20"/>
                              </w:rPr>
                            </w:pPr>
                          </w:p>
                          <w:p w14:paraId="5FF23855" w14:textId="77777777" w:rsidR="00AB2656" w:rsidRDefault="00AB2656" w:rsidP="00AB2656"/>
                          <w:p w14:paraId="7D6F2985" w14:textId="40974EDD" w:rsidR="00F2772E" w:rsidRDefault="00F2772E" w:rsidP="0028256E">
                            <w:pPr>
                              <w:spacing w:after="120" w:line="256" w:lineRule="auto"/>
                              <w:rPr>
                                <w:rFonts w:cs="Arial"/>
                                <w:color w:val="000000"/>
                                <w:sz w:val="20"/>
                              </w:rPr>
                            </w:pPr>
                            <w:r>
                              <w:rPr>
                                <w:rFonts w:ascii="Arial" w:hAnsi="Arial" w:cs="Arial"/>
                                <w:color w:val="000000"/>
                                <w:sz w:val="20"/>
                              </w:rPr>
                              <w:br/>
                            </w:r>
                          </w:p>
                          <w:p w14:paraId="2C98DA57" w14:textId="77777777" w:rsidR="00F2772E" w:rsidRDefault="00F2772E" w:rsidP="00DB1591">
                            <w:pPr>
                              <w:spacing w:after="160" w:line="256" w:lineRule="auto"/>
                              <w:rPr>
                                <w:rFonts w:cs="Arial"/>
                                <w:color w:val="000000"/>
                                <w:sz w:val="20"/>
                              </w:rPr>
                            </w:pPr>
                          </w:p>
                          <w:p w14:paraId="7EFCFB5E" w14:textId="77777777" w:rsidR="00F2772E" w:rsidRDefault="00F2772E" w:rsidP="00DB1591">
                            <w:pPr>
                              <w:spacing w:after="160" w:line="256" w:lineRule="auto"/>
                              <w:rPr>
                                <w:rFonts w:cs="Arial"/>
                                <w:color w:val="000000"/>
                                <w:sz w:val="20"/>
                              </w:rPr>
                            </w:pPr>
                          </w:p>
                          <w:p w14:paraId="4A443517" w14:textId="77777777" w:rsidR="00F2772E" w:rsidRDefault="00F2772E" w:rsidP="00DB1591">
                            <w:pPr>
                              <w:spacing w:after="160" w:line="256" w:lineRule="auto"/>
                              <w:rPr>
                                <w:rFonts w:cs="Arial"/>
                                <w:color w:val="000000"/>
                                <w:sz w:val="20"/>
                              </w:rPr>
                            </w:pPr>
                          </w:p>
                          <w:p w14:paraId="35B59B95" w14:textId="77777777" w:rsidR="00F2772E" w:rsidRDefault="00F2772E" w:rsidP="00DB15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4F0B20" id="Text Box 11" o:spid="_x0000_s1028" type="#_x0000_t202" style="position:absolute;margin-left:1.55pt;margin-top:87.05pt;width:467.7pt;height:217.5pt;z-index:251655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" strokecolor="#538135 [2409]" strokeweight="1.5pt">
                <v:textbox>
                  <w:txbxContent>
                    <w:p w14:paraId="7E0FDEEC" w14:textId="77777777" w:rsidR="00AB2656" w:rsidRDefault="00F2772E" w:rsidP="00AB2656">
                      <w:pPr>
                        <w:spacing w:before="120" w:after="120"/>
                        <w:rPr>
                          <w:rFonts w:cs="Arial"/>
                          <w:i/>
                          <w:szCs w:val="22"/>
                        </w:rPr>
                      </w:pPr>
                      <w:r w:rsidRPr="00AB2656">
                        <w:rPr>
                          <w:rFonts w:cs="Arial"/>
                          <w:i/>
                          <w:szCs w:val="22"/>
                        </w:rPr>
                        <w:t xml:space="preserve">"We feel there needs to be more treatment choices for the unwell, greater collaboration and more listening."  </w:t>
                      </w:r>
                    </w:p>
                    <w:p w14:paraId="49027F43" w14:textId="07D6E1D7" w:rsidR="00F2772E" w:rsidRPr="00AB2656" w:rsidRDefault="00F2772E" w:rsidP="00E86CE6">
                      <w:pPr>
                        <w:spacing w:before="120" w:after="120"/>
                        <w:ind w:firstLine="142"/>
                        <w:rPr>
                          <w:rFonts w:cs="Arial"/>
                          <w:color w:val="000000"/>
                          <w:szCs w:val="22"/>
                        </w:rPr>
                      </w:pPr>
                      <w:r w:rsidRPr="00AB2656">
                        <w:rPr>
                          <w:rFonts w:cs="Arial"/>
                          <w:szCs w:val="22"/>
                        </w:rPr>
                        <w:t xml:space="preserve">- </w:t>
                      </w:r>
                      <w:r w:rsidR="00E86CE6">
                        <w:rPr>
                          <w:rFonts w:cs="Arial"/>
                          <w:szCs w:val="22"/>
                        </w:rPr>
                        <w:t xml:space="preserve">  </w:t>
                      </w:r>
                      <w:r w:rsidRPr="00AB2656">
                        <w:rPr>
                          <w:rFonts w:cs="Arial"/>
                          <w:szCs w:val="22"/>
                        </w:rPr>
                        <w:t>Hearing Voices Network Aotearoa – consumer/family/whānau; NGO perspective</w:t>
                      </w:r>
                      <w:r w:rsidRPr="00AB2656">
                        <w:rPr>
                          <w:rFonts w:cs="Arial"/>
                          <w:color w:val="000000"/>
                          <w:szCs w:val="22"/>
                        </w:rPr>
                        <w:t xml:space="preserve"> </w:t>
                      </w:r>
                    </w:p>
                    <w:p w14:paraId="7FD91124" w14:textId="77777777" w:rsidR="00F2772E" w:rsidRPr="00AB2656" w:rsidRDefault="00F2772E" w:rsidP="00DB1591">
                      <w:pPr>
                        <w:pStyle w:val="ListParagraph"/>
                        <w:ind w:left="528"/>
                        <w:rPr>
                          <w:rFonts w:ascii="Georgia" w:hAnsi="Georgia" w:cs="Arial"/>
                          <w:szCs w:val="22"/>
                        </w:rPr>
                      </w:pPr>
                    </w:p>
                    <w:p w14:paraId="3E963798" w14:textId="77777777" w:rsidR="00AB2656" w:rsidRDefault="00F2772E" w:rsidP="0028256E">
                      <w:pPr>
                        <w:spacing w:after="120" w:line="256" w:lineRule="auto"/>
                        <w:rPr>
                          <w:rFonts w:cs="Arial"/>
                          <w:i/>
                          <w:color w:val="000000"/>
                          <w:szCs w:val="22"/>
                        </w:rPr>
                      </w:pPr>
                      <w:r w:rsidRPr="00AB2656">
                        <w:rPr>
                          <w:rFonts w:cs="Arial"/>
                          <w:i/>
                          <w:color w:val="000000"/>
                          <w:szCs w:val="22"/>
                        </w:rPr>
                        <w:t>“An often heard complaint is that insufficient emphasis is put on psychology and too much on medication.”</w:t>
                      </w:r>
                    </w:p>
                    <w:p w14:paraId="41E31B33" w14:textId="604FA89C" w:rsidR="00AB2656" w:rsidRPr="00AB2656" w:rsidRDefault="00F2772E" w:rsidP="00E86CE6">
                      <w:pPr>
                        <w:spacing w:before="120" w:after="120" w:line="256" w:lineRule="auto"/>
                        <w:ind w:firstLine="142"/>
                        <w:rPr>
                          <w:rFonts w:cs="Arial"/>
                          <w:color w:val="000000"/>
                          <w:szCs w:val="22"/>
                        </w:rPr>
                      </w:pPr>
                      <w:r w:rsidRPr="00AB2656">
                        <w:rPr>
                          <w:rFonts w:cs="Arial"/>
                          <w:color w:val="000000"/>
                          <w:szCs w:val="22"/>
                        </w:rPr>
                        <w:t xml:space="preserve">- </w:t>
                      </w:r>
                      <w:r w:rsidR="00E86CE6">
                        <w:rPr>
                          <w:rFonts w:cs="Arial"/>
                          <w:color w:val="000000"/>
                          <w:szCs w:val="22"/>
                        </w:rPr>
                        <w:t xml:space="preserve">  </w:t>
                      </w:r>
                      <w:r w:rsidRPr="00AB2656">
                        <w:rPr>
                          <w:rFonts w:cs="Arial"/>
                          <w:color w:val="000000"/>
                          <w:szCs w:val="22"/>
                        </w:rPr>
                        <w:t>Taranaki DHB Mental Health and Addiction Services</w:t>
                      </w:r>
                    </w:p>
                    <w:p w14:paraId="67D48B55" w14:textId="77777777" w:rsidR="00AB2656" w:rsidRPr="00AB2656" w:rsidRDefault="00AB2656" w:rsidP="00AB2656">
                      <w:pPr>
                        <w:spacing w:before="360" w:after="120" w:line="256" w:lineRule="auto"/>
                        <w:rPr>
                          <w:rFonts w:cs="Arial"/>
                          <w:i/>
                          <w:szCs w:val="22"/>
                        </w:rPr>
                      </w:pPr>
                      <w:r w:rsidRPr="00AB2656">
                        <w:rPr>
                          <w:rFonts w:cs="Arial"/>
                          <w:i/>
                          <w:szCs w:val="22"/>
                        </w:rPr>
                        <w:t>"The paradox is that if [alternative treatments] were offered within the Mental Health Act or under a CTO, we wouldn't need [CTOs] as people would voluntarily chose to try alternatives or a complimentary biomedical and holistic combination of tools for recovery."</w:t>
                      </w:r>
                    </w:p>
                    <w:p w14:paraId="514025DF" w14:textId="77777777" w:rsidR="00AB2656" w:rsidRPr="00AB2656" w:rsidRDefault="00AB2656" w:rsidP="00E86CE6">
                      <w:pPr>
                        <w:pStyle w:val="ListParagraph"/>
                        <w:numPr>
                          <w:ilvl w:val="0"/>
                          <w:numId w:val="19"/>
                        </w:numPr>
                        <w:tabs>
                          <w:tab w:val="left" w:pos="426"/>
                        </w:tabs>
                        <w:spacing w:after="160" w:line="259" w:lineRule="auto"/>
                        <w:ind w:left="175" w:hanging="33"/>
                        <w:rPr>
                          <w:rFonts w:ascii="Georgia" w:hAnsi="Georgia" w:cs="Arial"/>
                          <w:szCs w:val="22"/>
                        </w:rPr>
                      </w:pPr>
                      <w:r w:rsidRPr="00AB2656">
                        <w:rPr>
                          <w:rFonts w:ascii="Georgia" w:hAnsi="Georgia" w:cs="Arial"/>
                          <w:szCs w:val="22"/>
                        </w:rPr>
                        <w:t>Changing Minds – consumer/family/whānau; NGO; service provider perspective</w:t>
                      </w:r>
                    </w:p>
                    <w:p w14:paraId="344B8BD4" w14:textId="77777777" w:rsidR="00AB2656" w:rsidRDefault="00AB2656" w:rsidP="00AB2656">
                      <w:pPr>
                        <w:spacing w:after="160" w:line="256" w:lineRule="auto"/>
                        <w:rPr>
                          <w:rFonts w:cs="Arial"/>
                          <w:sz w:val="20"/>
                        </w:rPr>
                      </w:pPr>
                    </w:p>
                    <w:p w14:paraId="5FF23855" w14:textId="77777777" w:rsidR="00AB2656" w:rsidRDefault="00AB2656" w:rsidP="00AB2656"/>
                    <w:p w14:paraId="7D6F2985" w14:textId="40974EDD" w:rsidR="00F2772E" w:rsidRDefault="00F2772E" w:rsidP="0028256E">
                      <w:pPr>
                        <w:spacing w:after="120" w:line="256" w:lineRule="auto"/>
                        <w:rPr>
                          <w:rFonts w:cs="Arial"/>
                          <w:color w:val="000000"/>
                          <w:sz w:val="20"/>
                        </w:rPr>
                      </w:pPr>
                      <w:r>
                        <w:rPr>
                          <w:rFonts w:ascii="Arial" w:hAnsi="Arial" w:cs="Arial"/>
                          <w:color w:val="000000"/>
                          <w:sz w:val="20"/>
                        </w:rPr>
                        <w:br/>
                      </w:r>
                    </w:p>
                    <w:p w14:paraId="2C98DA57" w14:textId="77777777" w:rsidR="00F2772E" w:rsidRDefault="00F2772E" w:rsidP="00DB1591">
                      <w:pPr>
                        <w:spacing w:after="160" w:line="256" w:lineRule="auto"/>
                        <w:rPr>
                          <w:rFonts w:cs="Arial"/>
                          <w:color w:val="000000"/>
                          <w:sz w:val="20"/>
                        </w:rPr>
                      </w:pPr>
                    </w:p>
                    <w:p w14:paraId="7EFCFB5E" w14:textId="77777777" w:rsidR="00F2772E" w:rsidRDefault="00F2772E" w:rsidP="00DB1591">
                      <w:pPr>
                        <w:spacing w:after="160" w:line="256" w:lineRule="auto"/>
                        <w:rPr>
                          <w:rFonts w:cs="Arial"/>
                          <w:color w:val="000000"/>
                          <w:sz w:val="20"/>
                        </w:rPr>
                      </w:pPr>
                    </w:p>
                    <w:p w14:paraId="4A443517" w14:textId="77777777" w:rsidR="00F2772E" w:rsidRDefault="00F2772E" w:rsidP="00DB1591">
                      <w:pPr>
                        <w:spacing w:after="160" w:line="256" w:lineRule="auto"/>
                        <w:rPr>
                          <w:rFonts w:cs="Arial"/>
                          <w:color w:val="000000"/>
                          <w:sz w:val="20"/>
                        </w:rPr>
                      </w:pPr>
                    </w:p>
                    <w:p w14:paraId="35B59B95" w14:textId="77777777" w:rsidR="00F2772E" w:rsidRDefault="00F2772E" w:rsidP="00DB1591"/>
                  </w:txbxContent>
                </v:textbox>
                <w10:wrap type="square" anchorx="margin"/>
              </v:shape>
            </w:pict>
          </mc:Fallback>
        </mc:AlternateContent>
      </w:r>
      <w:r w:rsidR="00DB1591">
        <w:rPr>
          <w:rFonts w:cs="Arial"/>
          <w:szCs w:val="22"/>
        </w:rPr>
        <w:t xml:space="preserve">Some commented that psychiatrists often have limited time to spend with </w:t>
      </w:r>
      <w:r w:rsidR="000B7C76">
        <w:rPr>
          <w:rFonts w:cs="Arial"/>
          <w:szCs w:val="22"/>
        </w:rPr>
        <w:t xml:space="preserve">tangata whaiora/service users </w:t>
      </w:r>
      <w:r w:rsidR="00DB1591">
        <w:rPr>
          <w:rFonts w:cs="Arial"/>
          <w:szCs w:val="22"/>
        </w:rPr>
        <w:t>on an ongoing basis</w:t>
      </w:r>
      <w:r w:rsidR="000B7C76">
        <w:rPr>
          <w:rFonts w:cs="Arial"/>
          <w:szCs w:val="22"/>
        </w:rPr>
        <w:t>,</w:t>
      </w:r>
      <w:r w:rsidR="00DB1591">
        <w:rPr>
          <w:rFonts w:cs="Arial"/>
          <w:szCs w:val="22"/>
        </w:rPr>
        <w:t xml:space="preserve"> </w:t>
      </w:r>
      <w:r w:rsidR="00413D8A">
        <w:rPr>
          <w:rFonts w:cs="Arial"/>
          <w:szCs w:val="22"/>
        </w:rPr>
        <w:t xml:space="preserve">and </w:t>
      </w:r>
      <w:r w:rsidR="000B7C76">
        <w:rPr>
          <w:rFonts w:cs="Arial"/>
          <w:szCs w:val="22"/>
        </w:rPr>
        <w:t>it is</w:t>
      </w:r>
      <w:r w:rsidR="00DB1591">
        <w:rPr>
          <w:rFonts w:cs="Arial"/>
          <w:szCs w:val="22"/>
        </w:rPr>
        <w:t xml:space="preserve"> therefore difficult </w:t>
      </w:r>
      <w:r w:rsidR="009E2397">
        <w:rPr>
          <w:rFonts w:cs="Arial"/>
          <w:szCs w:val="22"/>
        </w:rPr>
        <w:t xml:space="preserve">for psychiatrists </w:t>
      </w:r>
      <w:r w:rsidR="00413D8A">
        <w:rPr>
          <w:rFonts w:cs="Arial"/>
          <w:szCs w:val="22"/>
        </w:rPr>
        <w:t>to</w:t>
      </w:r>
      <w:r w:rsidR="00DB1591">
        <w:rPr>
          <w:rFonts w:cs="Arial"/>
          <w:szCs w:val="22"/>
        </w:rPr>
        <w:t xml:space="preserve"> assess </w:t>
      </w:r>
      <w:r w:rsidR="009E2397">
        <w:rPr>
          <w:rFonts w:cs="Arial"/>
          <w:szCs w:val="22"/>
        </w:rPr>
        <w:t>the</w:t>
      </w:r>
      <w:r w:rsidR="00DB1591">
        <w:rPr>
          <w:rFonts w:cs="Arial"/>
          <w:szCs w:val="22"/>
        </w:rPr>
        <w:t xml:space="preserve"> person’s recovery.  </w:t>
      </w:r>
      <w:r w:rsidR="00E17CAB">
        <w:rPr>
          <w:rFonts w:cs="Arial"/>
          <w:szCs w:val="22"/>
        </w:rPr>
        <w:br/>
      </w:r>
      <w:r w:rsidR="00E17CAB">
        <w:rPr>
          <w:rFonts w:cs="Arial"/>
          <w:szCs w:val="22"/>
        </w:rPr>
        <w:br/>
      </w:r>
      <w:r w:rsidR="00413D8A">
        <w:rPr>
          <w:rFonts w:cs="Arial"/>
          <w:szCs w:val="22"/>
        </w:rPr>
        <w:t>Simply put, tangata whaiora/service users</w:t>
      </w:r>
      <w:r w:rsidR="00DB1591">
        <w:rPr>
          <w:rFonts w:cs="Arial"/>
          <w:szCs w:val="22"/>
        </w:rPr>
        <w:t xml:space="preserve"> would like more treatment </w:t>
      </w:r>
      <w:r w:rsidR="00A24F81">
        <w:rPr>
          <w:rFonts w:cs="Arial"/>
          <w:szCs w:val="22"/>
        </w:rPr>
        <w:t>options</w:t>
      </w:r>
      <w:r w:rsidR="00DB1591">
        <w:rPr>
          <w:rFonts w:cs="Arial"/>
          <w:szCs w:val="22"/>
        </w:rPr>
        <w:t xml:space="preserve">. </w:t>
      </w:r>
    </w:p>
    <w:p w14:paraId="420E5D22" w14:textId="1CBACBA5" w:rsidR="00DB1591" w:rsidRDefault="00DB1591" w:rsidP="00DB1591">
      <w:pPr>
        <w:pStyle w:val="ListParagraph"/>
        <w:numPr>
          <w:ilvl w:val="0"/>
          <w:numId w:val="32"/>
        </w:numPr>
        <w:spacing w:before="600" w:after="120" w:line="264" w:lineRule="auto"/>
        <w:ind w:left="567" w:hanging="567"/>
        <w:rPr>
          <w:rFonts w:ascii="Georgia" w:hAnsi="Georgia"/>
          <w:b/>
          <w:sz w:val="24"/>
        </w:rPr>
      </w:pPr>
      <w:r>
        <w:rPr>
          <w:rFonts w:ascii="Georgia" w:hAnsi="Georgia"/>
          <w:b/>
          <w:sz w:val="24"/>
        </w:rPr>
        <w:t xml:space="preserve">Lack of access to early intervention services seen </w:t>
      </w:r>
      <w:r w:rsidR="00413D8A">
        <w:rPr>
          <w:rFonts w:ascii="Georgia" w:hAnsi="Georgia"/>
          <w:b/>
          <w:sz w:val="24"/>
        </w:rPr>
        <w:t>to be</w:t>
      </w:r>
      <w:r>
        <w:rPr>
          <w:rFonts w:ascii="Georgia" w:hAnsi="Georgia"/>
          <w:b/>
          <w:sz w:val="24"/>
        </w:rPr>
        <w:t xml:space="preserve"> contributing to rates of treatment </w:t>
      </w:r>
      <w:r w:rsidR="00413D8A">
        <w:rPr>
          <w:rFonts w:ascii="Georgia" w:hAnsi="Georgia"/>
          <w:b/>
          <w:sz w:val="24"/>
        </w:rPr>
        <w:t>under the Act</w:t>
      </w:r>
    </w:p>
    <w:p w14:paraId="3C17A6BC" w14:textId="452347C4" w:rsidR="00DB1591" w:rsidRDefault="00DB1591" w:rsidP="00DB1591">
      <w:pPr>
        <w:spacing w:before="120" w:after="240" w:line="256" w:lineRule="auto"/>
        <w:rPr>
          <w:rFonts w:cs="Arial"/>
          <w:szCs w:val="22"/>
        </w:rPr>
      </w:pPr>
      <w:r>
        <w:rPr>
          <w:noProof/>
          <w:lang w:eastAsia="en-NZ"/>
        </w:rPr>
        <mc:AlternateContent>
          <mc:Choice Requires="wps">
            <w:drawing>
              <wp:anchor distT="45720" distB="45720" distL="114300" distR="114300" simplePos="0" relativeHeight="251656704" behindDoc="0" locked="0" layoutInCell="1" allowOverlap="1" wp14:anchorId="51CCBF8F" wp14:editId="25D51113">
                <wp:simplePos x="0" y="0"/>
                <wp:positionH relativeFrom="margin">
                  <wp:align>left</wp:align>
                </wp:positionH>
                <wp:positionV relativeFrom="paragraph">
                  <wp:posOffset>895350</wp:posOffset>
                </wp:positionV>
                <wp:extent cx="5939790" cy="3448050"/>
                <wp:effectExtent l="0" t="0" r="22860" b="190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3448050"/>
                        </a:xfrm>
                        <a:prstGeom prst="rect">
                          <a:avLst/>
                        </a:prstGeom>
                        <a:solidFill>
                          <a:srgbClr val="FFFFFF"/>
                        </a:solidFill>
                        <a:ln w="19050">
                          <a:solidFill>
                            <a:schemeClr val="accent6">
                              <a:lumMod val="75000"/>
                            </a:schemeClr>
                          </a:solidFill>
                          <a:miter lim="800000"/>
                          <a:headEnd/>
                          <a:tailEnd/>
                        </a:ln>
                      </wps:spPr>
                      <wps:txbx>
                        <w:txbxContent>
                          <w:p w14:paraId="11BBBE24" w14:textId="5926A044" w:rsidR="00F2772E" w:rsidRPr="00E86CE6" w:rsidRDefault="00F2772E" w:rsidP="00DB1591">
                            <w:pPr>
                              <w:rPr>
                                <w:rFonts w:cs="Arial"/>
                                <w:szCs w:val="22"/>
                              </w:rPr>
                            </w:pPr>
                            <w:r w:rsidRPr="0028256E">
                              <w:rPr>
                                <w:rFonts w:cs="Arial"/>
                                <w:i/>
                                <w:sz w:val="20"/>
                              </w:rPr>
                              <w:t xml:space="preserve"> </w:t>
                            </w:r>
                            <w:r w:rsidRPr="00E86CE6">
                              <w:rPr>
                                <w:rFonts w:cs="Arial"/>
                                <w:i/>
                                <w:szCs w:val="22"/>
                              </w:rPr>
                              <w:t xml:space="preserve">“It is disappointing to see that sometimes there is no intervention until a crisis occurs and that is difficult for all involved."   </w:t>
                            </w:r>
                            <w:r w:rsidRPr="00E86CE6">
                              <w:rPr>
                                <w:rFonts w:cs="Arial"/>
                                <w:i/>
                                <w:szCs w:val="22"/>
                              </w:rPr>
                              <w:br/>
                            </w:r>
                            <w:r w:rsidRPr="00E86CE6">
                              <w:rPr>
                                <w:rFonts w:cs="Arial"/>
                                <w:i/>
                                <w:szCs w:val="22"/>
                              </w:rPr>
                              <w:br/>
                            </w:r>
                            <w:r w:rsidR="00E86CE6">
                              <w:rPr>
                                <w:rFonts w:cs="Arial"/>
                                <w:szCs w:val="22"/>
                              </w:rPr>
                              <w:t xml:space="preserve">   </w:t>
                            </w:r>
                            <w:r w:rsidRPr="00E86CE6">
                              <w:rPr>
                                <w:rFonts w:cs="Arial"/>
                                <w:szCs w:val="22"/>
                              </w:rPr>
                              <w:t xml:space="preserve">- District Inspector perspective </w:t>
                            </w:r>
                          </w:p>
                          <w:p w14:paraId="6A7A3481" w14:textId="77777777" w:rsidR="00F2772E" w:rsidRPr="00E86CE6" w:rsidRDefault="00F2772E" w:rsidP="00DB1591">
                            <w:pPr>
                              <w:rPr>
                                <w:rFonts w:cs="Arial"/>
                                <w:szCs w:val="22"/>
                              </w:rPr>
                            </w:pPr>
                          </w:p>
                          <w:p w14:paraId="37B7B184" w14:textId="79FCCF67" w:rsidR="00F2772E" w:rsidRPr="00E86CE6" w:rsidRDefault="00F2772E" w:rsidP="0028256E">
                            <w:pPr>
                              <w:spacing w:after="120"/>
                              <w:rPr>
                                <w:rFonts w:cs="Arial"/>
                                <w:szCs w:val="22"/>
                              </w:rPr>
                            </w:pPr>
                            <w:r w:rsidRPr="00E86CE6">
                              <w:rPr>
                                <w:rFonts w:cs="Arial"/>
                                <w:i/>
                                <w:szCs w:val="22"/>
                              </w:rPr>
                              <w:t>"Non-coercive processes and the necessary time and space for people to safely work through their angst should reduce the rates of compulsory treatment. It's not the threshold that is the problem. It's the lack of places and processes for distressed people to work things through before they get picked up by the police or mental health crisis services, which tend to wind them up and make coercion inevitable."</w:t>
                            </w:r>
                            <w:r w:rsidRPr="00E86CE6">
                              <w:rPr>
                                <w:rFonts w:cs="Arial"/>
                                <w:szCs w:val="22"/>
                              </w:rPr>
                              <w:br/>
                            </w:r>
                            <w:r w:rsidRPr="00E86CE6">
                              <w:rPr>
                                <w:rFonts w:cs="Arial"/>
                                <w:szCs w:val="22"/>
                              </w:rPr>
                              <w:br/>
                            </w:r>
                            <w:r w:rsidR="00E86CE6">
                              <w:rPr>
                                <w:rFonts w:cs="Arial"/>
                                <w:szCs w:val="22"/>
                              </w:rPr>
                              <w:t xml:space="preserve">   </w:t>
                            </w:r>
                            <w:r w:rsidRPr="00E86CE6">
                              <w:rPr>
                                <w:rFonts w:cs="Arial"/>
                                <w:szCs w:val="22"/>
                              </w:rPr>
                              <w:t xml:space="preserve">- Hearing Voices Network Aotearoa New Zealand – tangata whaiora/service </w:t>
                            </w:r>
                            <w:r w:rsidR="00E86CE6">
                              <w:rPr>
                                <w:rFonts w:cs="Arial"/>
                                <w:szCs w:val="22"/>
                              </w:rPr>
                              <w:t xml:space="preserve"> </w:t>
                            </w:r>
                            <w:r w:rsidRPr="00E86CE6">
                              <w:rPr>
                                <w:rFonts w:cs="Arial"/>
                                <w:szCs w:val="22"/>
                              </w:rPr>
                              <w:t>user/family/whānau; NGO perspective</w:t>
                            </w:r>
                            <w:r w:rsidRPr="00E86CE6">
                              <w:rPr>
                                <w:rFonts w:cs="Arial"/>
                                <w:i/>
                                <w:szCs w:val="22"/>
                              </w:rPr>
                              <w:br/>
                            </w:r>
                            <w:r w:rsidRPr="00E86CE6">
                              <w:rPr>
                                <w:rFonts w:cs="Arial"/>
                                <w:i/>
                                <w:szCs w:val="22"/>
                              </w:rPr>
                              <w:br/>
                              <w:t>"A glimmer of hope that could be built on by a good intervention NOW gets extinguished by waiting months and months for the next step to be available. Mental health issues worsen and get entrenched in these voids in treatment."</w:t>
                            </w:r>
                            <w:r w:rsidRPr="00E86CE6">
                              <w:rPr>
                                <w:rFonts w:cs="Arial"/>
                                <w:szCs w:val="22"/>
                              </w:rPr>
                              <w:br/>
                            </w:r>
                            <w:r w:rsidRPr="00E86CE6">
                              <w:rPr>
                                <w:rFonts w:cs="Arial"/>
                                <w:szCs w:val="22"/>
                              </w:rPr>
                              <w:br/>
                            </w:r>
                            <w:r w:rsidR="00E86CE6">
                              <w:rPr>
                                <w:rFonts w:cs="Arial"/>
                                <w:i/>
                                <w:szCs w:val="22"/>
                              </w:rPr>
                              <w:t xml:space="preserve">   </w:t>
                            </w:r>
                            <w:r w:rsidRPr="00E86CE6">
                              <w:rPr>
                                <w:rFonts w:cs="Arial"/>
                                <w:i/>
                                <w:szCs w:val="22"/>
                              </w:rPr>
                              <w:t xml:space="preserve">- </w:t>
                            </w:r>
                            <w:r w:rsidRPr="00E86CE6">
                              <w:rPr>
                                <w:rFonts w:cs="Arial"/>
                                <w:szCs w:val="22"/>
                              </w:rPr>
                              <w:t xml:space="preserve">Tangata whaiora/service user/family/whānau perspective </w:t>
                            </w:r>
                          </w:p>
                          <w:p w14:paraId="1D21EE0C" w14:textId="77777777" w:rsidR="00F2772E" w:rsidRDefault="00F2772E" w:rsidP="00EC664A">
                            <w:pPr>
                              <w:ind w:left="102"/>
                              <w:rPr>
                                <w:rFonts w:ascii="Arial" w:hAnsi="Arial" w:cs="Arial"/>
                                <w:i/>
                                <w:sz w:val="20"/>
                              </w:rPr>
                            </w:pPr>
                          </w:p>
                          <w:p w14:paraId="39B5F4B6" w14:textId="77777777" w:rsidR="00F2772E" w:rsidRDefault="00F2772E" w:rsidP="00DB15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CCBF8F" id="Text Box 10" o:spid="_x0000_s1029" type="#_x0000_t202" style="position:absolute;margin-left:0;margin-top:70.5pt;width:467.7pt;height:271.5pt;z-index:2516567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" strokecolor="#538135 [2409]" strokeweight="1.5pt">
                <v:textbox>
                  <w:txbxContent>
                    <w:p w14:paraId="11BBBE24" w14:textId="5926A044" w:rsidR="00F2772E" w:rsidRPr="00E86CE6" w:rsidRDefault="00F2772E" w:rsidP="00DB1591">
                      <w:pPr>
                        <w:rPr>
                          <w:rFonts w:cs="Arial"/>
                          <w:szCs w:val="22"/>
                        </w:rPr>
                      </w:pPr>
                      <w:r w:rsidRPr="0028256E">
                        <w:rPr>
                          <w:rFonts w:cs="Arial"/>
                          <w:i/>
                          <w:sz w:val="20"/>
                        </w:rPr>
                        <w:t xml:space="preserve"> </w:t>
                      </w:r>
                      <w:r w:rsidRPr="00E86CE6">
                        <w:rPr>
                          <w:rFonts w:cs="Arial"/>
                          <w:i/>
                          <w:szCs w:val="22"/>
                        </w:rPr>
                        <w:t xml:space="preserve">“It is disappointing to see that sometimes there is no intervention until a crisis occurs and that is difficult for all involved."   </w:t>
                      </w:r>
                      <w:r w:rsidRPr="00E86CE6">
                        <w:rPr>
                          <w:rFonts w:cs="Arial"/>
                          <w:i/>
                          <w:szCs w:val="22"/>
                        </w:rPr>
                        <w:br/>
                      </w:r>
                      <w:r w:rsidRPr="00E86CE6">
                        <w:rPr>
                          <w:rFonts w:cs="Arial"/>
                          <w:i/>
                          <w:szCs w:val="22"/>
                        </w:rPr>
                        <w:br/>
                      </w:r>
                      <w:r w:rsidR="00E86CE6">
                        <w:rPr>
                          <w:rFonts w:cs="Arial"/>
                          <w:szCs w:val="22"/>
                        </w:rPr>
                        <w:t xml:space="preserve">   </w:t>
                      </w:r>
                      <w:r w:rsidRPr="00E86CE6">
                        <w:rPr>
                          <w:rFonts w:cs="Arial"/>
                          <w:szCs w:val="22"/>
                        </w:rPr>
                        <w:t xml:space="preserve">- District Inspector perspective </w:t>
                      </w:r>
                    </w:p>
                    <w:p w14:paraId="6A7A3481" w14:textId="77777777" w:rsidR="00F2772E" w:rsidRPr="00E86CE6" w:rsidRDefault="00F2772E" w:rsidP="00DB1591">
                      <w:pPr>
                        <w:rPr>
                          <w:rFonts w:cs="Arial"/>
                          <w:szCs w:val="22"/>
                        </w:rPr>
                      </w:pPr>
                    </w:p>
                    <w:p w14:paraId="37B7B184" w14:textId="79FCCF67" w:rsidR="00F2772E" w:rsidRPr="00E86CE6" w:rsidRDefault="00F2772E" w:rsidP="0028256E">
                      <w:pPr>
                        <w:spacing w:after="120"/>
                        <w:rPr>
                          <w:rFonts w:cs="Arial"/>
                          <w:szCs w:val="22"/>
                        </w:rPr>
                      </w:pPr>
                      <w:r w:rsidRPr="00E86CE6">
                        <w:rPr>
                          <w:rFonts w:cs="Arial"/>
                          <w:i/>
                          <w:szCs w:val="22"/>
                        </w:rPr>
                        <w:t>"Non-coercive processes and the necessary time and space for people to safely work through their angst should reduce the rates of compulsory treatment. It's not the threshold that is the problem. It's the lack of places and processes for distressed people to work things through before they get picked up by the police or mental health crisis services, which tend to wind them up and make coercion inevitable."</w:t>
                      </w:r>
                      <w:r w:rsidRPr="00E86CE6">
                        <w:rPr>
                          <w:rFonts w:cs="Arial"/>
                          <w:szCs w:val="22"/>
                        </w:rPr>
                        <w:br/>
                      </w:r>
                      <w:r w:rsidRPr="00E86CE6">
                        <w:rPr>
                          <w:rFonts w:cs="Arial"/>
                          <w:szCs w:val="22"/>
                        </w:rPr>
                        <w:br/>
                      </w:r>
                      <w:r w:rsidR="00E86CE6">
                        <w:rPr>
                          <w:rFonts w:cs="Arial"/>
                          <w:szCs w:val="22"/>
                        </w:rPr>
                        <w:t xml:space="preserve">   </w:t>
                      </w:r>
                      <w:r w:rsidRPr="00E86CE6">
                        <w:rPr>
                          <w:rFonts w:cs="Arial"/>
                          <w:szCs w:val="22"/>
                        </w:rPr>
                        <w:t xml:space="preserve">- Hearing Voices Network Aotearoa New Zealand – tangata whaiora/service </w:t>
                      </w:r>
                      <w:r w:rsidR="00E86CE6">
                        <w:rPr>
                          <w:rFonts w:cs="Arial"/>
                          <w:szCs w:val="22"/>
                        </w:rPr>
                        <w:t xml:space="preserve"> </w:t>
                      </w:r>
                      <w:r w:rsidRPr="00E86CE6">
                        <w:rPr>
                          <w:rFonts w:cs="Arial"/>
                          <w:szCs w:val="22"/>
                        </w:rPr>
                        <w:t>user/family/whānau; NGO perspective</w:t>
                      </w:r>
                      <w:r w:rsidRPr="00E86CE6">
                        <w:rPr>
                          <w:rFonts w:cs="Arial"/>
                          <w:i/>
                          <w:szCs w:val="22"/>
                        </w:rPr>
                        <w:br/>
                      </w:r>
                      <w:r w:rsidRPr="00E86CE6">
                        <w:rPr>
                          <w:rFonts w:cs="Arial"/>
                          <w:i/>
                          <w:szCs w:val="22"/>
                        </w:rPr>
                        <w:br/>
                        <w:t>"A glimmer of hope that could be built on by a good intervention NOW gets extinguished by waiting months and months for the next step to be available. Mental health issues worsen and get entrenched in these voids in treatment."</w:t>
                      </w:r>
                      <w:r w:rsidRPr="00E86CE6">
                        <w:rPr>
                          <w:rFonts w:cs="Arial"/>
                          <w:szCs w:val="22"/>
                        </w:rPr>
                        <w:br/>
                      </w:r>
                      <w:r w:rsidRPr="00E86CE6">
                        <w:rPr>
                          <w:rFonts w:cs="Arial"/>
                          <w:szCs w:val="22"/>
                        </w:rPr>
                        <w:br/>
                      </w:r>
                      <w:r w:rsidR="00E86CE6">
                        <w:rPr>
                          <w:rFonts w:cs="Arial"/>
                          <w:i/>
                          <w:szCs w:val="22"/>
                        </w:rPr>
                        <w:t xml:space="preserve">   </w:t>
                      </w:r>
                      <w:r w:rsidRPr="00E86CE6">
                        <w:rPr>
                          <w:rFonts w:cs="Arial"/>
                          <w:i/>
                          <w:szCs w:val="22"/>
                        </w:rPr>
                        <w:t xml:space="preserve">- </w:t>
                      </w:r>
                      <w:r w:rsidRPr="00E86CE6">
                        <w:rPr>
                          <w:rFonts w:cs="Arial"/>
                          <w:szCs w:val="22"/>
                        </w:rPr>
                        <w:t xml:space="preserve">Tangata whaiora/service user/family/whānau perspective </w:t>
                      </w:r>
                    </w:p>
                    <w:p w14:paraId="1D21EE0C" w14:textId="77777777" w:rsidR="00F2772E" w:rsidRDefault="00F2772E" w:rsidP="00EC664A">
                      <w:pPr>
                        <w:ind w:left="102"/>
                        <w:rPr>
                          <w:rFonts w:ascii="Arial" w:hAnsi="Arial" w:cs="Arial"/>
                          <w:i/>
                          <w:sz w:val="20"/>
                        </w:rPr>
                      </w:pPr>
                    </w:p>
                    <w:p w14:paraId="39B5F4B6" w14:textId="77777777" w:rsidR="00F2772E" w:rsidRDefault="00F2772E" w:rsidP="00DB1591"/>
                  </w:txbxContent>
                </v:textbox>
                <w10:wrap type="square" anchorx="margin"/>
              </v:shape>
            </w:pict>
          </mc:Fallback>
        </mc:AlternateContent>
      </w:r>
      <w:r>
        <w:rPr>
          <w:rFonts w:cs="Arial"/>
          <w:szCs w:val="22"/>
        </w:rPr>
        <w:t xml:space="preserve">A number of respondents commented that improved access to early intervention and community services would reduce the need to use the Act. However, they commented that early intervention services currently are neither “robust” nor widely available, leading to greater use of compulsory treatment orders.   </w:t>
      </w:r>
    </w:p>
    <w:p w14:paraId="72645BC7" w14:textId="197CC3F8" w:rsidR="00DB1591" w:rsidRDefault="00DB1591" w:rsidP="00DB1591">
      <w:pPr>
        <w:pStyle w:val="ListParagraph"/>
        <w:numPr>
          <w:ilvl w:val="0"/>
          <w:numId w:val="32"/>
        </w:numPr>
        <w:tabs>
          <w:tab w:val="left" w:pos="426"/>
        </w:tabs>
        <w:spacing w:before="600" w:after="240" w:line="264" w:lineRule="auto"/>
        <w:ind w:left="426" w:hanging="426"/>
        <w:rPr>
          <w:rFonts w:ascii="Georgia" w:hAnsi="Georgia"/>
          <w:b/>
          <w:sz w:val="24"/>
        </w:rPr>
      </w:pPr>
      <w:r>
        <w:rPr>
          <w:rFonts w:ascii="Georgia" w:hAnsi="Georgia"/>
          <w:b/>
          <w:sz w:val="24"/>
        </w:rPr>
        <w:lastRenderedPageBreak/>
        <w:t xml:space="preserve">Conflict between </w:t>
      </w:r>
      <w:r w:rsidR="008A7EF2">
        <w:rPr>
          <w:rFonts w:ascii="Georgia" w:hAnsi="Georgia"/>
          <w:b/>
          <w:sz w:val="24"/>
        </w:rPr>
        <w:t xml:space="preserve">a </w:t>
      </w:r>
      <w:r>
        <w:rPr>
          <w:rFonts w:ascii="Georgia" w:hAnsi="Georgia"/>
          <w:b/>
          <w:sz w:val="24"/>
        </w:rPr>
        <w:t xml:space="preserve">‘recovery model’ of mental health and the current culture of risk avoidance/management </w:t>
      </w:r>
    </w:p>
    <w:p w14:paraId="47394194" w14:textId="77777777" w:rsidR="00F2772E" w:rsidRDefault="00DB1591" w:rsidP="00F2772E">
      <w:pPr>
        <w:pStyle w:val="CommentText"/>
        <w:spacing w:before="120" w:after="120"/>
        <w:rPr>
          <w:rFonts w:cs="Arial"/>
          <w:sz w:val="22"/>
          <w:szCs w:val="22"/>
        </w:rPr>
      </w:pPr>
      <w:r w:rsidRPr="00F2772E">
        <w:rPr>
          <w:rFonts w:cs="Arial"/>
          <w:sz w:val="22"/>
          <w:szCs w:val="22"/>
        </w:rPr>
        <w:t xml:space="preserve">Many respondents thought that fear and risk avoidance are driving a lot of decision-making under the Act. There was a strong view that this culture of fear and risk-avoidance puts tangata whaiora/service user wellbeing and quality of life at risk, as fear of coming under the Act means people may avoid services and compulsion/restrictive practices placed on them often leads to loss of hope. </w:t>
      </w:r>
      <w:r w:rsidR="0074198A" w:rsidRPr="00F2772E">
        <w:rPr>
          <w:rFonts w:cs="Arial"/>
          <w:sz w:val="22"/>
          <w:szCs w:val="22"/>
        </w:rPr>
        <w:t xml:space="preserve">A number of respondents felt that DHBs needed to be more accountable for the variation in the Act’s application between and within DHBs. </w:t>
      </w:r>
      <w:r w:rsidR="0074198A" w:rsidRPr="00F2772E">
        <w:rPr>
          <w:rFonts w:cs="Arial"/>
          <w:sz w:val="22"/>
          <w:szCs w:val="22"/>
        </w:rPr>
        <w:br/>
      </w:r>
    </w:p>
    <w:p w14:paraId="0E0C25FE" w14:textId="2C856CE6" w:rsidR="00F2772E" w:rsidRPr="00F2772E" w:rsidRDefault="00DB1591" w:rsidP="00F2772E">
      <w:pPr>
        <w:pStyle w:val="CommentText"/>
        <w:spacing w:before="120" w:after="120"/>
        <w:rPr>
          <w:sz w:val="22"/>
          <w:szCs w:val="22"/>
        </w:rPr>
      </w:pPr>
      <w:r w:rsidRPr="00F2772E">
        <w:rPr>
          <w:rFonts w:cs="Arial"/>
          <w:sz w:val="22"/>
          <w:szCs w:val="22"/>
        </w:rPr>
        <w:t>Media and public scrutiny was noted to contribute to risk averse cultures within DHBs.</w:t>
      </w:r>
      <w:r w:rsidR="00F2772E" w:rsidRPr="00F2772E">
        <w:rPr>
          <w:rFonts w:cs="Arial"/>
          <w:sz w:val="22"/>
          <w:szCs w:val="22"/>
        </w:rPr>
        <w:t xml:space="preserve">  </w:t>
      </w:r>
      <w:r w:rsidR="00F2772E" w:rsidRPr="00F2772E">
        <w:rPr>
          <w:noProof/>
          <w:sz w:val="22"/>
          <w:szCs w:val="22"/>
        </w:rPr>
        <w:t>Several respondents identified the need for greater support to the media to report on mental health issues in a less sensationalistic and stigmatising way.</w:t>
      </w:r>
    </w:p>
    <w:p w14:paraId="006F3F6C" w14:textId="3613C842" w:rsidR="00DB1591" w:rsidRDefault="00F2772E" w:rsidP="00F2772E">
      <w:pPr>
        <w:spacing w:before="240" w:after="120" w:line="257" w:lineRule="auto"/>
        <w:rPr>
          <w:rFonts w:cs="Arial"/>
          <w:szCs w:val="22"/>
        </w:rPr>
      </w:pPr>
      <w:r>
        <w:rPr>
          <w:noProof/>
          <w:lang w:eastAsia="en-NZ"/>
        </w:rPr>
        <mc:AlternateContent>
          <mc:Choice Requires="wps">
            <w:drawing>
              <wp:anchor distT="45720" distB="45720" distL="114300" distR="114300" simplePos="0" relativeHeight="251657728" behindDoc="0" locked="0" layoutInCell="1" allowOverlap="1" wp14:anchorId="701EE25D" wp14:editId="3511B94D">
                <wp:simplePos x="0" y="0"/>
                <wp:positionH relativeFrom="margin">
                  <wp:align>right</wp:align>
                </wp:positionH>
                <wp:positionV relativeFrom="paragraph">
                  <wp:posOffset>986790</wp:posOffset>
                </wp:positionV>
                <wp:extent cx="5939790" cy="2333625"/>
                <wp:effectExtent l="0" t="0" r="22860" b="2857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2333625"/>
                        </a:xfrm>
                        <a:prstGeom prst="rect">
                          <a:avLst/>
                        </a:prstGeom>
                        <a:solidFill>
                          <a:srgbClr val="FFFFFF"/>
                        </a:solidFill>
                        <a:ln w="19050">
                          <a:solidFill>
                            <a:schemeClr val="accent6">
                              <a:lumMod val="75000"/>
                            </a:schemeClr>
                          </a:solidFill>
                          <a:miter lim="800000"/>
                          <a:headEnd/>
                          <a:tailEnd/>
                        </a:ln>
                      </wps:spPr>
                      <wps:txbx>
                        <w:txbxContent>
                          <w:p w14:paraId="31A77A0F" w14:textId="77777777" w:rsidR="00AB2656" w:rsidRDefault="00AB2656" w:rsidP="00AB2656">
                            <w:pPr>
                              <w:ind w:left="102"/>
                              <w:rPr>
                                <w:rFonts w:ascii="Arial" w:hAnsi="Arial" w:cs="Arial"/>
                                <w:i/>
                                <w:sz w:val="20"/>
                              </w:rPr>
                            </w:pPr>
                          </w:p>
                          <w:p w14:paraId="0102629A" w14:textId="77777777" w:rsidR="00AB2656" w:rsidRDefault="00AB2656" w:rsidP="00E86CE6">
                            <w:pPr>
                              <w:spacing w:before="120" w:after="120"/>
                              <w:ind w:left="102"/>
                              <w:rPr>
                                <w:rFonts w:cs="Arial"/>
                                <w:i/>
                                <w:szCs w:val="22"/>
                              </w:rPr>
                            </w:pPr>
                            <w:r w:rsidRPr="00AB2656">
                              <w:rPr>
                                <w:rFonts w:cs="Arial"/>
                                <w:i/>
                                <w:szCs w:val="22"/>
                              </w:rPr>
                              <w:t>"We need to set up protections both for tangata whaiora and their responsible clinicians so that informed, dual responsibility for risk can [be] managed thoughtfully in a trusting space."</w:t>
                            </w:r>
                          </w:p>
                          <w:p w14:paraId="1328E979" w14:textId="77777777" w:rsidR="00AB2656" w:rsidRPr="00AB2656" w:rsidRDefault="00AB2656" w:rsidP="00AB2656">
                            <w:pPr>
                              <w:pStyle w:val="ListParagraph"/>
                              <w:numPr>
                                <w:ilvl w:val="0"/>
                                <w:numId w:val="19"/>
                              </w:numPr>
                              <w:tabs>
                                <w:tab w:val="left" w:pos="567"/>
                              </w:tabs>
                              <w:spacing w:after="160" w:line="259" w:lineRule="auto"/>
                              <w:ind w:left="175" w:firstLine="109"/>
                              <w:rPr>
                                <w:rFonts w:ascii="Georgia" w:hAnsi="Georgia" w:cs="Arial"/>
                                <w:szCs w:val="22"/>
                              </w:rPr>
                            </w:pPr>
                            <w:r w:rsidRPr="00AB2656">
                              <w:rPr>
                                <w:rFonts w:ascii="Georgia" w:hAnsi="Georgia" w:cs="Arial"/>
                                <w:szCs w:val="22"/>
                              </w:rPr>
                              <w:t>Changing Minds – consumer/family/whānau; NGO; service provider perspective</w:t>
                            </w:r>
                          </w:p>
                          <w:p w14:paraId="0478D412" w14:textId="77777777" w:rsidR="00AB2656" w:rsidRPr="00AB2656" w:rsidRDefault="00AB2656" w:rsidP="00AB2656">
                            <w:pPr>
                              <w:ind w:left="360"/>
                              <w:rPr>
                                <w:rFonts w:cs="Arial"/>
                                <w:i/>
                                <w:szCs w:val="22"/>
                              </w:rPr>
                            </w:pPr>
                          </w:p>
                          <w:p w14:paraId="1E67F364" w14:textId="72ADA9E3" w:rsidR="00AB2656" w:rsidRPr="00AB2656" w:rsidRDefault="00AB2656" w:rsidP="00E86CE6">
                            <w:pPr>
                              <w:spacing w:before="120" w:after="120"/>
                              <w:ind w:left="102"/>
                              <w:rPr>
                                <w:rFonts w:cs="Arial"/>
                                <w:i/>
                                <w:szCs w:val="22"/>
                              </w:rPr>
                            </w:pPr>
                            <w:r w:rsidRPr="00AB2656">
                              <w:rPr>
                                <w:rFonts w:cs="Arial"/>
                                <w:i/>
                                <w:szCs w:val="22"/>
                              </w:rPr>
                              <w:t xml:space="preserve">"Criminals are not given sedatives to keep them from causing harm to others when they are released. It seems a fear-based system."     </w:t>
                            </w:r>
                          </w:p>
                          <w:p w14:paraId="7EBCC606" w14:textId="77777777" w:rsidR="00AB2656" w:rsidRPr="00AB2656" w:rsidRDefault="00AB2656" w:rsidP="00AB2656">
                            <w:pPr>
                              <w:pStyle w:val="ListParagraph"/>
                              <w:numPr>
                                <w:ilvl w:val="0"/>
                                <w:numId w:val="19"/>
                              </w:numPr>
                              <w:tabs>
                                <w:tab w:val="left" w:pos="567"/>
                              </w:tabs>
                              <w:spacing w:after="160" w:line="259" w:lineRule="auto"/>
                              <w:ind w:left="175" w:firstLine="109"/>
                              <w:rPr>
                                <w:rFonts w:ascii="Georgia" w:hAnsi="Georgia" w:cs="Arial"/>
                                <w:color w:val="000000"/>
                                <w:szCs w:val="22"/>
                              </w:rPr>
                            </w:pPr>
                            <w:r w:rsidRPr="00AB2656">
                              <w:rPr>
                                <w:rFonts w:ascii="Georgia" w:hAnsi="Georgia" w:cs="Arial"/>
                                <w:szCs w:val="22"/>
                              </w:rPr>
                              <w:t>Hearing Voices Network Aotearoa – consumer/family/whānau; NGO perspective</w:t>
                            </w:r>
                            <w:r w:rsidRPr="00AB2656">
                              <w:rPr>
                                <w:rFonts w:ascii="Georgia" w:hAnsi="Georgia" w:cs="Arial"/>
                                <w:color w:val="000000"/>
                                <w:szCs w:val="22"/>
                              </w:rPr>
                              <w:t xml:space="preserve"> </w:t>
                            </w:r>
                          </w:p>
                          <w:p w14:paraId="538D568E" w14:textId="77777777" w:rsidR="00AB2656" w:rsidRPr="00AB2656" w:rsidRDefault="00AB2656" w:rsidP="00AB2656">
                            <w:pPr>
                              <w:ind w:left="102"/>
                              <w:rPr>
                                <w:rFonts w:cs="Arial"/>
                                <w:i/>
                                <w:szCs w:val="22"/>
                              </w:rPr>
                            </w:pPr>
                          </w:p>
                          <w:p w14:paraId="461E7DE0" w14:textId="77777777" w:rsidR="00F2772E" w:rsidRPr="00AB2656" w:rsidRDefault="00F2772E" w:rsidP="00DB1591">
                            <w:pPr>
                              <w:rPr>
                                <w:szCs w:val="22"/>
                              </w:rPr>
                            </w:pPr>
                          </w:p>
                          <w:p w14:paraId="1ACFC887" w14:textId="77777777" w:rsidR="00F2772E" w:rsidRDefault="00F2772E" w:rsidP="00DB1591"/>
                          <w:p w14:paraId="304CA7D4" w14:textId="77777777" w:rsidR="00F2772E" w:rsidRDefault="00F2772E" w:rsidP="00DB15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1EE25D" id="Text Box 9" o:spid="_x0000_s1030" type="#_x0000_t202" style="position:absolute;margin-left:416.5pt;margin-top:77.7pt;width:467.7pt;height:183.75pt;z-index:251657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" strokecolor="#538135 [2409]" strokeweight="1.5pt">
                <v:textbox>
                  <w:txbxContent>
                    <w:p w14:paraId="31A77A0F" w14:textId="77777777" w:rsidR="00AB2656" w:rsidRDefault="00AB2656" w:rsidP="00AB2656">
                      <w:pPr>
                        <w:ind w:left="102"/>
                        <w:rPr>
                          <w:rFonts w:ascii="Arial" w:hAnsi="Arial" w:cs="Arial"/>
                          <w:i/>
                          <w:sz w:val="20"/>
                        </w:rPr>
                      </w:pPr>
                    </w:p>
                    <w:p w14:paraId="0102629A" w14:textId="77777777" w:rsidR="00AB2656" w:rsidRDefault="00AB2656" w:rsidP="00E86CE6">
                      <w:pPr>
                        <w:spacing w:before="120" w:after="120"/>
                        <w:ind w:left="102"/>
                        <w:rPr>
                          <w:rFonts w:cs="Arial"/>
                          <w:i/>
                          <w:szCs w:val="22"/>
                        </w:rPr>
                      </w:pPr>
                      <w:r w:rsidRPr="00AB2656">
                        <w:rPr>
                          <w:rFonts w:cs="Arial"/>
                          <w:i/>
                          <w:szCs w:val="22"/>
                        </w:rPr>
                        <w:t>"We need to set up protections both for tangata whaiora and their responsible clinicians so that informed, dual responsibility for risk can [be] managed thoughtfully in a trusting space."</w:t>
                      </w:r>
                    </w:p>
                    <w:p w14:paraId="1328E979" w14:textId="77777777" w:rsidR="00AB2656" w:rsidRPr="00AB2656" w:rsidRDefault="00AB2656" w:rsidP="00AB2656">
                      <w:pPr>
                        <w:pStyle w:val="ListParagraph"/>
                        <w:numPr>
                          <w:ilvl w:val="0"/>
                          <w:numId w:val="19"/>
                        </w:numPr>
                        <w:tabs>
                          <w:tab w:val="left" w:pos="567"/>
                        </w:tabs>
                        <w:spacing w:after="160" w:line="259" w:lineRule="auto"/>
                        <w:ind w:left="175" w:firstLine="109"/>
                        <w:rPr>
                          <w:rFonts w:ascii="Georgia" w:hAnsi="Georgia" w:cs="Arial"/>
                          <w:szCs w:val="22"/>
                        </w:rPr>
                      </w:pPr>
                      <w:r w:rsidRPr="00AB2656">
                        <w:rPr>
                          <w:rFonts w:ascii="Georgia" w:hAnsi="Georgia" w:cs="Arial"/>
                          <w:szCs w:val="22"/>
                        </w:rPr>
                        <w:t>Changing Minds – consumer/family/whānau; NGO; service provider perspective</w:t>
                      </w:r>
                    </w:p>
                    <w:p w14:paraId="0478D412" w14:textId="77777777" w:rsidR="00AB2656" w:rsidRPr="00AB2656" w:rsidRDefault="00AB2656" w:rsidP="00AB2656">
                      <w:pPr>
                        <w:ind w:left="360"/>
                        <w:rPr>
                          <w:rFonts w:cs="Arial"/>
                          <w:i/>
                          <w:szCs w:val="22"/>
                        </w:rPr>
                      </w:pPr>
                    </w:p>
                    <w:p w14:paraId="1E67F364" w14:textId="72ADA9E3" w:rsidR="00AB2656" w:rsidRPr="00AB2656" w:rsidRDefault="00AB2656" w:rsidP="00E86CE6">
                      <w:pPr>
                        <w:spacing w:before="120" w:after="120"/>
                        <w:ind w:left="102"/>
                        <w:rPr>
                          <w:rFonts w:cs="Arial"/>
                          <w:i/>
                          <w:szCs w:val="22"/>
                        </w:rPr>
                      </w:pPr>
                      <w:r w:rsidRPr="00AB2656">
                        <w:rPr>
                          <w:rFonts w:cs="Arial"/>
                          <w:i/>
                          <w:szCs w:val="22"/>
                        </w:rPr>
                        <w:t xml:space="preserve">"Criminals are not given sedatives to keep them from causing harm to others when they are released. It seems a fear-based system."     </w:t>
                      </w:r>
                    </w:p>
                    <w:p w14:paraId="7EBCC606" w14:textId="77777777" w:rsidR="00AB2656" w:rsidRPr="00AB2656" w:rsidRDefault="00AB2656" w:rsidP="00AB2656">
                      <w:pPr>
                        <w:pStyle w:val="ListParagraph"/>
                        <w:numPr>
                          <w:ilvl w:val="0"/>
                          <w:numId w:val="19"/>
                        </w:numPr>
                        <w:tabs>
                          <w:tab w:val="left" w:pos="567"/>
                        </w:tabs>
                        <w:spacing w:after="160" w:line="259" w:lineRule="auto"/>
                        <w:ind w:left="175" w:firstLine="109"/>
                        <w:rPr>
                          <w:rFonts w:ascii="Georgia" w:hAnsi="Georgia" w:cs="Arial"/>
                          <w:color w:val="000000"/>
                          <w:szCs w:val="22"/>
                        </w:rPr>
                      </w:pPr>
                      <w:r w:rsidRPr="00AB2656">
                        <w:rPr>
                          <w:rFonts w:ascii="Georgia" w:hAnsi="Georgia" w:cs="Arial"/>
                          <w:szCs w:val="22"/>
                        </w:rPr>
                        <w:t>Hearing Voices Network Aotearoa – consumer/family/whānau; NGO perspective</w:t>
                      </w:r>
                      <w:r w:rsidRPr="00AB2656">
                        <w:rPr>
                          <w:rFonts w:ascii="Georgia" w:hAnsi="Georgia" w:cs="Arial"/>
                          <w:color w:val="000000"/>
                          <w:szCs w:val="22"/>
                        </w:rPr>
                        <w:t xml:space="preserve"> </w:t>
                      </w:r>
                    </w:p>
                    <w:p w14:paraId="538D568E" w14:textId="77777777" w:rsidR="00AB2656" w:rsidRPr="00AB2656" w:rsidRDefault="00AB2656" w:rsidP="00AB2656">
                      <w:pPr>
                        <w:ind w:left="102"/>
                        <w:rPr>
                          <w:rFonts w:cs="Arial"/>
                          <w:i/>
                          <w:szCs w:val="22"/>
                        </w:rPr>
                      </w:pPr>
                    </w:p>
                    <w:p w14:paraId="461E7DE0" w14:textId="77777777" w:rsidR="00F2772E" w:rsidRPr="00AB2656" w:rsidRDefault="00F2772E" w:rsidP="00DB1591">
                      <w:pPr>
                        <w:rPr>
                          <w:szCs w:val="22"/>
                        </w:rPr>
                      </w:pPr>
                    </w:p>
                    <w:p w14:paraId="1ACFC887" w14:textId="77777777" w:rsidR="00F2772E" w:rsidRDefault="00F2772E" w:rsidP="00DB1591"/>
                    <w:p w14:paraId="304CA7D4" w14:textId="77777777" w:rsidR="00F2772E" w:rsidRDefault="00F2772E" w:rsidP="00DB1591"/>
                  </w:txbxContent>
                </v:textbox>
                <w10:wrap type="square" anchorx="margin"/>
              </v:shape>
            </w:pict>
          </mc:Fallback>
        </mc:AlternateContent>
      </w:r>
      <w:r w:rsidR="0074198A" w:rsidRPr="00F2772E">
        <w:rPr>
          <w:rFonts w:cs="Arial"/>
          <w:szCs w:val="22"/>
        </w:rPr>
        <w:t>RANZCP</w:t>
      </w:r>
      <w:r w:rsidR="00DB1591" w:rsidRPr="00F2772E">
        <w:rPr>
          <w:rFonts w:cs="Arial"/>
          <w:szCs w:val="22"/>
        </w:rPr>
        <w:t xml:space="preserve"> and some clinicians/service providers thought </w:t>
      </w:r>
      <w:r w:rsidR="007D0E9D" w:rsidRPr="00F2772E">
        <w:rPr>
          <w:rFonts w:cs="Arial"/>
          <w:szCs w:val="22"/>
        </w:rPr>
        <w:t xml:space="preserve">that </w:t>
      </w:r>
      <w:r w:rsidR="00DB1591" w:rsidRPr="00F2772E">
        <w:rPr>
          <w:rFonts w:cs="Arial"/>
          <w:szCs w:val="22"/>
        </w:rPr>
        <w:t>the challenge of not operating conservatively is that when things go wrong, the clinician becomes the target. There needs to be greater support from DHBs and the public for clinicians to use the</w:t>
      </w:r>
      <w:r w:rsidR="0074198A" w:rsidRPr="00F2772E">
        <w:rPr>
          <w:rFonts w:cs="Arial"/>
          <w:szCs w:val="22"/>
        </w:rPr>
        <w:t xml:space="preserve"> </w:t>
      </w:r>
      <w:r w:rsidR="00DB1591" w:rsidRPr="00F2772E">
        <w:rPr>
          <w:rFonts w:cs="Arial"/>
          <w:szCs w:val="22"/>
        </w:rPr>
        <w:t xml:space="preserve">Act in a less coercive, risk averse way.  </w:t>
      </w:r>
      <w:r w:rsidR="0074198A">
        <w:rPr>
          <w:rFonts w:cs="Arial"/>
          <w:szCs w:val="22"/>
        </w:rPr>
        <w:br/>
      </w:r>
      <w:r w:rsidR="0074198A">
        <w:rPr>
          <w:rFonts w:cs="Arial"/>
          <w:szCs w:val="22"/>
        </w:rPr>
        <w:br/>
      </w:r>
    </w:p>
    <w:p w14:paraId="46E0C76F" w14:textId="695B7F32" w:rsidR="00DB1591" w:rsidRDefault="006E3DC4" w:rsidP="00DB1591">
      <w:pPr>
        <w:pStyle w:val="ListParagraph"/>
        <w:numPr>
          <w:ilvl w:val="0"/>
          <w:numId w:val="32"/>
        </w:numPr>
        <w:spacing w:before="360" w:after="240" w:line="264" w:lineRule="auto"/>
        <w:ind w:left="567" w:hanging="567"/>
        <w:rPr>
          <w:rFonts w:ascii="Georgia" w:hAnsi="Georgia"/>
          <w:b/>
          <w:sz w:val="24"/>
        </w:rPr>
      </w:pPr>
      <w:r>
        <w:rPr>
          <w:rFonts w:ascii="Georgia" w:hAnsi="Georgia"/>
          <w:b/>
          <w:sz w:val="24"/>
        </w:rPr>
        <w:t>Improve f</w:t>
      </w:r>
      <w:r w:rsidR="002F196C">
        <w:rPr>
          <w:rFonts w:ascii="Georgia" w:hAnsi="Georgia"/>
          <w:b/>
          <w:sz w:val="24"/>
        </w:rPr>
        <w:t>amily/whānau consultation under</w:t>
      </w:r>
      <w:r w:rsidR="00DB1591">
        <w:rPr>
          <w:rFonts w:ascii="Georgia" w:hAnsi="Georgia"/>
          <w:b/>
          <w:sz w:val="24"/>
        </w:rPr>
        <w:t xml:space="preserve"> the Act</w:t>
      </w:r>
      <w:r>
        <w:rPr>
          <w:rFonts w:ascii="Georgia" w:hAnsi="Georgia"/>
          <w:b/>
          <w:sz w:val="24"/>
        </w:rPr>
        <w:t xml:space="preserve"> </w:t>
      </w:r>
    </w:p>
    <w:p w14:paraId="384FC5D1" w14:textId="0CA4FF56" w:rsidR="00DB1591" w:rsidRDefault="00DB1591" w:rsidP="00DB1591">
      <w:pPr>
        <w:spacing w:before="240" w:after="160" w:line="256" w:lineRule="auto"/>
        <w:rPr>
          <w:rFonts w:cs="Arial"/>
          <w:szCs w:val="22"/>
        </w:rPr>
      </w:pPr>
      <w:r>
        <w:rPr>
          <w:rFonts w:cs="Arial"/>
          <w:szCs w:val="22"/>
        </w:rPr>
        <w:t xml:space="preserve">Few respondents thought that consultation with family/whānau of </w:t>
      </w:r>
      <w:r w:rsidR="007D0E9D">
        <w:rPr>
          <w:rFonts w:cs="Arial"/>
          <w:szCs w:val="22"/>
        </w:rPr>
        <w:t>tangata whaiora/</w:t>
      </w:r>
      <w:r>
        <w:rPr>
          <w:rFonts w:cs="Arial"/>
          <w:szCs w:val="22"/>
        </w:rPr>
        <w:t>service users subject to the Act was sufficient.</w:t>
      </w:r>
      <w:r w:rsidR="00E56A16">
        <w:rPr>
          <w:rFonts w:cs="Arial"/>
          <w:szCs w:val="22"/>
        </w:rPr>
        <w:t xml:space="preserve"> This related to both </w:t>
      </w:r>
      <w:r w:rsidR="00935964">
        <w:rPr>
          <w:rFonts w:cs="Arial"/>
          <w:szCs w:val="22"/>
        </w:rPr>
        <w:t xml:space="preserve">consultation </w:t>
      </w:r>
      <w:r w:rsidR="00460608">
        <w:rPr>
          <w:rFonts w:cs="Arial"/>
          <w:szCs w:val="22"/>
        </w:rPr>
        <w:t>under</w:t>
      </w:r>
      <w:r w:rsidR="00935964">
        <w:rPr>
          <w:rFonts w:cs="Arial"/>
          <w:szCs w:val="22"/>
        </w:rPr>
        <w:t xml:space="preserve"> section 7A o</w:t>
      </w:r>
      <w:r w:rsidR="00E062D4">
        <w:rPr>
          <w:rFonts w:cs="Arial"/>
          <w:szCs w:val="22"/>
        </w:rPr>
        <w:t xml:space="preserve">f the Act and consultation </w:t>
      </w:r>
      <w:r w:rsidR="00460608">
        <w:rPr>
          <w:rFonts w:cs="Arial"/>
          <w:szCs w:val="22"/>
        </w:rPr>
        <w:t>that occurs outside of this legislative requirement</w:t>
      </w:r>
      <w:r w:rsidR="00E56A16">
        <w:rPr>
          <w:rFonts w:cs="Arial"/>
          <w:szCs w:val="22"/>
        </w:rPr>
        <w:t xml:space="preserve">. </w:t>
      </w:r>
      <w:r>
        <w:rPr>
          <w:rFonts w:cs="Arial"/>
          <w:szCs w:val="22"/>
        </w:rPr>
        <w:t>There was widespread feedback that the knowledge and expertise that family/whānau hold is not given due respect or consideration by clinicians. Consultation was observed to vary significantly across DHBs.</w:t>
      </w:r>
    </w:p>
    <w:p w14:paraId="1D9C4909" w14:textId="30E43646" w:rsidR="00DB1591" w:rsidRDefault="00DB1591" w:rsidP="00E75F15">
      <w:pPr>
        <w:spacing w:before="240" w:after="160" w:line="256" w:lineRule="auto"/>
        <w:rPr>
          <w:rFonts w:cs="Arial"/>
          <w:szCs w:val="22"/>
        </w:rPr>
      </w:pPr>
      <w:r>
        <w:rPr>
          <w:rFonts w:cs="Arial"/>
          <w:szCs w:val="22"/>
        </w:rPr>
        <w:t xml:space="preserve">The Act is often initiated in the absence of family/whānau; they may not even be aware that the service user is in hospital. Often, family/whānau have not experienced the Act until it is applied to their family member. It is a time of considerable stress that is exacerbated by the lack of easy-to-read information on the Act and sometimes, the absence of a single point of contact within the </w:t>
      </w:r>
      <w:r w:rsidR="00E75F15">
        <w:rPr>
          <w:rFonts w:cs="Arial"/>
          <w:szCs w:val="22"/>
        </w:rPr>
        <w:t>tangata whaiora/</w:t>
      </w:r>
      <w:r>
        <w:rPr>
          <w:rFonts w:cs="Arial"/>
          <w:szCs w:val="22"/>
        </w:rPr>
        <w:t>service user’s clinical team.</w:t>
      </w:r>
      <w:r w:rsidR="007D0E9D">
        <w:rPr>
          <w:rFonts w:cs="Arial"/>
          <w:szCs w:val="22"/>
        </w:rPr>
        <w:br/>
      </w:r>
      <w:r w:rsidR="007D0E9D">
        <w:rPr>
          <w:rFonts w:cs="Arial"/>
          <w:szCs w:val="22"/>
        </w:rPr>
        <w:br/>
      </w:r>
      <w:r>
        <w:rPr>
          <w:rFonts w:cs="Arial"/>
          <w:szCs w:val="22"/>
        </w:rPr>
        <w:t>Suggestions for improving family/whānau consultation included:</w:t>
      </w:r>
    </w:p>
    <w:p w14:paraId="0FAA950C" w14:textId="238F579F" w:rsidR="00DB1591" w:rsidRDefault="00DB1591" w:rsidP="00DB1591">
      <w:pPr>
        <w:pStyle w:val="ListParagraph"/>
        <w:numPr>
          <w:ilvl w:val="0"/>
          <w:numId w:val="40"/>
        </w:numPr>
        <w:spacing w:before="120" w:after="120" w:line="264" w:lineRule="auto"/>
        <w:ind w:left="567" w:hanging="283"/>
        <w:contextualSpacing w:val="0"/>
        <w:rPr>
          <w:rFonts w:ascii="Georgia" w:hAnsi="Georgia" w:cs="Arial"/>
          <w:szCs w:val="22"/>
        </w:rPr>
      </w:pPr>
      <w:r>
        <w:rPr>
          <w:rFonts w:ascii="Georgia" w:hAnsi="Georgia" w:cs="Arial"/>
          <w:szCs w:val="22"/>
        </w:rPr>
        <w:t>Consultation with family/whānau at the earliest opportunity in the</w:t>
      </w:r>
      <w:r w:rsidR="007D0E9D">
        <w:rPr>
          <w:rFonts w:ascii="Georgia" w:hAnsi="Georgia" w:cs="Arial"/>
          <w:szCs w:val="22"/>
        </w:rPr>
        <w:t xml:space="preserve"> </w:t>
      </w:r>
      <w:r>
        <w:rPr>
          <w:rFonts w:ascii="Georgia" w:hAnsi="Georgia" w:cs="Arial"/>
          <w:szCs w:val="22"/>
        </w:rPr>
        <w:t xml:space="preserve">Act process, including exploration of advance directives, assignment of a family/whānau support worker and/or </w:t>
      </w:r>
      <w:r>
        <w:rPr>
          <w:rFonts w:ascii="Georgia" w:hAnsi="Georgia" w:cs="Arial"/>
          <w:szCs w:val="22"/>
        </w:rPr>
        <w:lastRenderedPageBreak/>
        <w:t xml:space="preserve">a referral to Supporting Families in Mental Illness (or similar). This would support family/whānau to navigate the Act process and ideally enable supported decision-making. </w:t>
      </w:r>
    </w:p>
    <w:p w14:paraId="1E24985F" w14:textId="7BC183D3" w:rsidR="00DB1591" w:rsidRDefault="00DB1591" w:rsidP="00DB1591">
      <w:pPr>
        <w:pStyle w:val="ListParagraph"/>
        <w:numPr>
          <w:ilvl w:val="0"/>
          <w:numId w:val="40"/>
        </w:numPr>
        <w:spacing w:before="120" w:after="120" w:line="264" w:lineRule="auto"/>
        <w:ind w:left="567" w:hanging="283"/>
        <w:contextualSpacing w:val="0"/>
        <w:rPr>
          <w:rFonts w:ascii="Georgia" w:hAnsi="Georgia" w:cs="Arial"/>
          <w:szCs w:val="22"/>
        </w:rPr>
      </w:pPr>
      <w:r>
        <w:rPr>
          <w:rFonts w:ascii="Georgia" w:hAnsi="Georgia" w:cs="Arial"/>
          <w:szCs w:val="22"/>
        </w:rPr>
        <w:t>Consultation with family/whānau throughout the Act process; not just at certain junctures. Family/whānau should be made aware that any information supplied may be used in support of a CTO application or at a</w:t>
      </w:r>
      <w:r w:rsidR="007D0E9D">
        <w:rPr>
          <w:rFonts w:ascii="Georgia" w:hAnsi="Georgia" w:cs="Arial"/>
          <w:szCs w:val="22"/>
        </w:rPr>
        <w:t xml:space="preserve"> section </w:t>
      </w:r>
      <w:r w:rsidR="00896DE9">
        <w:rPr>
          <w:rFonts w:ascii="Georgia" w:hAnsi="Georgia" w:cs="Arial"/>
          <w:szCs w:val="22"/>
        </w:rPr>
        <w:t>7</w:t>
      </w:r>
      <w:r>
        <w:rPr>
          <w:rFonts w:ascii="Georgia" w:hAnsi="Georgia" w:cs="Arial"/>
          <w:szCs w:val="22"/>
        </w:rPr>
        <w:t>6 review.</w:t>
      </w:r>
    </w:p>
    <w:p w14:paraId="7CF63206" w14:textId="4F0EA106" w:rsidR="00DB1591" w:rsidRDefault="00DB1591" w:rsidP="00DB1591">
      <w:pPr>
        <w:pStyle w:val="ListParagraph"/>
        <w:numPr>
          <w:ilvl w:val="0"/>
          <w:numId w:val="40"/>
        </w:numPr>
        <w:spacing w:before="120" w:after="120" w:line="264" w:lineRule="auto"/>
        <w:ind w:left="567" w:hanging="283"/>
        <w:contextualSpacing w:val="0"/>
        <w:rPr>
          <w:rFonts w:ascii="Georgia" w:hAnsi="Georgia" w:cs="Arial"/>
          <w:szCs w:val="22"/>
        </w:rPr>
      </w:pPr>
      <w:r>
        <w:rPr>
          <w:rFonts w:ascii="Georgia" w:hAnsi="Georgia" w:cs="Arial"/>
          <w:szCs w:val="22"/>
        </w:rPr>
        <w:t>Legal and other documentation in easy-to-</w:t>
      </w:r>
      <w:r w:rsidR="007D0E9D">
        <w:rPr>
          <w:rFonts w:ascii="Georgia" w:hAnsi="Georgia" w:cs="Arial"/>
          <w:szCs w:val="22"/>
        </w:rPr>
        <w:t>rea</w:t>
      </w:r>
      <w:r w:rsidR="00E75F15">
        <w:rPr>
          <w:rFonts w:ascii="Georgia" w:hAnsi="Georgia" w:cs="Arial"/>
          <w:szCs w:val="22"/>
        </w:rPr>
        <w:t>d</w:t>
      </w:r>
      <w:r>
        <w:rPr>
          <w:rFonts w:ascii="Georgia" w:hAnsi="Georgia" w:cs="Arial"/>
          <w:szCs w:val="22"/>
        </w:rPr>
        <w:t xml:space="preserve"> formats, including a glossary of terms commonly used by clinicians, e.g. ‘planning discharge meeting’. </w:t>
      </w:r>
    </w:p>
    <w:p w14:paraId="0BEA1541" w14:textId="2BB87EA7" w:rsidR="00DB1591" w:rsidRDefault="00DB1591" w:rsidP="00DB1591">
      <w:pPr>
        <w:pStyle w:val="ListParagraph"/>
        <w:numPr>
          <w:ilvl w:val="0"/>
          <w:numId w:val="40"/>
        </w:numPr>
        <w:spacing w:before="120" w:after="120" w:line="264" w:lineRule="auto"/>
        <w:ind w:left="567" w:hanging="283"/>
        <w:contextualSpacing w:val="0"/>
        <w:rPr>
          <w:rFonts w:ascii="Georgia" w:hAnsi="Georgia" w:cs="Arial"/>
          <w:szCs w:val="22"/>
        </w:rPr>
      </w:pPr>
      <w:r>
        <w:rPr>
          <w:rFonts w:ascii="Georgia" w:hAnsi="Georgia" w:cs="Arial"/>
          <w:szCs w:val="22"/>
        </w:rPr>
        <w:t xml:space="preserve">Continual exploration of family/whānau involvement with </w:t>
      </w:r>
      <w:r w:rsidR="007D0E9D">
        <w:rPr>
          <w:rFonts w:ascii="Georgia" w:hAnsi="Georgia" w:cs="Arial"/>
          <w:szCs w:val="22"/>
        </w:rPr>
        <w:t>tangata whaiora/</w:t>
      </w:r>
      <w:r>
        <w:rPr>
          <w:rFonts w:ascii="Georgia" w:hAnsi="Georgia" w:cs="Arial"/>
          <w:szCs w:val="22"/>
        </w:rPr>
        <w:t xml:space="preserve">service users who have declined involvement in the first instance. This </w:t>
      </w:r>
      <w:r w:rsidR="007D0E9D">
        <w:rPr>
          <w:rFonts w:ascii="Georgia" w:hAnsi="Georgia" w:cs="Arial"/>
          <w:szCs w:val="22"/>
        </w:rPr>
        <w:t xml:space="preserve">was noted to </w:t>
      </w:r>
      <w:r>
        <w:rPr>
          <w:rFonts w:ascii="Georgia" w:hAnsi="Georgia" w:cs="Arial"/>
          <w:szCs w:val="22"/>
        </w:rPr>
        <w:t xml:space="preserve">not always happen. </w:t>
      </w:r>
    </w:p>
    <w:p w14:paraId="2E3E28DE" w14:textId="368D0672" w:rsidR="00DB1591" w:rsidRDefault="00DB1591" w:rsidP="00DB1591">
      <w:pPr>
        <w:pStyle w:val="ListParagraph"/>
        <w:numPr>
          <w:ilvl w:val="0"/>
          <w:numId w:val="40"/>
        </w:numPr>
        <w:spacing w:before="120" w:after="120" w:line="264" w:lineRule="auto"/>
        <w:ind w:left="567" w:hanging="283"/>
        <w:contextualSpacing w:val="0"/>
        <w:rPr>
          <w:rFonts w:ascii="Georgia" w:hAnsi="Georgia" w:cs="Arial"/>
          <w:szCs w:val="22"/>
        </w:rPr>
      </w:pPr>
      <w:r>
        <w:rPr>
          <w:rFonts w:ascii="Georgia" w:hAnsi="Georgia" w:cs="Arial"/>
          <w:szCs w:val="22"/>
        </w:rPr>
        <w:t>A review of the Act’s ‘not reasonably practicable’ exception</w:t>
      </w:r>
      <w:r w:rsidR="007D0E9D">
        <w:rPr>
          <w:rFonts w:ascii="Georgia" w:hAnsi="Georgia" w:cs="Arial"/>
          <w:szCs w:val="22"/>
        </w:rPr>
        <w:t xml:space="preserve"> to the need to consult with family whānau</w:t>
      </w:r>
      <w:r>
        <w:rPr>
          <w:rFonts w:ascii="Georgia" w:hAnsi="Georgia" w:cs="Arial"/>
          <w:szCs w:val="22"/>
        </w:rPr>
        <w:t xml:space="preserve">. Responsible Clinicians should be required to provide reasons for no consultation and document their efforts to consult. </w:t>
      </w:r>
    </w:p>
    <w:p w14:paraId="21B2A6B7" w14:textId="5B3D05A6" w:rsidR="00DB1591" w:rsidRDefault="00DB1591" w:rsidP="00DB1591">
      <w:pPr>
        <w:pStyle w:val="ListParagraph"/>
        <w:numPr>
          <w:ilvl w:val="0"/>
          <w:numId w:val="40"/>
        </w:numPr>
        <w:spacing w:before="120" w:after="120" w:line="264" w:lineRule="auto"/>
        <w:ind w:left="567" w:hanging="283"/>
        <w:contextualSpacing w:val="0"/>
        <w:rPr>
          <w:rFonts w:ascii="Georgia" w:hAnsi="Georgia" w:cs="Arial"/>
          <w:szCs w:val="22"/>
        </w:rPr>
      </w:pPr>
      <w:r>
        <w:rPr>
          <w:rFonts w:ascii="Georgia" w:hAnsi="Georgia" w:cs="Arial"/>
          <w:szCs w:val="22"/>
        </w:rPr>
        <w:t>Official guidelines on the</w:t>
      </w:r>
      <w:r w:rsidR="00A65BD0">
        <w:rPr>
          <w:rFonts w:ascii="Georgia" w:hAnsi="Georgia" w:cs="Arial"/>
          <w:szCs w:val="22"/>
        </w:rPr>
        <w:t xml:space="preserve"> </w:t>
      </w:r>
      <w:r>
        <w:rPr>
          <w:rFonts w:ascii="Georgia" w:hAnsi="Georgia" w:cs="Arial"/>
          <w:szCs w:val="22"/>
        </w:rPr>
        <w:t xml:space="preserve">Act for use by family/whānau and guidelines on family/whānau consultation for use by the sector. </w:t>
      </w:r>
    </w:p>
    <w:p w14:paraId="5DB27AB1" w14:textId="3702E873" w:rsidR="00DB1591" w:rsidRDefault="00DB1591" w:rsidP="00DB1591">
      <w:pPr>
        <w:pStyle w:val="ListParagraph"/>
        <w:numPr>
          <w:ilvl w:val="0"/>
          <w:numId w:val="40"/>
        </w:numPr>
        <w:spacing w:before="120" w:after="120" w:line="264" w:lineRule="auto"/>
        <w:ind w:left="567" w:hanging="283"/>
        <w:contextualSpacing w:val="0"/>
        <w:rPr>
          <w:rFonts w:ascii="Georgia" w:hAnsi="Georgia" w:cs="Arial"/>
          <w:szCs w:val="22"/>
        </w:rPr>
      </w:pPr>
      <w:r>
        <w:rPr>
          <w:rFonts w:ascii="Georgia" w:hAnsi="Georgia" w:cs="Arial"/>
          <w:szCs w:val="22"/>
        </w:rPr>
        <w:t>Inpatient environments that are more family/whānau-friendly, e.g. the availability of designated family/whānau rooms.</w:t>
      </w:r>
    </w:p>
    <w:p w14:paraId="2319CBB1" w14:textId="059C51A2" w:rsidR="00DB1591" w:rsidRPr="00DB1591" w:rsidRDefault="00A65BD0" w:rsidP="00A65BD0">
      <w:pPr>
        <w:spacing w:before="240" w:after="120"/>
        <w:ind w:left="357"/>
        <w:rPr>
          <w:rFonts w:cs="Arial"/>
          <w:szCs w:val="22"/>
        </w:rPr>
      </w:pPr>
      <w:r>
        <w:rPr>
          <w:noProof/>
          <w:lang w:eastAsia="en-NZ"/>
        </w:rPr>
        <mc:AlternateContent>
          <mc:Choice Requires="wps">
            <w:drawing>
              <wp:anchor distT="45720" distB="45720" distL="114300" distR="114300" simplePos="0" relativeHeight="251658752" behindDoc="0" locked="0" layoutInCell="1" allowOverlap="1" wp14:anchorId="64F6D305" wp14:editId="1FF34C2C">
                <wp:simplePos x="0" y="0"/>
                <wp:positionH relativeFrom="margin">
                  <wp:posOffset>57785</wp:posOffset>
                </wp:positionH>
                <wp:positionV relativeFrom="paragraph">
                  <wp:posOffset>1313180</wp:posOffset>
                </wp:positionV>
                <wp:extent cx="6054090" cy="3438525"/>
                <wp:effectExtent l="0" t="0" r="22860" b="2857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4090" cy="3438525"/>
                        </a:xfrm>
                        <a:prstGeom prst="rect">
                          <a:avLst/>
                        </a:prstGeom>
                        <a:solidFill>
                          <a:srgbClr val="FFFFFF"/>
                        </a:solidFill>
                        <a:ln w="15875">
                          <a:solidFill>
                            <a:schemeClr val="accent6">
                              <a:lumMod val="75000"/>
                            </a:schemeClr>
                          </a:solidFill>
                          <a:miter lim="800000"/>
                          <a:headEnd/>
                          <a:tailEnd/>
                        </a:ln>
                      </wps:spPr>
                      <wps:txbx>
                        <w:txbxContent>
                          <w:p w14:paraId="10AF4D71" w14:textId="4987BE2F" w:rsidR="00F2772E" w:rsidRPr="00AB2656" w:rsidRDefault="00F2772E" w:rsidP="00AB2656">
                            <w:pPr>
                              <w:spacing w:after="120"/>
                              <w:rPr>
                                <w:rFonts w:cs="Arial"/>
                                <w:color w:val="000000"/>
                                <w:szCs w:val="22"/>
                              </w:rPr>
                            </w:pPr>
                            <w:r w:rsidRPr="00AB2656">
                              <w:rPr>
                                <w:rFonts w:cs="Arial"/>
                                <w:i/>
                                <w:color w:val="000000"/>
                                <w:szCs w:val="22"/>
                              </w:rPr>
                              <w:t>"Family and whānau are often in a primary caring role. This role and the expertise that family have is, for the most part, unrecognised. Family could be included as part of the team, accepted as 'legitimate care providers', with their input valued."</w:t>
                            </w:r>
                            <w:r w:rsidRPr="00AB2656">
                              <w:rPr>
                                <w:rFonts w:cs="Arial"/>
                                <w:color w:val="000000"/>
                                <w:szCs w:val="22"/>
                              </w:rPr>
                              <w:br/>
                            </w:r>
                            <w:r w:rsidRPr="00AB2656">
                              <w:rPr>
                                <w:rFonts w:cs="Arial"/>
                                <w:color w:val="000000"/>
                                <w:szCs w:val="22"/>
                              </w:rPr>
                              <w:br/>
                            </w:r>
                            <w:r w:rsidR="00AB2656">
                              <w:rPr>
                                <w:rFonts w:cs="Arial"/>
                                <w:color w:val="000000"/>
                                <w:szCs w:val="22"/>
                              </w:rPr>
                              <w:t xml:space="preserve"> </w:t>
                            </w:r>
                            <w:r w:rsidR="00E86CE6">
                              <w:rPr>
                                <w:rFonts w:cs="Arial"/>
                                <w:color w:val="000000"/>
                                <w:szCs w:val="22"/>
                              </w:rPr>
                              <w:t xml:space="preserve"> </w:t>
                            </w:r>
                            <w:r w:rsidRPr="00AB2656">
                              <w:rPr>
                                <w:rFonts w:cs="Arial"/>
                                <w:color w:val="000000"/>
                                <w:szCs w:val="22"/>
                              </w:rPr>
                              <w:t xml:space="preserve">- Supporting Families in Mental Illness NZ – Tangata whaiora/service user/family/whānau; </w:t>
                            </w:r>
                            <w:r w:rsidR="00AB2656">
                              <w:rPr>
                                <w:rFonts w:cs="Arial"/>
                                <w:color w:val="000000"/>
                                <w:szCs w:val="22"/>
                              </w:rPr>
                              <w:t xml:space="preserve">    </w:t>
                            </w:r>
                            <w:r w:rsidRPr="00AB2656">
                              <w:rPr>
                                <w:rFonts w:cs="Arial"/>
                                <w:color w:val="000000"/>
                                <w:szCs w:val="22"/>
                              </w:rPr>
                              <w:t>NGO perspective</w:t>
                            </w:r>
                            <w:r w:rsidRPr="00AB2656">
                              <w:rPr>
                                <w:rFonts w:cs="Arial"/>
                                <w:i/>
                                <w:color w:val="000000"/>
                                <w:szCs w:val="22"/>
                              </w:rPr>
                              <w:br/>
                            </w:r>
                            <w:r w:rsidRPr="00AB2656">
                              <w:rPr>
                                <w:rFonts w:cs="Arial"/>
                                <w:i/>
                                <w:color w:val="000000"/>
                                <w:szCs w:val="22"/>
                              </w:rPr>
                              <w:br/>
                              <w:t>"Families often tell us about attending meetings with the relevant medical professionals but feeling 'shut out' in a highly medicalised model… They are seeking a more holistic approach to treatment, which would be more culturally appropriate for many."</w:t>
                            </w:r>
                            <w:r w:rsidRPr="00AB2656">
                              <w:rPr>
                                <w:rFonts w:cs="Arial"/>
                                <w:color w:val="000000"/>
                                <w:szCs w:val="22"/>
                              </w:rPr>
                              <w:br/>
                            </w:r>
                            <w:r w:rsidRPr="00AB2656">
                              <w:rPr>
                                <w:rFonts w:cs="Arial"/>
                                <w:color w:val="000000"/>
                                <w:szCs w:val="22"/>
                              </w:rPr>
                              <w:br/>
                            </w:r>
                            <w:r w:rsidR="00AB2656">
                              <w:rPr>
                                <w:rFonts w:cs="Arial"/>
                                <w:color w:val="000000"/>
                                <w:szCs w:val="22"/>
                              </w:rPr>
                              <w:t xml:space="preserve"> </w:t>
                            </w:r>
                            <w:r w:rsidR="00E86CE6">
                              <w:rPr>
                                <w:rFonts w:cs="Arial"/>
                                <w:color w:val="000000"/>
                                <w:szCs w:val="22"/>
                              </w:rPr>
                              <w:t xml:space="preserve"> </w:t>
                            </w:r>
                            <w:r w:rsidRPr="00AB2656">
                              <w:rPr>
                                <w:rFonts w:cs="Arial"/>
                                <w:color w:val="000000"/>
                                <w:szCs w:val="22"/>
                              </w:rPr>
                              <w:t>- Auckland Disability Law – NGO; Justice sector; Social sector perspective</w:t>
                            </w:r>
                            <w:r w:rsidRPr="00AB2656">
                              <w:rPr>
                                <w:rFonts w:cs="Arial"/>
                                <w:i/>
                                <w:color w:val="000000"/>
                                <w:szCs w:val="22"/>
                              </w:rPr>
                              <w:br/>
                            </w:r>
                            <w:r w:rsidRPr="00AB2656">
                              <w:rPr>
                                <w:rFonts w:cs="Arial"/>
                                <w:i/>
                                <w:color w:val="000000"/>
                                <w:szCs w:val="22"/>
                              </w:rPr>
                              <w:br/>
                              <w:t>Not only was he in crisis but our family was also in crisis…When he is coming home to us and we all live under the same roof, we need to know what's going on! So we can support him. We don't need to know everything, just the main things such as medication, who are the main people we can contact should we have concerns... Take our family concerns seriously."</w:t>
                            </w:r>
                            <w:r w:rsidRPr="00AB2656">
                              <w:rPr>
                                <w:rFonts w:cs="Arial"/>
                                <w:color w:val="000000"/>
                                <w:szCs w:val="22"/>
                              </w:rPr>
                              <w:br/>
                            </w:r>
                            <w:r w:rsidRPr="00AB2656">
                              <w:rPr>
                                <w:rFonts w:cs="Arial"/>
                                <w:color w:val="000000"/>
                                <w:szCs w:val="22"/>
                              </w:rPr>
                              <w:br/>
                            </w:r>
                            <w:r w:rsidR="00AB2656">
                              <w:rPr>
                                <w:rFonts w:cs="Arial"/>
                                <w:color w:val="000000"/>
                                <w:szCs w:val="22"/>
                              </w:rPr>
                              <w:t xml:space="preserve">  </w:t>
                            </w:r>
                            <w:r w:rsidRPr="00AB2656">
                              <w:rPr>
                                <w:rFonts w:cs="Arial"/>
                                <w:color w:val="000000"/>
                                <w:szCs w:val="22"/>
                              </w:rPr>
                              <w:t>- Tangata whaiora/service user/family/whānau; Pasifika perspective</w:t>
                            </w:r>
                          </w:p>
                          <w:p w14:paraId="303A96CF" w14:textId="77777777" w:rsidR="00F2772E" w:rsidRDefault="00F2772E" w:rsidP="00DB1591">
                            <w:pPr>
                              <w:rPr>
                                <w:rFonts w:ascii="Arial" w:hAnsi="Arial" w:cs="Arial"/>
                                <w:color w:val="000000"/>
                                <w:sz w:val="20"/>
                              </w:rPr>
                            </w:pPr>
                          </w:p>
                          <w:p w14:paraId="52B843DD" w14:textId="77777777" w:rsidR="00F2772E" w:rsidRDefault="00F2772E" w:rsidP="00DB1591">
                            <w:pPr>
                              <w:rPr>
                                <w:rFonts w:ascii="Arial" w:hAnsi="Arial" w:cs="Arial"/>
                                <w:color w:val="000000"/>
                                <w:sz w:val="20"/>
                              </w:rPr>
                            </w:pPr>
                          </w:p>
                          <w:p w14:paraId="021045C3" w14:textId="77777777" w:rsidR="00F2772E" w:rsidRDefault="00F2772E" w:rsidP="00DB1591">
                            <w:pPr>
                              <w:rPr>
                                <w:rFonts w:ascii="Arial" w:hAnsi="Arial" w:cs="Arial"/>
                                <w:color w:val="000000"/>
                                <w:sz w:val="20"/>
                              </w:rPr>
                            </w:pPr>
                          </w:p>
                          <w:p w14:paraId="45510076" w14:textId="77777777" w:rsidR="00F2772E" w:rsidRDefault="00F2772E" w:rsidP="00DB1591">
                            <w:pPr>
                              <w:rPr>
                                <w:rFonts w:ascii="Arial" w:hAnsi="Arial" w:cs="Arial"/>
                                <w:color w:val="000000"/>
                                <w:sz w:val="20"/>
                              </w:rPr>
                            </w:pPr>
                          </w:p>
                          <w:p w14:paraId="4F8B98AB" w14:textId="77777777" w:rsidR="00F2772E" w:rsidRDefault="00F2772E" w:rsidP="00DB1591">
                            <w:pPr>
                              <w:rPr>
                                <w:rFonts w:ascii="Arial" w:hAnsi="Arial" w:cs="Arial"/>
                                <w:color w:val="000000"/>
                                <w:sz w:val="20"/>
                              </w:rPr>
                            </w:pPr>
                          </w:p>
                          <w:p w14:paraId="396CB4E2" w14:textId="77777777" w:rsidR="00F2772E" w:rsidRDefault="00F2772E" w:rsidP="00DB1591">
                            <w:pPr>
                              <w:rPr>
                                <w:rFonts w:ascii="Arial" w:hAnsi="Arial" w:cs="Arial"/>
                                <w:color w:val="000000"/>
                                <w:sz w:val="20"/>
                              </w:rPr>
                            </w:pPr>
                          </w:p>
                          <w:p w14:paraId="1A6416FF" w14:textId="77777777" w:rsidR="00F2772E" w:rsidRDefault="00F2772E" w:rsidP="00DB1591">
                            <w:pPr>
                              <w:rPr>
                                <w:rFonts w:ascii="Arial" w:hAnsi="Arial" w:cs="Arial"/>
                                <w:color w:val="000000"/>
                                <w:sz w:val="20"/>
                              </w:rPr>
                            </w:pPr>
                          </w:p>
                          <w:p w14:paraId="0CD306C3" w14:textId="77777777" w:rsidR="00F2772E" w:rsidRDefault="00F2772E" w:rsidP="00DB1591">
                            <w:pPr>
                              <w:rPr>
                                <w:rFonts w:ascii="Arial" w:hAnsi="Arial" w:cs="Arial"/>
                                <w:color w:val="000000"/>
                                <w:sz w:val="20"/>
                              </w:rPr>
                            </w:pPr>
                          </w:p>
                          <w:p w14:paraId="16B71D51" w14:textId="77777777" w:rsidR="00F2772E" w:rsidRDefault="00F2772E" w:rsidP="00DB1591">
                            <w:pPr>
                              <w:rPr>
                                <w:rFonts w:ascii="Arial" w:hAnsi="Arial" w:cs="Arial"/>
                                <w:color w:val="000000"/>
                                <w:sz w:val="20"/>
                              </w:rPr>
                            </w:pPr>
                          </w:p>
                          <w:p w14:paraId="09EC61EE" w14:textId="77777777" w:rsidR="00F2772E" w:rsidRDefault="00F2772E" w:rsidP="00DB1591">
                            <w:pPr>
                              <w:rPr>
                                <w:rFonts w:ascii="Arial" w:hAnsi="Arial" w:cs="Arial"/>
                                <w:color w:val="000000"/>
                                <w:sz w:val="20"/>
                              </w:rPr>
                            </w:pPr>
                          </w:p>
                          <w:p w14:paraId="4C758F19" w14:textId="77777777" w:rsidR="00F2772E" w:rsidRDefault="00F2772E" w:rsidP="00DB1591">
                            <w:r>
                              <w:rPr>
                                <w:rFonts w:ascii="Arial" w:hAnsi="Arial" w:cs="Arial"/>
                                <w:color w:val="000000"/>
                                <w:sz w:val="20"/>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F6D305" id="Text Box 8" o:spid="_x0000_s1031" type="#_x0000_t202" style="position:absolute;left:0;text-align:left;margin-left:4.55pt;margin-top:103.4pt;width:476.7pt;height:270.7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" strokecolor="#538135 [2409]" strokeweight="1.25pt">
                <v:textbox>
                  <w:txbxContent>
                    <w:p w14:paraId="10AF4D71" w14:textId="4987BE2F" w:rsidR="00F2772E" w:rsidRPr="00AB2656" w:rsidRDefault="00F2772E" w:rsidP="00AB2656">
                      <w:pPr>
                        <w:spacing w:after="120"/>
                        <w:rPr>
                          <w:rFonts w:cs="Arial"/>
                          <w:color w:val="000000"/>
                          <w:szCs w:val="22"/>
                        </w:rPr>
                      </w:pPr>
                      <w:r w:rsidRPr="00AB2656">
                        <w:rPr>
                          <w:rFonts w:cs="Arial"/>
                          <w:i/>
                          <w:color w:val="000000"/>
                          <w:szCs w:val="22"/>
                        </w:rPr>
                        <w:t>"Family and whānau are often in a primary caring role. This role and the expertise that family have is, for the most part, unrecognised. Family could be included as part of the team, accepted as 'legitimate care providers', with their input valued."</w:t>
                      </w:r>
                      <w:r w:rsidRPr="00AB2656">
                        <w:rPr>
                          <w:rFonts w:cs="Arial"/>
                          <w:color w:val="000000"/>
                          <w:szCs w:val="22"/>
                        </w:rPr>
                        <w:br/>
                      </w:r>
                      <w:r w:rsidRPr="00AB2656">
                        <w:rPr>
                          <w:rFonts w:cs="Arial"/>
                          <w:color w:val="000000"/>
                          <w:szCs w:val="22"/>
                        </w:rPr>
                        <w:br/>
                      </w:r>
                      <w:r w:rsidR="00AB2656">
                        <w:rPr>
                          <w:rFonts w:cs="Arial"/>
                          <w:color w:val="000000"/>
                          <w:szCs w:val="22"/>
                        </w:rPr>
                        <w:t xml:space="preserve"> </w:t>
                      </w:r>
                      <w:r w:rsidR="00E86CE6">
                        <w:rPr>
                          <w:rFonts w:cs="Arial"/>
                          <w:color w:val="000000"/>
                          <w:szCs w:val="22"/>
                        </w:rPr>
                        <w:t xml:space="preserve"> </w:t>
                      </w:r>
                      <w:r w:rsidRPr="00AB2656">
                        <w:rPr>
                          <w:rFonts w:cs="Arial"/>
                          <w:color w:val="000000"/>
                          <w:szCs w:val="22"/>
                        </w:rPr>
                        <w:t xml:space="preserve">- Supporting Families in Mental Illness NZ – Tangata whaiora/service user/family/whānau; </w:t>
                      </w:r>
                      <w:r w:rsidR="00AB2656">
                        <w:rPr>
                          <w:rFonts w:cs="Arial"/>
                          <w:color w:val="000000"/>
                          <w:szCs w:val="22"/>
                        </w:rPr>
                        <w:t xml:space="preserve">    </w:t>
                      </w:r>
                      <w:r w:rsidRPr="00AB2656">
                        <w:rPr>
                          <w:rFonts w:cs="Arial"/>
                          <w:color w:val="000000"/>
                          <w:szCs w:val="22"/>
                        </w:rPr>
                        <w:t>NGO perspective</w:t>
                      </w:r>
                      <w:r w:rsidRPr="00AB2656">
                        <w:rPr>
                          <w:rFonts w:cs="Arial"/>
                          <w:i/>
                          <w:color w:val="000000"/>
                          <w:szCs w:val="22"/>
                        </w:rPr>
                        <w:br/>
                      </w:r>
                      <w:r w:rsidRPr="00AB2656">
                        <w:rPr>
                          <w:rFonts w:cs="Arial"/>
                          <w:i/>
                          <w:color w:val="000000"/>
                          <w:szCs w:val="22"/>
                        </w:rPr>
                        <w:br/>
                        <w:t>"Families often tell us about attending meetings with the relevant medical professionals but feeling 'shut out' in a highly medicalised model… They are seeking a more holistic approach to treatment, which would be more culturally appropriate for many."</w:t>
                      </w:r>
                      <w:r w:rsidRPr="00AB2656">
                        <w:rPr>
                          <w:rFonts w:cs="Arial"/>
                          <w:color w:val="000000"/>
                          <w:szCs w:val="22"/>
                        </w:rPr>
                        <w:br/>
                      </w:r>
                      <w:r w:rsidRPr="00AB2656">
                        <w:rPr>
                          <w:rFonts w:cs="Arial"/>
                          <w:color w:val="000000"/>
                          <w:szCs w:val="22"/>
                        </w:rPr>
                        <w:br/>
                      </w:r>
                      <w:r w:rsidR="00AB2656">
                        <w:rPr>
                          <w:rFonts w:cs="Arial"/>
                          <w:color w:val="000000"/>
                          <w:szCs w:val="22"/>
                        </w:rPr>
                        <w:t xml:space="preserve"> </w:t>
                      </w:r>
                      <w:r w:rsidR="00E86CE6">
                        <w:rPr>
                          <w:rFonts w:cs="Arial"/>
                          <w:color w:val="000000"/>
                          <w:szCs w:val="22"/>
                        </w:rPr>
                        <w:t xml:space="preserve"> </w:t>
                      </w:r>
                      <w:r w:rsidRPr="00AB2656">
                        <w:rPr>
                          <w:rFonts w:cs="Arial"/>
                          <w:color w:val="000000"/>
                          <w:szCs w:val="22"/>
                        </w:rPr>
                        <w:t>- Auckland Disability Law – NGO; Justice sector; Social sector perspective</w:t>
                      </w:r>
                      <w:r w:rsidRPr="00AB2656">
                        <w:rPr>
                          <w:rFonts w:cs="Arial"/>
                          <w:i/>
                          <w:color w:val="000000"/>
                          <w:szCs w:val="22"/>
                        </w:rPr>
                        <w:br/>
                      </w:r>
                      <w:r w:rsidRPr="00AB2656">
                        <w:rPr>
                          <w:rFonts w:cs="Arial"/>
                          <w:i/>
                          <w:color w:val="000000"/>
                          <w:szCs w:val="22"/>
                        </w:rPr>
                        <w:br/>
                        <w:t>Not only was he in crisis but our family was also in crisis…When he is coming home to us and we all live under the same roof, we need to know what's going on! So we can support him. We don't need to know everything, just the main things such as medication, who are the main people we can contact should we have concerns... Take our family concerns seriously."</w:t>
                      </w:r>
                      <w:r w:rsidRPr="00AB2656">
                        <w:rPr>
                          <w:rFonts w:cs="Arial"/>
                          <w:color w:val="000000"/>
                          <w:szCs w:val="22"/>
                        </w:rPr>
                        <w:br/>
                      </w:r>
                      <w:r w:rsidRPr="00AB2656">
                        <w:rPr>
                          <w:rFonts w:cs="Arial"/>
                          <w:color w:val="000000"/>
                          <w:szCs w:val="22"/>
                        </w:rPr>
                        <w:br/>
                      </w:r>
                      <w:r w:rsidR="00AB2656">
                        <w:rPr>
                          <w:rFonts w:cs="Arial"/>
                          <w:color w:val="000000"/>
                          <w:szCs w:val="22"/>
                        </w:rPr>
                        <w:t xml:space="preserve">  </w:t>
                      </w:r>
                      <w:r w:rsidRPr="00AB2656">
                        <w:rPr>
                          <w:rFonts w:cs="Arial"/>
                          <w:color w:val="000000"/>
                          <w:szCs w:val="22"/>
                        </w:rPr>
                        <w:t>- Tangata whaiora/service user/family/whānau; Pasifika perspective</w:t>
                      </w:r>
                    </w:p>
                    <w:p w14:paraId="303A96CF" w14:textId="77777777" w:rsidR="00F2772E" w:rsidRDefault="00F2772E" w:rsidP="00DB1591">
                      <w:pPr>
                        <w:rPr>
                          <w:rFonts w:ascii="Arial" w:hAnsi="Arial" w:cs="Arial"/>
                          <w:color w:val="000000"/>
                          <w:sz w:val="20"/>
                        </w:rPr>
                      </w:pPr>
                    </w:p>
                    <w:p w14:paraId="52B843DD" w14:textId="77777777" w:rsidR="00F2772E" w:rsidRDefault="00F2772E" w:rsidP="00DB1591">
                      <w:pPr>
                        <w:rPr>
                          <w:rFonts w:ascii="Arial" w:hAnsi="Arial" w:cs="Arial"/>
                          <w:color w:val="000000"/>
                          <w:sz w:val="20"/>
                        </w:rPr>
                      </w:pPr>
                    </w:p>
                    <w:p w14:paraId="021045C3" w14:textId="77777777" w:rsidR="00F2772E" w:rsidRDefault="00F2772E" w:rsidP="00DB1591">
                      <w:pPr>
                        <w:rPr>
                          <w:rFonts w:ascii="Arial" w:hAnsi="Arial" w:cs="Arial"/>
                          <w:color w:val="000000"/>
                          <w:sz w:val="20"/>
                        </w:rPr>
                      </w:pPr>
                    </w:p>
                    <w:p w14:paraId="45510076" w14:textId="77777777" w:rsidR="00F2772E" w:rsidRDefault="00F2772E" w:rsidP="00DB1591">
                      <w:pPr>
                        <w:rPr>
                          <w:rFonts w:ascii="Arial" w:hAnsi="Arial" w:cs="Arial"/>
                          <w:color w:val="000000"/>
                          <w:sz w:val="20"/>
                        </w:rPr>
                      </w:pPr>
                    </w:p>
                    <w:p w14:paraId="4F8B98AB" w14:textId="77777777" w:rsidR="00F2772E" w:rsidRDefault="00F2772E" w:rsidP="00DB1591">
                      <w:pPr>
                        <w:rPr>
                          <w:rFonts w:ascii="Arial" w:hAnsi="Arial" w:cs="Arial"/>
                          <w:color w:val="000000"/>
                          <w:sz w:val="20"/>
                        </w:rPr>
                      </w:pPr>
                    </w:p>
                    <w:p w14:paraId="396CB4E2" w14:textId="77777777" w:rsidR="00F2772E" w:rsidRDefault="00F2772E" w:rsidP="00DB1591">
                      <w:pPr>
                        <w:rPr>
                          <w:rFonts w:ascii="Arial" w:hAnsi="Arial" w:cs="Arial"/>
                          <w:color w:val="000000"/>
                          <w:sz w:val="20"/>
                        </w:rPr>
                      </w:pPr>
                    </w:p>
                    <w:p w14:paraId="1A6416FF" w14:textId="77777777" w:rsidR="00F2772E" w:rsidRDefault="00F2772E" w:rsidP="00DB1591">
                      <w:pPr>
                        <w:rPr>
                          <w:rFonts w:ascii="Arial" w:hAnsi="Arial" w:cs="Arial"/>
                          <w:color w:val="000000"/>
                          <w:sz w:val="20"/>
                        </w:rPr>
                      </w:pPr>
                    </w:p>
                    <w:p w14:paraId="0CD306C3" w14:textId="77777777" w:rsidR="00F2772E" w:rsidRDefault="00F2772E" w:rsidP="00DB1591">
                      <w:pPr>
                        <w:rPr>
                          <w:rFonts w:ascii="Arial" w:hAnsi="Arial" w:cs="Arial"/>
                          <w:color w:val="000000"/>
                          <w:sz w:val="20"/>
                        </w:rPr>
                      </w:pPr>
                    </w:p>
                    <w:p w14:paraId="16B71D51" w14:textId="77777777" w:rsidR="00F2772E" w:rsidRDefault="00F2772E" w:rsidP="00DB1591">
                      <w:pPr>
                        <w:rPr>
                          <w:rFonts w:ascii="Arial" w:hAnsi="Arial" w:cs="Arial"/>
                          <w:color w:val="000000"/>
                          <w:sz w:val="20"/>
                        </w:rPr>
                      </w:pPr>
                    </w:p>
                    <w:p w14:paraId="09EC61EE" w14:textId="77777777" w:rsidR="00F2772E" w:rsidRDefault="00F2772E" w:rsidP="00DB1591">
                      <w:pPr>
                        <w:rPr>
                          <w:rFonts w:ascii="Arial" w:hAnsi="Arial" w:cs="Arial"/>
                          <w:color w:val="000000"/>
                          <w:sz w:val="20"/>
                        </w:rPr>
                      </w:pPr>
                    </w:p>
                    <w:p w14:paraId="4C758F19" w14:textId="77777777" w:rsidR="00F2772E" w:rsidRDefault="00F2772E" w:rsidP="00DB1591">
                      <w:r>
                        <w:rPr>
                          <w:rFonts w:ascii="Arial" w:hAnsi="Arial" w:cs="Arial"/>
                          <w:color w:val="000000"/>
                          <w:sz w:val="20"/>
                        </w:rPr>
                        <w:br/>
                      </w:r>
                    </w:p>
                  </w:txbxContent>
                </v:textbox>
                <w10:wrap type="square" anchorx="margin"/>
              </v:shape>
            </w:pict>
          </mc:Fallback>
        </mc:AlternateContent>
      </w:r>
      <w:r w:rsidR="00DB1591" w:rsidRPr="00DB1591">
        <w:rPr>
          <w:rFonts w:cs="Arial"/>
          <w:szCs w:val="22"/>
        </w:rPr>
        <w:t xml:space="preserve">Several submissions, particularly those from Māori and Pasifika perspectives, commented on the concepts of ‘principal caregiver’ and ‘family/whānau’. One respondent submitted that the 'principal caregiver' should be expanded to more than one person. This is of particular relevance to Pasifika families, whose ‘aiga’ is both the nuclear and extended family. Other respondents reiterated the importance of the </w:t>
      </w:r>
      <w:r>
        <w:rPr>
          <w:rFonts w:cs="Arial"/>
          <w:szCs w:val="22"/>
        </w:rPr>
        <w:t>tangata whaiora/</w:t>
      </w:r>
      <w:r w:rsidR="00DB1591" w:rsidRPr="00DB1591">
        <w:rPr>
          <w:rFonts w:cs="Arial"/>
          <w:szCs w:val="22"/>
        </w:rPr>
        <w:t>service user themselves defining their ‘family/whānau’</w:t>
      </w:r>
      <w:r w:rsidR="00DB1591">
        <w:rPr>
          <w:rFonts w:cs="Arial"/>
          <w:szCs w:val="22"/>
        </w:rPr>
        <w:t>.</w:t>
      </w:r>
    </w:p>
    <w:p w14:paraId="2FA814A7" w14:textId="6EA36B06" w:rsidR="00104F6C" w:rsidRDefault="00104F6C">
      <w:pPr>
        <w:spacing w:after="160" w:line="259" w:lineRule="auto"/>
        <w:rPr>
          <w:b/>
          <w:sz w:val="24"/>
        </w:rPr>
      </w:pPr>
      <w:r>
        <w:rPr>
          <w:b/>
          <w:sz w:val="24"/>
        </w:rPr>
        <w:br w:type="page"/>
      </w:r>
    </w:p>
    <w:p w14:paraId="5E2D0BDB" w14:textId="4D1CAF96" w:rsidR="00DB1591" w:rsidRDefault="00DB1591" w:rsidP="00DB1591">
      <w:pPr>
        <w:pStyle w:val="ListParagraph"/>
        <w:numPr>
          <w:ilvl w:val="0"/>
          <w:numId w:val="32"/>
        </w:numPr>
        <w:spacing w:before="240" w:after="120" w:line="264" w:lineRule="auto"/>
        <w:ind w:left="567" w:hanging="567"/>
        <w:rPr>
          <w:rFonts w:ascii="Georgia" w:hAnsi="Georgia"/>
          <w:b/>
          <w:sz w:val="24"/>
        </w:rPr>
      </w:pPr>
      <w:r>
        <w:rPr>
          <w:rFonts w:ascii="Georgia" w:hAnsi="Georgia"/>
          <w:b/>
          <w:sz w:val="24"/>
        </w:rPr>
        <w:lastRenderedPageBreak/>
        <w:t>Strengthen cultural responsiveness, competency and assessment, including kaupapa M</w:t>
      </w:r>
      <w:r w:rsidR="00D1112C">
        <w:rPr>
          <w:rFonts w:ascii="Georgia" w:hAnsi="Georgia"/>
          <w:b/>
          <w:sz w:val="24"/>
        </w:rPr>
        <w:t>ā</w:t>
      </w:r>
      <w:r>
        <w:rPr>
          <w:rFonts w:ascii="Georgia" w:hAnsi="Georgia"/>
          <w:b/>
          <w:sz w:val="24"/>
        </w:rPr>
        <w:t xml:space="preserve">ori approaches </w:t>
      </w:r>
    </w:p>
    <w:p w14:paraId="012CAB73" w14:textId="562FC890" w:rsidR="00DB1591" w:rsidRDefault="00DB1591" w:rsidP="00DB1591">
      <w:pPr>
        <w:spacing w:before="240" w:after="120" w:line="256" w:lineRule="auto"/>
        <w:rPr>
          <w:rFonts w:cs="Arial"/>
          <w:szCs w:val="22"/>
        </w:rPr>
      </w:pPr>
      <w:r>
        <w:rPr>
          <w:rFonts w:cs="Arial"/>
          <w:szCs w:val="22"/>
        </w:rPr>
        <w:t xml:space="preserve">A number of respondents representing the range of perspectives thought that a culturally competent service and cultural assessment is a vital part of tangata whaiora/service user recovery, but this is currently variable across DHBs and services. There were a number of suggestions for how </w:t>
      </w:r>
      <w:r w:rsidR="00F2772E">
        <w:rPr>
          <w:rFonts w:cs="Arial"/>
          <w:szCs w:val="22"/>
        </w:rPr>
        <w:t>services</w:t>
      </w:r>
      <w:r>
        <w:rPr>
          <w:rFonts w:cs="Arial"/>
          <w:szCs w:val="22"/>
        </w:rPr>
        <w:t xml:space="preserve"> could be improved:</w:t>
      </w:r>
    </w:p>
    <w:p w14:paraId="29BA1AEB" w14:textId="104C15F9" w:rsidR="00DB1591" w:rsidRDefault="00F2772E" w:rsidP="00DB1591">
      <w:pPr>
        <w:pStyle w:val="ListParagraph"/>
        <w:numPr>
          <w:ilvl w:val="0"/>
          <w:numId w:val="41"/>
        </w:numPr>
        <w:spacing w:before="120" w:after="120" w:line="100" w:lineRule="atLeast"/>
        <w:ind w:left="709" w:hanging="425"/>
        <w:contextualSpacing w:val="0"/>
        <w:rPr>
          <w:rFonts w:ascii="Georgia" w:hAnsi="Georgia" w:cs="Arial"/>
          <w:szCs w:val="22"/>
        </w:rPr>
      </w:pPr>
      <w:r w:rsidRPr="00703B09">
        <w:rPr>
          <w:rFonts w:ascii="Georgia" w:hAnsi="Georgia" w:cs="Arial"/>
          <w:szCs w:val="22"/>
        </w:rPr>
        <w:t>B</w:t>
      </w:r>
      <w:r w:rsidR="00DB1591" w:rsidRPr="00703B09">
        <w:rPr>
          <w:rFonts w:ascii="Georgia" w:hAnsi="Georgia" w:cs="Arial"/>
          <w:szCs w:val="22"/>
        </w:rPr>
        <w:t>u</w:t>
      </w:r>
      <w:r w:rsidR="00DB1591">
        <w:rPr>
          <w:rFonts w:ascii="Georgia" w:hAnsi="Georgia" w:cs="Arial"/>
          <w:szCs w:val="22"/>
        </w:rPr>
        <w:t xml:space="preserve">ild relationships </w:t>
      </w:r>
      <w:r>
        <w:rPr>
          <w:rFonts w:ascii="Georgia" w:hAnsi="Georgia" w:cs="Arial"/>
          <w:szCs w:val="22"/>
        </w:rPr>
        <w:t xml:space="preserve">and have more open, honest and inclusive conversations </w:t>
      </w:r>
      <w:r w:rsidR="00DB1591">
        <w:rPr>
          <w:rFonts w:ascii="Georgia" w:hAnsi="Georgia" w:cs="Arial"/>
          <w:szCs w:val="22"/>
        </w:rPr>
        <w:t xml:space="preserve">with </w:t>
      </w:r>
      <w:r>
        <w:rPr>
          <w:rFonts w:ascii="Georgia" w:hAnsi="Georgia" w:cs="Arial"/>
          <w:szCs w:val="22"/>
        </w:rPr>
        <w:t>t</w:t>
      </w:r>
      <w:r w:rsidR="00703B09">
        <w:rPr>
          <w:rFonts w:ascii="Georgia" w:hAnsi="Georgia" w:cs="Arial"/>
          <w:szCs w:val="22"/>
        </w:rPr>
        <w:t xml:space="preserve">angata whaiora/service users, </w:t>
      </w:r>
      <w:r w:rsidR="00DB1591">
        <w:rPr>
          <w:rFonts w:ascii="Georgia" w:hAnsi="Georgia" w:cs="Arial"/>
          <w:szCs w:val="22"/>
        </w:rPr>
        <w:t xml:space="preserve">whānau, aiga and family before a person gets in distress – this is critical.  </w:t>
      </w:r>
    </w:p>
    <w:p w14:paraId="7C05BD79" w14:textId="77777777" w:rsidR="00C45C12" w:rsidRDefault="00C45C12" w:rsidP="00C45C12">
      <w:pPr>
        <w:pStyle w:val="ListParagraph"/>
        <w:numPr>
          <w:ilvl w:val="0"/>
          <w:numId w:val="41"/>
        </w:numPr>
        <w:spacing w:before="120" w:after="120" w:line="100" w:lineRule="atLeast"/>
        <w:ind w:left="709" w:hanging="425"/>
        <w:contextualSpacing w:val="0"/>
        <w:rPr>
          <w:rFonts w:ascii="Georgia" w:hAnsi="Georgia" w:cs="Arial"/>
          <w:szCs w:val="22"/>
        </w:rPr>
      </w:pPr>
      <w:r>
        <w:rPr>
          <w:rFonts w:ascii="Georgia" w:hAnsi="Georgia" w:cs="Arial"/>
          <w:szCs w:val="22"/>
        </w:rPr>
        <w:t xml:space="preserve">A holistic, person-centred approach to treatment is needed. </w:t>
      </w:r>
    </w:p>
    <w:p w14:paraId="296AADEF" w14:textId="77777777" w:rsidR="00DB1591" w:rsidRDefault="00DB1591" w:rsidP="00DB1591">
      <w:pPr>
        <w:pStyle w:val="ListParagraph"/>
        <w:numPr>
          <w:ilvl w:val="0"/>
          <w:numId w:val="41"/>
        </w:numPr>
        <w:spacing w:before="120" w:after="120" w:line="100" w:lineRule="atLeast"/>
        <w:ind w:left="709" w:hanging="425"/>
        <w:contextualSpacing w:val="0"/>
        <w:rPr>
          <w:rFonts w:ascii="Georgia" w:hAnsi="Georgia" w:cs="Arial"/>
          <w:szCs w:val="22"/>
        </w:rPr>
      </w:pPr>
      <w:r>
        <w:rPr>
          <w:rFonts w:ascii="Georgia" w:hAnsi="Georgia" w:cs="Arial"/>
          <w:szCs w:val="22"/>
        </w:rPr>
        <w:t xml:space="preserve">Greater acceptance of spiritual concerns and beliefs by services. A couple of respondents commented that the Act and its administration are aligned with Western culture and traditions, for example, the titles given to the different statutory roles under the Act “reinforce the sense of disconnect”.  </w:t>
      </w:r>
    </w:p>
    <w:p w14:paraId="201A57E7" w14:textId="77777777" w:rsidR="00C45C12" w:rsidRDefault="00C45C12" w:rsidP="00C45C12">
      <w:pPr>
        <w:pStyle w:val="ListParagraph"/>
        <w:numPr>
          <w:ilvl w:val="0"/>
          <w:numId w:val="41"/>
        </w:numPr>
        <w:spacing w:before="120" w:after="120" w:line="100" w:lineRule="atLeast"/>
        <w:ind w:left="709" w:hanging="425"/>
        <w:contextualSpacing w:val="0"/>
        <w:rPr>
          <w:rFonts w:ascii="Georgia" w:hAnsi="Georgia" w:cs="Arial"/>
          <w:szCs w:val="22"/>
        </w:rPr>
      </w:pPr>
      <w:r>
        <w:rPr>
          <w:rFonts w:ascii="Georgia" w:hAnsi="Georgia" w:cs="Arial"/>
          <w:szCs w:val="22"/>
        </w:rPr>
        <w:t xml:space="preserve">Routine use of cultural assessment for all tangata whaiora/service users (this seems to be lacking in many services). Assumptions about a person’s cultural identity should be avoided. For example, a blanket approach to Māori culture and tikanga is not sufficient. Cultural competency and cultural awareness should be a compulsory part of all mental health training. For example, DHBs/services should be using resources like Te Pou o te Whakaaro Nui’s </w:t>
      </w:r>
      <w:r>
        <w:rPr>
          <w:rFonts w:ascii="Georgia" w:hAnsi="Georgia" w:cs="Arial"/>
          <w:i/>
          <w:szCs w:val="22"/>
        </w:rPr>
        <w:t>Let’s Get Real</w:t>
      </w:r>
      <w:r>
        <w:rPr>
          <w:rFonts w:ascii="Georgia" w:hAnsi="Georgia" w:cs="Arial"/>
          <w:szCs w:val="22"/>
        </w:rPr>
        <w:t xml:space="preserve">.  </w:t>
      </w:r>
    </w:p>
    <w:p w14:paraId="7C9F793F" w14:textId="2EFE52FE" w:rsidR="00DB1591" w:rsidRDefault="00DB1591" w:rsidP="00DB1591">
      <w:pPr>
        <w:pStyle w:val="ListParagraph"/>
        <w:numPr>
          <w:ilvl w:val="0"/>
          <w:numId w:val="41"/>
        </w:numPr>
        <w:spacing w:before="120" w:after="120" w:line="100" w:lineRule="atLeast"/>
        <w:ind w:left="709" w:hanging="425"/>
        <w:contextualSpacing w:val="0"/>
        <w:rPr>
          <w:rFonts w:ascii="Georgia" w:hAnsi="Georgia" w:cs="Arial"/>
          <w:szCs w:val="22"/>
        </w:rPr>
      </w:pPr>
      <w:r>
        <w:rPr>
          <w:rFonts w:ascii="Georgia" w:hAnsi="Georgia" w:cs="Arial"/>
          <w:szCs w:val="22"/>
        </w:rPr>
        <w:t>Māori need to drive, develop, plan and be at decision-making tables - specifically those with the knowledge and communication skills to articulate "</w:t>
      </w:r>
      <w:r w:rsidR="008E14B5">
        <w:rPr>
          <w:rFonts w:ascii="Georgia" w:hAnsi="Georgia" w:cs="Arial"/>
          <w:szCs w:val="22"/>
        </w:rPr>
        <w:t>t</w:t>
      </w:r>
      <w:r>
        <w:rPr>
          <w:rFonts w:ascii="Georgia" w:hAnsi="Georgia" w:cs="Arial"/>
          <w:szCs w:val="22"/>
        </w:rPr>
        <w:t>ikanga Māori" and Māori worldviews.</w:t>
      </w:r>
    </w:p>
    <w:p w14:paraId="0CFB5469" w14:textId="77777777" w:rsidR="00DB1591" w:rsidRDefault="00DB1591" w:rsidP="00DB1591">
      <w:pPr>
        <w:pStyle w:val="ListParagraph"/>
        <w:numPr>
          <w:ilvl w:val="0"/>
          <w:numId w:val="41"/>
        </w:numPr>
        <w:spacing w:before="120" w:after="120" w:line="100" w:lineRule="atLeast"/>
        <w:ind w:left="709" w:hanging="425"/>
        <w:contextualSpacing w:val="0"/>
        <w:rPr>
          <w:rFonts w:ascii="Georgia" w:hAnsi="Georgia" w:cs="Arial"/>
          <w:szCs w:val="22"/>
        </w:rPr>
      </w:pPr>
      <w:r>
        <w:rPr>
          <w:rFonts w:ascii="Georgia" w:hAnsi="Georgia" w:cs="Arial"/>
          <w:szCs w:val="22"/>
        </w:rPr>
        <w:t>The Māori health workforce is key to improving Māori health outcomes and needs dedicated development and resourcing.</w:t>
      </w:r>
    </w:p>
    <w:p w14:paraId="20E1F0A0" w14:textId="3938ACEB" w:rsidR="00DB1591" w:rsidRDefault="00703B09" w:rsidP="00DB1591">
      <w:pPr>
        <w:pStyle w:val="ListParagraph"/>
        <w:numPr>
          <w:ilvl w:val="0"/>
          <w:numId w:val="41"/>
        </w:numPr>
        <w:spacing w:before="120" w:after="120" w:line="100" w:lineRule="atLeast"/>
        <w:ind w:left="709" w:hanging="425"/>
        <w:contextualSpacing w:val="0"/>
        <w:rPr>
          <w:rFonts w:ascii="Georgia" w:hAnsi="Georgia" w:cs="Arial"/>
          <w:szCs w:val="22"/>
        </w:rPr>
      </w:pPr>
      <w:r>
        <w:rPr>
          <w:rFonts w:ascii="Georgia" w:hAnsi="Georgia" w:cs="Arial"/>
          <w:szCs w:val="22"/>
        </w:rPr>
        <w:t>Prioritise services that are culturally relevant to Māori and Pacific peoples.</w:t>
      </w:r>
    </w:p>
    <w:p w14:paraId="1BB9AC17" w14:textId="3CBF021E" w:rsidR="00DB1591" w:rsidRDefault="00DB1591" w:rsidP="00C45C12">
      <w:pPr>
        <w:pStyle w:val="ListParagraph"/>
        <w:numPr>
          <w:ilvl w:val="0"/>
          <w:numId w:val="41"/>
        </w:numPr>
        <w:tabs>
          <w:tab w:val="left" w:pos="709"/>
        </w:tabs>
        <w:spacing w:before="120" w:after="120" w:line="100" w:lineRule="atLeast"/>
        <w:ind w:left="709" w:hanging="425"/>
        <w:contextualSpacing w:val="0"/>
        <w:rPr>
          <w:rFonts w:ascii="Georgia" w:hAnsi="Georgia" w:cs="Arial"/>
          <w:szCs w:val="22"/>
        </w:rPr>
      </w:pPr>
      <w:r>
        <w:rPr>
          <w:rFonts w:ascii="Georgia" w:hAnsi="Georgia" w:cs="Arial"/>
          <w:szCs w:val="22"/>
        </w:rPr>
        <w:t xml:space="preserve">Cultural leaders, advisors and healers should be available in every service and included in  multi-disciplinary team meetings (currently an after-thought) and cultural models of health (e.g. Te Whare Tapa Whā, Fonofale) should be adopted and offered to all </w:t>
      </w:r>
      <w:r w:rsidR="008728D4">
        <w:rPr>
          <w:rFonts w:ascii="Georgia" w:hAnsi="Georgia" w:cs="Arial"/>
          <w:szCs w:val="22"/>
        </w:rPr>
        <w:t>tangata whaiora/</w:t>
      </w:r>
      <w:r>
        <w:rPr>
          <w:rFonts w:ascii="Georgia" w:hAnsi="Georgia" w:cs="Arial"/>
          <w:szCs w:val="22"/>
        </w:rPr>
        <w:t>service users as an alternative to or complement to the biomedical model.</w:t>
      </w:r>
    </w:p>
    <w:p w14:paraId="3D0BAD98" w14:textId="149F6370" w:rsidR="00DB1591" w:rsidRDefault="00C45C12" w:rsidP="00DB1591">
      <w:pPr>
        <w:pStyle w:val="ListParagraph"/>
        <w:numPr>
          <w:ilvl w:val="0"/>
          <w:numId w:val="41"/>
        </w:numPr>
        <w:spacing w:before="120" w:after="120" w:line="100" w:lineRule="atLeast"/>
        <w:ind w:left="709" w:hanging="425"/>
        <w:contextualSpacing w:val="0"/>
        <w:rPr>
          <w:rFonts w:ascii="Georgia" w:hAnsi="Georgia" w:cs="Arial"/>
          <w:szCs w:val="22"/>
        </w:rPr>
      </w:pPr>
      <w:r>
        <w:rPr>
          <w:noProof/>
          <w:lang w:eastAsia="en-NZ"/>
        </w:rPr>
        <mc:AlternateContent>
          <mc:Choice Requires="wps">
            <w:drawing>
              <wp:anchor distT="45720" distB="45720" distL="114300" distR="114300" simplePos="0" relativeHeight="251659776" behindDoc="0" locked="0" layoutInCell="1" allowOverlap="1" wp14:anchorId="62D1E282" wp14:editId="25C32229">
                <wp:simplePos x="0" y="0"/>
                <wp:positionH relativeFrom="margin">
                  <wp:posOffset>19685</wp:posOffset>
                </wp:positionH>
                <wp:positionV relativeFrom="paragraph">
                  <wp:posOffset>339725</wp:posOffset>
                </wp:positionV>
                <wp:extent cx="6092190" cy="2266950"/>
                <wp:effectExtent l="0" t="0" r="22860"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2266950"/>
                        </a:xfrm>
                        <a:prstGeom prst="rect">
                          <a:avLst/>
                        </a:prstGeom>
                        <a:solidFill>
                          <a:srgbClr val="FFFFFF"/>
                        </a:solidFill>
                        <a:ln w="22225">
                          <a:solidFill>
                            <a:schemeClr val="accent6">
                              <a:lumMod val="75000"/>
                            </a:schemeClr>
                          </a:solidFill>
                          <a:miter lim="800000"/>
                          <a:headEnd/>
                          <a:tailEnd/>
                        </a:ln>
                      </wps:spPr>
                      <wps:txbx>
                        <w:txbxContent>
                          <w:p w14:paraId="11261C03" w14:textId="77777777" w:rsidR="00E86CE6" w:rsidRDefault="00F2772E" w:rsidP="00E86CE6">
                            <w:pPr>
                              <w:spacing w:before="120" w:after="120"/>
                              <w:rPr>
                                <w:rFonts w:cs="Arial"/>
                                <w:i/>
                                <w:color w:val="000000" w:themeColor="text1"/>
                                <w:szCs w:val="22"/>
                              </w:rPr>
                            </w:pPr>
                            <w:r w:rsidRPr="00E86CE6">
                              <w:rPr>
                                <w:rFonts w:cs="Arial"/>
                                <w:i/>
                                <w:color w:val="000000" w:themeColor="text1"/>
                                <w:szCs w:val="22"/>
                              </w:rPr>
                              <w:t>"We believe that everyone has a culture that they identify with. [Culture] is more than skin colour, religious beliefs or geographical location."</w:t>
                            </w:r>
                          </w:p>
                          <w:p w14:paraId="203B4241" w14:textId="611F6B18" w:rsidR="00F2772E" w:rsidRPr="00E86CE6" w:rsidRDefault="00E86CE6" w:rsidP="00E86CE6">
                            <w:pPr>
                              <w:spacing w:before="120" w:after="120"/>
                              <w:rPr>
                                <w:rFonts w:cs="Arial"/>
                                <w:i/>
                                <w:color w:val="000000" w:themeColor="text1"/>
                                <w:szCs w:val="22"/>
                              </w:rPr>
                            </w:pPr>
                            <w:r>
                              <w:rPr>
                                <w:rFonts w:cs="Arial"/>
                                <w:i/>
                                <w:color w:val="000000" w:themeColor="text1"/>
                                <w:szCs w:val="22"/>
                              </w:rPr>
                              <w:t xml:space="preserve">  </w:t>
                            </w:r>
                            <w:r w:rsidR="00F2772E" w:rsidRPr="00E86CE6">
                              <w:rPr>
                                <w:rFonts w:cs="Arial"/>
                                <w:i/>
                                <w:color w:val="000000" w:themeColor="text1"/>
                                <w:szCs w:val="22"/>
                              </w:rPr>
                              <w:t xml:space="preserve">- </w:t>
                            </w:r>
                            <w:r w:rsidR="00F2772E" w:rsidRPr="00E86CE6">
                              <w:rPr>
                                <w:rFonts w:cs="Arial"/>
                                <w:color w:val="000000" w:themeColor="text1"/>
                                <w:szCs w:val="22"/>
                              </w:rPr>
                              <w:t>Kites Trust – tangata whaiora/service user/family/whānau; Māori; NGO perspective</w:t>
                            </w:r>
                          </w:p>
                          <w:p w14:paraId="1C69707D" w14:textId="77777777" w:rsidR="00F2772E" w:rsidRPr="00E86CE6" w:rsidRDefault="00F2772E" w:rsidP="00DB1591">
                            <w:pPr>
                              <w:rPr>
                                <w:rFonts w:cs="Arial"/>
                                <w:i/>
                                <w:color w:val="000000" w:themeColor="text1"/>
                                <w:szCs w:val="22"/>
                              </w:rPr>
                            </w:pPr>
                          </w:p>
                          <w:p w14:paraId="4A0234EB" w14:textId="77777777" w:rsidR="00E86CE6" w:rsidRDefault="00F2772E" w:rsidP="00E86CE6">
                            <w:pPr>
                              <w:spacing w:before="120" w:after="120"/>
                              <w:rPr>
                                <w:rFonts w:cs="Arial"/>
                                <w:i/>
                                <w:szCs w:val="22"/>
                              </w:rPr>
                            </w:pPr>
                            <w:r w:rsidRPr="00E86CE6">
                              <w:rPr>
                                <w:rFonts w:cs="Arial"/>
                                <w:i/>
                                <w:szCs w:val="22"/>
                              </w:rPr>
                              <w:t>"Māori and Pacific understandings of mental health and wellbeing are universally more holistic, person centered and family/whānau focused. When cultural assessment... and practice is applied… coercion and seclusion reduces significantly.”</w:t>
                            </w:r>
                            <w:r w:rsidR="00E86CE6">
                              <w:rPr>
                                <w:rFonts w:cs="Arial"/>
                                <w:i/>
                                <w:szCs w:val="22"/>
                              </w:rPr>
                              <w:t xml:space="preserve"> </w:t>
                            </w:r>
                          </w:p>
                          <w:p w14:paraId="55A0650F" w14:textId="1C62AF1B" w:rsidR="00F2772E" w:rsidRPr="00E86CE6" w:rsidRDefault="00E86CE6" w:rsidP="00E86CE6">
                            <w:pPr>
                              <w:spacing w:before="120" w:after="120"/>
                              <w:ind w:firstLine="142"/>
                              <w:rPr>
                                <w:rFonts w:cs="Arial"/>
                                <w:i/>
                                <w:szCs w:val="22"/>
                              </w:rPr>
                            </w:pPr>
                            <w:r>
                              <w:rPr>
                                <w:rFonts w:cs="Arial"/>
                                <w:i/>
                                <w:szCs w:val="22"/>
                              </w:rPr>
                              <w:t xml:space="preserve"> </w:t>
                            </w:r>
                            <w:r w:rsidR="00F2772E" w:rsidRPr="00E86CE6">
                              <w:rPr>
                                <w:rFonts w:cs="Arial"/>
                                <w:i/>
                                <w:szCs w:val="22"/>
                              </w:rPr>
                              <w:t xml:space="preserve">- </w:t>
                            </w:r>
                            <w:r w:rsidR="00F2772E" w:rsidRPr="00E86CE6">
                              <w:rPr>
                                <w:rFonts w:cs="Arial"/>
                                <w:szCs w:val="22"/>
                              </w:rPr>
                              <w:t>Changing Minds – tangata whaiora/service user/family/whānau; NGO; service provider</w:t>
                            </w:r>
                            <w:r>
                              <w:rPr>
                                <w:rFonts w:cs="Arial"/>
                                <w:szCs w:val="22"/>
                              </w:rPr>
                              <w:t xml:space="preserve"> </w:t>
                            </w:r>
                            <w:r w:rsidR="00F2772E" w:rsidRPr="00E86CE6">
                              <w:rPr>
                                <w:rFonts w:cs="Arial"/>
                                <w:szCs w:val="22"/>
                              </w:rPr>
                              <w:t>perspective</w:t>
                            </w:r>
                          </w:p>
                          <w:p w14:paraId="0551D9A7" w14:textId="77777777" w:rsidR="00F2772E" w:rsidRDefault="00F2772E" w:rsidP="00DB1591">
                            <w:pPr>
                              <w:rPr>
                                <w:rFonts w:ascii="Arial" w:hAnsi="Arial" w:cs="Arial"/>
                                <w:i/>
                                <w:color w:val="000000" w:themeColor="text1"/>
                                <w:sz w:val="20"/>
                              </w:rPr>
                            </w:pPr>
                          </w:p>
                          <w:p w14:paraId="3017900B" w14:textId="77777777" w:rsidR="00F2772E" w:rsidRDefault="00F2772E" w:rsidP="00DB1591">
                            <w:pPr>
                              <w:rPr>
                                <w:rFonts w:ascii="Arial" w:hAnsi="Arial" w:cs="Arial"/>
                                <w:i/>
                                <w:color w:val="7030A0"/>
                                <w:sz w:val="20"/>
                              </w:rPr>
                            </w:pPr>
                          </w:p>
                          <w:p w14:paraId="12FDCE90" w14:textId="77777777" w:rsidR="00F2772E" w:rsidRDefault="00F2772E" w:rsidP="00DB1591">
                            <w:pPr>
                              <w:rPr>
                                <w:color w:val="7030A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D1E282" id="Text Box 5" o:spid="_x0000_s1032" type="#_x0000_t202" style="position:absolute;left:0;text-align:left;margin-left:1.55pt;margin-top:26.75pt;width:479.7pt;height:178.5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" strokecolor="#538135 [2409]" strokeweight="1.75pt">
                <v:textbox>
                  <w:txbxContent>
                    <w:p w14:paraId="11261C03" w14:textId="77777777" w:rsidR="00E86CE6" w:rsidRDefault="00F2772E" w:rsidP="00E86CE6">
                      <w:pPr>
                        <w:spacing w:before="120" w:after="120"/>
                        <w:rPr>
                          <w:rFonts w:cs="Arial"/>
                          <w:i/>
                          <w:color w:val="000000" w:themeColor="text1"/>
                          <w:szCs w:val="22"/>
                        </w:rPr>
                      </w:pPr>
                      <w:r w:rsidRPr="00E86CE6">
                        <w:rPr>
                          <w:rFonts w:cs="Arial"/>
                          <w:i/>
                          <w:color w:val="000000" w:themeColor="text1"/>
                          <w:szCs w:val="22"/>
                        </w:rPr>
                        <w:t>"We believe that everyone has a culture that they identify with. [Culture] is more than skin colour, religious beliefs or geographical location."</w:t>
                      </w:r>
                    </w:p>
                    <w:p w14:paraId="203B4241" w14:textId="611F6B18" w:rsidR="00F2772E" w:rsidRPr="00E86CE6" w:rsidRDefault="00E86CE6" w:rsidP="00E86CE6">
                      <w:pPr>
                        <w:spacing w:before="120" w:after="120"/>
                        <w:rPr>
                          <w:rFonts w:cs="Arial"/>
                          <w:i/>
                          <w:color w:val="000000" w:themeColor="text1"/>
                          <w:szCs w:val="22"/>
                        </w:rPr>
                      </w:pPr>
                      <w:r>
                        <w:rPr>
                          <w:rFonts w:cs="Arial"/>
                          <w:i/>
                          <w:color w:val="000000" w:themeColor="text1"/>
                          <w:szCs w:val="22"/>
                        </w:rPr>
                        <w:t xml:space="preserve">  </w:t>
                      </w:r>
                      <w:r w:rsidR="00F2772E" w:rsidRPr="00E86CE6">
                        <w:rPr>
                          <w:rFonts w:cs="Arial"/>
                          <w:i/>
                          <w:color w:val="000000" w:themeColor="text1"/>
                          <w:szCs w:val="22"/>
                        </w:rPr>
                        <w:t xml:space="preserve">- </w:t>
                      </w:r>
                      <w:r w:rsidR="00F2772E" w:rsidRPr="00E86CE6">
                        <w:rPr>
                          <w:rFonts w:cs="Arial"/>
                          <w:color w:val="000000" w:themeColor="text1"/>
                          <w:szCs w:val="22"/>
                        </w:rPr>
                        <w:t>Kites Trust – tangata whaiora/service user/family/whānau; Māori; NGO perspective</w:t>
                      </w:r>
                    </w:p>
                    <w:p w14:paraId="1C69707D" w14:textId="77777777" w:rsidR="00F2772E" w:rsidRPr="00E86CE6" w:rsidRDefault="00F2772E" w:rsidP="00DB1591">
                      <w:pPr>
                        <w:rPr>
                          <w:rFonts w:cs="Arial"/>
                          <w:i/>
                          <w:color w:val="000000" w:themeColor="text1"/>
                          <w:szCs w:val="22"/>
                        </w:rPr>
                      </w:pPr>
                    </w:p>
                    <w:p w14:paraId="4A0234EB" w14:textId="77777777" w:rsidR="00E86CE6" w:rsidRDefault="00F2772E" w:rsidP="00E86CE6">
                      <w:pPr>
                        <w:spacing w:before="120" w:after="120"/>
                        <w:rPr>
                          <w:rFonts w:cs="Arial"/>
                          <w:i/>
                          <w:szCs w:val="22"/>
                        </w:rPr>
                      </w:pPr>
                      <w:r w:rsidRPr="00E86CE6">
                        <w:rPr>
                          <w:rFonts w:cs="Arial"/>
                          <w:i/>
                          <w:szCs w:val="22"/>
                        </w:rPr>
                        <w:t>"Māori and Pacific understandings of mental health and wellbeing are universally more holistic, person centered and family/whānau focused. When cultural assessment... and practice is applied… coercion and seclusion reduces significantly.”</w:t>
                      </w:r>
                      <w:r w:rsidR="00E86CE6">
                        <w:rPr>
                          <w:rFonts w:cs="Arial"/>
                          <w:i/>
                          <w:szCs w:val="22"/>
                        </w:rPr>
                        <w:t xml:space="preserve"> </w:t>
                      </w:r>
                    </w:p>
                    <w:p w14:paraId="55A0650F" w14:textId="1C62AF1B" w:rsidR="00F2772E" w:rsidRPr="00E86CE6" w:rsidRDefault="00E86CE6" w:rsidP="00E86CE6">
                      <w:pPr>
                        <w:spacing w:before="120" w:after="120"/>
                        <w:ind w:firstLine="142"/>
                        <w:rPr>
                          <w:rFonts w:cs="Arial"/>
                          <w:i/>
                          <w:szCs w:val="22"/>
                        </w:rPr>
                      </w:pPr>
                      <w:r>
                        <w:rPr>
                          <w:rFonts w:cs="Arial"/>
                          <w:i/>
                          <w:szCs w:val="22"/>
                        </w:rPr>
                        <w:t xml:space="preserve"> </w:t>
                      </w:r>
                      <w:r w:rsidR="00F2772E" w:rsidRPr="00E86CE6">
                        <w:rPr>
                          <w:rFonts w:cs="Arial"/>
                          <w:i/>
                          <w:szCs w:val="22"/>
                        </w:rPr>
                        <w:t xml:space="preserve">- </w:t>
                      </w:r>
                      <w:r w:rsidR="00F2772E" w:rsidRPr="00E86CE6">
                        <w:rPr>
                          <w:rFonts w:cs="Arial"/>
                          <w:szCs w:val="22"/>
                        </w:rPr>
                        <w:t>Changing Minds – tangata whaiora/service user/family/whānau; NGO; service provider</w:t>
                      </w:r>
                      <w:r>
                        <w:rPr>
                          <w:rFonts w:cs="Arial"/>
                          <w:szCs w:val="22"/>
                        </w:rPr>
                        <w:t xml:space="preserve"> </w:t>
                      </w:r>
                      <w:r w:rsidR="00F2772E" w:rsidRPr="00E86CE6">
                        <w:rPr>
                          <w:rFonts w:cs="Arial"/>
                          <w:szCs w:val="22"/>
                        </w:rPr>
                        <w:t>perspective</w:t>
                      </w:r>
                    </w:p>
                    <w:p w14:paraId="0551D9A7" w14:textId="77777777" w:rsidR="00F2772E" w:rsidRDefault="00F2772E" w:rsidP="00DB1591">
                      <w:pPr>
                        <w:rPr>
                          <w:rFonts w:ascii="Arial" w:hAnsi="Arial" w:cs="Arial"/>
                          <w:i/>
                          <w:color w:val="000000" w:themeColor="text1"/>
                          <w:sz w:val="20"/>
                        </w:rPr>
                      </w:pPr>
                    </w:p>
                    <w:p w14:paraId="3017900B" w14:textId="77777777" w:rsidR="00F2772E" w:rsidRDefault="00F2772E" w:rsidP="00DB1591">
                      <w:pPr>
                        <w:rPr>
                          <w:rFonts w:ascii="Arial" w:hAnsi="Arial" w:cs="Arial"/>
                          <w:i/>
                          <w:color w:val="7030A0"/>
                          <w:sz w:val="20"/>
                        </w:rPr>
                      </w:pPr>
                    </w:p>
                    <w:p w14:paraId="12FDCE90" w14:textId="77777777" w:rsidR="00F2772E" w:rsidRDefault="00F2772E" w:rsidP="00DB1591">
                      <w:pPr>
                        <w:rPr>
                          <w:color w:val="7030A0"/>
                        </w:rPr>
                      </w:pPr>
                    </w:p>
                  </w:txbxContent>
                </v:textbox>
                <w10:wrap type="square" anchorx="margin"/>
              </v:shape>
            </w:pict>
          </mc:Fallback>
        </mc:AlternateContent>
      </w:r>
      <w:r w:rsidR="00DB1591">
        <w:rPr>
          <w:rFonts w:ascii="Georgia" w:hAnsi="Georgia" w:cs="Arial"/>
          <w:szCs w:val="22"/>
        </w:rPr>
        <w:t>Improve access to culturally appropriate advocacy services after hours.</w:t>
      </w:r>
    </w:p>
    <w:p w14:paraId="1C0FD41A" w14:textId="77777777" w:rsidR="00AB2656" w:rsidRPr="00AB2656" w:rsidRDefault="00AB2656" w:rsidP="00AB2656">
      <w:pPr>
        <w:spacing w:before="120" w:after="120"/>
        <w:rPr>
          <w:b/>
        </w:rPr>
      </w:pPr>
    </w:p>
    <w:p w14:paraId="0231FC99" w14:textId="614AE3E7" w:rsidR="00DB1591" w:rsidRPr="00104F6C" w:rsidRDefault="00E86CE6" w:rsidP="00104F6C">
      <w:pPr>
        <w:pStyle w:val="ListParagraph"/>
        <w:numPr>
          <w:ilvl w:val="0"/>
          <w:numId w:val="32"/>
        </w:numPr>
        <w:spacing w:after="160" w:line="259" w:lineRule="auto"/>
        <w:ind w:hanging="644"/>
        <w:rPr>
          <w:rFonts w:ascii="Georgia" w:hAnsi="Georgia"/>
          <w:b/>
        </w:rPr>
      </w:pPr>
      <w:r w:rsidRPr="00104F6C">
        <w:rPr>
          <w:b/>
          <w:sz w:val="24"/>
        </w:rPr>
        <w:br w:type="page"/>
      </w:r>
      <w:r w:rsidR="00104F6C" w:rsidRPr="00104F6C">
        <w:rPr>
          <w:rFonts w:ascii="Georgia" w:hAnsi="Georgia"/>
          <w:b/>
          <w:sz w:val="24"/>
        </w:rPr>
        <w:lastRenderedPageBreak/>
        <w:t>Give g</w:t>
      </w:r>
      <w:r w:rsidR="00DB1591" w:rsidRPr="00104F6C">
        <w:rPr>
          <w:rFonts w:ascii="Georgia" w:hAnsi="Georgia"/>
          <w:b/>
          <w:sz w:val="24"/>
        </w:rPr>
        <w:t>reater priority to reducing and eliminating seclusion</w:t>
      </w:r>
      <w:bookmarkStart w:id="4" w:name="_Toc448401449"/>
      <w:r w:rsidR="00927A4F" w:rsidRPr="00104F6C">
        <w:rPr>
          <w:rFonts w:ascii="Georgia" w:hAnsi="Georgia"/>
          <w:b/>
          <w:sz w:val="24"/>
        </w:rPr>
        <w:t xml:space="preserve"> and restraint</w:t>
      </w:r>
    </w:p>
    <w:p w14:paraId="60D5D54C" w14:textId="13D03EC3" w:rsidR="00DB1591" w:rsidRPr="00584B77" w:rsidRDefault="00DB1591" w:rsidP="0044710B">
      <w:pPr>
        <w:spacing w:after="160" w:line="256" w:lineRule="auto"/>
        <w:rPr>
          <w:rFonts w:ascii="Arial" w:hAnsi="Arial" w:cs="Arial"/>
          <w:szCs w:val="22"/>
        </w:rPr>
      </w:pPr>
      <w:r>
        <w:rPr>
          <w:rFonts w:cs="Arial"/>
          <w:szCs w:val="22"/>
        </w:rPr>
        <w:t xml:space="preserve">There was general support from respondents for the work being done with DHBs to reduce </w:t>
      </w:r>
      <w:r w:rsidR="00584B77">
        <w:rPr>
          <w:rFonts w:cs="Arial"/>
          <w:szCs w:val="22"/>
        </w:rPr>
        <w:t xml:space="preserve">the use of </w:t>
      </w:r>
      <w:r>
        <w:rPr>
          <w:rFonts w:cs="Arial"/>
          <w:szCs w:val="22"/>
        </w:rPr>
        <w:t>seclusion</w:t>
      </w:r>
      <w:r w:rsidR="00584B77">
        <w:rPr>
          <w:rFonts w:cs="Arial"/>
          <w:szCs w:val="22"/>
        </w:rPr>
        <w:t xml:space="preserve"> and restraint</w:t>
      </w:r>
      <w:r w:rsidR="00104F6C">
        <w:rPr>
          <w:rFonts w:cs="Arial"/>
          <w:szCs w:val="22"/>
        </w:rPr>
        <w:t>.</w:t>
      </w:r>
      <w:r w:rsidR="00584B77">
        <w:rPr>
          <w:rFonts w:ascii="Arial" w:hAnsi="Arial" w:cs="Arial"/>
          <w:szCs w:val="22"/>
        </w:rPr>
        <w:br/>
      </w:r>
      <w:r w:rsidR="00584B77">
        <w:rPr>
          <w:rFonts w:ascii="Arial" w:hAnsi="Arial" w:cs="Arial"/>
          <w:szCs w:val="22"/>
        </w:rPr>
        <w:br/>
      </w:r>
      <w:r>
        <w:rPr>
          <w:rFonts w:cs="Arial"/>
          <w:szCs w:val="22"/>
        </w:rPr>
        <w:t>Some respondents thought that the Ministry of Health should impose a deadline for eliminating seclusion rather than leave it</w:t>
      </w:r>
      <w:r w:rsidR="00927A4F">
        <w:rPr>
          <w:rFonts w:cs="Arial"/>
          <w:szCs w:val="22"/>
        </w:rPr>
        <w:t xml:space="preserve"> to DHBs.</w:t>
      </w:r>
      <w:r w:rsidR="00927A4F">
        <w:rPr>
          <w:rFonts w:cs="Arial"/>
          <w:szCs w:val="22"/>
        </w:rPr>
        <w:br/>
      </w:r>
      <w:r w:rsidR="00927A4F">
        <w:rPr>
          <w:rFonts w:cs="Arial"/>
          <w:szCs w:val="22"/>
        </w:rPr>
        <w:br/>
        <w:t>RANZCP strongly encouraged</w:t>
      </w:r>
      <w:r>
        <w:rPr>
          <w:rFonts w:cs="Arial"/>
          <w:szCs w:val="22"/>
        </w:rPr>
        <w:t xml:space="preserve"> the Ministry to implement a research plan to develop new interventions or practice approaches based on sound evidence that underpin the</w:t>
      </w:r>
      <w:r w:rsidR="00927A4F">
        <w:rPr>
          <w:rFonts w:cs="Arial"/>
          <w:szCs w:val="22"/>
        </w:rPr>
        <w:t>ir design and implementation. RANZCP</w:t>
      </w:r>
      <w:r>
        <w:rPr>
          <w:rFonts w:cs="Arial"/>
          <w:szCs w:val="22"/>
        </w:rPr>
        <w:t xml:space="preserve"> emphasised the need t</w:t>
      </w:r>
      <w:r w:rsidR="00927A4F">
        <w:rPr>
          <w:rFonts w:cs="Arial"/>
          <w:szCs w:val="22"/>
        </w:rPr>
        <w:t>o review the systems</w:t>
      </w:r>
      <w:r w:rsidR="00C45C12">
        <w:rPr>
          <w:rFonts w:cs="Arial"/>
          <w:szCs w:val="22"/>
        </w:rPr>
        <w:t xml:space="preserve"> and processes</w:t>
      </w:r>
      <w:r w:rsidR="00927A4F">
        <w:rPr>
          <w:rFonts w:cs="Arial"/>
          <w:szCs w:val="22"/>
        </w:rPr>
        <w:t xml:space="preserve"> leading </w:t>
      </w:r>
      <w:r w:rsidR="00C45C12">
        <w:rPr>
          <w:rFonts w:cs="Arial"/>
          <w:szCs w:val="22"/>
        </w:rPr>
        <w:t xml:space="preserve">up </w:t>
      </w:r>
      <w:r>
        <w:rPr>
          <w:rFonts w:cs="Arial"/>
          <w:szCs w:val="22"/>
        </w:rPr>
        <w:t>to seclusion. They acknowledged the work already undertaken by Te Pou</w:t>
      </w:r>
      <w:r w:rsidR="00927A4F">
        <w:rPr>
          <w:rFonts w:cs="Arial"/>
          <w:szCs w:val="22"/>
        </w:rPr>
        <w:t xml:space="preserve"> o te Whakaaro Nui</w:t>
      </w:r>
      <w:r>
        <w:rPr>
          <w:rFonts w:cs="Arial"/>
          <w:szCs w:val="22"/>
        </w:rPr>
        <w:t xml:space="preserve"> and </w:t>
      </w:r>
      <w:r w:rsidR="00927A4F">
        <w:rPr>
          <w:rFonts w:cs="Arial"/>
          <w:szCs w:val="22"/>
        </w:rPr>
        <w:t xml:space="preserve">the </w:t>
      </w:r>
      <w:r>
        <w:rPr>
          <w:rFonts w:cs="Arial"/>
          <w:szCs w:val="22"/>
        </w:rPr>
        <w:t>H</w:t>
      </w:r>
      <w:r w:rsidR="00927A4F">
        <w:rPr>
          <w:rFonts w:cs="Arial"/>
          <w:szCs w:val="22"/>
        </w:rPr>
        <w:t xml:space="preserve">uman </w:t>
      </w:r>
      <w:r>
        <w:rPr>
          <w:rFonts w:cs="Arial"/>
          <w:szCs w:val="22"/>
        </w:rPr>
        <w:t>R</w:t>
      </w:r>
      <w:r w:rsidR="00927A4F">
        <w:rPr>
          <w:rFonts w:cs="Arial"/>
          <w:szCs w:val="22"/>
        </w:rPr>
        <w:t xml:space="preserve">ights </w:t>
      </w:r>
      <w:r>
        <w:rPr>
          <w:rFonts w:cs="Arial"/>
          <w:szCs w:val="22"/>
        </w:rPr>
        <w:t>C</w:t>
      </w:r>
      <w:r w:rsidR="00927A4F">
        <w:rPr>
          <w:rFonts w:cs="Arial"/>
          <w:szCs w:val="22"/>
        </w:rPr>
        <w:t>ommission,</w:t>
      </w:r>
      <w:r>
        <w:rPr>
          <w:rFonts w:cs="Arial"/>
          <w:szCs w:val="22"/>
        </w:rPr>
        <w:t xml:space="preserve"> and suggested further t</w:t>
      </w:r>
      <w:r w:rsidR="002E4AB7">
        <w:rPr>
          <w:rFonts w:cs="Arial"/>
          <w:szCs w:val="22"/>
        </w:rPr>
        <w:t>raining and education for</w:t>
      </w:r>
      <w:r>
        <w:rPr>
          <w:rFonts w:cs="Arial"/>
          <w:szCs w:val="22"/>
        </w:rPr>
        <w:t xml:space="preserve"> </w:t>
      </w:r>
      <w:r w:rsidR="000C27AF">
        <w:rPr>
          <w:rFonts w:cs="Arial"/>
          <w:szCs w:val="22"/>
        </w:rPr>
        <w:t>service</w:t>
      </w:r>
      <w:r>
        <w:rPr>
          <w:rFonts w:cs="Arial"/>
          <w:szCs w:val="22"/>
        </w:rPr>
        <w:t>s as part of the solution to reducing seclusion and restraint</w:t>
      </w:r>
      <w:r w:rsidR="002E4AB7">
        <w:rPr>
          <w:rFonts w:cs="Arial"/>
          <w:szCs w:val="22"/>
        </w:rPr>
        <w:t>.</w:t>
      </w:r>
      <w:r>
        <w:rPr>
          <w:rFonts w:cs="Arial"/>
          <w:szCs w:val="22"/>
        </w:rPr>
        <w:t xml:space="preserve">  </w:t>
      </w:r>
    </w:p>
    <w:p w14:paraId="0664B41B" w14:textId="74488061" w:rsidR="00DB1591" w:rsidRDefault="00C3406D" w:rsidP="0044710B">
      <w:pPr>
        <w:spacing w:before="240" w:after="120"/>
        <w:rPr>
          <w:szCs w:val="22"/>
        </w:rPr>
      </w:pPr>
      <w:r>
        <w:rPr>
          <w:noProof/>
          <w:lang w:eastAsia="en-NZ"/>
        </w:rPr>
        <mc:AlternateContent>
          <mc:Choice Requires="wps">
            <w:drawing>
              <wp:anchor distT="45720" distB="45720" distL="114300" distR="114300" simplePos="0" relativeHeight="251662848" behindDoc="0" locked="0" layoutInCell="1" allowOverlap="1" wp14:anchorId="2D437EE8" wp14:editId="663BBD62">
                <wp:simplePos x="0" y="0"/>
                <wp:positionH relativeFrom="margin">
                  <wp:align>left</wp:align>
                </wp:positionH>
                <wp:positionV relativeFrom="paragraph">
                  <wp:posOffset>1216660</wp:posOffset>
                </wp:positionV>
                <wp:extent cx="5939790" cy="3190875"/>
                <wp:effectExtent l="0" t="0" r="2286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3190875"/>
                        </a:xfrm>
                        <a:prstGeom prst="rect">
                          <a:avLst/>
                        </a:prstGeom>
                        <a:solidFill>
                          <a:srgbClr val="FFFFFF"/>
                        </a:solidFill>
                        <a:ln w="19050">
                          <a:solidFill>
                            <a:schemeClr val="accent6">
                              <a:lumMod val="75000"/>
                            </a:schemeClr>
                          </a:solidFill>
                          <a:miter lim="800000"/>
                          <a:headEnd/>
                          <a:tailEnd/>
                        </a:ln>
                      </wps:spPr>
                      <wps:txbx>
                        <w:txbxContent>
                          <w:p w14:paraId="4D361B2B" w14:textId="77777777" w:rsidR="00C3406D" w:rsidRDefault="00C3406D" w:rsidP="00C3406D">
                            <w:pPr>
                              <w:ind w:left="34" w:hanging="34"/>
                              <w:rPr>
                                <w:rFonts w:ascii="Arial" w:hAnsi="Arial" w:cs="Arial"/>
                                <w:i/>
                                <w:sz w:val="20"/>
                              </w:rPr>
                            </w:pPr>
                          </w:p>
                          <w:p w14:paraId="2FBD21BB" w14:textId="06FB4FB0" w:rsidR="00C3406D" w:rsidRPr="00E86CE6" w:rsidRDefault="00C3406D" w:rsidP="00C3406D">
                            <w:pPr>
                              <w:spacing w:after="120"/>
                              <w:rPr>
                                <w:rFonts w:cs="Arial"/>
                                <w:i/>
                                <w:szCs w:val="22"/>
                              </w:rPr>
                            </w:pPr>
                            <w:r w:rsidRPr="00E86CE6">
                              <w:rPr>
                                <w:rFonts w:cs="Arial"/>
                                <w:i/>
                                <w:szCs w:val="22"/>
                              </w:rPr>
                              <w:t xml:space="preserve"> "Isolating, almost like a punishment? What other options are there rather than seclusion??"</w:t>
                            </w:r>
                          </w:p>
                          <w:p w14:paraId="428F90EB" w14:textId="77777777" w:rsidR="00C3406D" w:rsidRPr="00E86CE6" w:rsidRDefault="00C3406D" w:rsidP="00AB2656">
                            <w:pPr>
                              <w:pStyle w:val="ListParagraph"/>
                              <w:numPr>
                                <w:ilvl w:val="0"/>
                                <w:numId w:val="19"/>
                              </w:numPr>
                              <w:spacing w:after="160" w:line="259" w:lineRule="auto"/>
                              <w:ind w:left="426" w:hanging="142"/>
                              <w:rPr>
                                <w:rFonts w:ascii="Georgia" w:hAnsi="Georgia" w:cs="Arial"/>
                                <w:szCs w:val="22"/>
                              </w:rPr>
                            </w:pPr>
                            <w:r w:rsidRPr="00E86CE6">
                              <w:rPr>
                                <w:rFonts w:ascii="Georgia" w:hAnsi="Georgia" w:cs="Arial"/>
                                <w:szCs w:val="22"/>
                              </w:rPr>
                              <w:t xml:space="preserve">Individual consumer; Pasifika perspective </w:t>
                            </w:r>
                          </w:p>
                          <w:p w14:paraId="68C5E0DC" w14:textId="77777777" w:rsidR="00C3406D" w:rsidRPr="00E86CE6" w:rsidRDefault="00C3406D" w:rsidP="00CE5285">
                            <w:pPr>
                              <w:ind w:left="34"/>
                              <w:rPr>
                                <w:rFonts w:cs="Arial"/>
                                <w:szCs w:val="22"/>
                              </w:rPr>
                            </w:pPr>
                          </w:p>
                          <w:p w14:paraId="0A503A15" w14:textId="77777777" w:rsidR="00C3406D" w:rsidRPr="00E86CE6" w:rsidRDefault="00C3406D" w:rsidP="00CE5285">
                            <w:pPr>
                              <w:ind w:left="34"/>
                              <w:rPr>
                                <w:rFonts w:cs="Arial"/>
                                <w:i/>
                                <w:szCs w:val="22"/>
                              </w:rPr>
                            </w:pPr>
                            <w:r w:rsidRPr="00E86CE6">
                              <w:rPr>
                                <w:rFonts w:cs="Arial"/>
                                <w:i/>
                                <w:szCs w:val="22"/>
                              </w:rPr>
                              <w:t>"Seclusion and restraint has a wide-reaching effect. Patients and clinical staff are constantly on edge… It is a highly reactive situation for both staff and patients. Open the wards, and offer better support within the community."</w:t>
                            </w:r>
                          </w:p>
                          <w:p w14:paraId="42D0E928" w14:textId="77777777" w:rsidR="00C3406D" w:rsidRPr="00E86CE6" w:rsidRDefault="00C3406D" w:rsidP="00C3406D">
                            <w:pPr>
                              <w:ind w:left="175"/>
                              <w:rPr>
                                <w:rFonts w:cs="Arial"/>
                                <w:i/>
                                <w:szCs w:val="22"/>
                              </w:rPr>
                            </w:pPr>
                          </w:p>
                          <w:p w14:paraId="496F2F7C" w14:textId="77777777" w:rsidR="00C3406D" w:rsidRPr="00E86CE6" w:rsidRDefault="00C3406D" w:rsidP="00AB2656">
                            <w:pPr>
                              <w:pStyle w:val="ListParagraph"/>
                              <w:numPr>
                                <w:ilvl w:val="0"/>
                                <w:numId w:val="19"/>
                              </w:numPr>
                              <w:tabs>
                                <w:tab w:val="left" w:pos="426"/>
                              </w:tabs>
                              <w:spacing w:after="160" w:line="259" w:lineRule="auto"/>
                              <w:ind w:left="175" w:firstLine="109"/>
                              <w:rPr>
                                <w:rFonts w:ascii="Georgia" w:hAnsi="Georgia" w:cs="Arial"/>
                                <w:szCs w:val="22"/>
                              </w:rPr>
                            </w:pPr>
                            <w:r w:rsidRPr="00E86CE6">
                              <w:rPr>
                                <w:rFonts w:ascii="Georgia" w:hAnsi="Georgia" w:cs="Arial"/>
                                <w:szCs w:val="22"/>
                              </w:rPr>
                              <w:t>Affinity Services - Consumer/family/whānau; NGO</w:t>
                            </w:r>
                          </w:p>
                          <w:p w14:paraId="44FF39AA" w14:textId="77777777" w:rsidR="00C3406D" w:rsidRPr="00E86CE6" w:rsidRDefault="00C3406D">
                            <w:pPr>
                              <w:rPr>
                                <w:szCs w:val="22"/>
                              </w:rPr>
                            </w:pPr>
                          </w:p>
                          <w:p w14:paraId="46C6DF2E" w14:textId="26B80B07" w:rsidR="00C3406D" w:rsidRPr="00E86CE6" w:rsidRDefault="00C3406D" w:rsidP="00C3406D">
                            <w:pPr>
                              <w:spacing w:after="120"/>
                              <w:rPr>
                                <w:szCs w:val="22"/>
                              </w:rPr>
                            </w:pPr>
                            <w:r w:rsidRPr="00E86CE6">
                              <w:rPr>
                                <w:rFonts w:cs="Arial"/>
                                <w:i/>
                                <w:szCs w:val="22"/>
                              </w:rPr>
                              <w:t>"We believe it will be difficult to modify attitudes around current practices if there is poor understanding regarding alternative approaches to restraint and seclusion or a lack of knowledge about when it may be permissible to use these techniques."</w:t>
                            </w:r>
                          </w:p>
                          <w:p w14:paraId="5572B01E" w14:textId="544E8B37" w:rsidR="00C3406D" w:rsidRPr="00E86CE6" w:rsidRDefault="00C3406D" w:rsidP="00C3406D">
                            <w:pPr>
                              <w:pStyle w:val="ListParagraph"/>
                              <w:numPr>
                                <w:ilvl w:val="0"/>
                                <w:numId w:val="19"/>
                              </w:numPr>
                              <w:tabs>
                                <w:tab w:val="left" w:pos="426"/>
                              </w:tabs>
                              <w:spacing w:after="160" w:line="259" w:lineRule="auto"/>
                              <w:ind w:left="175" w:firstLine="109"/>
                              <w:rPr>
                                <w:rFonts w:ascii="Georgia" w:hAnsi="Georgia" w:cs="Arial"/>
                                <w:szCs w:val="22"/>
                              </w:rPr>
                            </w:pPr>
                            <w:r w:rsidRPr="00E86CE6">
                              <w:rPr>
                                <w:rFonts w:ascii="Georgia" w:hAnsi="Georgia" w:cs="Arial"/>
                                <w:szCs w:val="22"/>
                              </w:rPr>
                              <w:t>The Royal Australian &amp; New Zealand College of Psychiatrists</w:t>
                            </w:r>
                          </w:p>
                          <w:p w14:paraId="2BDB5FAB" w14:textId="77777777" w:rsidR="00C3406D" w:rsidRPr="00E86CE6" w:rsidRDefault="00C3406D" w:rsidP="00C3406D">
                            <w:pPr>
                              <w:rPr>
                                <w:rFonts w:cs="Arial"/>
                                <w:szCs w:val="22"/>
                              </w:rPr>
                            </w:pPr>
                          </w:p>
                          <w:p w14:paraId="566CBC3B" w14:textId="77777777" w:rsidR="00C3406D" w:rsidRDefault="00C3406D"/>
                          <w:p w14:paraId="247DF914" w14:textId="77777777" w:rsidR="00C3406D" w:rsidRDefault="00C3406D"/>
                          <w:p w14:paraId="0FC93F59" w14:textId="77777777" w:rsidR="00C3406D" w:rsidRDefault="00C3406D"/>
                          <w:p w14:paraId="368FECF5" w14:textId="77777777" w:rsidR="00C3406D" w:rsidRDefault="00C340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437EE8" id="_x0000_s1033" type="#_x0000_t202" style="position:absolute;margin-left:0;margin-top:95.8pt;width:467.7pt;height:251.25pt;z-index:2516628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" strokecolor="#538135 [2409]" strokeweight="1.5pt">
                <v:textbox>
                  <w:txbxContent>
                    <w:p w14:paraId="4D361B2B" w14:textId="77777777" w:rsidR="00C3406D" w:rsidRDefault="00C3406D" w:rsidP="00C3406D">
                      <w:pPr>
                        <w:ind w:left="34" w:hanging="34"/>
                        <w:rPr>
                          <w:rFonts w:ascii="Arial" w:hAnsi="Arial" w:cs="Arial"/>
                          <w:i/>
                          <w:sz w:val="20"/>
                        </w:rPr>
                      </w:pPr>
                    </w:p>
                    <w:p w14:paraId="2FBD21BB" w14:textId="06FB4FB0" w:rsidR="00C3406D" w:rsidRPr="00E86CE6" w:rsidRDefault="00C3406D" w:rsidP="00C3406D">
                      <w:pPr>
                        <w:spacing w:after="120"/>
                        <w:rPr>
                          <w:rFonts w:cs="Arial"/>
                          <w:i/>
                          <w:szCs w:val="22"/>
                        </w:rPr>
                      </w:pPr>
                      <w:r w:rsidRPr="00E86CE6">
                        <w:rPr>
                          <w:rFonts w:cs="Arial"/>
                          <w:i/>
                          <w:szCs w:val="22"/>
                        </w:rPr>
                        <w:t xml:space="preserve"> "Isolating, almost like a punishment? What other options are there rather than seclusion??"</w:t>
                      </w:r>
                    </w:p>
                    <w:p w14:paraId="428F90EB" w14:textId="77777777" w:rsidR="00C3406D" w:rsidRPr="00E86CE6" w:rsidRDefault="00C3406D" w:rsidP="00AB2656">
                      <w:pPr>
                        <w:pStyle w:val="ListParagraph"/>
                        <w:numPr>
                          <w:ilvl w:val="0"/>
                          <w:numId w:val="19"/>
                        </w:numPr>
                        <w:spacing w:after="160" w:line="259" w:lineRule="auto"/>
                        <w:ind w:left="426" w:hanging="142"/>
                        <w:rPr>
                          <w:rFonts w:ascii="Georgia" w:hAnsi="Georgia" w:cs="Arial"/>
                          <w:szCs w:val="22"/>
                        </w:rPr>
                      </w:pPr>
                      <w:r w:rsidRPr="00E86CE6">
                        <w:rPr>
                          <w:rFonts w:ascii="Georgia" w:hAnsi="Georgia" w:cs="Arial"/>
                          <w:szCs w:val="22"/>
                        </w:rPr>
                        <w:t xml:space="preserve">Individual consumer; Pasifika perspective </w:t>
                      </w:r>
                    </w:p>
                    <w:p w14:paraId="68C5E0DC" w14:textId="77777777" w:rsidR="00C3406D" w:rsidRPr="00E86CE6" w:rsidRDefault="00C3406D" w:rsidP="00CE5285">
                      <w:pPr>
                        <w:ind w:left="34"/>
                        <w:rPr>
                          <w:rFonts w:cs="Arial"/>
                          <w:szCs w:val="22"/>
                        </w:rPr>
                      </w:pPr>
                    </w:p>
                    <w:p w14:paraId="0A503A15" w14:textId="77777777" w:rsidR="00C3406D" w:rsidRPr="00E86CE6" w:rsidRDefault="00C3406D" w:rsidP="00CE5285">
                      <w:pPr>
                        <w:ind w:left="34"/>
                        <w:rPr>
                          <w:rFonts w:cs="Arial"/>
                          <w:i/>
                          <w:szCs w:val="22"/>
                        </w:rPr>
                      </w:pPr>
                      <w:r w:rsidRPr="00E86CE6">
                        <w:rPr>
                          <w:rFonts w:cs="Arial"/>
                          <w:i/>
                          <w:szCs w:val="22"/>
                        </w:rPr>
                        <w:t>"Seclusion and restraint has a wide-reaching effect. Patients and clinical staff are constantly on edge… It is a highly reactive situation for both staff and patients. Open the wards, and offer better support within the community."</w:t>
                      </w:r>
                    </w:p>
                    <w:p w14:paraId="42D0E928" w14:textId="77777777" w:rsidR="00C3406D" w:rsidRPr="00E86CE6" w:rsidRDefault="00C3406D" w:rsidP="00C3406D">
                      <w:pPr>
                        <w:ind w:left="175"/>
                        <w:rPr>
                          <w:rFonts w:cs="Arial"/>
                          <w:i/>
                          <w:szCs w:val="22"/>
                        </w:rPr>
                      </w:pPr>
                    </w:p>
                    <w:p w14:paraId="496F2F7C" w14:textId="77777777" w:rsidR="00C3406D" w:rsidRPr="00E86CE6" w:rsidRDefault="00C3406D" w:rsidP="00AB2656">
                      <w:pPr>
                        <w:pStyle w:val="ListParagraph"/>
                        <w:numPr>
                          <w:ilvl w:val="0"/>
                          <w:numId w:val="19"/>
                        </w:numPr>
                        <w:tabs>
                          <w:tab w:val="left" w:pos="426"/>
                        </w:tabs>
                        <w:spacing w:after="160" w:line="259" w:lineRule="auto"/>
                        <w:ind w:left="175" w:firstLine="109"/>
                        <w:rPr>
                          <w:rFonts w:ascii="Georgia" w:hAnsi="Georgia" w:cs="Arial"/>
                          <w:szCs w:val="22"/>
                        </w:rPr>
                      </w:pPr>
                      <w:r w:rsidRPr="00E86CE6">
                        <w:rPr>
                          <w:rFonts w:ascii="Georgia" w:hAnsi="Georgia" w:cs="Arial"/>
                          <w:szCs w:val="22"/>
                        </w:rPr>
                        <w:t>Affinity Services - Consumer/family/whānau; NGO</w:t>
                      </w:r>
                    </w:p>
                    <w:p w14:paraId="44FF39AA" w14:textId="77777777" w:rsidR="00C3406D" w:rsidRPr="00E86CE6" w:rsidRDefault="00C3406D">
                      <w:pPr>
                        <w:rPr>
                          <w:szCs w:val="22"/>
                        </w:rPr>
                      </w:pPr>
                    </w:p>
                    <w:p w14:paraId="46C6DF2E" w14:textId="26B80B07" w:rsidR="00C3406D" w:rsidRPr="00E86CE6" w:rsidRDefault="00C3406D" w:rsidP="00C3406D">
                      <w:pPr>
                        <w:spacing w:after="120"/>
                        <w:rPr>
                          <w:szCs w:val="22"/>
                        </w:rPr>
                      </w:pPr>
                      <w:r w:rsidRPr="00E86CE6">
                        <w:rPr>
                          <w:rFonts w:cs="Arial"/>
                          <w:i/>
                          <w:szCs w:val="22"/>
                        </w:rPr>
                        <w:t>"We believe it will be difficult to modify attitudes around current practices if there is poor understanding regarding alternative approaches to restraint and seclusion or a lack of knowledge about when it may be permissible to use these techniques."</w:t>
                      </w:r>
                    </w:p>
                    <w:p w14:paraId="5572B01E" w14:textId="544E8B37" w:rsidR="00C3406D" w:rsidRPr="00E86CE6" w:rsidRDefault="00C3406D" w:rsidP="00C3406D">
                      <w:pPr>
                        <w:pStyle w:val="ListParagraph"/>
                        <w:numPr>
                          <w:ilvl w:val="0"/>
                          <w:numId w:val="19"/>
                        </w:numPr>
                        <w:tabs>
                          <w:tab w:val="left" w:pos="426"/>
                        </w:tabs>
                        <w:spacing w:after="160" w:line="259" w:lineRule="auto"/>
                        <w:ind w:left="175" w:firstLine="109"/>
                        <w:rPr>
                          <w:rFonts w:ascii="Georgia" w:hAnsi="Georgia" w:cs="Arial"/>
                          <w:szCs w:val="22"/>
                        </w:rPr>
                      </w:pPr>
                      <w:r w:rsidRPr="00E86CE6">
                        <w:rPr>
                          <w:rFonts w:ascii="Georgia" w:hAnsi="Georgia" w:cs="Arial"/>
                          <w:szCs w:val="22"/>
                        </w:rPr>
                        <w:t>The Royal Australian &amp; New Zealand College of Psychiatrists</w:t>
                      </w:r>
                    </w:p>
                    <w:p w14:paraId="2BDB5FAB" w14:textId="77777777" w:rsidR="00C3406D" w:rsidRPr="00E86CE6" w:rsidRDefault="00C3406D" w:rsidP="00C3406D">
                      <w:pPr>
                        <w:rPr>
                          <w:rFonts w:cs="Arial"/>
                          <w:szCs w:val="22"/>
                        </w:rPr>
                      </w:pPr>
                    </w:p>
                    <w:p w14:paraId="566CBC3B" w14:textId="77777777" w:rsidR="00C3406D" w:rsidRDefault="00C3406D"/>
                    <w:p w14:paraId="247DF914" w14:textId="77777777" w:rsidR="00C3406D" w:rsidRDefault="00C3406D"/>
                    <w:p w14:paraId="0FC93F59" w14:textId="77777777" w:rsidR="00C3406D" w:rsidRDefault="00C3406D"/>
                    <w:p w14:paraId="368FECF5" w14:textId="77777777" w:rsidR="00C3406D" w:rsidRDefault="00C3406D"/>
                  </w:txbxContent>
                </v:textbox>
                <w10:wrap type="square" anchorx="margin"/>
              </v:shape>
            </w:pict>
          </mc:Fallback>
        </mc:AlternateContent>
      </w:r>
      <w:r w:rsidR="00DB1591">
        <w:rPr>
          <w:rFonts w:cs="Arial"/>
          <w:szCs w:val="22"/>
        </w:rPr>
        <w:t xml:space="preserve">The Mental Health Commissioner emphasised the importance of tangata whaiora/service users under the Act knowing their rights under the HDC Code of Rights and </w:t>
      </w:r>
      <w:r w:rsidR="002E4AB7">
        <w:rPr>
          <w:rFonts w:cs="Arial"/>
          <w:szCs w:val="22"/>
        </w:rPr>
        <w:t xml:space="preserve">the </w:t>
      </w:r>
      <w:r w:rsidR="00DB1591">
        <w:rPr>
          <w:rFonts w:cs="Arial"/>
          <w:szCs w:val="22"/>
        </w:rPr>
        <w:t>Act</w:t>
      </w:r>
      <w:r w:rsidR="002E4AB7">
        <w:rPr>
          <w:rFonts w:cs="Arial"/>
          <w:szCs w:val="22"/>
        </w:rPr>
        <w:t>,</w:t>
      </w:r>
      <w:r w:rsidR="00DB1591">
        <w:rPr>
          <w:rFonts w:cs="Arial"/>
          <w:szCs w:val="22"/>
        </w:rPr>
        <w:t xml:space="preserve"> and being able to exercise those rights. The Mental Health Commissioner said </w:t>
      </w:r>
      <w:r w:rsidR="000C27AF">
        <w:rPr>
          <w:rFonts w:cs="Arial"/>
          <w:szCs w:val="22"/>
        </w:rPr>
        <w:t>it</w:t>
      </w:r>
      <w:r w:rsidR="00DB1591">
        <w:rPr>
          <w:rFonts w:cs="Arial"/>
          <w:szCs w:val="22"/>
        </w:rPr>
        <w:t xml:space="preserve"> would like to work with the Ministry and </w:t>
      </w:r>
      <w:r w:rsidR="000C27AF">
        <w:rPr>
          <w:rFonts w:cs="Arial"/>
          <w:szCs w:val="22"/>
        </w:rPr>
        <w:t>services</w:t>
      </w:r>
      <w:r w:rsidR="00DB1591">
        <w:rPr>
          <w:rFonts w:cs="Arial"/>
          <w:szCs w:val="22"/>
        </w:rPr>
        <w:t xml:space="preserve"> to respond to any areas for improvement identified </w:t>
      </w:r>
      <w:r w:rsidR="000C27AF">
        <w:rPr>
          <w:rFonts w:cs="Arial"/>
          <w:szCs w:val="22"/>
        </w:rPr>
        <w:t>by this project</w:t>
      </w:r>
      <w:r w:rsidR="00DB1591">
        <w:rPr>
          <w:rFonts w:cs="Arial"/>
          <w:szCs w:val="22"/>
        </w:rPr>
        <w:t xml:space="preserve"> to increase tangata whaiora/service user awareness of </w:t>
      </w:r>
      <w:r w:rsidR="000C27AF">
        <w:rPr>
          <w:rFonts w:cs="Arial"/>
          <w:szCs w:val="22"/>
        </w:rPr>
        <w:t xml:space="preserve">their </w:t>
      </w:r>
      <w:r w:rsidR="00DB1591">
        <w:rPr>
          <w:rFonts w:cs="Arial"/>
          <w:szCs w:val="22"/>
        </w:rPr>
        <w:t>rights under the HDC Code of Rights.</w:t>
      </w:r>
    </w:p>
    <w:p w14:paraId="181A6692" w14:textId="1B00444A" w:rsidR="00FA7C50" w:rsidRDefault="00FA7C50">
      <w:pPr>
        <w:spacing w:after="160" w:line="259" w:lineRule="auto"/>
        <w:rPr>
          <w:b/>
          <w:sz w:val="32"/>
        </w:rPr>
      </w:pPr>
      <w:r>
        <w:br w:type="page"/>
      </w:r>
    </w:p>
    <w:p w14:paraId="47DDB672" w14:textId="1B1498FA" w:rsidR="00DB1591" w:rsidRDefault="00C45C12" w:rsidP="00DB1591">
      <w:pPr>
        <w:pStyle w:val="Heading2"/>
      </w:pPr>
      <w:r>
        <w:lastRenderedPageBreak/>
        <w:t xml:space="preserve">Key themes of the guidance provided by the </w:t>
      </w:r>
      <w:r w:rsidR="00DB1591">
        <w:t xml:space="preserve">Reference Group </w:t>
      </w:r>
    </w:p>
    <w:p w14:paraId="4D7AA16E" w14:textId="13B23D0C" w:rsidR="00DB1591" w:rsidRPr="00C45C12" w:rsidRDefault="00DB1591" w:rsidP="00DB1591">
      <w:r w:rsidRPr="00C45C12">
        <w:t xml:space="preserve">The key issues/concerns identified by the Reference Group </w:t>
      </w:r>
      <w:r w:rsidR="000C27AF" w:rsidRPr="00C45C12">
        <w:t xml:space="preserve">in </w:t>
      </w:r>
      <w:r w:rsidR="00C45C12" w:rsidRPr="00C45C12">
        <w:t>August</w:t>
      </w:r>
      <w:r w:rsidR="000C27AF" w:rsidRPr="00C45C12">
        <w:t xml:space="preserve"> 2016</w:t>
      </w:r>
      <w:r w:rsidR="00A31D65" w:rsidRPr="00C45C12">
        <w:t>, prior to the targeted consultation process,</w:t>
      </w:r>
      <w:r w:rsidR="000C27AF" w:rsidRPr="00C45C12">
        <w:t xml:space="preserve"> </w:t>
      </w:r>
      <w:r w:rsidRPr="00C45C12">
        <w:t xml:space="preserve">were consistent with those that emerged through the targeted consultation on the </w:t>
      </w:r>
      <w:r w:rsidR="000C27AF" w:rsidRPr="00C45C12">
        <w:t>d</w:t>
      </w:r>
      <w:r w:rsidRPr="00C45C12">
        <w:t xml:space="preserve">iscussion </w:t>
      </w:r>
      <w:r w:rsidR="000C27AF" w:rsidRPr="00C45C12">
        <w:t xml:space="preserve">document. </w:t>
      </w:r>
    </w:p>
    <w:p w14:paraId="4E48E09E" w14:textId="71C225BA" w:rsidR="00DB1591" w:rsidRDefault="00DB1591" w:rsidP="00CE5285">
      <w:pPr>
        <w:pStyle w:val="ListParagraph"/>
        <w:numPr>
          <w:ilvl w:val="0"/>
          <w:numId w:val="43"/>
        </w:numPr>
        <w:spacing w:before="120" w:after="120" w:line="264" w:lineRule="auto"/>
        <w:ind w:left="709" w:hanging="425"/>
        <w:contextualSpacing w:val="0"/>
      </w:pPr>
      <w:r>
        <w:rPr>
          <w:rFonts w:ascii="Georgia" w:hAnsi="Georgia"/>
        </w:rPr>
        <w:t>For many, the experience of coming under the Act is negative, stigmatising and disempowering, although some experience it as a relief/safety net.</w:t>
      </w:r>
    </w:p>
    <w:p w14:paraId="46A9B018" w14:textId="4F782A72" w:rsidR="00DB1591" w:rsidRPr="000C27AF" w:rsidRDefault="00DB1591" w:rsidP="00CE5285">
      <w:pPr>
        <w:pStyle w:val="ListParagraph"/>
        <w:numPr>
          <w:ilvl w:val="0"/>
          <w:numId w:val="43"/>
        </w:numPr>
        <w:spacing w:before="120" w:after="120" w:line="264" w:lineRule="auto"/>
        <w:ind w:left="709" w:hanging="425"/>
        <w:contextualSpacing w:val="0"/>
        <w:rPr>
          <w:rFonts w:ascii="Georgia" w:hAnsi="Georgia"/>
        </w:rPr>
      </w:pPr>
      <w:r>
        <w:rPr>
          <w:rFonts w:ascii="Georgia" w:hAnsi="Georgia"/>
        </w:rPr>
        <w:t>There needs to be greater recognition of capacity and the right to consent in legislation, policy and practice.</w:t>
      </w:r>
    </w:p>
    <w:p w14:paraId="71446FDD" w14:textId="49E9642E" w:rsidR="00DB1591" w:rsidRPr="000C27AF" w:rsidRDefault="00DB1591" w:rsidP="00CE5285">
      <w:pPr>
        <w:pStyle w:val="ListParagraph"/>
        <w:numPr>
          <w:ilvl w:val="0"/>
          <w:numId w:val="43"/>
        </w:numPr>
        <w:spacing w:before="120" w:after="120" w:line="264" w:lineRule="auto"/>
        <w:ind w:left="709" w:hanging="425"/>
        <w:contextualSpacing w:val="0"/>
        <w:rPr>
          <w:rFonts w:ascii="Georgia" w:hAnsi="Georgia"/>
        </w:rPr>
      </w:pPr>
      <w:r>
        <w:rPr>
          <w:rFonts w:ascii="Georgia" w:hAnsi="Georgia"/>
        </w:rPr>
        <w:t>There is a need for more advocacy and support for tangata whaiora/service user decision-making</w:t>
      </w:r>
      <w:r w:rsidR="00FA7C50">
        <w:rPr>
          <w:rFonts w:ascii="Georgia" w:hAnsi="Georgia"/>
        </w:rPr>
        <w:t xml:space="preserve"> </w:t>
      </w:r>
      <w:r>
        <w:rPr>
          <w:rFonts w:ascii="Georgia" w:hAnsi="Georgia"/>
        </w:rPr>
        <w:t>and more collaborative care planning</w:t>
      </w:r>
      <w:r w:rsidR="00FA7C50">
        <w:rPr>
          <w:rFonts w:ascii="Georgia" w:hAnsi="Georgia"/>
        </w:rPr>
        <w:t>, beginning at the early intervention stage</w:t>
      </w:r>
      <w:r>
        <w:rPr>
          <w:rFonts w:ascii="Georgia" w:hAnsi="Georgia"/>
        </w:rPr>
        <w:t xml:space="preserve">. </w:t>
      </w:r>
      <w:r w:rsidR="000C27AF">
        <w:rPr>
          <w:rFonts w:ascii="Georgia" w:hAnsi="Georgia"/>
        </w:rPr>
        <w:t>L</w:t>
      </w:r>
      <w:r>
        <w:rPr>
          <w:rFonts w:ascii="Georgia" w:hAnsi="Georgia"/>
        </w:rPr>
        <w:t>inks between primary care and secondary mental health services</w:t>
      </w:r>
      <w:r w:rsidR="000C27AF">
        <w:rPr>
          <w:rFonts w:ascii="Georgia" w:hAnsi="Georgia"/>
        </w:rPr>
        <w:t xml:space="preserve"> should be strengthened.</w:t>
      </w:r>
    </w:p>
    <w:p w14:paraId="15F4BD56" w14:textId="6B6EB611" w:rsidR="00FA7C50" w:rsidRPr="000C27AF" w:rsidRDefault="00FA7C50" w:rsidP="00CE5285">
      <w:pPr>
        <w:pStyle w:val="ListParagraph"/>
        <w:numPr>
          <w:ilvl w:val="0"/>
          <w:numId w:val="43"/>
        </w:numPr>
        <w:spacing w:before="120" w:after="120" w:line="264" w:lineRule="auto"/>
        <w:ind w:left="709" w:hanging="425"/>
        <w:contextualSpacing w:val="0"/>
        <w:rPr>
          <w:rFonts w:ascii="Georgia" w:hAnsi="Georgia"/>
        </w:rPr>
      </w:pPr>
      <w:r w:rsidRPr="00FA7C50">
        <w:rPr>
          <w:rFonts w:ascii="Georgia" w:hAnsi="Georgia"/>
        </w:rPr>
        <w:t>Tangata whaiora/service users need greater choice in treatment – not just medication.</w:t>
      </w:r>
    </w:p>
    <w:p w14:paraId="31A54DC8" w14:textId="4FCF4D2B" w:rsidR="00DB1591" w:rsidRPr="000C27AF" w:rsidRDefault="00DB1591" w:rsidP="00CE5285">
      <w:pPr>
        <w:pStyle w:val="ListParagraph"/>
        <w:numPr>
          <w:ilvl w:val="0"/>
          <w:numId w:val="43"/>
        </w:numPr>
        <w:spacing w:before="120" w:after="120" w:line="264" w:lineRule="auto"/>
        <w:ind w:left="709" w:hanging="425"/>
        <w:contextualSpacing w:val="0"/>
        <w:rPr>
          <w:rFonts w:ascii="Georgia" w:hAnsi="Georgia"/>
        </w:rPr>
      </w:pPr>
      <w:r>
        <w:rPr>
          <w:rFonts w:ascii="Georgia" w:hAnsi="Georgia"/>
        </w:rPr>
        <w:t>The current risk management paradigm does not promote recovery and needs to change.</w:t>
      </w:r>
    </w:p>
    <w:p w14:paraId="4A40928B" w14:textId="51C96613" w:rsidR="00DB1591" w:rsidRPr="000C27AF" w:rsidRDefault="00DB1591" w:rsidP="00CE5285">
      <w:pPr>
        <w:pStyle w:val="ListParagraph"/>
        <w:numPr>
          <w:ilvl w:val="0"/>
          <w:numId w:val="43"/>
        </w:numPr>
        <w:spacing w:before="120" w:after="120" w:line="264" w:lineRule="auto"/>
        <w:ind w:left="709" w:hanging="425"/>
        <w:contextualSpacing w:val="0"/>
        <w:rPr>
          <w:rFonts w:ascii="Georgia" w:hAnsi="Georgia"/>
        </w:rPr>
      </w:pPr>
      <w:r>
        <w:rPr>
          <w:rFonts w:ascii="Georgia" w:hAnsi="Georgia"/>
        </w:rPr>
        <w:t xml:space="preserve">Resourcing and access to services is problematic and </w:t>
      </w:r>
      <w:r w:rsidR="000C27AF">
        <w:rPr>
          <w:rFonts w:ascii="Georgia" w:hAnsi="Georgia"/>
        </w:rPr>
        <w:t xml:space="preserve">is </w:t>
      </w:r>
      <w:r>
        <w:rPr>
          <w:rFonts w:ascii="Georgia" w:hAnsi="Georgia"/>
        </w:rPr>
        <w:t>a barrier to introducing greater autonomy into the Act environment.</w:t>
      </w:r>
    </w:p>
    <w:p w14:paraId="5EC014BB" w14:textId="78171F2E" w:rsidR="00DB1591" w:rsidRPr="000C27AF" w:rsidRDefault="00DB1591" w:rsidP="00CE5285">
      <w:pPr>
        <w:pStyle w:val="ListParagraph"/>
        <w:numPr>
          <w:ilvl w:val="0"/>
          <w:numId w:val="43"/>
        </w:numPr>
        <w:spacing w:before="120" w:after="120" w:line="264" w:lineRule="auto"/>
        <w:ind w:left="709" w:hanging="425"/>
        <w:contextualSpacing w:val="0"/>
        <w:rPr>
          <w:rFonts w:ascii="Georgia" w:hAnsi="Georgia"/>
        </w:rPr>
      </w:pPr>
      <w:r>
        <w:rPr>
          <w:rFonts w:ascii="Georgia" w:hAnsi="Georgia"/>
        </w:rPr>
        <w:t xml:space="preserve">There is need to strengthen </w:t>
      </w:r>
      <w:r w:rsidR="00E23DF0">
        <w:rPr>
          <w:rFonts w:ascii="Georgia" w:hAnsi="Georgia"/>
        </w:rPr>
        <w:t>k</w:t>
      </w:r>
      <w:r>
        <w:rPr>
          <w:rFonts w:ascii="Georgia" w:hAnsi="Georgia"/>
        </w:rPr>
        <w:t>aupapa M</w:t>
      </w:r>
      <w:r w:rsidR="00E23DF0">
        <w:rPr>
          <w:rFonts w:ascii="Georgia" w:hAnsi="Georgia"/>
        </w:rPr>
        <w:t>ā</w:t>
      </w:r>
      <w:r>
        <w:rPr>
          <w:rFonts w:ascii="Georgia" w:hAnsi="Georgia"/>
        </w:rPr>
        <w:t>ori approaches within mental health, including a greater role for wh</w:t>
      </w:r>
      <w:r w:rsidR="00E23DF0">
        <w:rPr>
          <w:rFonts w:ascii="Georgia" w:hAnsi="Georgia"/>
        </w:rPr>
        <w:t>ā</w:t>
      </w:r>
      <w:r>
        <w:rPr>
          <w:rFonts w:ascii="Georgia" w:hAnsi="Georgia"/>
        </w:rPr>
        <w:t>nau and an expanded M</w:t>
      </w:r>
      <w:r w:rsidR="00E23DF0">
        <w:rPr>
          <w:rFonts w:ascii="Georgia" w:hAnsi="Georgia"/>
        </w:rPr>
        <w:t>ā</w:t>
      </w:r>
      <w:r>
        <w:rPr>
          <w:rFonts w:ascii="Georgia" w:hAnsi="Georgia"/>
        </w:rPr>
        <w:t>ori health workforce.</w:t>
      </w:r>
    </w:p>
    <w:p w14:paraId="291E9B33" w14:textId="41EB35CE" w:rsidR="00DB1591" w:rsidRPr="000C27AF" w:rsidRDefault="00DB1591" w:rsidP="00CE5285">
      <w:pPr>
        <w:pStyle w:val="ListParagraph"/>
        <w:numPr>
          <w:ilvl w:val="0"/>
          <w:numId w:val="43"/>
        </w:numPr>
        <w:spacing w:before="120" w:after="120" w:line="264" w:lineRule="auto"/>
        <w:ind w:left="709" w:hanging="425"/>
        <w:contextualSpacing w:val="0"/>
        <w:rPr>
          <w:rFonts w:ascii="Georgia" w:hAnsi="Georgia"/>
        </w:rPr>
      </w:pPr>
      <w:r>
        <w:rPr>
          <w:rFonts w:ascii="Georgia" w:hAnsi="Georgia"/>
        </w:rPr>
        <w:t xml:space="preserve">There is a need to strengthen checks and balances in parts of the mental health system such as: promoting the role of District Inspectors; greater use of </w:t>
      </w:r>
      <w:r w:rsidR="00E23DF0">
        <w:rPr>
          <w:rFonts w:ascii="Georgia" w:hAnsi="Georgia"/>
        </w:rPr>
        <w:t>a</w:t>
      </w:r>
      <w:r>
        <w:rPr>
          <w:rFonts w:ascii="Georgia" w:hAnsi="Georgia"/>
        </w:rPr>
        <w:t xml:space="preserve">dvance </w:t>
      </w:r>
      <w:r w:rsidR="00E23DF0">
        <w:rPr>
          <w:rFonts w:ascii="Georgia" w:hAnsi="Georgia"/>
        </w:rPr>
        <w:t>d</w:t>
      </w:r>
      <w:r>
        <w:rPr>
          <w:rFonts w:ascii="Georgia" w:hAnsi="Georgia"/>
        </w:rPr>
        <w:t>irectives; improving access to independent advocates; better information about the Act’s processes; greater support for tangata whaiora/service users to challenge decisions under the Act; greater valuing by Courts</w:t>
      </w:r>
      <w:r w:rsidR="00E23DF0">
        <w:rPr>
          <w:rFonts w:ascii="Georgia" w:hAnsi="Georgia"/>
        </w:rPr>
        <w:t xml:space="preserve"> and the </w:t>
      </w:r>
      <w:r>
        <w:rPr>
          <w:rFonts w:ascii="Georgia" w:hAnsi="Georgia"/>
        </w:rPr>
        <w:t>M</w:t>
      </w:r>
      <w:r w:rsidR="00E23DF0">
        <w:rPr>
          <w:rFonts w:ascii="Georgia" w:hAnsi="Georgia"/>
        </w:rPr>
        <w:t xml:space="preserve">ental </w:t>
      </w:r>
      <w:r>
        <w:rPr>
          <w:rFonts w:ascii="Georgia" w:hAnsi="Georgia"/>
        </w:rPr>
        <w:t>H</w:t>
      </w:r>
      <w:r w:rsidR="00E23DF0">
        <w:rPr>
          <w:rFonts w:ascii="Georgia" w:hAnsi="Georgia"/>
        </w:rPr>
        <w:t xml:space="preserve">ealth </w:t>
      </w:r>
      <w:r>
        <w:rPr>
          <w:rFonts w:ascii="Georgia" w:hAnsi="Georgia"/>
        </w:rPr>
        <w:t>R</w:t>
      </w:r>
      <w:r w:rsidR="00E23DF0">
        <w:rPr>
          <w:rFonts w:ascii="Georgia" w:hAnsi="Georgia"/>
        </w:rPr>
        <w:t xml:space="preserve">eview </w:t>
      </w:r>
      <w:r>
        <w:rPr>
          <w:rFonts w:ascii="Georgia" w:hAnsi="Georgia"/>
        </w:rPr>
        <w:t>T</w:t>
      </w:r>
      <w:r w:rsidR="00E23DF0">
        <w:rPr>
          <w:rFonts w:ascii="Georgia" w:hAnsi="Georgia"/>
        </w:rPr>
        <w:t>ribunal</w:t>
      </w:r>
      <w:r>
        <w:rPr>
          <w:rFonts w:ascii="Georgia" w:hAnsi="Georgia"/>
        </w:rPr>
        <w:t xml:space="preserve"> of </w:t>
      </w:r>
      <w:r w:rsidR="00E23DF0">
        <w:rPr>
          <w:rFonts w:ascii="Georgia" w:hAnsi="Georgia"/>
        </w:rPr>
        <w:t>tangata whaiora/</w:t>
      </w:r>
      <w:r>
        <w:rPr>
          <w:rFonts w:ascii="Georgia" w:hAnsi="Georgia"/>
        </w:rPr>
        <w:t>service user and family/</w:t>
      </w:r>
      <w:r w:rsidR="00D23401">
        <w:rPr>
          <w:rFonts w:ascii="Georgia" w:hAnsi="Georgia"/>
        </w:rPr>
        <w:t>w</w:t>
      </w:r>
      <w:r w:rsidR="00E23DF0">
        <w:rPr>
          <w:rFonts w:ascii="Georgia" w:hAnsi="Georgia"/>
        </w:rPr>
        <w:t>hānau</w:t>
      </w:r>
      <w:r>
        <w:rPr>
          <w:rFonts w:ascii="Georgia" w:hAnsi="Georgia"/>
        </w:rPr>
        <w:t xml:space="preserve"> views and a greater focus on treatment outcomes; and strengthen</w:t>
      </w:r>
      <w:r w:rsidR="00E23DF0">
        <w:rPr>
          <w:rFonts w:ascii="Georgia" w:hAnsi="Georgia"/>
        </w:rPr>
        <w:t>ing of the</w:t>
      </w:r>
      <w:r>
        <w:rPr>
          <w:rFonts w:ascii="Georgia" w:hAnsi="Georgia"/>
        </w:rPr>
        <w:t xml:space="preserve"> requirements around informed consent and  second opinions.</w:t>
      </w:r>
    </w:p>
    <w:p w14:paraId="7FA6A41F" w14:textId="372C24FB" w:rsidR="00DB1591" w:rsidRPr="000C27AF" w:rsidRDefault="00DB1591" w:rsidP="00CE5285">
      <w:pPr>
        <w:pStyle w:val="ListParagraph"/>
        <w:numPr>
          <w:ilvl w:val="0"/>
          <w:numId w:val="43"/>
        </w:numPr>
        <w:spacing w:before="120" w:after="120" w:line="264" w:lineRule="auto"/>
        <w:ind w:left="709" w:hanging="425"/>
        <w:contextualSpacing w:val="0"/>
        <w:rPr>
          <w:rFonts w:ascii="Georgia" w:hAnsi="Georgia"/>
        </w:rPr>
      </w:pPr>
      <w:r>
        <w:rPr>
          <w:rFonts w:ascii="Georgia" w:hAnsi="Georgia"/>
        </w:rPr>
        <w:t>Give greater priority to eliminating the use of seclusion</w:t>
      </w:r>
      <w:r w:rsidR="00C45C12">
        <w:rPr>
          <w:rFonts w:ascii="Georgia" w:hAnsi="Georgia"/>
        </w:rPr>
        <w:t xml:space="preserve"> and restraint</w:t>
      </w:r>
      <w:r>
        <w:rPr>
          <w:rFonts w:ascii="Georgia" w:hAnsi="Georgia"/>
        </w:rPr>
        <w:t>.</w:t>
      </w:r>
    </w:p>
    <w:p w14:paraId="36F34587" w14:textId="69853AC2" w:rsidR="00DB1591" w:rsidRDefault="00D23401" w:rsidP="00CE5285">
      <w:pPr>
        <w:pStyle w:val="ListParagraph"/>
        <w:numPr>
          <w:ilvl w:val="0"/>
          <w:numId w:val="43"/>
        </w:numPr>
        <w:spacing w:before="120" w:after="120" w:line="264" w:lineRule="auto"/>
        <w:ind w:left="709" w:hanging="425"/>
        <w:contextualSpacing w:val="0"/>
        <w:rPr>
          <w:rFonts w:ascii="Georgia" w:hAnsi="Georgia"/>
        </w:rPr>
      </w:pPr>
      <w:r>
        <w:rPr>
          <w:rFonts w:ascii="Georgia" w:hAnsi="Georgia"/>
        </w:rPr>
        <w:t>The n</w:t>
      </w:r>
      <w:r w:rsidR="00DB1591">
        <w:rPr>
          <w:rFonts w:ascii="Georgia" w:hAnsi="Georgia"/>
        </w:rPr>
        <w:t xml:space="preserve">eed to address the variability in practice under the Act around the country – </w:t>
      </w:r>
      <w:r>
        <w:rPr>
          <w:rFonts w:ascii="Georgia" w:hAnsi="Georgia"/>
        </w:rPr>
        <w:t xml:space="preserve">this is </w:t>
      </w:r>
      <w:r w:rsidR="00DB1591">
        <w:rPr>
          <w:rFonts w:ascii="Georgia" w:hAnsi="Georgia"/>
        </w:rPr>
        <w:t>a quality issue.</w:t>
      </w:r>
    </w:p>
    <w:p w14:paraId="2DBF2715" w14:textId="77777777" w:rsidR="00DB1591" w:rsidRDefault="00DB1591" w:rsidP="00DB1591">
      <w:pPr>
        <w:pStyle w:val="ListParagraph"/>
        <w:ind w:left="709" w:hanging="425"/>
        <w:rPr>
          <w:rFonts w:ascii="Georgia" w:hAnsi="Georgia"/>
        </w:rPr>
      </w:pPr>
    </w:p>
    <w:p w14:paraId="194B1EB5" w14:textId="77777777" w:rsidR="00DB1591" w:rsidRDefault="00DB1591" w:rsidP="00DB1591"/>
    <w:p w14:paraId="71E5C391" w14:textId="77777777" w:rsidR="00FA7C50" w:rsidRDefault="00FA7C50">
      <w:pPr>
        <w:spacing w:after="160" w:line="259" w:lineRule="auto"/>
        <w:rPr>
          <w:b/>
          <w:sz w:val="32"/>
        </w:rPr>
      </w:pPr>
      <w:r>
        <w:br w:type="page"/>
      </w:r>
    </w:p>
    <w:p w14:paraId="168C8C43" w14:textId="77777777" w:rsidR="0026413E" w:rsidRDefault="00DB1591" w:rsidP="00DB1591">
      <w:pPr>
        <w:pStyle w:val="Heading2"/>
      </w:pPr>
      <w:r>
        <w:lastRenderedPageBreak/>
        <w:t>Putting the messages from consultation to good use</w:t>
      </w:r>
      <w:bookmarkEnd w:id="4"/>
    </w:p>
    <w:p w14:paraId="28EDA01C" w14:textId="691E9BC5" w:rsidR="0026413E" w:rsidRPr="00B167AD" w:rsidRDefault="0026413E" w:rsidP="0026413E">
      <w:pPr>
        <w:spacing w:after="240"/>
      </w:pPr>
      <w:r>
        <w:t>We took the following approach to using messages from the consultation</w:t>
      </w:r>
      <w:r w:rsidR="00D23401">
        <w:t>:</w:t>
      </w:r>
      <w:r>
        <w:t xml:space="preserve"> </w:t>
      </w:r>
    </w:p>
    <w:p w14:paraId="3F242DBC" w14:textId="77777777" w:rsidR="0026413E" w:rsidRPr="00B167AD" w:rsidRDefault="0026413E" w:rsidP="0044710B">
      <w:pPr>
        <w:numPr>
          <w:ilvl w:val="0"/>
          <w:numId w:val="44"/>
        </w:numPr>
        <w:spacing w:before="120" w:after="120" w:line="276" w:lineRule="auto"/>
        <w:ind w:left="714" w:hanging="357"/>
      </w:pPr>
      <w:r>
        <w:t>A</w:t>
      </w:r>
      <w:r w:rsidRPr="00B167AD">
        <w:t xml:space="preserve">ll input from </w:t>
      </w:r>
      <w:r w:rsidR="0044710B">
        <w:t xml:space="preserve">the </w:t>
      </w:r>
      <w:r w:rsidRPr="00B167AD">
        <w:t xml:space="preserve">consultation </w:t>
      </w:r>
      <w:r w:rsidR="0044710B">
        <w:t xml:space="preserve">with stakeholders </w:t>
      </w:r>
      <w:r>
        <w:t xml:space="preserve">and from the Reference Group meetings </w:t>
      </w:r>
      <w:r w:rsidRPr="00B167AD">
        <w:t>has been analysed</w:t>
      </w:r>
      <w:r>
        <w:t>.</w:t>
      </w:r>
    </w:p>
    <w:p w14:paraId="69FB5DC9" w14:textId="77777777" w:rsidR="0026413E" w:rsidRDefault="0026413E" w:rsidP="0044710B">
      <w:pPr>
        <w:numPr>
          <w:ilvl w:val="0"/>
          <w:numId w:val="44"/>
        </w:numPr>
        <w:spacing w:before="120" w:after="120" w:line="276" w:lineRule="auto"/>
        <w:ind w:left="714" w:hanging="357"/>
      </w:pPr>
      <w:r>
        <w:t>The feedback and findings will be a key input to:</w:t>
      </w:r>
    </w:p>
    <w:p w14:paraId="6B49D5B6" w14:textId="1EE5E9A5" w:rsidR="0026413E" w:rsidRDefault="00D23401" w:rsidP="0044710B">
      <w:pPr>
        <w:numPr>
          <w:ilvl w:val="1"/>
          <w:numId w:val="44"/>
        </w:numPr>
        <w:spacing w:before="120" w:after="120" w:line="276" w:lineRule="auto"/>
      </w:pPr>
      <w:r>
        <w:t>T</w:t>
      </w:r>
      <w:r w:rsidR="0026413E">
        <w:t>he Ministry’s advice to the Ministerial Committee on Disability Issues in relation to Action 9(d) of the Disability Action Plan</w:t>
      </w:r>
      <w:r w:rsidR="0044710B">
        <w:t xml:space="preserve"> regarding the relationship between the Mental Health Act, the CRPD and </w:t>
      </w:r>
      <w:r>
        <w:t>NZBORA</w:t>
      </w:r>
      <w:r w:rsidR="0044710B">
        <w:t>.</w:t>
      </w:r>
    </w:p>
    <w:p w14:paraId="0A98A453" w14:textId="748BDF23" w:rsidR="0026413E" w:rsidRDefault="00D23401" w:rsidP="0044710B">
      <w:pPr>
        <w:numPr>
          <w:ilvl w:val="1"/>
          <w:numId w:val="44"/>
        </w:numPr>
        <w:spacing w:before="120" w:after="120" w:line="276" w:lineRule="auto"/>
      </w:pPr>
      <w:r>
        <w:t>S</w:t>
      </w:r>
      <w:r w:rsidR="0026413E">
        <w:t xml:space="preserve">trategy, policy and service development work currently underway </w:t>
      </w:r>
    </w:p>
    <w:p w14:paraId="1CE4CBB6" w14:textId="53188FC7" w:rsidR="0044710B" w:rsidRDefault="00D23401" w:rsidP="0044710B">
      <w:pPr>
        <w:numPr>
          <w:ilvl w:val="1"/>
          <w:numId w:val="44"/>
        </w:numPr>
        <w:spacing w:before="120" w:after="120" w:line="276" w:lineRule="auto"/>
      </w:pPr>
      <w:r>
        <w:t>O</w:t>
      </w:r>
      <w:r w:rsidR="0044710B" w:rsidRPr="00B167AD">
        <w:t xml:space="preserve">ngoing dialogue with </w:t>
      </w:r>
      <w:r w:rsidR="0044710B">
        <w:t>tangata whaiora/service users, famil</w:t>
      </w:r>
      <w:r>
        <w:t>y/whā</w:t>
      </w:r>
      <w:r w:rsidR="0044710B">
        <w:t>nau and the mental health sector/services on improving opportunities for people w</w:t>
      </w:r>
      <w:r>
        <w:t xml:space="preserve">ho come under the </w:t>
      </w:r>
      <w:r w:rsidR="0044710B">
        <w:t>Act to have a good life like others</w:t>
      </w:r>
      <w:r>
        <w:t>,</w:t>
      </w:r>
      <w:r w:rsidR="0044710B">
        <w:t xml:space="preserve"> and </w:t>
      </w:r>
      <w:r>
        <w:t xml:space="preserve">generally </w:t>
      </w:r>
      <w:r w:rsidR="0044710B">
        <w:t xml:space="preserve">improving people’s experiences </w:t>
      </w:r>
      <w:r>
        <w:t xml:space="preserve">of </w:t>
      </w:r>
      <w:r w:rsidR="0044710B">
        <w:t>the</w:t>
      </w:r>
      <w:r>
        <w:t xml:space="preserve"> mental health system. </w:t>
      </w:r>
    </w:p>
    <w:p w14:paraId="1067CA81" w14:textId="0A1C1520" w:rsidR="00E9255E" w:rsidRDefault="0044710B" w:rsidP="000B7C76">
      <w:pPr>
        <w:numPr>
          <w:ilvl w:val="0"/>
          <w:numId w:val="44"/>
        </w:numPr>
        <w:spacing w:before="120" w:after="240" w:line="276" w:lineRule="auto"/>
      </w:pPr>
      <w:r w:rsidRPr="0044710B">
        <w:t xml:space="preserve">This report will be available to the public. </w:t>
      </w:r>
    </w:p>
    <w:p w14:paraId="726322DF" w14:textId="77777777" w:rsidR="00E9255E" w:rsidRDefault="00E9255E">
      <w:pPr>
        <w:spacing w:after="160" w:line="259" w:lineRule="auto"/>
      </w:pPr>
      <w:r>
        <w:br w:type="page"/>
      </w:r>
    </w:p>
    <w:p w14:paraId="60DE3EE0" w14:textId="77777777" w:rsidR="00E9255E" w:rsidRPr="00E9255E" w:rsidRDefault="00E9255E" w:rsidP="00E9255E">
      <w:pPr>
        <w:spacing w:after="302" w:line="276" w:lineRule="auto"/>
        <w:ind w:left="360" w:hanging="360"/>
        <w:rPr>
          <w:rFonts w:ascii="Calibri" w:hAnsi="Calibri"/>
          <w:lang w:eastAsia="en-NZ"/>
        </w:rPr>
      </w:pPr>
      <w:r w:rsidRPr="00E9255E">
        <w:rPr>
          <w:rFonts w:eastAsia="Arial" w:cs="Arial"/>
          <w:b/>
        </w:rPr>
        <w:lastRenderedPageBreak/>
        <w:t xml:space="preserve">Appendix One: DAP Action 9(d) Reference Group members  </w:t>
      </w:r>
    </w:p>
    <w:tbl>
      <w:tblPr>
        <w:tblStyle w:val="TableGrid"/>
        <w:tblW w:w="9177" w:type="dxa"/>
        <w:tblInd w:w="5" w:type="dxa"/>
        <w:tblCellMar>
          <w:left w:w="108" w:type="dxa"/>
          <w:right w:w="38" w:type="dxa"/>
        </w:tblCellMar>
        <w:tblLook w:val="04A0" w:firstRow="1" w:lastRow="0" w:firstColumn="1" w:lastColumn="0" w:noHBand="0" w:noVBand="1"/>
      </w:tblPr>
      <w:tblGrid>
        <w:gridCol w:w="2938"/>
        <w:gridCol w:w="6239"/>
      </w:tblGrid>
      <w:tr w:rsidR="00E9255E" w14:paraId="7A42E911" w14:textId="77777777" w:rsidTr="00E9255E">
        <w:trPr>
          <w:trHeight w:val="828"/>
        </w:trPr>
        <w:tc>
          <w:tcPr>
            <w:tcW w:w="2938" w:type="dxa"/>
            <w:tcBorders>
              <w:top w:val="single" w:sz="4" w:space="0" w:color="000000"/>
              <w:left w:val="single" w:sz="4" w:space="0" w:color="000000"/>
              <w:bottom w:val="single" w:sz="4" w:space="0" w:color="000000"/>
              <w:right w:val="single" w:sz="4" w:space="0" w:color="000000"/>
            </w:tcBorders>
            <w:hideMark/>
          </w:tcPr>
          <w:p w14:paraId="491F0931" w14:textId="77777777" w:rsidR="00E9255E" w:rsidRDefault="00E9255E">
            <w:pPr>
              <w:spacing w:line="276" w:lineRule="auto"/>
            </w:pPr>
            <w:r>
              <w:rPr>
                <w:rFonts w:eastAsia="Georgia" w:cs="Georgia"/>
              </w:rPr>
              <w:t xml:space="preserve">Taimi Allan </w:t>
            </w:r>
          </w:p>
        </w:tc>
        <w:tc>
          <w:tcPr>
            <w:tcW w:w="6239" w:type="dxa"/>
            <w:tcBorders>
              <w:top w:val="single" w:sz="4" w:space="0" w:color="000000"/>
              <w:left w:val="single" w:sz="4" w:space="0" w:color="000000"/>
              <w:bottom w:val="single" w:sz="4" w:space="0" w:color="000000"/>
              <w:right w:val="single" w:sz="4" w:space="0" w:color="000000"/>
            </w:tcBorders>
            <w:hideMark/>
          </w:tcPr>
          <w:p w14:paraId="46B07345" w14:textId="77777777" w:rsidR="00E9255E" w:rsidRDefault="00E9255E">
            <w:pPr>
              <w:spacing w:after="25" w:line="240" w:lineRule="auto"/>
            </w:pPr>
            <w:r>
              <w:rPr>
                <w:rFonts w:eastAsia="Georgia" w:cs="Georgia"/>
              </w:rPr>
              <w:t xml:space="preserve">CEO, Changing Minds  </w:t>
            </w:r>
          </w:p>
        </w:tc>
      </w:tr>
      <w:tr w:rsidR="00E9255E" w14:paraId="325B4B0F" w14:textId="77777777" w:rsidTr="00E9255E">
        <w:trPr>
          <w:trHeight w:val="828"/>
        </w:trPr>
        <w:tc>
          <w:tcPr>
            <w:tcW w:w="2938" w:type="dxa"/>
            <w:tcBorders>
              <w:top w:val="single" w:sz="4" w:space="0" w:color="000000"/>
              <w:left w:val="single" w:sz="4" w:space="0" w:color="000000"/>
              <w:bottom w:val="single" w:sz="4" w:space="0" w:color="000000"/>
              <w:right w:val="single" w:sz="4" w:space="0" w:color="000000"/>
            </w:tcBorders>
            <w:hideMark/>
          </w:tcPr>
          <w:p w14:paraId="73F42A8F" w14:textId="77777777" w:rsidR="00E9255E" w:rsidRDefault="00E9255E">
            <w:pPr>
              <w:spacing w:line="276" w:lineRule="auto"/>
            </w:pPr>
            <w:r>
              <w:rPr>
                <w:rFonts w:eastAsia="Georgia" w:cs="Georgia"/>
              </w:rPr>
              <w:t xml:space="preserve">David Codyre </w:t>
            </w:r>
          </w:p>
        </w:tc>
        <w:tc>
          <w:tcPr>
            <w:tcW w:w="6239" w:type="dxa"/>
            <w:tcBorders>
              <w:top w:val="single" w:sz="4" w:space="0" w:color="000000"/>
              <w:left w:val="single" w:sz="4" w:space="0" w:color="000000"/>
              <w:bottom w:val="single" w:sz="4" w:space="0" w:color="000000"/>
              <w:right w:val="single" w:sz="4" w:space="0" w:color="000000"/>
            </w:tcBorders>
            <w:hideMark/>
          </w:tcPr>
          <w:p w14:paraId="791193AD" w14:textId="77777777" w:rsidR="00E9255E" w:rsidRDefault="00E9255E">
            <w:pPr>
              <w:spacing w:line="276" w:lineRule="auto"/>
            </w:pPr>
            <w:r>
              <w:rPr>
                <w:rFonts w:eastAsiaTheme="minorHAnsi" w:cs="Georgia"/>
                <w:szCs w:val="24"/>
                <w:lang w:eastAsia="en-US"/>
              </w:rPr>
              <w:t>Community/primary care psychiatrist, East Tamaki Health Care and National Telehealth Service</w:t>
            </w:r>
          </w:p>
        </w:tc>
      </w:tr>
      <w:tr w:rsidR="00E9255E" w14:paraId="23C243FA" w14:textId="77777777" w:rsidTr="00E9255E">
        <w:trPr>
          <w:trHeight w:val="828"/>
        </w:trPr>
        <w:tc>
          <w:tcPr>
            <w:tcW w:w="2938" w:type="dxa"/>
            <w:tcBorders>
              <w:top w:val="single" w:sz="4" w:space="0" w:color="000000"/>
              <w:left w:val="single" w:sz="4" w:space="0" w:color="000000"/>
              <w:bottom w:val="single" w:sz="4" w:space="0" w:color="000000"/>
              <w:right w:val="single" w:sz="4" w:space="0" w:color="000000"/>
            </w:tcBorders>
            <w:hideMark/>
          </w:tcPr>
          <w:p w14:paraId="735B57FC" w14:textId="77777777" w:rsidR="00E9255E" w:rsidRDefault="00E9255E">
            <w:pPr>
              <w:spacing w:line="276" w:lineRule="auto"/>
            </w:pPr>
            <w:r>
              <w:rPr>
                <w:rFonts w:eastAsia="Georgia" w:cs="Georgia"/>
              </w:rPr>
              <w:t xml:space="preserve">Grant Cooper </w:t>
            </w:r>
          </w:p>
        </w:tc>
        <w:tc>
          <w:tcPr>
            <w:tcW w:w="6239" w:type="dxa"/>
            <w:tcBorders>
              <w:top w:val="single" w:sz="4" w:space="0" w:color="000000"/>
              <w:left w:val="single" w:sz="4" w:space="0" w:color="000000"/>
              <w:bottom w:val="single" w:sz="4" w:space="0" w:color="000000"/>
              <w:right w:val="single" w:sz="4" w:space="0" w:color="000000"/>
            </w:tcBorders>
            <w:hideMark/>
          </w:tcPr>
          <w:p w14:paraId="124B6113" w14:textId="77777777" w:rsidR="00E9255E" w:rsidRDefault="00E9255E">
            <w:pPr>
              <w:spacing w:after="25" w:line="240" w:lineRule="auto"/>
            </w:pPr>
            <w:r>
              <w:rPr>
                <w:rFonts w:eastAsia="Georgia" w:cs="Georgia"/>
              </w:rPr>
              <w:t xml:space="preserve">Ngā Hau E Wha (national consumer advisory group) member and Manager, Otago Mental Health </w:t>
            </w:r>
          </w:p>
          <w:p w14:paraId="70D7D98F" w14:textId="77777777" w:rsidR="00E9255E" w:rsidRDefault="00E9255E">
            <w:pPr>
              <w:spacing w:after="27" w:line="240" w:lineRule="auto"/>
            </w:pPr>
            <w:r>
              <w:rPr>
                <w:rFonts w:eastAsia="Georgia" w:cs="Georgia"/>
              </w:rPr>
              <w:t xml:space="preserve">Support Trust  </w:t>
            </w:r>
          </w:p>
        </w:tc>
      </w:tr>
      <w:tr w:rsidR="00E9255E" w14:paraId="7B684985" w14:textId="77777777" w:rsidTr="00E9255E">
        <w:trPr>
          <w:trHeight w:val="828"/>
        </w:trPr>
        <w:tc>
          <w:tcPr>
            <w:tcW w:w="2938" w:type="dxa"/>
            <w:tcBorders>
              <w:top w:val="single" w:sz="4" w:space="0" w:color="000000"/>
              <w:left w:val="single" w:sz="4" w:space="0" w:color="000000"/>
              <w:bottom w:val="single" w:sz="4" w:space="0" w:color="000000"/>
              <w:right w:val="single" w:sz="4" w:space="0" w:color="000000"/>
            </w:tcBorders>
            <w:hideMark/>
          </w:tcPr>
          <w:p w14:paraId="6EB69F91" w14:textId="77777777" w:rsidR="00E9255E" w:rsidRDefault="00E9255E">
            <w:pPr>
              <w:spacing w:line="276" w:lineRule="auto"/>
            </w:pPr>
            <w:r>
              <w:rPr>
                <w:rFonts w:eastAsia="Georgia" w:cs="Georgia"/>
              </w:rPr>
              <w:t xml:space="preserve">John Dawson </w:t>
            </w:r>
          </w:p>
        </w:tc>
        <w:tc>
          <w:tcPr>
            <w:tcW w:w="6239" w:type="dxa"/>
            <w:tcBorders>
              <w:top w:val="single" w:sz="4" w:space="0" w:color="000000"/>
              <w:left w:val="single" w:sz="4" w:space="0" w:color="000000"/>
              <w:bottom w:val="single" w:sz="4" w:space="0" w:color="000000"/>
              <w:right w:val="single" w:sz="4" w:space="0" w:color="000000"/>
            </w:tcBorders>
            <w:hideMark/>
          </w:tcPr>
          <w:p w14:paraId="6F145E08" w14:textId="77777777" w:rsidR="00E9255E" w:rsidRDefault="00E9255E">
            <w:pPr>
              <w:spacing w:after="28" w:line="228" w:lineRule="auto"/>
              <w:ind w:right="51"/>
            </w:pPr>
            <w:r>
              <w:rPr>
                <w:rFonts w:eastAsia="Georgia" w:cs="Georgia"/>
              </w:rPr>
              <w:t xml:space="preserve">Professor, Faculty of Law, University of Otago (specialist area is mental health law) </w:t>
            </w:r>
          </w:p>
        </w:tc>
      </w:tr>
      <w:tr w:rsidR="00E9255E" w14:paraId="108C38DA" w14:textId="77777777" w:rsidTr="00E9255E">
        <w:trPr>
          <w:trHeight w:val="828"/>
        </w:trPr>
        <w:tc>
          <w:tcPr>
            <w:tcW w:w="2938" w:type="dxa"/>
            <w:tcBorders>
              <w:top w:val="single" w:sz="4" w:space="0" w:color="000000"/>
              <w:left w:val="single" w:sz="4" w:space="0" w:color="000000"/>
              <w:bottom w:val="single" w:sz="4" w:space="0" w:color="000000"/>
              <w:right w:val="single" w:sz="4" w:space="0" w:color="000000"/>
            </w:tcBorders>
            <w:hideMark/>
          </w:tcPr>
          <w:p w14:paraId="6AD973D1" w14:textId="77777777" w:rsidR="00E9255E" w:rsidRDefault="00E9255E">
            <w:pPr>
              <w:spacing w:line="276" w:lineRule="auto"/>
            </w:pPr>
            <w:r>
              <w:rPr>
                <w:rFonts w:eastAsia="Georgia" w:cs="Georgia"/>
              </w:rPr>
              <w:t xml:space="preserve">Cassandra Laskey </w:t>
            </w:r>
          </w:p>
        </w:tc>
        <w:tc>
          <w:tcPr>
            <w:tcW w:w="6239" w:type="dxa"/>
            <w:tcBorders>
              <w:top w:val="single" w:sz="4" w:space="0" w:color="000000"/>
              <w:left w:val="single" w:sz="4" w:space="0" w:color="000000"/>
              <w:bottom w:val="single" w:sz="4" w:space="0" w:color="000000"/>
              <w:right w:val="single" w:sz="4" w:space="0" w:color="000000"/>
            </w:tcBorders>
            <w:hideMark/>
          </w:tcPr>
          <w:p w14:paraId="333D068C" w14:textId="77777777" w:rsidR="00E9255E" w:rsidRDefault="00E9255E">
            <w:pPr>
              <w:spacing w:after="25" w:line="240" w:lineRule="auto"/>
            </w:pPr>
            <w:r>
              <w:rPr>
                <w:rFonts w:eastAsia="Georgia" w:cs="Georgia"/>
              </w:rPr>
              <w:t xml:space="preserve">Professional Leader, Consumer and Family/Whānau </w:t>
            </w:r>
          </w:p>
          <w:p w14:paraId="4730F8CF" w14:textId="77777777" w:rsidR="00E9255E" w:rsidRDefault="00E9255E">
            <w:pPr>
              <w:spacing w:after="27" w:line="240" w:lineRule="auto"/>
              <w:jc w:val="both"/>
            </w:pPr>
            <w:r>
              <w:rPr>
                <w:rFonts w:eastAsia="Georgia" w:cs="Georgia"/>
              </w:rPr>
              <w:t xml:space="preserve">Centred Care in Mental Health, Counties Manukau DHB </w:t>
            </w:r>
          </w:p>
          <w:p w14:paraId="3CC5EFC5" w14:textId="77777777" w:rsidR="00E9255E" w:rsidRDefault="00E9255E">
            <w:pPr>
              <w:spacing w:line="276" w:lineRule="auto"/>
            </w:pPr>
            <w:r>
              <w:rPr>
                <w:rFonts w:eastAsia="Georgia" w:cs="Georgia"/>
              </w:rPr>
              <w:t xml:space="preserve"> </w:t>
            </w:r>
          </w:p>
        </w:tc>
      </w:tr>
      <w:tr w:rsidR="00E9255E" w14:paraId="37A66925" w14:textId="77777777" w:rsidTr="00E9255E">
        <w:trPr>
          <w:trHeight w:val="828"/>
        </w:trPr>
        <w:tc>
          <w:tcPr>
            <w:tcW w:w="2938" w:type="dxa"/>
            <w:tcBorders>
              <w:top w:val="single" w:sz="4" w:space="0" w:color="000000"/>
              <w:left w:val="single" w:sz="4" w:space="0" w:color="000000"/>
              <w:bottom w:val="single" w:sz="4" w:space="0" w:color="000000"/>
              <w:right w:val="single" w:sz="4" w:space="0" w:color="000000"/>
            </w:tcBorders>
            <w:hideMark/>
          </w:tcPr>
          <w:p w14:paraId="6E6DC654" w14:textId="77777777" w:rsidR="00E9255E" w:rsidRDefault="00E9255E">
            <w:pPr>
              <w:spacing w:line="276" w:lineRule="auto"/>
            </w:pPr>
            <w:r>
              <w:rPr>
                <w:rFonts w:eastAsia="Georgia" w:cs="Georgia"/>
              </w:rPr>
              <w:t xml:space="preserve">Mary O'Hagan </w:t>
            </w:r>
          </w:p>
        </w:tc>
        <w:tc>
          <w:tcPr>
            <w:tcW w:w="6239" w:type="dxa"/>
            <w:tcBorders>
              <w:top w:val="single" w:sz="4" w:space="0" w:color="000000"/>
              <w:left w:val="single" w:sz="4" w:space="0" w:color="000000"/>
              <w:bottom w:val="single" w:sz="4" w:space="0" w:color="000000"/>
              <w:right w:val="single" w:sz="4" w:space="0" w:color="000000"/>
            </w:tcBorders>
            <w:hideMark/>
          </w:tcPr>
          <w:p w14:paraId="045E7B22" w14:textId="77777777" w:rsidR="00E9255E" w:rsidRDefault="00E9255E">
            <w:pPr>
              <w:spacing w:after="27" w:line="240" w:lineRule="auto"/>
            </w:pPr>
            <w:r>
              <w:rPr>
                <w:rFonts w:eastAsia="Georgia" w:cs="Georgia"/>
              </w:rPr>
              <w:t>Developer and Director of Peer Zone, co-ordinator of Peer Zone international consultancy</w:t>
            </w:r>
          </w:p>
        </w:tc>
      </w:tr>
      <w:tr w:rsidR="00E9255E" w14:paraId="1EC551E4" w14:textId="77777777" w:rsidTr="00E9255E">
        <w:trPr>
          <w:trHeight w:val="828"/>
        </w:trPr>
        <w:tc>
          <w:tcPr>
            <w:tcW w:w="2938" w:type="dxa"/>
            <w:tcBorders>
              <w:top w:val="single" w:sz="4" w:space="0" w:color="000000"/>
              <w:left w:val="single" w:sz="4" w:space="0" w:color="000000"/>
              <w:bottom w:val="single" w:sz="4" w:space="0" w:color="000000"/>
              <w:right w:val="single" w:sz="4" w:space="0" w:color="000000"/>
            </w:tcBorders>
            <w:hideMark/>
          </w:tcPr>
          <w:p w14:paraId="061C8736" w14:textId="77777777" w:rsidR="00E9255E" w:rsidRDefault="00E9255E">
            <w:pPr>
              <w:spacing w:line="276" w:lineRule="auto"/>
            </w:pPr>
            <w:r>
              <w:rPr>
                <w:rFonts w:eastAsia="Georgia" w:cs="Georgia"/>
              </w:rPr>
              <w:t xml:space="preserve">Peter O’Kane </w:t>
            </w:r>
          </w:p>
        </w:tc>
        <w:tc>
          <w:tcPr>
            <w:tcW w:w="6239" w:type="dxa"/>
            <w:tcBorders>
              <w:top w:val="single" w:sz="4" w:space="0" w:color="000000"/>
              <w:left w:val="single" w:sz="4" w:space="0" w:color="000000"/>
              <w:bottom w:val="single" w:sz="4" w:space="0" w:color="000000"/>
              <w:right w:val="single" w:sz="4" w:space="0" w:color="000000"/>
            </w:tcBorders>
            <w:hideMark/>
          </w:tcPr>
          <w:p w14:paraId="0F7BE322" w14:textId="77777777" w:rsidR="00E9255E" w:rsidRDefault="00E9255E">
            <w:pPr>
              <w:spacing w:after="25" w:line="240" w:lineRule="auto"/>
            </w:pPr>
            <w:r>
              <w:rPr>
                <w:rFonts w:eastAsia="Georgia" w:cs="Georgia"/>
              </w:rPr>
              <w:t>Senior Mental Health Nurse/Duly Authorised Officer at Capital and Coast DHB</w:t>
            </w:r>
          </w:p>
        </w:tc>
      </w:tr>
      <w:tr w:rsidR="00E9255E" w14:paraId="27E42280" w14:textId="77777777" w:rsidTr="00E9255E">
        <w:trPr>
          <w:trHeight w:val="828"/>
        </w:trPr>
        <w:tc>
          <w:tcPr>
            <w:tcW w:w="2938" w:type="dxa"/>
            <w:tcBorders>
              <w:top w:val="single" w:sz="4" w:space="0" w:color="000000"/>
              <w:left w:val="single" w:sz="4" w:space="0" w:color="000000"/>
              <w:bottom w:val="single" w:sz="4" w:space="0" w:color="000000"/>
              <w:right w:val="single" w:sz="4" w:space="0" w:color="000000"/>
            </w:tcBorders>
            <w:hideMark/>
          </w:tcPr>
          <w:p w14:paraId="12E356B2" w14:textId="77777777" w:rsidR="00E9255E" w:rsidRDefault="00E9255E">
            <w:pPr>
              <w:spacing w:line="276" w:lineRule="auto"/>
              <w:jc w:val="both"/>
            </w:pPr>
            <w:r>
              <w:rPr>
                <w:rFonts w:eastAsia="Georgia" w:cs="Georgia"/>
              </w:rPr>
              <w:t xml:space="preserve">Joyce McDonald Leevard  </w:t>
            </w:r>
          </w:p>
        </w:tc>
        <w:tc>
          <w:tcPr>
            <w:tcW w:w="6239" w:type="dxa"/>
            <w:tcBorders>
              <w:top w:val="single" w:sz="4" w:space="0" w:color="000000"/>
              <w:left w:val="single" w:sz="4" w:space="0" w:color="000000"/>
              <w:bottom w:val="single" w:sz="4" w:space="0" w:color="000000"/>
              <w:right w:val="single" w:sz="4" w:space="0" w:color="000000"/>
            </w:tcBorders>
            <w:hideMark/>
          </w:tcPr>
          <w:p w14:paraId="3681AD5A" w14:textId="77777777" w:rsidR="00E9255E" w:rsidRDefault="00E9255E">
            <w:pPr>
              <w:spacing w:after="26" w:line="240" w:lineRule="auto"/>
            </w:pPr>
            <w:r>
              <w:rPr>
                <w:rFonts w:eastAsia="Georgia" w:cs="Georgia"/>
              </w:rPr>
              <w:t xml:space="preserve">Youth consumer advisor at Counties Manukau DHB </w:t>
            </w:r>
          </w:p>
        </w:tc>
      </w:tr>
      <w:tr w:rsidR="00E9255E" w14:paraId="3ED1AE12" w14:textId="77777777" w:rsidTr="00E9255E">
        <w:trPr>
          <w:trHeight w:val="828"/>
        </w:trPr>
        <w:tc>
          <w:tcPr>
            <w:tcW w:w="2938" w:type="dxa"/>
            <w:tcBorders>
              <w:top w:val="single" w:sz="4" w:space="0" w:color="000000"/>
              <w:left w:val="single" w:sz="4" w:space="0" w:color="000000"/>
              <w:bottom w:val="single" w:sz="4" w:space="0" w:color="000000"/>
              <w:right w:val="single" w:sz="4" w:space="0" w:color="000000"/>
            </w:tcBorders>
            <w:hideMark/>
          </w:tcPr>
          <w:p w14:paraId="760C42F1" w14:textId="77777777" w:rsidR="00E9255E" w:rsidRDefault="00E9255E">
            <w:pPr>
              <w:spacing w:line="276" w:lineRule="auto"/>
            </w:pPr>
            <w:r>
              <w:rPr>
                <w:rFonts w:eastAsia="Georgia" w:cs="Georgia"/>
              </w:rPr>
              <w:t xml:space="preserve">Vito Nonumalo </w:t>
            </w:r>
          </w:p>
        </w:tc>
        <w:tc>
          <w:tcPr>
            <w:tcW w:w="6239" w:type="dxa"/>
            <w:tcBorders>
              <w:top w:val="single" w:sz="4" w:space="0" w:color="000000"/>
              <w:left w:val="single" w:sz="4" w:space="0" w:color="000000"/>
              <w:bottom w:val="single" w:sz="4" w:space="0" w:color="000000"/>
              <w:right w:val="single" w:sz="4" w:space="0" w:color="000000"/>
            </w:tcBorders>
            <w:hideMark/>
          </w:tcPr>
          <w:p w14:paraId="4F710B77" w14:textId="77777777" w:rsidR="00E9255E" w:rsidRDefault="00E9255E">
            <w:pPr>
              <w:spacing w:after="27" w:line="240" w:lineRule="auto"/>
            </w:pPr>
            <w:r>
              <w:rPr>
                <w:rFonts w:eastAsia="Georgia" w:cs="Georgia"/>
              </w:rPr>
              <w:t xml:space="preserve">Service User Lead at Emerge Aotearoa  </w:t>
            </w:r>
          </w:p>
        </w:tc>
      </w:tr>
      <w:tr w:rsidR="00E9255E" w14:paraId="3119B1F4" w14:textId="77777777" w:rsidTr="00E9255E">
        <w:trPr>
          <w:trHeight w:val="828"/>
        </w:trPr>
        <w:tc>
          <w:tcPr>
            <w:tcW w:w="2938" w:type="dxa"/>
            <w:tcBorders>
              <w:top w:val="single" w:sz="4" w:space="0" w:color="000000"/>
              <w:left w:val="single" w:sz="4" w:space="0" w:color="000000"/>
              <w:bottom w:val="single" w:sz="4" w:space="0" w:color="000000"/>
              <w:right w:val="single" w:sz="4" w:space="0" w:color="000000"/>
            </w:tcBorders>
            <w:hideMark/>
          </w:tcPr>
          <w:p w14:paraId="0D0FBA37" w14:textId="77777777" w:rsidR="00E9255E" w:rsidRDefault="00E9255E">
            <w:pPr>
              <w:spacing w:line="276" w:lineRule="auto"/>
            </w:pPr>
            <w:r>
              <w:rPr>
                <w:rFonts w:eastAsia="Georgia" w:cs="Georgia"/>
              </w:rPr>
              <w:t xml:space="preserve">Fiona Perry </w:t>
            </w:r>
          </w:p>
        </w:tc>
        <w:tc>
          <w:tcPr>
            <w:tcW w:w="6239" w:type="dxa"/>
            <w:tcBorders>
              <w:top w:val="single" w:sz="4" w:space="0" w:color="000000"/>
              <w:left w:val="single" w:sz="4" w:space="0" w:color="000000"/>
              <w:bottom w:val="single" w:sz="4" w:space="0" w:color="000000"/>
              <w:right w:val="single" w:sz="4" w:space="0" w:color="000000"/>
            </w:tcBorders>
            <w:hideMark/>
          </w:tcPr>
          <w:p w14:paraId="2F678302" w14:textId="77777777" w:rsidR="00E9255E" w:rsidRDefault="00E9255E">
            <w:pPr>
              <w:spacing w:after="25" w:line="240" w:lineRule="auto"/>
            </w:pPr>
            <w:r>
              <w:rPr>
                <w:rFonts w:eastAsia="Georgia" w:cs="Georgia"/>
              </w:rPr>
              <w:t>National Co-ordinator, Supporting Families in Mental Illness NZ Inc.</w:t>
            </w:r>
          </w:p>
        </w:tc>
      </w:tr>
      <w:tr w:rsidR="00E9255E" w14:paraId="7315A800" w14:textId="77777777" w:rsidTr="00E9255E">
        <w:trPr>
          <w:trHeight w:val="828"/>
        </w:trPr>
        <w:tc>
          <w:tcPr>
            <w:tcW w:w="2938" w:type="dxa"/>
            <w:tcBorders>
              <w:top w:val="single" w:sz="4" w:space="0" w:color="000000"/>
              <w:left w:val="single" w:sz="4" w:space="0" w:color="000000"/>
              <w:bottom w:val="single" w:sz="4" w:space="0" w:color="000000"/>
              <w:right w:val="single" w:sz="4" w:space="0" w:color="000000"/>
            </w:tcBorders>
            <w:hideMark/>
          </w:tcPr>
          <w:p w14:paraId="41CCA965" w14:textId="77777777" w:rsidR="00E9255E" w:rsidRDefault="00E9255E">
            <w:pPr>
              <w:spacing w:line="276" w:lineRule="auto"/>
            </w:pPr>
            <w:r>
              <w:rPr>
                <w:rFonts w:eastAsia="Georgia" w:cs="Georgia"/>
              </w:rPr>
              <w:t xml:space="preserve">Dean Rangihuna </w:t>
            </w:r>
          </w:p>
        </w:tc>
        <w:tc>
          <w:tcPr>
            <w:tcW w:w="6239" w:type="dxa"/>
            <w:tcBorders>
              <w:top w:val="single" w:sz="4" w:space="0" w:color="000000"/>
              <w:left w:val="single" w:sz="4" w:space="0" w:color="000000"/>
              <w:bottom w:val="single" w:sz="4" w:space="0" w:color="000000"/>
              <w:right w:val="single" w:sz="4" w:space="0" w:color="000000"/>
            </w:tcBorders>
            <w:hideMark/>
          </w:tcPr>
          <w:p w14:paraId="638B53AB" w14:textId="77777777" w:rsidR="00E9255E" w:rsidRDefault="00E9255E">
            <w:pPr>
              <w:spacing w:after="27" w:line="240" w:lineRule="auto"/>
              <w:jc w:val="both"/>
            </w:pPr>
            <w:r>
              <w:rPr>
                <w:rFonts w:eastAsia="Georgia" w:cs="Georgia"/>
              </w:rPr>
              <w:t>Te Kaihapai/Māori consumer Advisor, Canterbury DHB</w:t>
            </w:r>
          </w:p>
        </w:tc>
      </w:tr>
      <w:tr w:rsidR="00E9255E" w14:paraId="618EC638" w14:textId="77777777" w:rsidTr="00E9255E">
        <w:trPr>
          <w:trHeight w:val="828"/>
        </w:trPr>
        <w:tc>
          <w:tcPr>
            <w:tcW w:w="2938" w:type="dxa"/>
            <w:tcBorders>
              <w:top w:val="single" w:sz="4" w:space="0" w:color="000000"/>
              <w:left w:val="single" w:sz="4" w:space="0" w:color="000000"/>
              <w:bottom w:val="single" w:sz="4" w:space="0" w:color="000000"/>
              <w:right w:val="single" w:sz="4" w:space="0" w:color="000000"/>
            </w:tcBorders>
            <w:hideMark/>
          </w:tcPr>
          <w:p w14:paraId="20DB02E2" w14:textId="77777777" w:rsidR="00E9255E" w:rsidRDefault="00E9255E">
            <w:pPr>
              <w:spacing w:line="276" w:lineRule="auto"/>
            </w:pPr>
            <w:r>
              <w:rPr>
                <w:rFonts w:eastAsia="Georgia" w:cs="Georgia"/>
              </w:rPr>
              <w:t xml:space="preserve">Jeremy Skipworth </w:t>
            </w:r>
          </w:p>
        </w:tc>
        <w:tc>
          <w:tcPr>
            <w:tcW w:w="6239" w:type="dxa"/>
            <w:tcBorders>
              <w:top w:val="single" w:sz="4" w:space="0" w:color="000000"/>
              <w:left w:val="single" w:sz="4" w:space="0" w:color="000000"/>
              <w:bottom w:val="single" w:sz="4" w:space="0" w:color="000000"/>
              <w:right w:val="single" w:sz="4" w:space="0" w:color="000000"/>
            </w:tcBorders>
            <w:hideMark/>
          </w:tcPr>
          <w:p w14:paraId="0D0A6DBF" w14:textId="77777777" w:rsidR="00E9255E" w:rsidRDefault="00E9255E">
            <w:pPr>
              <w:spacing w:after="25" w:line="240" w:lineRule="auto"/>
            </w:pPr>
            <w:r>
              <w:rPr>
                <w:rFonts w:eastAsia="Georgia" w:cs="Georgia"/>
              </w:rPr>
              <w:t xml:space="preserve">Psychiatrist, Clinical Director Mason Clinic, Waitemata </w:t>
            </w:r>
          </w:p>
          <w:p w14:paraId="64210377" w14:textId="77777777" w:rsidR="00E9255E" w:rsidRDefault="00E9255E">
            <w:pPr>
              <w:spacing w:after="27" w:line="240" w:lineRule="auto"/>
            </w:pPr>
            <w:r>
              <w:rPr>
                <w:rFonts w:eastAsia="Georgia" w:cs="Georgia"/>
              </w:rPr>
              <w:t xml:space="preserve">DHB  </w:t>
            </w:r>
          </w:p>
        </w:tc>
      </w:tr>
      <w:tr w:rsidR="00E9255E" w14:paraId="6823CA5B" w14:textId="77777777" w:rsidTr="00E9255E">
        <w:trPr>
          <w:trHeight w:val="828"/>
        </w:trPr>
        <w:tc>
          <w:tcPr>
            <w:tcW w:w="2938" w:type="dxa"/>
            <w:tcBorders>
              <w:top w:val="single" w:sz="4" w:space="0" w:color="000000"/>
              <w:left w:val="single" w:sz="4" w:space="0" w:color="000000"/>
              <w:bottom w:val="single" w:sz="4" w:space="0" w:color="000000"/>
              <w:right w:val="single" w:sz="4" w:space="0" w:color="000000"/>
            </w:tcBorders>
            <w:hideMark/>
          </w:tcPr>
          <w:p w14:paraId="3D5731F4" w14:textId="77777777" w:rsidR="00E9255E" w:rsidRDefault="00E9255E">
            <w:pPr>
              <w:spacing w:line="276" w:lineRule="auto"/>
            </w:pPr>
            <w:r>
              <w:rPr>
                <w:rFonts w:eastAsia="Georgia" w:cs="Georgia"/>
              </w:rPr>
              <w:t xml:space="preserve">Phyllis Tangitu </w:t>
            </w:r>
          </w:p>
        </w:tc>
        <w:tc>
          <w:tcPr>
            <w:tcW w:w="6239" w:type="dxa"/>
            <w:tcBorders>
              <w:top w:val="single" w:sz="4" w:space="0" w:color="000000"/>
              <w:left w:val="single" w:sz="4" w:space="0" w:color="000000"/>
              <w:bottom w:val="single" w:sz="4" w:space="0" w:color="000000"/>
              <w:right w:val="single" w:sz="4" w:space="0" w:color="000000"/>
            </w:tcBorders>
            <w:hideMark/>
          </w:tcPr>
          <w:p w14:paraId="55242EC9" w14:textId="77777777" w:rsidR="00E9255E" w:rsidRDefault="00E9255E">
            <w:pPr>
              <w:spacing w:after="28" w:line="228" w:lineRule="auto"/>
            </w:pPr>
            <w:r>
              <w:rPr>
                <w:rFonts w:eastAsia="Georgia" w:cs="Georgia"/>
              </w:rPr>
              <w:t xml:space="preserve">General Manager Māori, Lakes DHB (particular interest in mental health)  </w:t>
            </w:r>
          </w:p>
        </w:tc>
      </w:tr>
      <w:tr w:rsidR="00E9255E" w14:paraId="6936804F" w14:textId="77777777" w:rsidTr="00E9255E">
        <w:trPr>
          <w:trHeight w:val="522"/>
        </w:trPr>
        <w:tc>
          <w:tcPr>
            <w:tcW w:w="2938" w:type="dxa"/>
            <w:tcBorders>
              <w:top w:val="single" w:sz="4" w:space="0" w:color="000000"/>
              <w:left w:val="single" w:sz="4" w:space="0" w:color="000000"/>
              <w:bottom w:val="single" w:sz="4" w:space="0" w:color="000000"/>
              <w:right w:val="single" w:sz="4" w:space="0" w:color="000000"/>
            </w:tcBorders>
            <w:hideMark/>
          </w:tcPr>
          <w:p w14:paraId="4016F022" w14:textId="77777777" w:rsidR="00E9255E" w:rsidRDefault="00E9255E">
            <w:pPr>
              <w:spacing w:line="276" w:lineRule="auto"/>
            </w:pPr>
            <w:r>
              <w:rPr>
                <w:rFonts w:eastAsia="Georgia" w:cs="Georgia"/>
              </w:rPr>
              <w:t xml:space="preserve">Louise Windleborn </w:t>
            </w:r>
          </w:p>
        </w:tc>
        <w:tc>
          <w:tcPr>
            <w:tcW w:w="6239" w:type="dxa"/>
            <w:tcBorders>
              <w:top w:val="single" w:sz="4" w:space="0" w:color="000000"/>
              <w:left w:val="single" w:sz="4" w:space="0" w:color="000000"/>
              <w:bottom w:val="single" w:sz="4" w:space="0" w:color="000000"/>
              <w:right w:val="single" w:sz="4" w:space="0" w:color="000000"/>
            </w:tcBorders>
            <w:hideMark/>
          </w:tcPr>
          <w:p w14:paraId="4B07117B" w14:textId="77777777" w:rsidR="00E9255E" w:rsidRDefault="00E9255E">
            <w:pPr>
              <w:spacing w:after="27" w:line="240" w:lineRule="auto"/>
            </w:pPr>
            <w:r>
              <w:rPr>
                <w:rFonts w:eastAsia="Georgia" w:cs="Georgia"/>
              </w:rPr>
              <w:t xml:space="preserve">Co-chair of the National Association of Mental Health Services Consumer Advisors (NAMHSCA) and Māori consumer advisor, Hutt Valley DHB  </w:t>
            </w:r>
          </w:p>
        </w:tc>
      </w:tr>
    </w:tbl>
    <w:p w14:paraId="78D071FB" w14:textId="77777777" w:rsidR="00FA7C50" w:rsidRDefault="00FA7C50" w:rsidP="00E9255E">
      <w:pPr>
        <w:spacing w:before="120" w:after="240" w:line="276" w:lineRule="auto"/>
      </w:pPr>
    </w:p>
    <w:sectPr w:rsidR="00FA7C50" w:rsidSect="00EC1E63">
      <w:headerReference w:type="even" r:id="rId9"/>
      <w:headerReference w:type="default" r:id="rId10"/>
      <w:footerReference w:type="even" r:id="rId11"/>
      <w:footerReference w:type="default" r:id="rId12"/>
      <w:headerReference w:type="first" r:id="rId13"/>
      <w:footerReference w:type="first" r:id="rId14"/>
      <w:pgSz w:w="11906" w:h="16838"/>
      <w:pgMar w:top="1304" w:right="1304" w:bottom="1077"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C3150" w14:textId="77777777" w:rsidR="00FE5513" w:rsidRDefault="00FE5513" w:rsidP="00813B1F">
      <w:pPr>
        <w:spacing w:line="240" w:lineRule="auto"/>
      </w:pPr>
      <w:r>
        <w:separator/>
      </w:r>
    </w:p>
  </w:endnote>
  <w:endnote w:type="continuationSeparator" w:id="0">
    <w:p w14:paraId="703990B1" w14:textId="77777777" w:rsidR="00FE5513" w:rsidRDefault="00FE5513" w:rsidP="00813B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B30DE" w14:textId="77777777" w:rsidR="00661B65" w:rsidRDefault="00661B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6036502"/>
      <w:docPartObj>
        <w:docPartGallery w:val="Page Numbers (Bottom of Page)"/>
        <w:docPartUnique/>
      </w:docPartObj>
    </w:sdtPr>
    <w:sdtEndPr>
      <w:rPr>
        <w:noProof/>
      </w:rPr>
    </w:sdtEndPr>
    <w:sdtContent>
      <w:p w14:paraId="243D744C" w14:textId="77777777" w:rsidR="00F2772E" w:rsidRDefault="00F2772E">
        <w:pPr>
          <w:pStyle w:val="Footer"/>
          <w:jc w:val="right"/>
        </w:pPr>
        <w:r>
          <w:fldChar w:fldCharType="begin"/>
        </w:r>
        <w:r>
          <w:instrText xml:space="preserve"> PAGE   \* MERGEFORMAT </w:instrText>
        </w:r>
        <w:r>
          <w:fldChar w:fldCharType="separate"/>
        </w:r>
        <w:r w:rsidR="00AC0A9D">
          <w:rPr>
            <w:noProof/>
          </w:rPr>
          <w:t>1</w:t>
        </w:r>
        <w:r>
          <w:rPr>
            <w:noProof/>
          </w:rPr>
          <w:fldChar w:fldCharType="end"/>
        </w:r>
      </w:p>
    </w:sdtContent>
  </w:sdt>
  <w:p w14:paraId="64A35EE6" w14:textId="77777777" w:rsidR="00F2772E" w:rsidRDefault="00F277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53AB7" w14:textId="77777777" w:rsidR="00661B65" w:rsidRDefault="00661B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688987" w14:textId="77777777" w:rsidR="00FE5513" w:rsidRDefault="00FE5513" w:rsidP="00813B1F">
      <w:pPr>
        <w:spacing w:line="240" w:lineRule="auto"/>
      </w:pPr>
      <w:r>
        <w:separator/>
      </w:r>
    </w:p>
  </w:footnote>
  <w:footnote w:type="continuationSeparator" w:id="0">
    <w:p w14:paraId="68A6FDE0" w14:textId="77777777" w:rsidR="00FE5513" w:rsidRDefault="00FE5513" w:rsidP="00813B1F">
      <w:pPr>
        <w:spacing w:line="240" w:lineRule="auto"/>
      </w:pPr>
      <w:r>
        <w:continuationSeparator/>
      </w:r>
    </w:p>
  </w:footnote>
  <w:footnote w:id="1">
    <w:p w14:paraId="372653F4" w14:textId="2D75B79D" w:rsidR="00F2772E" w:rsidRDefault="00F2772E" w:rsidP="00DB1591">
      <w:pPr>
        <w:autoSpaceDE w:val="0"/>
        <w:autoSpaceDN w:val="0"/>
        <w:adjustRightInd w:val="0"/>
        <w:spacing w:line="240" w:lineRule="auto"/>
        <w:rPr>
          <w:rFonts w:cs="Arial"/>
          <w:bCs/>
          <w:kern w:val="36"/>
          <w:sz w:val="18"/>
          <w:szCs w:val="18"/>
          <w:lang w:val="en-GB" w:eastAsia="en-NZ"/>
        </w:rPr>
      </w:pPr>
      <w:r>
        <w:rPr>
          <w:rStyle w:val="FootnoteReference"/>
        </w:rPr>
        <w:footnoteRef/>
      </w:r>
      <w:r>
        <w:t xml:space="preserve"> </w:t>
      </w:r>
      <w:r>
        <w:rPr>
          <w:rFonts w:cs="Arial"/>
          <w:bCs/>
          <w:kern w:val="36"/>
          <w:sz w:val="18"/>
          <w:szCs w:val="18"/>
          <w:lang w:val="en-GB" w:eastAsia="en-NZ"/>
        </w:rPr>
        <w:t xml:space="preserve">The Act </w:t>
      </w:r>
      <w:r>
        <w:rPr>
          <w:rFonts w:cs="Arial"/>
          <w:color w:val="000000"/>
          <w:sz w:val="18"/>
          <w:szCs w:val="18"/>
          <w:lang w:eastAsia="en-NZ"/>
        </w:rPr>
        <w:t xml:space="preserve">(section 59(4)) </w:t>
      </w:r>
      <w:r>
        <w:rPr>
          <w:rFonts w:cs="Arial"/>
          <w:bCs/>
          <w:kern w:val="36"/>
          <w:sz w:val="18"/>
          <w:szCs w:val="18"/>
          <w:lang w:val="en-GB" w:eastAsia="en-NZ"/>
        </w:rPr>
        <w:t xml:space="preserve">states that the </w:t>
      </w:r>
      <w:r>
        <w:rPr>
          <w:rFonts w:cs="Arial"/>
          <w:color w:val="000000"/>
          <w:sz w:val="18"/>
          <w:szCs w:val="18"/>
          <w:lang w:eastAsia="en-NZ"/>
        </w:rPr>
        <w:t xml:space="preserve">responsible clinician shall, wherever practicable, seek to obtain the consent of the tangata whaiora/service user to any treatment even though that treatment may be authorised by or under the Act without the person’s consent. </w:t>
      </w:r>
      <w:r>
        <w:rPr>
          <w:rFonts w:cs="Arial"/>
          <w:bCs/>
          <w:kern w:val="36"/>
          <w:sz w:val="18"/>
          <w:szCs w:val="18"/>
          <w:lang w:val="en-GB" w:eastAsia="en-NZ"/>
        </w:rPr>
        <w:t xml:space="preserve">Under section 63 of the Act, any consent given by the tangata whaiora/service user for the purposes of sections 59 or 60 (or 61) may be withdrawn at any time by the tangata whaiora/service user, and thereafter any further treatment given to the tangata whaiora/service user is deemed to be given without their consent. </w:t>
      </w:r>
    </w:p>
    <w:p w14:paraId="546F880A" w14:textId="77777777" w:rsidR="00F2772E" w:rsidRDefault="00F2772E" w:rsidP="00DB1591">
      <w:pPr>
        <w:shd w:val="clear" w:color="auto" w:fill="FFFFFF"/>
        <w:spacing w:line="240" w:lineRule="auto"/>
        <w:ind w:right="465"/>
        <w:rPr>
          <w:rFonts w:cs="Arial"/>
          <w:color w:val="000000"/>
          <w:sz w:val="18"/>
          <w:szCs w:val="18"/>
          <w:lang w:eastAsia="en-NZ"/>
        </w:rPr>
      </w:pPr>
    </w:p>
    <w:p w14:paraId="55C2BDA6" w14:textId="77777777" w:rsidR="00F2772E" w:rsidRDefault="00F2772E" w:rsidP="00DB1591">
      <w:pPr>
        <w:autoSpaceDE w:val="0"/>
        <w:autoSpaceDN w:val="0"/>
        <w:adjustRightInd w:val="0"/>
        <w:spacing w:line="240" w:lineRule="auto"/>
        <w:rPr>
          <w:rFonts w:cs="Arial"/>
          <w:bCs/>
          <w:kern w:val="36"/>
          <w:sz w:val="18"/>
          <w:szCs w:val="18"/>
          <w:lang w:val="en-GB" w:eastAsia="en-NZ"/>
        </w:rPr>
      </w:pPr>
    </w:p>
    <w:p w14:paraId="2AF2773A" w14:textId="77777777" w:rsidR="00F2772E" w:rsidRDefault="00F2772E" w:rsidP="00DB1591">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30C2A" w14:textId="77777777" w:rsidR="00661B65" w:rsidRDefault="00661B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CFFF9" w14:textId="4AE2A648" w:rsidR="00661B65" w:rsidRDefault="00661B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C19C5" w14:textId="77777777" w:rsidR="00661B65" w:rsidRDefault="00661B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77123"/>
    <w:multiLevelType w:val="hybridMultilevel"/>
    <w:tmpl w:val="F19EF05C"/>
    <w:lvl w:ilvl="0" w:tplc="D34A53E6">
      <w:numFmt w:val="bullet"/>
      <w:lvlText w:val="-"/>
      <w:lvlJc w:val="left"/>
      <w:pPr>
        <w:ind w:left="420" w:hanging="360"/>
      </w:pPr>
      <w:rPr>
        <w:rFonts w:ascii="Arial" w:eastAsia="Times New Roman" w:hAnsi="Arial" w:cs="Arial" w:hint="default"/>
      </w:rPr>
    </w:lvl>
    <w:lvl w:ilvl="1" w:tplc="14090003" w:tentative="1">
      <w:start w:val="1"/>
      <w:numFmt w:val="bullet"/>
      <w:lvlText w:val="o"/>
      <w:lvlJc w:val="left"/>
      <w:pPr>
        <w:ind w:left="1140" w:hanging="360"/>
      </w:pPr>
      <w:rPr>
        <w:rFonts w:ascii="Courier New" w:hAnsi="Courier New" w:cs="Courier New" w:hint="default"/>
      </w:rPr>
    </w:lvl>
    <w:lvl w:ilvl="2" w:tplc="14090005" w:tentative="1">
      <w:start w:val="1"/>
      <w:numFmt w:val="bullet"/>
      <w:lvlText w:val=""/>
      <w:lvlJc w:val="left"/>
      <w:pPr>
        <w:ind w:left="1860" w:hanging="360"/>
      </w:pPr>
      <w:rPr>
        <w:rFonts w:ascii="Wingdings" w:hAnsi="Wingdings" w:hint="default"/>
      </w:rPr>
    </w:lvl>
    <w:lvl w:ilvl="3" w:tplc="14090001" w:tentative="1">
      <w:start w:val="1"/>
      <w:numFmt w:val="bullet"/>
      <w:lvlText w:val=""/>
      <w:lvlJc w:val="left"/>
      <w:pPr>
        <w:ind w:left="2580" w:hanging="360"/>
      </w:pPr>
      <w:rPr>
        <w:rFonts w:ascii="Symbol" w:hAnsi="Symbol" w:hint="default"/>
      </w:rPr>
    </w:lvl>
    <w:lvl w:ilvl="4" w:tplc="14090003" w:tentative="1">
      <w:start w:val="1"/>
      <w:numFmt w:val="bullet"/>
      <w:lvlText w:val="o"/>
      <w:lvlJc w:val="left"/>
      <w:pPr>
        <w:ind w:left="3300" w:hanging="360"/>
      </w:pPr>
      <w:rPr>
        <w:rFonts w:ascii="Courier New" w:hAnsi="Courier New" w:cs="Courier New" w:hint="default"/>
      </w:rPr>
    </w:lvl>
    <w:lvl w:ilvl="5" w:tplc="14090005" w:tentative="1">
      <w:start w:val="1"/>
      <w:numFmt w:val="bullet"/>
      <w:lvlText w:val=""/>
      <w:lvlJc w:val="left"/>
      <w:pPr>
        <w:ind w:left="4020" w:hanging="360"/>
      </w:pPr>
      <w:rPr>
        <w:rFonts w:ascii="Wingdings" w:hAnsi="Wingdings" w:hint="default"/>
      </w:rPr>
    </w:lvl>
    <w:lvl w:ilvl="6" w:tplc="14090001" w:tentative="1">
      <w:start w:val="1"/>
      <w:numFmt w:val="bullet"/>
      <w:lvlText w:val=""/>
      <w:lvlJc w:val="left"/>
      <w:pPr>
        <w:ind w:left="4740" w:hanging="360"/>
      </w:pPr>
      <w:rPr>
        <w:rFonts w:ascii="Symbol" w:hAnsi="Symbol" w:hint="default"/>
      </w:rPr>
    </w:lvl>
    <w:lvl w:ilvl="7" w:tplc="14090003" w:tentative="1">
      <w:start w:val="1"/>
      <w:numFmt w:val="bullet"/>
      <w:lvlText w:val="o"/>
      <w:lvlJc w:val="left"/>
      <w:pPr>
        <w:ind w:left="5460" w:hanging="360"/>
      </w:pPr>
      <w:rPr>
        <w:rFonts w:ascii="Courier New" w:hAnsi="Courier New" w:cs="Courier New" w:hint="default"/>
      </w:rPr>
    </w:lvl>
    <w:lvl w:ilvl="8" w:tplc="14090005" w:tentative="1">
      <w:start w:val="1"/>
      <w:numFmt w:val="bullet"/>
      <w:lvlText w:val=""/>
      <w:lvlJc w:val="left"/>
      <w:pPr>
        <w:ind w:left="6180" w:hanging="360"/>
      </w:pPr>
      <w:rPr>
        <w:rFonts w:ascii="Wingdings" w:hAnsi="Wingdings" w:hint="default"/>
      </w:rPr>
    </w:lvl>
  </w:abstractNum>
  <w:abstractNum w:abstractNumId="1">
    <w:nsid w:val="123649B3"/>
    <w:multiLevelType w:val="hybridMultilevel"/>
    <w:tmpl w:val="3D98749A"/>
    <w:lvl w:ilvl="0" w:tplc="14090001">
      <w:start w:val="1"/>
      <w:numFmt w:val="bullet"/>
      <w:lvlText w:val=""/>
      <w:lvlJc w:val="left"/>
      <w:pPr>
        <w:ind w:left="862" w:hanging="360"/>
      </w:pPr>
      <w:rPr>
        <w:rFonts w:ascii="Symbol" w:hAnsi="Symbol" w:hint="default"/>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abstractNum w:abstractNumId="2">
    <w:nsid w:val="14176CF0"/>
    <w:multiLevelType w:val="hybridMultilevel"/>
    <w:tmpl w:val="3EC0D950"/>
    <w:lvl w:ilvl="0" w:tplc="14090001">
      <w:start w:val="1"/>
      <w:numFmt w:val="bullet"/>
      <w:lvlText w:val=""/>
      <w:lvlJc w:val="left"/>
      <w:pPr>
        <w:ind w:left="1037" w:hanging="360"/>
      </w:pPr>
      <w:rPr>
        <w:rFonts w:ascii="Symbol" w:hAnsi="Symbol" w:hint="default"/>
      </w:rPr>
    </w:lvl>
    <w:lvl w:ilvl="1" w:tplc="14090003" w:tentative="1">
      <w:start w:val="1"/>
      <w:numFmt w:val="bullet"/>
      <w:lvlText w:val="o"/>
      <w:lvlJc w:val="left"/>
      <w:pPr>
        <w:ind w:left="1757" w:hanging="360"/>
      </w:pPr>
      <w:rPr>
        <w:rFonts w:ascii="Courier New" w:hAnsi="Courier New" w:cs="Courier New" w:hint="default"/>
      </w:rPr>
    </w:lvl>
    <w:lvl w:ilvl="2" w:tplc="14090005" w:tentative="1">
      <w:start w:val="1"/>
      <w:numFmt w:val="bullet"/>
      <w:lvlText w:val=""/>
      <w:lvlJc w:val="left"/>
      <w:pPr>
        <w:ind w:left="2477" w:hanging="360"/>
      </w:pPr>
      <w:rPr>
        <w:rFonts w:ascii="Wingdings" w:hAnsi="Wingdings" w:hint="default"/>
      </w:rPr>
    </w:lvl>
    <w:lvl w:ilvl="3" w:tplc="14090001" w:tentative="1">
      <w:start w:val="1"/>
      <w:numFmt w:val="bullet"/>
      <w:lvlText w:val=""/>
      <w:lvlJc w:val="left"/>
      <w:pPr>
        <w:ind w:left="3197" w:hanging="360"/>
      </w:pPr>
      <w:rPr>
        <w:rFonts w:ascii="Symbol" w:hAnsi="Symbol" w:hint="default"/>
      </w:rPr>
    </w:lvl>
    <w:lvl w:ilvl="4" w:tplc="14090003" w:tentative="1">
      <w:start w:val="1"/>
      <w:numFmt w:val="bullet"/>
      <w:lvlText w:val="o"/>
      <w:lvlJc w:val="left"/>
      <w:pPr>
        <w:ind w:left="3917" w:hanging="360"/>
      </w:pPr>
      <w:rPr>
        <w:rFonts w:ascii="Courier New" w:hAnsi="Courier New" w:cs="Courier New" w:hint="default"/>
      </w:rPr>
    </w:lvl>
    <w:lvl w:ilvl="5" w:tplc="14090005" w:tentative="1">
      <w:start w:val="1"/>
      <w:numFmt w:val="bullet"/>
      <w:lvlText w:val=""/>
      <w:lvlJc w:val="left"/>
      <w:pPr>
        <w:ind w:left="4637" w:hanging="360"/>
      </w:pPr>
      <w:rPr>
        <w:rFonts w:ascii="Wingdings" w:hAnsi="Wingdings" w:hint="default"/>
      </w:rPr>
    </w:lvl>
    <w:lvl w:ilvl="6" w:tplc="14090001" w:tentative="1">
      <w:start w:val="1"/>
      <w:numFmt w:val="bullet"/>
      <w:lvlText w:val=""/>
      <w:lvlJc w:val="left"/>
      <w:pPr>
        <w:ind w:left="5357" w:hanging="360"/>
      </w:pPr>
      <w:rPr>
        <w:rFonts w:ascii="Symbol" w:hAnsi="Symbol" w:hint="default"/>
      </w:rPr>
    </w:lvl>
    <w:lvl w:ilvl="7" w:tplc="14090003" w:tentative="1">
      <w:start w:val="1"/>
      <w:numFmt w:val="bullet"/>
      <w:lvlText w:val="o"/>
      <w:lvlJc w:val="left"/>
      <w:pPr>
        <w:ind w:left="6077" w:hanging="360"/>
      </w:pPr>
      <w:rPr>
        <w:rFonts w:ascii="Courier New" w:hAnsi="Courier New" w:cs="Courier New" w:hint="default"/>
      </w:rPr>
    </w:lvl>
    <w:lvl w:ilvl="8" w:tplc="14090005" w:tentative="1">
      <w:start w:val="1"/>
      <w:numFmt w:val="bullet"/>
      <w:lvlText w:val=""/>
      <w:lvlJc w:val="left"/>
      <w:pPr>
        <w:ind w:left="6797" w:hanging="360"/>
      </w:pPr>
      <w:rPr>
        <w:rFonts w:ascii="Wingdings" w:hAnsi="Wingdings" w:hint="default"/>
      </w:rPr>
    </w:lvl>
  </w:abstractNum>
  <w:abstractNum w:abstractNumId="3">
    <w:nsid w:val="166672D3"/>
    <w:multiLevelType w:val="hybridMultilevel"/>
    <w:tmpl w:val="1916EAC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1D865B99"/>
    <w:multiLevelType w:val="hybridMultilevel"/>
    <w:tmpl w:val="2C9CDAFC"/>
    <w:lvl w:ilvl="0" w:tplc="D47294FC">
      <w:numFmt w:val="bullet"/>
      <w:lvlText w:val="-"/>
      <w:lvlJc w:val="left"/>
      <w:pPr>
        <w:ind w:left="720" w:hanging="360"/>
      </w:pPr>
      <w:rPr>
        <w:rFonts w:ascii="Georgia" w:eastAsia="Times New Roman" w:hAnsi="Georgia"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1F570D1F"/>
    <w:multiLevelType w:val="hybridMultilevel"/>
    <w:tmpl w:val="0A7CAAE6"/>
    <w:lvl w:ilvl="0" w:tplc="14090003">
      <w:start w:val="1"/>
      <w:numFmt w:val="bullet"/>
      <w:lvlText w:val="o"/>
      <w:lvlJc w:val="left"/>
      <w:pPr>
        <w:ind w:left="822" w:hanging="360"/>
      </w:pPr>
      <w:rPr>
        <w:rFonts w:ascii="Courier New" w:hAnsi="Courier New" w:cs="Courier New" w:hint="default"/>
      </w:rPr>
    </w:lvl>
    <w:lvl w:ilvl="1" w:tplc="14090003">
      <w:start w:val="1"/>
      <w:numFmt w:val="bullet"/>
      <w:lvlText w:val="o"/>
      <w:lvlJc w:val="left"/>
      <w:pPr>
        <w:ind w:left="1542" w:hanging="360"/>
      </w:pPr>
      <w:rPr>
        <w:rFonts w:ascii="Courier New" w:hAnsi="Courier New" w:cs="Courier New" w:hint="default"/>
      </w:rPr>
    </w:lvl>
    <w:lvl w:ilvl="2" w:tplc="14090005">
      <w:start w:val="1"/>
      <w:numFmt w:val="bullet"/>
      <w:lvlText w:val=""/>
      <w:lvlJc w:val="left"/>
      <w:pPr>
        <w:ind w:left="2262" w:hanging="360"/>
      </w:pPr>
      <w:rPr>
        <w:rFonts w:ascii="Wingdings" w:hAnsi="Wingdings" w:hint="default"/>
      </w:rPr>
    </w:lvl>
    <w:lvl w:ilvl="3" w:tplc="14090001">
      <w:start w:val="1"/>
      <w:numFmt w:val="bullet"/>
      <w:lvlText w:val=""/>
      <w:lvlJc w:val="left"/>
      <w:pPr>
        <w:ind w:left="2982" w:hanging="360"/>
      </w:pPr>
      <w:rPr>
        <w:rFonts w:ascii="Symbol" w:hAnsi="Symbol" w:hint="default"/>
      </w:rPr>
    </w:lvl>
    <w:lvl w:ilvl="4" w:tplc="14090003">
      <w:start w:val="1"/>
      <w:numFmt w:val="bullet"/>
      <w:lvlText w:val="o"/>
      <w:lvlJc w:val="left"/>
      <w:pPr>
        <w:ind w:left="3702" w:hanging="360"/>
      </w:pPr>
      <w:rPr>
        <w:rFonts w:ascii="Courier New" w:hAnsi="Courier New" w:cs="Courier New" w:hint="default"/>
      </w:rPr>
    </w:lvl>
    <w:lvl w:ilvl="5" w:tplc="14090005">
      <w:start w:val="1"/>
      <w:numFmt w:val="bullet"/>
      <w:lvlText w:val=""/>
      <w:lvlJc w:val="left"/>
      <w:pPr>
        <w:ind w:left="4422" w:hanging="360"/>
      </w:pPr>
      <w:rPr>
        <w:rFonts w:ascii="Wingdings" w:hAnsi="Wingdings" w:hint="default"/>
      </w:rPr>
    </w:lvl>
    <w:lvl w:ilvl="6" w:tplc="14090001">
      <w:start w:val="1"/>
      <w:numFmt w:val="bullet"/>
      <w:lvlText w:val=""/>
      <w:lvlJc w:val="left"/>
      <w:pPr>
        <w:ind w:left="5142" w:hanging="360"/>
      </w:pPr>
      <w:rPr>
        <w:rFonts w:ascii="Symbol" w:hAnsi="Symbol" w:hint="default"/>
      </w:rPr>
    </w:lvl>
    <w:lvl w:ilvl="7" w:tplc="14090003">
      <w:start w:val="1"/>
      <w:numFmt w:val="bullet"/>
      <w:lvlText w:val="o"/>
      <w:lvlJc w:val="left"/>
      <w:pPr>
        <w:ind w:left="5862" w:hanging="360"/>
      </w:pPr>
      <w:rPr>
        <w:rFonts w:ascii="Courier New" w:hAnsi="Courier New" w:cs="Courier New" w:hint="default"/>
      </w:rPr>
    </w:lvl>
    <w:lvl w:ilvl="8" w:tplc="14090005">
      <w:start w:val="1"/>
      <w:numFmt w:val="bullet"/>
      <w:lvlText w:val=""/>
      <w:lvlJc w:val="left"/>
      <w:pPr>
        <w:ind w:left="6582" w:hanging="360"/>
      </w:pPr>
      <w:rPr>
        <w:rFonts w:ascii="Wingdings" w:hAnsi="Wingdings" w:hint="default"/>
      </w:rPr>
    </w:lvl>
  </w:abstractNum>
  <w:abstractNum w:abstractNumId="6">
    <w:nsid w:val="221F274D"/>
    <w:multiLevelType w:val="hybridMultilevel"/>
    <w:tmpl w:val="D842F4F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23EA0378"/>
    <w:multiLevelType w:val="hybridMultilevel"/>
    <w:tmpl w:val="9702A5A6"/>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8">
    <w:nsid w:val="25670F19"/>
    <w:multiLevelType w:val="hybridMultilevel"/>
    <w:tmpl w:val="D92E41F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26BE71DB"/>
    <w:multiLevelType w:val="hybridMultilevel"/>
    <w:tmpl w:val="177407E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nsid w:val="2AF10C27"/>
    <w:multiLevelType w:val="hybridMultilevel"/>
    <w:tmpl w:val="D5D60668"/>
    <w:lvl w:ilvl="0" w:tplc="14090001">
      <w:start w:val="1"/>
      <w:numFmt w:val="bullet"/>
      <w:lvlText w:val=""/>
      <w:lvlJc w:val="left"/>
      <w:pPr>
        <w:ind w:left="1182" w:hanging="360"/>
      </w:pPr>
      <w:rPr>
        <w:rFonts w:ascii="Symbol" w:hAnsi="Symbol" w:hint="default"/>
      </w:rPr>
    </w:lvl>
    <w:lvl w:ilvl="1" w:tplc="14090003" w:tentative="1">
      <w:start w:val="1"/>
      <w:numFmt w:val="bullet"/>
      <w:lvlText w:val="o"/>
      <w:lvlJc w:val="left"/>
      <w:pPr>
        <w:ind w:left="1902" w:hanging="360"/>
      </w:pPr>
      <w:rPr>
        <w:rFonts w:ascii="Courier New" w:hAnsi="Courier New" w:cs="Courier New" w:hint="default"/>
      </w:rPr>
    </w:lvl>
    <w:lvl w:ilvl="2" w:tplc="14090005" w:tentative="1">
      <w:start w:val="1"/>
      <w:numFmt w:val="bullet"/>
      <w:lvlText w:val=""/>
      <w:lvlJc w:val="left"/>
      <w:pPr>
        <w:ind w:left="2622" w:hanging="360"/>
      </w:pPr>
      <w:rPr>
        <w:rFonts w:ascii="Wingdings" w:hAnsi="Wingdings" w:hint="default"/>
      </w:rPr>
    </w:lvl>
    <w:lvl w:ilvl="3" w:tplc="14090001" w:tentative="1">
      <w:start w:val="1"/>
      <w:numFmt w:val="bullet"/>
      <w:lvlText w:val=""/>
      <w:lvlJc w:val="left"/>
      <w:pPr>
        <w:ind w:left="3342" w:hanging="360"/>
      </w:pPr>
      <w:rPr>
        <w:rFonts w:ascii="Symbol" w:hAnsi="Symbol" w:hint="default"/>
      </w:rPr>
    </w:lvl>
    <w:lvl w:ilvl="4" w:tplc="14090003" w:tentative="1">
      <w:start w:val="1"/>
      <w:numFmt w:val="bullet"/>
      <w:lvlText w:val="o"/>
      <w:lvlJc w:val="left"/>
      <w:pPr>
        <w:ind w:left="4062" w:hanging="360"/>
      </w:pPr>
      <w:rPr>
        <w:rFonts w:ascii="Courier New" w:hAnsi="Courier New" w:cs="Courier New" w:hint="default"/>
      </w:rPr>
    </w:lvl>
    <w:lvl w:ilvl="5" w:tplc="14090005" w:tentative="1">
      <w:start w:val="1"/>
      <w:numFmt w:val="bullet"/>
      <w:lvlText w:val=""/>
      <w:lvlJc w:val="left"/>
      <w:pPr>
        <w:ind w:left="4782" w:hanging="360"/>
      </w:pPr>
      <w:rPr>
        <w:rFonts w:ascii="Wingdings" w:hAnsi="Wingdings" w:hint="default"/>
      </w:rPr>
    </w:lvl>
    <w:lvl w:ilvl="6" w:tplc="14090001" w:tentative="1">
      <w:start w:val="1"/>
      <w:numFmt w:val="bullet"/>
      <w:lvlText w:val=""/>
      <w:lvlJc w:val="left"/>
      <w:pPr>
        <w:ind w:left="5502" w:hanging="360"/>
      </w:pPr>
      <w:rPr>
        <w:rFonts w:ascii="Symbol" w:hAnsi="Symbol" w:hint="default"/>
      </w:rPr>
    </w:lvl>
    <w:lvl w:ilvl="7" w:tplc="14090003" w:tentative="1">
      <w:start w:val="1"/>
      <w:numFmt w:val="bullet"/>
      <w:lvlText w:val="o"/>
      <w:lvlJc w:val="left"/>
      <w:pPr>
        <w:ind w:left="6222" w:hanging="360"/>
      </w:pPr>
      <w:rPr>
        <w:rFonts w:ascii="Courier New" w:hAnsi="Courier New" w:cs="Courier New" w:hint="default"/>
      </w:rPr>
    </w:lvl>
    <w:lvl w:ilvl="8" w:tplc="14090005" w:tentative="1">
      <w:start w:val="1"/>
      <w:numFmt w:val="bullet"/>
      <w:lvlText w:val=""/>
      <w:lvlJc w:val="left"/>
      <w:pPr>
        <w:ind w:left="6942" w:hanging="360"/>
      </w:pPr>
      <w:rPr>
        <w:rFonts w:ascii="Wingdings" w:hAnsi="Wingdings" w:hint="default"/>
      </w:rPr>
    </w:lvl>
  </w:abstractNum>
  <w:abstractNum w:abstractNumId="11">
    <w:nsid w:val="31AC5BCC"/>
    <w:multiLevelType w:val="multilevel"/>
    <w:tmpl w:val="B33C8C64"/>
    <w:lvl w:ilvl="0">
      <w:start w:val="1"/>
      <w:numFmt w:val="decimal"/>
      <w:pStyle w:val="CabStandard"/>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12">
    <w:nsid w:val="35163820"/>
    <w:multiLevelType w:val="hybridMultilevel"/>
    <w:tmpl w:val="C2269F2E"/>
    <w:lvl w:ilvl="0" w:tplc="14090003">
      <w:start w:val="1"/>
      <w:numFmt w:val="bullet"/>
      <w:lvlText w:val="o"/>
      <w:lvlJc w:val="left"/>
      <w:pPr>
        <w:ind w:left="1182" w:hanging="360"/>
      </w:pPr>
      <w:rPr>
        <w:rFonts w:ascii="Courier New" w:hAnsi="Courier New" w:cs="Courier New" w:hint="default"/>
      </w:rPr>
    </w:lvl>
    <w:lvl w:ilvl="1" w:tplc="14090003" w:tentative="1">
      <w:start w:val="1"/>
      <w:numFmt w:val="bullet"/>
      <w:lvlText w:val="o"/>
      <w:lvlJc w:val="left"/>
      <w:pPr>
        <w:ind w:left="1902" w:hanging="360"/>
      </w:pPr>
      <w:rPr>
        <w:rFonts w:ascii="Courier New" w:hAnsi="Courier New" w:cs="Courier New" w:hint="default"/>
      </w:rPr>
    </w:lvl>
    <w:lvl w:ilvl="2" w:tplc="14090005" w:tentative="1">
      <w:start w:val="1"/>
      <w:numFmt w:val="bullet"/>
      <w:lvlText w:val=""/>
      <w:lvlJc w:val="left"/>
      <w:pPr>
        <w:ind w:left="2622" w:hanging="360"/>
      </w:pPr>
      <w:rPr>
        <w:rFonts w:ascii="Wingdings" w:hAnsi="Wingdings" w:hint="default"/>
      </w:rPr>
    </w:lvl>
    <w:lvl w:ilvl="3" w:tplc="14090001" w:tentative="1">
      <w:start w:val="1"/>
      <w:numFmt w:val="bullet"/>
      <w:lvlText w:val=""/>
      <w:lvlJc w:val="left"/>
      <w:pPr>
        <w:ind w:left="3342" w:hanging="360"/>
      </w:pPr>
      <w:rPr>
        <w:rFonts w:ascii="Symbol" w:hAnsi="Symbol" w:hint="default"/>
      </w:rPr>
    </w:lvl>
    <w:lvl w:ilvl="4" w:tplc="14090003" w:tentative="1">
      <w:start w:val="1"/>
      <w:numFmt w:val="bullet"/>
      <w:lvlText w:val="o"/>
      <w:lvlJc w:val="left"/>
      <w:pPr>
        <w:ind w:left="4062" w:hanging="360"/>
      </w:pPr>
      <w:rPr>
        <w:rFonts w:ascii="Courier New" w:hAnsi="Courier New" w:cs="Courier New" w:hint="default"/>
      </w:rPr>
    </w:lvl>
    <w:lvl w:ilvl="5" w:tplc="14090005" w:tentative="1">
      <w:start w:val="1"/>
      <w:numFmt w:val="bullet"/>
      <w:lvlText w:val=""/>
      <w:lvlJc w:val="left"/>
      <w:pPr>
        <w:ind w:left="4782" w:hanging="360"/>
      </w:pPr>
      <w:rPr>
        <w:rFonts w:ascii="Wingdings" w:hAnsi="Wingdings" w:hint="default"/>
      </w:rPr>
    </w:lvl>
    <w:lvl w:ilvl="6" w:tplc="14090001" w:tentative="1">
      <w:start w:val="1"/>
      <w:numFmt w:val="bullet"/>
      <w:lvlText w:val=""/>
      <w:lvlJc w:val="left"/>
      <w:pPr>
        <w:ind w:left="5502" w:hanging="360"/>
      </w:pPr>
      <w:rPr>
        <w:rFonts w:ascii="Symbol" w:hAnsi="Symbol" w:hint="default"/>
      </w:rPr>
    </w:lvl>
    <w:lvl w:ilvl="7" w:tplc="14090003" w:tentative="1">
      <w:start w:val="1"/>
      <w:numFmt w:val="bullet"/>
      <w:lvlText w:val="o"/>
      <w:lvlJc w:val="left"/>
      <w:pPr>
        <w:ind w:left="6222" w:hanging="360"/>
      </w:pPr>
      <w:rPr>
        <w:rFonts w:ascii="Courier New" w:hAnsi="Courier New" w:cs="Courier New" w:hint="default"/>
      </w:rPr>
    </w:lvl>
    <w:lvl w:ilvl="8" w:tplc="14090005" w:tentative="1">
      <w:start w:val="1"/>
      <w:numFmt w:val="bullet"/>
      <w:lvlText w:val=""/>
      <w:lvlJc w:val="left"/>
      <w:pPr>
        <w:ind w:left="6942" w:hanging="360"/>
      </w:pPr>
      <w:rPr>
        <w:rFonts w:ascii="Wingdings" w:hAnsi="Wingdings" w:hint="default"/>
      </w:rPr>
    </w:lvl>
  </w:abstractNum>
  <w:abstractNum w:abstractNumId="13">
    <w:nsid w:val="36CE395C"/>
    <w:multiLevelType w:val="hybridMultilevel"/>
    <w:tmpl w:val="4DAC573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381E1DBD"/>
    <w:multiLevelType w:val="hybridMultilevel"/>
    <w:tmpl w:val="17D6B61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5">
    <w:nsid w:val="3F8F177D"/>
    <w:multiLevelType w:val="hybridMultilevel"/>
    <w:tmpl w:val="BF20AC16"/>
    <w:lvl w:ilvl="0" w:tplc="3056980E">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449C5446"/>
    <w:multiLevelType w:val="hybridMultilevel"/>
    <w:tmpl w:val="8E2838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457444D0"/>
    <w:multiLevelType w:val="hybridMultilevel"/>
    <w:tmpl w:val="4BCC419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nsid w:val="48BB77D4"/>
    <w:multiLevelType w:val="hybridMultilevel"/>
    <w:tmpl w:val="8AD4734C"/>
    <w:lvl w:ilvl="0" w:tplc="42DC85FC">
      <w:numFmt w:val="bullet"/>
      <w:lvlText w:val="-"/>
      <w:lvlJc w:val="left"/>
      <w:pPr>
        <w:ind w:left="720" w:hanging="360"/>
      </w:pPr>
      <w:rPr>
        <w:rFonts w:ascii="Georgia" w:eastAsia="Times New Roman" w:hAnsi="Georgia" w:cs="Aria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4D713E7D"/>
    <w:multiLevelType w:val="hybridMultilevel"/>
    <w:tmpl w:val="00D2CC48"/>
    <w:lvl w:ilvl="0" w:tplc="398CFD90">
      <w:numFmt w:val="bullet"/>
      <w:lvlText w:val="-"/>
      <w:lvlJc w:val="left"/>
      <w:pPr>
        <w:ind w:left="720" w:hanging="360"/>
      </w:pPr>
      <w:rPr>
        <w:rFonts w:ascii="Georgia" w:eastAsia="Times New Roman" w:hAnsi="Georgia"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589E61A6"/>
    <w:multiLevelType w:val="hybridMultilevel"/>
    <w:tmpl w:val="B74A349C"/>
    <w:lvl w:ilvl="0" w:tplc="14090001">
      <w:start w:val="1"/>
      <w:numFmt w:val="bullet"/>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21">
    <w:nsid w:val="5ECA3FB5"/>
    <w:multiLevelType w:val="hybridMultilevel"/>
    <w:tmpl w:val="EC54FE54"/>
    <w:lvl w:ilvl="0" w:tplc="1409000F">
      <w:start w:val="1"/>
      <w:numFmt w:val="decimal"/>
      <w:lvlText w:val="%1."/>
      <w:lvlJc w:val="left"/>
      <w:pPr>
        <w:ind w:left="644"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nsid w:val="622C6EEF"/>
    <w:multiLevelType w:val="hybridMultilevel"/>
    <w:tmpl w:val="1E4A5A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630B568C"/>
    <w:multiLevelType w:val="hybridMultilevel"/>
    <w:tmpl w:val="F6E8C2CE"/>
    <w:lvl w:ilvl="0" w:tplc="14090001">
      <w:start w:val="1"/>
      <w:numFmt w:val="bullet"/>
      <w:lvlText w:val=""/>
      <w:lvlJc w:val="left"/>
      <w:pPr>
        <w:ind w:left="822" w:hanging="360"/>
      </w:pPr>
      <w:rPr>
        <w:rFonts w:ascii="Symbol" w:hAnsi="Symbol" w:hint="default"/>
      </w:rPr>
    </w:lvl>
    <w:lvl w:ilvl="1" w:tplc="14090003" w:tentative="1">
      <w:start w:val="1"/>
      <w:numFmt w:val="bullet"/>
      <w:lvlText w:val="o"/>
      <w:lvlJc w:val="left"/>
      <w:pPr>
        <w:ind w:left="1542" w:hanging="360"/>
      </w:pPr>
      <w:rPr>
        <w:rFonts w:ascii="Courier New" w:hAnsi="Courier New" w:cs="Courier New" w:hint="default"/>
      </w:rPr>
    </w:lvl>
    <w:lvl w:ilvl="2" w:tplc="14090005" w:tentative="1">
      <w:start w:val="1"/>
      <w:numFmt w:val="bullet"/>
      <w:lvlText w:val=""/>
      <w:lvlJc w:val="left"/>
      <w:pPr>
        <w:ind w:left="2262" w:hanging="360"/>
      </w:pPr>
      <w:rPr>
        <w:rFonts w:ascii="Wingdings" w:hAnsi="Wingdings" w:hint="default"/>
      </w:rPr>
    </w:lvl>
    <w:lvl w:ilvl="3" w:tplc="14090001" w:tentative="1">
      <w:start w:val="1"/>
      <w:numFmt w:val="bullet"/>
      <w:lvlText w:val=""/>
      <w:lvlJc w:val="left"/>
      <w:pPr>
        <w:ind w:left="2982" w:hanging="360"/>
      </w:pPr>
      <w:rPr>
        <w:rFonts w:ascii="Symbol" w:hAnsi="Symbol" w:hint="default"/>
      </w:rPr>
    </w:lvl>
    <w:lvl w:ilvl="4" w:tplc="14090003" w:tentative="1">
      <w:start w:val="1"/>
      <w:numFmt w:val="bullet"/>
      <w:lvlText w:val="o"/>
      <w:lvlJc w:val="left"/>
      <w:pPr>
        <w:ind w:left="3702" w:hanging="360"/>
      </w:pPr>
      <w:rPr>
        <w:rFonts w:ascii="Courier New" w:hAnsi="Courier New" w:cs="Courier New" w:hint="default"/>
      </w:rPr>
    </w:lvl>
    <w:lvl w:ilvl="5" w:tplc="14090005" w:tentative="1">
      <w:start w:val="1"/>
      <w:numFmt w:val="bullet"/>
      <w:lvlText w:val=""/>
      <w:lvlJc w:val="left"/>
      <w:pPr>
        <w:ind w:left="4422" w:hanging="360"/>
      </w:pPr>
      <w:rPr>
        <w:rFonts w:ascii="Wingdings" w:hAnsi="Wingdings" w:hint="default"/>
      </w:rPr>
    </w:lvl>
    <w:lvl w:ilvl="6" w:tplc="14090001" w:tentative="1">
      <w:start w:val="1"/>
      <w:numFmt w:val="bullet"/>
      <w:lvlText w:val=""/>
      <w:lvlJc w:val="left"/>
      <w:pPr>
        <w:ind w:left="5142" w:hanging="360"/>
      </w:pPr>
      <w:rPr>
        <w:rFonts w:ascii="Symbol" w:hAnsi="Symbol" w:hint="default"/>
      </w:rPr>
    </w:lvl>
    <w:lvl w:ilvl="7" w:tplc="14090003" w:tentative="1">
      <w:start w:val="1"/>
      <w:numFmt w:val="bullet"/>
      <w:lvlText w:val="o"/>
      <w:lvlJc w:val="left"/>
      <w:pPr>
        <w:ind w:left="5862" w:hanging="360"/>
      </w:pPr>
      <w:rPr>
        <w:rFonts w:ascii="Courier New" w:hAnsi="Courier New" w:cs="Courier New" w:hint="default"/>
      </w:rPr>
    </w:lvl>
    <w:lvl w:ilvl="8" w:tplc="14090005" w:tentative="1">
      <w:start w:val="1"/>
      <w:numFmt w:val="bullet"/>
      <w:lvlText w:val=""/>
      <w:lvlJc w:val="left"/>
      <w:pPr>
        <w:ind w:left="6582" w:hanging="360"/>
      </w:pPr>
      <w:rPr>
        <w:rFonts w:ascii="Wingdings" w:hAnsi="Wingdings" w:hint="default"/>
      </w:rPr>
    </w:lvl>
  </w:abstractNum>
  <w:abstractNum w:abstractNumId="24">
    <w:nsid w:val="69D42D7B"/>
    <w:multiLevelType w:val="hybridMultilevel"/>
    <w:tmpl w:val="8E40B2BC"/>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nsid w:val="6B3B1579"/>
    <w:multiLevelType w:val="hybridMultilevel"/>
    <w:tmpl w:val="FA343416"/>
    <w:lvl w:ilvl="0" w:tplc="14090001">
      <w:start w:val="1"/>
      <w:numFmt w:val="bullet"/>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26">
    <w:nsid w:val="6D8F5B3B"/>
    <w:multiLevelType w:val="hybridMultilevel"/>
    <w:tmpl w:val="D88E3AFC"/>
    <w:lvl w:ilvl="0" w:tplc="150A6BD0">
      <w:start w:val="1"/>
      <w:numFmt w:val="decimal"/>
      <w:pStyle w:val="Number"/>
      <w:lvlText w:val="%1."/>
      <w:lvlJc w:val="left"/>
      <w:pPr>
        <w:ind w:left="644"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7">
    <w:nsid w:val="787A3660"/>
    <w:multiLevelType w:val="multilevel"/>
    <w:tmpl w:val="6FE895B6"/>
    <w:lvl w:ilvl="0">
      <w:start w:val="1"/>
      <w:numFmt w:val="bullet"/>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28">
    <w:nsid w:val="797261A4"/>
    <w:multiLevelType w:val="hybridMultilevel"/>
    <w:tmpl w:val="4022EBD4"/>
    <w:lvl w:ilvl="0" w:tplc="81144BFE">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nsid w:val="7CC60021"/>
    <w:multiLevelType w:val="hybridMultilevel"/>
    <w:tmpl w:val="207EEAE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nsid w:val="7F510DAB"/>
    <w:multiLevelType w:val="hybridMultilevel"/>
    <w:tmpl w:val="32A667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6"/>
  </w:num>
  <w:num w:numId="2">
    <w:abstractNumId w:val="9"/>
  </w:num>
  <w:num w:numId="3">
    <w:abstractNumId w:val="11"/>
  </w:num>
  <w:num w:numId="4">
    <w:abstractNumId w:val="27"/>
  </w:num>
  <w:num w:numId="5">
    <w:abstractNumId w:val="17"/>
  </w:num>
  <w:num w:numId="6">
    <w:abstractNumId w:val="24"/>
  </w:num>
  <w:num w:numId="7">
    <w:abstractNumId w:val="6"/>
  </w:num>
  <w:num w:numId="8">
    <w:abstractNumId w:val="13"/>
  </w:num>
  <w:num w:numId="9">
    <w:abstractNumId w:val="16"/>
  </w:num>
  <w:num w:numId="10">
    <w:abstractNumId w:val="8"/>
  </w:num>
  <w:num w:numId="11">
    <w:abstractNumId w:val="7"/>
  </w:num>
  <w:num w:numId="12">
    <w:abstractNumId w:val="23"/>
  </w:num>
  <w:num w:numId="13">
    <w:abstractNumId w:val="5"/>
  </w:num>
  <w:num w:numId="14">
    <w:abstractNumId w:val="12"/>
  </w:num>
  <w:num w:numId="15">
    <w:abstractNumId w:val="10"/>
  </w:num>
  <w:num w:numId="16">
    <w:abstractNumId w:val="25"/>
  </w:num>
  <w:num w:numId="17">
    <w:abstractNumId w:val="20"/>
  </w:num>
  <w:num w:numId="18">
    <w:abstractNumId w:val="1"/>
  </w:num>
  <w:num w:numId="19">
    <w:abstractNumId w:val="28"/>
  </w:num>
  <w:num w:numId="20">
    <w:abstractNumId w:val="2"/>
  </w:num>
  <w:num w:numId="21">
    <w:abstractNumId w:val="30"/>
  </w:num>
  <w:num w:numId="22">
    <w:abstractNumId w:val="15"/>
  </w:num>
  <w:num w:numId="23">
    <w:abstractNumId w:val="0"/>
  </w:num>
  <w:num w:numId="24">
    <w:abstractNumId w:val="18"/>
  </w:num>
  <w:num w:numId="25">
    <w:abstractNumId w:val="4"/>
  </w:num>
  <w:num w:numId="26">
    <w:abstractNumId w:val="19"/>
  </w:num>
  <w:num w:numId="27">
    <w:abstractNumId w:val="21"/>
  </w:num>
  <w:num w:numId="28">
    <w:abstractNumId w:val="29"/>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1"/>
  </w:num>
  <w:num w:numId="34">
    <w:abstractNumId w:val="16"/>
  </w:num>
  <w:num w:numId="35">
    <w:abstractNumId w:val="8"/>
  </w:num>
  <w:num w:numId="36">
    <w:abstractNumId w:val="7"/>
  </w:num>
  <w:num w:numId="37">
    <w:abstractNumId w:val="0"/>
  </w:num>
  <w:num w:numId="38">
    <w:abstractNumId w:val="18"/>
  </w:num>
  <w:num w:numId="39">
    <w:abstractNumId w:val="28"/>
  </w:num>
  <w:num w:numId="40">
    <w:abstractNumId w:val="30"/>
  </w:num>
  <w:num w:numId="41">
    <w:abstractNumId w:val="20"/>
  </w:num>
  <w:num w:numId="42">
    <w:abstractNumId w:val="15"/>
  </w:num>
  <w:num w:numId="43">
    <w:abstractNumId w:val="14"/>
  </w:num>
  <w:num w:numId="44">
    <w:abstractNumId w:val="3"/>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1A6"/>
    <w:rsid w:val="00026B71"/>
    <w:rsid w:val="000427A4"/>
    <w:rsid w:val="000526F4"/>
    <w:rsid w:val="00066F4C"/>
    <w:rsid w:val="000823E6"/>
    <w:rsid w:val="00082763"/>
    <w:rsid w:val="0009306D"/>
    <w:rsid w:val="000A18FE"/>
    <w:rsid w:val="000A4109"/>
    <w:rsid w:val="000A55E7"/>
    <w:rsid w:val="000B7AA3"/>
    <w:rsid w:val="000B7C76"/>
    <w:rsid w:val="000C27AF"/>
    <w:rsid w:val="000C27F4"/>
    <w:rsid w:val="000C4BD3"/>
    <w:rsid w:val="000C506B"/>
    <w:rsid w:val="000D06A4"/>
    <w:rsid w:val="000E10A2"/>
    <w:rsid w:val="000E1F47"/>
    <w:rsid w:val="000E2A5D"/>
    <w:rsid w:val="000E75F6"/>
    <w:rsid w:val="000F1D54"/>
    <w:rsid w:val="00104E60"/>
    <w:rsid w:val="00104F6C"/>
    <w:rsid w:val="00112A47"/>
    <w:rsid w:val="00116EE2"/>
    <w:rsid w:val="001425C8"/>
    <w:rsid w:val="00143DE2"/>
    <w:rsid w:val="00143F13"/>
    <w:rsid w:val="00145ADC"/>
    <w:rsid w:val="001478D4"/>
    <w:rsid w:val="0015512D"/>
    <w:rsid w:val="001652CE"/>
    <w:rsid w:val="00167BBF"/>
    <w:rsid w:val="00170DDD"/>
    <w:rsid w:val="00171277"/>
    <w:rsid w:val="001928B6"/>
    <w:rsid w:val="001B10CF"/>
    <w:rsid w:val="001B15A1"/>
    <w:rsid w:val="001B46DD"/>
    <w:rsid w:val="001C0995"/>
    <w:rsid w:val="001E1F5F"/>
    <w:rsid w:val="001F239C"/>
    <w:rsid w:val="00220192"/>
    <w:rsid w:val="00223980"/>
    <w:rsid w:val="00231EDD"/>
    <w:rsid w:val="0024282C"/>
    <w:rsid w:val="00250B74"/>
    <w:rsid w:val="002621A5"/>
    <w:rsid w:val="0026413E"/>
    <w:rsid w:val="0026634D"/>
    <w:rsid w:val="00276D05"/>
    <w:rsid w:val="0028256E"/>
    <w:rsid w:val="00294E55"/>
    <w:rsid w:val="002965A4"/>
    <w:rsid w:val="002A21D6"/>
    <w:rsid w:val="002B539E"/>
    <w:rsid w:val="002E0FBE"/>
    <w:rsid w:val="002E4AB7"/>
    <w:rsid w:val="002F196C"/>
    <w:rsid w:val="002F24E8"/>
    <w:rsid w:val="00322D17"/>
    <w:rsid w:val="003249D1"/>
    <w:rsid w:val="003449C8"/>
    <w:rsid w:val="00347DDF"/>
    <w:rsid w:val="00347F01"/>
    <w:rsid w:val="00364CEF"/>
    <w:rsid w:val="00364EAC"/>
    <w:rsid w:val="00366B9D"/>
    <w:rsid w:val="003704DF"/>
    <w:rsid w:val="00370FFE"/>
    <w:rsid w:val="00374A26"/>
    <w:rsid w:val="003B117B"/>
    <w:rsid w:val="003C1E64"/>
    <w:rsid w:val="003F29BE"/>
    <w:rsid w:val="004038B9"/>
    <w:rsid w:val="00404648"/>
    <w:rsid w:val="00413D8A"/>
    <w:rsid w:val="0042087B"/>
    <w:rsid w:val="00420BC5"/>
    <w:rsid w:val="00436C49"/>
    <w:rsid w:val="004401E8"/>
    <w:rsid w:val="0044710B"/>
    <w:rsid w:val="00460608"/>
    <w:rsid w:val="00461260"/>
    <w:rsid w:val="0046620A"/>
    <w:rsid w:val="00470D66"/>
    <w:rsid w:val="0048092D"/>
    <w:rsid w:val="004829DF"/>
    <w:rsid w:val="0048468C"/>
    <w:rsid w:val="004909BF"/>
    <w:rsid w:val="00491D1A"/>
    <w:rsid w:val="004B7ACF"/>
    <w:rsid w:val="004D12C7"/>
    <w:rsid w:val="004F6BE7"/>
    <w:rsid w:val="00517936"/>
    <w:rsid w:val="0052536C"/>
    <w:rsid w:val="00543466"/>
    <w:rsid w:val="00564C75"/>
    <w:rsid w:val="005707B9"/>
    <w:rsid w:val="00573C45"/>
    <w:rsid w:val="00577A07"/>
    <w:rsid w:val="00584B77"/>
    <w:rsid w:val="005918B0"/>
    <w:rsid w:val="005A4A95"/>
    <w:rsid w:val="005D175F"/>
    <w:rsid w:val="005E4CA8"/>
    <w:rsid w:val="005F02D5"/>
    <w:rsid w:val="005F589D"/>
    <w:rsid w:val="00605539"/>
    <w:rsid w:val="00605E87"/>
    <w:rsid w:val="006164C2"/>
    <w:rsid w:val="00643FB6"/>
    <w:rsid w:val="00661B65"/>
    <w:rsid w:val="00665BBA"/>
    <w:rsid w:val="0068628F"/>
    <w:rsid w:val="006C3103"/>
    <w:rsid w:val="006C56C7"/>
    <w:rsid w:val="006D7500"/>
    <w:rsid w:val="006E3870"/>
    <w:rsid w:val="006E3DC4"/>
    <w:rsid w:val="006E40DB"/>
    <w:rsid w:val="006E6E50"/>
    <w:rsid w:val="006F61D0"/>
    <w:rsid w:val="00702A1D"/>
    <w:rsid w:val="00703B09"/>
    <w:rsid w:val="007259BF"/>
    <w:rsid w:val="00736C85"/>
    <w:rsid w:val="0074198A"/>
    <w:rsid w:val="00747D03"/>
    <w:rsid w:val="00772B84"/>
    <w:rsid w:val="007860DD"/>
    <w:rsid w:val="007931AD"/>
    <w:rsid w:val="007950A8"/>
    <w:rsid w:val="007B57C4"/>
    <w:rsid w:val="007D0E9D"/>
    <w:rsid w:val="007D7519"/>
    <w:rsid w:val="007E4E48"/>
    <w:rsid w:val="007F7E2D"/>
    <w:rsid w:val="00813B1F"/>
    <w:rsid w:val="00824074"/>
    <w:rsid w:val="0082610D"/>
    <w:rsid w:val="00837A56"/>
    <w:rsid w:val="008419F8"/>
    <w:rsid w:val="00845578"/>
    <w:rsid w:val="008728D4"/>
    <w:rsid w:val="00896DE9"/>
    <w:rsid w:val="008A1D86"/>
    <w:rsid w:val="008A3A80"/>
    <w:rsid w:val="008A3FC5"/>
    <w:rsid w:val="008A7EF2"/>
    <w:rsid w:val="008B317F"/>
    <w:rsid w:val="008C1358"/>
    <w:rsid w:val="008E1379"/>
    <w:rsid w:val="008E14B5"/>
    <w:rsid w:val="008F0807"/>
    <w:rsid w:val="008F1560"/>
    <w:rsid w:val="009274E5"/>
    <w:rsid w:val="00927A4F"/>
    <w:rsid w:val="009300A0"/>
    <w:rsid w:val="0093213F"/>
    <w:rsid w:val="00935964"/>
    <w:rsid w:val="0094743D"/>
    <w:rsid w:val="00952431"/>
    <w:rsid w:val="009567D9"/>
    <w:rsid w:val="00974407"/>
    <w:rsid w:val="0097627C"/>
    <w:rsid w:val="00993AEE"/>
    <w:rsid w:val="009A358A"/>
    <w:rsid w:val="009B55DA"/>
    <w:rsid w:val="009B598D"/>
    <w:rsid w:val="009E2397"/>
    <w:rsid w:val="009E5A54"/>
    <w:rsid w:val="00A24F81"/>
    <w:rsid w:val="00A31D65"/>
    <w:rsid w:val="00A5696E"/>
    <w:rsid w:val="00A6168B"/>
    <w:rsid w:val="00A65688"/>
    <w:rsid w:val="00A65BD0"/>
    <w:rsid w:val="00A66C37"/>
    <w:rsid w:val="00A84234"/>
    <w:rsid w:val="00A8434E"/>
    <w:rsid w:val="00AB1881"/>
    <w:rsid w:val="00AB2656"/>
    <w:rsid w:val="00AC0A9D"/>
    <w:rsid w:val="00AD0704"/>
    <w:rsid w:val="00AE48DA"/>
    <w:rsid w:val="00AE79EF"/>
    <w:rsid w:val="00AF1EE2"/>
    <w:rsid w:val="00AF3127"/>
    <w:rsid w:val="00B20591"/>
    <w:rsid w:val="00B30AED"/>
    <w:rsid w:val="00B44226"/>
    <w:rsid w:val="00B50505"/>
    <w:rsid w:val="00B61B13"/>
    <w:rsid w:val="00B76A0C"/>
    <w:rsid w:val="00B84448"/>
    <w:rsid w:val="00B852A8"/>
    <w:rsid w:val="00B96042"/>
    <w:rsid w:val="00BA6469"/>
    <w:rsid w:val="00BA70A1"/>
    <w:rsid w:val="00BB2749"/>
    <w:rsid w:val="00BC2895"/>
    <w:rsid w:val="00BC39DD"/>
    <w:rsid w:val="00BD24F9"/>
    <w:rsid w:val="00C0175C"/>
    <w:rsid w:val="00C151A6"/>
    <w:rsid w:val="00C3406D"/>
    <w:rsid w:val="00C41BD1"/>
    <w:rsid w:val="00C45C12"/>
    <w:rsid w:val="00C507D9"/>
    <w:rsid w:val="00C73B09"/>
    <w:rsid w:val="00C804B7"/>
    <w:rsid w:val="00C81AD4"/>
    <w:rsid w:val="00C82F5C"/>
    <w:rsid w:val="00CD5C91"/>
    <w:rsid w:val="00CE1C8C"/>
    <w:rsid w:val="00CE4595"/>
    <w:rsid w:val="00CE5285"/>
    <w:rsid w:val="00D008C9"/>
    <w:rsid w:val="00D06B2F"/>
    <w:rsid w:val="00D1112C"/>
    <w:rsid w:val="00D23401"/>
    <w:rsid w:val="00D5116A"/>
    <w:rsid w:val="00D732A3"/>
    <w:rsid w:val="00D76EBB"/>
    <w:rsid w:val="00D77744"/>
    <w:rsid w:val="00D87A2E"/>
    <w:rsid w:val="00D9602A"/>
    <w:rsid w:val="00DA24AD"/>
    <w:rsid w:val="00DB096F"/>
    <w:rsid w:val="00DB1591"/>
    <w:rsid w:val="00DB2D9F"/>
    <w:rsid w:val="00DD0A1E"/>
    <w:rsid w:val="00DD697F"/>
    <w:rsid w:val="00E04BB0"/>
    <w:rsid w:val="00E062D4"/>
    <w:rsid w:val="00E113B5"/>
    <w:rsid w:val="00E11C60"/>
    <w:rsid w:val="00E11E3D"/>
    <w:rsid w:val="00E132EC"/>
    <w:rsid w:val="00E14931"/>
    <w:rsid w:val="00E17CAB"/>
    <w:rsid w:val="00E23DF0"/>
    <w:rsid w:val="00E25567"/>
    <w:rsid w:val="00E53E8C"/>
    <w:rsid w:val="00E56A16"/>
    <w:rsid w:val="00E61263"/>
    <w:rsid w:val="00E75F15"/>
    <w:rsid w:val="00E83E58"/>
    <w:rsid w:val="00E86CE6"/>
    <w:rsid w:val="00E9255E"/>
    <w:rsid w:val="00EB2ED6"/>
    <w:rsid w:val="00EB68BE"/>
    <w:rsid w:val="00EC1E63"/>
    <w:rsid w:val="00EC664A"/>
    <w:rsid w:val="00ED0527"/>
    <w:rsid w:val="00ED533E"/>
    <w:rsid w:val="00EE2C0A"/>
    <w:rsid w:val="00EF1992"/>
    <w:rsid w:val="00F0022D"/>
    <w:rsid w:val="00F26C3B"/>
    <w:rsid w:val="00F2772E"/>
    <w:rsid w:val="00F35CCE"/>
    <w:rsid w:val="00F37684"/>
    <w:rsid w:val="00F5624A"/>
    <w:rsid w:val="00F601B9"/>
    <w:rsid w:val="00F62C7D"/>
    <w:rsid w:val="00F758C6"/>
    <w:rsid w:val="00F95041"/>
    <w:rsid w:val="00F960A5"/>
    <w:rsid w:val="00FA065B"/>
    <w:rsid w:val="00FA7C50"/>
    <w:rsid w:val="00FB4E54"/>
    <w:rsid w:val="00FC7C70"/>
    <w:rsid w:val="00FE551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53BC923"/>
  <w15:chartTrackingRefBased/>
  <w15:docId w15:val="{EFFF0AE4-4A45-4B1A-B915-CEFF7C0C4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1A6"/>
    <w:pPr>
      <w:spacing w:after="0" w:line="264" w:lineRule="auto"/>
    </w:pPr>
    <w:rPr>
      <w:rFonts w:ascii="Georgia" w:eastAsia="Times New Roman" w:hAnsi="Georgia" w:cs="Times New Roman"/>
      <w:szCs w:val="20"/>
      <w:lang w:eastAsia="en-GB"/>
    </w:rPr>
  </w:style>
  <w:style w:type="paragraph" w:styleId="Heading1">
    <w:name w:val="heading 1"/>
    <w:basedOn w:val="Normal"/>
    <w:next w:val="Normal"/>
    <w:link w:val="Heading1Char"/>
    <w:uiPriority w:val="9"/>
    <w:qFormat/>
    <w:rsid w:val="00AC0A9D"/>
    <w:pPr>
      <w:outlineLvl w:val="0"/>
    </w:pPr>
    <w:rPr>
      <w:b/>
      <w:sz w:val="44"/>
      <w:szCs w:val="44"/>
    </w:rPr>
  </w:style>
  <w:style w:type="paragraph" w:styleId="Heading2">
    <w:name w:val="heading 2"/>
    <w:basedOn w:val="Normal"/>
    <w:next w:val="Normal"/>
    <w:link w:val="Heading2Char"/>
    <w:uiPriority w:val="9"/>
    <w:qFormat/>
    <w:rsid w:val="005707B9"/>
    <w:pPr>
      <w:keepNext/>
      <w:spacing w:before="120" w:after="120"/>
      <w:outlineLvl w:val="1"/>
    </w:pPr>
    <w:rPr>
      <w:b/>
      <w:sz w:val="32"/>
    </w:rPr>
  </w:style>
  <w:style w:type="paragraph" w:styleId="Heading4">
    <w:name w:val="heading 4"/>
    <w:basedOn w:val="Normal"/>
    <w:next w:val="Normal"/>
    <w:link w:val="Heading4Char"/>
    <w:uiPriority w:val="9"/>
    <w:semiHidden/>
    <w:unhideWhenUsed/>
    <w:qFormat/>
    <w:rsid w:val="00D008C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07B9"/>
    <w:rPr>
      <w:rFonts w:ascii="Georgia" w:eastAsia="Times New Roman" w:hAnsi="Georgia" w:cs="Times New Roman"/>
      <w:b/>
      <w:sz w:val="32"/>
      <w:szCs w:val="20"/>
      <w:lang w:eastAsia="en-GB"/>
    </w:rPr>
  </w:style>
  <w:style w:type="paragraph" w:customStyle="1" w:styleId="Number">
    <w:name w:val="Number"/>
    <w:basedOn w:val="Normal"/>
    <w:uiPriority w:val="99"/>
    <w:qFormat/>
    <w:rsid w:val="00F5624A"/>
    <w:pPr>
      <w:numPr>
        <w:numId w:val="1"/>
      </w:numPr>
      <w:spacing w:before="120" w:line="240" w:lineRule="auto"/>
    </w:pPr>
    <w:rPr>
      <w:rFonts w:ascii="Arial" w:hAnsi="Arial" w:cs="Times"/>
      <w:szCs w:val="24"/>
    </w:rPr>
  </w:style>
  <w:style w:type="character" w:styleId="Hyperlink">
    <w:name w:val="Hyperlink"/>
    <w:basedOn w:val="DefaultParagraphFont"/>
    <w:uiPriority w:val="99"/>
    <w:semiHidden/>
    <w:unhideWhenUsed/>
    <w:rsid w:val="00F5624A"/>
    <w:rPr>
      <w:strike w:val="0"/>
      <w:dstrike w:val="0"/>
      <w:color w:val="005D85"/>
      <w:u w:val="none"/>
      <w:effect w:val="none"/>
    </w:rPr>
  </w:style>
  <w:style w:type="paragraph" w:styleId="NormalWeb">
    <w:name w:val="Normal (Web)"/>
    <w:basedOn w:val="Normal"/>
    <w:uiPriority w:val="99"/>
    <w:semiHidden/>
    <w:unhideWhenUsed/>
    <w:rsid w:val="00F5624A"/>
    <w:pPr>
      <w:spacing w:before="360" w:after="360" w:line="240" w:lineRule="auto"/>
    </w:pPr>
    <w:rPr>
      <w:rFonts w:ascii="Times New Roman" w:hAnsi="Times New Roman"/>
      <w:sz w:val="24"/>
      <w:szCs w:val="24"/>
      <w:lang w:eastAsia="en-NZ"/>
    </w:rPr>
  </w:style>
  <w:style w:type="paragraph" w:styleId="ListParagraph">
    <w:name w:val="List Paragraph"/>
    <w:basedOn w:val="Normal"/>
    <w:uiPriority w:val="34"/>
    <w:qFormat/>
    <w:rsid w:val="002965A4"/>
    <w:pPr>
      <w:spacing w:line="240" w:lineRule="auto"/>
      <w:ind w:left="720"/>
      <w:contextualSpacing/>
    </w:pPr>
    <w:rPr>
      <w:rFonts w:ascii="Arial" w:hAnsi="Arial" w:cs="Times"/>
      <w:szCs w:val="24"/>
    </w:rPr>
  </w:style>
  <w:style w:type="paragraph" w:customStyle="1" w:styleId="CabStandard">
    <w:name w:val="CabStandard"/>
    <w:basedOn w:val="Normal"/>
    <w:uiPriority w:val="99"/>
    <w:rsid w:val="00BD24F9"/>
    <w:pPr>
      <w:numPr>
        <w:numId w:val="3"/>
      </w:numPr>
      <w:spacing w:after="240" w:line="240" w:lineRule="auto"/>
    </w:pPr>
    <w:rPr>
      <w:rFonts w:ascii="Times New Roman" w:hAnsi="Times New Roman"/>
      <w:sz w:val="24"/>
      <w:lang w:val="en-GB" w:eastAsia="ja-JP"/>
    </w:rPr>
  </w:style>
  <w:style w:type="paragraph" w:styleId="BalloonText">
    <w:name w:val="Balloon Text"/>
    <w:basedOn w:val="Normal"/>
    <w:link w:val="BalloonTextChar"/>
    <w:uiPriority w:val="99"/>
    <w:semiHidden/>
    <w:unhideWhenUsed/>
    <w:rsid w:val="00F9504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041"/>
    <w:rPr>
      <w:rFonts w:ascii="Segoe UI" w:eastAsia="Times New Roman" w:hAnsi="Segoe UI" w:cs="Segoe UI"/>
      <w:sz w:val="18"/>
      <w:szCs w:val="18"/>
      <w:lang w:eastAsia="en-GB"/>
    </w:rPr>
  </w:style>
  <w:style w:type="paragraph" w:styleId="FootnoteText">
    <w:name w:val="footnote text"/>
    <w:basedOn w:val="Normal"/>
    <w:link w:val="FootnoteTextChar"/>
    <w:uiPriority w:val="99"/>
    <w:semiHidden/>
    <w:unhideWhenUsed/>
    <w:rsid w:val="00813B1F"/>
    <w:pPr>
      <w:spacing w:line="240" w:lineRule="auto"/>
    </w:pPr>
    <w:rPr>
      <w:sz w:val="20"/>
    </w:rPr>
  </w:style>
  <w:style w:type="character" w:customStyle="1" w:styleId="FootnoteTextChar">
    <w:name w:val="Footnote Text Char"/>
    <w:basedOn w:val="DefaultParagraphFont"/>
    <w:link w:val="FootnoteText"/>
    <w:uiPriority w:val="99"/>
    <w:semiHidden/>
    <w:rsid w:val="00813B1F"/>
    <w:rPr>
      <w:rFonts w:ascii="Georgia" w:eastAsia="Times New Roman" w:hAnsi="Georgia" w:cs="Times New Roman"/>
      <w:sz w:val="20"/>
      <w:szCs w:val="20"/>
      <w:lang w:eastAsia="en-GB"/>
    </w:rPr>
  </w:style>
  <w:style w:type="character" w:styleId="FootnoteReference">
    <w:name w:val="footnote reference"/>
    <w:basedOn w:val="DefaultParagraphFont"/>
    <w:uiPriority w:val="99"/>
    <w:semiHidden/>
    <w:unhideWhenUsed/>
    <w:rsid w:val="00813B1F"/>
    <w:rPr>
      <w:vertAlign w:val="superscript"/>
    </w:rPr>
  </w:style>
  <w:style w:type="character" w:customStyle="1" w:styleId="Heading4Char">
    <w:name w:val="Heading 4 Char"/>
    <w:basedOn w:val="DefaultParagraphFont"/>
    <w:link w:val="Heading4"/>
    <w:uiPriority w:val="9"/>
    <w:semiHidden/>
    <w:rsid w:val="00D008C9"/>
    <w:rPr>
      <w:rFonts w:asciiTheme="majorHAnsi" w:eastAsiaTheme="majorEastAsia" w:hAnsiTheme="majorHAnsi" w:cstheme="majorBidi"/>
      <w:i/>
      <w:iCs/>
      <w:color w:val="2E74B5" w:themeColor="accent1" w:themeShade="BF"/>
      <w:szCs w:val="20"/>
      <w:lang w:eastAsia="en-GB"/>
    </w:rPr>
  </w:style>
  <w:style w:type="paragraph" w:styleId="Header">
    <w:name w:val="header"/>
    <w:basedOn w:val="Normal"/>
    <w:link w:val="HeaderChar"/>
    <w:uiPriority w:val="99"/>
    <w:unhideWhenUsed/>
    <w:rsid w:val="00FA7C50"/>
    <w:pPr>
      <w:tabs>
        <w:tab w:val="center" w:pos="4513"/>
        <w:tab w:val="right" w:pos="9026"/>
      </w:tabs>
      <w:spacing w:line="240" w:lineRule="auto"/>
    </w:pPr>
  </w:style>
  <w:style w:type="character" w:customStyle="1" w:styleId="HeaderChar">
    <w:name w:val="Header Char"/>
    <w:basedOn w:val="DefaultParagraphFont"/>
    <w:link w:val="Header"/>
    <w:uiPriority w:val="99"/>
    <w:rsid w:val="00FA7C50"/>
    <w:rPr>
      <w:rFonts w:ascii="Georgia" w:eastAsia="Times New Roman" w:hAnsi="Georgia" w:cs="Times New Roman"/>
      <w:szCs w:val="20"/>
      <w:lang w:eastAsia="en-GB"/>
    </w:rPr>
  </w:style>
  <w:style w:type="paragraph" w:styleId="Footer">
    <w:name w:val="footer"/>
    <w:basedOn w:val="Normal"/>
    <w:link w:val="FooterChar"/>
    <w:uiPriority w:val="99"/>
    <w:unhideWhenUsed/>
    <w:rsid w:val="00FA7C50"/>
    <w:pPr>
      <w:tabs>
        <w:tab w:val="center" w:pos="4513"/>
        <w:tab w:val="right" w:pos="9026"/>
      </w:tabs>
      <w:spacing w:line="240" w:lineRule="auto"/>
    </w:pPr>
  </w:style>
  <w:style w:type="character" w:customStyle="1" w:styleId="FooterChar">
    <w:name w:val="Footer Char"/>
    <w:basedOn w:val="DefaultParagraphFont"/>
    <w:link w:val="Footer"/>
    <w:uiPriority w:val="99"/>
    <w:rsid w:val="00FA7C50"/>
    <w:rPr>
      <w:rFonts w:ascii="Georgia" w:eastAsia="Times New Roman" w:hAnsi="Georgia" w:cs="Times New Roman"/>
      <w:szCs w:val="20"/>
      <w:lang w:eastAsia="en-GB"/>
    </w:rPr>
  </w:style>
  <w:style w:type="character" w:styleId="CommentReference">
    <w:name w:val="annotation reference"/>
    <w:basedOn w:val="DefaultParagraphFont"/>
    <w:uiPriority w:val="99"/>
    <w:semiHidden/>
    <w:unhideWhenUsed/>
    <w:rsid w:val="001425C8"/>
    <w:rPr>
      <w:sz w:val="16"/>
      <w:szCs w:val="16"/>
    </w:rPr>
  </w:style>
  <w:style w:type="paragraph" w:styleId="CommentText">
    <w:name w:val="annotation text"/>
    <w:basedOn w:val="Normal"/>
    <w:link w:val="CommentTextChar"/>
    <w:uiPriority w:val="99"/>
    <w:semiHidden/>
    <w:unhideWhenUsed/>
    <w:rsid w:val="001425C8"/>
    <w:pPr>
      <w:spacing w:line="240" w:lineRule="auto"/>
    </w:pPr>
    <w:rPr>
      <w:sz w:val="20"/>
    </w:rPr>
  </w:style>
  <w:style w:type="character" w:customStyle="1" w:styleId="CommentTextChar">
    <w:name w:val="Comment Text Char"/>
    <w:basedOn w:val="DefaultParagraphFont"/>
    <w:link w:val="CommentText"/>
    <w:uiPriority w:val="99"/>
    <w:semiHidden/>
    <w:rsid w:val="001425C8"/>
    <w:rPr>
      <w:rFonts w:ascii="Georgia" w:eastAsia="Times New Roman" w:hAnsi="Georgia"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425C8"/>
    <w:rPr>
      <w:b/>
      <w:bCs/>
    </w:rPr>
  </w:style>
  <w:style w:type="character" w:customStyle="1" w:styleId="CommentSubjectChar">
    <w:name w:val="Comment Subject Char"/>
    <w:basedOn w:val="CommentTextChar"/>
    <w:link w:val="CommentSubject"/>
    <w:uiPriority w:val="99"/>
    <w:semiHidden/>
    <w:rsid w:val="001425C8"/>
    <w:rPr>
      <w:rFonts w:ascii="Georgia" w:eastAsia="Times New Roman" w:hAnsi="Georgia" w:cs="Times New Roman"/>
      <w:b/>
      <w:bCs/>
      <w:sz w:val="20"/>
      <w:szCs w:val="20"/>
      <w:lang w:eastAsia="en-GB"/>
    </w:rPr>
  </w:style>
  <w:style w:type="paragraph" w:styleId="Revision">
    <w:name w:val="Revision"/>
    <w:hidden/>
    <w:uiPriority w:val="99"/>
    <w:semiHidden/>
    <w:rsid w:val="00E17CAB"/>
    <w:pPr>
      <w:spacing w:after="0" w:line="240" w:lineRule="auto"/>
    </w:pPr>
    <w:rPr>
      <w:rFonts w:ascii="Georgia" w:eastAsia="Times New Roman" w:hAnsi="Georgia" w:cs="Times New Roman"/>
      <w:szCs w:val="20"/>
      <w:lang w:eastAsia="en-GB"/>
    </w:rPr>
  </w:style>
  <w:style w:type="table" w:customStyle="1" w:styleId="TableGrid">
    <w:name w:val="TableGrid"/>
    <w:rsid w:val="00E9255E"/>
    <w:pPr>
      <w:spacing w:after="0" w:line="240" w:lineRule="auto"/>
    </w:pPr>
    <w:rPr>
      <w:rFonts w:eastAsiaTheme="minorEastAsi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AC0A9D"/>
    <w:rPr>
      <w:rFonts w:ascii="Georgia" w:eastAsia="Times New Roman" w:hAnsi="Georgia" w:cs="Times New Roman"/>
      <w:b/>
      <w:sz w:val="44"/>
      <w:szCs w:val="4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106372">
      <w:bodyDiv w:val="1"/>
      <w:marLeft w:val="0"/>
      <w:marRight w:val="0"/>
      <w:marTop w:val="0"/>
      <w:marBottom w:val="0"/>
      <w:divBdr>
        <w:top w:val="none" w:sz="0" w:space="0" w:color="auto"/>
        <w:left w:val="none" w:sz="0" w:space="0" w:color="auto"/>
        <w:bottom w:val="none" w:sz="0" w:space="0" w:color="auto"/>
        <w:right w:val="none" w:sz="0" w:space="0" w:color="auto"/>
      </w:divBdr>
      <w:divsChild>
        <w:div w:id="733742765">
          <w:marLeft w:val="0"/>
          <w:marRight w:val="0"/>
          <w:marTop w:val="0"/>
          <w:marBottom w:val="0"/>
          <w:divBdr>
            <w:top w:val="none" w:sz="0" w:space="0" w:color="auto"/>
            <w:left w:val="none" w:sz="0" w:space="0" w:color="auto"/>
            <w:bottom w:val="none" w:sz="0" w:space="0" w:color="auto"/>
            <w:right w:val="none" w:sz="0" w:space="0" w:color="auto"/>
          </w:divBdr>
          <w:divsChild>
            <w:div w:id="1698308019">
              <w:marLeft w:val="0"/>
              <w:marRight w:val="0"/>
              <w:marTop w:val="0"/>
              <w:marBottom w:val="0"/>
              <w:divBdr>
                <w:top w:val="none" w:sz="0" w:space="0" w:color="auto"/>
                <w:left w:val="none" w:sz="0" w:space="0" w:color="auto"/>
                <w:bottom w:val="none" w:sz="0" w:space="0" w:color="auto"/>
                <w:right w:val="none" w:sz="0" w:space="0" w:color="auto"/>
              </w:divBdr>
              <w:divsChild>
                <w:div w:id="820998128">
                  <w:marLeft w:val="-225"/>
                  <w:marRight w:val="-225"/>
                  <w:marTop w:val="0"/>
                  <w:marBottom w:val="0"/>
                  <w:divBdr>
                    <w:top w:val="none" w:sz="0" w:space="0" w:color="auto"/>
                    <w:left w:val="none" w:sz="0" w:space="0" w:color="auto"/>
                    <w:bottom w:val="none" w:sz="0" w:space="0" w:color="auto"/>
                    <w:right w:val="none" w:sz="0" w:space="0" w:color="auto"/>
                  </w:divBdr>
                  <w:divsChild>
                    <w:div w:id="454911058">
                      <w:marLeft w:val="0"/>
                      <w:marRight w:val="0"/>
                      <w:marTop w:val="0"/>
                      <w:marBottom w:val="0"/>
                      <w:divBdr>
                        <w:top w:val="none" w:sz="0" w:space="0" w:color="auto"/>
                        <w:left w:val="none" w:sz="0" w:space="0" w:color="auto"/>
                        <w:bottom w:val="none" w:sz="0" w:space="0" w:color="auto"/>
                        <w:right w:val="none" w:sz="0" w:space="0" w:color="auto"/>
                      </w:divBdr>
                      <w:divsChild>
                        <w:div w:id="1875540691">
                          <w:marLeft w:val="0"/>
                          <w:marRight w:val="0"/>
                          <w:marTop w:val="0"/>
                          <w:marBottom w:val="0"/>
                          <w:divBdr>
                            <w:top w:val="none" w:sz="0" w:space="0" w:color="auto"/>
                            <w:left w:val="none" w:sz="0" w:space="0" w:color="auto"/>
                            <w:bottom w:val="none" w:sz="0" w:space="0" w:color="auto"/>
                            <w:right w:val="none" w:sz="0" w:space="0" w:color="auto"/>
                          </w:divBdr>
                          <w:divsChild>
                            <w:div w:id="497113060">
                              <w:marLeft w:val="-225"/>
                              <w:marRight w:val="-225"/>
                              <w:marTop w:val="0"/>
                              <w:marBottom w:val="0"/>
                              <w:divBdr>
                                <w:top w:val="none" w:sz="0" w:space="0" w:color="auto"/>
                                <w:left w:val="none" w:sz="0" w:space="0" w:color="auto"/>
                                <w:bottom w:val="none" w:sz="0" w:space="0" w:color="auto"/>
                                <w:right w:val="none" w:sz="0" w:space="0" w:color="auto"/>
                              </w:divBdr>
                              <w:divsChild>
                                <w:div w:id="1268544688">
                                  <w:marLeft w:val="0"/>
                                  <w:marRight w:val="0"/>
                                  <w:marTop w:val="0"/>
                                  <w:marBottom w:val="0"/>
                                  <w:divBdr>
                                    <w:top w:val="none" w:sz="0" w:space="0" w:color="auto"/>
                                    <w:left w:val="none" w:sz="0" w:space="0" w:color="auto"/>
                                    <w:bottom w:val="none" w:sz="0" w:space="0" w:color="auto"/>
                                    <w:right w:val="none" w:sz="0" w:space="0" w:color="auto"/>
                                  </w:divBdr>
                                  <w:divsChild>
                                    <w:div w:id="2049261464">
                                      <w:marLeft w:val="0"/>
                                      <w:marRight w:val="0"/>
                                      <w:marTop w:val="0"/>
                                      <w:marBottom w:val="0"/>
                                      <w:divBdr>
                                        <w:top w:val="none" w:sz="0" w:space="0" w:color="auto"/>
                                        <w:left w:val="none" w:sz="0" w:space="0" w:color="auto"/>
                                        <w:bottom w:val="none" w:sz="0" w:space="0" w:color="auto"/>
                                        <w:right w:val="none" w:sz="0" w:space="0" w:color="auto"/>
                                      </w:divBdr>
                                      <w:divsChild>
                                        <w:div w:id="303051299">
                                          <w:marLeft w:val="0"/>
                                          <w:marRight w:val="0"/>
                                          <w:marTop w:val="0"/>
                                          <w:marBottom w:val="0"/>
                                          <w:divBdr>
                                            <w:top w:val="none" w:sz="0" w:space="0" w:color="auto"/>
                                            <w:left w:val="none" w:sz="0" w:space="0" w:color="auto"/>
                                            <w:bottom w:val="none" w:sz="0" w:space="0" w:color="auto"/>
                                            <w:right w:val="none" w:sz="0" w:space="0" w:color="auto"/>
                                          </w:divBdr>
                                          <w:divsChild>
                                            <w:div w:id="2061631962">
                                              <w:marLeft w:val="0"/>
                                              <w:marRight w:val="0"/>
                                              <w:marTop w:val="0"/>
                                              <w:marBottom w:val="0"/>
                                              <w:divBdr>
                                                <w:top w:val="none" w:sz="0" w:space="0" w:color="auto"/>
                                                <w:left w:val="none" w:sz="0" w:space="0" w:color="auto"/>
                                                <w:bottom w:val="none" w:sz="0" w:space="0" w:color="auto"/>
                                                <w:right w:val="none" w:sz="0" w:space="0" w:color="auto"/>
                                              </w:divBdr>
                                              <w:divsChild>
                                                <w:div w:id="1540632649">
                                                  <w:marLeft w:val="0"/>
                                                  <w:marRight w:val="0"/>
                                                  <w:marTop w:val="0"/>
                                                  <w:marBottom w:val="0"/>
                                                  <w:divBdr>
                                                    <w:top w:val="none" w:sz="0" w:space="0" w:color="auto"/>
                                                    <w:left w:val="none" w:sz="0" w:space="0" w:color="auto"/>
                                                    <w:bottom w:val="none" w:sz="0" w:space="0" w:color="auto"/>
                                                    <w:right w:val="none" w:sz="0" w:space="0" w:color="auto"/>
                                                  </w:divBdr>
                                                  <w:divsChild>
                                                    <w:div w:id="9470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8683621">
      <w:bodyDiv w:val="1"/>
      <w:marLeft w:val="0"/>
      <w:marRight w:val="0"/>
      <w:marTop w:val="0"/>
      <w:marBottom w:val="0"/>
      <w:divBdr>
        <w:top w:val="none" w:sz="0" w:space="0" w:color="auto"/>
        <w:left w:val="none" w:sz="0" w:space="0" w:color="auto"/>
        <w:bottom w:val="none" w:sz="0" w:space="0" w:color="auto"/>
        <w:right w:val="none" w:sz="0" w:space="0" w:color="auto"/>
      </w:divBdr>
    </w:div>
    <w:div w:id="145747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di.govt.nz/nz-disability-strategy/disability-action-plan/disability-action-plan-2014-2018-update-2015/"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7DACF-520C-45B0-A931-EAF03C203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CFBC49EC.dotm</Template>
  <TotalTime>0</TotalTime>
  <Pages>14</Pages>
  <Words>4102</Words>
  <Characters>23382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27430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Submissions on the Mental Health Act and Human Rights discussion document – An analysis</dc:title>
  <dc:subject/>
  <dc:creator>Ministry of Health</dc:creator>
  <cp:keywords/>
  <dc:description/>
  <cp:lastModifiedBy>Ministry of Health</cp:lastModifiedBy>
  <cp:revision>2</cp:revision>
  <cp:lastPrinted>2017-06-22T21:30:00Z</cp:lastPrinted>
  <dcterms:created xsi:type="dcterms:W3CDTF">2017-12-12T22:11:00Z</dcterms:created>
  <dcterms:modified xsi:type="dcterms:W3CDTF">2017-12-12T22:11:00Z</dcterms:modified>
</cp:coreProperties>
</file>