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F7F4802" w:rsidR="00C86248" w:rsidRPr="00926083" w:rsidRDefault="00BD7C83" w:rsidP="00926083">
      <w:pPr>
        <w:pStyle w:val="Title"/>
      </w:pPr>
      <w:r w:rsidRPr="00BD7C83">
        <w:t>Mental Health and Problematic Substance Use</w:t>
      </w:r>
    </w:p>
    <w:p w14:paraId="2B4FAC6A" w14:textId="553B28E1" w:rsidR="00C05132" w:rsidRDefault="00BD7C83" w:rsidP="00BD7C83">
      <w:pPr>
        <w:pStyle w:val="Subhead"/>
      </w:pPr>
      <w:r>
        <w:t xml:space="preserve">New Zealand Health Survey: </w:t>
      </w:r>
      <w:r>
        <w:br/>
        <w:t>2016/17 and 2021–23</w:t>
      </w:r>
    </w:p>
    <w:p w14:paraId="5C1CCC9F" w14:textId="77777777" w:rsidR="00C05132" w:rsidRDefault="00C05132" w:rsidP="00A06BE4"/>
    <w:p w14:paraId="57E2CB79" w14:textId="1C8565DF" w:rsidR="00142954" w:rsidRPr="00142954" w:rsidRDefault="00BD7C83"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r w:rsidRPr="00236D86">
        <w:rPr>
          <w:noProof/>
        </w:rPr>
        <w:drawing>
          <wp:anchor distT="0" distB="0" distL="114300" distR="114300" simplePos="0" relativeHeight="251658240" behindDoc="1" locked="0" layoutInCell="1" allowOverlap="1" wp14:anchorId="44A1D568" wp14:editId="68A8F574">
            <wp:simplePos x="0" y="0"/>
            <wp:positionH relativeFrom="margin">
              <wp:posOffset>330200</wp:posOffset>
            </wp:positionH>
            <wp:positionV relativeFrom="paragraph">
              <wp:posOffset>1727200</wp:posOffset>
            </wp:positionV>
            <wp:extent cx="5400040" cy="1414780"/>
            <wp:effectExtent l="0" t="0" r="0" b="0"/>
            <wp:wrapTight wrapText="bothSides">
              <wp:wrapPolygon edited="0">
                <wp:start x="0" y="0"/>
                <wp:lineTo x="0" y="21232"/>
                <wp:lineTo x="21488" y="21232"/>
                <wp:lineTo x="21488" y="0"/>
                <wp:lineTo x="0" y="0"/>
              </wp:wrapPolygon>
            </wp:wrapTight>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Z Health Survey Logo_cmy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anchor>
        </w:drawing>
      </w: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21A46584" w14:textId="77777777" w:rsidR="00BD7C83" w:rsidRPr="00BD7C83" w:rsidRDefault="00BD7C83" w:rsidP="00BD7C83">
      <w:pPr>
        <w:spacing w:before="120"/>
        <w:rPr>
          <w:rFonts w:cs="Segoe UI"/>
          <w:sz w:val="20"/>
        </w:rPr>
      </w:pPr>
      <w:r w:rsidRPr="00BD7C83">
        <w:rPr>
          <w:rFonts w:cs="Segoe UI"/>
          <w:sz w:val="20"/>
        </w:rPr>
        <w:t xml:space="preserve">The New Zealand Health Survey relies on the support and enthusiasm of many individuals, including the survey participants and the surveyors who worked so diligently to collect the data. </w:t>
      </w:r>
    </w:p>
    <w:p w14:paraId="3AD73532" w14:textId="77777777" w:rsidR="00BD7C83" w:rsidRPr="00BD7C83" w:rsidRDefault="00BD7C83" w:rsidP="00BD7C83">
      <w:pPr>
        <w:spacing w:before="120"/>
        <w:rPr>
          <w:rFonts w:cs="Segoe UI"/>
          <w:sz w:val="20"/>
        </w:rPr>
      </w:pPr>
      <w:r w:rsidRPr="00BD7C83">
        <w:rPr>
          <w:rFonts w:cs="Segoe UI"/>
          <w:sz w:val="20"/>
        </w:rPr>
        <w:t>The New Zealand Health Survey is developed by the Health Surveys team in the Evidence, Research and Analytics group, Ministry of Health – Manatū Hauora. It is conducted by IPSOS NZ (formerly known as Reach Aotearoa and as CBG Health Research Ltd).</w:t>
      </w:r>
    </w:p>
    <w:p w14:paraId="6D209A80" w14:textId="77777777" w:rsidR="00BD7C83" w:rsidRPr="00BD7C83" w:rsidRDefault="00BD7C83" w:rsidP="00BD7C83">
      <w:pPr>
        <w:spacing w:before="120"/>
        <w:rPr>
          <w:rFonts w:cs="Segoe UI"/>
          <w:sz w:val="20"/>
        </w:rPr>
      </w:pPr>
      <w:r w:rsidRPr="00BD7C83">
        <w:rPr>
          <w:rFonts w:cs="Segoe UI"/>
          <w:sz w:val="20"/>
        </w:rPr>
        <w:t xml:space="preserve">This report was prepared by the Evidence, Research and Analytics group with support from the Mental Health and Addiction Group at Manatū Hauora. </w:t>
      </w:r>
    </w:p>
    <w:p w14:paraId="6F7D50AD" w14:textId="5928046A" w:rsidR="009A42D5" w:rsidRPr="00C05132" w:rsidRDefault="00BD7C83" w:rsidP="00BD7C83">
      <w:pPr>
        <w:spacing w:before="120"/>
        <w:rPr>
          <w:rFonts w:cs="Segoe UI"/>
          <w:sz w:val="20"/>
        </w:rPr>
      </w:pPr>
      <w:r w:rsidRPr="00BD7C83">
        <w:rPr>
          <w:rFonts w:cs="Segoe UI"/>
          <w:sz w:val="20"/>
        </w:rPr>
        <w:t xml:space="preserve">Thank you to everyone who provided input and review. </w:t>
      </w:r>
    </w:p>
    <w:p w14:paraId="430D7914" w14:textId="77777777" w:rsidR="00BD7C83" w:rsidRPr="00236D86" w:rsidRDefault="00BD7C83" w:rsidP="00BD7C83">
      <w:pPr>
        <w:spacing w:before="1200" w:after="240"/>
        <w:rPr>
          <w:rFonts w:cs="Segoe UI"/>
          <w:sz w:val="20"/>
        </w:rPr>
      </w:pPr>
      <w:r w:rsidRPr="00236D86">
        <w:rPr>
          <w:rFonts w:cs="Segoe UI"/>
          <w:sz w:val="20"/>
        </w:rPr>
        <w:t xml:space="preserve">Citation: Ministry of Health. 2024. </w:t>
      </w:r>
      <w:r w:rsidRPr="00236D86">
        <w:rPr>
          <w:rFonts w:cs="Segoe UI"/>
          <w:i/>
          <w:iCs/>
          <w:sz w:val="20"/>
        </w:rPr>
        <w:t>Mental Health and Problematic Substance Use: New Zealand Health Survey</w:t>
      </w:r>
      <w:r>
        <w:rPr>
          <w:rFonts w:cs="Segoe UI"/>
          <w:i/>
          <w:iCs/>
          <w:sz w:val="20"/>
        </w:rPr>
        <w:t>:</w:t>
      </w:r>
      <w:r w:rsidRPr="00236D86">
        <w:rPr>
          <w:rFonts w:cs="Segoe UI"/>
          <w:i/>
          <w:iCs/>
          <w:sz w:val="20"/>
        </w:rPr>
        <w:t xml:space="preserve"> 2016/17 and 2021–23</w:t>
      </w:r>
      <w:r w:rsidRPr="00236D86">
        <w:rPr>
          <w:rFonts w:cs="Segoe UI"/>
          <w:sz w:val="20"/>
        </w:rPr>
        <w:t>. Wellington: Ministry of Health.</w:t>
      </w:r>
    </w:p>
    <w:p w14:paraId="76EAC3E9" w14:textId="440A4549" w:rsidR="00BD7C83" w:rsidRPr="00236D86" w:rsidRDefault="00BD7C83" w:rsidP="00BD7C83">
      <w:pPr>
        <w:spacing w:after="240"/>
        <w:rPr>
          <w:sz w:val="20"/>
        </w:rPr>
      </w:pPr>
      <w:r w:rsidRPr="00236D86">
        <w:rPr>
          <w:sz w:val="20"/>
        </w:rPr>
        <w:t xml:space="preserve">Published in </w:t>
      </w:r>
      <w:r w:rsidR="000D4423">
        <w:rPr>
          <w:sz w:val="20"/>
        </w:rPr>
        <w:t>June</w:t>
      </w:r>
      <w:r w:rsidRPr="00236D86">
        <w:rPr>
          <w:sz w:val="20"/>
        </w:rPr>
        <w:t xml:space="preserve"> 2024 by the Ministry of Health</w:t>
      </w:r>
      <w:r w:rsidRPr="00236D86">
        <w:rPr>
          <w:sz w:val="20"/>
        </w:rPr>
        <w:br/>
        <w:t>PO Box 5013, Wellington 6140, New Zealand</w:t>
      </w:r>
    </w:p>
    <w:p w14:paraId="100C7CC9" w14:textId="07BEAC28" w:rsidR="00BD7C83" w:rsidRPr="00236D86" w:rsidRDefault="00BD7C83" w:rsidP="00BD7C83">
      <w:pPr>
        <w:spacing w:after="240"/>
        <w:rPr>
          <w:sz w:val="20"/>
        </w:rPr>
      </w:pPr>
      <w:r w:rsidRPr="00D3633B">
        <w:rPr>
          <w:sz w:val="20"/>
        </w:rPr>
        <w:t xml:space="preserve">ISBN </w:t>
      </w:r>
      <w:r w:rsidR="006C19F1" w:rsidRPr="006C19F1">
        <w:rPr>
          <w:sz w:val="20"/>
        </w:rPr>
        <w:t>978-1-991075-73-4</w:t>
      </w:r>
      <w:r w:rsidRPr="00D3633B">
        <w:rPr>
          <w:sz w:val="20"/>
        </w:rPr>
        <w:t xml:space="preserve"> (online)</w:t>
      </w:r>
      <w:r w:rsidRPr="00D3633B">
        <w:rPr>
          <w:sz w:val="20"/>
        </w:rPr>
        <w:br/>
        <w:t xml:space="preserve">HP </w:t>
      </w:r>
      <w:r w:rsidR="004E03AD">
        <w:rPr>
          <w:sz w:val="20"/>
        </w:rPr>
        <w:t>9072</w:t>
      </w:r>
    </w:p>
    <w:p w14:paraId="48DBDA36" w14:textId="77777777" w:rsidR="00C86248" w:rsidRDefault="008C64C4" w:rsidP="00A63DFF">
      <w:r>
        <w:rPr>
          <w:noProof/>
          <w:lang w:eastAsia="en-NZ"/>
        </w:rPr>
        <w:drawing>
          <wp:inline distT="0" distB="0" distL="0" distR="0" wp14:anchorId="6EF4539D" wp14:editId="52EC1511">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56412012" w14:textId="32F92D63" w:rsidR="00120170" w:rsidRDefault="0012017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67194426" w:history="1">
        <w:r w:rsidRPr="00781BFE">
          <w:rPr>
            <w:rStyle w:val="Hyperlink"/>
            <w:noProof/>
          </w:rPr>
          <w:t>Key findings</w:t>
        </w:r>
        <w:r>
          <w:rPr>
            <w:noProof/>
            <w:webHidden/>
          </w:rPr>
          <w:tab/>
        </w:r>
        <w:r>
          <w:rPr>
            <w:noProof/>
            <w:webHidden/>
          </w:rPr>
          <w:fldChar w:fldCharType="begin"/>
        </w:r>
        <w:r>
          <w:rPr>
            <w:noProof/>
            <w:webHidden/>
          </w:rPr>
          <w:instrText xml:space="preserve"> PAGEREF _Toc167194426 \h </w:instrText>
        </w:r>
        <w:r>
          <w:rPr>
            <w:noProof/>
            <w:webHidden/>
          </w:rPr>
        </w:r>
        <w:r>
          <w:rPr>
            <w:noProof/>
            <w:webHidden/>
          </w:rPr>
          <w:fldChar w:fldCharType="separate"/>
        </w:r>
        <w:r w:rsidR="001704FA">
          <w:rPr>
            <w:noProof/>
            <w:webHidden/>
          </w:rPr>
          <w:t>1</w:t>
        </w:r>
        <w:r>
          <w:rPr>
            <w:noProof/>
            <w:webHidden/>
          </w:rPr>
          <w:fldChar w:fldCharType="end"/>
        </w:r>
      </w:hyperlink>
    </w:p>
    <w:p w14:paraId="1B78494E" w14:textId="597E241F" w:rsidR="00120170" w:rsidRDefault="00120170">
      <w:pPr>
        <w:pStyle w:val="TOC1"/>
        <w:rPr>
          <w:rFonts w:asciiTheme="minorHAnsi" w:eastAsiaTheme="minorEastAsia" w:hAnsiTheme="minorHAnsi" w:cstheme="minorBidi"/>
          <w:noProof/>
          <w:sz w:val="22"/>
          <w:szCs w:val="22"/>
          <w:lang w:eastAsia="en-NZ"/>
        </w:rPr>
      </w:pPr>
      <w:hyperlink w:anchor="_Toc167194427" w:history="1">
        <w:r w:rsidRPr="00781BFE">
          <w:rPr>
            <w:rStyle w:val="Hyperlink"/>
            <w:noProof/>
          </w:rPr>
          <w:t>Introduction</w:t>
        </w:r>
        <w:r>
          <w:rPr>
            <w:noProof/>
            <w:webHidden/>
          </w:rPr>
          <w:tab/>
        </w:r>
        <w:r>
          <w:rPr>
            <w:noProof/>
            <w:webHidden/>
          </w:rPr>
          <w:fldChar w:fldCharType="begin"/>
        </w:r>
        <w:r>
          <w:rPr>
            <w:noProof/>
            <w:webHidden/>
          </w:rPr>
          <w:instrText xml:space="preserve"> PAGEREF _Toc167194427 \h </w:instrText>
        </w:r>
        <w:r>
          <w:rPr>
            <w:noProof/>
            <w:webHidden/>
          </w:rPr>
        </w:r>
        <w:r>
          <w:rPr>
            <w:noProof/>
            <w:webHidden/>
          </w:rPr>
          <w:fldChar w:fldCharType="separate"/>
        </w:r>
        <w:r w:rsidR="001704FA">
          <w:rPr>
            <w:noProof/>
            <w:webHidden/>
          </w:rPr>
          <w:t>2</w:t>
        </w:r>
        <w:r>
          <w:rPr>
            <w:noProof/>
            <w:webHidden/>
          </w:rPr>
          <w:fldChar w:fldCharType="end"/>
        </w:r>
      </w:hyperlink>
    </w:p>
    <w:p w14:paraId="70A0E4FD" w14:textId="4DB57225" w:rsidR="00120170" w:rsidRDefault="00120170">
      <w:pPr>
        <w:pStyle w:val="TOC2"/>
        <w:rPr>
          <w:rFonts w:asciiTheme="minorHAnsi" w:eastAsiaTheme="minorEastAsia" w:hAnsiTheme="minorHAnsi" w:cstheme="minorBidi"/>
          <w:noProof/>
          <w:szCs w:val="22"/>
          <w:lang w:eastAsia="en-NZ"/>
        </w:rPr>
      </w:pPr>
      <w:hyperlink w:anchor="_Toc167194428" w:history="1">
        <w:r w:rsidRPr="00781BFE">
          <w:rPr>
            <w:rStyle w:val="Hyperlink"/>
            <w:rFonts w:eastAsiaTheme="majorEastAsia"/>
            <w:noProof/>
          </w:rPr>
          <w:t>What to consider when interpreting the results</w:t>
        </w:r>
        <w:r>
          <w:rPr>
            <w:noProof/>
            <w:webHidden/>
          </w:rPr>
          <w:tab/>
        </w:r>
        <w:r>
          <w:rPr>
            <w:noProof/>
            <w:webHidden/>
          </w:rPr>
          <w:fldChar w:fldCharType="begin"/>
        </w:r>
        <w:r>
          <w:rPr>
            <w:noProof/>
            <w:webHidden/>
          </w:rPr>
          <w:instrText xml:space="preserve"> PAGEREF _Toc167194428 \h </w:instrText>
        </w:r>
        <w:r>
          <w:rPr>
            <w:noProof/>
            <w:webHidden/>
          </w:rPr>
        </w:r>
        <w:r>
          <w:rPr>
            <w:noProof/>
            <w:webHidden/>
          </w:rPr>
          <w:fldChar w:fldCharType="separate"/>
        </w:r>
        <w:r w:rsidR="001704FA">
          <w:rPr>
            <w:noProof/>
            <w:webHidden/>
          </w:rPr>
          <w:t>3</w:t>
        </w:r>
        <w:r>
          <w:rPr>
            <w:noProof/>
            <w:webHidden/>
          </w:rPr>
          <w:fldChar w:fldCharType="end"/>
        </w:r>
      </w:hyperlink>
    </w:p>
    <w:p w14:paraId="677DABD4" w14:textId="3510F00D" w:rsidR="00120170" w:rsidRDefault="00120170">
      <w:pPr>
        <w:pStyle w:val="TOC1"/>
        <w:rPr>
          <w:rFonts w:asciiTheme="minorHAnsi" w:eastAsiaTheme="minorEastAsia" w:hAnsiTheme="minorHAnsi" w:cstheme="minorBidi"/>
          <w:noProof/>
          <w:sz w:val="22"/>
          <w:szCs w:val="22"/>
          <w:lang w:eastAsia="en-NZ"/>
        </w:rPr>
      </w:pPr>
      <w:hyperlink w:anchor="_Toc167194429" w:history="1">
        <w:r w:rsidRPr="00781BFE">
          <w:rPr>
            <w:rStyle w:val="Hyperlink"/>
            <w:noProof/>
          </w:rPr>
          <w:t>Summary of findings – Adults aged 15+</w:t>
        </w:r>
        <w:r>
          <w:rPr>
            <w:noProof/>
            <w:webHidden/>
          </w:rPr>
          <w:tab/>
        </w:r>
        <w:r>
          <w:rPr>
            <w:noProof/>
            <w:webHidden/>
          </w:rPr>
          <w:fldChar w:fldCharType="begin"/>
        </w:r>
        <w:r>
          <w:rPr>
            <w:noProof/>
            <w:webHidden/>
          </w:rPr>
          <w:instrText xml:space="preserve"> PAGEREF _Toc167194429 \h </w:instrText>
        </w:r>
        <w:r>
          <w:rPr>
            <w:noProof/>
            <w:webHidden/>
          </w:rPr>
        </w:r>
        <w:r>
          <w:rPr>
            <w:noProof/>
            <w:webHidden/>
          </w:rPr>
          <w:fldChar w:fldCharType="separate"/>
        </w:r>
        <w:r w:rsidR="001704FA">
          <w:rPr>
            <w:noProof/>
            <w:webHidden/>
          </w:rPr>
          <w:t>8</w:t>
        </w:r>
        <w:r>
          <w:rPr>
            <w:noProof/>
            <w:webHidden/>
          </w:rPr>
          <w:fldChar w:fldCharType="end"/>
        </w:r>
      </w:hyperlink>
    </w:p>
    <w:p w14:paraId="5B35CFD6" w14:textId="59F41843" w:rsidR="00120170" w:rsidRDefault="00120170">
      <w:pPr>
        <w:pStyle w:val="TOC2"/>
        <w:rPr>
          <w:rFonts w:asciiTheme="minorHAnsi" w:eastAsiaTheme="minorEastAsia" w:hAnsiTheme="minorHAnsi" w:cstheme="minorBidi"/>
          <w:noProof/>
          <w:szCs w:val="22"/>
          <w:lang w:eastAsia="en-NZ"/>
        </w:rPr>
      </w:pPr>
      <w:hyperlink w:anchor="_Toc167194430" w:history="1">
        <w:r w:rsidRPr="00781BFE">
          <w:rPr>
            <w:rStyle w:val="Hyperlink"/>
            <w:noProof/>
          </w:rPr>
          <w:t>Anxiety and depression symptoms</w:t>
        </w:r>
        <w:r>
          <w:rPr>
            <w:noProof/>
            <w:webHidden/>
          </w:rPr>
          <w:tab/>
        </w:r>
        <w:r>
          <w:rPr>
            <w:noProof/>
            <w:webHidden/>
          </w:rPr>
          <w:fldChar w:fldCharType="begin"/>
        </w:r>
        <w:r>
          <w:rPr>
            <w:noProof/>
            <w:webHidden/>
          </w:rPr>
          <w:instrText xml:space="preserve"> PAGEREF _Toc167194430 \h </w:instrText>
        </w:r>
        <w:r>
          <w:rPr>
            <w:noProof/>
            <w:webHidden/>
          </w:rPr>
        </w:r>
        <w:r>
          <w:rPr>
            <w:noProof/>
            <w:webHidden/>
          </w:rPr>
          <w:fldChar w:fldCharType="separate"/>
        </w:r>
        <w:r w:rsidR="001704FA">
          <w:rPr>
            <w:noProof/>
            <w:webHidden/>
          </w:rPr>
          <w:t>8</w:t>
        </w:r>
        <w:r>
          <w:rPr>
            <w:noProof/>
            <w:webHidden/>
          </w:rPr>
          <w:fldChar w:fldCharType="end"/>
        </w:r>
      </w:hyperlink>
    </w:p>
    <w:p w14:paraId="3A732D31" w14:textId="1B1EEE65" w:rsidR="00120170" w:rsidRDefault="00120170">
      <w:pPr>
        <w:pStyle w:val="TOC2"/>
        <w:rPr>
          <w:rFonts w:asciiTheme="minorHAnsi" w:eastAsiaTheme="minorEastAsia" w:hAnsiTheme="minorHAnsi" w:cstheme="minorBidi"/>
          <w:noProof/>
          <w:szCs w:val="22"/>
          <w:lang w:eastAsia="en-NZ"/>
        </w:rPr>
      </w:pPr>
      <w:hyperlink w:anchor="_Toc167194431" w:history="1">
        <w:r w:rsidRPr="00781BFE">
          <w:rPr>
            <w:rStyle w:val="Hyperlink"/>
            <w:noProof/>
          </w:rPr>
          <w:t>Risk of problematic substance use</w:t>
        </w:r>
        <w:r>
          <w:rPr>
            <w:noProof/>
            <w:webHidden/>
          </w:rPr>
          <w:tab/>
        </w:r>
        <w:r>
          <w:rPr>
            <w:noProof/>
            <w:webHidden/>
          </w:rPr>
          <w:fldChar w:fldCharType="begin"/>
        </w:r>
        <w:r>
          <w:rPr>
            <w:noProof/>
            <w:webHidden/>
          </w:rPr>
          <w:instrText xml:space="preserve"> PAGEREF _Toc167194431 \h </w:instrText>
        </w:r>
        <w:r>
          <w:rPr>
            <w:noProof/>
            <w:webHidden/>
          </w:rPr>
        </w:r>
        <w:r>
          <w:rPr>
            <w:noProof/>
            <w:webHidden/>
          </w:rPr>
          <w:fldChar w:fldCharType="separate"/>
        </w:r>
        <w:r w:rsidR="001704FA">
          <w:rPr>
            <w:noProof/>
            <w:webHidden/>
          </w:rPr>
          <w:t>11</w:t>
        </w:r>
        <w:r>
          <w:rPr>
            <w:noProof/>
            <w:webHidden/>
          </w:rPr>
          <w:fldChar w:fldCharType="end"/>
        </w:r>
      </w:hyperlink>
    </w:p>
    <w:p w14:paraId="6F999294" w14:textId="4D932A03" w:rsidR="00120170" w:rsidRDefault="00120170">
      <w:pPr>
        <w:pStyle w:val="TOC2"/>
        <w:rPr>
          <w:rFonts w:asciiTheme="minorHAnsi" w:eastAsiaTheme="minorEastAsia" w:hAnsiTheme="minorHAnsi" w:cstheme="minorBidi"/>
          <w:noProof/>
          <w:szCs w:val="22"/>
          <w:lang w:eastAsia="en-NZ"/>
        </w:rPr>
      </w:pPr>
      <w:hyperlink w:anchor="_Toc167194432" w:history="1">
        <w:r w:rsidRPr="00781BFE">
          <w:rPr>
            <w:rStyle w:val="Hyperlink"/>
            <w:noProof/>
          </w:rPr>
          <w:t>Inequities in mental health outcomes and substance use</w:t>
        </w:r>
        <w:r>
          <w:rPr>
            <w:noProof/>
            <w:webHidden/>
          </w:rPr>
          <w:tab/>
        </w:r>
        <w:r>
          <w:rPr>
            <w:noProof/>
            <w:webHidden/>
          </w:rPr>
          <w:fldChar w:fldCharType="begin"/>
        </w:r>
        <w:r>
          <w:rPr>
            <w:noProof/>
            <w:webHidden/>
          </w:rPr>
          <w:instrText xml:space="preserve"> PAGEREF _Toc167194432 \h </w:instrText>
        </w:r>
        <w:r>
          <w:rPr>
            <w:noProof/>
            <w:webHidden/>
          </w:rPr>
        </w:r>
        <w:r>
          <w:rPr>
            <w:noProof/>
            <w:webHidden/>
          </w:rPr>
          <w:fldChar w:fldCharType="separate"/>
        </w:r>
        <w:r w:rsidR="001704FA">
          <w:rPr>
            <w:noProof/>
            <w:webHidden/>
          </w:rPr>
          <w:t>14</w:t>
        </w:r>
        <w:r>
          <w:rPr>
            <w:noProof/>
            <w:webHidden/>
          </w:rPr>
          <w:fldChar w:fldCharType="end"/>
        </w:r>
      </w:hyperlink>
    </w:p>
    <w:p w14:paraId="7199398A" w14:textId="4B4E63FB" w:rsidR="00120170" w:rsidRDefault="00120170">
      <w:pPr>
        <w:pStyle w:val="TOC2"/>
        <w:rPr>
          <w:rFonts w:asciiTheme="minorHAnsi" w:eastAsiaTheme="minorEastAsia" w:hAnsiTheme="minorHAnsi" w:cstheme="minorBidi"/>
          <w:noProof/>
          <w:szCs w:val="22"/>
          <w:lang w:eastAsia="en-NZ"/>
        </w:rPr>
      </w:pPr>
      <w:hyperlink w:anchor="_Toc167194433" w:history="1">
        <w:r w:rsidRPr="00781BFE">
          <w:rPr>
            <w:rStyle w:val="Hyperlink"/>
            <w:noProof/>
          </w:rPr>
          <w:t>Service use and support</w:t>
        </w:r>
        <w:r>
          <w:rPr>
            <w:noProof/>
            <w:webHidden/>
          </w:rPr>
          <w:tab/>
        </w:r>
        <w:r>
          <w:rPr>
            <w:noProof/>
            <w:webHidden/>
          </w:rPr>
          <w:fldChar w:fldCharType="begin"/>
        </w:r>
        <w:r>
          <w:rPr>
            <w:noProof/>
            <w:webHidden/>
          </w:rPr>
          <w:instrText xml:space="preserve"> PAGEREF _Toc167194433 \h </w:instrText>
        </w:r>
        <w:r>
          <w:rPr>
            <w:noProof/>
            <w:webHidden/>
          </w:rPr>
        </w:r>
        <w:r>
          <w:rPr>
            <w:noProof/>
            <w:webHidden/>
          </w:rPr>
          <w:fldChar w:fldCharType="separate"/>
        </w:r>
        <w:r w:rsidR="001704FA">
          <w:rPr>
            <w:noProof/>
            <w:webHidden/>
          </w:rPr>
          <w:t>18</w:t>
        </w:r>
        <w:r>
          <w:rPr>
            <w:noProof/>
            <w:webHidden/>
          </w:rPr>
          <w:fldChar w:fldCharType="end"/>
        </w:r>
      </w:hyperlink>
    </w:p>
    <w:p w14:paraId="1E41540D" w14:textId="559BBA44" w:rsidR="00120170" w:rsidRDefault="00120170">
      <w:pPr>
        <w:pStyle w:val="TOC1"/>
        <w:rPr>
          <w:rFonts w:asciiTheme="minorHAnsi" w:eastAsiaTheme="minorEastAsia" w:hAnsiTheme="minorHAnsi" w:cstheme="minorBidi"/>
          <w:noProof/>
          <w:sz w:val="22"/>
          <w:szCs w:val="22"/>
          <w:lang w:eastAsia="en-NZ"/>
        </w:rPr>
      </w:pPr>
      <w:hyperlink w:anchor="_Toc167194434" w:history="1">
        <w:r w:rsidRPr="00781BFE">
          <w:rPr>
            <w:rStyle w:val="Hyperlink"/>
            <w:noProof/>
          </w:rPr>
          <w:t>Summary of findings – Children aged 2–14 years</w:t>
        </w:r>
        <w:r>
          <w:rPr>
            <w:noProof/>
            <w:webHidden/>
          </w:rPr>
          <w:tab/>
        </w:r>
        <w:r>
          <w:rPr>
            <w:noProof/>
            <w:webHidden/>
          </w:rPr>
          <w:fldChar w:fldCharType="begin"/>
        </w:r>
        <w:r>
          <w:rPr>
            <w:noProof/>
            <w:webHidden/>
          </w:rPr>
          <w:instrText xml:space="preserve"> PAGEREF _Toc167194434 \h </w:instrText>
        </w:r>
        <w:r>
          <w:rPr>
            <w:noProof/>
            <w:webHidden/>
          </w:rPr>
        </w:r>
        <w:r>
          <w:rPr>
            <w:noProof/>
            <w:webHidden/>
          </w:rPr>
          <w:fldChar w:fldCharType="separate"/>
        </w:r>
        <w:r w:rsidR="001704FA">
          <w:rPr>
            <w:noProof/>
            <w:webHidden/>
          </w:rPr>
          <w:t>22</w:t>
        </w:r>
        <w:r>
          <w:rPr>
            <w:noProof/>
            <w:webHidden/>
          </w:rPr>
          <w:fldChar w:fldCharType="end"/>
        </w:r>
      </w:hyperlink>
    </w:p>
    <w:p w14:paraId="4B42465F" w14:textId="554DFE40" w:rsidR="00120170" w:rsidRDefault="00120170">
      <w:pPr>
        <w:pStyle w:val="TOC2"/>
        <w:rPr>
          <w:rFonts w:asciiTheme="minorHAnsi" w:eastAsiaTheme="minorEastAsia" w:hAnsiTheme="minorHAnsi" w:cstheme="minorBidi"/>
          <w:noProof/>
          <w:szCs w:val="22"/>
          <w:lang w:eastAsia="en-NZ"/>
        </w:rPr>
      </w:pPr>
      <w:hyperlink w:anchor="_Toc167194435" w:history="1">
        <w:r w:rsidRPr="00781BFE">
          <w:rPr>
            <w:rStyle w:val="Hyperlink"/>
            <w:noProof/>
          </w:rPr>
          <w:t>Emotional and behavioural problems</w:t>
        </w:r>
        <w:r>
          <w:rPr>
            <w:noProof/>
            <w:webHidden/>
          </w:rPr>
          <w:tab/>
        </w:r>
        <w:r>
          <w:rPr>
            <w:noProof/>
            <w:webHidden/>
          </w:rPr>
          <w:fldChar w:fldCharType="begin"/>
        </w:r>
        <w:r>
          <w:rPr>
            <w:noProof/>
            <w:webHidden/>
          </w:rPr>
          <w:instrText xml:space="preserve"> PAGEREF _Toc167194435 \h </w:instrText>
        </w:r>
        <w:r>
          <w:rPr>
            <w:noProof/>
            <w:webHidden/>
          </w:rPr>
        </w:r>
        <w:r>
          <w:rPr>
            <w:noProof/>
            <w:webHidden/>
          </w:rPr>
          <w:fldChar w:fldCharType="separate"/>
        </w:r>
        <w:r w:rsidR="001704FA">
          <w:rPr>
            <w:noProof/>
            <w:webHidden/>
          </w:rPr>
          <w:t>22</w:t>
        </w:r>
        <w:r>
          <w:rPr>
            <w:noProof/>
            <w:webHidden/>
          </w:rPr>
          <w:fldChar w:fldCharType="end"/>
        </w:r>
      </w:hyperlink>
    </w:p>
    <w:p w14:paraId="48928793" w14:textId="5A4F218A" w:rsidR="00120170" w:rsidRDefault="00120170">
      <w:pPr>
        <w:pStyle w:val="TOC2"/>
        <w:rPr>
          <w:rFonts w:asciiTheme="minorHAnsi" w:eastAsiaTheme="minorEastAsia" w:hAnsiTheme="minorHAnsi" w:cstheme="minorBidi"/>
          <w:noProof/>
          <w:szCs w:val="22"/>
          <w:lang w:eastAsia="en-NZ"/>
        </w:rPr>
      </w:pPr>
      <w:hyperlink w:anchor="_Toc167194436" w:history="1">
        <w:r w:rsidRPr="00781BFE">
          <w:rPr>
            <w:rStyle w:val="Hyperlink"/>
            <w:noProof/>
          </w:rPr>
          <w:t>Service use and support</w:t>
        </w:r>
        <w:r>
          <w:rPr>
            <w:noProof/>
            <w:webHidden/>
          </w:rPr>
          <w:tab/>
        </w:r>
        <w:r>
          <w:rPr>
            <w:noProof/>
            <w:webHidden/>
          </w:rPr>
          <w:fldChar w:fldCharType="begin"/>
        </w:r>
        <w:r>
          <w:rPr>
            <w:noProof/>
            <w:webHidden/>
          </w:rPr>
          <w:instrText xml:space="preserve"> PAGEREF _Toc167194436 \h </w:instrText>
        </w:r>
        <w:r>
          <w:rPr>
            <w:noProof/>
            <w:webHidden/>
          </w:rPr>
        </w:r>
        <w:r>
          <w:rPr>
            <w:noProof/>
            <w:webHidden/>
          </w:rPr>
          <w:fldChar w:fldCharType="separate"/>
        </w:r>
        <w:r w:rsidR="001704FA">
          <w:rPr>
            <w:noProof/>
            <w:webHidden/>
          </w:rPr>
          <w:t>24</w:t>
        </w:r>
        <w:r>
          <w:rPr>
            <w:noProof/>
            <w:webHidden/>
          </w:rPr>
          <w:fldChar w:fldCharType="end"/>
        </w:r>
      </w:hyperlink>
    </w:p>
    <w:p w14:paraId="3867DCCF" w14:textId="65C23547" w:rsidR="00120170" w:rsidRDefault="00120170">
      <w:pPr>
        <w:pStyle w:val="TOC1"/>
        <w:rPr>
          <w:rFonts w:asciiTheme="minorHAnsi" w:eastAsiaTheme="minorEastAsia" w:hAnsiTheme="minorHAnsi" w:cstheme="minorBidi"/>
          <w:noProof/>
          <w:sz w:val="22"/>
          <w:szCs w:val="22"/>
          <w:lang w:eastAsia="en-NZ"/>
        </w:rPr>
      </w:pPr>
      <w:hyperlink w:anchor="_Toc167194437" w:history="1">
        <w:r w:rsidRPr="00781BFE">
          <w:rPr>
            <w:rStyle w:val="Hyperlink"/>
            <w:noProof/>
          </w:rPr>
          <w:t>References</w:t>
        </w:r>
        <w:r>
          <w:rPr>
            <w:noProof/>
            <w:webHidden/>
          </w:rPr>
          <w:tab/>
        </w:r>
        <w:r>
          <w:rPr>
            <w:noProof/>
            <w:webHidden/>
          </w:rPr>
          <w:fldChar w:fldCharType="begin"/>
        </w:r>
        <w:r>
          <w:rPr>
            <w:noProof/>
            <w:webHidden/>
          </w:rPr>
          <w:instrText xml:space="preserve"> PAGEREF _Toc167194437 \h </w:instrText>
        </w:r>
        <w:r>
          <w:rPr>
            <w:noProof/>
            <w:webHidden/>
          </w:rPr>
        </w:r>
        <w:r>
          <w:rPr>
            <w:noProof/>
            <w:webHidden/>
          </w:rPr>
          <w:fldChar w:fldCharType="separate"/>
        </w:r>
        <w:r w:rsidR="001704FA">
          <w:rPr>
            <w:noProof/>
            <w:webHidden/>
          </w:rPr>
          <w:t>28</w:t>
        </w:r>
        <w:r>
          <w:rPr>
            <w:noProof/>
            <w:webHidden/>
          </w:rPr>
          <w:fldChar w:fldCharType="end"/>
        </w:r>
      </w:hyperlink>
    </w:p>
    <w:p w14:paraId="038EB2D7" w14:textId="44E2EFF7" w:rsidR="00120170" w:rsidRDefault="00120170">
      <w:pPr>
        <w:pStyle w:val="TOC1"/>
        <w:rPr>
          <w:rFonts w:asciiTheme="minorHAnsi" w:eastAsiaTheme="minorEastAsia" w:hAnsiTheme="minorHAnsi" w:cstheme="minorBidi"/>
          <w:noProof/>
          <w:sz w:val="22"/>
          <w:szCs w:val="22"/>
          <w:lang w:eastAsia="en-NZ"/>
        </w:rPr>
      </w:pPr>
      <w:hyperlink w:anchor="_Toc167194438" w:history="1">
        <w:r w:rsidRPr="00781BFE">
          <w:rPr>
            <w:rStyle w:val="Hyperlink"/>
            <w:noProof/>
          </w:rPr>
          <w:t>Appendix 1: Screening tools</w:t>
        </w:r>
        <w:r>
          <w:rPr>
            <w:noProof/>
            <w:webHidden/>
          </w:rPr>
          <w:tab/>
        </w:r>
        <w:r>
          <w:rPr>
            <w:noProof/>
            <w:webHidden/>
          </w:rPr>
          <w:fldChar w:fldCharType="begin"/>
        </w:r>
        <w:r>
          <w:rPr>
            <w:noProof/>
            <w:webHidden/>
          </w:rPr>
          <w:instrText xml:space="preserve"> PAGEREF _Toc167194438 \h </w:instrText>
        </w:r>
        <w:r>
          <w:rPr>
            <w:noProof/>
            <w:webHidden/>
          </w:rPr>
        </w:r>
        <w:r>
          <w:rPr>
            <w:noProof/>
            <w:webHidden/>
          </w:rPr>
          <w:fldChar w:fldCharType="separate"/>
        </w:r>
        <w:r w:rsidR="001704FA">
          <w:rPr>
            <w:noProof/>
            <w:webHidden/>
          </w:rPr>
          <w:t>31</w:t>
        </w:r>
        <w:r>
          <w:rPr>
            <w:noProof/>
            <w:webHidden/>
          </w:rPr>
          <w:fldChar w:fldCharType="end"/>
        </w:r>
      </w:hyperlink>
    </w:p>
    <w:p w14:paraId="146F9A14" w14:textId="56804DC2" w:rsidR="00120170" w:rsidRDefault="00120170">
      <w:pPr>
        <w:pStyle w:val="TOC1"/>
        <w:rPr>
          <w:rFonts w:asciiTheme="minorHAnsi" w:eastAsiaTheme="minorEastAsia" w:hAnsiTheme="minorHAnsi" w:cstheme="minorBidi"/>
          <w:noProof/>
          <w:sz w:val="22"/>
          <w:szCs w:val="22"/>
          <w:lang w:eastAsia="en-NZ"/>
        </w:rPr>
      </w:pPr>
      <w:hyperlink w:anchor="_Toc167194439" w:history="1">
        <w:r w:rsidRPr="00781BFE">
          <w:rPr>
            <w:rStyle w:val="Hyperlink"/>
            <w:noProof/>
          </w:rPr>
          <w:t>Appendix 2: Support type definitions</w:t>
        </w:r>
        <w:r>
          <w:rPr>
            <w:noProof/>
            <w:webHidden/>
          </w:rPr>
          <w:tab/>
        </w:r>
        <w:r>
          <w:rPr>
            <w:noProof/>
            <w:webHidden/>
          </w:rPr>
          <w:fldChar w:fldCharType="begin"/>
        </w:r>
        <w:r>
          <w:rPr>
            <w:noProof/>
            <w:webHidden/>
          </w:rPr>
          <w:instrText xml:space="preserve"> PAGEREF _Toc167194439 \h </w:instrText>
        </w:r>
        <w:r>
          <w:rPr>
            <w:noProof/>
            <w:webHidden/>
          </w:rPr>
        </w:r>
        <w:r>
          <w:rPr>
            <w:noProof/>
            <w:webHidden/>
          </w:rPr>
          <w:fldChar w:fldCharType="separate"/>
        </w:r>
        <w:r w:rsidR="001704FA">
          <w:rPr>
            <w:noProof/>
            <w:webHidden/>
          </w:rPr>
          <w:t>35</w:t>
        </w:r>
        <w:r>
          <w:rPr>
            <w:noProof/>
            <w:webHidden/>
          </w:rPr>
          <w:fldChar w:fldCharType="end"/>
        </w:r>
      </w:hyperlink>
    </w:p>
    <w:p w14:paraId="133A9219" w14:textId="1876BF0B" w:rsidR="00C86248" w:rsidRDefault="00120170">
      <w:pPr>
        <w:rPr>
          <w:b/>
        </w:rPr>
      </w:pPr>
      <w:r>
        <w:rPr>
          <w:rFonts w:ascii="Segoe UI Semibold" w:hAnsi="Segoe UI Semibold"/>
          <w:b/>
          <w:sz w:val="24"/>
        </w:rPr>
        <w:fldChar w:fldCharType="end"/>
      </w:r>
    </w:p>
    <w:p w14:paraId="4B2255D3" w14:textId="758A80B5" w:rsidR="00E7400C" w:rsidRDefault="00E7400C" w:rsidP="00E7400C"/>
    <w:p w14:paraId="5D7891DE" w14:textId="77777777" w:rsidR="00E7400C" w:rsidRDefault="00E7400C" w:rsidP="00E7400C"/>
    <w:p w14:paraId="7BC52243" w14:textId="77777777" w:rsidR="00E7400C" w:rsidRDefault="00E7400C" w:rsidP="00E7400C">
      <w:pPr>
        <w:pStyle w:val="TOC1"/>
        <w:keepNext/>
      </w:pPr>
      <w:bookmarkStart w:id="3" w:name="_Hlk166153781"/>
      <w:r>
        <w:t>List of Figures</w:t>
      </w:r>
    </w:p>
    <w:p w14:paraId="46AEFEE0" w14:textId="06B32501" w:rsidR="002545AC" w:rsidRDefault="00E7400C">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2545AC">
        <w:rPr>
          <w:noProof/>
        </w:rPr>
        <w:t>Figure 1: Anxiety and depression symptoms in the last two weeks, adults aged 15+, by gender and severity of symptoms, 2021–23</w:t>
      </w:r>
      <w:r w:rsidR="002545AC">
        <w:rPr>
          <w:noProof/>
        </w:rPr>
        <w:tab/>
      </w:r>
      <w:r w:rsidR="002545AC">
        <w:rPr>
          <w:noProof/>
        </w:rPr>
        <w:fldChar w:fldCharType="begin"/>
      </w:r>
      <w:r w:rsidR="002545AC">
        <w:rPr>
          <w:noProof/>
        </w:rPr>
        <w:instrText xml:space="preserve"> PAGEREF _Toc166155037 \h </w:instrText>
      </w:r>
      <w:r w:rsidR="002545AC">
        <w:rPr>
          <w:noProof/>
        </w:rPr>
      </w:r>
      <w:r w:rsidR="002545AC">
        <w:rPr>
          <w:noProof/>
        </w:rPr>
        <w:fldChar w:fldCharType="separate"/>
      </w:r>
      <w:r w:rsidR="001704FA">
        <w:rPr>
          <w:noProof/>
        </w:rPr>
        <w:t>10</w:t>
      </w:r>
      <w:r w:rsidR="002545AC">
        <w:rPr>
          <w:noProof/>
        </w:rPr>
        <w:fldChar w:fldCharType="end"/>
      </w:r>
    </w:p>
    <w:p w14:paraId="4274A72C" w14:textId="771B0ADE" w:rsidR="002545AC" w:rsidRDefault="002545AC">
      <w:pPr>
        <w:pStyle w:val="TOC3"/>
        <w:rPr>
          <w:rFonts w:asciiTheme="minorHAnsi" w:eastAsiaTheme="minorEastAsia" w:hAnsiTheme="minorHAnsi" w:cstheme="minorBidi"/>
          <w:noProof/>
          <w:sz w:val="22"/>
          <w:szCs w:val="22"/>
          <w:lang w:val="en-AU" w:eastAsia="en-AU"/>
        </w:rPr>
      </w:pPr>
      <w:r>
        <w:rPr>
          <w:noProof/>
        </w:rPr>
        <w:t>Figure 2: Mild or greater anxiety and/or depression symptoms in the last two weeks, adults aged 15+, by age group, 2016/17 and 2021–23</w:t>
      </w:r>
      <w:r>
        <w:rPr>
          <w:noProof/>
        </w:rPr>
        <w:tab/>
      </w:r>
      <w:r>
        <w:rPr>
          <w:noProof/>
        </w:rPr>
        <w:fldChar w:fldCharType="begin"/>
      </w:r>
      <w:r>
        <w:rPr>
          <w:noProof/>
        </w:rPr>
        <w:instrText xml:space="preserve"> PAGEREF _Toc166155038 \h </w:instrText>
      </w:r>
      <w:r>
        <w:rPr>
          <w:noProof/>
        </w:rPr>
      </w:r>
      <w:r>
        <w:rPr>
          <w:noProof/>
        </w:rPr>
        <w:fldChar w:fldCharType="separate"/>
      </w:r>
      <w:r w:rsidR="001704FA">
        <w:rPr>
          <w:noProof/>
        </w:rPr>
        <w:t>11</w:t>
      </w:r>
      <w:r>
        <w:rPr>
          <w:noProof/>
        </w:rPr>
        <w:fldChar w:fldCharType="end"/>
      </w:r>
    </w:p>
    <w:p w14:paraId="103E2DFC" w14:textId="4B0CDB38" w:rsidR="002545AC" w:rsidRDefault="002545AC">
      <w:pPr>
        <w:pStyle w:val="TOC3"/>
        <w:rPr>
          <w:rFonts w:asciiTheme="minorHAnsi" w:eastAsiaTheme="minorEastAsia" w:hAnsiTheme="minorHAnsi" w:cstheme="minorBidi"/>
          <w:noProof/>
          <w:sz w:val="22"/>
          <w:szCs w:val="22"/>
          <w:lang w:val="en-AU" w:eastAsia="en-AU"/>
        </w:rPr>
      </w:pPr>
      <w:r>
        <w:rPr>
          <w:noProof/>
        </w:rPr>
        <w:t xml:space="preserve">Figure 3: Moderate or high risk of problematic illicit substance use, by age group, </w:t>
      </w:r>
      <w:r w:rsidRPr="00894A9A">
        <w:rPr>
          <w:rFonts w:cs="Segoe UI"/>
          <w:noProof/>
        </w:rPr>
        <w:t>2016/17 and 2021–23</w:t>
      </w:r>
      <w:r>
        <w:rPr>
          <w:noProof/>
        </w:rPr>
        <w:tab/>
      </w:r>
      <w:r>
        <w:rPr>
          <w:noProof/>
        </w:rPr>
        <w:fldChar w:fldCharType="begin"/>
      </w:r>
      <w:r>
        <w:rPr>
          <w:noProof/>
        </w:rPr>
        <w:instrText xml:space="preserve"> PAGEREF _Toc166155039 \h </w:instrText>
      </w:r>
      <w:r>
        <w:rPr>
          <w:noProof/>
        </w:rPr>
      </w:r>
      <w:r>
        <w:rPr>
          <w:noProof/>
        </w:rPr>
        <w:fldChar w:fldCharType="separate"/>
      </w:r>
      <w:r w:rsidR="001704FA">
        <w:rPr>
          <w:noProof/>
        </w:rPr>
        <w:t>14</w:t>
      </w:r>
      <w:r>
        <w:rPr>
          <w:noProof/>
        </w:rPr>
        <w:fldChar w:fldCharType="end"/>
      </w:r>
    </w:p>
    <w:p w14:paraId="3C76DEB6" w14:textId="68B7F664" w:rsidR="002545AC" w:rsidRDefault="002545AC">
      <w:pPr>
        <w:pStyle w:val="TOC3"/>
        <w:rPr>
          <w:rFonts w:asciiTheme="minorHAnsi" w:eastAsiaTheme="minorEastAsia" w:hAnsiTheme="minorHAnsi" w:cstheme="minorBidi"/>
          <w:noProof/>
          <w:sz w:val="22"/>
          <w:szCs w:val="22"/>
          <w:lang w:val="en-AU" w:eastAsia="en-AU"/>
        </w:rPr>
      </w:pPr>
      <w:r>
        <w:rPr>
          <w:noProof/>
        </w:rPr>
        <w:t>Figure 4</w:t>
      </w:r>
      <w:r w:rsidRPr="00894A9A">
        <w:rPr>
          <w:bCs/>
          <w:noProof/>
        </w:rPr>
        <w:t xml:space="preserve">: </w:t>
      </w:r>
      <w:r>
        <w:rPr>
          <w:noProof/>
        </w:rPr>
        <w:t>Emotional symptoms over last six months or school year, children aged 2–14 years, by age group, 2016/17 and 2021–23</w:t>
      </w:r>
      <w:r>
        <w:rPr>
          <w:noProof/>
        </w:rPr>
        <w:tab/>
      </w:r>
      <w:r>
        <w:rPr>
          <w:noProof/>
        </w:rPr>
        <w:fldChar w:fldCharType="begin"/>
      </w:r>
      <w:r>
        <w:rPr>
          <w:noProof/>
        </w:rPr>
        <w:instrText xml:space="preserve"> PAGEREF _Toc166155040 \h </w:instrText>
      </w:r>
      <w:r>
        <w:rPr>
          <w:noProof/>
        </w:rPr>
      </w:r>
      <w:r>
        <w:rPr>
          <w:noProof/>
        </w:rPr>
        <w:fldChar w:fldCharType="separate"/>
      </w:r>
      <w:r w:rsidR="001704FA">
        <w:rPr>
          <w:noProof/>
        </w:rPr>
        <w:t>23</w:t>
      </w:r>
      <w:r>
        <w:rPr>
          <w:noProof/>
        </w:rPr>
        <w:fldChar w:fldCharType="end"/>
      </w:r>
    </w:p>
    <w:p w14:paraId="790879F9" w14:textId="374AAE81" w:rsidR="00E7400C" w:rsidRDefault="00E7400C" w:rsidP="00E7400C">
      <w:r>
        <w:fldChar w:fldCharType="end"/>
      </w:r>
      <w:bookmarkEnd w:id="3"/>
    </w:p>
    <w:p w14:paraId="305CDCAC" w14:textId="77777777" w:rsidR="00E7400C" w:rsidRDefault="00E7400C" w:rsidP="002B76A7">
      <w:pPr>
        <w:pStyle w:val="TOC1"/>
        <w:keepNext/>
        <w:sectPr w:rsidR="00E7400C" w:rsidSect="00BD7C83">
          <w:headerReference w:type="even" r:id="rId19"/>
          <w:headerReference w:type="default" r:id="rId20"/>
          <w:footerReference w:type="even" r:id="rId21"/>
          <w:footerReference w:type="default" r:id="rId22"/>
          <w:pgSz w:w="11907" w:h="16840" w:code="9"/>
          <w:pgMar w:top="1702" w:right="1701" w:bottom="1134" w:left="1843" w:header="284" w:footer="425" w:gutter="284"/>
          <w:pgNumType w:fmt="lowerRoman"/>
          <w:cols w:space="720"/>
        </w:sectPr>
      </w:pPr>
    </w:p>
    <w:p w14:paraId="0D248541" w14:textId="32B04BE8" w:rsidR="002B76A7" w:rsidRDefault="002B76A7" w:rsidP="002B76A7">
      <w:pPr>
        <w:pStyle w:val="TOC1"/>
        <w:keepNext/>
      </w:pPr>
      <w:r>
        <w:lastRenderedPageBreak/>
        <w:t>List of Tables</w:t>
      </w:r>
    </w:p>
    <w:p w14:paraId="70F1AB79" w14:textId="2F54D15D" w:rsidR="00120170" w:rsidRDefault="00120170">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67194454" w:history="1">
        <w:r w:rsidRPr="00B948A1">
          <w:rPr>
            <w:rStyle w:val="Hyperlink"/>
            <w:noProof/>
          </w:rPr>
          <w:t>Table 1: Mental health and problematic substance use module sample sizes for children and adults, by ethnic group, 2016/17 and 2021–23</w:t>
        </w:r>
        <w:r>
          <w:rPr>
            <w:noProof/>
            <w:webHidden/>
          </w:rPr>
          <w:tab/>
        </w:r>
        <w:r>
          <w:rPr>
            <w:noProof/>
            <w:webHidden/>
          </w:rPr>
          <w:fldChar w:fldCharType="begin"/>
        </w:r>
        <w:r>
          <w:rPr>
            <w:noProof/>
            <w:webHidden/>
          </w:rPr>
          <w:instrText xml:space="preserve"> PAGEREF _Toc167194454 \h </w:instrText>
        </w:r>
        <w:r>
          <w:rPr>
            <w:noProof/>
            <w:webHidden/>
          </w:rPr>
        </w:r>
        <w:r>
          <w:rPr>
            <w:noProof/>
            <w:webHidden/>
          </w:rPr>
          <w:fldChar w:fldCharType="separate"/>
        </w:r>
        <w:r w:rsidR="001704FA">
          <w:rPr>
            <w:noProof/>
            <w:webHidden/>
          </w:rPr>
          <w:t>4</w:t>
        </w:r>
        <w:r>
          <w:rPr>
            <w:noProof/>
            <w:webHidden/>
          </w:rPr>
          <w:fldChar w:fldCharType="end"/>
        </w:r>
      </w:hyperlink>
    </w:p>
    <w:p w14:paraId="024C34A7" w14:textId="23CBF31C" w:rsidR="00120170" w:rsidRDefault="00120170">
      <w:pPr>
        <w:pStyle w:val="TOC3"/>
        <w:rPr>
          <w:rFonts w:asciiTheme="minorHAnsi" w:eastAsiaTheme="minorEastAsia" w:hAnsiTheme="minorHAnsi" w:cstheme="minorBidi"/>
          <w:noProof/>
          <w:sz w:val="22"/>
          <w:szCs w:val="22"/>
          <w:lang w:eastAsia="en-NZ"/>
        </w:rPr>
      </w:pPr>
      <w:hyperlink w:anchor="_Toc167194455" w:history="1">
        <w:r w:rsidRPr="00B948A1">
          <w:rPr>
            <w:rStyle w:val="Hyperlink"/>
            <w:noProof/>
          </w:rPr>
          <w:t>Table 2: Anxiety and depression symptoms in the last two weeks, adults aged 15+, 2016/17 and 2021–23</w:t>
        </w:r>
        <w:r>
          <w:rPr>
            <w:noProof/>
            <w:webHidden/>
          </w:rPr>
          <w:tab/>
        </w:r>
        <w:r>
          <w:rPr>
            <w:noProof/>
            <w:webHidden/>
          </w:rPr>
          <w:fldChar w:fldCharType="begin"/>
        </w:r>
        <w:r>
          <w:rPr>
            <w:noProof/>
            <w:webHidden/>
          </w:rPr>
          <w:instrText xml:space="preserve"> PAGEREF _Toc167194455 \h </w:instrText>
        </w:r>
        <w:r>
          <w:rPr>
            <w:noProof/>
            <w:webHidden/>
          </w:rPr>
        </w:r>
        <w:r>
          <w:rPr>
            <w:noProof/>
            <w:webHidden/>
          </w:rPr>
          <w:fldChar w:fldCharType="separate"/>
        </w:r>
        <w:r w:rsidR="001704FA">
          <w:rPr>
            <w:noProof/>
            <w:webHidden/>
          </w:rPr>
          <w:t>9</w:t>
        </w:r>
        <w:r>
          <w:rPr>
            <w:noProof/>
            <w:webHidden/>
          </w:rPr>
          <w:fldChar w:fldCharType="end"/>
        </w:r>
      </w:hyperlink>
    </w:p>
    <w:p w14:paraId="408C892A" w14:textId="70F73E20" w:rsidR="00120170" w:rsidRDefault="00120170">
      <w:pPr>
        <w:pStyle w:val="TOC3"/>
        <w:rPr>
          <w:rFonts w:asciiTheme="minorHAnsi" w:eastAsiaTheme="minorEastAsia" w:hAnsiTheme="minorHAnsi" w:cstheme="minorBidi"/>
          <w:noProof/>
          <w:sz w:val="22"/>
          <w:szCs w:val="22"/>
          <w:lang w:eastAsia="en-NZ"/>
        </w:rPr>
      </w:pPr>
      <w:hyperlink w:anchor="_Toc167194456" w:history="1">
        <w:r w:rsidRPr="00B948A1">
          <w:rPr>
            <w:rStyle w:val="Hyperlink"/>
            <w:noProof/>
          </w:rPr>
          <w:t>Table 3: Moderate or high risk of problematic substance use, adults aged 15+, by substance type, 2016/17 and 2021–23</w:t>
        </w:r>
        <w:r>
          <w:rPr>
            <w:noProof/>
            <w:webHidden/>
          </w:rPr>
          <w:tab/>
        </w:r>
        <w:r>
          <w:rPr>
            <w:noProof/>
            <w:webHidden/>
          </w:rPr>
          <w:fldChar w:fldCharType="begin"/>
        </w:r>
        <w:r>
          <w:rPr>
            <w:noProof/>
            <w:webHidden/>
          </w:rPr>
          <w:instrText xml:space="preserve"> PAGEREF _Toc167194456 \h </w:instrText>
        </w:r>
        <w:r>
          <w:rPr>
            <w:noProof/>
            <w:webHidden/>
          </w:rPr>
        </w:r>
        <w:r>
          <w:rPr>
            <w:noProof/>
            <w:webHidden/>
          </w:rPr>
          <w:fldChar w:fldCharType="separate"/>
        </w:r>
        <w:r w:rsidR="001704FA">
          <w:rPr>
            <w:noProof/>
            <w:webHidden/>
          </w:rPr>
          <w:t>12</w:t>
        </w:r>
        <w:r>
          <w:rPr>
            <w:noProof/>
            <w:webHidden/>
          </w:rPr>
          <w:fldChar w:fldCharType="end"/>
        </w:r>
      </w:hyperlink>
    </w:p>
    <w:p w14:paraId="6A76E753" w14:textId="0D4FB5F2" w:rsidR="00120170" w:rsidRDefault="00120170">
      <w:pPr>
        <w:pStyle w:val="TOC3"/>
        <w:rPr>
          <w:rFonts w:asciiTheme="minorHAnsi" w:eastAsiaTheme="minorEastAsia" w:hAnsiTheme="minorHAnsi" w:cstheme="minorBidi"/>
          <w:noProof/>
          <w:sz w:val="22"/>
          <w:szCs w:val="22"/>
          <w:lang w:eastAsia="en-NZ"/>
        </w:rPr>
      </w:pPr>
      <w:hyperlink w:anchor="_Toc167194457" w:history="1">
        <w:r w:rsidRPr="00B948A1">
          <w:rPr>
            <w:rStyle w:val="Hyperlink"/>
            <w:noProof/>
          </w:rPr>
          <w:t>Table 4: Anxiety and/or depression symptoms and risk of problematic substance use, adults aged 15+, by population group, 2021–23</w:t>
        </w:r>
        <w:r>
          <w:rPr>
            <w:noProof/>
            <w:webHidden/>
          </w:rPr>
          <w:tab/>
        </w:r>
        <w:r>
          <w:rPr>
            <w:noProof/>
            <w:webHidden/>
          </w:rPr>
          <w:fldChar w:fldCharType="begin"/>
        </w:r>
        <w:r>
          <w:rPr>
            <w:noProof/>
            <w:webHidden/>
          </w:rPr>
          <w:instrText xml:space="preserve"> PAGEREF _Toc167194457 \h </w:instrText>
        </w:r>
        <w:r>
          <w:rPr>
            <w:noProof/>
            <w:webHidden/>
          </w:rPr>
        </w:r>
        <w:r>
          <w:rPr>
            <w:noProof/>
            <w:webHidden/>
          </w:rPr>
          <w:fldChar w:fldCharType="separate"/>
        </w:r>
        <w:r w:rsidR="001704FA">
          <w:rPr>
            <w:noProof/>
            <w:webHidden/>
          </w:rPr>
          <w:t>15</w:t>
        </w:r>
        <w:r>
          <w:rPr>
            <w:noProof/>
            <w:webHidden/>
          </w:rPr>
          <w:fldChar w:fldCharType="end"/>
        </w:r>
      </w:hyperlink>
    </w:p>
    <w:p w14:paraId="6E954E8A" w14:textId="16E84FF6" w:rsidR="00120170" w:rsidRDefault="00120170">
      <w:pPr>
        <w:pStyle w:val="TOC3"/>
        <w:rPr>
          <w:rFonts w:asciiTheme="minorHAnsi" w:eastAsiaTheme="minorEastAsia" w:hAnsiTheme="minorHAnsi" w:cstheme="minorBidi"/>
          <w:noProof/>
          <w:sz w:val="22"/>
          <w:szCs w:val="22"/>
          <w:lang w:eastAsia="en-NZ"/>
        </w:rPr>
      </w:pPr>
      <w:hyperlink w:anchor="_Toc167194458" w:history="1">
        <w:r w:rsidRPr="00B948A1">
          <w:rPr>
            <w:rStyle w:val="Hyperlink"/>
            <w:noProof/>
          </w:rPr>
          <w:t>Table 5: Subgroup comparison of anxiety and/or depression symptoms and risk of problematic substance use, adults aged 15+, by population group, 2021–23</w:t>
        </w:r>
        <w:r>
          <w:rPr>
            <w:noProof/>
            <w:webHidden/>
          </w:rPr>
          <w:tab/>
        </w:r>
        <w:r>
          <w:rPr>
            <w:noProof/>
            <w:webHidden/>
          </w:rPr>
          <w:fldChar w:fldCharType="begin"/>
        </w:r>
        <w:r>
          <w:rPr>
            <w:noProof/>
            <w:webHidden/>
          </w:rPr>
          <w:instrText xml:space="preserve"> PAGEREF _Toc167194458 \h </w:instrText>
        </w:r>
        <w:r>
          <w:rPr>
            <w:noProof/>
            <w:webHidden/>
          </w:rPr>
        </w:r>
        <w:r>
          <w:rPr>
            <w:noProof/>
            <w:webHidden/>
          </w:rPr>
          <w:fldChar w:fldCharType="separate"/>
        </w:r>
        <w:r w:rsidR="001704FA">
          <w:rPr>
            <w:noProof/>
            <w:webHidden/>
          </w:rPr>
          <w:t>17</w:t>
        </w:r>
        <w:r>
          <w:rPr>
            <w:noProof/>
            <w:webHidden/>
          </w:rPr>
          <w:fldChar w:fldCharType="end"/>
        </w:r>
      </w:hyperlink>
    </w:p>
    <w:p w14:paraId="70F2F9D8" w14:textId="48C5D5F1" w:rsidR="00120170" w:rsidRDefault="00120170">
      <w:pPr>
        <w:pStyle w:val="TOC3"/>
        <w:rPr>
          <w:rFonts w:asciiTheme="minorHAnsi" w:eastAsiaTheme="minorEastAsia" w:hAnsiTheme="minorHAnsi" w:cstheme="minorBidi"/>
          <w:noProof/>
          <w:sz w:val="22"/>
          <w:szCs w:val="22"/>
          <w:lang w:eastAsia="en-NZ"/>
        </w:rPr>
      </w:pPr>
      <w:hyperlink w:anchor="_Toc167194459" w:history="1">
        <w:r w:rsidRPr="00B948A1">
          <w:rPr>
            <w:rStyle w:val="Hyperlink"/>
            <w:noProof/>
          </w:rPr>
          <w:t>Table 6: Use of services or support in the past 12 months for concerns about emotions, stress, mental health or substance use, adults aged 15+, by type of service or support, 2016/17 and 2021–23</w:t>
        </w:r>
        <w:r>
          <w:rPr>
            <w:noProof/>
            <w:webHidden/>
          </w:rPr>
          <w:tab/>
        </w:r>
        <w:r>
          <w:rPr>
            <w:noProof/>
            <w:webHidden/>
          </w:rPr>
          <w:fldChar w:fldCharType="begin"/>
        </w:r>
        <w:r>
          <w:rPr>
            <w:noProof/>
            <w:webHidden/>
          </w:rPr>
          <w:instrText xml:space="preserve"> PAGEREF _Toc167194459 \h </w:instrText>
        </w:r>
        <w:r>
          <w:rPr>
            <w:noProof/>
            <w:webHidden/>
          </w:rPr>
        </w:r>
        <w:r>
          <w:rPr>
            <w:noProof/>
            <w:webHidden/>
          </w:rPr>
          <w:fldChar w:fldCharType="separate"/>
        </w:r>
        <w:r w:rsidR="001704FA">
          <w:rPr>
            <w:noProof/>
            <w:webHidden/>
          </w:rPr>
          <w:t>19</w:t>
        </w:r>
        <w:r>
          <w:rPr>
            <w:noProof/>
            <w:webHidden/>
          </w:rPr>
          <w:fldChar w:fldCharType="end"/>
        </w:r>
      </w:hyperlink>
    </w:p>
    <w:p w14:paraId="3467BB18" w14:textId="5B6CF9C9" w:rsidR="00120170" w:rsidRDefault="00120170">
      <w:pPr>
        <w:pStyle w:val="TOC3"/>
        <w:rPr>
          <w:rFonts w:asciiTheme="minorHAnsi" w:eastAsiaTheme="minorEastAsia" w:hAnsiTheme="minorHAnsi" w:cstheme="minorBidi"/>
          <w:noProof/>
          <w:sz w:val="22"/>
          <w:szCs w:val="22"/>
          <w:lang w:eastAsia="en-NZ"/>
        </w:rPr>
      </w:pPr>
      <w:hyperlink w:anchor="_Toc167194460" w:history="1">
        <w:r w:rsidRPr="00B948A1">
          <w:rPr>
            <w:rStyle w:val="Hyperlink"/>
            <w:noProof/>
          </w:rPr>
          <w:t>Table 7: Felt the need for professional help for emotions, stress, mental health or substance use but did not receive it in the past 12 months, adults aged 15+, 2016/17 and 2021–23</w:t>
        </w:r>
        <w:r>
          <w:rPr>
            <w:noProof/>
            <w:webHidden/>
          </w:rPr>
          <w:tab/>
        </w:r>
        <w:r>
          <w:rPr>
            <w:noProof/>
            <w:webHidden/>
          </w:rPr>
          <w:fldChar w:fldCharType="begin"/>
        </w:r>
        <w:r>
          <w:rPr>
            <w:noProof/>
            <w:webHidden/>
          </w:rPr>
          <w:instrText xml:space="preserve"> PAGEREF _Toc167194460 \h </w:instrText>
        </w:r>
        <w:r>
          <w:rPr>
            <w:noProof/>
            <w:webHidden/>
          </w:rPr>
        </w:r>
        <w:r>
          <w:rPr>
            <w:noProof/>
            <w:webHidden/>
          </w:rPr>
          <w:fldChar w:fldCharType="separate"/>
        </w:r>
        <w:r w:rsidR="001704FA">
          <w:rPr>
            <w:noProof/>
            <w:webHidden/>
          </w:rPr>
          <w:t>21</w:t>
        </w:r>
        <w:r>
          <w:rPr>
            <w:noProof/>
            <w:webHidden/>
          </w:rPr>
          <w:fldChar w:fldCharType="end"/>
        </w:r>
      </w:hyperlink>
    </w:p>
    <w:p w14:paraId="0A8169A7" w14:textId="606E2687" w:rsidR="00120170" w:rsidRDefault="00120170">
      <w:pPr>
        <w:pStyle w:val="TOC3"/>
        <w:rPr>
          <w:rFonts w:asciiTheme="minorHAnsi" w:eastAsiaTheme="minorEastAsia" w:hAnsiTheme="minorHAnsi" w:cstheme="minorBidi"/>
          <w:noProof/>
          <w:sz w:val="22"/>
          <w:szCs w:val="22"/>
          <w:lang w:eastAsia="en-NZ"/>
        </w:rPr>
      </w:pPr>
      <w:hyperlink w:anchor="_Toc167194461" w:history="1">
        <w:r w:rsidRPr="00B948A1">
          <w:rPr>
            <w:rStyle w:val="Hyperlink"/>
            <w:noProof/>
          </w:rPr>
          <w:t>Table 8: Emotional and/or behavioural problems over last six months or school year, children aged 2–14 years, 2016/17 and 2021–23</w:t>
        </w:r>
        <w:r>
          <w:rPr>
            <w:noProof/>
            <w:webHidden/>
          </w:rPr>
          <w:tab/>
        </w:r>
        <w:r>
          <w:rPr>
            <w:noProof/>
            <w:webHidden/>
          </w:rPr>
          <w:fldChar w:fldCharType="begin"/>
        </w:r>
        <w:r>
          <w:rPr>
            <w:noProof/>
            <w:webHidden/>
          </w:rPr>
          <w:instrText xml:space="preserve"> PAGEREF _Toc167194461 \h </w:instrText>
        </w:r>
        <w:r>
          <w:rPr>
            <w:noProof/>
            <w:webHidden/>
          </w:rPr>
        </w:r>
        <w:r>
          <w:rPr>
            <w:noProof/>
            <w:webHidden/>
          </w:rPr>
          <w:fldChar w:fldCharType="separate"/>
        </w:r>
        <w:r w:rsidR="001704FA">
          <w:rPr>
            <w:noProof/>
            <w:webHidden/>
          </w:rPr>
          <w:t>23</w:t>
        </w:r>
        <w:r>
          <w:rPr>
            <w:noProof/>
            <w:webHidden/>
          </w:rPr>
          <w:fldChar w:fldCharType="end"/>
        </w:r>
      </w:hyperlink>
    </w:p>
    <w:p w14:paraId="21BEEEA8" w14:textId="459D1CC5" w:rsidR="00120170" w:rsidRDefault="00120170">
      <w:pPr>
        <w:pStyle w:val="TOC3"/>
        <w:rPr>
          <w:rFonts w:asciiTheme="minorHAnsi" w:eastAsiaTheme="minorEastAsia" w:hAnsiTheme="minorHAnsi" w:cstheme="minorBidi"/>
          <w:noProof/>
          <w:sz w:val="22"/>
          <w:szCs w:val="22"/>
          <w:lang w:eastAsia="en-NZ"/>
        </w:rPr>
      </w:pPr>
      <w:hyperlink w:anchor="_Toc167194462" w:history="1">
        <w:r w:rsidRPr="00B948A1">
          <w:rPr>
            <w:rStyle w:val="Hyperlink"/>
            <w:noProof/>
          </w:rPr>
          <w:t>Table 9: Use of services or support by children aged 2–14 years in the past 12 months for concerns about emotions, stress, mental health or substance use, by type of service or support, 2016/17 and 2021–23</w:t>
        </w:r>
        <w:r>
          <w:rPr>
            <w:noProof/>
            <w:webHidden/>
          </w:rPr>
          <w:tab/>
        </w:r>
        <w:r>
          <w:rPr>
            <w:noProof/>
            <w:webHidden/>
          </w:rPr>
          <w:fldChar w:fldCharType="begin"/>
        </w:r>
        <w:r>
          <w:rPr>
            <w:noProof/>
            <w:webHidden/>
          </w:rPr>
          <w:instrText xml:space="preserve"> PAGEREF _Toc167194462 \h </w:instrText>
        </w:r>
        <w:r>
          <w:rPr>
            <w:noProof/>
            <w:webHidden/>
          </w:rPr>
        </w:r>
        <w:r>
          <w:rPr>
            <w:noProof/>
            <w:webHidden/>
          </w:rPr>
          <w:fldChar w:fldCharType="separate"/>
        </w:r>
        <w:r w:rsidR="001704FA">
          <w:rPr>
            <w:noProof/>
            <w:webHidden/>
          </w:rPr>
          <w:t>25</w:t>
        </w:r>
        <w:r>
          <w:rPr>
            <w:noProof/>
            <w:webHidden/>
          </w:rPr>
          <w:fldChar w:fldCharType="end"/>
        </w:r>
      </w:hyperlink>
    </w:p>
    <w:p w14:paraId="34D66558" w14:textId="4B630051" w:rsidR="00120170" w:rsidRDefault="00120170">
      <w:pPr>
        <w:pStyle w:val="TOC3"/>
        <w:rPr>
          <w:rFonts w:asciiTheme="minorHAnsi" w:eastAsiaTheme="minorEastAsia" w:hAnsiTheme="minorHAnsi" w:cstheme="minorBidi"/>
          <w:noProof/>
          <w:sz w:val="22"/>
          <w:szCs w:val="22"/>
          <w:lang w:eastAsia="en-NZ"/>
        </w:rPr>
      </w:pPr>
      <w:hyperlink w:anchor="_Toc167194463" w:history="1">
        <w:r w:rsidRPr="00B948A1">
          <w:rPr>
            <w:rStyle w:val="Hyperlink"/>
            <w:noProof/>
          </w:rPr>
          <w:t>Table 10: Felt the need for professional help for emotions, stress, mental health or substance use but did not receive it in the past 12 months, children aged 2–14 years, 2016/17 and 2021–23</w:t>
        </w:r>
        <w:r>
          <w:rPr>
            <w:noProof/>
            <w:webHidden/>
          </w:rPr>
          <w:tab/>
        </w:r>
        <w:r>
          <w:rPr>
            <w:noProof/>
            <w:webHidden/>
          </w:rPr>
          <w:fldChar w:fldCharType="begin"/>
        </w:r>
        <w:r>
          <w:rPr>
            <w:noProof/>
            <w:webHidden/>
          </w:rPr>
          <w:instrText xml:space="preserve"> PAGEREF _Toc167194463 \h </w:instrText>
        </w:r>
        <w:r>
          <w:rPr>
            <w:noProof/>
            <w:webHidden/>
          </w:rPr>
        </w:r>
        <w:r>
          <w:rPr>
            <w:noProof/>
            <w:webHidden/>
          </w:rPr>
          <w:fldChar w:fldCharType="separate"/>
        </w:r>
        <w:r w:rsidR="001704FA">
          <w:rPr>
            <w:noProof/>
            <w:webHidden/>
          </w:rPr>
          <w:t>27</w:t>
        </w:r>
        <w:r>
          <w:rPr>
            <w:noProof/>
            <w:webHidden/>
          </w:rPr>
          <w:fldChar w:fldCharType="end"/>
        </w:r>
      </w:hyperlink>
    </w:p>
    <w:p w14:paraId="1FFAB14B" w14:textId="732B8C13" w:rsidR="00120170" w:rsidRDefault="00120170">
      <w:pPr>
        <w:pStyle w:val="TOC3"/>
        <w:rPr>
          <w:rFonts w:asciiTheme="minorHAnsi" w:eastAsiaTheme="minorEastAsia" w:hAnsiTheme="minorHAnsi" w:cstheme="minorBidi"/>
          <w:noProof/>
          <w:sz w:val="22"/>
          <w:szCs w:val="22"/>
          <w:lang w:eastAsia="en-NZ"/>
        </w:rPr>
      </w:pPr>
      <w:hyperlink w:anchor="_Toc167194464" w:history="1">
        <w:r w:rsidRPr="00B948A1">
          <w:rPr>
            <w:rStyle w:val="Hyperlink"/>
            <w:noProof/>
          </w:rPr>
          <w:t>Table 11: GAD-7 scores</w:t>
        </w:r>
        <w:r>
          <w:rPr>
            <w:noProof/>
            <w:webHidden/>
          </w:rPr>
          <w:tab/>
        </w:r>
        <w:r>
          <w:rPr>
            <w:noProof/>
            <w:webHidden/>
          </w:rPr>
          <w:fldChar w:fldCharType="begin"/>
        </w:r>
        <w:r>
          <w:rPr>
            <w:noProof/>
            <w:webHidden/>
          </w:rPr>
          <w:instrText xml:space="preserve"> PAGEREF _Toc167194464 \h </w:instrText>
        </w:r>
        <w:r>
          <w:rPr>
            <w:noProof/>
            <w:webHidden/>
          </w:rPr>
        </w:r>
        <w:r>
          <w:rPr>
            <w:noProof/>
            <w:webHidden/>
          </w:rPr>
          <w:fldChar w:fldCharType="separate"/>
        </w:r>
        <w:r w:rsidR="001704FA">
          <w:rPr>
            <w:noProof/>
            <w:webHidden/>
          </w:rPr>
          <w:t>31</w:t>
        </w:r>
        <w:r>
          <w:rPr>
            <w:noProof/>
            <w:webHidden/>
          </w:rPr>
          <w:fldChar w:fldCharType="end"/>
        </w:r>
      </w:hyperlink>
    </w:p>
    <w:p w14:paraId="6F70594B" w14:textId="518A1F12" w:rsidR="00120170" w:rsidRDefault="00120170">
      <w:pPr>
        <w:pStyle w:val="TOC3"/>
        <w:rPr>
          <w:rFonts w:asciiTheme="minorHAnsi" w:eastAsiaTheme="minorEastAsia" w:hAnsiTheme="minorHAnsi" w:cstheme="minorBidi"/>
          <w:noProof/>
          <w:sz w:val="22"/>
          <w:szCs w:val="22"/>
          <w:lang w:eastAsia="en-NZ"/>
        </w:rPr>
      </w:pPr>
      <w:hyperlink w:anchor="_Toc167194465" w:history="1">
        <w:r w:rsidRPr="00B948A1">
          <w:rPr>
            <w:rStyle w:val="Hyperlink"/>
            <w:noProof/>
          </w:rPr>
          <w:t>Table 12: PHQ-9 scores and proposed treatment actions</w:t>
        </w:r>
        <w:r>
          <w:rPr>
            <w:noProof/>
            <w:webHidden/>
          </w:rPr>
          <w:tab/>
        </w:r>
        <w:r>
          <w:rPr>
            <w:noProof/>
            <w:webHidden/>
          </w:rPr>
          <w:fldChar w:fldCharType="begin"/>
        </w:r>
        <w:r>
          <w:rPr>
            <w:noProof/>
            <w:webHidden/>
          </w:rPr>
          <w:instrText xml:space="preserve"> PAGEREF _Toc167194465 \h </w:instrText>
        </w:r>
        <w:r>
          <w:rPr>
            <w:noProof/>
            <w:webHidden/>
          </w:rPr>
        </w:r>
        <w:r>
          <w:rPr>
            <w:noProof/>
            <w:webHidden/>
          </w:rPr>
          <w:fldChar w:fldCharType="separate"/>
        </w:r>
        <w:r w:rsidR="001704FA">
          <w:rPr>
            <w:noProof/>
            <w:webHidden/>
          </w:rPr>
          <w:t>32</w:t>
        </w:r>
        <w:r>
          <w:rPr>
            <w:noProof/>
            <w:webHidden/>
          </w:rPr>
          <w:fldChar w:fldCharType="end"/>
        </w:r>
      </w:hyperlink>
    </w:p>
    <w:p w14:paraId="441E8449" w14:textId="61510635" w:rsidR="00120170" w:rsidRDefault="00120170">
      <w:pPr>
        <w:pStyle w:val="TOC3"/>
        <w:rPr>
          <w:rFonts w:asciiTheme="minorHAnsi" w:eastAsiaTheme="minorEastAsia" w:hAnsiTheme="minorHAnsi" w:cstheme="minorBidi"/>
          <w:noProof/>
          <w:sz w:val="22"/>
          <w:szCs w:val="22"/>
          <w:lang w:eastAsia="en-NZ"/>
        </w:rPr>
      </w:pPr>
      <w:hyperlink w:anchor="_Toc167194466" w:history="1">
        <w:r w:rsidRPr="00B948A1">
          <w:rPr>
            <w:rStyle w:val="Hyperlink"/>
            <w:noProof/>
          </w:rPr>
          <w:t>Table 13: ASSIST scores and proposed treatment actions</w:t>
        </w:r>
        <w:r>
          <w:rPr>
            <w:noProof/>
            <w:webHidden/>
          </w:rPr>
          <w:tab/>
        </w:r>
        <w:r>
          <w:rPr>
            <w:noProof/>
            <w:webHidden/>
          </w:rPr>
          <w:fldChar w:fldCharType="begin"/>
        </w:r>
        <w:r>
          <w:rPr>
            <w:noProof/>
            <w:webHidden/>
          </w:rPr>
          <w:instrText xml:space="preserve"> PAGEREF _Toc167194466 \h </w:instrText>
        </w:r>
        <w:r>
          <w:rPr>
            <w:noProof/>
            <w:webHidden/>
          </w:rPr>
        </w:r>
        <w:r>
          <w:rPr>
            <w:noProof/>
            <w:webHidden/>
          </w:rPr>
          <w:fldChar w:fldCharType="separate"/>
        </w:r>
        <w:r w:rsidR="001704FA">
          <w:rPr>
            <w:noProof/>
            <w:webHidden/>
          </w:rPr>
          <w:t>33</w:t>
        </w:r>
        <w:r>
          <w:rPr>
            <w:noProof/>
            <w:webHidden/>
          </w:rPr>
          <w:fldChar w:fldCharType="end"/>
        </w:r>
      </w:hyperlink>
    </w:p>
    <w:p w14:paraId="61C5D00A" w14:textId="3BDA3EBF" w:rsidR="00120170" w:rsidRDefault="00120170">
      <w:pPr>
        <w:pStyle w:val="TOC3"/>
        <w:rPr>
          <w:rFonts w:asciiTheme="minorHAnsi" w:eastAsiaTheme="minorEastAsia" w:hAnsiTheme="minorHAnsi" w:cstheme="minorBidi"/>
          <w:noProof/>
          <w:sz w:val="22"/>
          <w:szCs w:val="22"/>
          <w:lang w:eastAsia="en-NZ"/>
        </w:rPr>
      </w:pPr>
      <w:hyperlink w:anchor="_Toc167194467" w:history="1">
        <w:r w:rsidRPr="00B948A1">
          <w:rPr>
            <w:rStyle w:val="Hyperlink"/>
            <w:noProof/>
          </w:rPr>
          <w:t>Table 14: SDQ thresholds for emotional and behavioural problems and prosocial behaviour, children aged 2–14 years by age group</w:t>
        </w:r>
        <w:r>
          <w:rPr>
            <w:noProof/>
            <w:webHidden/>
          </w:rPr>
          <w:tab/>
        </w:r>
        <w:r>
          <w:rPr>
            <w:noProof/>
            <w:webHidden/>
          </w:rPr>
          <w:fldChar w:fldCharType="begin"/>
        </w:r>
        <w:r>
          <w:rPr>
            <w:noProof/>
            <w:webHidden/>
          </w:rPr>
          <w:instrText xml:space="preserve"> PAGEREF _Toc167194467 \h </w:instrText>
        </w:r>
        <w:r>
          <w:rPr>
            <w:noProof/>
            <w:webHidden/>
          </w:rPr>
        </w:r>
        <w:r>
          <w:rPr>
            <w:noProof/>
            <w:webHidden/>
          </w:rPr>
          <w:fldChar w:fldCharType="separate"/>
        </w:r>
        <w:r w:rsidR="001704FA">
          <w:rPr>
            <w:noProof/>
            <w:webHidden/>
          </w:rPr>
          <w:t>34</w:t>
        </w:r>
        <w:r>
          <w:rPr>
            <w:noProof/>
            <w:webHidden/>
          </w:rPr>
          <w:fldChar w:fldCharType="end"/>
        </w:r>
      </w:hyperlink>
    </w:p>
    <w:p w14:paraId="4A6797B1" w14:textId="7CCB0292" w:rsidR="002B76A7" w:rsidRDefault="00120170" w:rsidP="003A5FEA">
      <w:r>
        <w:rPr>
          <w:sz w:val="20"/>
        </w:rPr>
        <w:fldChar w:fldCharType="end"/>
      </w:r>
    </w:p>
    <w:p w14:paraId="03333094" w14:textId="77777777" w:rsidR="001D3E4E" w:rsidRDefault="001D3E4E" w:rsidP="003A5FEA">
      <w:pPr>
        <w:sectPr w:rsidR="001D3E4E" w:rsidSect="00BD7C83">
          <w:pgSz w:w="11907" w:h="16840" w:code="9"/>
          <w:pgMar w:top="1702" w:right="1701" w:bottom="1134" w:left="1843" w:header="284" w:footer="425" w:gutter="284"/>
          <w:pgNumType w:fmt="lowerRoman"/>
          <w:cols w:space="720"/>
        </w:sectPr>
      </w:pPr>
    </w:p>
    <w:p w14:paraId="5DDB57FC" w14:textId="77777777" w:rsidR="001D3E4E" w:rsidRDefault="001D3E4E" w:rsidP="003A5FEA"/>
    <w:p w14:paraId="0A056DB8" w14:textId="2B0B1978" w:rsidR="009A42D5" w:rsidRDefault="00BD7C83" w:rsidP="001D3E4E">
      <w:pPr>
        <w:pStyle w:val="Heading1"/>
        <w:spacing w:before="0"/>
      </w:pPr>
      <w:bookmarkStart w:id="4" w:name="_Toc167194426"/>
      <w:r w:rsidRPr="00BD7C83">
        <w:t>Key findings</w:t>
      </w:r>
      <w:bookmarkEnd w:id="4"/>
    </w:p>
    <w:p w14:paraId="717B7405" w14:textId="42F81ABD" w:rsidR="00BD7C83" w:rsidRPr="00BD7C83" w:rsidRDefault="00BD7C83" w:rsidP="00BD7C83">
      <w:pPr>
        <w:pStyle w:val="Bullet"/>
      </w:pPr>
      <w:r w:rsidRPr="00BD7C83">
        <w:t xml:space="preserve">The New Zealand Health Survey included a module on mental health and problematic substance use (tobacco, alcohol and illicit substance use) in 2016/17, 2021/22 and 2022/23. Because the sample sizes achieved were smaller in 2021/22 and 2022/23, data from these years </w:t>
      </w:r>
      <w:r w:rsidR="007055DE">
        <w:t>have</w:t>
      </w:r>
      <w:r w:rsidR="007055DE" w:rsidRPr="00BD7C83">
        <w:t xml:space="preserve"> </w:t>
      </w:r>
      <w:r w:rsidRPr="00BD7C83">
        <w:t>been pooled (combined) to produce more precise estimates.</w:t>
      </w:r>
    </w:p>
    <w:p w14:paraId="281ED017" w14:textId="77777777" w:rsidR="00BD7C83" w:rsidRPr="00BD7C83" w:rsidRDefault="00BD7C83" w:rsidP="00BD7C83">
      <w:pPr>
        <w:pStyle w:val="Bullet"/>
      </w:pPr>
      <w:r w:rsidRPr="00BD7C83">
        <w:t>The prevalence of adults experiencing mild or greater anxiety and/or depression symptoms in the two weeks before the survey has increased from 25.0% in 2016/17 to 34.8% in 2021–23. Moderate or greater symptoms of anxiety and/or depression increased at a greater rate than mild symptoms over the period.</w:t>
      </w:r>
    </w:p>
    <w:p w14:paraId="4121C7F7" w14:textId="77777777" w:rsidR="00BD7C83" w:rsidRPr="00BD7C83" w:rsidRDefault="00BD7C83" w:rsidP="00BD7C83">
      <w:pPr>
        <w:pStyle w:val="Bullet"/>
      </w:pPr>
      <w:r w:rsidRPr="00BD7C83">
        <w:t>The prevalence of moderate or high risk of problematic substance use decreased between 2016/17 and 2021–23 (from 32.6% to 27.0%). The prevalence of moderate or high risk of problematic use of both tobacco and alcohol decreased over the same period (from 20.7% to 14.6% for tobacco and 15.8% to 13.0% for alcohol). However, the prevalence of moderate or high risk of problematic use of illicit substances increased over the same period (from 10.1% to 11.2%).</w:t>
      </w:r>
    </w:p>
    <w:p w14:paraId="48011EC1" w14:textId="77777777" w:rsidR="00BD7C83" w:rsidRPr="00BD7C83" w:rsidRDefault="00BD7C83" w:rsidP="00BD7C83">
      <w:pPr>
        <w:pStyle w:val="Bullet"/>
      </w:pPr>
      <w:r w:rsidRPr="00BD7C83">
        <w:t>Increases in the prevalences of mild or greater anxiety and/or depression symptoms and moderate or high risk of problematic illicit substance use were greater for young adults aged 15-24 years.</w:t>
      </w:r>
    </w:p>
    <w:p w14:paraId="6E05ABA6" w14:textId="77777777" w:rsidR="00BD7C83" w:rsidRPr="00BD7C83" w:rsidRDefault="00BD7C83" w:rsidP="00BD7C83">
      <w:pPr>
        <w:pStyle w:val="Bullet"/>
      </w:pPr>
      <w:r w:rsidRPr="00BD7C83">
        <w:t>Overall, women were more likely to experience depression and/or anxiety symptoms than men. Conversely, men were more likely to experience moderate or high risk of problematic substance use than women.</w:t>
      </w:r>
    </w:p>
    <w:p w14:paraId="6A9701D4" w14:textId="77777777" w:rsidR="00BD7C83" w:rsidRPr="00BD7C83" w:rsidRDefault="00BD7C83" w:rsidP="00BD7C83">
      <w:pPr>
        <w:pStyle w:val="Bullet"/>
      </w:pPr>
      <w:r w:rsidRPr="00BD7C83">
        <w:t>Some population groups, such as Māori and disabled adults, were more likely to experience anxiety and/or depression symptoms and to be at risk of problematic substance use than those not in the population group.</w:t>
      </w:r>
    </w:p>
    <w:p w14:paraId="3E2E0C0A" w14:textId="77777777" w:rsidR="00BD7C83" w:rsidRPr="00BD7C83" w:rsidRDefault="00BD7C83" w:rsidP="00BD7C83">
      <w:pPr>
        <w:pStyle w:val="Bullet"/>
      </w:pPr>
      <w:r w:rsidRPr="00BD7C83">
        <w:t xml:space="preserve">In 2021–23, 41.1% of adults used some type of service, such as primary health care, or support for concerns about their emotions, stress, mental health or substance use in the 12 months before the survey. This is an increase from 35.3% in 2016/17. </w:t>
      </w:r>
    </w:p>
    <w:p w14:paraId="0790B64D" w14:textId="77777777" w:rsidR="00BD7C83" w:rsidRPr="00BD7C83" w:rsidRDefault="00BD7C83" w:rsidP="00BD7C83">
      <w:pPr>
        <w:pStyle w:val="Bullet"/>
      </w:pPr>
      <w:r w:rsidRPr="00BD7C83">
        <w:t xml:space="preserve">Unmet need for mental health and addiction services also increased over the same period. In 2021–23, 8.4% of adults felt that, in the 12 months before the survey, they needed professional help for their emotions, stress, mental health or substance use, but did not receive that help, from 4.9% in 2016/17. </w:t>
      </w:r>
    </w:p>
    <w:p w14:paraId="55AE5335" w14:textId="77777777" w:rsidR="00BD7C83" w:rsidRPr="00BD7C83" w:rsidRDefault="00BD7C83" w:rsidP="00BD7C83">
      <w:pPr>
        <w:pStyle w:val="Bullet"/>
      </w:pPr>
      <w:r w:rsidRPr="00BD7C83">
        <w:t xml:space="preserve">The prevalence of children aged 2–14 years likely to have emotional symptoms increased from 9.2% in 2016/17 to 13.0% in 2021–23. </w:t>
      </w:r>
    </w:p>
    <w:p w14:paraId="0EDA88D2" w14:textId="5C1D6AEA" w:rsidR="00D662F8" w:rsidRPr="00BD7C83" w:rsidRDefault="00BD7C83" w:rsidP="00BD7C83">
      <w:pPr>
        <w:pStyle w:val="Bullet"/>
        <w:rPr>
          <w:rStyle w:val="Hyperlink"/>
          <w:b w:val="0"/>
          <w:color w:val="auto"/>
        </w:rPr>
      </w:pPr>
      <w:r w:rsidRPr="00BD7C83">
        <w:t>Use of services and support for children remained relatively unchanged between 2016/17 and 2021–23. However, children’s unmet need for mental health and addiction services did increase over this period (from 4.8% to 6.8%).</w:t>
      </w:r>
    </w:p>
    <w:p w14:paraId="7F838428" w14:textId="081F3F84" w:rsidR="009A42D5" w:rsidRDefault="00BD7C83" w:rsidP="00BB4198">
      <w:pPr>
        <w:pStyle w:val="Heading1"/>
      </w:pPr>
      <w:bookmarkStart w:id="5" w:name="_bookmark4"/>
      <w:bookmarkStart w:id="6" w:name="_Toc167194427"/>
      <w:bookmarkEnd w:id="5"/>
      <w:r w:rsidRPr="00BD7C83">
        <w:lastRenderedPageBreak/>
        <w:t>Introduction</w:t>
      </w:r>
      <w:bookmarkEnd w:id="6"/>
    </w:p>
    <w:p w14:paraId="31B06F19" w14:textId="008A010F" w:rsidR="00BD7C83" w:rsidRDefault="00BD7C83" w:rsidP="00BD7C83">
      <w:pPr>
        <w:rPr>
          <w:rFonts w:cs="Segoe UI"/>
          <w:szCs w:val="21"/>
        </w:rPr>
      </w:pPr>
      <w:r w:rsidRPr="00236D86">
        <w:rPr>
          <w:rFonts w:cs="Segoe UI"/>
          <w:szCs w:val="21"/>
        </w:rPr>
        <w:t xml:space="preserve">Mental health covers a continuum from optimal wellbeing to a disabling mental health disorder (World Health Organization 2022). An individual’s mental health will fluctuate across the continuum over their lifetime in response to stressors. About half of all adult mental health disorders start by age 14 years, and three-quarters by age 24 years (Kessler et al 2005). However, early intervention in childhood and adolescence can help prevent chronic mental health disorders in adulthood (RANZCP 2023). </w:t>
      </w:r>
    </w:p>
    <w:p w14:paraId="49574F07" w14:textId="77777777" w:rsidR="00A02526" w:rsidRPr="00236D86" w:rsidRDefault="00A02526" w:rsidP="00BD7C83">
      <w:pPr>
        <w:rPr>
          <w:rFonts w:cs="Segoe UI"/>
          <w:szCs w:val="21"/>
        </w:rPr>
      </w:pPr>
    </w:p>
    <w:p w14:paraId="58A2CE53" w14:textId="357F8A53" w:rsidR="00BD7C83" w:rsidRDefault="00BD7C83" w:rsidP="00BD7C83">
      <w:pPr>
        <w:rPr>
          <w:rFonts w:cs="Segoe UI"/>
          <w:szCs w:val="21"/>
        </w:rPr>
      </w:pPr>
      <w:r w:rsidRPr="00236D86">
        <w:rPr>
          <w:rFonts w:cs="Segoe UI"/>
          <w:szCs w:val="21"/>
        </w:rPr>
        <w:t>The World Health Organization emphasises that mental health is a major factor in an individual’s overall health, and that mental health should be an important topic for both individuals and communities (World Health Organization 2018). Mental health has been shown to be related to many aspects of an adult’s life, such as employment (</w:t>
      </w:r>
      <w:proofErr w:type="spellStart"/>
      <w:r w:rsidRPr="00236D86">
        <w:rPr>
          <w:rFonts w:cs="Segoe UI"/>
          <w:szCs w:val="21"/>
        </w:rPr>
        <w:t>Frijters</w:t>
      </w:r>
      <w:proofErr w:type="spellEnd"/>
      <w:r w:rsidRPr="00236D86">
        <w:rPr>
          <w:rFonts w:cs="Segoe UI"/>
          <w:szCs w:val="21"/>
        </w:rPr>
        <w:t xml:space="preserve"> et al 2014), drug use and alcohol use (</w:t>
      </w:r>
      <w:proofErr w:type="spellStart"/>
      <w:r w:rsidRPr="00236D86">
        <w:rPr>
          <w:rFonts w:cs="Segoe UI"/>
          <w:szCs w:val="21"/>
        </w:rPr>
        <w:t>Teesson</w:t>
      </w:r>
      <w:proofErr w:type="spellEnd"/>
      <w:r w:rsidRPr="00236D86">
        <w:rPr>
          <w:rFonts w:cs="Segoe UI"/>
          <w:szCs w:val="21"/>
        </w:rPr>
        <w:t xml:space="preserve"> et al 2000). Mental health issues</w:t>
      </w:r>
      <w:r w:rsidRPr="00FA6C06">
        <w:rPr>
          <w:rFonts w:cs="Segoe UI"/>
          <w:szCs w:val="21"/>
        </w:rPr>
        <w:t xml:space="preserve"> </w:t>
      </w:r>
      <w:r w:rsidRPr="00236D86">
        <w:rPr>
          <w:rFonts w:cs="Segoe UI"/>
          <w:szCs w:val="21"/>
        </w:rPr>
        <w:t>for children are also linked to adverse effects, such as lower academic performance than their peers (Ek et al 2011). </w:t>
      </w:r>
    </w:p>
    <w:p w14:paraId="78EA5BBB" w14:textId="77777777" w:rsidR="00A02526" w:rsidRPr="00236D86" w:rsidRDefault="00A02526" w:rsidP="00BD7C83">
      <w:pPr>
        <w:rPr>
          <w:rFonts w:cs="Segoe UI"/>
          <w:szCs w:val="21"/>
        </w:rPr>
      </w:pPr>
    </w:p>
    <w:p w14:paraId="78D2217D" w14:textId="51CDFD02" w:rsidR="00BD7C83" w:rsidRDefault="00BD7C83" w:rsidP="00BD7C83">
      <w:pPr>
        <w:rPr>
          <w:rFonts w:cs="Segoe UI"/>
          <w:szCs w:val="21"/>
        </w:rPr>
      </w:pPr>
      <w:r w:rsidRPr="00236D86">
        <w:rPr>
          <w:rFonts w:cs="Segoe UI"/>
          <w:i/>
          <w:iCs/>
          <w:szCs w:val="21"/>
        </w:rPr>
        <w:t xml:space="preserve">Kia </w:t>
      </w:r>
      <w:proofErr w:type="spellStart"/>
      <w:r w:rsidRPr="00236D86">
        <w:rPr>
          <w:rFonts w:cs="Segoe UI"/>
          <w:i/>
          <w:iCs/>
          <w:szCs w:val="21"/>
        </w:rPr>
        <w:t>Manawanui</w:t>
      </w:r>
      <w:proofErr w:type="spellEnd"/>
      <w:r w:rsidRPr="00236D86">
        <w:rPr>
          <w:rFonts w:cs="Segoe UI"/>
          <w:i/>
          <w:iCs/>
          <w:szCs w:val="21"/>
        </w:rPr>
        <w:t xml:space="preserve"> Aotearoa: Long-term pathway for mental wellbeing </w:t>
      </w:r>
      <w:r w:rsidRPr="007D24F0">
        <w:rPr>
          <w:rFonts w:cs="Segoe UI"/>
          <w:szCs w:val="21"/>
        </w:rPr>
        <w:t>(</w:t>
      </w:r>
      <w:r w:rsidRPr="00236D86">
        <w:rPr>
          <w:rFonts w:cs="Segoe UI"/>
          <w:i/>
          <w:iCs/>
          <w:szCs w:val="21"/>
        </w:rPr>
        <w:t xml:space="preserve">Kia </w:t>
      </w:r>
      <w:proofErr w:type="spellStart"/>
      <w:r w:rsidRPr="00236D86">
        <w:rPr>
          <w:rFonts w:cs="Segoe UI"/>
          <w:i/>
          <w:iCs/>
          <w:szCs w:val="21"/>
        </w:rPr>
        <w:t>Manawanui</w:t>
      </w:r>
      <w:proofErr w:type="spellEnd"/>
      <w:r w:rsidRPr="007D24F0">
        <w:rPr>
          <w:rFonts w:cs="Segoe UI"/>
          <w:szCs w:val="21"/>
        </w:rPr>
        <w:t>)</w:t>
      </w:r>
      <w:r w:rsidRPr="00FA6C06">
        <w:rPr>
          <w:rFonts w:cs="Segoe UI"/>
          <w:szCs w:val="21"/>
        </w:rPr>
        <w:t xml:space="preserve"> </w:t>
      </w:r>
      <w:r w:rsidRPr="00236D86">
        <w:rPr>
          <w:rFonts w:cs="Segoe UI"/>
          <w:szCs w:val="21"/>
        </w:rPr>
        <w:t>highlights the importance of a population-based approach to improving mental wellbeing (Ministry of Health 2021). This approach seeks both to improve mental wellbeing outcomes for the whole population and to address inequities that lead to disparities in mental wellbeing outcomes for specific population groups</w:t>
      </w:r>
      <w:r w:rsidRPr="00236D86">
        <w:rPr>
          <w:rFonts w:cs="Segoe UI"/>
          <w:i/>
          <w:iCs/>
          <w:szCs w:val="21"/>
        </w:rPr>
        <w:t xml:space="preserve">. Kia </w:t>
      </w:r>
      <w:proofErr w:type="spellStart"/>
      <w:r w:rsidRPr="00236D86">
        <w:rPr>
          <w:rFonts w:cs="Segoe UI"/>
          <w:i/>
          <w:iCs/>
          <w:szCs w:val="21"/>
        </w:rPr>
        <w:t>Manawanui</w:t>
      </w:r>
      <w:proofErr w:type="spellEnd"/>
      <w:r w:rsidRPr="00236D86">
        <w:rPr>
          <w:rFonts w:cs="Segoe UI"/>
          <w:szCs w:val="21"/>
        </w:rPr>
        <w:t xml:space="preserve"> also </w:t>
      </w:r>
      <w:r>
        <w:rPr>
          <w:rFonts w:cs="Segoe UI"/>
          <w:szCs w:val="21"/>
        </w:rPr>
        <w:t>underlines</w:t>
      </w:r>
      <w:r w:rsidRPr="00236D86">
        <w:rPr>
          <w:rFonts w:cs="Segoe UI"/>
          <w:szCs w:val="21"/>
        </w:rPr>
        <w:t xml:space="preserve"> the importance of having robust information and data for policy planning and service development.</w:t>
      </w:r>
    </w:p>
    <w:p w14:paraId="66701B1A" w14:textId="77777777" w:rsidR="00A02526" w:rsidRPr="00236D86" w:rsidRDefault="00A02526" w:rsidP="00BD7C83">
      <w:pPr>
        <w:rPr>
          <w:rFonts w:cs="Segoe UI"/>
          <w:szCs w:val="21"/>
        </w:rPr>
      </w:pPr>
    </w:p>
    <w:p w14:paraId="305BA25C" w14:textId="4326980E" w:rsidR="00BD7C83" w:rsidRDefault="00BD7C83" w:rsidP="00BD7C83">
      <w:pPr>
        <w:rPr>
          <w:rFonts w:cs="Segoe UI"/>
          <w:szCs w:val="21"/>
        </w:rPr>
      </w:pPr>
      <w:r w:rsidRPr="00236D86">
        <w:rPr>
          <w:rFonts w:cs="Segoe UI"/>
          <w:szCs w:val="21"/>
        </w:rPr>
        <w:t>The New Zealand Health Survey (NZHS) included a module on mental health and problematic substance use (</w:t>
      </w:r>
      <w:r>
        <w:rPr>
          <w:rFonts w:cs="Segoe UI"/>
          <w:szCs w:val="21"/>
        </w:rPr>
        <w:t xml:space="preserve">including </w:t>
      </w:r>
      <w:r w:rsidRPr="00236D86">
        <w:rPr>
          <w:rFonts w:cs="Segoe UI"/>
          <w:szCs w:val="21"/>
        </w:rPr>
        <w:t xml:space="preserve">tobacco, alcohol and illicit substance use) in 2016/17, 2021/22 and 2022/23. </w:t>
      </w:r>
      <w:r w:rsidRPr="001E6DBB">
        <w:rPr>
          <w:rFonts w:cs="Segoe UI"/>
          <w:szCs w:val="21"/>
        </w:rPr>
        <w:t xml:space="preserve">Because </w:t>
      </w:r>
      <w:r>
        <w:rPr>
          <w:rFonts w:cs="Segoe UI"/>
          <w:szCs w:val="21"/>
        </w:rPr>
        <w:t>of smaller achieved</w:t>
      </w:r>
      <w:r w:rsidRPr="001E6DBB">
        <w:rPr>
          <w:rFonts w:cs="Segoe UI"/>
          <w:szCs w:val="21"/>
        </w:rPr>
        <w:t xml:space="preserve"> sample sizes in 2021/22 and 2022/23, data from these years </w:t>
      </w:r>
      <w:r w:rsidR="0027634C" w:rsidRPr="001E6DBB">
        <w:rPr>
          <w:rFonts w:cs="Segoe UI"/>
          <w:szCs w:val="21"/>
        </w:rPr>
        <w:t>ha</w:t>
      </w:r>
      <w:r w:rsidR="0027634C">
        <w:rPr>
          <w:rFonts w:cs="Segoe UI"/>
          <w:szCs w:val="21"/>
        </w:rPr>
        <w:t>ve</w:t>
      </w:r>
      <w:r w:rsidR="0027634C" w:rsidRPr="001E6DBB">
        <w:rPr>
          <w:rFonts w:cs="Segoe UI"/>
          <w:szCs w:val="21"/>
        </w:rPr>
        <w:t xml:space="preserve"> </w:t>
      </w:r>
      <w:r w:rsidRPr="001E6DBB">
        <w:rPr>
          <w:rFonts w:cs="Segoe UI"/>
          <w:szCs w:val="21"/>
        </w:rPr>
        <w:t>been pooled (combined) to produce more precise estimates.</w:t>
      </w:r>
      <w:r>
        <w:rPr>
          <w:rFonts w:cs="Segoe UI"/>
          <w:szCs w:val="21"/>
        </w:rPr>
        <w:t xml:space="preserve"> </w:t>
      </w:r>
    </w:p>
    <w:p w14:paraId="47D985E2" w14:textId="77777777" w:rsidR="00A02526" w:rsidRDefault="00A02526" w:rsidP="00BD7C83">
      <w:pPr>
        <w:rPr>
          <w:rFonts w:cs="Segoe UI"/>
          <w:szCs w:val="21"/>
        </w:rPr>
      </w:pPr>
    </w:p>
    <w:p w14:paraId="46707744" w14:textId="5298DB77" w:rsidR="00BD7C83" w:rsidRDefault="00BD7C83" w:rsidP="00BD7C83">
      <w:pPr>
        <w:rPr>
          <w:rFonts w:cs="Segoe UI"/>
          <w:szCs w:val="21"/>
        </w:rPr>
      </w:pPr>
      <w:r w:rsidRPr="00236D86">
        <w:rPr>
          <w:rFonts w:cs="Segoe UI"/>
          <w:szCs w:val="21"/>
        </w:rPr>
        <w:t>This report presents the key results from this module. It does so in two main sections: first, results for adults aged 15 years and over; and second, results for children aged 2</w:t>
      </w:r>
      <w:r>
        <w:rPr>
          <w:rFonts w:cs="Segoe UI"/>
          <w:szCs w:val="21"/>
        </w:rPr>
        <w:t>–</w:t>
      </w:r>
      <w:r w:rsidRPr="00236D86">
        <w:rPr>
          <w:rFonts w:cs="Segoe UI"/>
          <w:szCs w:val="21"/>
        </w:rPr>
        <w:t xml:space="preserve">14 years. Further data </w:t>
      </w:r>
      <w:r w:rsidR="00470791">
        <w:rPr>
          <w:rFonts w:cs="Segoe UI"/>
          <w:szCs w:val="21"/>
        </w:rPr>
        <w:t>are</w:t>
      </w:r>
      <w:r w:rsidR="00470791" w:rsidRPr="00236D86">
        <w:rPr>
          <w:rFonts w:cs="Segoe UI"/>
          <w:szCs w:val="21"/>
        </w:rPr>
        <w:t xml:space="preserve"> </w:t>
      </w:r>
      <w:r w:rsidRPr="00236D86">
        <w:rPr>
          <w:rFonts w:cs="Segoe UI"/>
          <w:szCs w:val="21"/>
        </w:rPr>
        <w:t>available on the</w:t>
      </w:r>
      <w:r w:rsidR="006507BB">
        <w:rPr>
          <w:rFonts w:cs="Segoe UI"/>
          <w:szCs w:val="21"/>
        </w:rPr>
        <w:t xml:space="preserve"> Mental Health and Problematic Substance Use Data Explorer at: </w:t>
      </w:r>
      <w:hyperlink r:id="rId23" w:tgtFrame="_blank" w:tooltip="https://minhealthnz.shinyapps.io/nz-health-survey-2022-23-mental-health-data-explorer/" w:history="1">
        <w:r w:rsidR="006507BB" w:rsidRPr="00C85424">
          <w:rPr>
            <w:rStyle w:val="Hyperlink"/>
            <w:szCs w:val="21"/>
          </w:rPr>
          <w:t>minhealthnz.shinyapps.io/nz-health-survey-2022-23-mental-health-data-explorer/</w:t>
        </w:r>
      </w:hyperlink>
      <w:r w:rsidR="006507BB" w:rsidRPr="00AB3221">
        <w:rPr>
          <w:rFonts w:cs="Segoe UI"/>
          <w:szCs w:val="21"/>
        </w:rPr>
        <w:t>.</w:t>
      </w:r>
    </w:p>
    <w:p w14:paraId="2778C9C6" w14:textId="77777777" w:rsidR="00A02526" w:rsidRPr="00236D86" w:rsidRDefault="00A02526" w:rsidP="00BD7C83">
      <w:pPr>
        <w:rPr>
          <w:rFonts w:cs="Segoe UI"/>
          <w:szCs w:val="21"/>
        </w:rPr>
      </w:pPr>
    </w:p>
    <w:p w14:paraId="639C4F5B" w14:textId="5FE183E0" w:rsidR="00BD7C83" w:rsidRDefault="00BD7C83" w:rsidP="00BD7C83">
      <w:pPr>
        <w:rPr>
          <w:rFonts w:cs="Segoe UI"/>
          <w:szCs w:val="21"/>
        </w:rPr>
      </w:pPr>
      <w:r w:rsidRPr="00236D86">
        <w:rPr>
          <w:rFonts w:cs="Segoe UI"/>
          <w:szCs w:val="21"/>
        </w:rPr>
        <w:t>Since the mental health and problematic substance use module was first included in the NZHS in 2016/17, the global mental health landscape has changed significantly</w:t>
      </w:r>
      <w:r w:rsidRPr="00236D86" w:rsidDel="00133E1D">
        <w:rPr>
          <w:rFonts w:cs="Segoe UI"/>
          <w:szCs w:val="21"/>
        </w:rPr>
        <w:t xml:space="preserve">, </w:t>
      </w:r>
      <w:r>
        <w:rPr>
          <w:rFonts w:cs="Segoe UI"/>
          <w:szCs w:val="21"/>
        </w:rPr>
        <w:t>including the impact of</w:t>
      </w:r>
      <w:r w:rsidRPr="00236D86">
        <w:rPr>
          <w:rFonts w:cs="Segoe UI"/>
          <w:szCs w:val="21"/>
        </w:rPr>
        <w:t xml:space="preserve"> the COVID-19 pandemic</w:t>
      </w:r>
      <w:r>
        <w:rPr>
          <w:rFonts w:cs="Segoe UI"/>
          <w:szCs w:val="21"/>
        </w:rPr>
        <w:t>.</w:t>
      </w:r>
    </w:p>
    <w:p w14:paraId="698D0522" w14:textId="77777777" w:rsidR="00A02526" w:rsidRPr="00236D86" w:rsidRDefault="00A02526" w:rsidP="00BD7C83">
      <w:pPr>
        <w:rPr>
          <w:rFonts w:cs="Segoe UI"/>
          <w:szCs w:val="21"/>
        </w:rPr>
      </w:pPr>
    </w:p>
    <w:p w14:paraId="7E9D4639" w14:textId="620AE49B" w:rsidR="00BD7C83" w:rsidRDefault="00BD7C83" w:rsidP="00BD7C83">
      <w:pPr>
        <w:rPr>
          <w:rFonts w:cs="Segoe UI"/>
          <w:szCs w:val="21"/>
        </w:rPr>
      </w:pPr>
      <w:r w:rsidRPr="00236D86">
        <w:rPr>
          <w:rFonts w:cs="Segoe UI"/>
          <w:szCs w:val="21"/>
        </w:rPr>
        <w:t xml:space="preserve">The 2021/22 and 2022/23 data from the NZHS mental health and problematic substance use module shows mental health outcomes in Aotearoa New Zealand after the onset of the COVID-19 pandemic. As such, it can be compared with data from the 2016/17 module before the COVID-19 pandemic began. The findings can then be used to inform a more nuanced approach to preventing and managing poor mental health and problematic substance use. </w:t>
      </w:r>
    </w:p>
    <w:p w14:paraId="56F106CB" w14:textId="77777777" w:rsidR="00A02526" w:rsidRPr="00236D86" w:rsidRDefault="00A02526" w:rsidP="00BD7C83">
      <w:pPr>
        <w:rPr>
          <w:rFonts w:cs="Segoe UI"/>
          <w:szCs w:val="21"/>
        </w:rPr>
      </w:pPr>
    </w:p>
    <w:p w14:paraId="729BF5AF" w14:textId="77777777" w:rsidR="00BD7C83" w:rsidRPr="00236D86" w:rsidRDefault="00BD7C83" w:rsidP="00BD7C83">
      <w:pPr>
        <w:rPr>
          <w:rFonts w:cs="Segoe UI"/>
          <w:szCs w:val="21"/>
        </w:rPr>
      </w:pPr>
      <w:r w:rsidRPr="00236D86">
        <w:rPr>
          <w:rFonts w:cs="Segoe UI"/>
          <w:szCs w:val="21"/>
        </w:rPr>
        <w:lastRenderedPageBreak/>
        <w:t xml:space="preserve">This data can also be considered within the context of a wider group of indicators to gain a broader understanding of mental health and wellbeing in New Zealand. </w:t>
      </w:r>
    </w:p>
    <w:p w14:paraId="642D39E0" w14:textId="779E7694" w:rsidR="00BD7C83" w:rsidRDefault="00BD7C83" w:rsidP="00BD7C83">
      <w:r w:rsidRPr="00236D86">
        <w:rPr>
          <w:rFonts w:cs="Segoe UI"/>
          <w:szCs w:val="21"/>
        </w:rPr>
        <w:t xml:space="preserve">For example, since 2021/22, the core NZHS survey has collected data on life satisfaction and family wellbeing. This report does not present these statistics, but you can find them within the indicators released each year at: </w:t>
      </w:r>
      <w:hyperlink r:id="rId24">
        <w:r w:rsidRPr="00236D86">
          <w:rPr>
            <w:rStyle w:val="Hyperlink"/>
            <w:rFonts w:cs="Segoe UI"/>
            <w:szCs w:val="21"/>
          </w:rPr>
          <w:t>health.govt.nz/nz-health-statistics/surveys/new-zealand-health-survey</w:t>
        </w:r>
      </w:hyperlink>
      <w:r w:rsidRPr="00236D86">
        <w:t xml:space="preserve">. </w:t>
      </w:r>
    </w:p>
    <w:p w14:paraId="15380DFE" w14:textId="77777777" w:rsidR="00A02526" w:rsidRPr="00236D86" w:rsidRDefault="00A02526" w:rsidP="00BD7C83">
      <w:pPr>
        <w:rPr>
          <w:szCs w:val="21"/>
        </w:rPr>
      </w:pPr>
    </w:p>
    <w:p w14:paraId="4726F562" w14:textId="57CE69B9" w:rsidR="00A02526" w:rsidRDefault="00BD7C83" w:rsidP="00BD7C83">
      <w:pPr>
        <w:rPr>
          <w:rFonts w:cs="Segoe UI"/>
          <w:szCs w:val="21"/>
        </w:rPr>
      </w:pPr>
      <w:r w:rsidRPr="00236D86">
        <w:rPr>
          <w:szCs w:val="21"/>
        </w:rPr>
        <w:t xml:space="preserve">Additional sources of data on mental health and addiction services are </w:t>
      </w:r>
      <w:r>
        <w:rPr>
          <w:szCs w:val="21"/>
        </w:rPr>
        <w:t xml:space="preserve">also </w:t>
      </w:r>
      <w:r w:rsidRPr="00236D86">
        <w:rPr>
          <w:szCs w:val="21"/>
        </w:rPr>
        <w:t>available. For example, see</w:t>
      </w:r>
      <w:r w:rsidRPr="00236D86">
        <w:rPr>
          <w:rFonts w:cs="Segoe UI"/>
          <w:szCs w:val="21"/>
        </w:rPr>
        <w:t xml:space="preserve"> the Mental Health and Wellbeing Commission’s </w:t>
      </w:r>
      <w:hyperlink r:id="rId25">
        <w:r w:rsidRPr="37E77877">
          <w:rPr>
            <w:rStyle w:val="Hyperlink"/>
            <w:rFonts w:cs="Segoe UI"/>
            <w:szCs w:val="21"/>
          </w:rPr>
          <w:t xml:space="preserve">He Ara </w:t>
        </w:r>
        <w:proofErr w:type="spellStart"/>
        <w:r w:rsidRPr="37E77877">
          <w:rPr>
            <w:rStyle w:val="Hyperlink"/>
            <w:rFonts w:cs="Segoe UI"/>
            <w:szCs w:val="21"/>
          </w:rPr>
          <w:t>Āwhina</w:t>
        </w:r>
        <w:proofErr w:type="spellEnd"/>
        <w:r w:rsidRPr="37E77877">
          <w:rPr>
            <w:rStyle w:val="Hyperlink"/>
            <w:rFonts w:cs="Segoe UI"/>
            <w:szCs w:val="21"/>
          </w:rPr>
          <w:t xml:space="preserve"> dashboard</w:t>
        </w:r>
      </w:hyperlink>
      <w:r w:rsidRPr="37E77877">
        <w:rPr>
          <w:rFonts w:cs="Segoe UI"/>
          <w:szCs w:val="21"/>
        </w:rPr>
        <w:t xml:space="preserve"> (</w:t>
      </w:r>
      <w:hyperlink r:id="rId26">
        <w:r w:rsidRPr="37E77877">
          <w:rPr>
            <w:rStyle w:val="Hyperlink"/>
            <w:rFonts w:cs="Segoe UI"/>
            <w:szCs w:val="21"/>
          </w:rPr>
          <w:t>mhwc.govt.nz/our-work/mental-health-and-addiction-system/he-ara-awhina-dashboard</w:t>
        </w:r>
      </w:hyperlink>
      <w:r w:rsidRPr="37E77877">
        <w:rPr>
          <w:rFonts w:cs="Segoe UI"/>
          <w:szCs w:val="21"/>
        </w:rPr>
        <w:t>).</w:t>
      </w:r>
    </w:p>
    <w:p w14:paraId="4C1C52C2" w14:textId="77777777" w:rsidR="00A02526" w:rsidRPr="00A02526" w:rsidRDefault="00A02526" w:rsidP="00A02526">
      <w:pPr>
        <w:pStyle w:val="Heading2"/>
        <w:rPr>
          <w:rFonts w:eastAsiaTheme="majorEastAsia"/>
        </w:rPr>
      </w:pPr>
      <w:bookmarkStart w:id="7" w:name="_Toc165462005"/>
      <w:bookmarkStart w:id="8" w:name="_Toc167194428"/>
      <w:r w:rsidRPr="00A02526">
        <w:rPr>
          <w:rFonts w:eastAsiaTheme="majorEastAsia"/>
        </w:rPr>
        <w:t>What to consider when interpreting the results</w:t>
      </w:r>
      <w:bookmarkEnd w:id="7"/>
      <w:bookmarkEnd w:id="8"/>
    </w:p>
    <w:p w14:paraId="759FCBE4" w14:textId="2A5B4050" w:rsidR="00A02526" w:rsidRDefault="00A02526" w:rsidP="00A02526">
      <w:pPr>
        <w:rPr>
          <w:rFonts w:cs="Segoe UI"/>
          <w:szCs w:val="21"/>
        </w:rPr>
      </w:pPr>
      <w:r>
        <w:rPr>
          <w:rFonts w:cs="Segoe UI"/>
          <w:szCs w:val="21"/>
        </w:rPr>
        <w:t>For an overview of the</w:t>
      </w:r>
      <w:r w:rsidRPr="00236D86">
        <w:rPr>
          <w:rFonts w:cs="Segoe UI"/>
          <w:szCs w:val="21"/>
        </w:rPr>
        <w:t xml:space="preserve"> methodology used in </w:t>
      </w:r>
      <w:r w:rsidRPr="09A819AE">
        <w:rPr>
          <w:rFonts w:cs="Segoe UI"/>
          <w:szCs w:val="21"/>
        </w:rPr>
        <w:t>collecting</w:t>
      </w:r>
      <w:r w:rsidRPr="00236D86">
        <w:rPr>
          <w:rFonts w:cs="Segoe UI"/>
          <w:szCs w:val="21"/>
        </w:rPr>
        <w:t xml:space="preserve">, and </w:t>
      </w:r>
      <w:r w:rsidRPr="09A819AE">
        <w:rPr>
          <w:rFonts w:cs="Segoe UI"/>
          <w:szCs w:val="21"/>
        </w:rPr>
        <w:t>preparing</w:t>
      </w:r>
      <w:r w:rsidRPr="00236D86">
        <w:rPr>
          <w:rFonts w:cs="Segoe UI"/>
          <w:szCs w:val="21"/>
        </w:rPr>
        <w:t xml:space="preserve"> results from, the mental health and problematic substance use module</w:t>
      </w:r>
      <w:r>
        <w:rPr>
          <w:rFonts w:cs="Segoe UI"/>
          <w:szCs w:val="21"/>
        </w:rPr>
        <w:t>, see the methodology page of the Mental Health and Problematic Substance Use Data Explorer</w:t>
      </w:r>
      <w:r w:rsidRPr="00236D86" w:rsidDel="00236D86">
        <w:rPr>
          <w:rFonts w:cs="Segoe UI"/>
          <w:szCs w:val="21"/>
        </w:rPr>
        <w:t xml:space="preserve"> </w:t>
      </w:r>
      <w:r w:rsidR="00D74A37">
        <w:rPr>
          <w:rFonts w:cs="Segoe UI"/>
          <w:szCs w:val="21"/>
        </w:rPr>
        <w:t xml:space="preserve">at: </w:t>
      </w:r>
      <w:hyperlink r:id="rId27" w:tgtFrame="_blank" w:tooltip="https://minhealthnz.shinyapps.io/nz-health-survey-2022-23-mental-health-data-explorer/" w:history="1">
        <w:r w:rsidR="00D74A37" w:rsidRPr="00C85424">
          <w:rPr>
            <w:rStyle w:val="Hyperlink"/>
            <w:szCs w:val="21"/>
          </w:rPr>
          <w:t>minhealthnz.shinyapps.io/nz-health-survey-2022-23-mental-health-data-explorer/</w:t>
        </w:r>
      </w:hyperlink>
      <w:r w:rsidR="00D74A37" w:rsidRPr="00D74A37">
        <w:rPr>
          <w:rFonts w:cs="Segoe UI"/>
          <w:szCs w:val="21"/>
        </w:rPr>
        <w:t>.</w:t>
      </w:r>
      <w:r w:rsidR="00D74A37" w:rsidRPr="00236D86" w:rsidDel="009D4D25">
        <w:rPr>
          <w:rFonts w:cs="Segoe UI"/>
          <w:szCs w:val="21"/>
        </w:rPr>
        <w:t xml:space="preserve"> </w:t>
      </w:r>
    </w:p>
    <w:p w14:paraId="2A9531A3" w14:textId="77777777" w:rsidR="00A02526" w:rsidRPr="00236D86" w:rsidRDefault="00A02526" w:rsidP="00A02526">
      <w:pPr>
        <w:rPr>
          <w:rFonts w:cs="Segoe UI"/>
          <w:szCs w:val="21"/>
        </w:rPr>
      </w:pPr>
    </w:p>
    <w:p w14:paraId="0E5DEDDB" w14:textId="77777777" w:rsidR="00A02526" w:rsidRPr="00236D86" w:rsidRDefault="00A02526" w:rsidP="00A02526">
      <w:pPr>
        <w:rPr>
          <w:rFonts w:cs="Segoe UI"/>
          <w:szCs w:val="21"/>
        </w:rPr>
      </w:pPr>
      <w:r w:rsidRPr="09A819AE">
        <w:rPr>
          <w:rFonts w:cs="Segoe UI"/>
          <w:szCs w:val="21"/>
        </w:rPr>
        <w:t>When</w:t>
      </w:r>
      <w:r w:rsidRPr="00236D86">
        <w:rPr>
          <w:rFonts w:cs="Segoe UI"/>
          <w:szCs w:val="21"/>
        </w:rPr>
        <w:t xml:space="preserve"> interpreting the findings in this report</w:t>
      </w:r>
      <w:r>
        <w:rPr>
          <w:rFonts w:cs="Segoe UI"/>
          <w:szCs w:val="21"/>
        </w:rPr>
        <w:t>, please be aware of the following possible influences on and limitations of the results</w:t>
      </w:r>
      <w:r w:rsidRPr="00236D86">
        <w:rPr>
          <w:rFonts w:cs="Segoe UI"/>
          <w:szCs w:val="21"/>
        </w:rPr>
        <w:t>.</w:t>
      </w:r>
    </w:p>
    <w:p w14:paraId="447AA022" w14:textId="77777777" w:rsidR="00A02526" w:rsidRPr="00A02526" w:rsidRDefault="00A02526" w:rsidP="00A02526">
      <w:pPr>
        <w:pStyle w:val="Heading3"/>
      </w:pPr>
      <w:r w:rsidRPr="00A02526">
        <w:t>Sample sizes</w:t>
      </w:r>
    </w:p>
    <w:p w14:paraId="2F5E0D52" w14:textId="389DFA94" w:rsidR="00A02526" w:rsidRDefault="00A02526" w:rsidP="00A02526">
      <w:pPr>
        <w:rPr>
          <w:rFonts w:cs="Segoe UI"/>
          <w:szCs w:val="21"/>
        </w:rPr>
      </w:pPr>
      <w:r w:rsidRPr="00236D86">
        <w:rPr>
          <w:rFonts w:cs="Segoe UI"/>
          <w:szCs w:val="21"/>
        </w:rPr>
        <w:t xml:space="preserve">The NZHS is designed to yield a sample size of </w:t>
      </w:r>
      <w:r>
        <w:rPr>
          <w:rFonts w:cs="Segoe UI"/>
          <w:szCs w:val="21"/>
        </w:rPr>
        <w:t>about</w:t>
      </w:r>
      <w:r w:rsidRPr="00236D86">
        <w:rPr>
          <w:rFonts w:cs="Segoe UI"/>
          <w:szCs w:val="21"/>
        </w:rPr>
        <w:t xml:space="preserve"> 14,000 adults and 5,000 children</w:t>
      </w:r>
      <w:r>
        <w:rPr>
          <w:rFonts w:cs="Segoe UI"/>
          <w:szCs w:val="21"/>
        </w:rPr>
        <w:t xml:space="preserve"> each year. It</w:t>
      </w:r>
      <w:r w:rsidRPr="00236D86">
        <w:rPr>
          <w:rFonts w:cs="Segoe UI"/>
          <w:szCs w:val="21"/>
        </w:rPr>
        <w:t xml:space="preserve"> is a nationally representative survey.</w:t>
      </w:r>
    </w:p>
    <w:p w14:paraId="1FA2DABB" w14:textId="77777777" w:rsidR="00A02526" w:rsidRPr="00236D86" w:rsidRDefault="00A02526" w:rsidP="00A02526">
      <w:pPr>
        <w:rPr>
          <w:rFonts w:cs="Segoe UI"/>
          <w:szCs w:val="21"/>
        </w:rPr>
      </w:pPr>
    </w:p>
    <w:p w14:paraId="4631DBE1" w14:textId="00ADE6D0" w:rsidR="00A02526" w:rsidRDefault="00A02526" w:rsidP="00A02526">
      <w:pPr>
        <w:rPr>
          <w:rFonts w:cs="Segoe UI"/>
          <w:szCs w:val="21"/>
        </w:rPr>
      </w:pPr>
      <w:r w:rsidRPr="00236D86">
        <w:rPr>
          <w:rFonts w:cs="Segoe UI"/>
          <w:szCs w:val="21"/>
        </w:rPr>
        <w:t xml:space="preserve">Data for the 2021/22 NZHS </w:t>
      </w:r>
      <w:r w:rsidR="00704FCA">
        <w:rPr>
          <w:rFonts w:cs="Segoe UI"/>
          <w:szCs w:val="21"/>
        </w:rPr>
        <w:t>were</w:t>
      </w:r>
      <w:r w:rsidR="00704FCA" w:rsidRPr="00236D86">
        <w:rPr>
          <w:rFonts w:cs="Segoe UI"/>
          <w:szCs w:val="21"/>
        </w:rPr>
        <w:t xml:space="preserve"> </w:t>
      </w:r>
      <w:r w:rsidRPr="00236D86">
        <w:rPr>
          <w:rFonts w:cs="Segoe UI"/>
          <w:szCs w:val="21"/>
        </w:rPr>
        <w:t xml:space="preserve">collected between July 2021 and July 2022 but </w:t>
      </w:r>
      <w:r w:rsidR="00704FCA">
        <w:rPr>
          <w:rFonts w:cs="Segoe UI"/>
          <w:szCs w:val="21"/>
        </w:rPr>
        <w:t>were</w:t>
      </w:r>
      <w:r w:rsidR="00704FCA" w:rsidRPr="00236D86">
        <w:rPr>
          <w:rFonts w:cs="Segoe UI"/>
          <w:szCs w:val="21"/>
        </w:rPr>
        <w:t xml:space="preserve"> </w:t>
      </w:r>
      <w:r w:rsidRPr="00236D86">
        <w:rPr>
          <w:rFonts w:cs="Segoe UI"/>
          <w:szCs w:val="21"/>
        </w:rPr>
        <w:t>suspended for some periods. The data collection was much slower than a normal year due to COVID-19 disruptions</w:t>
      </w:r>
      <w:r w:rsidRPr="77D2764C">
        <w:rPr>
          <w:rFonts w:cs="Segoe UI"/>
          <w:szCs w:val="21"/>
        </w:rPr>
        <w:t>.</w:t>
      </w:r>
      <w:r>
        <w:rPr>
          <w:rFonts w:cs="Segoe UI"/>
          <w:szCs w:val="21"/>
        </w:rPr>
        <w:t xml:space="preserve"> For the same reason,</w:t>
      </w:r>
      <w:r w:rsidRPr="00236D86">
        <w:rPr>
          <w:rFonts w:cs="Segoe UI"/>
          <w:szCs w:val="21"/>
        </w:rPr>
        <w:t xml:space="preserve"> the sample size was smaller than usual</w:t>
      </w:r>
      <w:r>
        <w:rPr>
          <w:rFonts w:cs="Segoe UI"/>
          <w:szCs w:val="21"/>
        </w:rPr>
        <w:t>,</w:t>
      </w:r>
      <w:r w:rsidRPr="00236D86">
        <w:rPr>
          <w:rFonts w:cs="Segoe UI"/>
          <w:szCs w:val="21"/>
        </w:rPr>
        <w:t xml:space="preserve"> with a total of 4,434 adults and 1,323 children.</w:t>
      </w:r>
    </w:p>
    <w:p w14:paraId="3F1E0AEF" w14:textId="77777777" w:rsidR="00A02526" w:rsidRPr="00236D86" w:rsidRDefault="00A02526" w:rsidP="00A02526">
      <w:pPr>
        <w:rPr>
          <w:rFonts w:cs="Segoe UI"/>
          <w:szCs w:val="21"/>
        </w:rPr>
      </w:pPr>
    </w:p>
    <w:p w14:paraId="01CD1F75" w14:textId="2A7C6A91" w:rsidR="00A02526" w:rsidRDefault="00A02526" w:rsidP="00A02526">
      <w:pPr>
        <w:rPr>
          <w:rFonts w:cs="Segoe UI"/>
          <w:szCs w:val="21"/>
        </w:rPr>
      </w:pPr>
      <w:r w:rsidRPr="00236D86">
        <w:rPr>
          <w:rFonts w:cs="Segoe UI"/>
          <w:szCs w:val="21"/>
        </w:rPr>
        <w:t xml:space="preserve">Data for the 2022/23 NZHS </w:t>
      </w:r>
      <w:r w:rsidR="00704FCA">
        <w:rPr>
          <w:rFonts w:cs="Segoe UI"/>
          <w:szCs w:val="21"/>
        </w:rPr>
        <w:t>were</w:t>
      </w:r>
      <w:r w:rsidR="00704FCA" w:rsidRPr="00236D86">
        <w:rPr>
          <w:rFonts w:cs="Segoe UI"/>
          <w:szCs w:val="21"/>
        </w:rPr>
        <w:t xml:space="preserve"> </w:t>
      </w:r>
      <w:r w:rsidRPr="00236D86">
        <w:rPr>
          <w:rFonts w:cs="Segoe UI"/>
          <w:szCs w:val="21"/>
        </w:rPr>
        <w:t>collected between July 2022 and July 2023. Ongoing disruptions from the COVID-19 pandemic and Cyclone Gabrielle had a significant impact on data collection. The sample size was again smaller than usual with a total of 6,799 adults and 2,029 children.</w:t>
      </w:r>
    </w:p>
    <w:p w14:paraId="6621F1C6" w14:textId="77777777" w:rsidR="00A02526" w:rsidRPr="00236D86" w:rsidRDefault="00A02526" w:rsidP="00A02526">
      <w:pPr>
        <w:rPr>
          <w:rFonts w:cs="Segoe UI"/>
          <w:szCs w:val="21"/>
        </w:rPr>
      </w:pPr>
    </w:p>
    <w:p w14:paraId="353C8161" w14:textId="3F45293F" w:rsidR="00A02526" w:rsidRDefault="00A02526" w:rsidP="00A02526">
      <w:pPr>
        <w:rPr>
          <w:rFonts w:cs="Segoe UI"/>
          <w:szCs w:val="21"/>
        </w:rPr>
      </w:pPr>
      <w:r>
        <w:rPr>
          <w:rFonts w:cs="Segoe UI"/>
          <w:szCs w:val="21"/>
        </w:rPr>
        <w:t>In contrast</w:t>
      </w:r>
      <w:r w:rsidRPr="00236D86">
        <w:rPr>
          <w:rFonts w:cs="Segoe UI"/>
          <w:szCs w:val="21"/>
        </w:rPr>
        <w:t>, the sample size for the 2016/17 survey was 13,598 adults and 4,668 children.</w:t>
      </w:r>
    </w:p>
    <w:p w14:paraId="5B4C3A70" w14:textId="77777777" w:rsidR="00A02526" w:rsidRPr="00236D86" w:rsidRDefault="00A02526" w:rsidP="00A02526">
      <w:pPr>
        <w:rPr>
          <w:rFonts w:cs="Segoe UI"/>
          <w:szCs w:val="21"/>
        </w:rPr>
      </w:pPr>
    </w:p>
    <w:p w14:paraId="6D3C30B8" w14:textId="166AD1C0" w:rsidR="00A02526" w:rsidRDefault="00A02526" w:rsidP="00A02526">
      <w:pPr>
        <w:rPr>
          <w:rFonts w:cs="Segoe UI"/>
          <w:szCs w:val="21"/>
        </w:rPr>
      </w:pPr>
      <w:r w:rsidRPr="00236D86">
        <w:rPr>
          <w:rFonts w:cs="Segoe UI"/>
          <w:szCs w:val="21"/>
        </w:rPr>
        <w:t>Table 1</w:t>
      </w:r>
      <w:r>
        <w:rPr>
          <w:rFonts w:cs="Segoe UI"/>
          <w:szCs w:val="21"/>
        </w:rPr>
        <w:t xml:space="preserve"> presents </w:t>
      </w:r>
      <w:r w:rsidRPr="47AF8B44">
        <w:rPr>
          <w:rFonts w:cs="Segoe UI"/>
          <w:szCs w:val="21"/>
        </w:rPr>
        <w:t>the</w:t>
      </w:r>
      <w:r w:rsidRPr="00236D86">
        <w:rPr>
          <w:rFonts w:cs="Segoe UI"/>
          <w:szCs w:val="21"/>
        </w:rPr>
        <w:t xml:space="preserve"> number of survey respondents in the 2016/17 and 2021</w:t>
      </w:r>
      <w:r w:rsidRPr="47AF8B44">
        <w:rPr>
          <w:rFonts w:cs="Segoe UI"/>
          <w:szCs w:val="21"/>
        </w:rPr>
        <w:t>–</w:t>
      </w:r>
      <w:r w:rsidRPr="00236D86">
        <w:rPr>
          <w:rFonts w:cs="Segoe UI"/>
          <w:szCs w:val="21"/>
        </w:rPr>
        <w:t>23 mental health and problematic substance use module data</w:t>
      </w:r>
      <w:r>
        <w:rPr>
          <w:rFonts w:cs="Segoe UI"/>
          <w:szCs w:val="21"/>
        </w:rPr>
        <w:t xml:space="preserve"> </w:t>
      </w:r>
      <w:r w:rsidRPr="00236D86">
        <w:rPr>
          <w:rFonts w:cs="Segoe UI"/>
          <w:szCs w:val="21"/>
        </w:rPr>
        <w:t>set, by ethnic group</w:t>
      </w:r>
      <w:r w:rsidRPr="47AF8B44">
        <w:rPr>
          <w:rFonts w:cs="Segoe UI"/>
          <w:szCs w:val="21"/>
        </w:rPr>
        <w:t>.</w:t>
      </w:r>
      <w:r w:rsidRPr="00236D86">
        <w:rPr>
          <w:rFonts w:cs="Segoe UI"/>
          <w:szCs w:val="21"/>
        </w:rPr>
        <w:t xml:space="preserve"> With the exception of Asian adults, the sample size</w:t>
      </w:r>
      <w:r w:rsidRPr="009B1219">
        <w:rPr>
          <w:rFonts w:cs="Segoe UI"/>
          <w:szCs w:val="21"/>
        </w:rPr>
        <w:t xml:space="preserve"> </w:t>
      </w:r>
      <w:r w:rsidRPr="00236D86">
        <w:rPr>
          <w:rFonts w:cs="Segoe UI"/>
          <w:szCs w:val="21"/>
        </w:rPr>
        <w:t>achieved for each ethnic group, for both adults and children, was lower in 2021</w:t>
      </w:r>
      <w:r w:rsidRPr="47AF8B44">
        <w:rPr>
          <w:rFonts w:cs="Segoe UI"/>
          <w:szCs w:val="21"/>
        </w:rPr>
        <w:t>–</w:t>
      </w:r>
      <w:r w:rsidRPr="00236D86">
        <w:rPr>
          <w:rFonts w:cs="Segoe UI"/>
          <w:szCs w:val="21"/>
        </w:rPr>
        <w:t xml:space="preserve">23 than in 2016/17. </w:t>
      </w:r>
    </w:p>
    <w:p w14:paraId="1AFD7E48" w14:textId="77777777" w:rsidR="00A02526" w:rsidRPr="00236D86" w:rsidRDefault="00A02526" w:rsidP="00A02526">
      <w:pPr>
        <w:rPr>
          <w:rFonts w:cs="Segoe UI"/>
          <w:szCs w:val="21"/>
        </w:rPr>
      </w:pPr>
    </w:p>
    <w:p w14:paraId="3925E274" w14:textId="02110E94" w:rsidR="00A02526" w:rsidRDefault="00A02526" w:rsidP="00A02526">
      <w:pPr>
        <w:rPr>
          <w:rFonts w:cs="Segoe UI"/>
          <w:szCs w:val="21"/>
        </w:rPr>
      </w:pPr>
      <w:r w:rsidRPr="00236D86">
        <w:rPr>
          <w:rFonts w:cs="Segoe UI"/>
          <w:szCs w:val="21"/>
        </w:rPr>
        <w:lastRenderedPageBreak/>
        <w:t xml:space="preserve">Smaller sample sizes increase the uncertainty associated with the estimates for population groups. </w:t>
      </w:r>
      <w:r w:rsidR="0000488C">
        <w:rPr>
          <w:rFonts w:cs="Segoe UI"/>
          <w:szCs w:val="21"/>
        </w:rPr>
        <w:t>This can impact whether any difference between groups or changes over time represent true differences.</w:t>
      </w:r>
      <w:r w:rsidR="0000488C" w:rsidRPr="00236D86">
        <w:rPr>
          <w:rFonts w:cs="Segoe UI"/>
          <w:szCs w:val="21"/>
        </w:rPr>
        <w:t xml:space="preserve"> </w:t>
      </w:r>
    </w:p>
    <w:p w14:paraId="48D36951" w14:textId="77777777" w:rsidR="00A02526" w:rsidRPr="00236D86" w:rsidRDefault="00A02526" w:rsidP="00A02526">
      <w:pPr>
        <w:rPr>
          <w:rFonts w:cs="Segoe UI"/>
          <w:szCs w:val="21"/>
        </w:rPr>
      </w:pPr>
    </w:p>
    <w:p w14:paraId="7D6D4D49" w14:textId="717C1BD1" w:rsidR="00A02526" w:rsidRDefault="00A02526" w:rsidP="00A02526">
      <w:pPr>
        <w:rPr>
          <w:rFonts w:cs="Segoe UI"/>
          <w:szCs w:val="21"/>
        </w:rPr>
      </w:pPr>
      <w:r w:rsidRPr="00236D86">
        <w:rPr>
          <w:rFonts w:cs="Segoe UI"/>
          <w:szCs w:val="21"/>
        </w:rPr>
        <w:t>For many indicators, the smaller sample sizes for the mental health and problematic substance use module in 2021/22 and 2022/23 were not sufficient to produce robust single</w:t>
      </w:r>
      <w:r>
        <w:rPr>
          <w:rFonts w:cs="Segoe UI"/>
          <w:szCs w:val="21"/>
        </w:rPr>
        <w:t>-</w:t>
      </w:r>
      <w:r w:rsidRPr="00236D86">
        <w:rPr>
          <w:rFonts w:cs="Segoe UI"/>
          <w:szCs w:val="21"/>
        </w:rPr>
        <w:t>year estimates for smaller population groups. However, more reliable statistics can be produced by pooling</w:t>
      </w:r>
      <w:r>
        <w:rPr>
          <w:rFonts w:cs="Segoe UI"/>
          <w:szCs w:val="21"/>
        </w:rPr>
        <w:t xml:space="preserve"> (combining)</w:t>
      </w:r>
      <w:r w:rsidRPr="00236D86">
        <w:rPr>
          <w:rFonts w:cs="Segoe UI"/>
          <w:szCs w:val="21"/>
        </w:rPr>
        <w:t xml:space="preserve"> </w:t>
      </w:r>
      <w:r>
        <w:rPr>
          <w:rFonts w:cs="Segoe UI"/>
          <w:szCs w:val="21"/>
        </w:rPr>
        <w:t xml:space="preserve">the </w:t>
      </w:r>
      <w:r w:rsidRPr="00236D86">
        <w:rPr>
          <w:rFonts w:cs="Segoe UI"/>
          <w:szCs w:val="21"/>
        </w:rPr>
        <w:t>data from the mental health and problematic substance use module</w:t>
      </w:r>
      <w:r>
        <w:rPr>
          <w:rFonts w:cs="Segoe UI"/>
          <w:szCs w:val="21"/>
        </w:rPr>
        <w:t xml:space="preserve"> from these two years</w:t>
      </w:r>
      <w:r w:rsidRPr="00236D86">
        <w:rPr>
          <w:rFonts w:cs="Segoe UI"/>
          <w:szCs w:val="21"/>
        </w:rPr>
        <w:t xml:space="preserve"> to improve the range and statistical quality of analyses that can be undertaken.</w:t>
      </w:r>
    </w:p>
    <w:p w14:paraId="4144277F" w14:textId="77777777" w:rsidR="00A02526" w:rsidRPr="00236D86" w:rsidRDefault="00A02526" w:rsidP="00A02526">
      <w:pPr>
        <w:rPr>
          <w:rFonts w:cs="Segoe UI"/>
          <w:szCs w:val="21"/>
        </w:rPr>
      </w:pPr>
    </w:p>
    <w:p w14:paraId="653ADEDB" w14:textId="21F0BED7" w:rsidR="00A02526" w:rsidRDefault="00A02526" w:rsidP="00A02526">
      <w:pPr>
        <w:rPr>
          <w:rFonts w:cs="Segoe UI"/>
          <w:szCs w:val="21"/>
        </w:rPr>
      </w:pPr>
      <w:r>
        <w:rPr>
          <w:rFonts w:cs="Segoe UI"/>
          <w:szCs w:val="21"/>
        </w:rPr>
        <w:t>For this reason, d</w:t>
      </w:r>
      <w:r w:rsidRPr="00236D86">
        <w:rPr>
          <w:rFonts w:cs="Segoe UI"/>
          <w:szCs w:val="21"/>
        </w:rPr>
        <w:t xml:space="preserve">ata collected for 2021/22 and 2022/23 </w:t>
      </w:r>
      <w:r w:rsidR="0000488C">
        <w:rPr>
          <w:rFonts w:cs="Segoe UI"/>
          <w:szCs w:val="21"/>
        </w:rPr>
        <w:t>have</w:t>
      </w:r>
      <w:r w:rsidR="0000488C" w:rsidRPr="00236D86">
        <w:rPr>
          <w:rFonts w:cs="Segoe UI"/>
          <w:szCs w:val="21"/>
        </w:rPr>
        <w:t xml:space="preserve"> </w:t>
      </w:r>
      <w:r w:rsidRPr="00236D86">
        <w:rPr>
          <w:rFonts w:cs="Segoe UI"/>
          <w:szCs w:val="21"/>
        </w:rPr>
        <w:t>been pooled</w:t>
      </w:r>
      <w:r>
        <w:rPr>
          <w:rFonts w:cs="Segoe UI"/>
          <w:szCs w:val="21"/>
        </w:rPr>
        <w:t>. The combined data</w:t>
      </w:r>
      <w:r w:rsidRPr="00236D86">
        <w:rPr>
          <w:rFonts w:cs="Segoe UI"/>
          <w:szCs w:val="21"/>
        </w:rPr>
        <w:t xml:space="preserve"> is referred to as 2021</w:t>
      </w:r>
      <w:r>
        <w:rPr>
          <w:rFonts w:cs="Segoe UI"/>
          <w:szCs w:val="21"/>
        </w:rPr>
        <w:t>–</w:t>
      </w:r>
      <w:r w:rsidRPr="00236D86">
        <w:rPr>
          <w:rFonts w:cs="Segoe UI"/>
          <w:szCs w:val="21"/>
        </w:rPr>
        <w:t>23</w:t>
      </w:r>
      <w:r>
        <w:rPr>
          <w:rFonts w:cs="Segoe UI"/>
          <w:szCs w:val="21"/>
        </w:rPr>
        <w:t xml:space="preserve"> data</w:t>
      </w:r>
      <w:r w:rsidRPr="00236D86">
        <w:rPr>
          <w:rFonts w:cs="Segoe UI"/>
          <w:szCs w:val="21"/>
        </w:rPr>
        <w:t xml:space="preserve"> throughout this report. Data presented for 2016/17 refer to the single survey year. The pooled sample for 2021</w:t>
      </w:r>
      <w:r>
        <w:rPr>
          <w:rFonts w:cs="Segoe UI"/>
          <w:szCs w:val="21"/>
        </w:rPr>
        <w:t>–</w:t>
      </w:r>
      <w:r w:rsidRPr="00236D86">
        <w:rPr>
          <w:rFonts w:cs="Segoe UI"/>
          <w:szCs w:val="21"/>
        </w:rPr>
        <w:t xml:space="preserve">23 is </w:t>
      </w:r>
      <w:r>
        <w:rPr>
          <w:rFonts w:cs="Segoe UI"/>
          <w:szCs w:val="21"/>
        </w:rPr>
        <w:t>still smaller than, but closer to, the</w:t>
      </w:r>
      <w:r w:rsidRPr="00236D86" w:rsidDel="00F0243F">
        <w:rPr>
          <w:rFonts w:cs="Segoe UI"/>
          <w:szCs w:val="21"/>
        </w:rPr>
        <w:t xml:space="preserve"> </w:t>
      </w:r>
      <w:r w:rsidRPr="00236D86">
        <w:rPr>
          <w:rFonts w:cs="Segoe UI"/>
          <w:szCs w:val="21"/>
        </w:rPr>
        <w:t xml:space="preserve">size </w:t>
      </w:r>
      <w:r>
        <w:rPr>
          <w:rFonts w:cs="Segoe UI"/>
          <w:szCs w:val="21"/>
        </w:rPr>
        <w:t>of</w:t>
      </w:r>
      <w:r w:rsidRPr="00236D86">
        <w:rPr>
          <w:rFonts w:cs="Segoe UI"/>
          <w:szCs w:val="21"/>
        </w:rPr>
        <w:t xml:space="preserve"> the 2016/17 sample.</w:t>
      </w:r>
    </w:p>
    <w:p w14:paraId="5AC8157D" w14:textId="77777777" w:rsidR="00A02526" w:rsidRPr="00236D86" w:rsidRDefault="00A02526" w:rsidP="00A02526">
      <w:pPr>
        <w:rPr>
          <w:rFonts w:cs="Segoe UI"/>
          <w:szCs w:val="21"/>
        </w:rPr>
      </w:pPr>
    </w:p>
    <w:p w14:paraId="1E8462C9" w14:textId="3826CF09" w:rsidR="00A02526" w:rsidRPr="00236D86" w:rsidRDefault="00A02526" w:rsidP="00D22FCE">
      <w:pPr>
        <w:pStyle w:val="Table"/>
      </w:pPr>
      <w:bookmarkStart w:id="9" w:name="_Toc165462086"/>
      <w:bookmarkStart w:id="10" w:name="_Toc167194454"/>
      <w:r w:rsidRPr="00236D86">
        <w:t xml:space="preserve">Table </w:t>
      </w:r>
      <w:r w:rsidR="001704FA">
        <w:fldChar w:fldCharType="begin"/>
      </w:r>
      <w:r w:rsidR="001704FA">
        <w:instrText xml:space="preserve"> SEQ Table \* ARABIC </w:instrText>
      </w:r>
      <w:r w:rsidR="001704FA">
        <w:fldChar w:fldCharType="separate"/>
      </w:r>
      <w:r w:rsidR="001704FA">
        <w:rPr>
          <w:noProof/>
        </w:rPr>
        <w:t>1</w:t>
      </w:r>
      <w:r w:rsidR="001704FA">
        <w:fldChar w:fldCharType="end"/>
      </w:r>
      <w:r w:rsidR="00D22FCE">
        <w:t xml:space="preserve">: </w:t>
      </w:r>
      <w:r w:rsidRPr="00236D86">
        <w:t>Mental health and problematic substance use module sample sizes</w:t>
      </w:r>
      <w:r>
        <w:t xml:space="preserve"> for children and adults, by ethnic group</w:t>
      </w:r>
      <w:r w:rsidRPr="00236D86">
        <w:t>, 2016/17 and 2021</w:t>
      </w:r>
      <w:r>
        <w:t>–</w:t>
      </w:r>
      <w:proofErr w:type="gramStart"/>
      <w:r w:rsidRPr="00236D86">
        <w:t>23</w:t>
      </w:r>
      <w:bookmarkEnd w:id="9"/>
      <w:bookmarkEnd w:id="10"/>
      <w:proofErr w:type="gramEnd"/>
    </w:p>
    <w:tbl>
      <w:tblPr>
        <w:tblStyle w:val="TableGrid"/>
        <w:tblW w:w="801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7"/>
        <w:gridCol w:w="1629"/>
        <w:gridCol w:w="1629"/>
        <w:gridCol w:w="1629"/>
        <w:gridCol w:w="1629"/>
      </w:tblGrid>
      <w:tr w:rsidR="00A02526" w:rsidRPr="00236D86" w14:paraId="4EB7D72D" w14:textId="77777777" w:rsidTr="00A02526">
        <w:trPr>
          <w:trHeight w:val="318"/>
          <w:jc w:val="center"/>
        </w:trPr>
        <w:tc>
          <w:tcPr>
            <w:tcW w:w="1417" w:type="dxa"/>
            <w:vMerge w:val="restart"/>
            <w:tcBorders>
              <w:top w:val="nil"/>
              <w:bottom w:val="single" w:sz="4" w:space="0" w:color="A6A6A6" w:themeColor="background1" w:themeShade="A6"/>
            </w:tcBorders>
            <w:shd w:val="clear" w:color="auto" w:fill="D9D9D9" w:themeFill="background1" w:themeFillShade="D9"/>
          </w:tcPr>
          <w:p w14:paraId="7929BC1A" w14:textId="77777777" w:rsidR="00A02526" w:rsidRPr="00A02526" w:rsidRDefault="00A02526" w:rsidP="00A02526">
            <w:pPr>
              <w:pStyle w:val="TableText"/>
              <w:rPr>
                <w:b/>
                <w:bCs/>
              </w:rPr>
            </w:pPr>
            <w:r w:rsidRPr="00A02526">
              <w:rPr>
                <w:b/>
                <w:bCs/>
              </w:rPr>
              <w:t>Ethnic group (total response)</w:t>
            </w:r>
          </w:p>
        </w:tc>
        <w:tc>
          <w:tcPr>
            <w:tcW w:w="3298" w:type="dxa"/>
            <w:gridSpan w:val="2"/>
            <w:tcBorders>
              <w:top w:val="nil"/>
              <w:bottom w:val="single" w:sz="4" w:space="0" w:color="A6A6A6" w:themeColor="background1" w:themeShade="A6"/>
            </w:tcBorders>
            <w:shd w:val="clear" w:color="auto" w:fill="D9D9D9" w:themeFill="background1" w:themeFillShade="D9"/>
          </w:tcPr>
          <w:p w14:paraId="51221EFD" w14:textId="77777777" w:rsidR="00A02526" w:rsidRPr="00A02526" w:rsidRDefault="00A02526" w:rsidP="00A02526">
            <w:pPr>
              <w:pStyle w:val="TableText"/>
              <w:jc w:val="center"/>
              <w:rPr>
                <w:b/>
                <w:bCs/>
              </w:rPr>
            </w:pPr>
            <w:r w:rsidRPr="00A02526">
              <w:rPr>
                <w:b/>
                <w:bCs/>
              </w:rPr>
              <w:t>2016/17</w:t>
            </w:r>
          </w:p>
        </w:tc>
        <w:tc>
          <w:tcPr>
            <w:tcW w:w="3298" w:type="dxa"/>
            <w:gridSpan w:val="2"/>
            <w:tcBorders>
              <w:top w:val="nil"/>
              <w:bottom w:val="single" w:sz="4" w:space="0" w:color="A6A6A6" w:themeColor="background1" w:themeShade="A6"/>
            </w:tcBorders>
            <w:shd w:val="clear" w:color="auto" w:fill="D9D9D9" w:themeFill="background1" w:themeFillShade="D9"/>
          </w:tcPr>
          <w:p w14:paraId="250BBF55" w14:textId="77777777" w:rsidR="00A02526" w:rsidRPr="00A02526" w:rsidRDefault="00A02526" w:rsidP="00A02526">
            <w:pPr>
              <w:pStyle w:val="TableText"/>
              <w:jc w:val="center"/>
              <w:rPr>
                <w:b/>
                <w:bCs/>
              </w:rPr>
            </w:pPr>
            <w:r w:rsidRPr="00A02526">
              <w:rPr>
                <w:b/>
                <w:bCs/>
              </w:rPr>
              <w:t>2021–23</w:t>
            </w:r>
          </w:p>
        </w:tc>
      </w:tr>
      <w:tr w:rsidR="00A02526" w:rsidRPr="00236D86" w14:paraId="0EE9E403" w14:textId="77777777" w:rsidTr="00A02526">
        <w:trPr>
          <w:trHeight w:val="160"/>
          <w:jc w:val="center"/>
        </w:trPr>
        <w:tc>
          <w:tcPr>
            <w:tcW w:w="1417" w:type="dxa"/>
            <w:vMerge/>
            <w:tcBorders>
              <w:top w:val="single" w:sz="4" w:space="0" w:color="A6A6A6" w:themeColor="background1" w:themeShade="A6"/>
              <w:bottom w:val="nil"/>
            </w:tcBorders>
          </w:tcPr>
          <w:p w14:paraId="7DC6B522" w14:textId="77777777" w:rsidR="00A02526" w:rsidRPr="00A02526" w:rsidRDefault="00A02526" w:rsidP="00A02526">
            <w:pPr>
              <w:pStyle w:val="TableText"/>
              <w:rPr>
                <w:b/>
                <w:bCs/>
              </w:rPr>
            </w:pPr>
          </w:p>
        </w:tc>
        <w:tc>
          <w:tcPr>
            <w:tcW w:w="1649" w:type="dxa"/>
            <w:tcBorders>
              <w:top w:val="single" w:sz="4" w:space="0" w:color="A6A6A6" w:themeColor="background1" w:themeShade="A6"/>
              <w:bottom w:val="nil"/>
            </w:tcBorders>
            <w:shd w:val="clear" w:color="auto" w:fill="D9D9D9" w:themeFill="background1" w:themeFillShade="D9"/>
          </w:tcPr>
          <w:p w14:paraId="4B1FC6BF" w14:textId="77777777" w:rsidR="00A02526" w:rsidRPr="00A02526" w:rsidRDefault="00A02526" w:rsidP="00A02526">
            <w:pPr>
              <w:pStyle w:val="TableText"/>
              <w:jc w:val="center"/>
              <w:rPr>
                <w:b/>
                <w:bCs/>
              </w:rPr>
            </w:pPr>
            <w:r w:rsidRPr="00A02526">
              <w:rPr>
                <w:b/>
                <w:bCs/>
              </w:rPr>
              <w:t>Adult sample size</w:t>
            </w:r>
          </w:p>
        </w:tc>
        <w:tc>
          <w:tcPr>
            <w:tcW w:w="1649" w:type="dxa"/>
            <w:tcBorders>
              <w:top w:val="single" w:sz="4" w:space="0" w:color="A6A6A6" w:themeColor="background1" w:themeShade="A6"/>
              <w:bottom w:val="nil"/>
            </w:tcBorders>
            <w:shd w:val="clear" w:color="auto" w:fill="D9D9D9" w:themeFill="background1" w:themeFillShade="D9"/>
          </w:tcPr>
          <w:p w14:paraId="1D186EB9" w14:textId="77777777" w:rsidR="00A02526" w:rsidRPr="00A02526" w:rsidRDefault="00A02526" w:rsidP="00A02526">
            <w:pPr>
              <w:pStyle w:val="TableText"/>
              <w:jc w:val="center"/>
              <w:rPr>
                <w:b/>
                <w:bCs/>
              </w:rPr>
            </w:pPr>
            <w:r w:rsidRPr="00A02526">
              <w:rPr>
                <w:b/>
                <w:bCs/>
              </w:rPr>
              <w:t>Child sample size</w:t>
            </w:r>
          </w:p>
        </w:tc>
        <w:tc>
          <w:tcPr>
            <w:tcW w:w="1649" w:type="dxa"/>
            <w:tcBorders>
              <w:top w:val="single" w:sz="4" w:space="0" w:color="A6A6A6" w:themeColor="background1" w:themeShade="A6"/>
              <w:bottom w:val="nil"/>
            </w:tcBorders>
            <w:shd w:val="clear" w:color="auto" w:fill="D9D9D9" w:themeFill="background1" w:themeFillShade="D9"/>
          </w:tcPr>
          <w:p w14:paraId="4D5C60CF" w14:textId="77777777" w:rsidR="00A02526" w:rsidRPr="00A02526" w:rsidRDefault="00A02526" w:rsidP="00A02526">
            <w:pPr>
              <w:pStyle w:val="TableText"/>
              <w:jc w:val="center"/>
              <w:rPr>
                <w:b/>
                <w:bCs/>
              </w:rPr>
            </w:pPr>
            <w:r w:rsidRPr="00A02526">
              <w:rPr>
                <w:b/>
                <w:bCs/>
              </w:rPr>
              <w:t>Adult sample size</w:t>
            </w:r>
          </w:p>
        </w:tc>
        <w:tc>
          <w:tcPr>
            <w:tcW w:w="1649" w:type="dxa"/>
            <w:tcBorders>
              <w:top w:val="single" w:sz="4" w:space="0" w:color="A6A6A6" w:themeColor="background1" w:themeShade="A6"/>
              <w:bottom w:val="nil"/>
            </w:tcBorders>
            <w:shd w:val="clear" w:color="auto" w:fill="D9D9D9" w:themeFill="background1" w:themeFillShade="D9"/>
          </w:tcPr>
          <w:p w14:paraId="6BFAC87A" w14:textId="77777777" w:rsidR="00A02526" w:rsidRPr="00A02526" w:rsidRDefault="00A02526" w:rsidP="00A02526">
            <w:pPr>
              <w:pStyle w:val="TableText"/>
              <w:jc w:val="center"/>
              <w:rPr>
                <w:b/>
                <w:bCs/>
              </w:rPr>
            </w:pPr>
            <w:r w:rsidRPr="00A02526">
              <w:rPr>
                <w:b/>
                <w:bCs/>
              </w:rPr>
              <w:t>Child sample size</w:t>
            </w:r>
          </w:p>
        </w:tc>
      </w:tr>
      <w:tr w:rsidR="00A02526" w:rsidRPr="00236D86" w14:paraId="272D0B9D" w14:textId="77777777" w:rsidTr="00A02526">
        <w:trPr>
          <w:trHeight w:val="318"/>
          <w:jc w:val="center"/>
        </w:trPr>
        <w:tc>
          <w:tcPr>
            <w:tcW w:w="1417" w:type="dxa"/>
            <w:tcBorders>
              <w:top w:val="nil"/>
              <w:bottom w:val="single" w:sz="4" w:space="0" w:color="A6A6A6" w:themeColor="background1" w:themeShade="A6"/>
            </w:tcBorders>
          </w:tcPr>
          <w:p w14:paraId="3DDD0BF3" w14:textId="77777777" w:rsidR="00A02526" w:rsidRPr="00236D86" w:rsidRDefault="00A02526" w:rsidP="00A02526">
            <w:pPr>
              <w:pStyle w:val="TableText"/>
            </w:pPr>
            <w:r w:rsidRPr="00236D86">
              <w:t>European/Other</w:t>
            </w:r>
          </w:p>
        </w:tc>
        <w:tc>
          <w:tcPr>
            <w:tcW w:w="1649" w:type="dxa"/>
            <w:tcBorders>
              <w:top w:val="nil"/>
              <w:bottom w:val="single" w:sz="4" w:space="0" w:color="A6A6A6" w:themeColor="background1" w:themeShade="A6"/>
            </w:tcBorders>
          </w:tcPr>
          <w:p w14:paraId="64204058" w14:textId="77777777" w:rsidR="00A02526" w:rsidRPr="00236D86" w:rsidRDefault="00A02526" w:rsidP="00A02526">
            <w:pPr>
              <w:pStyle w:val="TableText"/>
              <w:jc w:val="center"/>
            </w:pPr>
            <w:r w:rsidRPr="00236D86">
              <w:t>9,877</w:t>
            </w:r>
          </w:p>
        </w:tc>
        <w:tc>
          <w:tcPr>
            <w:tcW w:w="1649" w:type="dxa"/>
            <w:tcBorders>
              <w:top w:val="nil"/>
              <w:bottom w:val="single" w:sz="4" w:space="0" w:color="A6A6A6" w:themeColor="background1" w:themeShade="A6"/>
            </w:tcBorders>
          </w:tcPr>
          <w:p w14:paraId="44514C5B" w14:textId="77777777" w:rsidR="00A02526" w:rsidRPr="00236D86" w:rsidRDefault="00A02526" w:rsidP="00A02526">
            <w:pPr>
              <w:pStyle w:val="TableText"/>
              <w:jc w:val="center"/>
            </w:pPr>
            <w:r w:rsidRPr="00236D86">
              <w:t>2,471</w:t>
            </w:r>
          </w:p>
        </w:tc>
        <w:tc>
          <w:tcPr>
            <w:tcW w:w="1649" w:type="dxa"/>
            <w:tcBorders>
              <w:top w:val="nil"/>
              <w:bottom w:val="single" w:sz="4" w:space="0" w:color="A6A6A6" w:themeColor="background1" w:themeShade="A6"/>
            </w:tcBorders>
          </w:tcPr>
          <w:p w14:paraId="7DEB1778" w14:textId="77777777" w:rsidR="00A02526" w:rsidRPr="00236D86" w:rsidRDefault="00A02526" w:rsidP="00A02526">
            <w:pPr>
              <w:pStyle w:val="TableText"/>
              <w:jc w:val="center"/>
            </w:pPr>
            <w:r w:rsidRPr="00236D86">
              <w:t>7,960</w:t>
            </w:r>
          </w:p>
        </w:tc>
        <w:tc>
          <w:tcPr>
            <w:tcW w:w="1649" w:type="dxa"/>
            <w:tcBorders>
              <w:top w:val="nil"/>
              <w:bottom w:val="single" w:sz="4" w:space="0" w:color="A6A6A6" w:themeColor="background1" w:themeShade="A6"/>
            </w:tcBorders>
          </w:tcPr>
          <w:p w14:paraId="3EF063AF" w14:textId="77777777" w:rsidR="00A02526" w:rsidRPr="00236D86" w:rsidRDefault="00A02526" w:rsidP="00A02526">
            <w:pPr>
              <w:pStyle w:val="TableText"/>
              <w:jc w:val="center"/>
            </w:pPr>
            <w:r w:rsidRPr="00236D86">
              <w:t>1,806</w:t>
            </w:r>
          </w:p>
        </w:tc>
      </w:tr>
      <w:tr w:rsidR="00A02526" w:rsidRPr="00236D86" w14:paraId="2A0D2F12" w14:textId="77777777" w:rsidTr="00A02526">
        <w:trPr>
          <w:trHeight w:val="299"/>
          <w:jc w:val="center"/>
        </w:trPr>
        <w:tc>
          <w:tcPr>
            <w:tcW w:w="1417" w:type="dxa"/>
            <w:tcBorders>
              <w:top w:val="single" w:sz="4" w:space="0" w:color="A6A6A6" w:themeColor="background1" w:themeShade="A6"/>
              <w:bottom w:val="single" w:sz="4" w:space="0" w:color="A6A6A6" w:themeColor="background1" w:themeShade="A6"/>
            </w:tcBorders>
          </w:tcPr>
          <w:p w14:paraId="0623541D" w14:textId="77777777" w:rsidR="00A02526" w:rsidRPr="00236D86" w:rsidRDefault="00A02526" w:rsidP="00A02526">
            <w:pPr>
              <w:pStyle w:val="TableText"/>
            </w:pPr>
            <w:r w:rsidRPr="00236D86">
              <w:t>Māori</w:t>
            </w:r>
          </w:p>
        </w:tc>
        <w:tc>
          <w:tcPr>
            <w:tcW w:w="1649" w:type="dxa"/>
            <w:tcBorders>
              <w:top w:val="single" w:sz="4" w:space="0" w:color="A6A6A6" w:themeColor="background1" w:themeShade="A6"/>
              <w:bottom w:val="single" w:sz="4" w:space="0" w:color="A6A6A6" w:themeColor="background1" w:themeShade="A6"/>
            </w:tcBorders>
          </w:tcPr>
          <w:p w14:paraId="145E9A5B" w14:textId="77777777" w:rsidR="00A02526" w:rsidRPr="00236D86" w:rsidRDefault="00A02526" w:rsidP="00A02526">
            <w:pPr>
              <w:pStyle w:val="TableText"/>
              <w:jc w:val="center"/>
            </w:pPr>
            <w:r w:rsidRPr="00236D86">
              <w:t>2,639</w:t>
            </w:r>
          </w:p>
        </w:tc>
        <w:tc>
          <w:tcPr>
            <w:tcW w:w="1649" w:type="dxa"/>
            <w:tcBorders>
              <w:top w:val="single" w:sz="4" w:space="0" w:color="A6A6A6" w:themeColor="background1" w:themeShade="A6"/>
              <w:bottom w:val="single" w:sz="4" w:space="0" w:color="A6A6A6" w:themeColor="background1" w:themeShade="A6"/>
            </w:tcBorders>
          </w:tcPr>
          <w:p w14:paraId="0C5442EB" w14:textId="77777777" w:rsidR="00A02526" w:rsidRPr="00236D86" w:rsidRDefault="00A02526" w:rsidP="00A02526">
            <w:pPr>
              <w:pStyle w:val="TableText"/>
              <w:jc w:val="center"/>
            </w:pPr>
            <w:r w:rsidRPr="00236D86">
              <w:t>1,348</w:t>
            </w:r>
          </w:p>
        </w:tc>
        <w:tc>
          <w:tcPr>
            <w:tcW w:w="1649" w:type="dxa"/>
            <w:tcBorders>
              <w:top w:val="single" w:sz="4" w:space="0" w:color="A6A6A6" w:themeColor="background1" w:themeShade="A6"/>
              <w:bottom w:val="single" w:sz="4" w:space="0" w:color="A6A6A6" w:themeColor="background1" w:themeShade="A6"/>
            </w:tcBorders>
          </w:tcPr>
          <w:p w14:paraId="1797EB25" w14:textId="77777777" w:rsidR="00A02526" w:rsidRPr="00236D86" w:rsidRDefault="00A02526" w:rsidP="00A02526">
            <w:pPr>
              <w:pStyle w:val="TableText"/>
              <w:jc w:val="center"/>
            </w:pPr>
            <w:r w:rsidRPr="00236D86">
              <w:t>1,924</w:t>
            </w:r>
          </w:p>
        </w:tc>
        <w:tc>
          <w:tcPr>
            <w:tcW w:w="1649" w:type="dxa"/>
            <w:tcBorders>
              <w:top w:val="single" w:sz="4" w:space="0" w:color="A6A6A6" w:themeColor="background1" w:themeShade="A6"/>
              <w:bottom w:val="single" w:sz="4" w:space="0" w:color="A6A6A6" w:themeColor="background1" w:themeShade="A6"/>
            </w:tcBorders>
          </w:tcPr>
          <w:p w14:paraId="3A249FA4" w14:textId="77777777" w:rsidR="00A02526" w:rsidRPr="00236D86" w:rsidRDefault="00A02526" w:rsidP="00A02526">
            <w:pPr>
              <w:pStyle w:val="TableText"/>
              <w:jc w:val="center"/>
            </w:pPr>
            <w:r w:rsidRPr="00236D86">
              <w:t>863</w:t>
            </w:r>
          </w:p>
        </w:tc>
      </w:tr>
      <w:tr w:rsidR="00A02526" w:rsidRPr="00236D86" w14:paraId="42952FEA" w14:textId="77777777" w:rsidTr="00A02526">
        <w:trPr>
          <w:trHeight w:val="318"/>
          <w:jc w:val="center"/>
        </w:trPr>
        <w:tc>
          <w:tcPr>
            <w:tcW w:w="1417" w:type="dxa"/>
            <w:tcBorders>
              <w:top w:val="single" w:sz="4" w:space="0" w:color="A6A6A6" w:themeColor="background1" w:themeShade="A6"/>
              <w:bottom w:val="single" w:sz="4" w:space="0" w:color="A6A6A6" w:themeColor="background1" w:themeShade="A6"/>
            </w:tcBorders>
          </w:tcPr>
          <w:p w14:paraId="56D38CDF" w14:textId="77777777" w:rsidR="00A02526" w:rsidRPr="00236D86" w:rsidRDefault="00A02526" w:rsidP="00A02526">
            <w:pPr>
              <w:pStyle w:val="TableText"/>
            </w:pPr>
            <w:r w:rsidRPr="00236D86">
              <w:t>Pacific</w:t>
            </w:r>
          </w:p>
        </w:tc>
        <w:tc>
          <w:tcPr>
            <w:tcW w:w="1649" w:type="dxa"/>
            <w:tcBorders>
              <w:top w:val="single" w:sz="4" w:space="0" w:color="A6A6A6" w:themeColor="background1" w:themeShade="A6"/>
              <w:bottom w:val="single" w:sz="4" w:space="0" w:color="A6A6A6" w:themeColor="background1" w:themeShade="A6"/>
            </w:tcBorders>
          </w:tcPr>
          <w:p w14:paraId="0CD01DDB" w14:textId="77777777" w:rsidR="00A02526" w:rsidRPr="00236D86" w:rsidRDefault="00A02526" w:rsidP="00A02526">
            <w:pPr>
              <w:pStyle w:val="TableText"/>
              <w:jc w:val="center"/>
            </w:pPr>
            <w:r w:rsidRPr="00236D86">
              <w:t>740</w:t>
            </w:r>
          </w:p>
        </w:tc>
        <w:tc>
          <w:tcPr>
            <w:tcW w:w="1649" w:type="dxa"/>
            <w:tcBorders>
              <w:top w:val="single" w:sz="4" w:space="0" w:color="A6A6A6" w:themeColor="background1" w:themeShade="A6"/>
              <w:bottom w:val="single" w:sz="4" w:space="0" w:color="A6A6A6" w:themeColor="background1" w:themeShade="A6"/>
            </w:tcBorders>
          </w:tcPr>
          <w:p w14:paraId="2716220B" w14:textId="77777777" w:rsidR="00A02526" w:rsidRPr="00236D86" w:rsidRDefault="00A02526" w:rsidP="00A02526">
            <w:pPr>
              <w:pStyle w:val="TableText"/>
              <w:jc w:val="center"/>
            </w:pPr>
            <w:r w:rsidRPr="00236D86">
              <w:t>542</w:t>
            </w:r>
          </w:p>
        </w:tc>
        <w:tc>
          <w:tcPr>
            <w:tcW w:w="1649" w:type="dxa"/>
            <w:tcBorders>
              <w:top w:val="single" w:sz="4" w:space="0" w:color="A6A6A6" w:themeColor="background1" w:themeShade="A6"/>
              <w:bottom w:val="single" w:sz="4" w:space="0" w:color="A6A6A6" w:themeColor="background1" w:themeShade="A6"/>
            </w:tcBorders>
          </w:tcPr>
          <w:p w14:paraId="1724BE6A" w14:textId="77777777" w:rsidR="00A02526" w:rsidRPr="00236D86" w:rsidRDefault="00A02526" w:rsidP="00A02526">
            <w:pPr>
              <w:pStyle w:val="TableText"/>
              <w:jc w:val="center"/>
            </w:pPr>
            <w:r w:rsidRPr="00236D86">
              <w:t>562</w:t>
            </w:r>
          </w:p>
        </w:tc>
        <w:tc>
          <w:tcPr>
            <w:tcW w:w="1649" w:type="dxa"/>
            <w:tcBorders>
              <w:top w:val="single" w:sz="4" w:space="0" w:color="A6A6A6" w:themeColor="background1" w:themeShade="A6"/>
              <w:bottom w:val="single" w:sz="4" w:space="0" w:color="A6A6A6" w:themeColor="background1" w:themeShade="A6"/>
            </w:tcBorders>
          </w:tcPr>
          <w:p w14:paraId="77A9A7BF" w14:textId="77777777" w:rsidR="00A02526" w:rsidRPr="00236D86" w:rsidRDefault="00A02526" w:rsidP="00A02526">
            <w:pPr>
              <w:pStyle w:val="TableText"/>
              <w:jc w:val="center"/>
            </w:pPr>
            <w:r w:rsidRPr="00236D86">
              <w:t>343</w:t>
            </w:r>
          </w:p>
        </w:tc>
      </w:tr>
      <w:tr w:rsidR="00A02526" w:rsidRPr="00236D86" w14:paraId="3398AD51" w14:textId="77777777" w:rsidTr="00A02526">
        <w:trPr>
          <w:trHeight w:val="299"/>
          <w:jc w:val="center"/>
        </w:trPr>
        <w:tc>
          <w:tcPr>
            <w:tcW w:w="1417" w:type="dxa"/>
            <w:tcBorders>
              <w:top w:val="single" w:sz="4" w:space="0" w:color="A6A6A6" w:themeColor="background1" w:themeShade="A6"/>
              <w:bottom w:val="single" w:sz="4" w:space="0" w:color="A6A6A6" w:themeColor="background1" w:themeShade="A6"/>
            </w:tcBorders>
          </w:tcPr>
          <w:p w14:paraId="705C02A4" w14:textId="77777777" w:rsidR="00A02526" w:rsidRPr="00236D86" w:rsidRDefault="00A02526" w:rsidP="00A02526">
            <w:pPr>
              <w:pStyle w:val="TableText"/>
            </w:pPr>
            <w:r w:rsidRPr="00236D86">
              <w:t>Asian</w:t>
            </w:r>
          </w:p>
        </w:tc>
        <w:tc>
          <w:tcPr>
            <w:tcW w:w="1649" w:type="dxa"/>
            <w:tcBorders>
              <w:top w:val="single" w:sz="4" w:space="0" w:color="A6A6A6" w:themeColor="background1" w:themeShade="A6"/>
              <w:bottom w:val="single" w:sz="4" w:space="0" w:color="A6A6A6" w:themeColor="background1" w:themeShade="A6"/>
            </w:tcBorders>
          </w:tcPr>
          <w:p w14:paraId="14DE373B" w14:textId="77777777" w:rsidR="00A02526" w:rsidRPr="00236D86" w:rsidRDefault="00A02526" w:rsidP="00A02526">
            <w:pPr>
              <w:pStyle w:val="TableText"/>
              <w:jc w:val="center"/>
            </w:pPr>
            <w:r w:rsidRPr="00236D86">
              <w:t>1,149</w:t>
            </w:r>
          </w:p>
        </w:tc>
        <w:tc>
          <w:tcPr>
            <w:tcW w:w="1649" w:type="dxa"/>
            <w:tcBorders>
              <w:top w:val="single" w:sz="4" w:space="0" w:color="A6A6A6" w:themeColor="background1" w:themeShade="A6"/>
              <w:bottom w:val="single" w:sz="4" w:space="0" w:color="A6A6A6" w:themeColor="background1" w:themeShade="A6"/>
            </w:tcBorders>
          </w:tcPr>
          <w:p w14:paraId="2BF98A68" w14:textId="77777777" w:rsidR="00A02526" w:rsidRPr="00236D86" w:rsidRDefault="00A02526" w:rsidP="00A02526">
            <w:pPr>
              <w:pStyle w:val="TableText"/>
              <w:jc w:val="center"/>
            </w:pPr>
            <w:r w:rsidRPr="00236D86">
              <w:t>497</w:t>
            </w:r>
          </w:p>
        </w:tc>
        <w:tc>
          <w:tcPr>
            <w:tcW w:w="1649" w:type="dxa"/>
            <w:tcBorders>
              <w:top w:val="single" w:sz="4" w:space="0" w:color="A6A6A6" w:themeColor="background1" w:themeShade="A6"/>
              <w:bottom w:val="single" w:sz="4" w:space="0" w:color="A6A6A6" w:themeColor="background1" w:themeShade="A6"/>
            </w:tcBorders>
          </w:tcPr>
          <w:p w14:paraId="1F3F858F" w14:textId="77777777" w:rsidR="00A02526" w:rsidRPr="00236D86" w:rsidRDefault="00A02526" w:rsidP="00A02526">
            <w:pPr>
              <w:pStyle w:val="TableText"/>
              <w:jc w:val="center"/>
            </w:pPr>
            <w:r w:rsidRPr="00236D86">
              <w:t>1,161</w:t>
            </w:r>
          </w:p>
        </w:tc>
        <w:tc>
          <w:tcPr>
            <w:tcW w:w="1649" w:type="dxa"/>
            <w:tcBorders>
              <w:top w:val="single" w:sz="4" w:space="0" w:color="A6A6A6" w:themeColor="background1" w:themeShade="A6"/>
              <w:bottom w:val="single" w:sz="4" w:space="0" w:color="A6A6A6" w:themeColor="background1" w:themeShade="A6"/>
            </w:tcBorders>
          </w:tcPr>
          <w:p w14:paraId="62F38741" w14:textId="77777777" w:rsidR="00A02526" w:rsidRPr="00236D86" w:rsidRDefault="00A02526" w:rsidP="00A02526">
            <w:pPr>
              <w:pStyle w:val="TableText"/>
              <w:jc w:val="center"/>
            </w:pPr>
            <w:r w:rsidRPr="00236D86">
              <w:t>468</w:t>
            </w:r>
          </w:p>
        </w:tc>
      </w:tr>
      <w:tr w:rsidR="00A02526" w:rsidRPr="00A02526" w14:paraId="052EF868" w14:textId="77777777" w:rsidTr="00862AF3">
        <w:trPr>
          <w:trHeight w:val="86"/>
          <w:jc w:val="center"/>
        </w:trPr>
        <w:tc>
          <w:tcPr>
            <w:tcW w:w="1417" w:type="dxa"/>
            <w:tcBorders>
              <w:top w:val="single" w:sz="4" w:space="0" w:color="A6A6A6" w:themeColor="background1" w:themeShade="A6"/>
              <w:bottom w:val="single" w:sz="4" w:space="0" w:color="A6A6A6" w:themeColor="background1" w:themeShade="A6"/>
            </w:tcBorders>
            <w:shd w:val="clear" w:color="auto" w:fill="ECECEC"/>
          </w:tcPr>
          <w:p w14:paraId="033DDB10" w14:textId="77777777" w:rsidR="00A02526" w:rsidRPr="00A02526" w:rsidRDefault="00A02526" w:rsidP="00A02526">
            <w:pPr>
              <w:pStyle w:val="TableText"/>
              <w:rPr>
                <w:b/>
                <w:bCs/>
              </w:rPr>
            </w:pPr>
            <w:r w:rsidRPr="00A02526">
              <w:rPr>
                <w:b/>
                <w:bCs/>
              </w:rPr>
              <w:t>Total</w:t>
            </w:r>
          </w:p>
        </w:tc>
        <w:tc>
          <w:tcPr>
            <w:tcW w:w="1649" w:type="dxa"/>
            <w:tcBorders>
              <w:top w:val="single" w:sz="4" w:space="0" w:color="A6A6A6" w:themeColor="background1" w:themeShade="A6"/>
              <w:bottom w:val="single" w:sz="4" w:space="0" w:color="A6A6A6" w:themeColor="background1" w:themeShade="A6"/>
            </w:tcBorders>
            <w:shd w:val="clear" w:color="auto" w:fill="ECECEC"/>
          </w:tcPr>
          <w:p w14:paraId="7709B818" w14:textId="77777777" w:rsidR="00A02526" w:rsidRPr="00A02526" w:rsidRDefault="00A02526" w:rsidP="00A02526">
            <w:pPr>
              <w:pStyle w:val="TableText"/>
              <w:jc w:val="center"/>
              <w:rPr>
                <w:b/>
                <w:bCs/>
              </w:rPr>
            </w:pPr>
            <w:r w:rsidRPr="00A02526">
              <w:rPr>
                <w:b/>
                <w:bCs/>
              </w:rPr>
              <w:t>12,929</w:t>
            </w:r>
          </w:p>
        </w:tc>
        <w:tc>
          <w:tcPr>
            <w:tcW w:w="1649" w:type="dxa"/>
            <w:tcBorders>
              <w:top w:val="single" w:sz="4" w:space="0" w:color="A6A6A6" w:themeColor="background1" w:themeShade="A6"/>
              <w:bottom w:val="single" w:sz="4" w:space="0" w:color="A6A6A6" w:themeColor="background1" w:themeShade="A6"/>
            </w:tcBorders>
            <w:shd w:val="clear" w:color="auto" w:fill="ECECEC"/>
          </w:tcPr>
          <w:p w14:paraId="4AE87545" w14:textId="77777777" w:rsidR="00A02526" w:rsidRPr="00A02526" w:rsidRDefault="00A02526" w:rsidP="00A02526">
            <w:pPr>
              <w:pStyle w:val="TableText"/>
              <w:jc w:val="center"/>
              <w:rPr>
                <w:b/>
                <w:bCs/>
              </w:rPr>
            </w:pPr>
            <w:r w:rsidRPr="00A02526">
              <w:rPr>
                <w:b/>
                <w:bCs/>
              </w:rPr>
              <w:t>3,733</w:t>
            </w:r>
          </w:p>
        </w:tc>
        <w:tc>
          <w:tcPr>
            <w:tcW w:w="1649" w:type="dxa"/>
            <w:tcBorders>
              <w:top w:val="single" w:sz="4" w:space="0" w:color="A6A6A6" w:themeColor="background1" w:themeShade="A6"/>
              <w:bottom w:val="single" w:sz="4" w:space="0" w:color="A6A6A6" w:themeColor="background1" w:themeShade="A6"/>
            </w:tcBorders>
            <w:shd w:val="clear" w:color="auto" w:fill="ECECEC"/>
          </w:tcPr>
          <w:p w14:paraId="52E7AEE8" w14:textId="77777777" w:rsidR="00A02526" w:rsidRPr="00A02526" w:rsidRDefault="00A02526" w:rsidP="00A02526">
            <w:pPr>
              <w:pStyle w:val="TableText"/>
              <w:jc w:val="center"/>
              <w:rPr>
                <w:b/>
                <w:bCs/>
              </w:rPr>
            </w:pPr>
            <w:r w:rsidRPr="00A02526">
              <w:rPr>
                <w:b/>
                <w:bCs/>
              </w:rPr>
              <w:t>10,256</w:t>
            </w:r>
          </w:p>
        </w:tc>
        <w:tc>
          <w:tcPr>
            <w:tcW w:w="1649" w:type="dxa"/>
            <w:tcBorders>
              <w:top w:val="single" w:sz="4" w:space="0" w:color="A6A6A6" w:themeColor="background1" w:themeShade="A6"/>
              <w:bottom w:val="single" w:sz="4" w:space="0" w:color="A6A6A6" w:themeColor="background1" w:themeShade="A6"/>
            </w:tcBorders>
            <w:shd w:val="clear" w:color="auto" w:fill="ECECEC"/>
          </w:tcPr>
          <w:p w14:paraId="1D2DE821" w14:textId="77777777" w:rsidR="00A02526" w:rsidRPr="00A02526" w:rsidRDefault="00A02526" w:rsidP="00A02526">
            <w:pPr>
              <w:pStyle w:val="TableText"/>
              <w:jc w:val="center"/>
              <w:rPr>
                <w:b/>
                <w:bCs/>
              </w:rPr>
            </w:pPr>
            <w:r w:rsidRPr="00A02526">
              <w:rPr>
                <w:b/>
                <w:bCs/>
              </w:rPr>
              <w:t>2,628</w:t>
            </w:r>
          </w:p>
        </w:tc>
      </w:tr>
      <w:tr w:rsidR="00A02526" w:rsidRPr="00236D86" w14:paraId="174CC1AC" w14:textId="77777777" w:rsidTr="00A02526">
        <w:trPr>
          <w:trHeight w:val="86"/>
          <w:jc w:val="center"/>
        </w:trPr>
        <w:tc>
          <w:tcPr>
            <w:tcW w:w="8013" w:type="dxa"/>
            <w:gridSpan w:val="5"/>
            <w:tcBorders>
              <w:top w:val="single" w:sz="4" w:space="0" w:color="A6A6A6" w:themeColor="background1" w:themeShade="A6"/>
              <w:bottom w:val="nil"/>
            </w:tcBorders>
            <w:shd w:val="clear" w:color="auto" w:fill="auto"/>
          </w:tcPr>
          <w:p w14:paraId="75FC6D05" w14:textId="77777777" w:rsidR="00A02526" w:rsidRPr="00236D86" w:rsidRDefault="00A02526" w:rsidP="00A02526">
            <w:pPr>
              <w:pStyle w:val="Note"/>
            </w:pPr>
            <w:r w:rsidRPr="00236D86">
              <w:rPr>
                <w:b/>
                <w:bCs/>
              </w:rPr>
              <w:t xml:space="preserve">Note: </w:t>
            </w:r>
            <w:r w:rsidRPr="00236D86">
              <w:t>Child sample sizes are calculated for those aged 2</w:t>
            </w:r>
            <w:r>
              <w:t>–</w:t>
            </w:r>
            <w:r w:rsidRPr="00236D86">
              <w:t xml:space="preserve">14 years. </w:t>
            </w:r>
            <w:r>
              <w:t>The sample</w:t>
            </w:r>
            <w:r w:rsidRPr="00236D86">
              <w:t xml:space="preserve"> does not include children under 2 years.</w:t>
            </w:r>
          </w:p>
          <w:p w14:paraId="6FEF3E57" w14:textId="77777777" w:rsidR="00A02526" w:rsidRPr="00236D86" w:rsidRDefault="00A02526" w:rsidP="00A02526">
            <w:pPr>
              <w:pStyle w:val="Note"/>
            </w:pPr>
            <w:r w:rsidRPr="00236D86">
              <w:t xml:space="preserve">As mental health is a sensitive topic, respondents </w:t>
            </w:r>
            <w:r>
              <w:t xml:space="preserve">(adults or parents/caregivers on behalf of children) </w:t>
            </w:r>
            <w:r w:rsidRPr="00236D86">
              <w:t>were asked to self-complete the module. Some respondents were not included in the final dataset because they did not start the module, either because they refused or because of English language and/or computer literacy difficulties.</w:t>
            </w:r>
          </w:p>
          <w:p w14:paraId="4837949A" w14:textId="77777777" w:rsidR="00A02526" w:rsidRPr="00236D86" w:rsidRDefault="00A02526" w:rsidP="00A02526">
            <w:pPr>
              <w:pStyle w:val="Note"/>
            </w:pPr>
            <w:r w:rsidRPr="00236D86">
              <w:t xml:space="preserve">The survey uses the total response classification of ethnicity, which means that people who reported </w:t>
            </w:r>
            <w:r>
              <w:t xml:space="preserve">identifying with </w:t>
            </w:r>
            <w:r w:rsidRPr="00236D86">
              <w:t>more than one ethnic group are counted in, and contribute to, each group they reported. Therefore, when numbers in different ethnic groups in the table are summed, the total is greater than the overall adult and child sample sizes.</w:t>
            </w:r>
          </w:p>
        </w:tc>
      </w:tr>
    </w:tbl>
    <w:p w14:paraId="74763388" w14:textId="77777777" w:rsidR="00A02526" w:rsidRPr="00236D86" w:rsidRDefault="00A02526" w:rsidP="00BD7C83">
      <w:pPr>
        <w:rPr>
          <w:szCs w:val="21"/>
        </w:rPr>
      </w:pPr>
    </w:p>
    <w:p w14:paraId="04C5DD74" w14:textId="77777777" w:rsidR="00A02526" w:rsidRPr="00236D86" w:rsidRDefault="00A02526" w:rsidP="00A02526">
      <w:pPr>
        <w:rPr>
          <w:rFonts w:cs="Segoe UI"/>
          <w:szCs w:val="21"/>
        </w:rPr>
      </w:pPr>
      <w:r w:rsidRPr="00236D86">
        <w:rPr>
          <w:rFonts w:cs="Segoe UI"/>
          <w:szCs w:val="21"/>
        </w:rPr>
        <w:t xml:space="preserve">Some indicators from the mental health and problematic substance use module will now be collected </w:t>
      </w:r>
      <w:r>
        <w:rPr>
          <w:rFonts w:cs="Segoe UI"/>
          <w:szCs w:val="21"/>
        </w:rPr>
        <w:t>every year</w:t>
      </w:r>
      <w:r w:rsidRPr="00236D86">
        <w:rPr>
          <w:rFonts w:cs="Segoe UI"/>
          <w:szCs w:val="21"/>
        </w:rPr>
        <w:t xml:space="preserve"> as part of the core NZHS, and are published on the New Zealand Health Survey Annual Data Explorer (</w:t>
      </w:r>
      <w:r>
        <w:rPr>
          <w:rFonts w:cs="Segoe UI"/>
          <w:szCs w:val="21"/>
        </w:rPr>
        <w:t xml:space="preserve">see </w:t>
      </w:r>
      <w:hyperlink r:id="rId28">
        <w:r w:rsidRPr="00236D86">
          <w:rPr>
            <w:rStyle w:val="Hyperlink"/>
            <w:rFonts w:cs="Segoe UI"/>
            <w:szCs w:val="21"/>
          </w:rPr>
          <w:t>health.govt.nz/nz-health-statistics/surveys/new-zealand-health-survey</w:t>
        </w:r>
      </w:hyperlink>
      <w:r w:rsidRPr="00236D86">
        <w:rPr>
          <w:szCs w:val="21"/>
        </w:rPr>
        <w:t>)</w:t>
      </w:r>
      <w:r w:rsidRPr="00236D86">
        <w:rPr>
          <w:rFonts w:cs="Segoe UI"/>
          <w:szCs w:val="21"/>
        </w:rPr>
        <w:t xml:space="preserve">. </w:t>
      </w:r>
      <w:r w:rsidRPr="47D989D1">
        <w:rPr>
          <w:rFonts w:cs="Segoe UI"/>
          <w:szCs w:val="21"/>
        </w:rPr>
        <w:t>They include</w:t>
      </w:r>
      <w:r w:rsidRPr="00236D86">
        <w:rPr>
          <w:rFonts w:cs="Segoe UI"/>
          <w:szCs w:val="21"/>
        </w:rPr>
        <w:t xml:space="preserve"> select</w:t>
      </w:r>
      <w:r>
        <w:rPr>
          <w:rFonts w:cs="Segoe UI"/>
          <w:szCs w:val="21"/>
        </w:rPr>
        <w:t>ed</w:t>
      </w:r>
      <w:r w:rsidRPr="00236D86">
        <w:rPr>
          <w:rFonts w:cs="Segoe UI"/>
          <w:szCs w:val="21"/>
        </w:rPr>
        <w:t xml:space="preserve"> mental health services use and support indicators, and emotional and behavioural problems. However, as the estimates in the Annual </w:t>
      </w:r>
      <w:r>
        <w:rPr>
          <w:rFonts w:cs="Segoe UI"/>
          <w:szCs w:val="21"/>
        </w:rPr>
        <w:t xml:space="preserve">Data </w:t>
      </w:r>
      <w:r w:rsidRPr="00236D86">
        <w:rPr>
          <w:rFonts w:cs="Segoe UI"/>
          <w:szCs w:val="21"/>
        </w:rPr>
        <w:t xml:space="preserve">Explorer are published using a single year of data, as opposed to </w:t>
      </w:r>
      <w:r>
        <w:rPr>
          <w:rFonts w:cs="Segoe UI"/>
          <w:szCs w:val="21"/>
        </w:rPr>
        <w:t xml:space="preserve">two </w:t>
      </w:r>
      <w:r w:rsidRPr="00236D86">
        <w:rPr>
          <w:rFonts w:cs="Segoe UI"/>
          <w:szCs w:val="21"/>
        </w:rPr>
        <w:t xml:space="preserve">years of pooled data, they will differ </w:t>
      </w:r>
      <w:r>
        <w:rPr>
          <w:rFonts w:cs="Segoe UI"/>
          <w:szCs w:val="21"/>
        </w:rPr>
        <w:t>from</w:t>
      </w:r>
      <w:r w:rsidRPr="00236D86">
        <w:rPr>
          <w:rFonts w:cs="Segoe UI"/>
          <w:szCs w:val="21"/>
        </w:rPr>
        <w:t xml:space="preserve"> those published in this report.</w:t>
      </w:r>
    </w:p>
    <w:p w14:paraId="35CD5EEB" w14:textId="77777777" w:rsidR="00A02526" w:rsidRPr="00236D86" w:rsidRDefault="00A02526" w:rsidP="00A02526">
      <w:pPr>
        <w:pStyle w:val="Heading3"/>
      </w:pPr>
      <w:r w:rsidRPr="00236D86">
        <w:lastRenderedPageBreak/>
        <w:t>Limitations of screening tools</w:t>
      </w:r>
    </w:p>
    <w:p w14:paraId="22BF248E" w14:textId="62B93F69" w:rsidR="00A02526" w:rsidRDefault="00A02526" w:rsidP="00A02526">
      <w:pPr>
        <w:rPr>
          <w:rFonts w:cs="Segoe UI"/>
          <w:szCs w:val="21"/>
        </w:rPr>
      </w:pPr>
      <w:r w:rsidRPr="00236D86">
        <w:rPr>
          <w:rFonts w:cs="Segoe UI"/>
          <w:szCs w:val="21"/>
        </w:rPr>
        <w:t xml:space="preserve">The mental health and problematic substance use module </w:t>
      </w:r>
      <w:r w:rsidRPr="399B7683">
        <w:rPr>
          <w:rFonts w:cs="Segoe UI"/>
          <w:szCs w:val="21"/>
        </w:rPr>
        <w:t>used</w:t>
      </w:r>
      <w:r w:rsidRPr="00236D86">
        <w:rPr>
          <w:rFonts w:cs="Segoe UI"/>
          <w:szCs w:val="21"/>
        </w:rPr>
        <w:t xml:space="preserve"> screening tools to collect data about anxiety and depression symptoms and </w:t>
      </w:r>
      <w:r>
        <w:rPr>
          <w:rFonts w:cs="Segoe UI"/>
          <w:szCs w:val="21"/>
        </w:rPr>
        <w:t xml:space="preserve">the </w:t>
      </w:r>
      <w:r w:rsidRPr="00236D86">
        <w:rPr>
          <w:rFonts w:cs="Segoe UI"/>
          <w:szCs w:val="21"/>
        </w:rPr>
        <w:t xml:space="preserve">risk of problematic substance use in adults, as well as emotional and behavioural symptoms in children. The screening tools in </w:t>
      </w:r>
      <w:r w:rsidRPr="399B7683">
        <w:rPr>
          <w:rFonts w:cs="Segoe UI"/>
          <w:szCs w:val="21"/>
        </w:rPr>
        <w:t>this</w:t>
      </w:r>
      <w:r w:rsidRPr="00236D86">
        <w:rPr>
          <w:rFonts w:cs="Segoe UI"/>
          <w:szCs w:val="21"/>
        </w:rPr>
        <w:t xml:space="preserve"> module are commonly used in New Zealand (Best Practice Advocacy Centre New Zealand 2009, 2010</w:t>
      </w:r>
      <w:r>
        <w:rPr>
          <w:rFonts w:cs="Segoe UI"/>
          <w:szCs w:val="21"/>
        </w:rPr>
        <w:t>;</w:t>
      </w:r>
      <w:r w:rsidRPr="00236D86">
        <w:rPr>
          <w:rFonts w:cs="Segoe UI"/>
          <w:szCs w:val="21"/>
        </w:rPr>
        <w:t xml:space="preserve"> Matua Raki 2016).</w:t>
      </w:r>
    </w:p>
    <w:p w14:paraId="77C29B73" w14:textId="77777777" w:rsidR="00A02526" w:rsidRPr="00236D86" w:rsidRDefault="00A02526" w:rsidP="00A02526">
      <w:pPr>
        <w:rPr>
          <w:rFonts w:cs="Segoe UI"/>
          <w:szCs w:val="21"/>
        </w:rPr>
      </w:pPr>
    </w:p>
    <w:p w14:paraId="19EA247E" w14:textId="7FD271BA" w:rsidR="00A02526" w:rsidRDefault="00A02526" w:rsidP="00A02526">
      <w:pPr>
        <w:rPr>
          <w:rFonts w:cs="Segoe UI"/>
          <w:szCs w:val="21"/>
        </w:rPr>
      </w:pPr>
      <w:r w:rsidRPr="00236D86">
        <w:rPr>
          <w:rFonts w:cs="Segoe UI"/>
          <w:szCs w:val="21"/>
        </w:rPr>
        <w:t xml:space="preserve">It is important to note that these screening tools are not designed to estimate the prevalence of disorders, nor to make diagnoses, but are an indication of mental health and substance use concerns only. The only national prevalence study </w:t>
      </w:r>
      <w:r>
        <w:rPr>
          <w:rFonts w:cs="Segoe UI"/>
          <w:szCs w:val="21"/>
        </w:rPr>
        <w:t>of</w:t>
      </w:r>
      <w:r w:rsidRPr="00236D86">
        <w:rPr>
          <w:rFonts w:cs="Segoe UI"/>
          <w:szCs w:val="21"/>
        </w:rPr>
        <w:t xml:space="preserve"> mental health and substance use disorders, </w:t>
      </w:r>
      <w:proofErr w:type="spellStart"/>
      <w:r w:rsidRPr="00236D86">
        <w:rPr>
          <w:rFonts w:cs="Segoe UI"/>
          <w:i/>
          <w:iCs/>
          <w:szCs w:val="21"/>
        </w:rPr>
        <w:t>Te</w:t>
      </w:r>
      <w:proofErr w:type="spellEnd"/>
      <w:r w:rsidRPr="00236D86">
        <w:rPr>
          <w:rFonts w:cs="Segoe UI"/>
          <w:i/>
          <w:iCs/>
          <w:szCs w:val="21"/>
        </w:rPr>
        <w:t xml:space="preserve"> Rau </w:t>
      </w:r>
      <w:proofErr w:type="spellStart"/>
      <w:r w:rsidRPr="00236D86">
        <w:rPr>
          <w:rFonts w:cs="Segoe UI"/>
          <w:i/>
          <w:iCs/>
          <w:szCs w:val="21"/>
        </w:rPr>
        <w:t>Hinengaro</w:t>
      </w:r>
      <w:proofErr w:type="spellEnd"/>
      <w:r w:rsidRPr="00236D86">
        <w:rPr>
          <w:rFonts w:cs="Segoe UI"/>
          <w:i/>
          <w:iCs/>
          <w:szCs w:val="21"/>
        </w:rPr>
        <w:t>: The New Zealand Mental Health Survey</w:t>
      </w:r>
      <w:r w:rsidRPr="00236D86">
        <w:rPr>
          <w:rFonts w:cs="Segoe UI"/>
          <w:szCs w:val="21"/>
        </w:rPr>
        <w:t>, was carried out in 2003/04 (Oakley Browne et al 2006).</w:t>
      </w:r>
    </w:p>
    <w:p w14:paraId="4761DC97" w14:textId="77777777" w:rsidR="00A02526" w:rsidRPr="00236D86" w:rsidRDefault="00A02526" w:rsidP="00A02526">
      <w:pPr>
        <w:rPr>
          <w:rFonts w:cs="Segoe UI"/>
          <w:szCs w:val="21"/>
        </w:rPr>
      </w:pPr>
    </w:p>
    <w:p w14:paraId="4686C57F" w14:textId="5126498F" w:rsidR="00A02526" w:rsidRDefault="00A02526" w:rsidP="00A02526">
      <w:pPr>
        <w:rPr>
          <w:rFonts w:cs="Segoe UI"/>
          <w:szCs w:val="21"/>
        </w:rPr>
      </w:pPr>
      <w:r w:rsidRPr="00236D86">
        <w:rPr>
          <w:rFonts w:cs="Segoe UI"/>
          <w:szCs w:val="21"/>
        </w:rPr>
        <w:t xml:space="preserve">Screening tools may overestimate </w:t>
      </w:r>
      <w:r w:rsidRPr="399B7683">
        <w:rPr>
          <w:rFonts w:cs="Segoe UI"/>
          <w:szCs w:val="21"/>
        </w:rPr>
        <w:t>prevalence</w:t>
      </w:r>
      <w:r w:rsidRPr="00236D86">
        <w:rPr>
          <w:rFonts w:cs="Segoe UI"/>
          <w:szCs w:val="21"/>
        </w:rPr>
        <w:t>, as they are intended to identify individuals with an undiagnosed condition and therefore take a broader view than the diagnostic criteria (Thom</w:t>
      </w:r>
      <w:r>
        <w:rPr>
          <w:rFonts w:cs="Segoe UI"/>
          <w:szCs w:val="21"/>
        </w:rPr>
        <w:t>b</w:t>
      </w:r>
      <w:r w:rsidRPr="00236D86">
        <w:rPr>
          <w:rFonts w:cs="Segoe UI"/>
          <w:szCs w:val="21"/>
        </w:rPr>
        <w:t xml:space="preserve">s et al 2018). </w:t>
      </w:r>
      <w:r>
        <w:rPr>
          <w:rFonts w:cs="Segoe UI"/>
          <w:szCs w:val="21"/>
        </w:rPr>
        <w:t>A result of</w:t>
      </w:r>
      <w:r w:rsidRPr="00236D86">
        <w:rPr>
          <w:rFonts w:cs="Segoe UI"/>
          <w:szCs w:val="21"/>
        </w:rPr>
        <w:t xml:space="preserve"> taking this broader view</w:t>
      </w:r>
      <w:r>
        <w:rPr>
          <w:rFonts w:cs="Segoe UI"/>
          <w:szCs w:val="21"/>
        </w:rPr>
        <w:t xml:space="preserve"> may be to include</w:t>
      </w:r>
      <w:r w:rsidRPr="00236D86">
        <w:rPr>
          <w:rFonts w:cs="Segoe UI"/>
          <w:szCs w:val="21"/>
        </w:rPr>
        <w:t xml:space="preserve"> individuals who have symptoms but </w:t>
      </w:r>
      <w:r>
        <w:rPr>
          <w:rFonts w:cs="Segoe UI"/>
          <w:szCs w:val="21"/>
        </w:rPr>
        <w:t>do</w:t>
      </w:r>
      <w:r w:rsidRPr="00236D86">
        <w:rPr>
          <w:rFonts w:cs="Segoe UI"/>
          <w:szCs w:val="21"/>
        </w:rPr>
        <w:t xml:space="preserve"> not reach the criteria for diagnosis.</w:t>
      </w:r>
    </w:p>
    <w:p w14:paraId="44E0DED9" w14:textId="77777777" w:rsidR="00A02526" w:rsidRPr="00236D86" w:rsidRDefault="00A02526" w:rsidP="00A02526">
      <w:pPr>
        <w:rPr>
          <w:rFonts w:cs="Segoe UI"/>
          <w:szCs w:val="21"/>
        </w:rPr>
      </w:pPr>
    </w:p>
    <w:p w14:paraId="3B537D2B" w14:textId="1058559D" w:rsidR="00A02526" w:rsidRDefault="00A02526" w:rsidP="00A02526">
      <w:pPr>
        <w:rPr>
          <w:rFonts w:cs="Segoe UI"/>
          <w:szCs w:val="21"/>
        </w:rPr>
      </w:pPr>
      <w:r w:rsidRPr="4D26DBF0">
        <w:rPr>
          <w:rFonts w:cs="Segoe UI"/>
          <w:szCs w:val="21"/>
        </w:rPr>
        <w:t xml:space="preserve">Additionally, recent efforts to raise awareness of mental health conditions may contribute to an increase in individuals reporting milder symptoms as mental health problems. This may also then lead to a genuine increase in symptoms, due </w:t>
      </w:r>
      <w:r>
        <w:rPr>
          <w:rFonts w:cs="Segoe UI"/>
          <w:szCs w:val="21"/>
        </w:rPr>
        <w:t xml:space="preserve">to the individual’s self-image changing when they believe that they have a mental health problem </w:t>
      </w:r>
      <w:r w:rsidRPr="510D15E5">
        <w:rPr>
          <w:rFonts w:cs="Segoe UI"/>
          <w:szCs w:val="21"/>
        </w:rPr>
        <w:t>(Foulkes and Andrews 202</w:t>
      </w:r>
      <w:r>
        <w:rPr>
          <w:rFonts w:cs="Segoe UI"/>
          <w:szCs w:val="21"/>
        </w:rPr>
        <w:t>3</w:t>
      </w:r>
      <w:r w:rsidRPr="510D15E5">
        <w:rPr>
          <w:rFonts w:cs="Segoe UI"/>
          <w:szCs w:val="21"/>
        </w:rPr>
        <w:t>).</w:t>
      </w:r>
    </w:p>
    <w:p w14:paraId="27D929D3" w14:textId="77777777" w:rsidR="00A02526" w:rsidRPr="00236D86" w:rsidRDefault="00A02526" w:rsidP="00A02526">
      <w:pPr>
        <w:rPr>
          <w:rFonts w:cs="Segoe UI"/>
          <w:szCs w:val="21"/>
        </w:rPr>
      </w:pPr>
    </w:p>
    <w:p w14:paraId="0CF5A0E8" w14:textId="01D1F3E4" w:rsidR="00A02526" w:rsidRDefault="00A02526" w:rsidP="00A02526">
      <w:pPr>
        <w:rPr>
          <w:rFonts w:cs="Segoe UI"/>
          <w:szCs w:val="21"/>
        </w:rPr>
      </w:pPr>
      <w:r>
        <w:rPr>
          <w:rFonts w:cs="Segoe UI"/>
          <w:szCs w:val="21"/>
        </w:rPr>
        <w:t xml:space="preserve">In </w:t>
      </w:r>
      <w:r w:rsidRPr="00236D86">
        <w:rPr>
          <w:rFonts w:cs="Segoe UI"/>
          <w:szCs w:val="21"/>
        </w:rPr>
        <w:t>screen</w:t>
      </w:r>
      <w:r>
        <w:rPr>
          <w:rFonts w:cs="Segoe UI"/>
          <w:szCs w:val="21"/>
        </w:rPr>
        <w:t>ing</w:t>
      </w:r>
      <w:r w:rsidRPr="00236D86">
        <w:rPr>
          <w:rFonts w:cs="Segoe UI"/>
          <w:szCs w:val="21"/>
        </w:rPr>
        <w:t xml:space="preserve"> for emotional and behavioural problems in children</w:t>
      </w:r>
      <w:r>
        <w:rPr>
          <w:rFonts w:cs="Segoe UI"/>
          <w:szCs w:val="21"/>
        </w:rPr>
        <w:t>,</w:t>
      </w:r>
      <w:r w:rsidRPr="00D34A14">
        <w:rPr>
          <w:rFonts w:cs="Segoe UI"/>
          <w:szCs w:val="21"/>
        </w:rPr>
        <w:t xml:space="preserve"> </w:t>
      </w:r>
      <w:r>
        <w:rPr>
          <w:rFonts w:cs="Segoe UI"/>
          <w:szCs w:val="21"/>
        </w:rPr>
        <w:t>each</w:t>
      </w:r>
      <w:r w:rsidRPr="00236D86">
        <w:rPr>
          <w:rFonts w:cs="Segoe UI"/>
          <w:szCs w:val="21"/>
        </w:rPr>
        <w:t xml:space="preserve"> child’s parent or caregiver</w:t>
      </w:r>
      <w:r>
        <w:rPr>
          <w:rFonts w:cs="Segoe UI"/>
          <w:szCs w:val="21"/>
        </w:rPr>
        <w:t xml:space="preserve"> completed</w:t>
      </w:r>
      <w:r w:rsidRPr="00236D86">
        <w:rPr>
          <w:rFonts w:cs="Segoe UI"/>
          <w:szCs w:val="21"/>
        </w:rPr>
        <w:t xml:space="preserve"> </w:t>
      </w:r>
      <w:r w:rsidRPr="748C2A69">
        <w:rPr>
          <w:rFonts w:cs="Segoe UI"/>
          <w:szCs w:val="21"/>
        </w:rPr>
        <w:t>the</w:t>
      </w:r>
      <w:r w:rsidRPr="00236D86">
        <w:rPr>
          <w:rFonts w:cs="Segoe UI"/>
          <w:szCs w:val="21"/>
        </w:rPr>
        <w:t xml:space="preserve"> Strengths and Difficulties Questionnaire (SDQ</w:t>
      </w:r>
      <w:r w:rsidRPr="748C2A69">
        <w:rPr>
          <w:rFonts w:cs="Segoe UI"/>
          <w:szCs w:val="21"/>
        </w:rPr>
        <w:t>).</w:t>
      </w:r>
      <w:r w:rsidRPr="00236D86">
        <w:rPr>
          <w:rFonts w:cs="Segoe UI"/>
          <w:szCs w:val="21"/>
        </w:rPr>
        <w:t xml:space="preserve"> There may be discrepancies between how the parent or caregiver reports their child’s emotional and behavioural problems and how the child would report their own experience (</w:t>
      </w:r>
      <w:proofErr w:type="spellStart"/>
      <w:r w:rsidRPr="00236D86">
        <w:rPr>
          <w:rFonts w:cs="Segoe UI"/>
          <w:szCs w:val="21"/>
        </w:rPr>
        <w:t>Kawabe</w:t>
      </w:r>
      <w:proofErr w:type="spellEnd"/>
      <w:r w:rsidRPr="00236D86">
        <w:rPr>
          <w:rFonts w:cs="Segoe UI"/>
          <w:szCs w:val="21"/>
        </w:rPr>
        <w:t xml:space="preserve"> et al 2021). </w:t>
      </w:r>
      <w:r w:rsidRPr="01D1F1D6">
        <w:rPr>
          <w:rFonts w:cs="Segoe UI"/>
          <w:szCs w:val="21"/>
        </w:rPr>
        <w:t>Several</w:t>
      </w:r>
      <w:r w:rsidRPr="00236D86">
        <w:rPr>
          <w:rFonts w:cs="Segoe UI"/>
          <w:szCs w:val="21"/>
        </w:rPr>
        <w:t xml:space="preserve"> factors</w:t>
      </w:r>
      <w:r>
        <w:rPr>
          <w:rFonts w:cs="Segoe UI"/>
          <w:szCs w:val="21"/>
        </w:rPr>
        <w:t xml:space="preserve"> may contribute to these discrepancies</w:t>
      </w:r>
      <w:r w:rsidRPr="00236D86">
        <w:rPr>
          <w:rFonts w:cs="Segoe UI"/>
          <w:szCs w:val="21"/>
        </w:rPr>
        <w:t>, such as the age and gender of the child, the gender of the parent</w:t>
      </w:r>
      <w:r>
        <w:rPr>
          <w:rFonts w:cs="Segoe UI"/>
          <w:szCs w:val="21"/>
        </w:rPr>
        <w:t xml:space="preserve"> or caregiver</w:t>
      </w:r>
      <w:r w:rsidRPr="00236D86">
        <w:rPr>
          <w:rFonts w:cs="Segoe UI"/>
          <w:szCs w:val="21"/>
        </w:rPr>
        <w:t xml:space="preserve"> answering the questionnaire, and difficulties the parent</w:t>
      </w:r>
      <w:r>
        <w:rPr>
          <w:rFonts w:cs="Segoe UI"/>
          <w:szCs w:val="21"/>
        </w:rPr>
        <w:t xml:space="preserve"> or caregiver has with </w:t>
      </w:r>
      <w:r w:rsidRPr="01D1F1D6">
        <w:rPr>
          <w:rFonts w:cs="Segoe UI"/>
          <w:szCs w:val="21"/>
        </w:rPr>
        <w:t>their</w:t>
      </w:r>
      <w:r w:rsidRPr="00236D86">
        <w:rPr>
          <w:rFonts w:cs="Segoe UI"/>
          <w:szCs w:val="21"/>
        </w:rPr>
        <w:t xml:space="preserve"> own emotional regulation (</w:t>
      </w:r>
      <w:proofErr w:type="spellStart"/>
      <w:r w:rsidRPr="00236D86">
        <w:rPr>
          <w:rFonts w:cs="Segoe UI"/>
          <w:szCs w:val="21"/>
        </w:rPr>
        <w:t>Shenaar-Golen</w:t>
      </w:r>
      <w:proofErr w:type="spellEnd"/>
      <w:r w:rsidRPr="00236D86">
        <w:rPr>
          <w:rFonts w:cs="Segoe UI"/>
          <w:szCs w:val="21"/>
        </w:rPr>
        <w:t xml:space="preserve"> and Hen 2022).</w:t>
      </w:r>
    </w:p>
    <w:p w14:paraId="6E86291F" w14:textId="77777777" w:rsidR="00A02526" w:rsidRPr="00236D86" w:rsidRDefault="00A02526" w:rsidP="00A02526">
      <w:pPr>
        <w:rPr>
          <w:rFonts w:cs="Segoe UI"/>
          <w:szCs w:val="21"/>
        </w:rPr>
      </w:pPr>
    </w:p>
    <w:p w14:paraId="462AA64B" w14:textId="77777777" w:rsidR="00A02526" w:rsidRPr="00236D86" w:rsidRDefault="00A02526" w:rsidP="00A02526">
      <w:pPr>
        <w:rPr>
          <w:rFonts w:cs="Segoe UI"/>
          <w:szCs w:val="21"/>
        </w:rPr>
      </w:pPr>
      <w:r w:rsidRPr="00236D86">
        <w:rPr>
          <w:rFonts w:cs="Segoe UI"/>
          <w:szCs w:val="21"/>
        </w:rPr>
        <w:t>It is also important to note that many screening tools have been developed and tested using a Western worldview</w:t>
      </w:r>
      <w:r w:rsidRPr="10C5F465">
        <w:rPr>
          <w:rFonts w:cs="Segoe UI"/>
          <w:szCs w:val="21"/>
        </w:rPr>
        <w:t>.</w:t>
      </w:r>
      <w:r w:rsidRPr="00236D86">
        <w:rPr>
          <w:rFonts w:cs="Segoe UI"/>
          <w:szCs w:val="21"/>
        </w:rPr>
        <w:t xml:space="preserve"> </w:t>
      </w:r>
      <w:r>
        <w:rPr>
          <w:rFonts w:cs="Segoe UI"/>
          <w:szCs w:val="21"/>
        </w:rPr>
        <w:t>Therefore,</w:t>
      </w:r>
      <w:r w:rsidRPr="10C5F465">
        <w:rPr>
          <w:rFonts w:cs="Segoe UI"/>
          <w:szCs w:val="21"/>
        </w:rPr>
        <w:t xml:space="preserve"> while</w:t>
      </w:r>
      <w:r w:rsidRPr="00236D86">
        <w:rPr>
          <w:rFonts w:cs="Segoe UI"/>
          <w:szCs w:val="21"/>
        </w:rPr>
        <w:t xml:space="preserve"> some of the screening tools in this report have been validated for use in the New Zealand context (</w:t>
      </w:r>
      <w:proofErr w:type="spellStart"/>
      <w:r w:rsidRPr="00236D86">
        <w:rPr>
          <w:rFonts w:cs="Segoe UI"/>
          <w:szCs w:val="21"/>
        </w:rPr>
        <w:t>Arroll</w:t>
      </w:r>
      <w:proofErr w:type="spellEnd"/>
      <w:r w:rsidRPr="00236D86">
        <w:rPr>
          <w:rFonts w:cs="Segoe UI"/>
          <w:szCs w:val="21"/>
        </w:rPr>
        <w:t xml:space="preserve"> et al 2010</w:t>
      </w:r>
      <w:r>
        <w:rPr>
          <w:rFonts w:cs="Segoe UI"/>
          <w:szCs w:val="21"/>
        </w:rPr>
        <w:t xml:space="preserve">; </w:t>
      </w:r>
      <w:r w:rsidRPr="00236D86">
        <w:rPr>
          <w:rFonts w:cs="Segoe UI"/>
          <w:szCs w:val="21"/>
        </w:rPr>
        <w:t>Kersten et al 2014</w:t>
      </w:r>
      <w:r>
        <w:rPr>
          <w:rFonts w:cs="Segoe UI"/>
          <w:szCs w:val="21"/>
        </w:rPr>
        <w:t xml:space="preserve">; </w:t>
      </w:r>
      <w:r w:rsidRPr="00236D86">
        <w:rPr>
          <w:rFonts w:cs="Segoe UI"/>
          <w:szCs w:val="21"/>
        </w:rPr>
        <w:t>Newcombe et al 2016)</w:t>
      </w:r>
      <w:r>
        <w:rPr>
          <w:rFonts w:cs="Segoe UI"/>
          <w:szCs w:val="21"/>
        </w:rPr>
        <w:t>,</w:t>
      </w:r>
      <w:r w:rsidRPr="00236D86">
        <w:rPr>
          <w:rFonts w:cs="Segoe UI"/>
          <w:szCs w:val="21"/>
        </w:rPr>
        <w:t xml:space="preserve"> they do not entirely account for the more holistic view of health and wellbeing </w:t>
      </w:r>
      <w:r>
        <w:rPr>
          <w:rFonts w:cs="Segoe UI"/>
          <w:szCs w:val="21"/>
        </w:rPr>
        <w:t>that</w:t>
      </w:r>
      <w:r w:rsidRPr="00236D86">
        <w:rPr>
          <w:rFonts w:cs="Segoe UI"/>
          <w:szCs w:val="21"/>
        </w:rPr>
        <w:t xml:space="preserve"> many Indigenous peoples </w:t>
      </w:r>
      <w:r>
        <w:rPr>
          <w:rFonts w:cs="Segoe UI"/>
          <w:szCs w:val="21"/>
        </w:rPr>
        <w:t xml:space="preserve">have </w:t>
      </w:r>
      <w:r w:rsidRPr="00236D86">
        <w:rPr>
          <w:rFonts w:cs="Segoe UI"/>
          <w:szCs w:val="21"/>
        </w:rPr>
        <w:t xml:space="preserve">(Meldrum et al 2023). </w:t>
      </w:r>
    </w:p>
    <w:p w14:paraId="284C89CD" w14:textId="77777777" w:rsidR="00A02526" w:rsidRPr="00236D86" w:rsidRDefault="00A02526" w:rsidP="00A02526">
      <w:pPr>
        <w:pStyle w:val="Heading3"/>
        <w:rPr>
          <w:rFonts w:eastAsia="Arial Unicode MS"/>
        </w:rPr>
      </w:pPr>
      <w:r w:rsidRPr="00236D86">
        <w:rPr>
          <w:rFonts w:eastAsia="Arial Unicode MS"/>
        </w:rPr>
        <w:t>Data on unmet need for mental health and addiction services</w:t>
      </w:r>
    </w:p>
    <w:p w14:paraId="1B4F579D" w14:textId="77777777" w:rsidR="00A02526" w:rsidRPr="00236D86" w:rsidRDefault="00A02526" w:rsidP="00A02526">
      <w:pPr>
        <w:rPr>
          <w:rFonts w:cs="Segoe UI"/>
          <w:szCs w:val="21"/>
        </w:rPr>
      </w:pPr>
      <w:r w:rsidRPr="00236D86">
        <w:rPr>
          <w:rFonts w:cs="Segoe UI"/>
          <w:szCs w:val="21"/>
        </w:rPr>
        <w:t xml:space="preserve">Within the mental health and problematic substance use module, all respondents are asked whether, in the last 12 months, they felt that they </w:t>
      </w:r>
      <w:r>
        <w:rPr>
          <w:rFonts w:cs="Segoe UI"/>
          <w:szCs w:val="21"/>
        </w:rPr>
        <w:t xml:space="preserve">had </w:t>
      </w:r>
      <w:r w:rsidRPr="00236D86">
        <w:rPr>
          <w:rFonts w:cs="Segoe UI"/>
          <w:szCs w:val="21"/>
        </w:rPr>
        <w:t xml:space="preserve">needed professional help for their emotions, stress, mental health or substance use, but they </w:t>
      </w:r>
      <w:r w:rsidRPr="52FA9018">
        <w:rPr>
          <w:rFonts w:cs="Segoe UI"/>
          <w:szCs w:val="21"/>
        </w:rPr>
        <w:t>hadn’t</w:t>
      </w:r>
      <w:r w:rsidRPr="00236D86">
        <w:rPr>
          <w:rFonts w:cs="Segoe UI"/>
          <w:szCs w:val="21"/>
        </w:rPr>
        <w:t xml:space="preserve"> </w:t>
      </w:r>
      <w:r w:rsidRPr="31D67FA9">
        <w:rPr>
          <w:rFonts w:cs="Segoe UI"/>
          <w:szCs w:val="21"/>
        </w:rPr>
        <w:t>received</w:t>
      </w:r>
      <w:r w:rsidRPr="00236D86">
        <w:rPr>
          <w:rFonts w:cs="Segoe UI"/>
          <w:szCs w:val="21"/>
        </w:rPr>
        <w:t xml:space="preserve"> that help. Th</w:t>
      </w:r>
      <w:r>
        <w:rPr>
          <w:rFonts w:cs="Segoe UI"/>
          <w:szCs w:val="21"/>
        </w:rPr>
        <w:t xml:space="preserve">ey may not have received that help </w:t>
      </w:r>
      <w:r w:rsidRPr="52FA9018">
        <w:rPr>
          <w:rFonts w:cs="Segoe UI"/>
          <w:szCs w:val="21"/>
        </w:rPr>
        <w:t>for</w:t>
      </w:r>
      <w:r w:rsidRPr="00236D86">
        <w:rPr>
          <w:rFonts w:cs="Segoe UI"/>
          <w:szCs w:val="21"/>
        </w:rPr>
        <w:t xml:space="preserve"> personal reasons or </w:t>
      </w:r>
      <w:r>
        <w:rPr>
          <w:rFonts w:cs="Segoe UI"/>
          <w:szCs w:val="21"/>
        </w:rPr>
        <w:t xml:space="preserve">for </w:t>
      </w:r>
      <w:r w:rsidRPr="00236D86">
        <w:rPr>
          <w:rFonts w:cs="Segoe UI"/>
          <w:szCs w:val="21"/>
        </w:rPr>
        <w:t>reasons they could not control. For children aged 2</w:t>
      </w:r>
      <w:r>
        <w:rPr>
          <w:rFonts w:cs="Segoe UI"/>
          <w:szCs w:val="21"/>
        </w:rPr>
        <w:t>–</w:t>
      </w:r>
      <w:r w:rsidRPr="00236D86">
        <w:rPr>
          <w:rFonts w:cs="Segoe UI"/>
          <w:szCs w:val="21"/>
        </w:rPr>
        <w:t xml:space="preserve">14 years, their parent or caregiver answered the question on behalf of the child. </w:t>
      </w:r>
    </w:p>
    <w:p w14:paraId="4DE0E937" w14:textId="2BE48C6B" w:rsidR="00A02526" w:rsidRDefault="00A02526" w:rsidP="00A02526">
      <w:pPr>
        <w:rPr>
          <w:rFonts w:cs="Segoe UI"/>
          <w:szCs w:val="21"/>
        </w:rPr>
      </w:pPr>
      <w:r w:rsidRPr="00236D86">
        <w:rPr>
          <w:rFonts w:cs="Segoe UI"/>
          <w:szCs w:val="21"/>
        </w:rPr>
        <w:lastRenderedPageBreak/>
        <w:t xml:space="preserve">If the respondent answered </w:t>
      </w:r>
      <w:r w:rsidRPr="52FA9018">
        <w:rPr>
          <w:rFonts w:cs="Segoe UI"/>
          <w:szCs w:val="21"/>
        </w:rPr>
        <w:t>‘</w:t>
      </w:r>
      <w:r w:rsidRPr="00236D86">
        <w:rPr>
          <w:rFonts w:cs="Segoe UI"/>
          <w:szCs w:val="21"/>
        </w:rPr>
        <w:t>yes</w:t>
      </w:r>
      <w:r>
        <w:rPr>
          <w:rFonts w:cs="Segoe UI"/>
          <w:szCs w:val="21"/>
        </w:rPr>
        <w:t>’</w:t>
      </w:r>
      <w:r w:rsidRPr="00236D86">
        <w:rPr>
          <w:rFonts w:cs="Segoe UI"/>
          <w:szCs w:val="21"/>
        </w:rPr>
        <w:t xml:space="preserve"> to the above question, they were classified as having an unmet need for mental health and addiction services. </w:t>
      </w:r>
    </w:p>
    <w:p w14:paraId="79EB9C8A" w14:textId="77777777" w:rsidR="00A02526" w:rsidRDefault="00A02526" w:rsidP="00A02526">
      <w:pPr>
        <w:rPr>
          <w:rFonts w:cs="Segoe UI"/>
          <w:szCs w:val="21"/>
        </w:rPr>
      </w:pPr>
    </w:p>
    <w:p w14:paraId="485FD240" w14:textId="77777777" w:rsidR="00A02526" w:rsidRPr="00236D86" w:rsidRDefault="00A02526" w:rsidP="00A02526">
      <w:pPr>
        <w:rPr>
          <w:rFonts w:cs="Segoe UI"/>
          <w:szCs w:val="21"/>
        </w:rPr>
      </w:pPr>
      <w:r w:rsidRPr="00236D86">
        <w:rPr>
          <w:rFonts w:cs="Segoe UI"/>
          <w:szCs w:val="21"/>
        </w:rPr>
        <w:t xml:space="preserve">It is important to note that individuals must have felt that they needed professional help to be considered as having an unmet need for mental health and addiction services. </w:t>
      </w:r>
      <w:r w:rsidRPr="52FA9018">
        <w:rPr>
          <w:rFonts w:cs="Segoe UI"/>
          <w:szCs w:val="21"/>
        </w:rPr>
        <w:t>It</w:t>
      </w:r>
      <w:r>
        <w:rPr>
          <w:rFonts w:cs="Segoe UI"/>
          <w:szCs w:val="21"/>
        </w:rPr>
        <w:t xml:space="preserve"> is possible that</w:t>
      </w:r>
      <w:r w:rsidRPr="00236D86">
        <w:rPr>
          <w:rFonts w:cs="Segoe UI"/>
          <w:szCs w:val="21"/>
        </w:rPr>
        <w:t xml:space="preserve">, in addition to those who met the classification for having an unmet need, </w:t>
      </w:r>
      <w:r w:rsidRPr="52FA9018">
        <w:rPr>
          <w:rFonts w:cs="Segoe UI"/>
          <w:szCs w:val="21"/>
        </w:rPr>
        <w:t>some</w:t>
      </w:r>
      <w:r>
        <w:rPr>
          <w:rFonts w:cs="Segoe UI"/>
          <w:szCs w:val="21"/>
        </w:rPr>
        <w:t xml:space="preserve"> other</w:t>
      </w:r>
      <w:r w:rsidRPr="00236D86">
        <w:rPr>
          <w:rFonts w:cs="Segoe UI"/>
          <w:szCs w:val="21"/>
        </w:rPr>
        <w:t xml:space="preserve"> respondents would benefit from professional help but did not feel that they needed it. These individuals are not included in the statistics for unmet need for mental health and addiction services.</w:t>
      </w:r>
    </w:p>
    <w:p w14:paraId="1F11B0FA" w14:textId="77777777" w:rsidR="00A02526" w:rsidRPr="00236D86" w:rsidRDefault="00A02526" w:rsidP="00A02526">
      <w:pPr>
        <w:pStyle w:val="Heading3"/>
      </w:pPr>
      <w:r w:rsidRPr="00236D86">
        <w:t>Data on illicit substance use</w:t>
      </w:r>
    </w:p>
    <w:p w14:paraId="04BF247E" w14:textId="5EE158C3" w:rsidR="00A02526" w:rsidRDefault="00A02526" w:rsidP="00A02526">
      <w:pPr>
        <w:rPr>
          <w:rFonts w:cs="Segoe UI"/>
          <w:szCs w:val="21"/>
        </w:rPr>
      </w:pPr>
      <w:r w:rsidRPr="00236D86">
        <w:rPr>
          <w:rFonts w:cs="Segoe UI"/>
          <w:szCs w:val="21"/>
        </w:rPr>
        <w:t xml:space="preserve">The screening tool used to collect data about risk of problematic substance use (the World Health Organization’s Alcohol, Smoking and Substance Involvement Screening Test (ASSIST)) asks about </w:t>
      </w:r>
      <w:r>
        <w:rPr>
          <w:rFonts w:cs="Segoe UI"/>
          <w:szCs w:val="21"/>
        </w:rPr>
        <w:t xml:space="preserve">use of </w:t>
      </w:r>
      <w:r w:rsidRPr="00236D86">
        <w:rPr>
          <w:rFonts w:cs="Segoe UI"/>
          <w:szCs w:val="21"/>
        </w:rPr>
        <w:t xml:space="preserve">tobacco, alcohol and illicit substances. </w:t>
      </w:r>
      <w:r>
        <w:rPr>
          <w:rFonts w:cs="Segoe UI"/>
          <w:szCs w:val="21"/>
        </w:rPr>
        <w:t xml:space="preserve">Use of </w:t>
      </w:r>
      <w:r w:rsidRPr="4A147EF6">
        <w:rPr>
          <w:rFonts w:cs="Segoe UI"/>
          <w:szCs w:val="21"/>
        </w:rPr>
        <w:t>illicit</w:t>
      </w:r>
      <w:r w:rsidRPr="00236D86">
        <w:rPr>
          <w:rFonts w:cs="Segoe UI"/>
          <w:szCs w:val="21"/>
        </w:rPr>
        <w:t xml:space="preserve"> substances includes non-medical use of prescription drugs.</w:t>
      </w:r>
    </w:p>
    <w:p w14:paraId="061709C9" w14:textId="77777777" w:rsidR="00A02526" w:rsidRPr="00236D86" w:rsidRDefault="00A02526" w:rsidP="00A02526">
      <w:pPr>
        <w:rPr>
          <w:rFonts w:cs="Segoe UI"/>
          <w:szCs w:val="21"/>
        </w:rPr>
      </w:pPr>
    </w:p>
    <w:p w14:paraId="33E795B2" w14:textId="3CDF086F" w:rsidR="00A02526" w:rsidRDefault="00A02526" w:rsidP="00A02526">
      <w:pPr>
        <w:rPr>
          <w:rFonts w:cs="Segoe UI"/>
          <w:szCs w:val="21"/>
        </w:rPr>
      </w:pPr>
      <w:r w:rsidRPr="00236D86">
        <w:rPr>
          <w:rFonts w:cs="Segoe UI"/>
          <w:szCs w:val="21"/>
        </w:rPr>
        <w:t>Additionally, the NZHS asks individuals to report on their own use of substances. Individuals may not be comfortable</w:t>
      </w:r>
      <w:r>
        <w:rPr>
          <w:rFonts w:cs="Segoe UI"/>
          <w:szCs w:val="21"/>
        </w:rPr>
        <w:t xml:space="preserve"> with</w:t>
      </w:r>
      <w:r w:rsidRPr="00236D86">
        <w:rPr>
          <w:rFonts w:cs="Segoe UI"/>
          <w:szCs w:val="21"/>
        </w:rPr>
        <w:t xml:space="preserve"> disclosing information about use of illicit substances, meaning that their responses may have been subject to social desirability bias</w:t>
      </w:r>
      <w:r w:rsidRPr="0CD2A2E6">
        <w:rPr>
          <w:rStyle w:val="FootnoteReference"/>
          <w:rFonts w:cs="Segoe UI"/>
          <w:szCs w:val="21"/>
        </w:rPr>
        <w:footnoteReference w:id="2"/>
      </w:r>
      <w:r w:rsidRPr="00236D86">
        <w:rPr>
          <w:rFonts w:cs="Segoe UI"/>
          <w:szCs w:val="21"/>
        </w:rPr>
        <w:t xml:space="preserve"> (Ministry of Health 2010). To help mitigate this, the NZHS </w:t>
      </w:r>
      <w:r w:rsidRPr="4A147EF6">
        <w:rPr>
          <w:rFonts w:cs="Segoe UI"/>
          <w:szCs w:val="21"/>
        </w:rPr>
        <w:t>uses</w:t>
      </w:r>
      <w:r w:rsidRPr="00236D86">
        <w:rPr>
          <w:rFonts w:cs="Segoe UI"/>
          <w:szCs w:val="21"/>
        </w:rPr>
        <w:t xml:space="preserve"> computer-assisted</w:t>
      </w:r>
      <w:r>
        <w:rPr>
          <w:rFonts w:cs="Segoe UI"/>
          <w:szCs w:val="21"/>
        </w:rPr>
        <w:t xml:space="preserve"> </w:t>
      </w:r>
      <w:r w:rsidRPr="00236D86">
        <w:rPr>
          <w:rFonts w:cs="Segoe UI"/>
          <w:szCs w:val="21"/>
        </w:rPr>
        <w:t>self-interviewing (CASI) for some sensitive questions, wh</w:t>
      </w:r>
      <w:r>
        <w:rPr>
          <w:rFonts w:cs="Segoe UI"/>
          <w:szCs w:val="21"/>
        </w:rPr>
        <w:t xml:space="preserve">ich </w:t>
      </w:r>
      <w:r w:rsidRPr="4A147EF6">
        <w:rPr>
          <w:rFonts w:cs="Segoe UI"/>
          <w:szCs w:val="21"/>
        </w:rPr>
        <w:t>allows</w:t>
      </w:r>
      <w:r w:rsidRPr="00236D86">
        <w:rPr>
          <w:rFonts w:cs="Segoe UI"/>
          <w:szCs w:val="21"/>
        </w:rPr>
        <w:t xml:space="preserve"> adult respondents </w:t>
      </w:r>
      <w:r>
        <w:rPr>
          <w:rFonts w:cs="Segoe UI"/>
          <w:szCs w:val="21"/>
        </w:rPr>
        <w:t xml:space="preserve">to </w:t>
      </w:r>
      <w:r w:rsidRPr="00236D86">
        <w:rPr>
          <w:rFonts w:cs="Segoe UI"/>
          <w:szCs w:val="21"/>
        </w:rPr>
        <w:t>input their responses directly into a tablet computer. CASI was used in each iteration of the mental health and problematic substance use module.</w:t>
      </w:r>
    </w:p>
    <w:p w14:paraId="53536ECD" w14:textId="77777777" w:rsidR="00A02526" w:rsidRPr="00236D86" w:rsidRDefault="00A02526" w:rsidP="00A02526">
      <w:pPr>
        <w:rPr>
          <w:rFonts w:cs="Segoe UI"/>
          <w:szCs w:val="21"/>
          <w:highlight w:val="yellow"/>
        </w:rPr>
      </w:pPr>
    </w:p>
    <w:p w14:paraId="56668FAD" w14:textId="42CE9E91" w:rsidR="00A02526" w:rsidRDefault="00A02526" w:rsidP="00A02526">
      <w:pPr>
        <w:rPr>
          <w:rFonts w:cs="Segoe UI"/>
          <w:szCs w:val="21"/>
        </w:rPr>
      </w:pPr>
      <w:r w:rsidRPr="00236D86">
        <w:rPr>
          <w:rFonts w:cs="Segoe UI"/>
          <w:szCs w:val="21"/>
        </w:rPr>
        <w:t>The target population for the NZHS is the New Zealand ‘usually resident’ population of all ages, including those living in non-private accommodation. Approximately 99% of the New Zealand ‘usually resident’ population of all ages is eligible to participate in the NZHS. For practical reasons, a small proportion of the target population is excluded from the survey population – for example, homeless individuals and those in most types of non-private dwellings, such as prisons, hospitals, hospices, dementia care units and hospital-level care in aged</w:t>
      </w:r>
      <w:r>
        <w:rPr>
          <w:rFonts w:cs="Segoe UI"/>
          <w:szCs w:val="21"/>
        </w:rPr>
        <w:t xml:space="preserve"> </w:t>
      </w:r>
      <w:r w:rsidRPr="00236D86">
        <w:rPr>
          <w:rFonts w:cs="Segoe UI"/>
          <w:szCs w:val="21"/>
        </w:rPr>
        <w:t>care facilities.</w:t>
      </w:r>
    </w:p>
    <w:p w14:paraId="0BA5F054" w14:textId="77777777" w:rsidR="00A02526" w:rsidRPr="00236D86" w:rsidRDefault="00A02526" w:rsidP="00A02526">
      <w:pPr>
        <w:rPr>
          <w:rFonts w:cs="Segoe UI"/>
          <w:szCs w:val="21"/>
        </w:rPr>
      </w:pPr>
    </w:p>
    <w:p w14:paraId="37A2BAA9" w14:textId="77777777" w:rsidR="00A02526" w:rsidRPr="00236D86" w:rsidRDefault="00A02526" w:rsidP="00A02526">
      <w:pPr>
        <w:rPr>
          <w:rFonts w:cs="Segoe UI"/>
          <w:szCs w:val="21"/>
        </w:rPr>
      </w:pPr>
      <w:r>
        <w:rPr>
          <w:rFonts w:cs="Segoe UI"/>
          <w:szCs w:val="21"/>
        </w:rPr>
        <w:t>Note</w:t>
      </w:r>
      <w:r w:rsidRPr="00236D86">
        <w:rPr>
          <w:rFonts w:cs="Segoe UI"/>
          <w:szCs w:val="21"/>
        </w:rPr>
        <w:t xml:space="preserve"> that populations not included in the target population may have different substance use patterns </w:t>
      </w:r>
      <w:r>
        <w:rPr>
          <w:rFonts w:cs="Segoe UI"/>
          <w:szCs w:val="21"/>
        </w:rPr>
        <w:t>from</w:t>
      </w:r>
      <w:r w:rsidRPr="00236D86">
        <w:rPr>
          <w:rFonts w:cs="Segoe UI"/>
          <w:szCs w:val="21"/>
        </w:rPr>
        <w:t xml:space="preserve"> the target population. </w:t>
      </w:r>
    </w:p>
    <w:p w14:paraId="78DFC4ED" w14:textId="77777777" w:rsidR="00A02526" w:rsidRPr="00236D86" w:rsidRDefault="00A02526" w:rsidP="00A02526">
      <w:pPr>
        <w:pStyle w:val="Heading3"/>
      </w:pPr>
      <w:bookmarkStart w:id="11" w:name="_Comparability_of_12-month"/>
      <w:bookmarkEnd w:id="11"/>
      <w:r w:rsidRPr="00236D86">
        <w:t xml:space="preserve">Comparability of 12-month substance use and risk of problematic substance use </w:t>
      </w:r>
      <w:proofErr w:type="gramStart"/>
      <w:r w:rsidRPr="00236D86">
        <w:t>indicators</w:t>
      </w:r>
      <w:proofErr w:type="gramEnd"/>
      <w:r w:rsidRPr="00236D86">
        <w:t xml:space="preserve"> </w:t>
      </w:r>
    </w:p>
    <w:p w14:paraId="3B92A8A4" w14:textId="78017D36" w:rsidR="00A02526" w:rsidRDefault="00A02526" w:rsidP="00A02526">
      <w:pPr>
        <w:rPr>
          <w:rFonts w:cs="Segoe UI"/>
          <w:szCs w:val="21"/>
        </w:rPr>
      </w:pPr>
      <w:r>
        <w:rPr>
          <w:rFonts w:cs="Segoe UI"/>
          <w:szCs w:val="21"/>
        </w:rPr>
        <w:t>Every year, t</w:t>
      </w:r>
      <w:r w:rsidRPr="00236D86">
        <w:rPr>
          <w:rFonts w:cs="Segoe UI"/>
          <w:szCs w:val="21"/>
        </w:rPr>
        <w:t xml:space="preserve">he core NZHS collects and reports data on the number of adults who have used an illicit substance in the past 12 months. This indicator is not directly comparable with the risk of problematic substance use indicator reported from the mental health and problematic substance use module. </w:t>
      </w:r>
    </w:p>
    <w:p w14:paraId="6C2D7162" w14:textId="77777777" w:rsidR="00A02526" w:rsidRPr="00236D86" w:rsidRDefault="00A02526" w:rsidP="00A02526">
      <w:pPr>
        <w:rPr>
          <w:rFonts w:cs="Segoe UI"/>
          <w:szCs w:val="21"/>
        </w:rPr>
      </w:pPr>
    </w:p>
    <w:p w14:paraId="045C6ED4" w14:textId="2663A4AE" w:rsidR="00A02526" w:rsidRDefault="00A02526" w:rsidP="00A02526">
      <w:pPr>
        <w:rPr>
          <w:rFonts w:cs="Segoe UI"/>
          <w:szCs w:val="21"/>
        </w:rPr>
      </w:pPr>
      <w:r w:rsidRPr="00236D86">
        <w:rPr>
          <w:rFonts w:cs="Segoe UI"/>
          <w:szCs w:val="21"/>
        </w:rPr>
        <w:t xml:space="preserve">The core NZHS asks respondents about any substance use in the past 12 months. By contrast, the ASSIST question set used in the NZHS mental health and problematic substance use module asks about substance use with time specifiers across the lifetime </w:t>
      </w:r>
      <w:r w:rsidRPr="00236D86">
        <w:rPr>
          <w:rFonts w:cs="Segoe UI"/>
          <w:szCs w:val="21"/>
        </w:rPr>
        <w:lastRenderedPageBreak/>
        <w:t xml:space="preserve">and within the past </w:t>
      </w:r>
      <w:r>
        <w:rPr>
          <w:rFonts w:cs="Segoe UI"/>
          <w:szCs w:val="21"/>
        </w:rPr>
        <w:t>three</w:t>
      </w:r>
      <w:r w:rsidRPr="00236D86">
        <w:rPr>
          <w:rFonts w:cs="Segoe UI"/>
          <w:szCs w:val="21"/>
        </w:rPr>
        <w:t xml:space="preserve"> months. </w:t>
      </w:r>
      <w:r>
        <w:rPr>
          <w:rFonts w:cs="Segoe UI"/>
          <w:szCs w:val="21"/>
        </w:rPr>
        <w:t>See</w:t>
      </w:r>
      <w:r w:rsidRPr="00236D86">
        <w:rPr>
          <w:rFonts w:cs="Segoe UI"/>
          <w:szCs w:val="21"/>
        </w:rPr>
        <w:t xml:space="preserve"> Appendix One for more information about the ASSIST screening tool.</w:t>
      </w:r>
    </w:p>
    <w:p w14:paraId="57B16639" w14:textId="77777777" w:rsidR="00A02526" w:rsidRPr="00236D86" w:rsidRDefault="00A02526" w:rsidP="00A02526">
      <w:pPr>
        <w:rPr>
          <w:rFonts w:cs="Segoe UI"/>
          <w:szCs w:val="21"/>
        </w:rPr>
      </w:pPr>
    </w:p>
    <w:p w14:paraId="691466EC" w14:textId="4BAB8FB1" w:rsidR="00A02526" w:rsidRDefault="00A02526" w:rsidP="00A02526">
      <w:pPr>
        <w:rPr>
          <w:rFonts w:cs="Segoe UI"/>
          <w:szCs w:val="21"/>
        </w:rPr>
      </w:pPr>
      <w:r w:rsidRPr="00236D86">
        <w:rPr>
          <w:rFonts w:cs="Segoe UI"/>
          <w:szCs w:val="21"/>
        </w:rPr>
        <w:t>The NZHS mental health and problematic substance use module explore</w:t>
      </w:r>
      <w:r>
        <w:rPr>
          <w:rFonts w:cs="Segoe UI"/>
          <w:szCs w:val="21"/>
        </w:rPr>
        <w:t>s</w:t>
      </w:r>
      <w:r w:rsidRPr="00236D86">
        <w:rPr>
          <w:rFonts w:cs="Segoe UI"/>
          <w:szCs w:val="21"/>
        </w:rPr>
        <w:t xml:space="preserve"> substance use in more depth</w:t>
      </w:r>
      <w:r>
        <w:rPr>
          <w:rFonts w:cs="Segoe UI"/>
          <w:szCs w:val="21"/>
        </w:rPr>
        <w:t>. Where</w:t>
      </w:r>
      <w:r w:rsidRPr="00236D86">
        <w:rPr>
          <w:rFonts w:cs="Segoe UI"/>
          <w:szCs w:val="21"/>
        </w:rPr>
        <w:t xml:space="preserve"> individuals report ‘ever having used’ a substance</w:t>
      </w:r>
      <w:r>
        <w:rPr>
          <w:rFonts w:cs="Segoe UI"/>
          <w:szCs w:val="21"/>
        </w:rPr>
        <w:t>, it asks</w:t>
      </w:r>
      <w:r w:rsidRPr="00236D86">
        <w:rPr>
          <w:rFonts w:cs="Segoe UI"/>
          <w:szCs w:val="21"/>
        </w:rPr>
        <w:t xml:space="preserve"> further questions to screen for use that may be hazardous or likely to cause harm, either now or in the future. </w:t>
      </w:r>
    </w:p>
    <w:p w14:paraId="0FB4643A" w14:textId="77777777" w:rsidR="00A02526" w:rsidRDefault="00A02526" w:rsidP="00A02526">
      <w:pPr>
        <w:rPr>
          <w:rFonts w:cs="Segoe UI"/>
          <w:szCs w:val="21"/>
        </w:rPr>
      </w:pPr>
    </w:p>
    <w:p w14:paraId="4EBD5682" w14:textId="77777777" w:rsidR="00A02526" w:rsidRPr="00236D86" w:rsidRDefault="00A02526" w:rsidP="00A02526">
      <w:pPr>
        <w:rPr>
          <w:rFonts w:cs="Segoe UI"/>
          <w:szCs w:val="21"/>
        </w:rPr>
      </w:pPr>
      <w:r w:rsidRPr="00236D86">
        <w:rPr>
          <w:rFonts w:cs="Segoe UI"/>
          <w:szCs w:val="21"/>
        </w:rPr>
        <w:t xml:space="preserve">It is important to note that not all individuals who use substances experience harms or are at risk. In 2016/17, for example, 11.8% of adults reported having used cannabis in the 12 months </w:t>
      </w:r>
      <w:r>
        <w:rPr>
          <w:rFonts w:cs="Segoe UI"/>
          <w:szCs w:val="21"/>
        </w:rPr>
        <w:t>before</w:t>
      </w:r>
      <w:r w:rsidRPr="00236D86">
        <w:rPr>
          <w:rFonts w:cs="Segoe UI"/>
          <w:szCs w:val="21"/>
        </w:rPr>
        <w:t xml:space="preserve"> the survey, whereas 7.6% of adults </w:t>
      </w:r>
      <w:r>
        <w:rPr>
          <w:rFonts w:cs="Segoe UI"/>
          <w:szCs w:val="21"/>
        </w:rPr>
        <w:t>reported</w:t>
      </w:r>
      <w:r w:rsidRPr="00236D86">
        <w:rPr>
          <w:rFonts w:cs="Segoe UI"/>
          <w:szCs w:val="21"/>
        </w:rPr>
        <w:t xml:space="preserve"> </w:t>
      </w:r>
      <w:r>
        <w:rPr>
          <w:rFonts w:cs="Segoe UI"/>
          <w:szCs w:val="21"/>
        </w:rPr>
        <w:t>‘</w:t>
      </w:r>
      <w:r w:rsidRPr="00236D86">
        <w:rPr>
          <w:rFonts w:cs="Segoe UI"/>
          <w:szCs w:val="21"/>
        </w:rPr>
        <w:t xml:space="preserve">ever </w:t>
      </w:r>
      <w:r>
        <w:rPr>
          <w:rFonts w:cs="Segoe UI"/>
          <w:szCs w:val="21"/>
        </w:rPr>
        <w:t xml:space="preserve">having </w:t>
      </w:r>
      <w:r w:rsidRPr="00236D86">
        <w:rPr>
          <w:rFonts w:cs="Segoe UI"/>
          <w:szCs w:val="21"/>
        </w:rPr>
        <w:t>used</w:t>
      </w:r>
      <w:r>
        <w:rPr>
          <w:rFonts w:cs="Segoe UI"/>
          <w:szCs w:val="21"/>
        </w:rPr>
        <w:t>’</w:t>
      </w:r>
      <w:r w:rsidRPr="00236D86">
        <w:rPr>
          <w:rFonts w:cs="Segoe UI"/>
          <w:szCs w:val="21"/>
        </w:rPr>
        <w:t xml:space="preserve"> cannabis and were at moderate or high risk of problematic use of the substance. </w:t>
      </w:r>
    </w:p>
    <w:p w14:paraId="50AC8CD9" w14:textId="77777777" w:rsidR="00A02526" w:rsidRPr="00236D86" w:rsidRDefault="00A02526" w:rsidP="00A02526">
      <w:pPr>
        <w:pStyle w:val="Heading3"/>
      </w:pPr>
      <w:r w:rsidRPr="00236D86">
        <w:t>Ethnicity groupings</w:t>
      </w:r>
    </w:p>
    <w:p w14:paraId="06A42F96" w14:textId="1675C044" w:rsidR="00A02526" w:rsidRDefault="00A02526" w:rsidP="00A02526">
      <w:pPr>
        <w:rPr>
          <w:rFonts w:cs="Segoe UI"/>
          <w:szCs w:val="21"/>
        </w:rPr>
      </w:pPr>
      <w:r>
        <w:rPr>
          <w:rFonts w:cs="Segoe UI"/>
          <w:szCs w:val="21"/>
        </w:rPr>
        <w:t>This report presents e</w:t>
      </w:r>
      <w:r w:rsidRPr="00236D86">
        <w:rPr>
          <w:rFonts w:cs="Segoe UI"/>
          <w:szCs w:val="21"/>
        </w:rPr>
        <w:t xml:space="preserve">thnicity data at an aggregate level for the groups Māori, Pacific, Asian and European/Other. There is considerable diversity within each of these groups, and presenting data </w:t>
      </w:r>
      <w:r>
        <w:rPr>
          <w:rFonts w:cs="Segoe UI"/>
          <w:szCs w:val="21"/>
        </w:rPr>
        <w:t>for these broad groups</w:t>
      </w:r>
      <w:r w:rsidRPr="00236D86">
        <w:rPr>
          <w:rFonts w:cs="Segoe UI"/>
          <w:szCs w:val="21"/>
        </w:rPr>
        <w:t xml:space="preserve"> does not reflect the experience of the sub-groups within </w:t>
      </w:r>
      <w:r>
        <w:rPr>
          <w:rFonts w:cs="Segoe UI"/>
          <w:szCs w:val="21"/>
        </w:rPr>
        <w:t>them</w:t>
      </w:r>
      <w:r w:rsidRPr="00236D86">
        <w:rPr>
          <w:rFonts w:cs="Segoe UI"/>
          <w:szCs w:val="21"/>
        </w:rPr>
        <w:t xml:space="preserve">. </w:t>
      </w:r>
    </w:p>
    <w:p w14:paraId="3E5DB736" w14:textId="77777777" w:rsidR="00A02526" w:rsidRPr="00236D86" w:rsidRDefault="00A02526" w:rsidP="00A02526">
      <w:pPr>
        <w:rPr>
          <w:rFonts w:cs="Segoe UI"/>
          <w:szCs w:val="21"/>
        </w:rPr>
      </w:pPr>
    </w:p>
    <w:p w14:paraId="43836B78" w14:textId="094FAD5E" w:rsidR="00455CC9" w:rsidRPr="00A02526" w:rsidRDefault="00A02526" w:rsidP="00A02526">
      <w:pPr>
        <w:rPr>
          <w:rFonts w:cs="Segoe UI"/>
          <w:szCs w:val="21"/>
        </w:rPr>
      </w:pPr>
      <w:r w:rsidRPr="00236D86">
        <w:rPr>
          <w:rFonts w:cs="Segoe UI"/>
          <w:szCs w:val="21"/>
        </w:rPr>
        <w:t xml:space="preserve">The NZHS uses the total response classification of ethnicity, which means that people who reported </w:t>
      </w:r>
      <w:r>
        <w:rPr>
          <w:rFonts w:cs="Segoe UI"/>
          <w:szCs w:val="21"/>
        </w:rPr>
        <w:t xml:space="preserve">identifying with </w:t>
      </w:r>
      <w:r w:rsidRPr="00236D86">
        <w:rPr>
          <w:rFonts w:cs="Segoe UI"/>
          <w:szCs w:val="21"/>
        </w:rPr>
        <w:t xml:space="preserve">more than one ethnic group are counted in, and contribute to, each group they reported. </w:t>
      </w:r>
    </w:p>
    <w:p w14:paraId="2498B34E" w14:textId="77777777" w:rsidR="00C86248" w:rsidRDefault="00C86248"/>
    <w:p w14:paraId="1A6035B9" w14:textId="77777777" w:rsidR="00A02526" w:rsidRDefault="00A02526"/>
    <w:p w14:paraId="437162C0" w14:textId="77777777" w:rsidR="00A02526" w:rsidRDefault="00A02526"/>
    <w:p w14:paraId="6F335C67" w14:textId="77777777" w:rsidR="00A02526" w:rsidRDefault="00A02526"/>
    <w:p w14:paraId="09C24511" w14:textId="77777777" w:rsidR="00A02526" w:rsidRDefault="00A02526"/>
    <w:p w14:paraId="23BEC49F" w14:textId="206CD208" w:rsidR="00A02526" w:rsidRPr="0043478F" w:rsidRDefault="00A02526">
      <w:pPr>
        <w:sectPr w:rsidR="00A02526" w:rsidRPr="0043478F" w:rsidSect="00BD7C83">
          <w:footerReference w:type="default" r:id="rId29"/>
          <w:pgSz w:w="11907" w:h="16840" w:code="9"/>
          <w:pgMar w:top="1418" w:right="1701" w:bottom="1134" w:left="1843" w:header="284" w:footer="425" w:gutter="284"/>
          <w:pgNumType w:start="1"/>
          <w:cols w:space="720"/>
        </w:sectPr>
      </w:pPr>
    </w:p>
    <w:p w14:paraId="6889BC0F" w14:textId="77777777" w:rsidR="009A42D5" w:rsidRPr="0043478F" w:rsidRDefault="009A42D5" w:rsidP="0008437D">
      <w:pPr>
        <w:ind w:left="-2268" w:right="-1701"/>
      </w:pPr>
    </w:p>
    <w:p w14:paraId="39BE2591" w14:textId="6FEFD8F6" w:rsidR="008C2973" w:rsidRPr="0043478F" w:rsidRDefault="00A02526" w:rsidP="00A02526">
      <w:pPr>
        <w:pStyle w:val="Heading1"/>
        <w:spacing w:before="0"/>
        <w:rPr>
          <w:spacing w:val="0"/>
        </w:rPr>
      </w:pPr>
      <w:bookmarkStart w:id="12" w:name="_Toc167194429"/>
      <w:r w:rsidRPr="00A02526">
        <w:rPr>
          <w:spacing w:val="0"/>
        </w:rPr>
        <w:t>Summary of findings – Adults aged 15+</w:t>
      </w:r>
      <w:bookmarkEnd w:id="12"/>
    </w:p>
    <w:p w14:paraId="518F3CA8" w14:textId="79E48EB7" w:rsidR="005D034C" w:rsidRDefault="00A02526" w:rsidP="00A02526">
      <w:pPr>
        <w:pStyle w:val="Heading2"/>
      </w:pPr>
      <w:bookmarkStart w:id="13" w:name="_Toc167194430"/>
      <w:r w:rsidRPr="00A02526">
        <w:t>Anxiety and depression symptoms</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ECEC"/>
        <w:tblLook w:val="04A0" w:firstRow="1" w:lastRow="0" w:firstColumn="1" w:lastColumn="0" w:noHBand="0" w:noVBand="1"/>
      </w:tblPr>
      <w:tblGrid>
        <w:gridCol w:w="8069"/>
      </w:tblGrid>
      <w:tr w:rsidR="00A02526" w14:paraId="316F8D11" w14:textId="77777777" w:rsidTr="00862AF3">
        <w:tc>
          <w:tcPr>
            <w:tcW w:w="8069" w:type="dxa"/>
            <w:shd w:val="clear" w:color="auto" w:fill="ECECEC"/>
          </w:tcPr>
          <w:p w14:paraId="1F39572C" w14:textId="77777777" w:rsidR="00A02526" w:rsidRDefault="00A02526" w:rsidP="00A02526">
            <w:pPr>
              <w:spacing w:before="120" w:after="120"/>
            </w:pPr>
            <w:r>
              <w:t>The severity of anxiety symptoms was assessed using the seven-item Generalized Anxiety Disorder scale (GAD-7). Possible scores range between 0 and 21.</w:t>
            </w:r>
          </w:p>
          <w:p w14:paraId="75D1E45C" w14:textId="77777777" w:rsidR="00A02526" w:rsidRDefault="00A02526" w:rsidP="00A02526">
            <w:pPr>
              <w:spacing w:before="120" w:after="120"/>
            </w:pPr>
            <w:r>
              <w:t>The severity of depression symptoms was assessed using the nine-item Patient Health Questionnaire depression scale (PHQ-9). Possible scores range between 0 and 27.</w:t>
            </w:r>
          </w:p>
          <w:p w14:paraId="1032922A" w14:textId="77777777" w:rsidR="00A02526" w:rsidRDefault="00A02526" w:rsidP="00A02526">
            <w:pPr>
              <w:spacing w:before="120" w:after="120"/>
            </w:pPr>
            <w:r>
              <w:t>A composite measure of anxiety and/or depression symptoms was assessed based on the individual’s severity scores on the PHQ-9 and GAD-7. The anxiety and/or depression severity level is defined by the individual’s highest severity level across both the PHQ-9 and GAD-7.</w:t>
            </w:r>
          </w:p>
          <w:p w14:paraId="6F5F2DDE" w14:textId="7F1E08BB" w:rsidR="00A02526" w:rsidRDefault="00A02526" w:rsidP="00A02526">
            <w:pPr>
              <w:spacing w:before="120" w:after="120"/>
            </w:pPr>
            <w:r>
              <w:t>See Appendix One for more detail on these screening tools and the proposed actions associated with each severity level.</w:t>
            </w:r>
          </w:p>
        </w:tc>
      </w:tr>
    </w:tbl>
    <w:p w14:paraId="5043FABD" w14:textId="28C4E7F7" w:rsidR="00A02526" w:rsidRDefault="00A02526" w:rsidP="00A02526"/>
    <w:p w14:paraId="55C9AE9C" w14:textId="7FC1C751" w:rsidR="00A02526" w:rsidRDefault="00A02526" w:rsidP="00A02526">
      <w:pPr>
        <w:rPr>
          <w:rFonts w:cs="Segoe UI"/>
          <w:szCs w:val="21"/>
        </w:rPr>
      </w:pPr>
      <w:r w:rsidRPr="00236D86">
        <w:t>In 2021</w:t>
      </w:r>
      <w:r>
        <w:t>–</w:t>
      </w:r>
      <w:r w:rsidRPr="00236D86">
        <w:t xml:space="preserve">23, in the </w:t>
      </w:r>
      <w:r>
        <w:t>two</w:t>
      </w:r>
      <w:r w:rsidRPr="00236D86">
        <w:t xml:space="preserve"> weeks </w:t>
      </w:r>
      <w:r>
        <w:t xml:space="preserve">before </w:t>
      </w:r>
      <w:r w:rsidRPr="00236D86">
        <w:t>participating in the survey, 26.6% of adults experienced mild or greater symptoms of anxiety and 29.0% of adults experienced mild or</w:t>
      </w:r>
      <w:r w:rsidRPr="00236D86">
        <w:rPr>
          <w:rFonts w:cs="Segoe UI"/>
          <w:szCs w:val="21"/>
        </w:rPr>
        <w:t xml:space="preserve"> greater symptoms of depression. Each of these prevalences have increased since 2016/17 (Table </w:t>
      </w:r>
      <w:r>
        <w:rPr>
          <w:rFonts w:cs="Segoe UI"/>
          <w:szCs w:val="21"/>
        </w:rPr>
        <w:t>2</w:t>
      </w:r>
      <w:r w:rsidRPr="00236D86">
        <w:rPr>
          <w:rFonts w:cs="Segoe UI"/>
          <w:szCs w:val="21"/>
        </w:rPr>
        <w:t>).</w:t>
      </w:r>
    </w:p>
    <w:p w14:paraId="4808706D" w14:textId="77777777" w:rsidR="00A02526" w:rsidRPr="00236D86" w:rsidRDefault="00A02526" w:rsidP="00A02526">
      <w:pPr>
        <w:rPr>
          <w:rFonts w:cs="Segoe UI"/>
          <w:szCs w:val="21"/>
        </w:rPr>
      </w:pPr>
    </w:p>
    <w:p w14:paraId="353C724F" w14:textId="77777777" w:rsidR="00A02526" w:rsidRPr="00236D86" w:rsidRDefault="00A02526" w:rsidP="00A02526">
      <w:pPr>
        <w:rPr>
          <w:rFonts w:cs="Segoe UI"/>
          <w:szCs w:val="21"/>
        </w:rPr>
      </w:pPr>
      <w:r w:rsidRPr="00236D86">
        <w:rPr>
          <w:rFonts w:cs="Segoe UI"/>
          <w:szCs w:val="21"/>
        </w:rPr>
        <w:t>Anxiety and depression often co-occur (Kalin 2020). In 2021</w:t>
      </w:r>
      <w:r>
        <w:rPr>
          <w:rFonts w:cs="Segoe UI"/>
          <w:szCs w:val="21"/>
        </w:rPr>
        <w:t>–</w:t>
      </w:r>
      <w:r w:rsidRPr="00236D86">
        <w:rPr>
          <w:rFonts w:cs="Segoe UI"/>
          <w:szCs w:val="21"/>
        </w:rPr>
        <w:t>23, 34.8% of adults experienced mild or greater symptoms of anxiety and/or</w:t>
      </w:r>
      <w:r w:rsidRPr="00236D86">
        <w:rPr>
          <w:rFonts w:cs="Segoe UI"/>
          <w:b/>
          <w:bCs/>
          <w:szCs w:val="21"/>
        </w:rPr>
        <w:t xml:space="preserve"> </w:t>
      </w:r>
      <w:r w:rsidRPr="00236D86">
        <w:rPr>
          <w:rFonts w:cs="Segoe UI"/>
          <w:szCs w:val="21"/>
        </w:rPr>
        <w:t xml:space="preserve">depression in the </w:t>
      </w:r>
      <w:r>
        <w:rPr>
          <w:rFonts w:cs="Segoe UI"/>
          <w:szCs w:val="21"/>
        </w:rPr>
        <w:t>two</w:t>
      </w:r>
      <w:r w:rsidRPr="00236D86">
        <w:rPr>
          <w:rFonts w:cs="Segoe UI"/>
          <w:szCs w:val="21"/>
        </w:rPr>
        <w:t xml:space="preserve"> weeks </w:t>
      </w:r>
      <w:r>
        <w:rPr>
          <w:rFonts w:cs="Segoe UI"/>
          <w:szCs w:val="21"/>
        </w:rPr>
        <w:t>before</w:t>
      </w:r>
      <w:r w:rsidRPr="00236D86">
        <w:rPr>
          <w:rFonts w:cs="Segoe UI"/>
          <w:szCs w:val="21"/>
        </w:rPr>
        <w:t xml:space="preserve"> participating in the survey. This is an increase from 25.0% in 2016/17 (Table </w:t>
      </w:r>
      <w:r>
        <w:rPr>
          <w:rFonts w:cs="Segoe UI"/>
          <w:szCs w:val="21"/>
        </w:rPr>
        <w:t>2</w:t>
      </w:r>
      <w:r w:rsidRPr="00236D86">
        <w:rPr>
          <w:rFonts w:cs="Segoe UI"/>
          <w:szCs w:val="21"/>
        </w:rPr>
        <w:t xml:space="preserve">). </w:t>
      </w:r>
    </w:p>
    <w:p w14:paraId="6AFA2028" w14:textId="06CDE523" w:rsidR="00A02526" w:rsidRDefault="00A02526" w:rsidP="00A02526">
      <w:pPr>
        <w:rPr>
          <w:rFonts w:cs="Segoe UI"/>
          <w:szCs w:val="21"/>
        </w:rPr>
      </w:pPr>
      <w:r w:rsidRPr="00236D86">
        <w:rPr>
          <w:rFonts w:cs="Segoe UI"/>
          <w:szCs w:val="21"/>
        </w:rPr>
        <w:t xml:space="preserve">The majority of adults (65.2%) experienced minimal or no symptoms of anxiety and/or depression in the </w:t>
      </w:r>
      <w:r>
        <w:rPr>
          <w:rFonts w:cs="Segoe UI"/>
          <w:szCs w:val="21"/>
        </w:rPr>
        <w:t>two</w:t>
      </w:r>
      <w:r w:rsidRPr="00236D86">
        <w:rPr>
          <w:rFonts w:cs="Segoe UI"/>
          <w:szCs w:val="21"/>
        </w:rPr>
        <w:t xml:space="preserve"> weeks </w:t>
      </w:r>
      <w:r>
        <w:rPr>
          <w:rFonts w:cs="Segoe UI"/>
          <w:szCs w:val="21"/>
        </w:rPr>
        <w:t xml:space="preserve">before </w:t>
      </w:r>
      <w:r w:rsidRPr="00236D86">
        <w:rPr>
          <w:rFonts w:cs="Segoe UI"/>
          <w:szCs w:val="21"/>
        </w:rPr>
        <w:t xml:space="preserve">participating in the survey (Table </w:t>
      </w:r>
      <w:r>
        <w:rPr>
          <w:rFonts w:cs="Segoe UI"/>
          <w:szCs w:val="21"/>
        </w:rPr>
        <w:t>2</w:t>
      </w:r>
      <w:r w:rsidRPr="00236D86">
        <w:rPr>
          <w:rFonts w:cs="Segoe UI"/>
          <w:szCs w:val="21"/>
        </w:rPr>
        <w:t>).</w:t>
      </w:r>
    </w:p>
    <w:p w14:paraId="23DC1388" w14:textId="77777777" w:rsidR="00A02526" w:rsidRPr="00236D86" w:rsidRDefault="00A02526" w:rsidP="00A02526">
      <w:pPr>
        <w:rPr>
          <w:rFonts w:cs="Segoe UI"/>
          <w:szCs w:val="21"/>
        </w:rPr>
      </w:pPr>
    </w:p>
    <w:p w14:paraId="3EF12C88" w14:textId="77777777" w:rsidR="00A02526" w:rsidRDefault="00A02526" w:rsidP="00A02526">
      <w:pPr>
        <w:pStyle w:val="Caption"/>
        <w:rPr>
          <w:rFonts w:cs="Segoe UI"/>
          <w:sz w:val="20"/>
          <w:szCs w:val="20"/>
        </w:rPr>
        <w:sectPr w:rsidR="00A02526" w:rsidSect="00BD7C83">
          <w:headerReference w:type="default" r:id="rId30"/>
          <w:footerReference w:type="even" r:id="rId31"/>
          <w:pgSz w:w="11907" w:h="16834" w:code="9"/>
          <w:pgMar w:top="1418" w:right="1701" w:bottom="1134" w:left="1843" w:header="284" w:footer="425" w:gutter="284"/>
          <w:cols w:space="720"/>
        </w:sectPr>
      </w:pPr>
      <w:bookmarkStart w:id="14" w:name="_Toc165462087"/>
    </w:p>
    <w:p w14:paraId="18B0881C" w14:textId="222E9E45" w:rsidR="00A02526" w:rsidRDefault="00A02526" w:rsidP="00D22FCE">
      <w:pPr>
        <w:pStyle w:val="Table"/>
      </w:pPr>
      <w:bookmarkStart w:id="15" w:name="_Toc167194455"/>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2</w:t>
      </w:r>
      <w:r w:rsidR="001704FA">
        <w:fldChar w:fldCharType="end"/>
      </w:r>
      <w:r w:rsidR="00D22FCE">
        <w:t xml:space="preserve">: </w:t>
      </w:r>
      <w:r w:rsidRPr="00236D86">
        <w:t xml:space="preserve">Anxiety and depression symptoms in the last </w:t>
      </w:r>
      <w:r>
        <w:t>two</w:t>
      </w:r>
      <w:r w:rsidRPr="00236D86">
        <w:t xml:space="preserve"> weeks, adults aged 15+, 2016/17 and 2021</w:t>
      </w:r>
      <w:r>
        <w:t>–</w:t>
      </w:r>
      <w:r w:rsidRPr="00236D86">
        <w:t>23</w:t>
      </w:r>
      <w:bookmarkEnd w:id="14"/>
      <w:bookmarkEnd w:id="15"/>
      <w:r w:rsidRPr="00236D86">
        <w:t xml:space="preserve"> </w:t>
      </w:r>
    </w:p>
    <w:tbl>
      <w:tblPr>
        <w:tblStyle w:val="TableGrid"/>
        <w:tblW w:w="8081" w:type="dxa"/>
        <w:jc w:val="center"/>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254"/>
        <w:gridCol w:w="1984"/>
        <w:gridCol w:w="1843"/>
      </w:tblGrid>
      <w:tr w:rsidR="00A02526" w:rsidRPr="00A02526" w14:paraId="2FE54FD2" w14:textId="77777777" w:rsidTr="00A02526">
        <w:trPr>
          <w:trHeight w:val="132"/>
          <w:jc w:val="center"/>
        </w:trPr>
        <w:tc>
          <w:tcPr>
            <w:tcW w:w="4254" w:type="dxa"/>
            <w:tcBorders>
              <w:top w:val="nil"/>
              <w:bottom w:val="nil"/>
            </w:tcBorders>
            <w:shd w:val="clear" w:color="auto" w:fill="D9D9D9" w:themeFill="background1" w:themeFillShade="D9"/>
          </w:tcPr>
          <w:p w14:paraId="79B93263" w14:textId="296C37EA" w:rsidR="00A02526" w:rsidRPr="00A02526" w:rsidRDefault="00A02526" w:rsidP="00A02526">
            <w:pPr>
              <w:pStyle w:val="Tabletext0"/>
              <w:spacing w:before="60" w:after="60"/>
              <w:ind w:hanging="170"/>
              <w:rPr>
                <w:b/>
                <w:bCs/>
              </w:rPr>
            </w:pPr>
            <w:r w:rsidRPr="00A02526">
              <w:rPr>
                <w:b/>
                <w:bCs/>
              </w:rPr>
              <w:t xml:space="preserve">Severity of symptoms in the last </w:t>
            </w:r>
            <w:r w:rsidR="0040522D">
              <w:rPr>
                <w:b/>
                <w:bCs/>
              </w:rPr>
              <w:t>two</w:t>
            </w:r>
            <w:r w:rsidR="0040522D" w:rsidRPr="00A02526">
              <w:rPr>
                <w:b/>
                <w:bCs/>
              </w:rPr>
              <w:t xml:space="preserve"> </w:t>
            </w:r>
            <w:r w:rsidRPr="00A02526">
              <w:rPr>
                <w:b/>
                <w:bCs/>
              </w:rPr>
              <w:t>weeks</w:t>
            </w:r>
          </w:p>
        </w:tc>
        <w:tc>
          <w:tcPr>
            <w:tcW w:w="1984" w:type="dxa"/>
            <w:tcBorders>
              <w:top w:val="nil"/>
              <w:bottom w:val="nil"/>
            </w:tcBorders>
            <w:shd w:val="clear" w:color="auto" w:fill="D9D9D9" w:themeFill="background1" w:themeFillShade="D9"/>
          </w:tcPr>
          <w:p w14:paraId="50CEFC45" w14:textId="77777777" w:rsidR="00A02526" w:rsidRPr="00A02526" w:rsidRDefault="00A02526" w:rsidP="00A02526">
            <w:pPr>
              <w:pStyle w:val="Tabletext0"/>
              <w:spacing w:before="60" w:after="60"/>
              <w:ind w:hanging="170"/>
              <w:jc w:val="center"/>
              <w:rPr>
                <w:b/>
                <w:bCs/>
              </w:rPr>
            </w:pPr>
            <w:r w:rsidRPr="00A02526">
              <w:rPr>
                <w:b/>
                <w:bCs/>
              </w:rPr>
              <w:t>2016/17</w:t>
            </w:r>
          </w:p>
          <w:p w14:paraId="2FB0CA18" w14:textId="77777777" w:rsidR="00A02526" w:rsidRPr="00A02526" w:rsidRDefault="00A02526" w:rsidP="00A02526">
            <w:pPr>
              <w:pStyle w:val="Tabletext0"/>
              <w:spacing w:before="60" w:after="60"/>
              <w:ind w:hanging="170"/>
              <w:jc w:val="center"/>
              <w:rPr>
                <w:b/>
                <w:bCs/>
              </w:rPr>
            </w:pPr>
            <w:r w:rsidRPr="00A02526">
              <w:rPr>
                <w:b/>
                <w:bCs/>
              </w:rPr>
              <w:t>% (95% CI)</w:t>
            </w:r>
          </w:p>
        </w:tc>
        <w:tc>
          <w:tcPr>
            <w:tcW w:w="1843" w:type="dxa"/>
            <w:tcBorders>
              <w:top w:val="nil"/>
              <w:bottom w:val="nil"/>
            </w:tcBorders>
            <w:shd w:val="clear" w:color="auto" w:fill="D9D9D9" w:themeFill="background1" w:themeFillShade="D9"/>
          </w:tcPr>
          <w:p w14:paraId="2C45CB31" w14:textId="77777777" w:rsidR="00A02526" w:rsidRPr="00A02526" w:rsidRDefault="00A02526" w:rsidP="00A02526">
            <w:pPr>
              <w:pStyle w:val="Tabletext0"/>
              <w:spacing w:before="60" w:after="60"/>
              <w:ind w:hanging="170"/>
              <w:jc w:val="center"/>
              <w:rPr>
                <w:b/>
                <w:bCs/>
              </w:rPr>
            </w:pPr>
            <w:r w:rsidRPr="00A02526">
              <w:rPr>
                <w:b/>
                <w:bCs/>
              </w:rPr>
              <w:t>2021–23</w:t>
            </w:r>
          </w:p>
          <w:p w14:paraId="0C90F3CA" w14:textId="77777777" w:rsidR="00A02526" w:rsidRPr="00A02526" w:rsidRDefault="00A02526" w:rsidP="00A02526">
            <w:pPr>
              <w:pStyle w:val="Tabletext0"/>
              <w:spacing w:before="60" w:after="60"/>
              <w:ind w:hanging="170"/>
              <w:jc w:val="center"/>
              <w:rPr>
                <w:b/>
                <w:bCs/>
              </w:rPr>
            </w:pPr>
            <w:r w:rsidRPr="00A02526">
              <w:rPr>
                <w:b/>
                <w:bCs/>
              </w:rPr>
              <w:t>% (95% CI)</w:t>
            </w:r>
          </w:p>
        </w:tc>
      </w:tr>
      <w:tr w:rsidR="00A02526" w:rsidRPr="00A02526" w14:paraId="62B33751" w14:textId="77777777" w:rsidTr="00862AF3">
        <w:trPr>
          <w:trHeight w:val="123"/>
          <w:jc w:val="center"/>
        </w:trPr>
        <w:tc>
          <w:tcPr>
            <w:tcW w:w="8081" w:type="dxa"/>
            <w:gridSpan w:val="3"/>
            <w:tcBorders>
              <w:top w:val="nil"/>
            </w:tcBorders>
            <w:shd w:val="clear" w:color="auto" w:fill="ECECEC"/>
          </w:tcPr>
          <w:p w14:paraId="0B33F10D" w14:textId="77777777" w:rsidR="00A02526" w:rsidRPr="00A02526" w:rsidRDefault="00A02526" w:rsidP="00A02526">
            <w:pPr>
              <w:pStyle w:val="Tabletext0"/>
              <w:spacing w:before="60" w:after="60"/>
              <w:ind w:hanging="170"/>
              <w:rPr>
                <w:b/>
                <w:bCs/>
              </w:rPr>
            </w:pPr>
            <w:r w:rsidRPr="00A02526">
              <w:rPr>
                <w:b/>
                <w:bCs/>
              </w:rPr>
              <w:t>Anxiety symptoms (GAD-7 score range)</w:t>
            </w:r>
          </w:p>
        </w:tc>
      </w:tr>
      <w:tr w:rsidR="00A02526" w:rsidRPr="00236D86" w14:paraId="02A8E5A2" w14:textId="77777777" w:rsidTr="00A02526">
        <w:trPr>
          <w:trHeight w:val="102"/>
          <w:jc w:val="center"/>
        </w:trPr>
        <w:tc>
          <w:tcPr>
            <w:tcW w:w="4254" w:type="dxa"/>
          </w:tcPr>
          <w:p w14:paraId="105E1617" w14:textId="56CC316C" w:rsidR="00A02526" w:rsidRPr="00A02526" w:rsidRDefault="00A02526" w:rsidP="00A02526">
            <w:pPr>
              <w:pStyle w:val="Tabletext0"/>
              <w:spacing w:before="60" w:after="60"/>
              <w:ind w:left="0"/>
            </w:pPr>
            <w:r w:rsidRPr="00A02526">
              <w:t>No</w:t>
            </w:r>
            <w:r w:rsidR="0040522D">
              <w:t>/minimal</w:t>
            </w:r>
            <w:r w:rsidRPr="00A02526">
              <w:t xml:space="preserve"> anxiety symptoms </w:t>
            </w:r>
            <w:r w:rsidRPr="007176BC">
              <w:rPr>
                <w:color w:val="747474"/>
              </w:rPr>
              <w:t>(0–4)</w:t>
            </w:r>
          </w:p>
        </w:tc>
        <w:tc>
          <w:tcPr>
            <w:tcW w:w="1984" w:type="dxa"/>
          </w:tcPr>
          <w:p w14:paraId="048226E8" w14:textId="3FDFFAF8" w:rsidR="00A02526" w:rsidRPr="00A02526" w:rsidRDefault="00A02526" w:rsidP="00A02526">
            <w:pPr>
              <w:pStyle w:val="Tabletext0"/>
              <w:spacing w:before="60" w:after="60"/>
              <w:ind w:hanging="170"/>
              <w:jc w:val="center"/>
            </w:pPr>
            <w:r w:rsidRPr="00A02526">
              <w:t xml:space="preserve">81.5 </w:t>
            </w:r>
            <w:r w:rsidRPr="005B1FA7">
              <w:rPr>
                <w:color w:val="747474"/>
              </w:rPr>
              <w:t>(80.4–82.5)</w:t>
            </w:r>
          </w:p>
        </w:tc>
        <w:tc>
          <w:tcPr>
            <w:tcW w:w="1843" w:type="dxa"/>
          </w:tcPr>
          <w:p w14:paraId="101B4EC0" w14:textId="77777777" w:rsidR="00A02526" w:rsidRPr="00A02526" w:rsidRDefault="00A02526" w:rsidP="00A02526">
            <w:pPr>
              <w:pStyle w:val="Tabletext0"/>
              <w:spacing w:before="60" w:after="60"/>
              <w:ind w:hanging="170"/>
              <w:jc w:val="center"/>
            </w:pPr>
            <w:r w:rsidRPr="00A02526">
              <w:t xml:space="preserve">73.4* </w:t>
            </w:r>
            <w:r w:rsidRPr="005B1FA7">
              <w:rPr>
                <w:color w:val="747474"/>
              </w:rPr>
              <w:t>(72.3–74.4)</w:t>
            </w:r>
          </w:p>
        </w:tc>
      </w:tr>
      <w:tr w:rsidR="00A02526" w:rsidRPr="00236D86" w14:paraId="6D13D6AC" w14:textId="77777777" w:rsidTr="00A02526">
        <w:trPr>
          <w:trHeight w:val="102"/>
          <w:jc w:val="center"/>
        </w:trPr>
        <w:tc>
          <w:tcPr>
            <w:tcW w:w="4254" w:type="dxa"/>
          </w:tcPr>
          <w:p w14:paraId="247E2F13" w14:textId="77777777" w:rsidR="00A02526" w:rsidRPr="00A02526" w:rsidRDefault="00A02526" w:rsidP="00A02526">
            <w:pPr>
              <w:pStyle w:val="Tabletext0"/>
              <w:spacing w:before="60" w:after="60"/>
              <w:ind w:left="0"/>
            </w:pPr>
            <w:r w:rsidRPr="00A02526">
              <w:t xml:space="preserve">Mild anxiety symptoms </w:t>
            </w:r>
            <w:r w:rsidRPr="007176BC">
              <w:rPr>
                <w:color w:val="747474"/>
              </w:rPr>
              <w:t>(5–9)</w:t>
            </w:r>
          </w:p>
        </w:tc>
        <w:tc>
          <w:tcPr>
            <w:tcW w:w="1984" w:type="dxa"/>
          </w:tcPr>
          <w:p w14:paraId="17E0C0BA" w14:textId="77777777" w:rsidR="00A02526" w:rsidRPr="00A02526" w:rsidRDefault="00A02526" w:rsidP="00A02526">
            <w:pPr>
              <w:pStyle w:val="Tabletext0"/>
              <w:spacing w:before="60" w:after="60"/>
              <w:ind w:hanging="170"/>
              <w:jc w:val="center"/>
            </w:pPr>
            <w:r w:rsidRPr="00A02526">
              <w:t xml:space="preserve">12.4 </w:t>
            </w:r>
            <w:r w:rsidRPr="005B1FA7">
              <w:rPr>
                <w:color w:val="747474"/>
              </w:rPr>
              <w:t>(11.6–13.3)</w:t>
            </w:r>
          </w:p>
        </w:tc>
        <w:tc>
          <w:tcPr>
            <w:tcW w:w="1843" w:type="dxa"/>
          </w:tcPr>
          <w:p w14:paraId="244E5B5D" w14:textId="77777777" w:rsidR="00A02526" w:rsidRPr="00A02526" w:rsidRDefault="00A02526" w:rsidP="00A02526">
            <w:pPr>
              <w:pStyle w:val="Tabletext0"/>
              <w:spacing w:before="60" w:after="60"/>
              <w:ind w:hanging="170"/>
              <w:jc w:val="center"/>
            </w:pPr>
            <w:r w:rsidRPr="00A02526">
              <w:t xml:space="preserve">16.9* </w:t>
            </w:r>
            <w:r w:rsidRPr="005B1FA7">
              <w:rPr>
                <w:color w:val="747474"/>
              </w:rPr>
              <w:t>(15.8–18.0)</w:t>
            </w:r>
          </w:p>
        </w:tc>
      </w:tr>
      <w:tr w:rsidR="00A02526" w:rsidRPr="00236D86" w14:paraId="615AA9BA" w14:textId="77777777" w:rsidTr="00A02526">
        <w:trPr>
          <w:trHeight w:val="66"/>
          <w:jc w:val="center"/>
        </w:trPr>
        <w:tc>
          <w:tcPr>
            <w:tcW w:w="4254" w:type="dxa"/>
          </w:tcPr>
          <w:p w14:paraId="2D1F8729" w14:textId="77777777" w:rsidR="00A02526" w:rsidRPr="00A02526" w:rsidRDefault="00A02526" w:rsidP="00A02526">
            <w:pPr>
              <w:pStyle w:val="Tabletext0"/>
              <w:spacing w:before="60" w:after="60"/>
              <w:ind w:left="0"/>
            </w:pPr>
            <w:r w:rsidRPr="00A02526">
              <w:t xml:space="preserve">Moderate anxiety symptoms </w:t>
            </w:r>
            <w:r w:rsidRPr="007176BC">
              <w:rPr>
                <w:rStyle w:val="TabletextChar"/>
                <w:color w:val="747474"/>
              </w:rPr>
              <w:t>(10–14)</w:t>
            </w:r>
          </w:p>
        </w:tc>
        <w:tc>
          <w:tcPr>
            <w:tcW w:w="1984" w:type="dxa"/>
          </w:tcPr>
          <w:p w14:paraId="2D910158" w14:textId="77777777" w:rsidR="00A02526" w:rsidRPr="00A02526" w:rsidRDefault="00A02526" w:rsidP="00A02526">
            <w:pPr>
              <w:pStyle w:val="Tabletext0"/>
              <w:spacing w:before="60" w:after="60"/>
              <w:ind w:hanging="170"/>
              <w:jc w:val="center"/>
            </w:pPr>
            <w:r w:rsidRPr="00A02526">
              <w:t xml:space="preserve">3.7 </w:t>
            </w:r>
            <w:r w:rsidRPr="005B1FA7">
              <w:rPr>
                <w:color w:val="747474"/>
              </w:rPr>
              <w:t>(3.3–4.2)</w:t>
            </w:r>
          </w:p>
        </w:tc>
        <w:tc>
          <w:tcPr>
            <w:tcW w:w="1843" w:type="dxa"/>
          </w:tcPr>
          <w:p w14:paraId="2EED5174" w14:textId="77777777" w:rsidR="00A02526" w:rsidRPr="00A02526" w:rsidRDefault="00A02526" w:rsidP="00A02526">
            <w:pPr>
              <w:pStyle w:val="Tabletext0"/>
              <w:spacing w:before="60" w:after="60"/>
              <w:ind w:hanging="170"/>
              <w:jc w:val="center"/>
            </w:pPr>
            <w:r w:rsidRPr="00A02526">
              <w:t xml:space="preserve">6.5* </w:t>
            </w:r>
            <w:r w:rsidRPr="005B1FA7">
              <w:rPr>
                <w:color w:val="747474"/>
              </w:rPr>
              <w:t>(5.8–7.3)</w:t>
            </w:r>
          </w:p>
        </w:tc>
      </w:tr>
      <w:tr w:rsidR="00A02526" w:rsidRPr="00236D86" w14:paraId="7C808A3F" w14:textId="77777777" w:rsidTr="00A02526">
        <w:trPr>
          <w:trHeight w:val="66"/>
          <w:jc w:val="center"/>
        </w:trPr>
        <w:tc>
          <w:tcPr>
            <w:tcW w:w="4254" w:type="dxa"/>
          </w:tcPr>
          <w:p w14:paraId="6E2E358F" w14:textId="37A9C3E8" w:rsidR="00A02526" w:rsidRPr="00A02526" w:rsidRDefault="00A02526" w:rsidP="00A02526">
            <w:pPr>
              <w:pStyle w:val="Tabletext0"/>
              <w:spacing w:before="60" w:after="60"/>
              <w:ind w:left="0"/>
            </w:pPr>
            <w:r w:rsidRPr="00A02526">
              <w:t xml:space="preserve">Severe anxiety symptoms </w:t>
            </w:r>
            <w:r w:rsidRPr="007176BC">
              <w:rPr>
                <w:color w:val="747474"/>
              </w:rPr>
              <w:t>(15</w:t>
            </w:r>
            <w:r w:rsidR="00E46EBB" w:rsidRPr="007176BC">
              <w:rPr>
                <w:rStyle w:val="TabletextChar"/>
                <w:color w:val="747474"/>
              </w:rPr>
              <w:t>–</w:t>
            </w:r>
            <w:r w:rsidR="00E46EBB">
              <w:rPr>
                <w:rStyle w:val="TabletextChar"/>
                <w:color w:val="747474"/>
              </w:rPr>
              <w:t>21</w:t>
            </w:r>
            <w:r w:rsidRPr="007176BC">
              <w:rPr>
                <w:color w:val="747474"/>
              </w:rPr>
              <w:t>)</w:t>
            </w:r>
          </w:p>
        </w:tc>
        <w:tc>
          <w:tcPr>
            <w:tcW w:w="1984" w:type="dxa"/>
          </w:tcPr>
          <w:p w14:paraId="7DC9ABDA" w14:textId="77777777" w:rsidR="00A02526" w:rsidRPr="00A02526" w:rsidRDefault="00A02526" w:rsidP="00A02526">
            <w:pPr>
              <w:pStyle w:val="Tabletext0"/>
              <w:spacing w:before="60" w:after="60"/>
              <w:ind w:hanging="170"/>
              <w:jc w:val="center"/>
            </w:pPr>
            <w:r w:rsidRPr="00A02526">
              <w:t xml:space="preserve">2.4 </w:t>
            </w:r>
            <w:r w:rsidRPr="005B1FA7">
              <w:rPr>
                <w:color w:val="747474"/>
              </w:rPr>
              <w:t>(2.1–2.8)</w:t>
            </w:r>
          </w:p>
        </w:tc>
        <w:tc>
          <w:tcPr>
            <w:tcW w:w="1843" w:type="dxa"/>
          </w:tcPr>
          <w:p w14:paraId="3CD2C29B" w14:textId="77777777" w:rsidR="00A02526" w:rsidRPr="00A02526" w:rsidRDefault="00A02526" w:rsidP="00A02526">
            <w:pPr>
              <w:pStyle w:val="Tabletext0"/>
              <w:spacing w:before="60" w:after="60"/>
              <w:ind w:hanging="170"/>
              <w:jc w:val="center"/>
            </w:pPr>
            <w:r w:rsidRPr="00A02526">
              <w:t xml:space="preserve">3.3* </w:t>
            </w:r>
            <w:r w:rsidRPr="005B1FA7">
              <w:rPr>
                <w:color w:val="747474"/>
              </w:rPr>
              <w:t>(2.8–3.7)</w:t>
            </w:r>
          </w:p>
        </w:tc>
      </w:tr>
      <w:tr w:rsidR="00A02526" w:rsidRPr="00D12A2A" w14:paraId="6A1ABA50" w14:textId="77777777" w:rsidTr="00A02526">
        <w:trPr>
          <w:trHeight w:val="66"/>
          <w:jc w:val="center"/>
        </w:trPr>
        <w:tc>
          <w:tcPr>
            <w:tcW w:w="4254" w:type="dxa"/>
          </w:tcPr>
          <w:p w14:paraId="6A44A033" w14:textId="77777777" w:rsidR="00A02526" w:rsidRPr="00D12A2A" w:rsidRDefault="00A02526" w:rsidP="00A02526">
            <w:pPr>
              <w:pStyle w:val="Tabletext0"/>
              <w:spacing w:before="60" w:after="60"/>
              <w:ind w:left="0"/>
              <w:rPr>
                <w:b/>
                <w:bCs/>
              </w:rPr>
            </w:pPr>
            <w:r w:rsidRPr="00D12A2A">
              <w:rPr>
                <w:b/>
                <w:bCs/>
              </w:rPr>
              <w:t xml:space="preserve">Mild or greater anxiety symptoms </w:t>
            </w:r>
            <w:r w:rsidRPr="007176BC">
              <w:rPr>
                <w:color w:val="747474"/>
              </w:rPr>
              <w:t>(5+)</w:t>
            </w:r>
          </w:p>
        </w:tc>
        <w:tc>
          <w:tcPr>
            <w:tcW w:w="1984" w:type="dxa"/>
          </w:tcPr>
          <w:p w14:paraId="65C2B48B" w14:textId="77777777" w:rsidR="00A02526" w:rsidRPr="00D12A2A" w:rsidRDefault="00A02526" w:rsidP="00A02526">
            <w:pPr>
              <w:pStyle w:val="Tabletext0"/>
              <w:spacing w:before="60" w:after="60"/>
              <w:ind w:hanging="170"/>
              <w:jc w:val="center"/>
              <w:rPr>
                <w:b/>
                <w:bCs/>
              </w:rPr>
            </w:pPr>
            <w:r w:rsidRPr="00D12A2A">
              <w:rPr>
                <w:b/>
                <w:bCs/>
              </w:rPr>
              <w:t xml:space="preserve">18.5 </w:t>
            </w:r>
            <w:r w:rsidRPr="005B1FA7">
              <w:rPr>
                <w:b/>
                <w:bCs/>
                <w:color w:val="747474"/>
              </w:rPr>
              <w:t>(17.5–19.6)</w:t>
            </w:r>
          </w:p>
        </w:tc>
        <w:tc>
          <w:tcPr>
            <w:tcW w:w="1843" w:type="dxa"/>
          </w:tcPr>
          <w:p w14:paraId="79952789" w14:textId="77777777" w:rsidR="00A02526" w:rsidRPr="00D12A2A" w:rsidRDefault="00A02526" w:rsidP="00A02526">
            <w:pPr>
              <w:pStyle w:val="Tabletext0"/>
              <w:spacing w:before="60" w:after="60"/>
              <w:ind w:hanging="170"/>
              <w:jc w:val="center"/>
              <w:rPr>
                <w:b/>
                <w:bCs/>
              </w:rPr>
            </w:pPr>
            <w:r w:rsidRPr="00D12A2A">
              <w:rPr>
                <w:b/>
                <w:bCs/>
              </w:rPr>
              <w:t xml:space="preserve">26.6* </w:t>
            </w:r>
            <w:r w:rsidRPr="005B1FA7">
              <w:rPr>
                <w:b/>
                <w:bCs/>
                <w:color w:val="747474"/>
              </w:rPr>
              <w:t>(25.6–27.7)</w:t>
            </w:r>
          </w:p>
        </w:tc>
      </w:tr>
      <w:tr w:rsidR="00A02526" w:rsidRPr="00A02526" w14:paraId="76AB5088" w14:textId="77777777" w:rsidTr="00862AF3">
        <w:trPr>
          <w:trHeight w:val="66"/>
          <w:jc w:val="center"/>
        </w:trPr>
        <w:tc>
          <w:tcPr>
            <w:tcW w:w="8081" w:type="dxa"/>
            <w:gridSpan w:val="3"/>
            <w:shd w:val="clear" w:color="auto" w:fill="ECECEC"/>
          </w:tcPr>
          <w:p w14:paraId="1E6A7F88" w14:textId="77777777" w:rsidR="00A02526" w:rsidRPr="00A02526" w:rsidRDefault="00A02526" w:rsidP="00A02526">
            <w:pPr>
              <w:pStyle w:val="Tabletext0"/>
              <w:spacing w:before="60" w:after="60"/>
              <w:ind w:left="0"/>
              <w:rPr>
                <w:b/>
                <w:bCs/>
              </w:rPr>
            </w:pPr>
            <w:r w:rsidRPr="00A02526">
              <w:rPr>
                <w:b/>
                <w:bCs/>
              </w:rPr>
              <w:t>Depression symptoms (PHQ-9 score range)</w:t>
            </w:r>
          </w:p>
        </w:tc>
      </w:tr>
      <w:tr w:rsidR="00A02526" w:rsidRPr="00236D86" w14:paraId="75D40E7E" w14:textId="77777777" w:rsidTr="00A02526">
        <w:trPr>
          <w:trHeight w:val="66"/>
          <w:jc w:val="center"/>
        </w:trPr>
        <w:tc>
          <w:tcPr>
            <w:tcW w:w="4254" w:type="dxa"/>
          </w:tcPr>
          <w:p w14:paraId="253D603A" w14:textId="77777777" w:rsidR="00A02526" w:rsidRPr="00A02526" w:rsidRDefault="00A02526" w:rsidP="00A02526">
            <w:pPr>
              <w:pStyle w:val="Tabletext0"/>
              <w:spacing w:before="60" w:after="60"/>
              <w:ind w:left="0"/>
            </w:pPr>
            <w:r w:rsidRPr="00A02526">
              <w:t xml:space="preserve">No/minimal depression symptoms </w:t>
            </w:r>
            <w:r w:rsidRPr="007176BC">
              <w:rPr>
                <w:color w:val="747474"/>
              </w:rPr>
              <w:t>(0–4)</w:t>
            </w:r>
          </w:p>
        </w:tc>
        <w:tc>
          <w:tcPr>
            <w:tcW w:w="1984" w:type="dxa"/>
          </w:tcPr>
          <w:p w14:paraId="3EA15D6C" w14:textId="0EABCED1" w:rsidR="00A02526" w:rsidRPr="00A02526" w:rsidRDefault="00A02526" w:rsidP="00A02526">
            <w:pPr>
              <w:pStyle w:val="Tabletext0"/>
              <w:spacing w:before="60" w:after="60"/>
              <w:ind w:hanging="170"/>
              <w:jc w:val="center"/>
            </w:pPr>
            <w:r w:rsidRPr="00A02526">
              <w:t xml:space="preserve">80.1 </w:t>
            </w:r>
            <w:r w:rsidRPr="005B1FA7">
              <w:rPr>
                <w:color w:val="747474"/>
              </w:rPr>
              <w:t>(79.1–81.1)</w:t>
            </w:r>
          </w:p>
        </w:tc>
        <w:tc>
          <w:tcPr>
            <w:tcW w:w="1843" w:type="dxa"/>
          </w:tcPr>
          <w:p w14:paraId="4F89D598" w14:textId="77777777" w:rsidR="00A02526" w:rsidRPr="00A02526" w:rsidRDefault="00A02526" w:rsidP="00A02526">
            <w:pPr>
              <w:pStyle w:val="Tabletext0"/>
              <w:spacing w:before="60" w:after="60"/>
              <w:ind w:hanging="170"/>
              <w:jc w:val="center"/>
            </w:pPr>
            <w:r w:rsidRPr="00A02526">
              <w:t xml:space="preserve">71.0* </w:t>
            </w:r>
            <w:r w:rsidRPr="00676E5C">
              <w:rPr>
                <w:color w:val="747474"/>
              </w:rPr>
              <w:t>(</w:t>
            </w:r>
            <w:r w:rsidRPr="005B1FA7">
              <w:rPr>
                <w:color w:val="747474"/>
              </w:rPr>
              <w:t>69.8–72.3)</w:t>
            </w:r>
          </w:p>
        </w:tc>
      </w:tr>
      <w:tr w:rsidR="00A02526" w:rsidRPr="00236D86" w14:paraId="1CE9AD33" w14:textId="77777777" w:rsidTr="00A02526">
        <w:trPr>
          <w:trHeight w:val="66"/>
          <w:jc w:val="center"/>
        </w:trPr>
        <w:tc>
          <w:tcPr>
            <w:tcW w:w="4254" w:type="dxa"/>
          </w:tcPr>
          <w:p w14:paraId="633CF5A7" w14:textId="77777777" w:rsidR="00A02526" w:rsidRPr="00A02526" w:rsidRDefault="00A02526" w:rsidP="00A02526">
            <w:pPr>
              <w:pStyle w:val="Tabletext0"/>
              <w:spacing w:before="60" w:after="60"/>
              <w:ind w:left="0"/>
            </w:pPr>
            <w:r w:rsidRPr="00A02526">
              <w:t xml:space="preserve">Mild depression symptoms </w:t>
            </w:r>
            <w:r w:rsidRPr="007176BC">
              <w:rPr>
                <w:color w:val="747474"/>
              </w:rPr>
              <w:t>(5–9)</w:t>
            </w:r>
          </w:p>
        </w:tc>
        <w:tc>
          <w:tcPr>
            <w:tcW w:w="1984" w:type="dxa"/>
          </w:tcPr>
          <w:p w14:paraId="34A8E781" w14:textId="77777777" w:rsidR="00A02526" w:rsidRPr="00A02526" w:rsidRDefault="00A02526" w:rsidP="00A02526">
            <w:pPr>
              <w:pStyle w:val="Tabletext0"/>
              <w:spacing w:before="60" w:after="60"/>
              <w:ind w:hanging="170"/>
              <w:jc w:val="center"/>
            </w:pPr>
            <w:r w:rsidRPr="00A02526">
              <w:t xml:space="preserve">12.9 </w:t>
            </w:r>
            <w:r w:rsidRPr="005B1FA7">
              <w:rPr>
                <w:color w:val="747474"/>
              </w:rPr>
              <w:t>(12.1–13.7)</w:t>
            </w:r>
          </w:p>
        </w:tc>
        <w:tc>
          <w:tcPr>
            <w:tcW w:w="1843" w:type="dxa"/>
          </w:tcPr>
          <w:p w14:paraId="4EC5FF8D" w14:textId="77777777" w:rsidR="00A02526" w:rsidRPr="00A02526" w:rsidRDefault="00A02526" w:rsidP="00A02526">
            <w:pPr>
              <w:pStyle w:val="Tabletext0"/>
              <w:spacing w:before="60" w:after="60"/>
              <w:ind w:hanging="170"/>
              <w:jc w:val="center"/>
            </w:pPr>
            <w:r w:rsidRPr="00A02526">
              <w:t xml:space="preserve">17.4* </w:t>
            </w:r>
            <w:r w:rsidRPr="005B1FA7">
              <w:rPr>
                <w:color w:val="747474"/>
              </w:rPr>
              <w:t>(16.3–18.5)</w:t>
            </w:r>
          </w:p>
        </w:tc>
      </w:tr>
      <w:tr w:rsidR="00A02526" w:rsidRPr="00236D86" w14:paraId="3E90BA4C" w14:textId="77777777" w:rsidTr="00A02526">
        <w:trPr>
          <w:trHeight w:val="66"/>
          <w:jc w:val="center"/>
        </w:trPr>
        <w:tc>
          <w:tcPr>
            <w:tcW w:w="4254" w:type="dxa"/>
          </w:tcPr>
          <w:p w14:paraId="4BA6435C" w14:textId="77777777" w:rsidR="00A02526" w:rsidRPr="00A02526" w:rsidRDefault="00A02526" w:rsidP="00A02526">
            <w:pPr>
              <w:pStyle w:val="Tabletext0"/>
              <w:spacing w:before="60" w:after="60"/>
              <w:ind w:left="0"/>
            </w:pPr>
            <w:r w:rsidRPr="00A02526">
              <w:t xml:space="preserve">Moderate depression symptoms </w:t>
            </w:r>
            <w:r w:rsidRPr="007176BC">
              <w:rPr>
                <w:color w:val="747474"/>
              </w:rPr>
              <w:t>(10–14)</w:t>
            </w:r>
          </w:p>
        </w:tc>
        <w:tc>
          <w:tcPr>
            <w:tcW w:w="1984" w:type="dxa"/>
          </w:tcPr>
          <w:p w14:paraId="4473055A" w14:textId="06CD6218" w:rsidR="00A02526" w:rsidRPr="00A02526" w:rsidRDefault="00A02526" w:rsidP="00A02526">
            <w:pPr>
              <w:pStyle w:val="Tabletext0"/>
              <w:spacing w:before="60" w:after="60"/>
              <w:ind w:hanging="170"/>
              <w:jc w:val="center"/>
            </w:pPr>
            <w:r w:rsidRPr="00A02526">
              <w:t xml:space="preserve">4.0 </w:t>
            </w:r>
            <w:r w:rsidRPr="005B1FA7">
              <w:rPr>
                <w:color w:val="747474"/>
              </w:rPr>
              <w:t>(3.6–</w:t>
            </w:r>
            <w:r w:rsidR="008221FE">
              <w:rPr>
                <w:color w:val="747474"/>
              </w:rPr>
              <w:t>4</w:t>
            </w:r>
            <w:r w:rsidRPr="005B1FA7">
              <w:rPr>
                <w:color w:val="747474"/>
              </w:rPr>
              <w:t>.5)</w:t>
            </w:r>
          </w:p>
        </w:tc>
        <w:tc>
          <w:tcPr>
            <w:tcW w:w="1843" w:type="dxa"/>
          </w:tcPr>
          <w:p w14:paraId="0BA11AE0" w14:textId="77777777" w:rsidR="00A02526" w:rsidRPr="00A02526" w:rsidRDefault="00A02526" w:rsidP="00A02526">
            <w:pPr>
              <w:pStyle w:val="Tabletext0"/>
              <w:spacing w:before="60" w:after="60"/>
              <w:ind w:hanging="170"/>
              <w:jc w:val="center"/>
            </w:pPr>
            <w:r w:rsidRPr="00A02526">
              <w:t xml:space="preserve">6.4* </w:t>
            </w:r>
            <w:r w:rsidRPr="005B1FA7">
              <w:rPr>
                <w:color w:val="747474"/>
              </w:rPr>
              <w:t>(5.8–7.0)</w:t>
            </w:r>
          </w:p>
        </w:tc>
      </w:tr>
      <w:tr w:rsidR="00A02526" w:rsidRPr="00236D86" w14:paraId="5731FFA6" w14:textId="77777777" w:rsidTr="00A02526">
        <w:trPr>
          <w:trHeight w:val="66"/>
          <w:jc w:val="center"/>
        </w:trPr>
        <w:tc>
          <w:tcPr>
            <w:tcW w:w="4254" w:type="dxa"/>
          </w:tcPr>
          <w:p w14:paraId="5147D4EB" w14:textId="77777777" w:rsidR="00A02526" w:rsidRPr="00A02526" w:rsidRDefault="00A02526" w:rsidP="00A02526">
            <w:pPr>
              <w:pStyle w:val="Tabletext0"/>
              <w:spacing w:before="60" w:after="60"/>
              <w:ind w:left="0"/>
            </w:pPr>
            <w:r w:rsidRPr="00A02526">
              <w:t xml:space="preserve">Moderately severe depression symptoms </w:t>
            </w:r>
            <w:r w:rsidRPr="007176BC">
              <w:rPr>
                <w:color w:val="747474"/>
              </w:rPr>
              <w:t>(15–19)</w:t>
            </w:r>
          </w:p>
        </w:tc>
        <w:tc>
          <w:tcPr>
            <w:tcW w:w="1984" w:type="dxa"/>
          </w:tcPr>
          <w:p w14:paraId="4BC01702" w14:textId="77777777" w:rsidR="00A02526" w:rsidRPr="00A02526" w:rsidRDefault="00A02526" w:rsidP="00A02526">
            <w:pPr>
              <w:pStyle w:val="Tabletext0"/>
              <w:spacing w:before="60" w:after="60"/>
              <w:ind w:hanging="170"/>
              <w:jc w:val="center"/>
            </w:pPr>
            <w:r w:rsidRPr="00A02526">
              <w:t xml:space="preserve">1.7 </w:t>
            </w:r>
            <w:r w:rsidRPr="005B1FA7">
              <w:rPr>
                <w:color w:val="747474"/>
              </w:rPr>
              <w:t>(1.4–2.0)</w:t>
            </w:r>
          </w:p>
        </w:tc>
        <w:tc>
          <w:tcPr>
            <w:tcW w:w="1843" w:type="dxa"/>
          </w:tcPr>
          <w:p w14:paraId="233F8730" w14:textId="77777777" w:rsidR="00A02526" w:rsidRPr="00A02526" w:rsidRDefault="00A02526" w:rsidP="00A02526">
            <w:pPr>
              <w:pStyle w:val="Tabletext0"/>
              <w:spacing w:before="60" w:after="60"/>
              <w:ind w:hanging="170"/>
              <w:jc w:val="center"/>
            </w:pPr>
            <w:r w:rsidRPr="00A02526">
              <w:t xml:space="preserve">3.4* </w:t>
            </w:r>
            <w:r w:rsidRPr="005B1FA7">
              <w:rPr>
                <w:color w:val="747474"/>
              </w:rPr>
              <w:t>(2.8–4.0)</w:t>
            </w:r>
          </w:p>
        </w:tc>
      </w:tr>
      <w:tr w:rsidR="00A02526" w:rsidRPr="00236D86" w14:paraId="39D0FE3A" w14:textId="77777777" w:rsidTr="00A02526">
        <w:trPr>
          <w:trHeight w:val="66"/>
          <w:jc w:val="center"/>
        </w:trPr>
        <w:tc>
          <w:tcPr>
            <w:tcW w:w="4254" w:type="dxa"/>
          </w:tcPr>
          <w:p w14:paraId="34295A86" w14:textId="77777777" w:rsidR="00A02526" w:rsidRPr="00A02526" w:rsidRDefault="00A02526" w:rsidP="00A02526">
            <w:pPr>
              <w:pStyle w:val="Tabletext0"/>
              <w:spacing w:before="60" w:after="60"/>
              <w:ind w:left="0"/>
            </w:pPr>
            <w:r w:rsidRPr="00A02526">
              <w:t xml:space="preserve">Severe depression symptoms </w:t>
            </w:r>
            <w:r w:rsidRPr="007176BC">
              <w:rPr>
                <w:color w:val="747474"/>
              </w:rPr>
              <w:t>(20–27)</w:t>
            </w:r>
          </w:p>
        </w:tc>
        <w:tc>
          <w:tcPr>
            <w:tcW w:w="1984" w:type="dxa"/>
          </w:tcPr>
          <w:p w14:paraId="31828AA4" w14:textId="77777777" w:rsidR="00A02526" w:rsidRPr="00A02526" w:rsidRDefault="00A02526" w:rsidP="00A02526">
            <w:pPr>
              <w:pStyle w:val="Tabletext0"/>
              <w:spacing w:before="60" w:after="60"/>
              <w:ind w:hanging="170"/>
              <w:jc w:val="center"/>
            </w:pPr>
            <w:r w:rsidRPr="00A02526">
              <w:t xml:space="preserve">1.3 </w:t>
            </w:r>
            <w:r w:rsidRPr="005B1FA7">
              <w:rPr>
                <w:color w:val="747474"/>
              </w:rPr>
              <w:t>(1.1–1.6)</w:t>
            </w:r>
          </w:p>
        </w:tc>
        <w:tc>
          <w:tcPr>
            <w:tcW w:w="1843" w:type="dxa"/>
          </w:tcPr>
          <w:p w14:paraId="780D85C0" w14:textId="77777777" w:rsidR="00A02526" w:rsidRPr="00A02526" w:rsidRDefault="00A02526" w:rsidP="00A02526">
            <w:pPr>
              <w:pStyle w:val="Tabletext0"/>
              <w:spacing w:before="60" w:after="60"/>
              <w:ind w:hanging="170"/>
              <w:jc w:val="center"/>
            </w:pPr>
            <w:r w:rsidRPr="00A02526">
              <w:t xml:space="preserve">1.8* </w:t>
            </w:r>
            <w:r w:rsidRPr="005B1FA7">
              <w:rPr>
                <w:color w:val="747474"/>
              </w:rPr>
              <w:t>(1.5–2.2)</w:t>
            </w:r>
          </w:p>
        </w:tc>
      </w:tr>
      <w:tr w:rsidR="00A02526" w:rsidRPr="00D12A2A" w14:paraId="24BAE856" w14:textId="77777777" w:rsidTr="00A02526">
        <w:trPr>
          <w:trHeight w:val="66"/>
          <w:jc w:val="center"/>
        </w:trPr>
        <w:tc>
          <w:tcPr>
            <w:tcW w:w="4254" w:type="dxa"/>
          </w:tcPr>
          <w:p w14:paraId="21B5CB11" w14:textId="77777777" w:rsidR="00A02526" w:rsidRPr="00D12A2A" w:rsidRDefault="00A02526" w:rsidP="00A02526">
            <w:pPr>
              <w:pStyle w:val="Tabletext0"/>
              <w:spacing w:before="60" w:after="60"/>
              <w:ind w:left="0"/>
              <w:rPr>
                <w:b/>
                <w:bCs/>
              </w:rPr>
            </w:pPr>
            <w:r w:rsidRPr="00D12A2A">
              <w:rPr>
                <w:b/>
                <w:bCs/>
              </w:rPr>
              <w:t xml:space="preserve">Mild or greater depression symptoms </w:t>
            </w:r>
            <w:r w:rsidRPr="007176BC">
              <w:rPr>
                <w:color w:val="747474"/>
              </w:rPr>
              <w:t>(5+)</w:t>
            </w:r>
          </w:p>
        </w:tc>
        <w:tc>
          <w:tcPr>
            <w:tcW w:w="1984" w:type="dxa"/>
          </w:tcPr>
          <w:p w14:paraId="563C1667" w14:textId="77777777" w:rsidR="00A02526" w:rsidRPr="00D12A2A" w:rsidRDefault="00A02526" w:rsidP="00A02526">
            <w:pPr>
              <w:pStyle w:val="Tabletext0"/>
              <w:spacing w:before="60" w:after="60"/>
              <w:ind w:hanging="170"/>
              <w:jc w:val="center"/>
              <w:rPr>
                <w:b/>
                <w:bCs/>
              </w:rPr>
            </w:pPr>
            <w:r w:rsidRPr="00D12A2A">
              <w:rPr>
                <w:b/>
                <w:bCs/>
              </w:rPr>
              <w:t xml:space="preserve">19.9 </w:t>
            </w:r>
            <w:r w:rsidRPr="005B1FA7">
              <w:rPr>
                <w:b/>
                <w:bCs/>
                <w:color w:val="747474"/>
              </w:rPr>
              <w:t>(18.9–20.9)</w:t>
            </w:r>
          </w:p>
        </w:tc>
        <w:tc>
          <w:tcPr>
            <w:tcW w:w="1843" w:type="dxa"/>
          </w:tcPr>
          <w:p w14:paraId="5A345558" w14:textId="77777777" w:rsidR="00A02526" w:rsidRPr="00D12A2A" w:rsidRDefault="00A02526" w:rsidP="00A02526">
            <w:pPr>
              <w:pStyle w:val="Tabletext0"/>
              <w:spacing w:before="60" w:after="60"/>
              <w:ind w:hanging="170"/>
              <w:jc w:val="center"/>
              <w:rPr>
                <w:b/>
                <w:bCs/>
              </w:rPr>
            </w:pPr>
            <w:r w:rsidRPr="00D12A2A">
              <w:rPr>
                <w:b/>
                <w:bCs/>
              </w:rPr>
              <w:t xml:space="preserve">29.0* </w:t>
            </w:r>
            <w:r w:rsidRPr="005B1FA7">
              <w:rPr>
                <w:b/>
                <w:bCs/>
                <w:color w:val="747474"/>
              </w:rPr>
              <w:t>(27.7–30.2)</w:t>
            </w:r>
          </w:p>
        </w:tc>
      </w:tr>
      <w:tr w:rsidR="00A02526" w:rsidRPr="00A02526" w14:paraId="304F1603" w14:textId="77777777" w:rsidTr="00862AF3">
        <w:trPr>
          <w:trHeight w:val="66"/>
          <w:jc w:val="center"/>
        </w:trPr>
        <w:tc>
          <w:tcPr>
            <w:tcW w:w="8081" w:type="dxa"/>
            <w:gridSpan w:val="3"/>
            <w:shd w:val="clear" w:color="auto" w:fill="ECECEC"/>
          </w:tcPr>
          <w:p w14:paraId="316FFD24" w14:textId="77777777" w:rsidR="00A02526" w:rsidRPr="00A02526" w:rsidRDefault="00A02526" w:rsidP="00A02526">
            <w:pPr>
              <w:pStyle w:val="Tabletext0"/>
              <w:spacing w:before="60" w:after="60"/>
              <w:ind w:left="0"/>
              <w:rPr>
                <w:b/>
                <w:bCs/>
              </w:rPr>
            </w:pPr>
            <w:r w:rsidRPr="00A02526">
              <w:rPr>
                <w:b/>
                <w:bCs/>
              </w:rPr>
              <w:t>Anxiety and/or depression symptoms</w:t>
            </w:r>
          </w:p>
        </w:tc>
      </w:tr>
      <w:tr w:rsidR="00A02526" w:rsidRPr="00236D86" w14:paraId="34BA615D" w14:textId="77777777" w:rsidTr="00A02526">
        <w:trPr>
          <w:trHeight w:val="66"/>
          <w:jc w:val="center"/>
        </w:trPr>
        <w:tc>
          <w:tcPr>
            <w:tcW w:w="4254" w:type="dxa"/>
          </w:tcPr>
          <w:p w14:paraId="650C32F3" w14:textId="77777777" w:rsidR="00A02526" w:rsidRPr="00A02526" w:rsidRDefault="00A02526" w:rsidP="00A02526">
            <w:pPr>
              <w:pStyle w:val="Tabletext0"/>
              <w:spacing w:before="60" w:after="60"/>
              <w:ind w:left="0"/>
            </w:pPr>
            <w:r w:rsidRPr="00A02526">
              <w:t xml:space="preserve">No/minimal anxiety and/or depression symptoms </w:t>
            </w:r>
          </w:p>
        </w:tc>
        <w:tc>
          <w:tcPr>
            <w:tcW w:w="1984" w:type="dxa"/>
          </w:tcPr>
          <w:p w14:paraId="200B8785" w14:textId="77777777" w:rsidR="00A02526" w:rsidRPr="00A02526" w:rsidRDefault="00A02526" w:rsidP="00A02526">
            <w:pPr>
              <w:pStyle w:val="Tabletext0"/>
              <w:spacing w:before="60" w:after="60"/>
              <w:ind w:hanging="170"/>
              <w:jc w:val="center"/>
            </w:pPr>
            <w:r w:rsidRPr="00A02526">
              <w:t xml:space="preserve">75.0 </w:t>
            </w:r>
            <w:r w:rsidRPr="005B1FA7">
              <w:rPr>
                <w:color w:val="747474"/>
              </w:rPr>
              <w:t>(73.9–76.1)</w:t>
            </w:r>
          </w:p>
        </w:tc>
        <w:tc>
          <w:tcPr>
            <w:tcW w:w="1843" w:type="dxa"/>
          </w:tcPr>
          <w:p w14:paraId="755ABABA" w14:textId="77777777" w:rsidR="00A02526" w:rsidRPr="00A02526" w:rsidRDefault="00A02526" w:rsidP="00A02526">
            <w:pPr>
              <w:pStyle w:val="Tabletext0"/>
              <w:spacing w:before="60" w:after="60"/>
              <w:ind w:hanging="170"/>
              <w:jc w:val="center"/>
            </w:pPr>
            <w:r w:rsidRPr="00A02526">
              <w:t xml:space="preserve">65.2* </w:t>
            </w:r>
            <w:r w:rsidRPr="005B1FA7">
              <w:rPr>
                <w:color w:val="747474"/>
              </w:rPr>
              <w:t>(64.1–66.4)</w:t>
            </w:r>
          </w:p>
        </w:tc>
      </w:tr>
      <w:tr w:rsidR="00A02526" w:rsidRPr="00236D86" w14:paraId="307F5D47" w14:textId="77777777" w:rsidTr="00A02526">
        <w:trPr>
          <w:trHeight w:val="66"/>
          <w:jc w:val="center"/>
        </w:trPr>
        <w:tc>
          <w:tcPr>
            <w:tcW w:w="4254" w:type="dxa"/>
          </w:tcPr>
          <w:p w14:paraId="6D3606EC" w14:textId="77777777" w:rsidR="00A02526" w:rsidRPr="00A02526" w:rsidRDefault="00A02526" w:rsidP="00A02526">
            <w:pPr>
              <w:pStyle w:val="Tabletext0"/>
              <w:spacing w:before="60" w:after="60"/>
              <w:ind w:left="0"/>
            </w:pPr>
            <w:r w:rsidRPr="00A02526">
              <w:t xml:space="preserve">Mild anxiety and/or depression symptoms </w:t>
            </w:r>
          </w:p>
        </w:tc>
        <w:tc>
          <w:tcPr>
            <w:tcW w:w="1984" w:type="dxa"/>
          </w:tcPr>
          <w:p w14:paraId="4CB47947" w14:textId="77777777" w:rsidR="00A02526" w:rsidRPr="00A02526" w:rsidRDefault="00A02526" w:rsidP="00A02526">
            <w:pPr>
              <w:pStyle w:val="Tabletext0"/>
              <w:spacing w:before="60" w:after="60"/>
              <w:ind w:hanging="170"/>
              <w:jc w:val="center"/>
            </w:pPr>
            <w:r w:rsidRPr="00A02526">
              <w:t xml:space="preserve">16.1 </w:t>
            </w:r>
            <w:r w:rsidRPr="005B1FA7">
              <w:rPr>
                <w:color w:val="747474"/>
              </w:rPr>
              <w:t>(15.3–17.0)</w:t>
            </w:r>
          </w:p>
        </w:tc>
        <w:tc>
          <w:tcPr>
            <w:tcW w:w="1843" w:type="dxa"/>
          </w:tcPr>
          <w:p w14:paraId="429D8836" w14:textId="77777777" w:rsidR="00A02526" w:rsidRPr="00A02526" w:rsidRDefault="00A02526" w:rsidP="00A02526">
            <w:pPr>
              <w:pStyle w:val="Tabletext0"/>
              <w:spacing w:before="60" w:after="60"/>
              <w:ind w:hanging="170"/>
              <w:jc w:val="center"/>
            </w:pPr>
            <w:r w:rsidRPr="00A02526">
              <w:t xml:space="preserve">20.6* </w:t>
            </w:r>
            <w:r w:rsidRPr="005B1FA7">
              <w:rPr>
                <w:color w:val="747474"/>
              </w:rPr>
              <w:t>(19.6–21.7)</w:t>
            </w:r>
          </w:p>
        </w:tc>
      </w:tr>
      <w:tr w:rsidR="00A02526" w:rsidRPr="00236D86" w14:paraId="2875521D" w14:textId="77777777" w:rsidTr="00A02526">
        <w:trPr>
          <w:trHeight w:val="66"/>
          <w:jc w:val="center"/>
        </w:trPr>
        <w:tc>
          <w:tcPr>
            <w:tcW w:w="4254" w:type="dxa"/>
          </w:tcPr>
          <w:p w14:paraId="212A4895" w14:textId="77777777" w:rsidR="00A02526" w:rsidRPr="00A02526" w:rsidRDefault="00A02526" w:rsidP="00A02526">
            <w:pPr>
              <w:pStyle w:val="Tabletext0"/>
              <w:spacing w:before="60" w:after="60"/>
              <w:ind w:left="0"/>
            </w:pPr>
            <w:r w:rsidRPr="00A02526">
              <w:t xml:space="preserve">Moderate anxiety and/or depression symptoms </w:t>
            </w:r>
          </w:p>
        </w:tc>
        <w:tc>
          <w:tcPr>
            <w:tcW w:w="1984" w:type="dxa"/>
          </w:tcPr>
          <w:p w14:paraId="6E2F4329" w14:textId="77777777" w:rsidR="00A02526" w:rsidRPr="00A02526" w:rsidRDefault="00A02526" w:rsidP="00A02526">
            <w:pPr>
              <w:pStyle w:val="Tabletext0"/>
              <w:spacing w:before="60" w:after="60"/>
              <w:ind w:hanging="170"/>
              <w:jc w:val="center"/>
            </w:pPr>
            <w:r w:rsidRPr="00A02526">
              <w:t xml:space="preserve">5.0 </w:t>
            </w:r>
            <w:r w:rsidRPr="005B1FA7">
              <w:rPr>
                <w:color w:val="747474"/>
              </w:rPr>
              <w:t>(4.5–5.5)</w:t>
            </w:r>
          </w:p>
        </w:tc>
        <w:tc>
          <w:tcPr>
            <w:tcW w:w="1843" w:type="dxa"/>
          </w:tcPr>
          <w:p w14:paraId="26305D3A" w14:textId="77777777" w:rsidR="00A02526" w:rsidRPr="00A02526" w:rsidRDefault="00A02526" w:rsidP="00A02526">
            <w:pPr>
              <w:pStyle w:val="Tabletext0"/>
              <w:spacing w:before="60" w:after="60"/>
              <w:ind w:hanging="170"/>
              <w:jc w:val="center"/>
            </w:pPr>
            <w:r w:rsidRPr="00A02526">
              <w:t xml:space="preserve">8.0* </w:t>
            </w:r>
            <w:r w:rsidRPr="005B1FA7">
              <w:rPr>
                <w:color w:val="747474"/>
              </w:rPr>
              <w:t>(7.3–8.8)</w:t>
            </w:r>
          </w:p>
        </w:tc>
      </w:tr>
      <w:tr w:rsidR="00A02526" w:rsidRPr="00236D86" w14:paraId="076C5E11" w14:textId="77777777" w:rsidTr="00A02526">
        <w:trPr>
          <w:trHeight w:val="66"/>
          <w:jc w:val="center"/>
        </w:trPr>
        <w:tc>
          <w:tcPr>
            <w:tcW w:w="4254" w:type="dxa"/>
          </w:tcPr>
          <w:p w14:paraId="37DBE66C" w14:textId="77777777" w:rsidR="00A02526" w:rsidRPr="00A02526" w:rsidRDefault="00A02526" w:rsidP="00A02526">
            <w:pPr>
              <w:pStyle w:val="Tabletext0"/>
              <w:spacing w:before="60" w:after="60"/>
              <w:ind w:left="0"/>
            </w:pPr>
            <w:r w:rsidRPr="00A02526">
              <w:t xml:space="preserve">Severe (including moderately severe) anxiety and/or depression symptoms </w:t>
            </w:r>
          </w:p>
        </w:tc>
        <w:tc>
          <w:tcPr>
            <w:tcW w:w="1984" w:type="dxa"/>
          </w:tcPr>
          <w:p w14:paraId="0A238671" w14:textId="77777777" w:rsidR="00A02526" w:rsidRPr="00A02526" w:rsidRDefault="00A02526" w:rsidP="00A02526">
            <w:pPr>
              <w:pStyle w:val="Tabletext0"/>
              <w:spacing w:before="60" w:after="60"/>
              <w:ind w:hanging="170"/>
              <w:jc w:val="center"/>
            </w:pPr>
            <w:r w:rsidRPr="00A02526">
              <w:t xml:space="preserve">3.8 </w:t>
            </w:r>
            <w:r w:rsidRPr="005B1FA7">
              <w:rPr>
                <w:color w:val="747474"/>
              </w:rPr>
              <w:t>(3.4–4.3)</w:t>
            </w:r>
          </w:p>
        </w:tc>
        <w:tc>
          <w:tcPr>
            <w:tcW w:w="1843" w:type="dxa"/>
          </w:tcPr>
          <w:p w14:paraId="0FE9624A" w14:textId="77777777" w:rsidR="00A02526" w:rsidRPr="00A02526" w:rsidRDefault="00A02526" w:rsidP="00A02526">
            <w:pPr>
              <w:pStyle w:val="Tabletext0"/>
              <w:spacing w:before="60" w:after="60"/>
              <w:ind w:hanging="170"/>
              <w:jc w:val="center"/>
            </w:pPr>
            <w:r w:rsidRPr="00A02526">
              <w:t xml:space="preserve">6.1* </w:t>
            </w:r>
            <w:r w:rsidRPr="005B1FA7">
              <w:rPr>
                <w:color w:val="747474"/>
              </w:rPr>
              <w:t>(5.5–6.8)</w:t>
            </w:r>
          </w:p>
        </w:tc>
      </w:tr>
      <w:tr w:rsidR="00A02526" w:rsidRPr="00D12A2A" w14:paraId="78EC96CF" w14:textId="77777777" w:rsidTr="00A02526">
        <w:trPr>
          <w:trHeight w:val="66"/>
          <w:jc w:val="center"/>
        </w:trPr>
        <w:tc>
          <w:tcPr>
            <w:tcW w:w="4254" w:type="dxa"/>
            <w:tcBorders>
              <w:bottom w:val="single" w:sz="4" w:space="0" w:color="A6A6A6" w:themeColor="background1" w:themeShade="A6"/>
            </w:tcBorders>
          </w:tcPr>
          <w:p w14:paraId="636179F5" w14:textId="77777777" w:rsidR="00A02526" w:rsidRPr="00D12A2A" w:rsidRDefault="00A02526" w:rsidP="00A02526">
            <w:pPr>
              <w:pStyle w:val="Tabletext0"/>
              <w:spacing w:before="60" w:after="60"/>
              <w:ind w:left="0"/>
              <w:rPr>
                <w:b/>
                <w:bCs/>
              </w:rPr>
            </w:pPr>
            <w:r w:rsidRPr="00D12A2A">
              <w:rPr>
                <w:b/>
                <w:bCs/>
              </w:rPr>
              <w:t xml:space="preserve">Mild or greater anxiety and/or depression symptoms </w:t>
            </w:r>
          </w:p>
        </w:tc>
        <w:tc>
          <w:tcPr>
            <w:tcW w:w="1984" w:type="dxa"/>
            <w:tcBorders>
              <w:bottom w:val="single" w:sz="4" w:space="0" w:color="A6A6A6" w:themeColor="background1" w:themeShade="A6"/>
            </w:tcBorders>
          </w:tcPr>
          <w:p w14:paraId="2D90864B" w14:textId="1038D8C9" w:rsidR="00A02526" w:rsidRPr="00D12A2A" w:rsidRDefault="00A02526" w:rsidP="00A02526">
            <w:pPr>
              <w:pStyle w:val="Tabletext0"/>
              <w:spacing w:before="60" w:after="60"/>
              <w:ind w:hanging="170"/>
              <w:jc w:val="center"/>
              <w:rPr>
                <w:b/>
                <w:bCs/>
              </w:rPr>
            </w:pPr>
            <w:r w:rsidRPr="00D12A2A">
              <w:rPr>
                <w:b/>
                <w:bCs/>
              </w:rPr>
              <w:t xml:space="preserve">25.0 </w:t>
            </w:r>
            <w:r w:rsidRPr="005B1FA7">
              <w:rPr>
                <w:b/>
                <w:bCs/>
                <w:color w:val="747474"/>
              </w:rPr>
              <w:t>(23.</w:t>
            </w:r>
            <w:r w:rsidR="008221FE">
              <w:rPr>
                <w:b/>
                <w:bCs/>
                <w:color w:val="747474"/>
              </w:rPr>
              <w:t>9</w:t>
            </w:r>
            <w:r w:rsidRPr="005B1FA7">
              <w:rPr>
                <w:b/>
                <w:bCs/>
                <w:color w:val="747474"/>
              </w:rPr>
              <w:t>–26.1)</w:t>
            </w:r>
          </w:p>
        </w:tc>
        <w:tc>
          <w:tcPr>
            <w:tcW w:w="1843" w:type="dxa"/>
            <w:tcBorders>
              <w:bottom w:val="single" w:sz="4" w:space="0" w:color="A6A6A6" w:themeColor="background1" w:themeShade="A6"/>
            </w:tcBorders>
          </w:tcPr>
          <w:p w14:paraId="1C7CC05E" w14:textId="77777777" w:rsidR="00A02526" w:rsidRPr="00D12A2A" w:rsidRDefault="00A02526" w:rsidP="00A02526">
            <w:pPr>
              <w:pStyle w:val="Tabletext0"/>
              <w:spacing w:before="60" w:after="60"/>
              <w:ind w:hanging="170"/>
              <w:jc w:val="center"/>
              <w:rPr>
                <w:b/>
                <w:bCs/>
              </w:rPr>
            </w:pPr>
            <w:r w:rsidRPr="00D12A2A">
              <w:rPr>
                <w:b/>
                <w:bCs/>
              </w:rPr>
              <w:t xml:space="preserve">34.8* </w:t>
            </w:r>
            <w:r w:rsidRPr="005B1FA7">
              <w:rPr>
                <w:b/>
                <w:bCs/>
                <w:color w:val="747474"/>
              </w:rPr>
              <w:t>(33.6–35.9)</w:t>
            </w:r>
          </w:p>
        </w:tc>
      </w:tr>
      <w:tr w:rsidR="00A02526" w:rsidRPr="00236D86" w14:paraId="73F0EF0B" w14:textId="77777777" w:rsidTr="00A02526">
        <w:trPr>
          <w:trHeight w:val="66"/>
          <w:jc w:val="center"/>
        </w:trPr>
        <w:tc>
          <w:tcPr>
            <w:tcW w:w="8081" w:type="dxa"/>
            <w:gridSpan w:val="3"/>
            <w:tcBorders>
              <w:bottom w:val="nil"/>
            </w:tcBorders>
          </w:tcPr>
          <w:p w14:paraId="27627A0A" w14:textId="7029EFC8" w:rsidR="00A02526" w:rsidRPr="00236D86" w:rsidRDefault="00A02526" w:rsidP="00A02526">
            <w:pPr>
              <w:pStyle w:val="Note"/>
              <w:spacing w:before="60" w:after="60"/>
            </w:pPr>
            <w:r w:rsidRPr="00236D86">
              <w:t>Notes:</w:t>
            </w:r>
          </w:p>
          <w:p w14:paraId="07F08869" w14:textId="77777777" w:rsidR="00A02526" w:rsidRPr="00236D86" w:rsidRDefault="00A02526" w:rsidP="00A02526">
            <w:pPr>
              <w:pStyle w:val="Note"/>
              <w:spacing w:before="60" w:after="60"/>
            </w:pPr>
            <w:r w:rsidRPr="00236D86">
              <w:t>CI = confidence interval</w:t>
            </w:r>
          </w:p>
          <w:p w14:paraId="31ADCF28" w14:textId="77777777" w:rsidR="00A02526" w:rsidRPr="00236D86" w:rsidRDefault="00A02526" w:rsidP="00A02526">
            <w:pPr>
              <w:pStyle w:val="Note"/>
              <w:spacing w:before="60" w:after="60"/>
            </w:pPr>
            <w:r w:rsidRPr="00236D86">
              <w:t>* indicates the change between 2016/17 and 2021</w:t>
            </w:r>
            <w:r>
              <w:t>–</w:t>
            </w:r>
            <w:r w:rsidRPr="00236D86">
              <w:t>23 is statistically significant</w:t>
            </w:r>
            <w:r>
              <w:t>.</w:t>
            </w:r>
          </w:p>
        </w:tc>
      </w:tr>
    </w:tbl>
    <w:p w14:paraId="6D6201ED" w14:textId="77777777" w:rsidR="00D12A2A" w:rsidRPr="00236D86" w:rsidRDefault="00D12A2A" w:rsidP="00D12A2A">
      <w:pPr>
        <w:pStyle w:val="Heading3"/>
      </w:pPr>
      <w:r w:rsidRPr="00236D86">
        <w:t xml:space="preserve">Increase in moderate to severe anxiety and depression </w:t>
      </w:r>
      <w:proofErr w:type="gramStart"/>
      <w:r w:rsidRPr="00236D86">
        <w:t>symptoms</w:t>
      </w:r>
      <w:proofErr w:type="gramEnd"/>
    </w:p>
    <w:p w14:paraId="63F0D60F" w14:textId="107136D0" w:rsidR="00D12A2A" w:rsidRDefault="00D12A2A" w:rsidP="00D12A2A">
      <w:pPr>
        <w:rPr>
          <w:szCs w:val="21"/>
        </w:rPr>
      </w:pPr>
      <w:r w:rsidRPr="00236D86">
        <w:rPr>
          <w:szCs w:val="21"/>
        </w:rPr>
        <w:t>The prevalence of each severity level of anxiety, depression</w:t>
      </w:r>
      <w:r>
        <w:rPr>
          <w:szCs w:val="21"/>
        </w:rPr>
        <w:t>,</w:t>
      </w:r>
      <w:r w:rsidRPr="00236D86">
        <w:rPr>
          <w:szCs w:val="21"/>
        </w:rPr>
        <w:t xml:space="preserve"> and anxiety and/or depression symptoms increased between 2016/17 and 2021</w:t>
      </w:r>
      <w:r>
        <w:rPr>
          <w:szCs w:val="21"/>
        </w:rPr>
        <w:t>–</w:t>
      </w:r>
      <w:r w:rsidRPr="00236D86">
        <w:rPr>
          <w:szCs w:val="21"/>
        </w:rPr>
        <w:t xml:space="preserve">23. Mild symptoms of anxiety and/or depression remained the </w:t>
      </w:r>
      <w:r>
        <w:rPr>
          <w:szCs w:val="21"/>
        </w:rPr>
        <w:t xml:space="preserve">most prevalent </w:t>
      </w:r>
      <w:r w:rsidRPr="00236D86">
        <w:rPr>
          <w:szCs w:val="21"/>
        </w:rPr>
        <w:t>severity level in 2021</w:t>
      </w:r>
      <w:r>
        <w:rPr>
          <w:szCs w:val="21"/>
        </w:rPr>
        <w:t>–</w:t>
      </w:r>
      <w:r w:rsidRPr="00236D86">
        <w:rPr>
          <w:szCs w:val="21"/>
        </w:rPr>
        <w:t>23</w:t>
      </w:r>
      <w:r>
        <w:rPr>
          <w:szCs w:val="21"/>
        </w:rPr>
        <w:t>.</w:t>
      </w:r>
      <w:r w:rsidRPr="00236D86">
        <w:rPr>
          <w:szCs w:val="21"/>
        </w:rPr>
        <w:t xml:space="preserve"> </w:t>
      </w:r>
      <w:r>
        <w:rPr>
          <w:szCs w:val="21"/>
        </w:rPr>
        <w:t>H</w:t>
      </w:r>
      <w:r w:rsidRPr="00236D86">
        <w:rPr>
          <w:szCs w:val="21"/>
        </w:rPr>
        <w:t>owever</w:t>
      </w:r>
      <w:r>
        <w:rPr>
          <w:szCs w:val="21"/>
        </w:rPr>
        <w:t>,</w:t>
      </w:r>
      <w:r w:rsidRPr="00236D86">
        <w:rPr>
          <w:szCs w:val="21"/>
        </w:rPr>
        <w:t xml:space="preserve"> moderate or greater symptoms of anxiety and/or depression increased at a greater rate over the period (</w:t>
      </w:r>
      <w:r>
        <w:rPr>
          <w:szCs w:val="21"/>
        </w:rPr>
        <w:t>by</w:t>
      </w:r>
      <w:r w:rsidRPr="00236D86">
        <w:rPr>
          <w:szCs w:val="21"/>
        </w:rPr>
        <w:t xml:space="preserve"> 5.</w:t>
      </w:r>
      <w:r>
        <w:rPr>
          <w:szCs w:val="21"/>
        </w:rPr>
        <w:t>3</w:t>
      </w:r>
      <w:r w:rsidRPr="00236D86">
        <w:rPr>
          <w:szCs w:val="21"/>
        </w:rPr>
        <w:t xml:space="preserve"> percentage point</w:t>
      </w:r>
      <w:r>
        <w:rPr>
          <w:szCs w:val="21"/>
        </w:rPr>
        <w:t>s</w:t>
      </w:r>
      <w:r w:rsidRPr="00236D86">
        <w:rPr>
          <w:szCs w:val="21"/>
        </w:rPr>
        <w:t xml:space="preserve">, compared </w:t>
      </w:r>
      <w:r>
        <w:rPr>
          <w:szCs w:val="21"/>
        </w:rPr>
        <w:t>with</w:t>
      </w:r>
      <w:r w:rsidRPr="00236D86">
        <w:rPr>
          <w:szCs w:val="21"/>
        </w:rPr>
        <w:t xml:space="preserve"> a 4.5 percentage point increase in mild symptoms of anxiety and/or depression).</w:t>
      </w:r>
    </w:p>
    <w:p w14:paraId="62507D56" w14:textId="77777777" w:rsidR="00D12A2A" w:rsidRPr="00236D86" w:rsidRDefault="00D12A2A" w:rsidP="00D12A2A">
      <w:pPr>
        <w:rPr>
          <w:szCs w:val="21"/>
        </w:rPr>
      </w:pPr>
    </w:p>
    <w:p w14:paraId="2950EC1F" w14:textId="44E539CA" w:rsidR="00D12A2A" w:rsidRDefault="00D12A2A" w:rsidP="00D12A2A">
      <w:r w:rsidRPr="00236D86">
        <w:lastRenderedPageBreak/>
        <w:t>Each severity level of anxiety and/or depression symptoms require</w:t>
      </w:r>
      <w:r>
        <w:t>s</w:t>
      </w:r>
      <w:r w:rsidRPr="00236D86">
        <w:t xml:space="preserve"> different interventions and </w:t>
      </w:r>
      <w:r>
        <w:t xml:space="preserve">so these levels </w:t>
      </w:r>
      <w:r w:rsidRPr="00236D86">
        <w:t>are therefore often of interest to different groups of people</w:t>
      </w:r>
      <w:r>
        <w:t xml:space="preserve"> working in mental health</w:t>
      </w:r>
      <w:r w:rsidRPr="00236D86">
        <w:t xml:space="preserve">. </w:t>
      </w:r>
      <w:r w:rsidRPr="00236D86">
        <w:rPr>
          <w:i/>
          <w:iCs/>
        </w:rPr>
        <w:t xml:space="preserve">Kia </w:t>
      </w:r>
      <w:proofErr w:type="spellStart"/>
      <w:r w:rsidRPr="00236D86">
        <w:rPr>
          <w:i/>
          <w:iCs/>
        </w:rPr>
        <w:t>Manawanui</w:t>
      </w:r>
      <w:proofErr w:type="spellEnd"/>
      <w:r w:rsidRPr="00236D86">
        <w:t xml:space="preserve"> emphasises the importance of early intervention</w:t>
      </w:r>
      <w:r>
        <w:rPr>
          <w:rStyle w:val="FootnoteReference"/>
          <w:szCs w:val="21"/>
        </w:rPr>
        <w:footnoteReference w:id="3"/>
      </w:r>
      <w:r w:rsidRPr="00236D86">
        <w:t xml:space="preserve"> for potential mental health and addiction problems, as well as the need </w:t>
      </w:r>
      <w:r w:rsidRPr="00D12A2A">
        <w:t>to provide support to those with higher needs through accessible, equitable and high-quality specialist services (Ministry of Health 2021).</w:t>
      </w:r>
    </w:p>
    <w:p w14:paraId="28E6C34A" w14:textId="77777777" w:rsidR="00D12A2A" w:rsidRPr="00236D86" w:rsidRDefault="00D12A2A" w:rsidP="00D12A2A">
      <w:pPr>
        <w:rPr>
          <w:szCs w:val="21"/>
        </w:rPr>
      </w:pPr>
    </w:p>
    <w:p w14:paraId="207F1F9B" w14:textId="3CF19193" w:rsidR="00D12A2A" w:rsidRPr="00236D86" w:rsidRDefault="00D12A2A" w:rsidP="00D12A2A">
      <w:pPr>
        <w:rPr>
          <w:szCs w:val="21"/>
        </w:rPr>
      </w:pPr>
      <w:r w:rsidRPr="00236D86">
        <w:rPr>
          <w:szCs w:val="21"/>
        </w:rPr>
        <w:t>Experiencing mild symptoms of anxiety and/or depression does not</w:t>
      </w:r>
      <w:r>
        <w:rPr>
          <w:szCs w:val="21"/>
        </w:rPr>
        <w:t xml:space="preserve"> in itself</w:t>
      </w:r>
      <w:r w:rsidRPr="00236D86">
        <w:rPr>
          <w:szCs w:val="21"/>
        </w:rPr>
        <w:t xml:space="preserve"> indicate that treatment is required</w:t>
      </w:r>
      <w:r>
        <w:rPr>
          <w:szCs w:val="21"/>
        </w:rPr>
        <w:t>.</w:t>
      </w:r>
      <w:r w:rsidRPr="00236D86">
        <w:rPr>
          <w:szCs w:val="21"/>
        </w:rPr>
        <w:t xml:space="preserve"> For example, experiencing some symptoms or feelings of anxiety is a normal response to stress or perceived danger, and does not equate to having an anxiety disorder. </w:t>
      </w:r>
      <w:r>
        <w:rPr>
          <w:szCs w:val="21"/>
        </w:rPr>
        <w:t>H</w:t>
      </w:r>
      <w:r w:rsidRPr="00236D86">
        <w:rPr>
          <w:szCs w:val="21"/>
        </w:rPr>
        <w:t>owever</w:t>
      </w:r>
      <w:r>
        <w:rPr>
          <w:szCs w:val="21"/>
        </w:rPr>
        <w:t>,</w:t>
      </w:r>
      <w:r w:rsidRPr="00236D86">
        <w:rPr>
          <w:szCs w:val="21"/>
        </w:rPr>
        <w:t xml:space="preserve"> early intervention can prevent the symptoms from escalating. Active treatment is recommended for those people experiencing moderate or greater symptoms of anxiety and/or depression. </w:t>
      </w:r>
      <w:r>
        <w:rPr>
          <w:szCs w:val="21"/>
        </w:rPr>
        <w:t>See</w:t>
      </w:r>
      <w:r w:rsidRPr="00236D86">
        <w:rPr>
          <w:szCs w:val="21"/>
        </w:rPr>
        <w:t xml:space="preserve"> Appendix One for more detail on the screening tools</w:t>
      </w:r>
      <w:r w:rsidR="00C51BE7">
        <w:rPr>
          <w:szCs w:val="21"/>
        </w:rPr>
        <w:t xml:space="preserve"> used</w:t>
      </w:r>
      <w:r w:rsidRPr="00236D86">
        <w:rPr>
          <w:szCs w:val="21"/>
        </w:rPr>
        <w:t xml:space="preserve"> </w:t>
      </w:r>
      <w:r>
        <w:rPr>
          <w:szCs w:val="21"/>
        </w:rPr>
        <w:t xml:space="preserve">in the </w:t>
      </w:r>
      <w:r w:rsidRPr="00236D86">
        <w:rPr>
          <w:rFonts w:cs="Segoe UI"/>
          <w:szCs w:val="21"/>
        </w:rPr>
        <w:t>mental health and problematic substance use</w:t>
      </w:r>
      <w:r>
        <w:rPr>
          <w:rFonts w:cs="Segoe UI"/>
          <w:szCs w:val="21"/>
        </w:rPr>
        <w:t xml:space="preserve"> module</w:t>
      </w:r>
      <w:r w:rsidRPr="00236D86">
        <w:rPr>
          <w:szCs w:val="21"/>
        </w:rPr>
        <w:t xml:space="preserve"> and the </w:t>
      </w:r>
      <w:r>
        <w:rPr>
          <w:szCs w:val="21"/>
        </w:rPr>
        <w:t>proposed</w:t>
      </w:r>
      <w:r w:rsidRPr="00236D86">
        <w:rPr>
          <w:szCs w:val="21"/>
        </w:rPr>
        <w:t xml:space="preserve"> actions associated with each severity level.</w:t>
      </w:r>
    </w:p>
    <w:p w14:paraId="47EC3594" w14:textId="77777777" w:rsidR="00D12A2A" w:rsidRPr="00236D86" w:rsidRDefault="00D12A2A" w:rsidP="00D12A2A">
      <w:pPr>
        <w:pStyle w:val="Heading3"/>
      </w:pPr>
      <w:r w:rsidRPr="00236D86">
        <w:t>Higher prevalence of anxiety and depression symptoms among women</w:t>
      </w:r>
    </w:p>
    <w:p w14:paraId="4BD0586A" w14:textId="77777777" w:rsidR="00D12A2A" w:rsidRPr="00236D86" w:rsidRDefault="00D12A2A" w:rsidP="00D12A2A">
      <w:pPr>
        <w:rPr>
          <w:rFonts w:cs="Segoe UI"/>
          <w:szCs w:val="21"/>
        </w:rPr>
      </w:pPr>
      <w:r w:rsidRPr="00236D86">
        <w:rPr>
          <w:rFonts w:cs="Segoe UI"/>
          <w:szCs w:val="21"/>
        </w:rPr>
        <w:t>In general, women experience symptoms more frequently associated with internalising disorders, such as those associated with depression, anxiety and social withdrawal</w:t>
      </w:r>
      <w:r>
        <w:rPr>
          <w:rFonts w:cs="Segoe UI"/>
          <w:szCs w:val="21"/>
        </w:rPr>
        <w:t>. In contrast,</w:t>
      </w:r>
      <w:r w:rsidRPr="00236D86">
        <w:rPr>
          <w:rFonts w:cs="Segoe UI"/>
          <w:szCs w:val="21"/>
        </w:rPr>
        <w:t xml:space="preserve"> men </w:t>
      </w:r>
      <w:r>
        <w:rPr>
          <w:rFonts w:cs="Segoe UI"/>
          <w:szCs w:val="21"/>
        </w:rPr>
        <w:t xml:space="preserve">are more likely to </w:t>
      </w:r>
      <w:r w:rsidRPr="00236D86">
        <w:rPr>
          <w:rFonts w:cs="Segoe UI"/>
          <w:szCs w:val="21"/>
        </w:rPr>
        <w:t xml:space="preserve">experience </w:t>
      </w:r>
      <w:r>
        <w:rPr>
          <w:rFonts w:cs="Segoe UI"/>
          <w:szCs w:val="21"/>
        </w:rPr>
        <w:t>disorders</w:t>
      </w:r>
      <w:r w:rsidRPr="00236D86">
        <w:rPr>
          <w:rFonts w:cs="Segoe UI"/>
          <w:szCs w:val="21"/>
        </w:rPr>
        <w:t xml:space="preserve"> characterised by impulsive or disruptive symptoms, including substance use (Christiansen et al 2022).</w:t>
      </w:r>
    </w:p>
    <w:p w14:paraId="12DCB8B2" w14:textId="6FE154FC" w:rsidR="00D12A2A" w:rsidRDefault="00D12A2A" w:rsidP="00D12A2A">
      <w:pPr>
        <w:rPr>
          <w:rFonts w:cs="Segoe UI"/>
          <w:szCs w:val="21"/>
        </w:rPr>
      </w:pPr>
      <w:r w:rsidRPr="00236D86">
        <w:rPr>
          <w:rFonts w:cs="Segoe UI"/>
          <w:szCs w:val="21"/>
        </w:rPr>
        <w:t>In 2021</w:t>
      </w:r>
      <w:r>
        <w:rPr>
          <w:rFonts w:cs="Segoe UI"/>
          <w:szCs w:val="21"/>
        </w:rPr>
        <w:t>–</w:t>
      </w:r>
      <w:r w:rsidRPr="00236D86">
        <w:rPr>
          <w:rFonts w:cs="Segoe UI"/>
          <w:szCs w:val="21"/>
        </w:rPr>
        <w:t xml:space="preserve">23, women were more likely than men to experience mild or greater </w:t>
      </w:r>
      <w:r w:rsidR="00620953">
        <w:rPr>
          <w:rFonts w:cs="Segoe UI"/>
          <w:szCs w:val="21"/>
        </w:rPr>
        <w:t xml:space="preserve">symptoms of </w:t>
      </w:r>
      <w:r w:rsidRPr="00236D86">
        <w:rPr>
          <w:rFonts w:cs="Segoe UI"/>
          <w:szCs w:val="21"/>
        </w:rPr>
        <w:t xml:space="preserve">anxiety and/or depression, with </w:t>
      </w:r>
      <w:r>
        <w:rPr>
          <w:rFonts w:cs="Segoe UI"/>
          <w:szCs w:val="21"/>
        </w:rPr>
        <w:t>prevalences</w:t>
      </w:r>
      <w:r w:rsidRPr="00236D86">
        <w:rPr>
          <w:rFonts w:cs="Segoe UI"/>
          <w:szCs w:val="21"/>
        </w:rPr>
        <w:t xml:space="preserve"> of 39.2%</w:t>
      </w:r>
      <w:r>
        <w:rPr>
          <w:rFonts w:cs="Segoe UI"/>
          <w:szCs w:val="21"/>
        </w:rPr>
        <w:t xml:space="preserve"> for women</w:t>
      </w:r>
      <w:r w:rsidRPr="00236D86">
        <w:rPr>
          <w:rFonts w:cs="Segoe UI"/>
          <w:szCs w:val="21"/>
        </w:rPr>
        <w:t xml:space="preserve"> and 30.0% </w:t>
      </w:r>
      <w:r>
        <w:rPr>
          <w:rFonts w:cs="Segoe UI"/>
          <w:szCs w:val="21"/>
        </w:rPr>
        <w:t>for men</w:t>
      </w:r>
      <w:r w:rsidRPr="00236D86">
        <w:rPr>
          <w:rFonts w:cs="Segoe UI"/>
          <w:szCs w:val="21"/>
        </w:rPr>
        <w:t xml:space="preserve">. This disparity </w:t>
      </w:r>
      <w:r>
        <w:rPr>
          <w:rFonts w:cs="Segoe UI"/>
          <w:szCs w:val="21"/>
        </w:rPr>
        <w:t>occurred for</w:t>
      </w:r>
      <w:r w:rsidRPr="00236D86">
        <w:rPr>
          <w:rFonts w:cs="Segoe UI"/>
          <w:szCs w:val="21"/>
        </w:rPr>
        <w:t xml:space="preserve"> each severity level of symptoms (Figure 1). </w:t>
      </w:r>
    </w:p>
    <w:p w14:paraId="1491876A" w14:textId="77777777" w:rsidR="00D12A2A" w:rsidRPr="00236D86" w:rsidRDefault="00D12A2A" w:rsidP="00D12A2A">
      <w:pPr>
        <w:rPr>
          <w:rFonts w:cs="Segoe UI"/>
          <w:color w:val="4BACC6" w:themeColor="accent5"/>
          <w:szCs w:val="21"/>
        </w:rPr>
      </w:pPr>
    </w:p>
    <w:p w14:paraId="5AB349F6" w14:textId="09EAA595" w:rsidR="00D12A2A" w:rsidRDefault="00D12A2A" w:rsidP="00E7400C">
      <w:pPr>
        <w:pStyle w:val="Figure"/>
      </w:pPr>
      <w:bookmarkStart w:id="16" w:name="_Toc165462024"/>
      <w:bookmarkStart w:id="17" w:name="_Toc166153924"/>
      <w:bookmarkStart w:id="18" w:name="_Toc166155037"/>
      <w:r w:rsidRPr="00236D86">
        <w:t xml:space="preserve">Figure </w:t>
      </w:r>
      <w:r w:rsidR="001704FA">
        <w:fldChar w:fldCharType="begin"/>
      </w:r>
      <w:r w:rsidR="001704FA">
        <w:instrText xml:space="preserve"> SEQ Figure \* ARABIC </w:instrText>
      </w:r>
      <w:r w:rsidR="001704FA">
        <w:fldChar w:fldCharType="separate"/>
      </w:r>
      <w:r w:rsidR="001704FA">
        <w:rPr>
          <w:noProof/>
        </w:rPr>
        <w:t>1</w:t>
      </w:r>
      <w:r w:rsidR="001704FA">
        <w:fldChar w:fldCharType="end"/>
      </w:r>
      <w:r w:rsidR="00E7400C">
        <w:t xml:space="preserve">: </w:t>
      </w:r>
      <w:r w:rsidRPr="00236D86">
        <w:t xml:space="preserve">Anxiety and depression symptoms in the last </w:t>
      </w:r>
      <w:r>
        <w:t>two</w:t>
      </w:r>
      <w:r w:rsidRPr="00236D86">
        <w:t xml:space="preserve"> weeks, adults aged 15+, by gender and severity of symptoms, 2021</w:t>
      </w:r>
      <w:r>
        <w:t>–</w:t>
      </w:r>
      <w:r w:rsidRPr="00236D86">
        <w:t>23</w:t>
      </w:r>
      <w:bookmarkEnd w:id="16"/>
      <w:bookmarkEnd w:id="17"/>
      <w:bookmarkEnd w:id="18"/>
      <w:r w:rsidRPr="00236D86">
        <w:t xml:space="preserve"> </w:t>
      </w:r>
    </w:p>
    <w:p w14:paraId="085E8C35" w14:textId="26F55DD7" w:rsidR="00C22592" w:rsidRPr="00C22592" w:rsidRDefault="00DC0C29" w:rsidP="00676E5C">
      <w:pPr>
        <w:jc w:val="center"/>
      </w:pPr>
      <w:r>
        <w:rPr>
          <w:noProof/>
        </w:rPr>
        <w:drawing>
          <wp:inline distT="0" distB="0" distL="0" distR="0" wp14:anchorId="2F311EBC" wp14:editId="6F28EF3B">
            <wp:extent cx="5080653" cy="2565400"/>
            <wp:effectExtent l="0" t="0" r="5715"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6538" cy="2568372"/>
                    </a:xfrm>
                    <a:prstGeom prst="rect">
                      <a:avLst/>
                    </a:prstGeom>
                    <a:noFill/>
                  </pic:spPr>
                </pic:pic>
              </a:graphicData>
            </a:graphic>
          </wp:inline>
        </w:drawing>
      </w:r>
    </w:p>
    <w:p w14:paraId="2B2942CD" w14:textId="04F24C16" w:rsidR="00D12A2A" w:rsidRPr="00236D86" w:rsidRDefault="00D12A2A" w:rsidP="00E7400C">
      <w:pPr>
        <w:pStyle w:val="Note"/>
      </w:pPr>
      <w:r w:rsidRPr="00E7400C">
        <w:t>Note: The</w:t>
      </w:r>
      <w:r w:rsidRPr="00236D86">
        <w:t xml:space="preserve"> </w:t>
      </w:r>
      <w:r>
        <w:t>‘m</w:t>
      </w:r>
      <w:r w:rsidRPr="00236D86">
        <w:t>oderately severe</w:t>
      </w:r>
      <w:r>
        <w:t>’</w:t>
      </w:r>
      <w:r w:rsidRPr="00236D86">
        <w:t xml:space="preserve"> category relates to depression symptoms only. The </w:t>
      </w:r>
      <w:r>
        <w:t>‘</w:t>
      </w:r>
      <w:r w:rsidRPr="00236D86">
        <w:t>severe</w:t>
      </w:r>
      <w:r>
        <w:t>’</w:t>
      </w:r>
      <w:r w:rsidRPr="00236D86">
        <w:t xml:space="preserve"> category for anxiety and/or depression</w:t>
      </w:r>
      <w:r w:rsidR="00B80CDA">
        <w:t xml:space="preserve"> symptoms</w:t>
      </w:r>
      <w:r w:rsidRPr="00236D86">
        <w:t xml:space="preserve"> includes the moderately severe category.</w:t>
      </w:r>
    </w:p>
    <w:p w14:paraId="68F4838B" w14:textId="77777777" w:rsidR="00D12A2A" w:rsidRPr="00236D86" w:rsidRDefault="00D12A2A" w:rsidP="00862AF3">
      <w:pPr>
        <w:pStyle w:val="Heading3"/>
      </w:pPr>
      <w:r>
        <w:lastRenderedPageBreak/>
        <w:t>I</w:t>
      </w:r>
      <w:r w:rsidRPr="00236D86">
        <w:t xml:space="preserve">ncreases in anxiety and depression symptoms in young </w:t>
      </w:r>
      <w:proofErr w:type="gramStart"/>
      <w:r w:rsidRPr="00236D86">
        <w:t>adults</w:t>
      </w:r>
      <w:proofErr w:type="gramEnd"/>
    </w:p>
    <w:p w14:paraId="076759DF" w14:textId="77777777" w:rsidR="00D12A2A" w:rsidRPr="00236D86" w:rsidRDefault="00D12A2A" w:rsidP="00D12A2A">
      <w:pPr>
        <w:rPr>
          <w:rFonts w:cs="Segoe UI"/>
          <w:szCs w:val="21"/>
        </w:rPr>
      </w:pPr>
      <w:r w:rsidRPr="00236D86">
        <w:rPr>
          <w:rFonts w:cs="Segoe UI"/>
          <w:szCs w:val="21"/>
        </w:rPr>
        <w:t>Anxiety and/or depression symptoms were more common in younger age groups, with the prevalence trending downwards as age increased (Figure 2). Each age group, with the exception of the 75+ age group, experienced an increase in prevalence of mild or greater anxiety and/or depression symptoms between 2016/17 and 2021</w:t>
      </w:r>
      <w:r>
        <w:rPr>
          <w:rFonts w:cs="Segoe UI"/>
          <w:szCs w:val="21"/>
        </w:rPr>
        <w:t>–</w:t>
      </w:r>
      <w:r w:rsidRPr="00236D86">
        <w:rPr>
          <w:rFonts w:cs="Segoe UI"/>
          <w:szCs w:val="21"/>
        </w:rPr>
        <w:t>23.</w:t>
      </w:r>
    </w:p>
    <w:p w14:paraId="22EF627B" w14:textId="2C7E1EDA" w:rsidR="00D12A2A" w:rsidRDefault="00D12A2A" w:rsidP="00D12A2A">
      <w:pPr>
        <w:rPr>
          <w:rFonts w:cs="Segoe UI"/>
          <w:szCs w:val="21"/>
        </w:rPr>
      </w:pPr>
      <w:r w:rsidRPr="00236D86">
        <w:rPr>
          <w:rFonts w:cs="Segoe UI"/>
          <w:szCs w:val="21"/>
        </w:rPr>
        <w:t>In 2021</w:t>
      </w:r>
      <w:r>
        <w:rPr>
          <w:rFonts w:cs="Segoe UI"/>
          <w:szCs w:val="21"/>
        </w:rPr>
        <w:t>–</w:t>
      </w:r>
      <w:r w:rsidRPr="00236D86">
        <w:rPr>
          <w:rFonts w:cs="Segoe UI"/>
          <w:szCs w:val="21"/>
        </w:rPr>
        <w:t xml:space="preserve">23, </w:t>
      </w:r>
      <w:r>
        <w:rPr>
          <w:rFonts w:cs="Segoe UI"/>
          <w:szCs w:val="21"/>
        </w:rPr>
        <w:t>52.5</w:t>
      </w:r>
      <w:r w:rsidRPr="00236D86">
        <w:rPr>
          <w:rFonts w:cs="Segoe UI"/>
          <w:szCs w:val="21"/>
        </w:rPr>
        <w:t xml:space="preserve">% of </w:t>
      </w:r>
      <w:r>
        <w:rPr>
          <w:rFonts w:cs="Segoe UI"/>
          <w:szCs w:val="21"/>
        </w:rPr>
        <w:t xml:space="preserve">those aged </w:t>
      </w:r>
      <w:r w:rsidRPr="00236D86">
        <w:rPr>
          <w:rFonts w:cs="Segoe UI"/>
          <w:szCs w:val="21"/>
        </w:rPr>
        <w:t>15</w:t>
      </w:r>
      <w:r>
        <w:rPr>
          <w:rFonts w:cs="Segoe UI"/>
          <w:szCs w:val="21"/>
        </w:rPr>
        <w:t>–</w:t>
      </w:r>
      <w:r w:rsidRPr="00236D86">
        <w:rPr>
          <w:rFonts w:cs="Segoe UI"/>
          <w:szCs w:val="21"/>
        </w:rPr>
        <w:t>24</w:t>
      </w:r>
      <w:r>
        <w:rPr>
          <w:rFonts w:cs="Segoe UI"/>
          <w:szCs w:val="21"/>
        </w:rPr>
        <w:t xml:space="preserve"> </w:t>
      </w:r>
      <w:r w:rsidRPr="00236D86">
        <w:rPr>
          <w:rFonts w:cs="Segoe UI"/>
          <w:szCs w:val="21"/>
        </w:rPr>
        <w:t>year</w:t>
      </w:r>
      <w:r>
        <w:rPr>
          <w:rFonts w:cs="Segoe UI"/>
          <w:szCs w:val="21"/>
        </w:rPr>
        <w:t>s</w:t>
      </w:r>
      <w:r w:rsidRPr="00236D86">
        <w:rPr>
          <w:rFonts w:cs="Segoe UI"/>
          <w:szCs w:val="21"/>
        </w:rPr>
        <w:t xml:space="preserve"> experienced mild or greater symptoms of anxiety and/or depression. This </w:t>
      </w:r>
      <w:r>
        <w:rPr>
          <w:rFonts w:cs="Segoe UI"/>
          <w:szCs w:val="21"/>
        </w:rPr>
        <w:t>has</w:t>
      </w:r>
      <w:r w:rsidRPr="00236D86">
        <w:rPr>
          <w:rFonts w:cs="Segoe UI"/>
          <w:szCs w:val="21"/>
        </w:rPr>
        <w:t xml:space="preserve"> increase</w:t>
      </w:r>
      <w:r>
        <w:rPr>
          <w:rFonts w:cs="Segoe UI"/>
          <w:szCs w:val="21"/>
        </w:rPr>
        <w:t>d</w:t>
      </w:r>
      <w:r w:rsidRPr="00236D86">
        <w:rPr>
          <w:rFonts w:cs="Segoe UI"/>
          <w:szCs w:val="21"/>
        </w:rPr>
        <w:t xml:space="preserve"> from </w:t>
      </w:r>
      <w:r>
        <w:rPr>
          <w:rFonts w:cs="Segoe UI"/>
          <w:szCs w:val="21"/>
        </w:rPr>
        <w:t>32.5</w:t>
      </w:r>
      <w:r w:rsidRPr="00236D86">
        <w:rPr>
          <w:rFonts w:cs="Segoe UI"/>
          <w:szCs w:val="21"/>
        </w:rPr>
        <w:t xml:space="preserve">% </w:t>
      </w:r>
      <w:r>
        <w:rPr>
          <w:rFonts w:cs="Segoe UI"/>
          <w:szCs w:val="21"/>
        </w:rPr>
        <w:t>in the same age group</w:t>
      </w:r>
      <w:r w:rsidRPr="00236D86">
        <w:rPr>
          <w:rFonts w:cs="Segoe UI"/>
          <w:szCs w:val="21"/>
        </w:rPr>
        <w:t xml:space="preserve"> in 2016/17. </w:t>
      </w:r>
    </w:p>
    <w:p w14:paraId="7D7262F0" w14:textId="77777777" w:rsidR="00862AF3" w:rsidRPr="00236D86" w:rsidRDefault="00862AF3" w:rsidP="00D12A2A">
      <w:pPr>
        <w:rPr>
          <w:rFonts w:cs="Segoe UI"/>
          <w:szCs w:val="21"/>
        </w:rPr>
      </w:pPr>
    </w:p>
    <w:p w14:paraId="54A1D170" w14:textId="284A97E9" w:rsidR="00D12A2A" w:rsidRDefault="00D12A2A" w:rsidP="00D12A2A">
      <w:pPr>
        <w:rPr>
          <w:rFonts w:cs="Segoe UI"/>
          <w:szCs w:val="21"/>
        </w:rPr>
      </w:pPr>
      <w:r>
        <w:rPr>
          <w:rFonts w:cs="Segoe UI"/>
          <w:szCs w:val="21"/>
        </w:rPr>
        <w:t>T</w:t>
      </w:r>
      <w:r w:rsidRPr="00236D86">
        <w:rPr>
          <w:rFonts w:cs="Segoe UI"/>
          <w:szCs w:val="21"/>
        </w:rPr>
        <w:t xml:space="preserve">he prevalence of anxiety and/or depression symptoms in young adults </w:t>
      </w:r>
      <w:r>
        <w:rPr>
          <w:rFonts w:cs="Segoe UI"/>
          <w:szCs w:val="21"/>
        </w:rPr>
        <w:t>has also increased in some other countries</w:t>
      </w:r>
      <w:r w:rsidRPr="00236D86">
        <w:rPr>
          <w:rFonts w:cs="Segoe UI"/>
          <w:szCs w:val="21"/>
        </w:rPr>
        <w:t>, such as in Canada (Stephenson 2023).</w:t>
      </w:r>
    </w:p>
    <w:p w14:paraId="50B28FE6" w14:textId="77777777" w:rsidR="00862AF3" w:rsidRPr="00236D86" w:rsidRDefault="00862AF3" w:rsidP="00D12A2A">
      <w:pPr>
        <w:rPr>
          <w:rFonts w:cs="Segoe UI"/>
          <w:szCs w:val="21"/>
        </w:rPr>
      </w:pPr>
    </w:p>
    <w:p w14:paraId="0D39A695" w14:textId="51765C33" w:rsidR="00862AF3" w:rsidRPr="00E7400C" w:rsidRDefault="00D12A2A" w:rsidP="00E7400C">
      <w:pPr>
        <w:pStyle w:val="Figure"/>
      </w:pPr>
      <w:bookmarkStart w:id="19" w:name="_Toc165462025"/>
      <w:bookmarkStart w:id="20" w:name="_Toc166153925"/>
      <w:bookmarkStart w:id="21" w:name="_Toc166155038"/>
      <w:r w:rsidRPr="00E7400C">
        <w:t xml:space="preserve">Figure </w:t>
      </w:r>
      <w:r w:rsidR="001704FA">
        <w:fldChar w:fldCharType="begin"/>
      </w:r>
      <w:r w:rsidR="001704FA">
        <w:instrText xml:space="preserve"> SEQ Figure \* ARABIC </w:instrText>
      </w:r>
      <w:r w:rsidR="001704FA">
        <w:fldChar w:fldCharType="separate"/>
      </w:r>
      <w:r w:rsidR="001704FA">
        <w:rPr>
          <w:noProof/>
        </w:rPr>
        <w:t>2</w:t>
      </w:r>
      <w:r w:rsidR="001704FA">
        <w:fldChar w:fldCharType="end"/>
      </w:r>
      <w:r w:rsidR="00E7400C" w:rsidRPr="00E7400C">
        <w:t xml:space="preserve">: </w:t>
      </w:r>
      <w:r w:rsidRPr="00E7400C">
        <w:t>Mild or greater anxiety and/or depression symptoms in the last two weeks, adults aged 15+, by age group, 2016/17 and 2021–23</w:t>
      </w:r>
      <w:bookmarkEnd w:id="19"/>
      <w:bookmarkEnd w:id="20"/>
      <w:bookmarkEnd w:id="21"/>
    </w:p>
    <w:p w14:paraId="36700704" w14:textId="62139399" w:rsidR="00D12A2A" w:rsidRPr="00236D86" w:rsidRDefault="00862AF3" w:rsidP="00D12A2A">
      <w:pPr>
        <w:jc w:val="center"/>
      </w:pPr>
      <w:r>
        <w:rPr>
          <w:noProof/>
        </w:rPr>
        <w:drawing>
          <wp:inline distT="0" distB="0" distL="0" distR="0" wp14:anchorId="740CA03F" wp14:editId="2DD212D3">
            <wp:extent cx="4889500" cy="2773680"/>
            <wp:effectExtent l="0" t="0" r="635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89500" cy="2773680"/>
                    </a:xfrm>
                    <a:prstGeom prst="rect">
                      <a:avLst/>
                    </a:prstGeom>
                    <a:noFill/>
                  </pic:spPr>
                </pic:pic>
              </a:graphicData>
            </a:graphic>
          </wp:inline>
        </w:drawing>
      </w:r>
    </w:p>
    <w:p w14:paraId="02C9E9FE" w14:textId="51DDA989" w:rsidR="00D12A2A" w:rsidRDefault="00D12A2A" w:rsidP="00533D37">
      <w:pPr>
        <w:pStyle w:val="Heading2"/>
        <w:spacing w:before="360"/>
      </w:pPr>
      <w:bookmarkStart w:id="22" w:name="_Toc165462008"/>
      <w:bookmarkStart w:id="23" w:name="_Toc167194431"/>
      <w:r w:rsidRPr="00862AF3">
        <w:t>Risk of problematic substance use</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ECEC"/>
        <w:tblLook w:val="04A0" w:firstRow="1" w:lastRow="0" w:firstColumn="1" w:lastColumn="0" w:noHBand="0" w:noVBand="1"/>
      </w:tblPr>
      <w:tblGrid>
        <w:gridCol w:w="8069"/>
      </w:tblGrid>
      <w:tr w:rsidR="00862AF3" w14:paraId="3D54787C" w14:textId="77777777" w:rsidTr="00862AF3">
        <w:tc>
          <w:tcPr>
            <w:tcW w:w="8069" w:type="dxa"/>
            <w:shd w:val="clear" w:color="auto" w:fill="ECECEC"/>
          </w:tcPr>
          <w:p w14:paraId="687C0A30" w14:textId="1451DE84" w:rsidR="00862AF3" w:rsidRDefault="00862AF3" w:rsidP="00862AF3">
            <w:pPr>
              <w:spacing w:before="120" w:after="120"/>
            </w:pPr>
            <w:r>
              <w:t xml:space="preserve">This section reports exclusively on individuals’ risk of problematic substance use. This measure is not directly comparable with the prevalence of any past-year illicit substance use, which is published in the </w:t>
            </w:r>
            <w:hyperlink r:id="rId34" w:history="1">
              <w:r>
                <w:rPr>
                  <w:rStyle w:val="Hyperlink"/>
                  <w:rFonts w:cs="Segoe UI"/>
                  <w:szCs w:val="21"/>
                </w:rPr>
                <w:t>New Zealand Health Survey Annual Data Explorer</w:t>
              </w:r>
            </w:hyperlink>
            <w:r>
              <w:t xml:space="preserve">. For more detail, see the discussion on the </w:t>
            </w:r>
            <w:hyperlink w:anchor="_Comparability_of_12-month" w:history="1">
              <w:r w:rsidRPr="00732665">
                <w:rPr>
                  <w:rStyle w:val="Hyperlink"/>
                  <w:szCs w:val="21"/>
                </w:rPr>
                <w:t>c</w:t>
              </w:r>
              <w:r w:rsidRPr="00D8418B">
                <w:rPr>
                  <w:rStyle w:val="Hyperlink"/>
                  <w:szCs w:val="21"/>
                </w:rPr>
                <w:t xml:space="preserve">omparability of substance </w:t>
              </w:r>
              <w:proofErr w:type="gramStart"/>
              <w:r w:rsidRPr="00D8418B">
                <w:rPr>
                  <w:rStyle w:val="Hyperlink"/>
                  <w:szCs w:val="21"/>
                </w:rPr>
                <w:t>use</w:t>
              </w:r>
              <w:proofErr w:type="gramEnd"/>
              <w:r w:rsidRPr="00D8418B">
                <w:rPr>
                  <w:rStyle w:val="Hyperlink"/>
                  <w:szCs w:val="21"/>
                </w:rPr>
                <w:t xml:space="preserve"> indicators</w:t>
              </w:r>
            </w:hyperlink>
            <w:r w:rsidRPr="00650F94">
              <w:rPr>
                <w:rFonts w:cs="Segoe UI"/>
                <w:szCs w:val="21"/>
              </w:rPr>
              <w:t xml:space="preserve"> </w:t>
            </w:r>
            <w:r>
              <w:rPr>
                <w:rFonts w:cs="Segoe UI"/>
                <w:szCs w:val="21"/>
              </w:rPr>
              <w:t>i</w:t>
            </w:r>
            <w:r>
              <w:t>n the section ‘What to consider when interpreting the results’.</w:t>
            </w:r>
          </w:p>
          <w:p w14:paraId="799FBBE2" w14:textId="77777777" w:rsidR="00862AF3" w:rsidRDefault="00862AF3" w:rsidP="00862AF3">
            <w:pPr>
              <w:spacing w:before="120" w:after="120"/>
            </w:pPr>
            <w:r>
              <w:t xml:space="preserve">Risk of problematic substance use was assessed using the World Health Organization’s Alcohol, Smoking and Substance Involvement Screening Test (ASSIST). </w:t>
            </w:r>
          </w:p>
          <w:p w14:paraId="6BD09E44" w14:textId="7FF7D53E" w:rsidR="00862AF3" w:rsidRDefault="00862AF3" w:rsidP="00862AF3">
            <w:pPr>
              <w:spacing w:before="120" w:after="120"/>
            </w:pPr>
            <w:r>
              <w:t>See Appendix One for more detail on the ASSIST screening tool and the proposed actions for responding to each severity level.</w:t>
            </w:r>
          </w:p>
        </w:tc>
      </w:tr>
    </w:tbl>
    <w:p w14:paraId="3FBDD046" w14:textId="6FEBEFA8" w:rsidR="00862AF3" w:rsidRDefault="00862AF3" w:rsidP="00862AF3"/>
    <w:p w14:paraId="229B923B" w14:textId="002F8AD4" w:rsidR="00D12A2A" w:rsidRDefault="00D12A2A" w:rsidP="00D12A2A">
      <w:pPr>
        <w:rPr>
          <w:rFonts w:cs="Segoe UI"/>
          <w:szCs w:val="21"/>
        </w:rPr>
      </w:pPr>
      <w:r w:rsidRPr="00236D86">
        <w:rPr>
          <w:rFonts w:cs="Segoe UI"/>
          <w:szCs w:val="21"/>
        </w:rPr>
        <w:t>In 2021</w:t>
      </w:r>
      <w:r>
        <w:rPr>
          <w:rFonts w:cs="Segoe UI"/>
          <w:szCs w:val="21"/>
        </w:rPr>
        <w:t>–</w:t>
      </w:r>
      <w:r w:rsidRPr="00236D86">
        <w:rPr>
          <w:rFonts w:cs="Segoe UI"/>
          <w:szCs w:val="21"/>
        </w:rPr>
        <w:t>23, 27.0% of adults had a moderate or high risk of problematic substance use</w:t>
      </w:r>
      <w:r>
        <w:rPr>
          <w:rFonts w:cs="Segoe UI"/>
          <w:szCs w:val="21"/>
        </w:rPr>
        <w:t xml:space="preserve">, which </w:t>
      </w:r>
      <w:r w:rsidRPr="00236D86">
        <w:rPr>
          <w:rFonts w:cs="Segoe UI"/>
          <w:szCs w:val="21"/>
        </w:rPr>
        <w:t>includ</w:t>
      </w:r>
      <w:r>
        <w:rPr>
          <w:rFonts w:cs="Segoe UI"/>
          <w:szCs w:val="21"/>
        </w:rPr>
        <w:t>es</w:t>
      </w:r>
      <w:r w:rsidRPr="00236D86">
        <w:rPr>
          <w:rFonts w:cs="Segoe UI"/>
          <w:szCs w:val="21"/>
        </w:rPr>
        <w:t xml:space="preserve"> tobacco, alcohol and illicit substances. </w:t>
      </w:r>
      <w:r>
        <w:rPr>
          <w:rFonts w:cs="Segoe UI"/>
          <w:szCs w:val="21"/>
        </w:rPr>
        <w:t>It has decreased</w:t>
      </w:r>
      <w:r w:rsidRPr="00236D86">
        <w:rPr>
          <w:rFonts w:cs="Segoe UI"/>
          <w:szCs w:val="21"/>
        </w:rPr>
        <w:t xml:space="preserve"> from 32.6% of adults in 2016/17, and reflects decreases in the prevalence of moderate or high risk of both alcohol and tobacco use. Conversely, the prevalence of moderate or high risk of illicit substance use increased over the same period (Table </w:t>
      </w:r>
      <w:r>
        <w:rPr>
          <w:rFonts w:cs="Segoe UI"/>
          <w:szCs w:val="21"/>
        </w:rPr>
        <w:t>3</w:t>
      </w:r>
      <w:r w:rsidRPr="00236D86">
        <w:rPr>
          <w:rFonts w:cs="Segoe UI"/>
          <w:szCs w:val="21"/>
        </w:rPr>
        <w:t>).</w:t>
      </w:r>
    </w:p>
    <w:p w14:paraId="3AEDA4E8" w14:textId="77777777" w:rsidR="00862AF3" w:rsidRPr="00236D86" w:rsidRDefault="00862AF3" w:rsidP="00D12A2A">
      <w:pPr>
        <w:rPr>
          <w:rFonts w:cs="Segoe UI"/>
          <w:szCs w:val="21"/>
        </w:rPr>
      </w:pPr>
    </w:p>
    <w:p w14:paraId="45459D3A" w14:textId="48A6B2E2" w:rsidR="00D12A2A" w:rsidRDefault="00D12A2A" w:rsidP="00D12A2A">
      <w:pPr>
        <w:rPr>
          <w:rFonts w:cs="Segoe UI"/>
          <w:szCs w:val="21"/>
        </w:rPr>
      </w:pPr>
      <w:r w:rsidRPr="00236D86">
        <w:rPr>
          <w:rFonts w:cs="Segoe UI"/>
          <w:szCs w:val="21"/>
        </w:rPr>
        <w:t xml:space="preserve">Among the general adult population, men were more likely to have a moderate or high risk of problematic substance use than women. </w:t>
      </w:r>
      <w:r>
        <w:rPr>
          <w:rFonts w:cs="Segoe UI"/>
          <w:szCs w:val="21"/>
        </w:rPr>
        <w:t>S</w:t>
      </w:r>
      <w:r w:rsidRPr="00236D86">
        <w:rPr>
          <w:rFonts w:cs="Segoe UI"/>
          <w:szCs w:val="21"/>
        </w:rPr>
        <w:t>imilar</w:t>
      </w:r>
      <w:r>
        <w:rPr>
          <w:rFonts w:cs="Segoe UI"/>
          <w:szCs w:val="21"/>
        </w:rPr>
        <w:t>ly,</w:t>
      </w:r>
      <w:r w:rsidRPr="00236D86">
        <w:rPr>
          <w:rFonts w:cs="Segoe UI"/>
          <w:szCs w:val="21"/>
        </w:rPr>
        <w:t xml:space="preserve"> in 2003/04</w:t>
      </w:r>
      <w:r>
        <w:rPr>
          <w:rFonts w:cs="Segoe UI"/>
          <w:szCs w:val="21"/>
        </w:rPr>
        <w:t xml:space="preserve"> </w:t>
      </w:r>
      <w:proofErr w:type="spellStart"/>
      <w:r w:rsidRPr="00151323">
        <w:rPr>
          <w:rFonts w:cs="Segoe UI"/>
          <w:i/>
          <w:iCs/>
          <w:szCs w:val="21"/>
        </w:rPr>
        <w:t>Te</w:t>
      </w:r>
      <w:proofErr w:type="spellEnd"/>
      <w:r w:rsidRPr="00151323">
        <w:rPr>
          <w:rFonts w:cs="Segoe UI"/>
          <w:i/>
          <w:iCs/>
          <w:szCs w:val="21"/>
        </w:rPr>
        <w:t xml:space="preserve"> Rau </w:t>
      </w:r>
      <w:proofErr w:type="spellStart"/>
      <w:r w:rsidRPr="00151323">
        <w:rPr>
          <w:rFonts w:cs="Segoe UI"/>
          <w:i/>
          <w:iCs/>
          <w:szCs w:val="21"/>
        </w:rPr>
        <w:t>Hinengaro</w:t>
      </w:r>
      <w:proofErr w:type="spellEnd"/>
      <w:r w:rsidRPr="00151323">
        <w:rPr>
          <w:rFonts w:cs="Segoe UI"/>
          <w:i/>
          <w:iCs/>
          <w:szCs w:val="21"/>
        </w:rPr>
        <w:t>: The New Zealand Mental Health Survey</w:t>
      </w:r>
      <w:r>
        <w:rPr>
          <w:rFonts w:cs="Segoe UI"/>
          <w:szCs w:val="21"/>
        </w:rPr>
        <w:t xml:space="preserve"> found</w:t>
      </w:r>
      <w:r w:rsidRPr="00236D86">
        <w:rPr>
          <w:rFonts w:cs="Segoe UI"/>
          <w:szCs w:val="21"/>
        </w:rPr>
        <w:t xml:space="preserve"> men were more likely to have substance use disorders than women (Oakley Browne</w:t>
      </w:r>
      <w:r>
        <w:rPr>
          <w:rFonts w:cs="Segoe UI"/>
          <w:szCs w:val="21"/>
        </w:rPr>
        <w:t xml:space="preserve"> et al</w:t>
      </w:r>
      <w:r w:rsidRPr="00236D86">
        <w:rPr>
          <w:rFonts w:cs="Segoe UI"/>
          <w:szCs w:val="21"/>
        </w:rPr>
        <w:t xml:space="preserve"> 2006). This</w:t>
      </w:r>
      <w:r>
        <w:rPr>
          <w:rFonts w:cs="Segoe UI"/>
          <w:szCs w:val="21"/>
        </w:rPr>
        <w:t xml:space="preserve"> same</w:t>
      </w:r>
      <w:r w:rsidRPr="00236D86">
        <w:rPr>
          <w:rFonts w:cs="Segoe UI"/>
          <w:szCs w:val="21"/>
        </w:rPr>
        <w:t xml:space="preserve"> pattern</w:t>
      </w:r>
      <w:r>
        <w:rPr>
          <w:rFonts w:cs="Segoe UI"/>
          <w:szCs w:val="21"/>
        </w:rPr>
        <w:t>, where</w:t>
      </w:r>
      <w:r w:rsidRPr="00236D86">
        <w:rPr>
          <w:rFonts w:cs="Segoe UI"/>
          <w:szCs w:val="21"/>
        </w:rPr>
        <w:t xml:space="preserve"> men hav</w:t>
      </w:r>
      <w:r>
        <w:rPr>
          <w:rFonts w:cs="Segoe UI"/>
          <w:szCs w:val="21"/>
        </w:rPr>
        <w:t>e a</w:t>
      </w:r>
      <w:r w:rsidRPr="00236D86">
        <w:rPr>
          <w:rFonts w:cs="Segoe UI"/>
          <w:szCs w:val="21"/>
        </w:rPr>
        <w:t xml:space="preserve"> higher prevalence of </w:t>
      </w:r>
      <w:r w:rsidR="004707B8">
        <w:rPr>
          <w:rFonts w:cs="Segoe UI"/>
          <w:szCs w:val="21"/>
        </w:rPr>
        <w:t>substance use disorders</w:t>
      </w:r>
      <w:r w:rsidRPr="00236D86">
        <w:rPr>
          <w:rFonts w:cs="Segoe UI"/>
          <w:szCs w:val="21"/>
        </w:rPr>
        <w:t xml:space="preserve"> than women</w:t>
      </w:r>
      <w:r>
        <w:rPr>
          <w:rFonts w:cs="Segoe UI"/>
          <w:szCs w:val="21"/>
        </w:rPr>
        <w:t>,</w:t>
      </w:r>
      <w:r w:rsidRPr="00236D86">
        <w:rPr>
          <w:rFonts w:cs="Segoe UI"/>
          <w:szCs w:val="21"/>
        </w:rPr>
        <w:t xml:space="preserve"> </w:t>
      </w:r>
      <w:r>
        <w:rPr>
          <w:rFonts w:cs="Segoe UI"/>
          <w:szCs w:val="21"/>
        </w:rPr>
        <w:t>is evident</w:t>
      </w:r>
      <w:r w:rsidRPr="00236D86">
        <w:rPr>
          <w:rFonts w:cs="Segoe UI"/>
          <w:szCs w:val="21"/>
        </w:rPr>
        <w:t xml:space="preserve"> in other countries, such as Australia</w:t>
      </w:r>
      <w:r>
        <w:rPr>
          <w:rFonts w:cs="Segoe UI"/>
          <w:szCs w:val="21"/>
        </w:rPr>
        <w:t xml:space="preserve"> as established in its</w:t>
      </w:r>
      <w:r w:rsidRPr="00236D86">
        <w:rPr>
          <w:rFonts w:cs="Segoe UI"/>
          <w:szCs w:val="21"/>
        </w:rPr>
        <w:t xml:space="preserve"> National Study of Mental Health and Wellbeing (Australian Bureau of Statistics 2020</w:t>
      </w:r>
      <w:r>
        <w:rPr>
          <w:rFonts w:cs="Segoe UI"/>
          <w:szCs w:val="21"/>
        </w:rPr>
        <w:t>–</w:t>
      </w:r>
      <w:r w:rsidRPr="00236D86">
        <w:rPr>
          <w:rFonts w:cs="Segoe UI"/>
          <w:szCs w:val="21"/>
        </w:rPr>
        <w:t>2022). </w:t>
      </w:r>
    </w:p>
    <w:p w14:paraId="1FAF6CFF" w14:textId="77777777" w:rsidR="00862AF3" w:rsidRPr="00236D86" w:rsidRDefault="00862AF3" w:rsidP="00D12A2A">
      <w:pPr>
        <w:rPr>
          <w:rFonts w:cs="Segoe UI"/>
          <w:szCs w:val="21"/>
        </w:rPr>
      </w:pPr>
    </w:p>
    <w:p w14:paraId="1AAD91F7" w14:textId="2366A998" w:rsidR="00D12A2A" w:rsidRPr="00236D86" w:rsidRDefault="00D12A2A" w:rsidP="00D22FCE">
      <w:pPr>
        <w:pStyle w:val="Table"/>
      </w:pPr>
      <w:bookmarkStart w:id="24" w:name="_Toc165462088"/>
      <w:bookmarkStart w:id="25" w:name="_Toc167194456"/>
      <w:r w:rsidRPr="00236D86">
        <w:t xml:space="preserve">Table </w:t>
      </w:r>
      <w:r w:rsidR="001704FA">
        <w:fldChar w:fldCharType="begin"/>
      </w:r>
      <w:r w:rsidR="001704FA">
        <w:instrText xml:space="preserve"> SEQ Table \* ARABIC </w:instrText>
      </w:r>
      <w:r w:rsidR="001704FA">
        <w:fldChar w:fldCharType="separate"/>
      </w:r>
      <w:r w:rsidR="001704FA">
        <w:rPr>
          <w:noProof/>
        </w:rPr>
        <w:t>3</w:t>
      </w:r>
      <w:r w:rsidR="001704FA">
        <w:fldChar w:fldCharType="end"/>
      </w:r>
      <w:r w:rsidR="00D22FCE">
        <w:t xml:space="preserve">: </w:t>
      </w:r>
      <w:r w:rsidRPr="00236D86">
        <w:t>Moderate or high risk of problematic substance use, adults aged 15+,</w:t>
      </w:r>
      <w:r>
        <w:t xml:space="preserve"> by substance type,</w:t>
      </w:r>
      <w:r w:rsidRPr="00236D86">
        <w:t xml:space="preserve"> 2016/17 and 2021</w:t>
      </w:r>
      <w:r>
        <w:t>–</w:t>
      </w:r>
      <w:r w:rsidRPr="00236D86">
        <w:t>23</w:t>
      </w:r>
      <w:bookmarkEnd w:id="24"/>
      <w:bookmarkEnd w:id="25"/>
      <w:r w:rsidRPr="00236D86">
        <w:t xml:space="preserve"> </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031"/>
        <w:gridCol w:w="1796"/>
      </w:tblGrid>
      <w:tr w:rsidR="00D12A2A" w:rsidRPr="00236D86" w14:paraId="52E825DA" w14:textId="77777777" w:rsidTr="00F301DA">
        <w:trPr>
          <w:jc w:val="center"/>
        </w:trPr>
        <w:tc>
          <w:tcPr>
            <w:tcW w:w="4253" w:type="dxa"/>
            <w:shd w:val="clear" w:color="auto" w:fill="D9D9D9" w:themeFill="background1" w:themeFillShade="D9"/>
          </w:tcPr>
          <w:p w14:paraId="0FC566AF" w14:textId="77777777" w:rsidR="00D12A2A" w:rsidRPr="00F301DA" w:rsidRDefault="00D12A2A" w:rsidP="00F301DA">
            <w:pPr>
              <w:pStyle w:val="Tabletext0"/>
              <w:spacing w:before="60" w:after="60"/>
              <w:ind w:left="0" w:hanging="6"/>
              <w:rPr>
                <w:b/>
                <w:bCs/>
              </w:rPr>
            </w:pPr>
            <w:r w:rsidRPr="00F301DA">
              <w:rPr>
                <w:b/>
                <w:bCs/>
              </w:rPr>
              <w:t>Moderate or high risk of problematic substance use (ASSIST score range)</w:t>
            </w:r>
          </w:p>
        </w:tc>
        <w:tc>
          <w:tcPr>
            <w:tcW w:w="2031" w:type="dxa"/>
            <w:shd w:val="clear" w:color="auto" w:fill="D9D9D9" w:themeFill="background1" w:themeFillShade="D9"/>
          </w:tcPr>
          <w:p w14:paraId="2300F2A9" w14:textId="77777777" w:rsidR="00D12A2A" w:rsidRPr="00F301DA" w:rsidRDefault="00D12A2A" w:rsidP="00223FFF">
            <w:pPr>
              <w:pStyle w:val="Tabletext0"/>
              <w:spacing w:before="60" w:after="60"/>
              <w:ind w:left="0" w:hanging="6"/>
              <w:jc w:val="center"/>
              <w:rPr>
                <w:b/>
                <w:bCs/>
              </w:rPr>
            </w:pPr>
            <w:r w:rsidRPr="00F301DA">
              <w:rPr>
                <w:b/>
                <w:bCs/>
              </w:rPr>
              <w:t>2016/17</w:t>
            </w:r>
          </w:p>
          <w:p w14:paraId="766A01E0" w14:textId="77777777" w:rsidR="00D12A2A" w:rsidRPr="00F301DA" w:rsidRDefault="00D12A2A" w:rsidP="00223FFF">
            <w:pPr>
              <w:pStyle w:val="Tabletext0"/>
              <w:spacing w:before="60" w:after="60"/>
              <w:ind w:left="0" w:hanging="6"/>
              <w:jc w:val="center"/>
              <w:rPr>
                <w:b/>
                <w:bCs/>
              </w:rPr>
            </w:pPr>
            <w:r w:rsidRPr="00F301DA">
              <w:rPr>
                <w:b/>
                <w:bCs/>
              </w:rPr>
              <w:t>% (95% CI)</w:t>
            </w:r>
          </w:p>
        </w:tc>
        <w:tc>
          <w:tcPr>
            <w:tcW w:w="1796" w:type="dxa"/>
            <w:shd w:val="clear" w:color="auto" w:fill="D9D9D9" w:themeFill="background1" w:themeFillShade="D9"/>
          </w:tcPr>
          <w:p w14:paraId="5BD6EF53" w14:textId="77777777" w:rsidR="00D12A2A" w:rsidRPr="00F301DA" w:rsidRDefault="00D12A2A" w:rsidP="00223FFF">
            <w:pPr>
              <w:pStyle w:val="Tabletext0"/>
              <w:spacing w:before="60" w:after="60"/>
              <w:ind w:left="0" w:hanging="6"/>
              <w:jc w:val="center"/>
              <w:rPr>
                <w:b/>
                <w:bCs/>
              </w:rPr>
            </w:pPr>
            <w:r w:rsidRPr="00F301DA">
              <w:rPr>
                <w:b/>
                <w:bCs/>
              </w:rPr>
              <w:t>2021–23</w:t>
            </w:r>
          </w:p>
          <w:p w14:paraId="5FA83438" w14:textId="77777777" w:rsidR="00D12A2A" w:rsidRPr="00F301DA" w:rsidRDefault="00D12A2A" w:rsidP="00223FFF">
            <w:pPr>
              <w:pStyle w:val="Tabletext0"/>
              <w:spacing w:before="60" w:after="60"/>
              <w:ind w:left="0" w:hanging="6"/>
              <w:jc w:val="center"/>
              <w:rPr>
                <w:b/>
                <w:bCs/>
              </w:rPr>
            </w:pPr>
            <w:r w:rsidRPr="00F301DA">
              <w:rPr>
                <w:b/>
                <w:bCs/>
              </w:rPr>
              <w:t>% (95% CI)</w:t>
            </w:r>
          </w:p>
        </w:tc>
      </w:tr>
      <w:tr w:rsidR="00D12A2A" w:rsidRPr="00236D86" w14:paraId="3FC25926" w14:textId="77777777" w:rsidTr="00F301DA">
        <w:trPr>
          <w:jc w:val="center"/>
        </w:trPr>
        <w:tc>
          <w:tcPr>
            <w:tcW w:w="4253" w:type="dxa"/>
            <w:tcBorders>
              <w:bottom w:val="single" w:sz="4" w:space="0" w:color="A6A6A6" w:themeColor="background1" w:themeShade="A6"/>
            </w:tcBorders>
          </w:tcPr>
          <w:p w14:paraId="2F011069" w14:textId="77777777" w:rsidR="00D12A2A" w:rsidRPr="00862AF3" w:rsidRDefault="00D12A2A" w:rsidP="00F301DA">
            <w:pPr>
              <w:pStyle w:val="Tabletext0"/>
              <w:spacing w:before="60" w:after="60"/>
              <w:ind w:left="0" w:hanging="6"/>
            </w:pPr>
            <w:r w:rsidRPr="00862AF3">
              <w:t>Cannabis</w:t>
            </w:r>
            <w:r w:rsidRPr="00F301DA">
              <w:rPr>
                <w:vertAlign w:val="superscript"/>
              </w:rPr>
              <w:t>1</w:t>
            </w:r>
            <w:r w:rsidRPr="00862AF3">
              <w:t xml:space="preserve"> </w:t>
            </w:r>
            <w:r w:rsidRPr="00223FFF">
              <w:rPr>
                <w:color w:val="747474"/>
              </w:rPr>
              <w:t>(4+)</w:t>
            </w:r>
          </w:p>
        </w:tc>
        <w:tc>
          <w:tcPr>
            <w:tcW w:w="2031" w:type="dxa"/>
            <w:tcBorders>
              <w:bottom w:val="single" w:sz="4" w:space="0" w:color="A6A6A6" w:themeColor="background1" w:themeShade="A6"/>
            </w:tcBorders>
          </w:tcPr>
          <w:p w14:paraId="56DF5B6B" w14:textId="6B884868" w:rsidR="00D12A2A" w:rsidRPr="00862AF3" w:rsidRDefault="00D12A2A" w:rsidP="00223FFF">
            <w:pPr>
              <w:pStyle w:val="Tabletext0"/>
              <w:spacing w:before="60" w:after="60"/>
              <w:ind w:left="0" w:hanging="6"/>
              <w:jc w:val="center"/>
            </w:pPr>
            <w:r w:rsidRPr="00862AF3">
              <w:t xml:space="preserve">7.6 </w:t>
            </w:r>
            <w:r w:rsidRPr="00223FFF">
              <w:rPr>
                <w:color w:val="747474"/>
              </w:rPr>
              <w:t>(6.9–8.3)</w:t>
            </w:r>
          </w:p>
        </w:tc>
        <w:tc>
          <w:tcPr>
            <w:tcW w:w="1796" w:type="dxa"/>
            <w:tcBorders>
              <w:bottom w:val="single" w:sz="4" w:space="0" w:color="A6A6A6" w:themeColor="background1" w:themeShade="A6"/>
            </w:tcBorders>
          </w:tcPr>
          <w:p w14:paraId="51C2F874" w14:textId="3E295461" w:rsidR="00D12A2A" w:rsidRPr="00862AF3" w:rsidRDefault="00D12A2A" w:rsidP="00223FFF">
            <w:pPr>
              <w:pStyle w:val="Tabletext0"/>
              <w:spacing w:before="60" w:after="60"/>
              <w:ind w:left="0" w:hanging="6"/>
              <w:jc w:val="center"/>
            </w:pPr>
            <w:r w:rsidRPr="00862AF3">
              <w:t xml:space="preserve">8.4 </w:t>
            </w:r>
            <w:r w:rsidRPr="00676E5C">
              <w:rPr>
                <w:color w:val="747474"/>
              </w:rPr>
              <w:t>(7.</w:t>
            </w:r>
            <w:r w:rsidR="00E7166E" w:rsidRPr="00676E5C">
              <w:rPr>
                <w:color w:val="747474"/>
              </w:rPr>
              <w:t>7</w:t>
            </w:r>
            <w:r w:rsidRPr="00676E5C">
              <w:rPr>
                <w:color w:val="747474"/>
              </w:rPr>
              <w:t>–9.2)</w:t>
            </w:r>
          </w:p>
        </w:tc>
      </w:tr>
      <w:tr w:rsidR="00D12A2A" w:rsidRPr="00236D86" w14:paraId="2BFEE814" w14:textId="77777777" w:rsidTr="00F301DA">
        <w:trPr>
          <w:jc w:val="center"/>
        </w:trPr>
        <w:tc>
          <w:tcPr>
            <w:tcW w:w="4253" w:type="dxa"/>
            <w:tcBorders>
              <w:top w:val="single" w:sz="4" w:space="0" w:color="A6A6A6" w:themeColor="background1" w:themeShade="A6"/>
              <w:bottom w:val="single" w:sz="4" w:space="0" w:color="A6A6A6" w:themeColor="background1" w:themeShade="A6"/>
            </w:tcBorders>
          </w:tcPr>
          <w:p w14:paraId="1DE2ECEF" w14:textId="77777777" w:rsidR="00D12A2A" w:rsidRPr="00862AF3" w:rsidRDefault="00D12A2A" w:rsidP="00F301DA">
            <w:pPr>
              <w:pStyle w:val="Tabletext0"/>
              <w:spacing w:before="60" w:after="60"/>
              <w:ind w:left="0" w:hanging="6"/>
            </w:pPr>
            <w:r w:rsidRPr="00862AF3">
              <w:t>Sedatives or sleeping pills</w:t>
            </w:r>
            <w:r w:rsidRPr="00F301DA">
              <w:rPr>
                <w:vertAlign w:val="superscript"/>
              </w:rPr>
              <w:t>2</w:t>
            </w:r>
            <w:r w:rsidRPr="00862AF3">
              <w:t xml:space="preserve"> </w:t>
            </w:r>
            <w:r w:rsidRPr="00223FFF">
              <w:rPr>
                <w:color w:val="747474"/>
              </w:rPr>
              <w:t>(4+)</w:t>
            </w:r>
          </w:p>
        </w:tc>
        <w:tc>
          <w:tcPr>
            <w:tcW w:w="2031" w:type="dxa"/>
            <w:tcBorders>
              <w:top w:val="single" w:sz="4" w:space="0" w:color="A6A6A6" w:themeColor="background1" w:themeShade="A6"/>
              <w:bottom w:val="single" w:sz="4" w:space="0" w:color="A6A6A6" w:themeColor="background1" w:themeShade="A6"/>
            </w:tcBorders>
          </w:tcPr>
          <w:p w14:paraId="25A85668" w14:textId="77777777" w:rsidR="00D12A2A" w:rsidRPr="00862AF3" w:rsidRDefault="00D12A2A" w:rsidP="00223FFF">
            <w:pPr>
              <w:pStyle w:val="Tabletext0"/>
              <w:spacing w:before="60" w:after="60"/>
              <w:ind w:left="0" w:hanging="6"/>
              <w:jc w:val="center"/>
            </w:pPr>
            <w:r w:rsidRPr="00862AF3">
              <w:t xml:space="preserve">2.5 </w:t>
            </w:r>
            <w:r w:rsidRPr="00223FFF">
              <w:rPr>
                <w:color w:val="747474"/>
              </w:rPr>
              <w:t>(2.2–3.0)</w:t>
            </w:r>
          </w:p>
        </w:tc>
        <w:tc>
          <w:tcPr>
            <w:tcW w:w="1796" w:type="dxa"/>
            <w:tcBorders>
              <w:top w:val="single" w:sz="4" w:space="0" w:color="A6A6A6" w:themeColor="background1" w:themeShade="A6"/>
              <w:bottom w:val="single" w:sz="4" w:space="0" w:color="A6A6A6" w:themeColor="background1" w:themeShade="A6"/>
            </w:tcBorders>
          </w:tcPr>
          <w:p w14:paraId="4607957E" w14:textId="77777777" w:rsidR="00D12A2A" w:rsidRPr="00862AF3" w:rsidRDefault="00D12A2A" w:rsidP="00223FFF">
            <w:pPr>
              <w:pStyle w:val="Tabletext0"/>
              <w:spacing w:before="60" w:after="60"/>
              <w:ind w:left="0" w:hanging="6"/>
              <w:jc w:val="center"/>
            </w:pPr>
            <w:r w:rsidRPr="00862AF3">
              <w:t xml:space="preserve">2.5 </w:t>
            </w:r>
            <w:r w:rsidRPr="00676E5C">
              <w:rPr>
                <w:color w:val="747474"/>
              </w:rPr>
              <w:t>(2.1–2.9)</w:t>
            </w:r>
          </w:p>
        </w:tc>
      </w:tr>
      <w:tr w:rsidR="00D12A2A" w:rsidRPr="00236D86" w14:paraId="26700D13" w14:textId="77777777" w:rsidTr="00F301DA">
        <w:trPr>
          <w:jc w:val="center"/>
        </w:trPr>
        <w:tc>
          <w:tcPr>
            <w:tcW w:w="4253" w:type="dxa"/>
            <w:tcBorders>
              <w:top w:val="single" w:sz="4" w:space="0" w:color="A6A6A6" w:themeColor="background1" w:themeShade="A6"/>
              <w:bottom w:val="single" w:sz="4" w:space="0" w:color="A6A6A6" w:themeColor="background1" w:themeShade="A6"/>
            </w:tcBorders>
          </w:tcPr>
          <w:p w14:paraId="6D1A10EB" w14:textId="77777777" w:rsidR="00D12A2A" w:rsidRPr="00862AF3" w:rsidRDefault="00D12A2A" w:rsidP="00F301DA">
            <w:pPr>
              <w:pStyle w:val="Tabletext0"/>
              <w:spacing w:before="60" w:after="60"/>
              <w:ind w:left="0" w:hanging="6"/>
            </w:pPr>
            <w:r w:rsidRPr="00862AF3">
              <w:t xml:space="preserve">Amphetamine-type stimulant </w:t>
            </w:r>
            <w:r w:rsidRPr="00223FFF">
              <w:rPr>
                <w:color w:val="747474"/>
              </w:rPr>
              <w:t>(4+)</w:t>
            </w:r>
          </w:p>
        </w:tc>
        <w:tc>
          <w:tcPr>
            <w:tcW w:w="2031" w:type="dxa"/>
            <w:tcBorders>
              <w:top w:val="single" w:sz="4" w:space="0" w:color="A6A6A6" w:themeColor="background1" w:themeShade="A6"/>
              <w:bottom w:val="single" w:sz="4" w:space="0" w:color="A6A6A6" w:themeColor="background1" w:themeShade="A6"/>
            </w:tcBorders>
          </w:tcPr>
          <w:p w14:paraId="1C07F66B" w14:textId="77777777" w:rsidR="00D12A2A" w:rsidRPr="00862AF3" w:rsidRDefault="00D12A2A" w:rsidP="00223FFF">
            <w:pPr>
              <w:pStyle w:val="Tabletext0"/>
              <w:spacing w:before="60" w:after="60"/>
              <w:ind w:left="0" w:hanging="6"/>
              <w:jc w:val="center"/>
            </w:pPr>
            <w:r w:rsidRPr="00862AF3">
              <w:t xml:space="preserve">1.2 </w:t>
            </w:r>
            <w:r w:rsidRPr="00223FFF">
              <w:rPr>
                <w:color w:val="747474"/>
              </w:rPr>
              <w:t>(1.0–1.4)</w:t>
            </w:r>
          </w:p>
        </w:tc>
        <w:tc>
          <w:tcPr>
            <w:tcW w:w="1796" w:type="dxa"/>
            <w:tcBorders>
              <w:top w:val="single" w:sz="4" w:space="0" w:color="A6A6A6" w:themeColor="background1" w:themeShade="A6"/>
              <w:bottom w:val="single" w:sz="4" w:space="0" w:color="A6A6A6" w:themeColor="background1" w:themeShade="A6"/>
            </w:tcBorders>
          </w:tcPr>
          <w:p w14:paraId="788521D6" w14:textId="77777777" w:rsidR="00D12A2A" w:rsidRPr="00862AF3" w:rsidRDefault="00D12A2A" w:rsidP="00223FFF">
            <w:pPr>
              <w:pStyle w:val="Tabletext0"/>
              <w:spacing w:before="60" w:after="60"/>
              <w:ind w:left="0" w:hanging="6"/>
              <w:jc w:val="center"/>
            </w:pPr>
            <w:r w:rsidRPr="00862AF3">
              <w:t xml:space="preserve">1.8* </w:t>
            </w:r>
            <w:r w:rsidRPr="00676E5C">
              <w:rPr>
                <w:color w:val="747474"/>
              </w:rPr>
              <w:t>(1.3–2.3)</w:t>
            </w:r>
          </w:p>
        </w:tc>
      </w:tr>
      <w:tr w:rsidR="00D12A2A" w:rsidRPr="00236D86" w14:paraId="7FF77872" w14:textId="77777777" w:rsidTr="00F301DA">
        <w:trPr>
          <w:jc w:val="center"/>
        </w:trPr>
        <w:tc>
          <w:tcPr>
            <w:tcW w:w="4253" w:type="dxa"/>
            <w:tcBorders>
              <w:top w:val="single" w:sz="4" w:space="0" w:color="A6A6A6" w:themeColor="background1" w:themeShade="A6"/>
              <w:bottom w:val="single" w:sz="4" w:space="0" w:color="A6A6A6" w:themeColor="background1" w:themeShade="A6"/>
            </w:tcBorders>
          </w:tcPr>
          <w:p w14:paraId="33B24EF8" w14:textId="77777777" w:rsidR="00D12A2A" w:rsidRPr="00862AF3" w:rsidRDefault="00D12A2A" w:rsidP="00F301DA">
            <w:pPr>
              <w:pStyle w:val="Tabletext0"/>
              <w:spacing w:before="60" w:after="60"/>
              <w:ind w:left="0" w:hanging="6"/>
            </w:pPr>
            <w:r w:rsidRPr="00862AF3">
              <w:t xml:space="preserve">Hallucinogen </w:t>
            </w:r>
            <w:r w:rsidRPr="00223FFF">
              <w:rPr>
                <w:color w:val="747474"/>
              </w:rPr>
              <w:t xml:space="preserve">(4+) </w:t>
            </w:r>
          </w:p>
        </w:tc>
        <w:tc>
          <w:tcPr>
            <w:tcW w:w="2031" w:type="dxa"/>
            <w:tcBorders>
              <w:top w:val="single" w:sz="4" w:space="0" w:color="A6A6A6" w:themeColor="background1" w:themeShade="A6"/>
              <w:bottom w:val="single" w:sz="4" w:space="0" w:color="A6A6A6" w:themeColor="background1" w:themeShade="A6"/>
            </w:tcBorders>
          </w:tcPr>
          <w:p w14:paraId="5A8C5B5B" w14:textId="77777777" w:rsidR="00D12A2A" w:rsidRPr="00862AF3" w:rsidRDefault="00D12A2A" w:rsidP="00223FFF">
            <w:pPr>
              <w:pStyle w:val="Tabletext0"/>
              <w:spacing w:before="60" w:after="60"/>
              <w:ind w:left="0" w:hanging="6"/>
              <w:jc w:val="center"/>
            </w:pPr>
            <w:r w:rsidRPr="00862AF3">
              <w:t xml:space="preserve">0.6 </w:t>
            </w:r>
            <w:r w:rsidRPr="00223FFF">
              <w:rPr>
                <w:color w:val="747474"/>
              </w:rPr>
              <w:t>(0.5–0.8)</w:t>
            </w:r>
          </w:p>
        </w:tc>
        <w:tc>
          <w:tcPr>
            <w:tcW w:w="1796" w:type="dxa"/>
            <w:tcBorders>
              <w:top w:val="single" w:sz="4" w:space="0" w:color="A6A6A6" w:themeColor="background1" w:themeShade="A6"/>
              <w:bottom w:val="single" w:sz="4" w:space="0" w:color="A6A6A6" w:themeColor="background1" w:themeShade="A6"/>
            </w:tcBorders>
          </w:tcPr>
          <w:p w14:paraId="5599950A" w14:textId="77777777" w:rsidR="00D12A2A" w:rsidRPr="00862AF3" w:rsidRDefault="00D12A2A" w:rsidP="00223FFF">
            <w:pPr>
              <w:pStyle w:val="Tabletext0"/>
              <w:spacing w:before="60" w:after="60"/>
              <w:ind w:left="0" w:hanging="6"/>
              <w:jc w:val="center"/>
            </w:pPr>
            <w:r w:rsidRPr="00862AF3">
              <w:t xml:space="preserve">1.0* </w:t>
            </w:r>
            <w:r w:rsidRPr="00676E5C">
              <w:rPr>
                <w:color w:val="747474"/>
              </w:rPr>
              <w:t>(0.7–1.4)</w:t>
            </w:r>
          </w:p>
        </w:tc>
      </w:tr>
      <w:tr w:rsidR="00D12A2A" w:rsidRPr="00236D86" w14:paraId="4A95AD69" w14:textId="77777777" w:rsidTr="00F301DA">
        <w:trPr>
          <w:jc w:val="center"/>
        </w:trPr>
        <w:tc>
          <w:tcPr>
            <w:tcW w:w="4253" w:type="dxa"/>
            <w:tcBorders>
              <w:top w:val="single" w:sz="4" w:space="0" w:color="A6A6A6" w:themeColor="background1" w:themeShade="A6"/>
              <w:bottom w:val="single" w:sz="4" w:space="0" w:color="A6A6A6" w:themeColor="background1" w:themeShade="A6"/>
            </w:tcBorders>
          </w:tcPr>
          <w:p w14:paraId="53D4A91F" w14:textId="77777777" w:rsidR="00D12A2A" w:rsidRPr="00862AF3" w:rsidRDefault="00D12A2A" w:rsidP="00F301DA">
            <w:pPr>
              <w:pStyle w:val="Tabletext0"/>
              <w:spacing w:before="60" w:after="60"/>
              <w:ind w:left="0" w:hanging="6"/>
            </w:pPr>
            <w:r w:rsidRPr="00862AF3">
              <w:t xml:space="preserve">Opioid </w:t>
            </w:r>
            <w:r w:rsidRPr="00223FFF">
              <w:rPr>
                <w:color w:val="747474"/>
              </w:rPr>
              <w:t xml:space="preserve">(4+) </w:t>
            </w:r>
          </w:p>
        </w:tc>
        <w:tc>
          <w:tcPr>
            <w:tcW w:w="2031" w:type="dxa"/>
            <w:tcBorders>
              <w:top w:val="single" w:sz="4" w:space="0" w:color="A6A6A6" w:themeColor="background1" w:themeShade="A6"/>
              <w:bottom w:val="single" w:sz="4" w:space="0" w:color="A6A6A6" w:themeColor="background1" w:themeShade="A6"/>
            </w:tcBorders>
          </w:tcPr>
          <w:p w14:paraId="2068DFE8" w14:textId="77777777" w:rsidR="00D12A2A" w:rsidRPr="00862AF3" w:rsidRDefault="00D12A2A" w:rsidP="00223FFF">
            <w:pPr>
              <w:pStyle w:val="Tabletext0"/>
              <w:spacing w:before="60" w:after="60"/>
              <w:ind w:left="0" w:hanging="6"/>
              <w:jc w:val="center"/>
            </w:pPr>
            <w:r w:rsidRPr="00862AF3">
              <w:t xml:space="preserve">1.2 </w:t>
            </w:r>
            <w:r w:rsidRPr="00223FFF">
              <w:rPr>
                <w:color w:val="747474"/>
              </w:rPr>
              <w:t>(0.9–1.5)</w:t>
            </w:r>
          </w:p>
        </w:tc>
        <w:tc>
          <w:tcPr>
            <w:tcW w:w="1796" w:type="dxa"/>
            <w:tcBorders>
              <w:top w:val="single" w:sz="4" w:space="0" w:color="A6A6A6" w:themeColor="background1" w:themeShade="A6"/>
              <w:bottom w:val="single" w:sz="4" w:space="0" w:color="A6A6A6" w:themeColor="background1" w:themeShade="A6"/>
            </w:tcBorders>
          </w:tcPr>
          <w:p w14:paraId="7262925B" w14:textId="77777777" w:rsidR="00D12A2A" w:rsidRPr="00862AF3" w:rsidRDefault="00D12A2A" w:rsidP="00223FFF">
            <w:pPr>
              <w:pStyle w:val="Tabletext0"/>
              <w:spacing w:before="60" w:after="60"/>
              <w:ind w:left="0" w:hanging="6"/>
              <w:jc w:val="center"/>
            </w:pPr>
            <w:r w:rsidRPr="00862AF3">
              <w:t xml:space="preserve">0.8 </w:t>
            </w:r>
            <w:r w:rsidRPr="00676E5C">
              <w:rPr>
                <w:color w:val="747474"/>
              </w:rPr>
              <w:t>(0.6–1.2)</w:t>
            </w:r>
          </w:p>
        </w:tc>
      </w:tr>
      <w:tr w:rsidR="00D12A2A" w:rsidRPr="00236D86" w14:paraId="5FAAB656" w14:textId="77777777" w:rsidTr="00F301DA">
        <w:trPr>
          <w:jc w:val="center"/>
        </w:trPr>
        <w:tc>
          <w:tcPr>
            <w:tcW w:w="4253" w:type="dxa"/>
            <w:tcBorders>
              <w:top w:val="single" w:sz="4" w:space="0" w:color="A6A6A6" w:themeColor="background1" w:themeShade="A6"/>
              <w:bottom w:val="single" w:sz="4" w:space="0" w:color="A6A6A6" w:themeColor="background1" w:themeShade="A6"/>
            </w:tcBorders>
          </w:tcPr>
          <w:p w14:paraId="6B2A74D3" w14:textId="77777777" w:rsidR="00D12A2A" w:rsidRPr="00862AF3" w:rsidRDefault="00D12A2A" w:rsidP="00F301DA">
            <w:pPr>
              <w:pStyle w:val="Tabletext0"/>
              <w:spacing w:before="60" w:after="60"/>
              <w:ind w:left="0" w:hanging="6"/>
            </w:pPr>
            <w:r w:rsidRPr="00862AF3">
              <w:t xml:space="preserve">Cocaine </w:t>
            </w:r>
            <w:r w:rsidRPr="00223FFF">
              <w:rPr>
                <w:color w:val="747474"/>
              </w:rPr>
              <w:t xml:space="preserve">(4+) </w:t>
            </w:r>
          </w:p>
        </w:tc>
        <w:tc>
          <w:tcPr>
            <w:tcW w:w="2031" w:type="dxa"/>
            <w:tcBorders>
              <w:top w:val="single" w:sz="4" w:space="0" w:color="A6A6A6" w:themeColor="background1" w:themeShade="A6"/>
              <w:bottom w:val="single" w:sz="4" w:space="0" w:color="A6A6A6" w:themeColor="background1" w:themeShade="A6"/>
            </w:tcBorders>
          </w:tcPr>
          <w:p w14:paraId="56D0C121" w14:textId="77777777" w:rsidR="00D12A2A" w:rsidRPr="00862AF3" w:rsidRDefault="00D12A2A" w:rsidP="00223FFF">
            <w:pPr>
              <w:pStyle w:val="Tabletext0"/>
              <w:spacing w:before="60" w:after="60"/>
              <w:ind w:left="0" w:hanging="6"/>
              <w:jc w:val="center"/>
            </w:pPr>
            <w:r w:rsidRPr="00862AF3">
              <w:t xml:space="preserve">0.5 </w:t>
            </w:r>
            <w:r w:rsidRPr="00223FFF">
              <w:rPr>
                <w:color w:val="747474"/>
              </w:rPr>
              <w:t>(0.3–0.6)</w:t>
            </w:r>
          </w:p>
        </w:tc>
        <w:tc>
          <w:tcPr>
            <w:tcW w:w="1796" w:type="dxa"/>
            <w:tcBorders>
              <w:top w:val="single" w:sz="4" w:space="0" w:color="A6A6A6" w:themeColor="background1" w:themeShade="A6"/>
              <w:bottom w:val="single" w:sz="4" w:space="0" w:color="A6A6A6" w:themeColor="background1" w:themeShade="A6"/>
            </w:tcBorders>
          </w:tcPr>
          <w:p w14:paraId="218E0035" w14:textId="77777777" w:rsidR="00D12A2A" w:rsidRPr="00862AF3" w:rsidRDefault="00D12A2A" w:rsidP="00223FFF">
            <w:pPr>
              <w:pStyle w:val="Tabletext0"/>
              <w:spacing w:before="60" w:after="60"/>
              <w:ind w:left="0" w:hanging="6"/>
              <w:jc w:val="center"/>
            </w:pPr>
            <w:r w:rsidRPr="00862AF3">
              <w:t xml:space="preserve">0.6 </w:t>
            </w:r>
            <w:r w:rsidRPr="00676E5C">
              <w:rPr>
                <w:color w:val="747474"/>
              </w:rPr>
              <w:t>(0.4–0.8)</w:t>
            </w:r>
          </w:p>
        </w:tc>
      </w:tr>
      <w:tr w:rsidR="00D12A2A" w:rsidRPr="00236D86" w14:paraId="7571BC14" w14:textId="77777777" w:rsidTr="00F301DA">
        <w:trPr>
          <w:jc w:val="center"/>
        </w:trPr>
        <w:tc>
          <w:tcPr>
            <w:tcW w:w="4253" w:type="dxa"/>
            <w:tcBorders>
              <w:top w:val="single" w:sz="4" w:space="0" w:color="A6A6A6" w:themeColor="background1" w:themeShade="A6"/>
              <w:bottom w:val="single" w:sz="4" w:space="0" w:color="A6A6A6" w:themeColor="background1" w:themeShade="A6"/>
            </w:tcBorders>
            <w:shd w:val="clear" w:color="auto" w:fill="auto"/>
          </w:tcPr>
          <w:p w14:paraId="3321ED37" w14:textId="77777777" w:rsidR="00D12A2A" w:rsidRPr="00F301DA" w:rsidRDefault="00D12A2A" w:rsidP="00F301DA">
            <w:pPr>
              <w:pStyle w:val="Tabletext0"/>
              <w:spacing w:before="60" w:after="60"/>
              <w:ind w:left="0" w:hanging="6"/>
              <w:rPr>
                <w:b/>
                <w:bCs/>
              </w:rPr>
            </w:pPr>
            <w:r w:rsidRPr="00F301DA">
              <w:rPr>
                <w:b/>
                <w:bCs/>
              </w:rPr>
              <w:t xml:space="preserve">Any illicit substance </w:t>
            </w:r>
          </w:p>
        </w:tc>
        <w:tc>
          <w:tcPr>
            <w:tcW w:w="2031" w:type="dxa"/>
            <w:tcBorders>
              <w:top w:val="single" w:sz="4" w:space="0" w:color="A6A6A6" w:themeColor="background1" w:themeShade="A6"/>
              <w:bottom w:val="single" w:sz="4" w:space="0" w:color="A6A6A6" w:themeColor="background1" w:themeShade="A6"/>
            </w:tcBorders>
            <w:shd w:val="clear" w:color="auto" w:fill="auto"/>
          </w:tcPr>
          <w:p w14:paraId="37962701" w14:textId="77777777" w:rsidR="00D12A2A" w:rsidRPr="00F301DA" w:rsidRDefault="00D12A2A" w:rsidP="00223FFF">
            <w:pPr>
              <w:pStyle w:val="Tabletext0"/>
              <w:spacing w:before="60" w:after="60"/>
              <w:ind w:left="0" w:hanging="6"/>
              <w:jc w:val="center"/>
            </w:pPr>
            <w:r w:rsidRPr="00F301DA">
              <w:rPr>
                <w:b/>
                <w:bCs/>
              </w:rPr>
              <w:t>10.1</w:t>
            </w:r>
            <w:r w:rsidRPr="00F301DA">
              <w:t xml:space="preserve"> </w:t>
            </w:r>
            <w:r w:rsidRPr="00223FFF">
              <w:rPr>
                <w:b/>
                <w:bCs/>
                <w:color w:val="747474"/>
              </w:rPr>
              <w:t>(9.4–10.9)</w:t>
            </w:r>
          </w:p>
        </w:tc>
        <w:tc>
          <w:tcPr>
            <w:tcW w:w="1796" w:type="dxa"/>
            <w:tcBorders>
              <w:top w:val="single" w:sz="4" w:space="0" w:color="A6A6A6" w:themeColor="background1" w:themeShade="A6"/>
              <w:bottom w:val="single" w:sz="4" w:space="0" w:color="A6A6A6" w:themeColor="background1" w:themeShade="A6"/>
            </w:tcBorders>
            <w:shd w:val="clear" w:color="auto" w:fill="auto"/>
          </w:tcPr>
          <w:p w14:paraId="16632AE8" w14:textId="77777777" w:rsidR="00D12A2A" w:rsidRPr="00862AF3" w:rsidRDefault="00D12A2A" w:rsidP="00223FFF">
            <w:pPr>
              <w:pStyle w:val="Tabletext0"/>
              <w:spacing w:before="60" w:after="60"/>
              <w:ind w:left="0" w:hanging="6"/>
              <w:jc w:val="center"/>
            </w:pPr>
            <w:r w:rsidRPr="00F301DA">
              <w:rPr>
                <w:b/>
                <w:bCs/>
              </w:rPr>
              <w:t>11.2*</w:t>
            </w:r>
            <w:r w:rsidRPr="00862AF3">
              <w:t xml:space="preserve"> </w:t>
            </w:r>
            <w:r w:rsidRPr="00223FFF">
              <w:rPr>
                <w:b/>
                <w:bCs/>
                <w:color w:val="747474"/>
              </w:rPr>
              <w:t>(10.4–12.2)</w:t>
            </w:r>
          </w:p>
        </w:tc>
      </w:tr>
      <w:tr w:rsidR="00D12A2A" w:rsidRPr="00236D86" w14:paraId="48EA8269" w14:textId="77777777" w:rsidTr="00F301DA">
        <w:trPr>
          <w:jc w:val="center"/>
        </w:trPr>
        <w:tc>
          <w:tcPr>
            <w:tcW w:w="4253" w:type="dxa"/>
            <w:tcBorders>
              <w:top w:val="single" w:sz="4" w:space="0" w:color="A6A6A6" w:themeColor="background1" w:themeShade="A6"/>
              <w:bottom w:val="single" w:sz="4" w:space="0" w:color="A6A6A6" w:themeColor="background1" w:themeShade="A6"/>
            </w:tcBorders>
            <w:shd w:val="clear" w:color="auto" w:fill="FFFFFF" w:themeFill="background1"/>
          </w:tcPr>
          <w:p w14:paraId="27493524" w14:textId="77777777" w:rsidR="00D12A2A" w:rsidRPr="00862AF3" w:rsidRDefault="00D12A2A" w:rsidP="00F301DA">
            <w:pPr>
              <w:pStyle w:val="Tabletext0"/>
              <w:spacing w:before="60" w:after="60"/>
              <w:ind w:left="0" w:hanging="6"/>
            </w:pPr>
            <w:r w:rsidRPr="00862AF3">
              <w:t xml:space="preserve">Alcohol </w:t>
            </w:r>
            <w:r w:rsidRPr="00223FFF">
              <w:rPr>
                <w:color w:val="747474"/>
              </w:rPr>
              <w:t xml:space="preserve">(11+) </w:t>
            </w:r>
          </w:p>
        </w:tc>
        <w:tc>
          <w:tcPr>
            <w:tcW w:w="2031" w:type="dxa"/>
            <w:tcBorders>
              <w:top w:val="single" w:sz="4" w:space="0" w:color="A6A6A6" w:themeColor="background1" w:themeShade="A6"/>
              <w:bottom w:val="single" w:sz="4" w:space="0" w:color="A6A6A6" w:themeColor="background1" w:themeShade="A6"/>
            </w:tcBorders>
            <w:shd w:val="clear" w:color="auto" w:fill="FFFFFF" w:themeFill="background1"/>
          </w:tcPr>
          <w:p w14:paraId="3E8872E1" w14:textId="77777777" w:rsidR="00D12A2A" w:rsidRPr="00862AF3" w:rsidRDefault="00D12A2A" w:rsidP="00223FFF">
            <w:pPr>
              <w:pStyle w:val="Tabletext0"/>
              <w:spacing w:before="60" w:after="60"/>
              <w:ind w:left="0" w:hanging="6"/>
              <w:jc w:val="center"/>
            </w:pPr>
            <w:r w:rsidRPr="00862AF3">
              <w:t xml:space="preserve">15.8 </w:t>
            </w:r>
            <w:r w:rsidRPr="00223FFF">
              <w:rPr>
                <w:color w:val="747474"/>
              </w:rPr>
              <w:t>(14.8–16.9)</w:t>
            </w:r>
          </w:p>
        </w:tc>
        <w:tc>
          <w:tcPr>
            <w:tcW w:w="1796" w:type="dxa"/>
            <w:tcBorders>
              <w:top w:val="single" w:sz="4" w:space="0" w:color="A6A6A6" w:themeColor="background1" w:themeShade="A6"/>
              <w:bottom w:val="single" w:sz="4" w:space="0" w:color="A6A6A6" w:themeColor="background1" w:themeShade="A6"/>
            </w:tcBorders>
            <w:shd w:val="clear" w:color="auto" w:fill="FFFFFF" w:themeFill="background1"/>
          </w:tcPr>
          <w:p w14:paraId="13AC028C" w14:textId="77777777" w:rsidR="00D12A2A" w:rsidRPr="00862AF3" w:rsidRDefault="00D12A2A" w:rsidP="00223FFF">
            <w:pPr>
              <w:pStyle w:val="Tabletext0"/>
              <w:spacing w:before="60" w:after="60"/>
              <w:ind w:left="0" w:hanging="6"/>
              <w:jc w:val="center"/>
            </w:pPr>
            <w:r w:rsidRPr="00862AF3">
              <w:t xml:space="preserve">13.0* </w:t>
            </w:r>
            <w:r w:rsidRPr="00223FFF">
              <w:rPr>
                <w:color w:val="747474"/>
              </w:rPr>
              <w:t>(12.2–13.9)</w:t>
            </w:r>
          </w:p>
        </w:tc>
      </w:tr>
      <w:tr w:rsidR="00D12A2A" w:rsidRPr="00236D86" w14:paraId="4012DB52" w14:textId="77777777" w:rsidTr="00F301DA">
        <w:trPr>
          <w:jc w:val="center"/>
        </w:trPr>
        <w:tc>
          <w:tcPr>
            <w:tcW w:w="4253" w:type="dxa"/>
            <w:tcBorders>
              <w:top w:val="single" w:sz="4" w:space="0" w:color="A6A6A6" w:themeColor="background1" w:themeShade="A6"/>
              <w:bottom w:val="single" w:sz="4" w:space="0" w:color="A6A6A6" w:themeColor="background1" w:themeShade="A6"/>
            </w:tcBorders>
            <w:shd w:val="clear" w:color="auto" w:fill="FFFFFF" w:themeFill="background1"/>
          </w:tcPr>
          <w:p w14:paraId="6799CFE8" w14:textId="77777777" w:rsidR="00D12A2A" w:rsidRPr="00862AF3" w:rsidRDefault="00D12A2A" w:rsidP="00F301DA">
            <w:pPr>
              <w:pStyle w:val="Tabletext0"/>
              <w:spacing w:before="60" w:after="60"/>
              <w:ind w:left="0" w:hanging="6"/>
            </w:pPr>
            <w:r w:rsidRPr="00862AF3">
              <w:t xml:space="preserve">Tobacco </w:t>
            </w:r>
            <w:r w:rsidRPr="00223FFF">
              <w:rPr>
                <w:color w:val="747474"/>
              </w:rPr>
              <w:t xml:space="preserve">(4+) </w:t>
            </w:r>
          </w:p>
        </w:tc>
        <w:tc>
          <w:tcPr>
            <w:tcW w:w="2031" w:type="dxa"/>
            <w:tcBorders>
              <w:top w:val="single" w:sz="4" w:space="0" w:color="A6A6A6" w:themeColor="background1" w:themeShade="A6"/>
              <w:bottom w:val="single" w:sz="4" w:space="0" w:color="A6A6A6" w:themeColor="background1" w:themeShade="A6"/>
            </w:tcBorders>
            <w:shd w:val="clear" w:color="auto" w:fill="FFFFFF" w:themeFill="background1"/>
          </w:tcPr>
          <w:p w14:paraId="12C9E85A" w14:textId="77777777" w:rsidR="00D12A2A" w:rsidRPr="00862AF3" w:rsidRDefault="00D12A2A" w:rsidP="00223FFF">
            <w:pPr>
              <w:pStyle w:val="Tabletext0"/>
              <w:spacing w:before="60" w:after="60"/>
              <w:ind w:left="0" w:hanging="6"/>
              <w:jc w:val="center"/>
            </w:pPr>
            <w:r w:rsidRPr="00862AF3">
              <w:t xml:space="preserve">20.7 </w:t>
            </w:r>
            <w:r w:rsidRPr="00223FFF">
              <w:rPr>
                <w:color w:val="747474"/>
              </w:rPr>
              <w:t>(19.8–21.6)</w:t>
            </w:r>
          </w:p>
        </w:tc>
        <w:tc>
          <w:tcPr>
            <w:tcW w:w="1796" w:type="dxa"/>
            <w:tcBorders>
              <w:top w:val="single" w:sz="4" w:space="0" w:color="A6A6A6" w:themeColor="background1" w:themeShade="A6"/>
              <w:bottom w:val="single" w:sz="4" w:space="0" w:color="A6A6A6" w:themeColor="background1" w:themeShade="A6"/>
            </w:tcBorders>
            <w:shd w:val="clear" w:color="auto" w:fill="FFFFFF" w:themeFill="background1"/>
          </w:tcPr>
          <w:p w14:paraId="66E37BD7" w14:textId="77777777" w:rsidR="00D12A2A" w:rsidRPr="00862AF3" w:rsidRDefault="00D12A2A" w:rsidP="00223FFF">
            <w:pPr>
              <w:pStyle w:val="Tabletext0"/>
              <w:spacing w:before="60" w:after="60"/>
              <w:ind w:left="0" w:hanging="6"/>
              <w:jc w:val="center"/>
            </w:pPr>
            <w:r w:rsidRPr="00862AF3">
              <w:t xml:space="preserve">14.6* </w:t>
            </w:r>
            <w:r w:rsidRPr="00223FFF">
              <w:rPr>
                <w:color w:val="747474"/>
              </w:rPr>
              <w:t>(13.7–15.6)</w:t>
            </w:r>
          </w:p>
        </w:tc>
      </w:tr>
      <w:tr w:rsidR="00D12A2A" w:rsidRPr="00236D86" w14:paraId="5FAD5427" w14:textId="77777777" w:rsidTr="00F301DA">
        <w:trPr>
          <w:jc w:val="center"/>
        </w:trPr>
        <w:tc>
          <w:tcPr>
            <w:tcW w:w="4253" w:type="dxa"/>
            <w:tcBorders>
              <w:top w:val="single" w:sz="4" w:space="0" w:color="A6A6A6" w:themeColor="background1" w:themeShade="A6"/>
              <w:bottom w:val="single" w:sz="4" w:space="0" w:color="A6A6A6" w:themeColor="background1" w:themeShade="A6"/>
            </w:tcBorders>
            <w:shd w:val="clear" w:color="auto" w:fill="auto"/>
          </w:tcPr>
          <w:p w14:paraId="2E74A811" w14:textId="77777777" w:rsidR="00D12A2A" w:rsidRPr="00F301DA" w:rsidRDefault="00D12A2A" w:rsidP="00F301DA">
            <w:pPr>
              <w:pStyle w:val="Tabletext0"/>
              <w:spacing w:before="60" w:after="60"/>
              <w:ind w:left="0" w:hanging="6"/>
              <w:rPr>
                <w:b/>
                <w:bCs/>
              </w:rPr>
            </w:pPr>
            <w:r w:rsidRPr="00F301DA">
              <w:rPr>
                <w:b/>
                <w:bCs/>
              </w:rPr>
              <w:t xml:space="preserve">Any substance </w:t>
            </w:r>
          </w:p>
        </w:tc>
        <w:tc>
          <w:tcPr>
            <w:tcW w:w="2031" w:type="dxa"/>
            <w:tcBorders>
              <w:top w:val="single" w:sz="4" w:space="0" w:color="A6A6A6" w:themeColor="background1" w:themeShade="A6"/>
              <w:bottom w:val="single" w:sz="4" w:space="0" w:color="A6A6A6" w:themeColor="background1" w:themeShade="A6"/>
            </w:tcBorders>
            <w:shd w:val="clear" w:color="auto" w:fill="auto"/>
          </w:tcPr>
          <w:p w14:paraId="4C604E65" w14:textId="77777777" w:rsidR="00D12A2A" w:rsidRPr="00862AF3" w:rsidRDefault="00D12A2A" w:rsidP="00223FFF">
            <w:pPr>
              <w:pStyle w:val="Tabletext0"/>
              <w:spacing w:before="60" w:after="60"/>
              <w:ind w:left="0" w:hanging="6"/>
              <w:jc w:val="center"/>
            </w:pPr>
            <w:r w:rsidRPr="00F301DA">
              <w:rPr>
                <w:b/>
                <w:bCs/>
              </w:rPr>
              <w:t>32.6</w:t>
            </w:r>
            <w:r w:rsidRPr="00862AF3">
              <w:t xml:space="preserve"> </w:t>
            </w:r>
            <w:r w:rsidRPr="00223FFF">
              <w:rPr>
                <w:b/>
                <w:bCs/>
                <w:color w:val="747474"/>
              </w:rPr>
              <w:t>(31.5–33.9)</w:t>
            </w:r>
          </w:p>
        </w:tc>
        <w:tc>
          <w:tcPr>
            <w:tcW w:w="1796" w:type="dxa"/>
            <w:tcBorders>
              <w:top w:val="single" w:sz="4" w:space="0" w:color="A6A6A6" w:themeColor="background1" w:themeShade="A6"/>
              <w:bottom w:val="single" w:sz="4" w:space="0" w:color="A6A6A6" w:themeColor="background1" w:themeShade="A6"/>
            </w:tcBorders>
            <w:shd w:val="clear" w:color="auto" w:fill="auto"/>
          </w:tcPr>
          <w:p w14:paraId="25AC57B4" w14:textId="77777777" w:rsidR="00D12A2A" w:rsidRPr="00862AF3" w:rsidRDefault="00D12A2A" w:rsidP="00223FFF">
            <w:pPr>
              <w:pStyle w:val="Tabletext0"/>
              <w:spacing w:before="60" w:after="60"/>
              <w:ind w:left="0" w:hanging="6"/>
              <w:jc w:val="center"/>
            </w:pPr>
            <w:r w:rsidRPr="00F301DA">
              <w:rPr>
                <w:b/>
                <w:bCs/>
              </w:rPr>
              <w:t>27.0*</w:t>
            </w:r>
            <w:r w:rsidRPr="00862AF3">
              <w:t xml:space="preserve"> </w:t>
            </w:r>
            <w:r w:rsidRPr="00223FFF">
              <w:rPr>
                <w:b/>
                <w:bCs/>
                <w:color w:val="747474"/>
              </w:rPr>
              <w:t>(25.8–28.1)</w:t>
            </w:r>
          </w:p>
        </w:tc>
      </w:tr>
      <w:tr w:rsidR="00D12A2A" w:rsidRPr="00236D86" w14:paraId="65C48667" w14:textId="77777777" w:rsidTr="00F301DA">
        <w:trPr>
          <w:jc w:val="center"/>
        </w:trPr>
        <w:tc>
          <w:tcPr>
            <w:tcW w:w="8080" w:type="dxa"/>
            <w:gridSpan w:val="3"/>
            <w:tcBorders>
              <w:top w:val="single" w:sz="4" w:space="0" w:color="A6A6A6" w:themeColor="background1" w:themeShade="A6"/>
            </w:tcBorders>
            <w:shd w:val="clear" w:color="auto" w:fill="auto"/>
          </w:tcPr>
          <w:p w14:paraId="17824C1D" w14:textId="77777777" w:rsidR="00D12A2A" w:rsidRPr="00236D86" w:rsidRDefault="00D12A2A" w:rsidP="00F301DA">
            <w:pPr>
              <w:pStyle w:val="Note"/>
            </w:pPr>
            <w:r w:rsidRPr="00236D86">
              <w:t>Notes:</w:t>
            </w:r>
          </w:p>
          <w:p w14:paraId="7CAEB63E" w14:textId="77777777" w:rsidR="00D12A2A" w:rsidRPr="00236D86" w:rsidRDefault="00D12A2A" w:rsidP="00F301DA">
            <w:pPr>
              <w:pStyle w:val="Note"/>
            </w:pPr>
            <w:r w:rsidRPr="00236D86">
              <w:t xml:space="preserve">CI = </w:t>
            </w:r>
            <w:r>
              <w:t>c</w:t>
            </w:r>
            <w:r w:rsidRPr="00236D86">
              <w:t>onfidence interval</w:t>
            </w:r>
          </w:p>
          <w:p w14:paraId="55927430" w14:textId="77777777" w:rsidR="00D12A2A" w:rsidRPr="00236D86" w:rsidRDefault="00D12A2A" w:rsidP="00F301DA">
            <w:pPr>
              <w:pStyle w:val="Note"/>
            </w:pPr>
            <w:r w:rsidRPr="00236D86">
              <w:t>* indicates a statistically significant change between 2016/17 and 2021</w:t>
            </w:r>
            <w:r>
              <w:t>–</w:t>
            </w:r>
            <w:r w:rsidRPr="00236D86">
              <w:t>23</w:t>
            </w:r>
            <w:r>
              <w:t>.</w:t>
            </w:r>
          </w:p>
          <w:p w14:paraId="6E804574" w14:textId="77777777" w:rsidR="00D12A2A" w:rsidRPr="00236D86" w:rsidRDefault="00D12A2A" w:rsidP="00F301DA">
            <w:pPr>
              <w:pStyle w:val="Note"/>
              <w:numPr>
                <w:ilvl w:val="0"/>
                <w:numId w:val="34"/>
              </w:numPr>
              <w:ind w:left="317" w:hanging="317"/>
            </w:pPr>
            <w:r w:rsidRPr="00236D86">
              <w:t>In 2021</w:t>
            </w:r>
            <w:r>
              <w:t>–</w:t>
            </w:r>
            <w:r w:rsidRPr="00236D86">
              <w:t xml:space="preserve">23, synthetic cannabinoids were removed from the cannabis category and were categorised as </w:t>
            </w:r>
            <w:r>
              <w:t>‘</w:t>
            </w:r>
            <w:r w:rsidRPr="00236D86">
              <w:t>Other</w:t>
            </w:r>
            <w:r>
              <w:t>’</w:t>
            </w:r>
            <w:r w:rsidRPr="00236D86">
              <w:t xml:space="preserve"> substances.</w:t>
            </w:r>
          </w:p>
          <w:p w14:paraId="49F5622F" w14:textId="77777777" w:rsidR="00D12A2A" w:rsidRPr="00236D86" w:rsidRDefault="00D12A2A" w:rsidP="00F301DA">
            <w:pPr>
              <w:pStyle w:val="Note"/>
              <w:numPr>
                <w:ilvl w:val="0"/>
                <w:numId w:val="34"/>
              </w:numPr>
              <w:ind w:left="317" w:hanging="317"/>
            </w:pPr>
            <w:r w:rsidRPr="00236D86">
              <w:t>In 2021</w:t>
            </w:r>
            <w:r>
              <w:t>–</w:t>
            </w:r>
            <w:r w:rsidRPr="00236D86">
              <w:t xml:space="preserve">23, GHB and GBL were removed from the sedatives or sleeping pills category and were categorised as </w:t>
            </w:r>
            <w:r>
              <w:t>‘</w:t>
            </w:r>
            <w:r w:rsidRPr="00236D86">
              <w:t>Other</w:t>
            </w:r>
            <w:r>
              <w:t>’</w:t>
            </w:r>
            <w:r w:rsidRPr="00236D86">
              <w:t xml:space="preserve"> substances.</w:t>
            </w:r>
          </w:p>
        </w:tc>
      </w:tr>
    </w:tbl>
    <w:p w14:paraId="0073C4F5" w14:textId="77777777" w:rsidR="00533D37" w:rsidRDefault="00533D37" w:rsidP="00533D37">
      <w:pPr>
        <w:pStyle w:val="Heading3"/>
        <w:sectPr w:rsidR="00533D37" w:rsidSect="00BD7C83">
          <w:pgSz w:w="11907" w:h="16834" w:code="9"/>
          <w:pgMar w:top="1418" w:right="1701" w:bottom="1134" w:left="1843" w:header="284" w:footer="425" w:gutter="284"/>
          <w:cols w:space="720"/>
        </w:sectPr>
      </w:pPr>
    </w:p>
    <w:p w14:paraId="3F651BBF" w14:textId="3676A3B9" w:rsidR="00D12A2A" w:rsidRPr="00236D86" w:rsidRDefault="00D12A2A" w:rsidP="00533D37">
      <w:pPr>
        <w:pStyle w:val="Heading3"/>
        <w:spacing w:before="0"/>
      </w:pPr>
      <w:r w:rsidRPr="00236D86">
        <w:lastRenderedPageBreak/>
        <w:t xml:space="preserve">Decrease in prevalence of moderate or high risk of problematic tobacco and alcohol </w:t>
      </w:r>
      <w:proofErr w:type="gramStart"/>
      <w:r w:rsidRPr="00236D86">
        <w:t>use</w:t>
      </w:r>
      <w:proofErr w:type="gramEnd"/>
    </w:p>
    <w:p w14:paraId="24E651AB" w14:textId="232DC1BB" w:rsidR="00D12A2A" w:rsidRDefault="00D12A2A" w:rsidP="00D12A2A">
      <w:pPr>
        <w:rPr>
          <w:rFonts w:cs="Segoe UI"/>
          <w:szCs w:val="21"/>
        </w:rPr>
      </w:pPr>
      <w:r>
        <w:rPr>
          <w:rFonts w:cs="Segoe UI"/>
          <w:szCs w:val="21"/>
        </w:rPr>
        <w:t>Although</w:t>
      </w:r>
      <w:r w:rsidRPr="00236D86">
        <w:rPr>
          <w:rFonts w:cs="Segoe UI"/>
          <w:szCs w:val="21"/>
        </w:rPr>
        <w:t xml:space="preserve"> </w:t>
      </w:r>
      <w:r>
        <w:rPr>
          <w:rFonts w:cs="Segoe UI"/>
          <w:szCs w:val="21"/>
        </w:rPr>
        <w:t xml:space="preserve">the </w:t>
      </w:r>
      <w:r w:rsidRPr="00236D86">
        <w:rPr>
          <w:rFonts w:cs="Segoe UI"/>
          <w:szCs w:val="21"/>
        </w:rPr>
        <w:t>prevalence of moderate or high risk of problematic tobacco and alcohol use decreas</w:t>
      </w:r>
      <w:r>
        <w:rPr>
          <w:rFonts w:cs="Segoe UI"/>
          <w:szCs w:val="21"/>
        </w:rPr>
        <w:t>ed</w:t>
      </w:r>
      <w:r w:rsidRPr="00236D86">
        <w:rPr>
          <w:rFonts w:cs="Segoe UI"/>
          <w:szCs w:val="21"/>
        </w:rPr>
        <w:t xml:space="preserve"> between 2016/17 and 2021</w:t>
      </w:r>
      <w:r>
        <w:rPr>
          <w:rFonts w:cs="Segoe UI"/>
          <w:szCs w:val="21"/>
        </w:rPr>
        <w:t>–</w:t>
      </w:r>
      <w:r w:rsidRPr="00236D86">
        <w:rPr>
          <w:rFonts w:cs="Segoe UI"/>
          <w:szCs w:val="21"/>
        </w:rPr>
        <w:t>23, tobacco and alcohol remained the substances with the highest prevalence of moderate or high risk of problematic use in 2021</w:t>
      </w:r>
      <w:r>
        <w:rPr>
          <w:rFonts w:cs="Segoe UI"/>
          <w:szCs w:val="21"/>
        </w:rPr>
        <w:t>–</w:t>
      </w:r>
      <w:r w:rsidRPr="00236D86">
        <w:rPr>
          <w:rFonts w:cs="Segoe UI"/>
          <w:szCs w:val="21"/>
        </w:rPr>
        <w:t xml:space="preserve">23. </w:t>
      </w:r>
      <w:r>
        <w:rPr>
          <w:rFonts w:cs="Segoe UI"/>
          <w:szCs w:val="21"/>
        </w:rPr>
        <w:t>As noted above, t</w:t>
      </w:r>
      <w:r w:rsidRPr="00236D86">
        <w:rPr>
          <w:rFonts w:cs="Segoe UI"/>
          <w:szCs w:val="21"/>
        </w:rPr>
        <w:t>he decrease in the prevalence of moderate or high risk of these two substances has driven the decrease in the overall prevalence of moderate or high risk of problematic substance use.</w:t>
      </w:r>
    </w:p>
    <w:p w14:paraId="2D6DF056" w14:textId="77777777" w:rsidR="007176BC" w:rsidRPr="00236D86" w:rsidRDefault="007176BC" w:rsidP="00D12A2A">
      <w:pPr>
        <w:rPr>
          <w:rFonts w:cs="Segoe UI"/>
          <w:szCs w:val="21"/>
        </w:rPr>
      </w:pPr>
    </w:p>
    <w:p w14:paraId="32D7DA73" w14:textId="6DA9DF11" w:rsidR="00D12A2A" w:rsidRDefault="00D12A2A" w:rsidP="00D12A2A">
      <w:pPr>
        <w:rPr>
          <w:rFonts w:cs="Segoe UI"/>
          <w:szCs w:val="21"/>
        </w:rPr>
      </w:pPr>
      <w:r w:rsidRPr="00236D86">
        <w:rPr>
          <w:rFonts w:cs="Segoe UI"/>
          <w:szCs w:val="21"/>
        </w:rPr>
        <w:t xml:space="preserve">The decrease in the prevalence of moderate or high risk of problematic tobacco use </w:t>
      </w:r>
      <w:r>
        <w:rPr>
          <w:rFonts w:cs="Segoe UI"/>
          <w:szCs w:val="21"/>
        </w:rPr>
        <w:t>occurred</w:t>
      </w:r>
      <w:r w:rsidRPr="00236D86">
        <w:rPr>
          <w:rFonts w:cs="Segoe UI"/>
          <w:szCs w:val="21"/>
        </w:rPr>
        <w:t xml:space="preserve"> across many population groups. Between 2016/17 and 2021</w:t>
      </w:r>
      <w:r>
        <w:rPr>
          <w:rFonts w:cs="Segoe UI"/>
          <w:szCs w:val="21"/>
        </w:rPr>
        <w:t>–</w:t>
      </w:r>
      <w:r w:rsidRPr="00236D86">
        <w:rPr>
          <w:rFonts w:cs="Segoe UI"/>
          <w:szCs w:val="21"/>
        </w:rPr>
        <w:t>23</w:t>
      </w:r>
      <w:r>
        <w:rPr>
          <w:rFonts w:cs="Segoe UI"/>
          <w:szCs w:val="21"/>
        </w:rPr>
        <w:t>,</w:t>
      </w:r>
      <w:r w:rsidRPr="00236D86">
        <w:rPr>
          <w:rFonts w:cs="Segoe UI"/>
          <w:szCs w:val="21"/>
        </w:rPr>
        <w:t xml:space="preserve"> decreases </w:t>
      </w:r>
      <w:r>
        <w:rPr>
          <w:rFonts w:cs="Segoe UI"/>
          <w:szCs w:val="21"/>
        </w:rPr>
        <w:t xml:space="preserve">were evident </w:t>
      </w:r>
      <w:r w:rsidRPr="00236D86">
        <w:rPr>
          <w:rFonts w:cs="Segoe UI"/>
          <w:szCs w:val="21"/>
        </w:rPr>
        <w:t xml:space="preserve">across </w:t>
      </w:r>
      <w:r>
        <w:rPr>
          <w:rFonts w:cs="Segoe UI"/>
          <w:szCs w:val="21"/>
        </w:rPr>
        <w:t xml:space="preserve">all </w:t>
      </w:r>
      <w:r w:rsidRPr="00236D86">
        <w:rPr>
          <w:rFonts w:cs="Segoe UI"/>
          <w:szCs w:val="21"/>
        </w:rPr>
        <w:t>age group</w:t>
      </w:r>
      <w:r>
        <w:rPr>
          <w:rFonts w:cs="Segoe UI"/>
          <w:szCs w:val="21"/>
        </w:rPr>
        <w:t>s</w:t>
      </w:r>
      <w:r w:rsidRPr="00236D86">
        <w:rPr>
          <w:rFonts w:cs="Segoe UI"/>
          <w:szCs w:val="21"/>
        </w:rPr>
        <w:t xml:space="preserve"> (except</w:t>
      </w:r>
      <w:r>
        <w:rPr>
          <w:rFonts w:cs="Segoe UI"/>
          <w:szCs w:val="21"/>
        </w:rPr>
        <w:t xml:space="preserve"> for</w:t>
      </w:r>
      <w:r w:rsidRPr="00236D86">
        <w:rPr>
          <w:rFonts w:cs="Segoe UI"/>
          <w:szCs w:val="21"/>
        </w:rPr>
        <w:t xml:space="preserve"> the 75+ age group)</w:t>
      </w:r>
      <w:r>
        <w:rPr>
          <w:rFonts w:cs="Segoe UI"/>
          <w:szCs w:val="21"/>
        </w:rPr>
        <w:t xml:space="preserve"> and</w:t>
      </w:r>
      <w:r w:rsidRPr="00236D86">
        <w:rPr>
          <w:rFonts w:cs="Segoe UI"/>
          <w:szCs w:val="21"/>
        </w:rPr>
        <w:t xml:space="preserve"> </w:t>
      </w:r>
      <w:r>
        <w:rPr>
          <w:rFonts w:cs="Segoe UI"/>
          <w:szCs w:val="21"/>
        </w:rPr>
        <w:t xml:space="preserve">all </w:t>
      </w:r>
      <w:r w:rsidRPr="00236D86">
        <w:rPr>
          <w:rFonts w:cs="Segoe UI"/>
          <w:szCs w:val="21"/>
        </w:rPr>
        <w:t>ethnic group</w:t>
      </w:r>
      <w:r>
        <w:rPr>
          <w:rFonts w:cs="Segoe UI"/>
          <w:szCs w:val="21"/>
        </w:rPr>
        <w:t>s</w:t>
      </w:r>
      <w:r w:rsidRPr="00236D86">
        <w:rPr>
          <w:rFonts w:cs="Segoe UI"/>
          <w:szCs w:val="21"/>
        </w:rPr>
        <w:t xml:space="preserve">, and for both men and women. </w:t>
      </w:r>
    </w:p>
    <w:p w14:paraId="28DF887D" w14:textId="77777777" w:rsidR="007176BC" w:rsidRPr="00236D86" w:rsidRDefault="007176BC" w:rsidP="00D12A2A">
      <w:pPr>
        <w:rPr>
          <w:rFonts w:cs="Segoe UI"/>
          <w:szCs w:val="21"/>
        </w:rPr>
      </w:pPr>
    </w:p>
    <w:p w14:paraId="1DE432A4" w14:textId="77777777" w:rsidR="00D12A2A" w:rsidRPr="00236D86" w:rsidRDefault="00D12A2A" w:rsidP="00D12A2A">
      <w:pPr>
        <w:rPr>
          <w:rFonts w:cs="Segoe UI"/>
          <w:szCs w:val="21"/>
        </w:rPr>
      </w:pPr>
      <w:r w:rsidRPr="00236D86">
        <w:rPr>
          <w:rFonts w:cs="Segoe UI"/>
          <w:szCs w:val="21"/>
        </w:rPr>
        <w:t>The decrease in the prevalence of moderate or high risk of problematic alcohol use was driven by a decrease in the prevalence for men, from 19.2% in 2016/17 to 15.0% in 2021</w:t>
      </w:r>
      <w:r>
        <w:rPr>
          <w:rFonts w:cs="Segoe UI"/>
          <w:szCs w:val="21"/>
        </w:rPr>
        <w:t>–</w:t>
      </w:r>
      <w:r w:rsidRPr="00236D86">
        <w:rPr>
          <w:rFonts w:cs="Segoe UI"/>
          <w:szCs w:val="21"/>
        </w:rPr>
        <w:t xml:space="preserve">23. The prevalence for women has remained relatively stable over the same period (12.5% </w:t>
      </w:r>
      <w:r>
        <w:rPr>
          <w:rFonts w:cs="Segoe UI"/>
          <w:szCs w:val="21"/>
        </w:rPr>
        <w:t>in 2016/17 compared with</w:t>
      </w:r>
      <w:r w:rsidRPr="00236D86">
        <w:rPr>
          <w:rFonts w:cs="Segoe UI"/>
          <w:szCs w:val="21"/>
        </w:rPr>
        <w:t xml:space="preserve"> 11.1%</w:t>
      </w:r>
      <w:r>
        <w:rPr>
          <w:rFonts w:cs="Segoe UI"/>
          <w:szCs w:val="21"/>
        </w:rPr>
        <w:t xml:space="preserve"> in 2021–23, not a statistically significant change</w:t>
      </w:r>
      <w:r w:rsidRPr="00236D86">
        <w:rPr>
          <w:rFonts w:cs="Segoe UI"/>
          <w:szCs w:val="21"/>
        </w:rPr>
        <w:t>).</w:t>
      </w:r>
    </w:p>
    <w:p w14:paraId="56776E48" w14:textId="77777777" w:rsidR="00D12A2A" w:rsidRPr="00236D86" w:rsidRDefault="00D12A2A" w:rsidP="007176BC">
      <w:pPr>
        <w:pStyle w:val="Heading3"/>
      </w:pPr>
      <w:r w:rsidRPr="00236D86">
        <w:t xml:space="preserve">Increase in prevalence of moderate or high risk of problematic use of illicit </w:t>
      </w:r>
      <w:proofErr w:type="gramStart"/>
      <w:r w:rsidRPr="00236D86">
        <w:t>substances</w:t>
      </w:r>
      <w:proofErr w:type="gramEnd"/>
      <w:r w:rsidRPr="00236D86">
        <w:t xml:space="preserve"> </w:t>
      </w:r>
    </w:p>
    <w:p w14:paraId="3ECE9C8B" w14:textId="2283D9E3" w:rsidR="00D12A2A" w:rsidRDefault="00D12A2A" w:rsidP="00D12A2A">
      <w:pPr>
        <w:rPr>
          <w:rFonts w:cs="Segoe UI"/>
          <w:szCs w:val="21"/>
        </w:rPr>
      </w:pPr>
      <w:r w:rsidRPr="00236D86">
        <w:rPr>
          <w:rFonts w:cs="Segoe UI"/>
          <w:szCs w:val="21"/>
        </w:rPr>
        <w:t xml:space="preserve">When </w:t>
      </w:r>
      <w:r>
        <w:rPr>
          <w:rFonts w:cs="Segoe UI"/>
          <w:szCs w:val="21"/>
        </w:rPr>
        <w:t>focusing on illicit substances separately from</w:t>
      </w:r>
      <w:r w:rsidRPr="00236D86">
        <w:rPr>
          <w:rFonts w:cs="Segoe UI"/>
          <w:szCs w:val="21"/>
        </w:rPr>
        <w:t xml:space="preserve"> tobacco and alcohol,</w:t>
      </w:r>
      <w:r>
        <w:rPr>
          <w:rFonts w:cs="Segoe UI"/>
          <w:szCs w:val="21"/>
        </w:rPr>
        <w:t xml:space="preserve"> </w:t>
      </w:r>
      <w:r w:rsidRPr="00236D86">
        <w:rPr>
          <w:rFonts w:cs="Segoe UI"/>
          <w:szCs w:val="21"/>
        </w:rPr>
        <w:t>the prevalence of moderate or high risk of problematic illicit substance use increased, from 10.1% in 2016/17 to 11.2% in 2021</w:t>
      </w:r>
      <w:r>
        <w:rPr>
          <w:rFonts w:cs="Segoe UI"/>
          <w:szCs w:val="21"/>
        </w:rPr>
        <w:t>–</w:t>
      </w:r>
      <w:r w:rsidRPr="00236D86">
        <w:rPr>
          <w:rFonts w:cs="Segoe UI"/>
          <w:szCs w:val="21"/>
        </w:rPr>
        <w:t xml:space="preserve">23. </w:t>
      </w:r>
    </w:p>
    <w:p w14:paraId="374A8EF7" w14:textId="77777777" w:rsidR="007176BC" w:rsidRPr="00236D86" w:rsidRDefault="007176BC" w:rsidP="00D12A2A">
      <w:pPr>
        <w:rPr>
          <w:rFonts w:cs="Segoe UI"/>
          <w:szCs w:val="21"/>
        </w:rPr>
      </w:pPr>
    </w:p>
    <w:p w14:paraId="175858EA" w14:textId="425B67BB" w:rsidR="00D12A2A" w:rsidRDefault="00D12A2A" w:rsidP="00D12A2A">
      <w:pPr>
        <w:rPr>
          <w:rFonts w:cs="Segoe UI"/>
          <w:szCs w:val="21"/>
        </w:rPr>
      </w:pPr>
      <w:r w:rsidRPr="00236D86">
        <w:rPr>
          <w:rFonts w:cs="Segoe UI"/>
          <w:szCs w:val="21"/>
        </w:rPr>
        <w:t>This increase was driven by an increase in the prevalence of moderate or high risk of illicit substance use in women. While men were more likely than women to have moderate or high risk of problematic illicit substance use overall, the prevalence for men remained relatively stable between 2016/17 and 2021</w:t>
      </w:r>
      <w:r>
        <w:rPr>
          <w:rFonts w:cs="Segoe UI"/>
          <w:szCs w:val="21"/>
        </w:rPr>
        <w:t>–</w:t>
      </w:r>
      <w:r w:rsidRPr="00236D86">
        <w:rPr>
          <w:rFonts w:cs="Segoe UI"/>
          <w:szCs w:val="21"/>
        </w:rPr>
        <w:t xml:space="preserve">23 (12.2% </w:t>
      </w:r>
      <w:r>
        <w:rPr>
          <w:rFonts w:cs="Segoe UI"/>
          <w:szCs w:val="21"/>
        </w:rPr>
        <w:t>to</w:t>
      </w:r>
      <w:r w:rsidRPr="00236D86">
        <w:rPr>
          <w:rFonts w:cs="Segoe UI"/>
          <w:szCs w:val="21"/>
        </w:rPr>
        <w:t xml:space="preserve"> 12.4%</w:t>
      </w:r>
      <w:r>
        <w:rPr>
          <w:rFonts w:cs="Segoe UI"/>
          <w:szCs w:val="21"/>
        </w:rPr>
        <w:t>, not a statistically significant change</w:t>
      </w:r>
      <w:r w:rsidRPr="00236D86">
        <w:rPr>
          <w:rFonts w:cs="Segoe UI"/>
          <w:szCs w:val="21"/>
        </w:rPr>
        <w:t>), whereas the prevalence for women increased from 8.1% to 9.9%</w:t>
      </w:r>
      <w:r>
        <w:rPr>
          <w:rFonts w:cs="Segoe UI"/>
          <w:szCs w:val="21"/>
        </w:rPr>
        <w:t xml:space="preserve"> over this period</w:t>
      </w:r>
      <w:r w:rsidRPr="00236D86">
        <w:rPr>
          <w:rFonts w:cs="Segoe UI"/>
          <w:szCs w:val="21"/>
        </w:rPr>
        <w:t>.</w:t>
      </w:r>
    </w:p>
    <w:p w14:paraId="47A74E25" w14:textId="77777777" w:rsidR="007176BC" w:rsidRPr="00236D86" w:rsidRDefault="007176BC" w:rsidP="00D12A2A">
      <w:pPr>
        <w:rPr>
          <w:rFonts w:cs="Segoe UI"/>
          <w:szCs w:val="21"/>
        </w:rPr>
      </w:pPr>
    </w:p>
    <w:p w14:paraId="3357C95F" w14:textId="77777777" w:rsidR="00D12A2A" w:rsidRPr="00236D86" w:rsidRDefault="00D12A2A" w:rsidP="00D12A2A">
      <w:pPr>
        <w:rPr>
          <w:rFonts w:cs="Segoe UI"/>
          <w:szCs w:val="21"/>
        </w:rPr>
      </w:pPr>
      <w:r w:rsidRPr="00236D86">
        <w:rPr>
          <w:rFonts w:cs="Segoe UI"/>
          <w:szCs w:val="21"/>
        </w:rPr>
        <w:t>Among the illicit substances the survey asked about, the prevalence of moderate or high risk of problematic use</w:t>
      </w:r>
      <w:r w:rsidRPr="00E07888">
        <w:rPr>
          <w:rFonts w:cs="Segoe UI"/>
          <w:szCs w:val="21"/>
        </w:rPr>
        <w:t xml:space="preserve"> </w:t>
      </w:r>
      <w:r w:rsidRPr="00236D86">
        <w:rPr>
          <w:rFonts w:cs="Segoe UI"/>
          <w:szCs w:val="21"/>
        </w:rPr>
        <w:t>increase</w:t>
      </w:r>
      <w:r>
        <w:rPr>
          <w:rFonts w:cs="Segoe UI"/>
          <w:szCs w:val="21"/>
        </w:rPr>
        <w:t xml:space="preserve">d </w:t>
      </w:r>
      <w:r w:rsidRPr="00236D86">
        <w:rPr>
          <w:rFonts w:cs="Segoe UI"/>
          <w:szCs w:val="21"/>
        </w:rPr>
        <w:t>for both amphetamine-type stimulants and hallucinogens between 2016/17 and 2021</w:t>
      </w:r>
      <w:r>
        <w:rPr>
          <w:rFonts w:cs="Segoe UI"/>
          <w:szCs w:val="21"/>
        </w:rPr>
        <w:t>–</w:t>
      </w:r>
      <w:r w:rsidRPr="00236D86">
        <w:rPr>
          <w:rFonts w:cs="Segoe UI"/>
          <w:szCs w:val="21"/>
        </w:rPr>
        <w:t xml:space="preserve">23 (Table </w:t>
      </w:r>
      <w:r>
        <w:rPr>
          <w:rFonts w:cs="Segoe UI"/>
          <w:szCs w:val="21"/>
        </w:rPr>
        <w:t>3</w:t>
      </w:r>
      <w:r w:rsidRPr="00236D86">
        <w:rPr>
          <w:rFonts w:cs="Segoe UI"/>
          <w:szCs w:val="21"/>
        </w:rPr>
        <w:t>). The prevalence of moderate or high risk of problematic use for both substances increase</w:t>
      </w:r>
      <w:r>
        <w:rPr>
          <w:rFonts w:cs="Segoe UI"/>
          <w:szCs w:val="21"/>
        </w:rPr>
        <w:t>d</w:t>
      </w:r>
      <w:r w:rsidRPr="00236D86">
        <w:rPr>
          <w:rFonts w:cs="Segoe UI"/>
          <w:szCs w:val="21"/>
        </w:rPr>
        <w:t xml:space="preserve"> in </w:t>
      </w:r>
      <w:r>
        <w:rPr>
          <w:rFonts w:cs="Segoe UI"/>
          <w:szCs w:val="21"/>
        </w:rPr>
        <w:t>those aged</w:t>
      </w:r>
      <w:r w:rsidRPr="00236D86">
        <w:rPr>
          <w:rFonts w:cs="Segoe UI"/>
          <w:szCs w:val="21"/>
        </w:rPr>
        <w:t xml:space="preserve"> 15–24</w:t>
      </w:r>
      <w:r>
        <w:rPr>
          <w:rFonts w:cs="Segoe UI"/>
          <w:szCs w:val="21"/>
        </w:rPr>
        <w:t xml:space="preserve"> </w:t>
      </w:r>
      <w:r w:rsidRPr="00236D86">
        <w:rPr>
          <w:rFonts w:cs="Segoe UI"/>
          <w:szCs w:val="21"/>
        </w:rPr>
        <w:t>year</w:t>
      </w:r>
      <w:r>
        <w:rPr>
          <w:rFonts w:cs="Segoe UI"/>
          <w:szCs w:val="21"/>
        </w:rPr>
        <w:t>s</w:t>
      </w:r>
      <w:r w:rsidRPr="00236D86">
        <w:rPr>
          <w:rFonts w:cs="Segoe UI"/>
          <w:szCs w:val="21"/>
        </w:rPr>
        <w:t>.</w:t>
      </w:r>
    </w:p>
    <w:p w14:paraId="49D51C79" w14:textId="786DB9C7" w:rsidR="00D12A2A" w:rsidRDefault="00D12A2A" w:rsidP="00D12A2A">
      <w:pPr>
        <w:rPr>
          <w:rFonts w:cs="Segoe UI"/>
          <w:szCs w:val="21"/>
        </w:rPr>
      </w:pPr>
      <w:r>
        <w:rPr>
          <w:rFonts w:cs="Segoe UI"/>
          <w:szCs w:val="21"/>
        </w:rPr>
        <w:t xml:space="preserve">Among both those aged </w:t>
      </w:r>
      <w:r w:rsidRPr="00236D86">
        <w:rPr>
          <w:rFonts w:cs="Segoe UI"/>
          <w:szCs w:val="21"/>
        </w:rPr>
        <w:t>15</w:t>
      </w:r>
      <w:r>
        <w:rPr>
          <w:rFonts w:cs="Segoe UI"/>
          <w:szCs w:val="21"/>
        </w:rPr>
        <w:t>–</w:t>
      </w:r>
      <w:r w:rsidRPr="00236D86">
        <w:rPr>
          <w:rFonts w:cs="Segoe UI"/>
          <w:szCs w:val="21"/>
        </w:rPr>
        <w:t>24</w:t>
      </w:r>
      <w:r>
        <w:rPr>
          <w:rFonts w:cs="Segoe UI"/>
          <w:szCs w:val="21"/>
        </w:rPr>
        <w:t xml:space="preserve"> </w:t>
      </w:r>
      <w:r w:rsidRPr="00236D86">
        <w:rPr>
          <w:rFonts w:cs="Segoe UI"/>
          <w:szCs w:val="21"/>
        </w:rPr>
        <w:t>year</w:t>
      </w:r>
      <w:r>
        <w:rPr>
          <w:rFonts w:cs="Segoe UI"/>
          <w:szCs w:val="21"/>
        </w:rPr>
        <w:t>s</w:t>
      </w:r>
      <w:r w:rsidRPr="00236D86">
        <w:rPr>
          <w:rFonts w:cs="Segoe UI"/>
          <w:szCs w:val="21"/>
        </w:rPr>
        <w:t xml:space="preserve"> and those aged 75</w:t>
      </w:r>
      <w:r>
        <w:rPr>
          <w:rFonts w:cs="Segoe UI"/>
          <w:szCs w:val="21"/>
        </w:rPr>
        <w:t>+ years,</w:t>
      </w:r>
      <w:r w:rsidRPr="00236D86">
        <w:rPr>
          <w:rFonts w:cs="Segoe UI"/>
          <w:szCs w:val="21"/>
        </w:rPr>
        <w:t xml:space="preserve"> the prevalence of moderate or high risk of problematic illicit substance use</w:t>
      </w:r>
      <w:r>
        <w:rPr>
          <w:rFonts w:cs="Segoe UI"/>
          <w:szCs w:val="21"/>
        </w:rPr>
        <w:t xml:space="preserve"> overall increased</w:t>
      </w:r>
      <w:r w:rsidRPr="00236D86">
        <w:rPr>
          <w:rFonts w:cs="Segoe UI"/>
          <w:szCs w:val="21"/>
        </w:rPr>
        <w:t xml:space="preserve"> between 2016/17 and 2021</w:t>
      </w:r>
      <w:r>
        <w:rPr>
          <w:rFonts w:cs="Segoe UI"/>
          <w:szCs w:val="21"/>
        </w:rPr>
        <w:t>–</w:t>
      </w:r>
      <w:r w:rsidRPr="00236D86">
        <w:rPr>
          <w:rFonts w:cs="Segoe UI"/>
          <w:szCs w:val="21"/>
        </w:rPr>
        <w:t>23</w:t>
      </w:r>
      <w:r>
        <w:rPr>
          <w:rFonts w:cs="Segoe UI"/>
          <w:szCs w:val="21"/>
        </w:rPr>
        <w:t xml:space="preserve"> (Figure 3)</w:t>
      </w:r>
      <w:r w:rsidRPr="00236D86">
        <w:rPr>
          <w:rFonts w:cs="Segoe UI"/>
          <w:szCs w:val="21"/>
        </w:rPr>
        <w:t xml:space="preserve">. </w:t>
      </w:r>
    </w:p>
    <w:p w14:paraId="247D0D6B" w14:textId="6C787ABD" w:rsidR="007176BC" w:rsidRDefault="007176BC" w:rsidP="00D12A2A">
      <w:pPr>
        <w:rPr>
          <w:rFonts w:cs="Segoe UI"/>
          <w:szCs w:val="21"/>
        </w:rPr>
      </w:pPr>
    </w:p>
    <w:p w14:paraId="0F4C51B6" w14:textId="6A4C7363" w:rsidR="007176BC" w:rsidRDefault="007176BC" w:rsidP="00E7400C">
      <w:pPr>
        <w:pStyle w:val="Figure"/>
        <w:rPr>
          <w:rFonts w:cs="Segoe UI"/>
        </w:rPr>
      </w:pPr>
      <w:bookmarkStart w:id="26" w:name="_Toc165462026"/>
      <w:bookmarkStart w:id="27" w:name="_Toc166153926"/>
      <w:bookmarkStart w:id="28" w:name="_Toc166155039"/>
      <w:r w:rsidRPr="00236D86">
        <w:lastRenderedPageBreak/>
        <w:t xml:space="preserve">Figure </w:t>
      </w:r>
      <w:r w:rsidR="001704FA">
        <w:fldChar w:fldCharType="begin"/>
      </w:r>
      <w:r w:rsidR="001704FA">
        <w:instrText xml:space="preserve"> SEQ Figure \* ARABIC </w:instrText>
      </w:r>
      <w:r w:rsidR="001704FA">
        <w:fldChar w:fldCharType="separate"/>
      </w:r>
      <w:r w:rsidR="001704FA">
        <w:rPr>
          <w:noProof/>
        </w:rPr>
        <w:t>3</w:t>
      </w:r>
      <w:r w:rsidR="001704FA">
        <w:fldChar w:fldCharType="end"/>
      </w:r>
      <w:r w:rsidR="00E7400C">
        <w:t xml:space="preserve">: </w:t>
      </w:r>
      <w:r w:rsidRPr="00236D86">
        <w:t xml:space="preserve">Moderate or high risk of problematic illicit substance use, by age group, </w:t>
      </w:r>
      <w:r w:rsidRPr="00236D86">
        <w:rPr>
          <w:rFonts w:cs="Segoe UI"/>
        </w:rPr>
        <w:t>2016/17 and 2021</w:t>
      </w:r>
      <w:r>
        <w:rPr>
          <w:rFonts w:cs="Segoe UI"/>
        </w:rPr>
        <w:t>–</w:t>
      </w:r>
      <w:r w:rsidRPr="00236D86">
        <w:rPr>
          <w:rFonts w:cs="Segoe UI"/>
        </w:rPr>
        <w:t>23</w:t>
      </w:r>
      <w:bookmarkEnd w:id="26"/>
      <w:bookmarkEnd w:id="27"/>
      <w:bookmarkEnd w:id="28"/>
    </w:p>
    <w:p w14:paraId="15EF50B2" w14:textId="264DAE6B" w:rsidR="007176BC" w:rsidRDefault="007176BC" w:rsidP="007176BC">
      <w:pPr>
        <w:rPr>
          <w:lang w:eastAsia="en-US"/>
        </w:rPr>
      </w:pPr>
      <w:r>
        <w:rPr>
          <w:noProof/>
          <w:lang w:eastAsia="en-US"/>
        </w:rPr>
        <w:drawing>
          <wp:inline distT="0" distB="0" distL="0" distR="0" wp14:anchorId="68D21886" wp14:editId="106EAEAF">
            <wp:extent cx="4889500" cy="2573020"/>
            <wp:effectExtent l="0" t="0" r="635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9500" cy="2573020"/>
                    </a:xfrm>
                    <a:prstGeom prst="rect">
                      <a:avLst/>
                    </a:prstGeom>
                    <a:noFill/>
                  </pic:spPr>
                </pic:pic>
              </a:graphicData>
            </a:graphic>
          </wp:inline>
        </w:drawing>
      </w:r>
    </w:p>
    <w:p w14:paraId="34923713" w14:textId="77777777" w:rsidR="007176BC" w:rsidRPr="007176BC" w:rsidRDefault="007176BC" w:rsidP="007176BC">
      <w:pPr>
        <w:pStyle w:val="Heading2"/>
      </w:pPr>
      <w:bookmarkStart w:id="29" w:name="_Toc165462009"/>
      <w:bookmarkStart w:id="30" w:name="_Toc167194432"/>
      <w:r w:rsidRPr="007176BC">
        <w:t>Inequities in mental health outcomes and substance use</w:t>
      </w:r>
      <w:bookmarkEnd w:id="29"/>
      <w:bookmarkEnd w:id="30"/>
    </w:p>
    <w:p w14:paraId="6857AA25" w14:textId="5296E3A1" w:rsidR="007176BC" w:rsidRDefault="007176BC" w:rsidP="007176BC">
      <w:pPr>
        <w:rPr>
          <w:rFonts w:cs="Segoe UI"/>
          <w:szCs w:val="21"/>
        </w:rPr>
      </w:pPr>
      <w:r w:rsidRPr="00236D86">
        <w:rPr>
          <w:rFonts w:cs="Segoe UI"/>
          <w:szCs w:val="21"/>
        </w:rPr>
        <w:t>Results from the 2021</w:t>
      </w:r>
      <w:r>
        <w:rPr>
          <w:rFonts w:cs="Segoe UI"/>
          <w:szCs w:val="21"/>
        </w:rPr>
        <w:t>–</w:t>
      </w:r>
      <w:r w:rsidRPr="00236D86">
        <w:rPr>
          <w:rFonts w:cs="Segoe UI"/>
          <w:szCs w:val="21"/>
        </w:rPr>
        <w:t xml:space="preserve">23 mental health and problematic substance use module show that </w:t>
      </w:r>
      <w:r w:rsidR="00787265">
        <w:rPr>
          <w:rFonts w:cs="Segoe UI"/>
          <w:szCs w:val="21"/>
        </w:rPr>
        <w:t>some</w:t>
      </w:r>
      <w:r w:rsidRPr="00236D86">
        <w:rPr>
          <w:rFonts w:cs="Segoe UI"/>
          <w:szCs w:val="21"/>
        </w:rPr>
        <w:t xml:space="preserve"> population groups are more likely</w:t>
      </w:r>
      <w:r>
        <w:rPr>
          <w:rFonts w:cs="Segoe UI"/>
          <w:szCs w:val="21"/>
        </w:rPr>
        <w:t xml:space="preserve"> than others</w:t>
      </w:r>
      <w:r w:rsidRPr="00236D86">
        <w:rPr>
          <w:rFonts w:cs="Segoe UI"/>
          <w:szCs w:val="21"/>
        </w:rPr>
        <w:t xml:space="preserve"> to experience anxiety and/or depression symptoms and risk of problematic substance use.</w:t>
      </w:r>
    </w:p>
    <w:p w14:paraId="315F5863" w14:textId="77777777" w:rsidR="007176BC" w:rsidRPr="00236D86" w:rsidRDefault="007176BC" w:rsidP="007176BC">
      <w:pPr>
        <w:rPr>
          <w:rFonts w:cs="Segoe UI"/>
          <w:szCs w:val="21"/>
        </w:rPr>
      </w:pPr>
    </w:p>
    <w:p w14:paraId="062729E8" w14:textId="31CEA3AF" w:rsidR="007176BC" w:rsidRDefault="007176BC" w:rsidP="007176BC">
      <w:pPr>
        <w:rPr>
          <w:rFonts w:cs="Segoe UI"/>
          <w:szCs w:val="21"/>
        </w:rPr>
      </w:pPr>
      <w:r w:rsidRPr="00236D86">
        <w:rPr>
          <w:rFonts w:cs="Segoe UI"/>
          <w:szCs w:val="21"/>
        </w:rPr>
        <w:t xml:space="preserve">As previously discussed, </w:t>
      </w:r>
      <w:r>
        <w:rPr>
          <w:rFonts w:cs="Segoe UI"/>
          <w:szCs w:val="21"/>
        </w:rPr>
        <w:t xml:space="preserve">in general </w:t>
      </w:r>
      <w:r w:rsidRPr="00236D86">
        <w:rPr>
          <w:rFonts w:cs="Segoe UI"/>
          <w:szCs w:val="21"/>
        </w:rPr>
        <w:t xml:space="preserve">women have higher prevalences of internalised mental health conditions, such as depression and anxiety, whereas men have higher prevalences of externalised mental health conditions, such as substance use disorders (Christiansen et al 2022). In addition, </w:t>
      </w:r>
      <w:r>
        <w:rPr>
          <w:rFonts w:cs="Segoe UI"/>
          <w:szCs w:val="21"/>
        </w:rPr>
        <w:t>inequities</w:t>
      </w:r>
      <w:r w:rsidRPr="00236D86">
        <w:rPr>
          <w:rFonts w:cs="Segoe UI"/>
          <w:szCs w:val="21"/>
        </w:rPr>
        <w:t xml:space="preserve"> exist </w:t>
      </w:r>
      <w:r>
        <w:rPr>
          <w:rFonts w:cs="Segoe UI"/>
          <w:szCs w:val="21"/>
        </w:rPr>
        <w:t>for</w:t>
      </w:r>
      <w:r w:rsidRPr="00236D86">
        <w:rPr>
          <w:rFonts w:cs="Segoe UI"/>
          <w:szCs w:val="21"/>
        </w:rPr>
        <w:t xml:space="preserve"> other population groups, such as </w:t>
      </w:r>
      <w:r>
        <w:rPr>
          <w:rFonts w:cs="Segoe UI"/>
          <w:szCs w:val="21"/>
        </w:rPr>
        <w:t xml:space="preserve">some </w:t>
      </w:r>
      <w:r w:rsidRPr="00236D86">
        <w:rPr>
          <w:rFonts w:cs="Segoe UI"/>
          <w:szCs w:val="21"/>
        </w:rPr>
        <w:t xml:space="preserve">ethnic groups, the disabled population, and people living in higher deprivation areas (Table </w:t>
      </w:r>
      <w:r>
        <w:rPr>
          <w:rFonts w:cs="Segoe UI"/>
          <w:szCs w:val="21"/>
        </w:rPr>
        <w:t>4</w:t>
      </w:r>
      <w:r w:rsidRPr="00236D86">
        <w:rPr>
          <w:rFonts w:cs="Segoe UI"/>
          <w:szCs w:val="21"/>
        </w:rPr>
        <w:t>).</w:t>
      </w:r>
    </w:p>
    <w:p w14:paraId="5F6A429E" w14:textId="77777777" w:rsidR="007176BC" w:rsidRPr="00236D86" w:rsidRDefault="007176BC" w:rsidP="007176BC">
      <w:pPr>
        <w:rPr>
          <w:rFonts w:cs="Segoe UI"/>
          <w:szCs w:val="21"/>
        </w:rPr>
      </w:pPr>
    </w:p>
    <w:p w14:paraId="0AF436DD" w14:textId="77777777" w:rsidR="007176BC" w:rsidRDefault="007176BC" w:rsidP="007176BC">
      <w:pPr>
        <w:pStyle w:val="Caption"/>
        <w:rPr>
          <w:rFonts w:cs="Segoe UI"/>
          <w:sz w:val="20"/>
          <w:szCs w:val="20"/>
        </w:rPr>
        <w:sectPr w:rsidR="007176BC" w:rsidSect="00BD7C83">
          <w:pgSz w:w="11907" w:h="16834" w:code="9"/>
          <w:pgMar w:top="1418" w:right="1701" w:bottom="1134" w:left="1843" w:header="284" w:footer="425" w:gutter="284"/>
          <w:cols w:space="720"/>
        </w:sectPr>
      </w:pPr>
      <w:bookmarkStart w:id="31" w:name="_Toc165462089"/>
    </w:p>
    <w:p w14:paraId="277F624E" w14:textId="52468184" w:rsidR="007176BC" w:rsidRDefault="007176BC" w:rsidP="00D22FCE">
      <w:pPr>
        <w:pStyle w:val="Table"/>
      </w:pPr>
      <w:bookmarkStart w:id="32" w:name="_Toc167194457"/>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4</w:t>
      </w:r>
      <w:r w:rsidR="001704FA">
        <w:fldChar w:fldCharType="end"/>
      </w:r>
      <w:r w:rsidR="00D22FCE">
        <w:t xml:space="preserve">: </w:t>
      </w:r>
      <w:r w:rsidRPr="00236D86">
        <w:t>Anxiety and/or depression symptoms and risk of problematic substance use, adults aged 15+, by population group, 2021</w:t>
      </w:r>
      <w:r>
        <w:t>–</w:t>
      </w:r>
      <w:r w:rsidRPr="00236D86">
        <w:t>23</w:t>
      </w:r>
      <w:bookmarkEnd w:id="31"/>
      <w:bookmarkEnd w:id="32"/>
    </w:p>
    <w:tbl>
      <w:tblPr>
        <w:tblStyle w:val="TableGrid"/>
        <w:tblW w:w="1346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835"/>
        <w:gridCol w:w="1518"/>
        <w:gridCol w:w="1519"/>
        <w:gridCol w:w="1519"/>
        <w:gridCol w:w="1519"/>
        <w:gridCol w:w="1519"/>
        <w:gridCol w:w="1519"/>
        <w:gridCol w:w="1519"/>
      </w:tblGrid>
      <w:tr w:rsidR="002855E5" w:rsidRPr="00236D86" w14:paraId="7CFD1CE6" w14:textId="77777777" w:rsidTr="005D76CA">
        <w:trPr>
          <w:trHeight w:val="706"/>
        </w:trPr>
        <w:tc>
          <w:tcPr>
            <w:tcW w:w="2835" w:type="dxa"/>
            <w:tcBorders>
              <w:bottom w:val="nil"/>
            </w:tcBorders>
            <w:shd w:val="clear" w:color="auto" w:fill="D9D9D9" w:themeFill="background1" w:themeFillShade="D9"/>
          </w:tcPr>
          <w:p w14:paraId="758157A0" w14:textId="77777777" w:rsidR="007176BC" w:rsidRPr="002855E5" w:rsidRDefault="007176BC" w:rsidP="00875D64">
            <w:pPr>
              <w:pStyle w:val="TableText"/>
              <w:tabs>
                <w:tab w:val="left" w:pos="2568"/>
              </w:tabs>
              <w:rPr>
                <w:b/>
                <w:bCs/>
              </w:rPr>
            </w:pPr>
            <w:r w:rsidRPr="002855E5">
              <w:rPr>
                <w:b/>
                <w:bCs/>
              </w:rPr>
              <w:t>Mental health indicator</w:t>
            </w:r>
          </w:p>
        </w:tc>
        <w:tc>
          <w:tcPr>
            <w:tcW w:w="1518" w:type="dxa"/>
            <w:tcBorders>
              <w:bottom w:val="nil"/>
            </w:tcBorders>
            <w:shd w:val="clear" w:color="auto" w:fill="D9D9D9" w:themeFill="background1" w:themeFillShade="D9"/>
          </w:tcPr>
          <w:p w14:paraId="1D558A4D" w14:textId="23A4C56B" w:rsidR="007176BC" w:rsidRPr="002855E5" w:rsidRDefault="007176BC" w:rsidP="002855E5">
            <w:pPr>
              <w:pStyle w:val="TableText"/>
              <w:jc w:val="center"/>
              <w:rPr>
                <w:b/>
                <w:bCs/>
              </w:rPr>
            </w:pPr>
            <w:r w:rsidRPr="002855E5">
              <w:rPr>
                <w:b/>
                <w:bCs/>
              </w:rPr>
              <w:t>Total population</w:t>
            </w:r>
            <w:r w:rsidR="002855E5" w:rsidRPr="002855E5">
              <w:rPr>
                <w:b/>
                <w:bCs/>
              </w:rPr>
              <w:br/>
            </w:r>
            <w:r w:rsidRPr="002855E5">
              <w:rPr>
                <w:b/>
                <w:bCs/>
              </w:rPr>
              <w:t>% (95% CI)</w:t>
            </w:r>
          </w:p>
        </w:tc>
        <w:tc>
          <w:tcPr>
            <w:tcW w:w="1519" w:type="dxa"/>
            <w:tcBorders>
              <w:bottom w:val="nil"/>
            </w:tcBorders>
            <w:shd w:val="clear" w:color="auto" w:fill="D9D9D9" w:themeFill="background1" w:themeFillShade="D9"/>
          </w:tcPr>
          <w:p w14:paraId="75A760A5" w14:textId="77777777" w:rsidR="007176BC" w:rsidRPr="002855E5" w:rsidRDefault="007176BC" w:rsidP="002855E5">
            <w:pPr>
              <w:pStyle w:val="TableText"/>
              <w:jc w:val="center"/>
              <w:rPr>
                <w:b/>
                <w:bCs/>
              </w:rPr>
            </w:pPr>
            <w:r w:rsidRPr="002855E5">
              <w:rPr>
                <w:b/>
                <w:bCs/>
              </w:rPr>
              <w:t>Māori</w:t>
            </w:r>
          </w:p>
          <w:p w14:paraId="31338E62" w14:textId="77777777" w:rsidR="007176BC" w:rsidRPr="002855E5" w:rsidRDefault="007176BC" w:rsidP="002855E5">
            <w:pPr>
              <w:pStyle w:val="TableText"/>
              <w:jc w:val="center"/>
              <w:rPr>
                <w:b/>
                <w:bCs/>
              </w:rPr>
            </w:pPr>
            <w:r w:rsidRPr="002855E5">
              <w:rPr>
                <w:b/>
                <w:bCs/>
              </w:rPr>
              <w:t>% (95% CI)</w:t>
            </w:r>
          </w:p>
        </w:tc>
        <w:tc>
          <w:tcPr>
            <w:tcW w:w="1519" w:type="dxa"/>
            <w:tcBorders>
              <w:bottom w:val="nil"/>
            </w:tcBorders>
            <w:shd w:val="clear" w:color="auto" w:fill="D9D9D9" w:themeFill="background1" w:themeFillShade="D9"/>
          </w:tcPr>
          <w:p w14:paraId="21EA0392" w14:textId="77777777" w:rsidR="007176BC" w:rsidRPr="002855E5" w:rsidRDefault="007176BC" w:rsidP="002855E5">
            <w:pPr>
              <w:pStyle w:val="TableText"/>
              <w:jc w:val="center"/>
              <w:rPr>
                <w:b/>
                <w:bCs/>
              </w:rPr>
            </w:pPr>
            <w:r w:rsidRPr="002855E5">
              <w:rPr>
                <w:b/>
                <w:bCs/>
              </w:rPr>
              <w:t>Pacific</w:t>
            </w:r>
          </w:p>
          <w:p w14:paraId="2997B3D5" w14:textId="77777777" w:rsidR="007176BC" w:rsidRPr="002855E5" w:rsidRDefault="007176BC" w:rsidP="002855E5">
            <w:pPr>
              <w:pStyle w:val="TableText"/>
              <w:jc w:val="center"/>
              <w:rPr>
                <w:b/>
                <w:bCs/>
              </w:rPr>
            </w:pPr>
            <w:r w:rsidRPr="002855E5">
              <w:rPr>
                <w:b/>
                <w:bCs/>
              </w:rPr>
              <w:t>% (95% CI)</w:t>
            </w:r>
          </w:p>
        </w:tc>
        <w:tc>
          <w:tcPr>
            <w:tcW w:w="1519" w:type="dxa"/>
            <w:tcBorders>
              <w:bottom w:val="nil"/>
            </w:tcBorders>
            <w:shd w:val="clear" w:color="auto" w:fill="D9D9D9" w:themeFill="background1" w:themeFillShade="D9"/>
          </w:tcPr>
          <w:p w14:paraId="3BDACA45" w14:textId="77777777" w:rsidR="007176BC" w:rsidRPr="002855E5" w:rsidRDefault="007176BC" w:rsidP="002855E5">
            <w:pPr>
              <w:pStyle w:val="TableText"/>
              <w:jc w:val="center"/>
              <w:rPr>
                <w:b/>
                <w:bCs/>
              </w:rPr>
            </w:pPr>
            <w:r w:rsidRPr="002855E5">
              <w:rPr>
                <w:b/>
                <w:bCs/>
              </w:rPr>
              <w:t>Asian</w:t>
            </w:r>
          </w:p>
          <w:p w14:paraId="538E9561" w14:textId="77777777" w:rsidR="007176BC" w:rsidRPr="002855E5" w:rsidRDefault="007176BC" w:rsidP="002855E5">
            <w:pPr>
              <w:pStyle w:val="TableText"/>
              <w:jc w:val="center"/>
              <w:rPr>
                <w:b/>
                <w:bCs/>
              </w:rPr>
            </w:pPr>
            <w:r w:rsidRPr="002855E5">
              <w:rPr>
                <w:b/>
                <w:bCs/>
              </w:rPr>
              <w:t>% (95% CI)</w:t>
            </w:r>
          </w:p>
        </w:tc>
        <w:tc>
          <w:tcPr>
            <w:tcW w:w="1519" w:type="dxa"/>
            <w:tcBorders>
              <w:bottom w:val="nil"/>
            </w:tcBorders>
            <w:shd w:val="clear" w:color="auto" w:fill="D9D9D9" w:themeFill="background1" w:themeFillShade="D9"/>
          </w:tcPr>
          <w:p w14:paraId="0D66D36D" w14:textId="36D5DBCB" w:rsidR="007176BC" w:rsidRPr="002855E5" w:rsidRDefault="007176BC" w:rsidP="002855E5">
            <w:pPr>
              <w:pStyle w:val="TableText"/>
              <w:jc w:val="center"/>
              <w:rPr>
                <w:b/>
                <w:bCs/>
              </w:rPr>
            </w:pPr>
            <w:r w:rsidRPr="002855E5">
              <w:rPr>
                <w:b/>
                <w:bCs/>
              </w:rPr>
              <w:t>European/ Other</w:t>
            </w:r>
            <w:r w:rsidRPr="002855E5">
              <w:rPr>
                <w:b/>
                <w:bCs/>
                <w:vertAlign w:val="superscript"/>
              </w:rPr>
              <w:t>1</w:t>
            </w:r>
            <w:r w:rsidR="002855E5" w:rsidRPr="002855E5">
              <w:rPr>
                <w:b/>
                <w:bCs/>
                <w:vertAlign w:val="superscript"/>
              </w:rPr>
              <w:br/>
            </w:r>
            <w:r w:rsidRPr="002855E5">
              <w:rPr>
                <w:b/>
                <w:bCs/>
              </w:rPr>
              <w:t>% (95% CI)</w:t>
            </w:r>
          </w:p>
        </w:tc>
        <w:tc>
          <w:tcPr>
            <w:tcW w:w="1519" w:type="dxa"/>
            <w:tcBorders>
              <w:bottom w:val="nil"/>
            </w:tcBorders>
            <w:shd w:val="clear" w:color="auto" w:fill="D9D9D9" w:themeFill="background1" w:themeFillShade="D9"/>
          </w:tcPr>
          <w:p w14:paraId="3CC9B0D3" w14:textId="77777777" w:rsidR="007176BC" w:rsidRPr="002855E5" w:rsidRDefault="007176BC" w:rsidP="002855E5">
            <w:pPr>
              <w:pStyle w:val="TableText"/>
              <w:jc w:val="center"/>
              <w:rPr>
                <w:b/>
                <w:bCs/>
              </w:rPr>
            </w:pPr>
            <w:r w:rsidRPr="002855E5">
              <w:rPr>
                <w:b/>
                <w:bCs/>
              </w:rPr>
              <w:t>Disabled</w:t>
            </w:r>
            <w:r w:rsidRPr="002855E5">
              <w:rPr>
                <w:b/>
                <w:bCs/>
                <w:vertAlign w:val="superscript"/>
              </w:rPr>
              <w:t>2</w:t>
            </w:r>
          </w:p>
          <w:p w14:paraId="20915948" w14:textId="77777777" w:rsidR="007176BC" w:rsidRPr="002855E5" w:rsidRDefault="007176BC" w:rsidP="002855E5">
            <w:pPr>
              <w:pStyle w:val="TableText"/>
              <w:jc w:val="center"/>
              <w:rPr>
                <w:b/>
                <w:bCs/>
              </w:rPr>
            </w:pPr>
            <w:r w:rsidRPr="002855E5">
              <w:rPr>
                <w:b/>
                <w:bCs/>
              </w:rPr>
              <w:t>% (95% CI)</w:t>
            </w:r>
          </w:p>
        </w:tc>
        <w:tc>
          <w:tcPr>
            <w:tcW w:w="1519" w:type="dxa"/>
            <w:tcBorders>
              <w:bottom w:val="nil"/>
            </w:tcBorders>
            <w:shd w:val="clear" w:color="auto" w:fill="D9D9D9" w:themeFill="background1" w:themeFillShade="D9"/>
          </w:tcPr>
          <w:p w14:paraId="031AF5B4" w14:textId="77777777" w:rsidR="007176BC" w:rsidRPr="002855E5" w:rsidRDefault="007176BC" w:rsidP="002855E5">
            <w:pPr>
              <w:pStyle w:val="TableText"/>
              <w:jc w:val="center"/>
              <w:rPr>
                <w:b/>
                <w:bCs/>
              </w:rPr>
            </w:pPr>
            <w:r w:rsidRPr="002855E5">
              <w:rPr>
                <w:b/>
                <w:bCs/>
              </w:rPr>
              <w:t>Most deprived</w:t>
            </w:r>
            <w:r w:rsidRPr="002855E5">
              <w:rPr>
                <w:b/>
                <w:bCs/>
                <w:vertAlign w:val="superscript"/>
              </w:rPr>
              <w:t>3</w:t>
            </w:r>
          </w:p>
          <w:p w14:paraId="3C50A600" w14:textId="77777777" w:rsidR="007176BC" w:rsidRPr="002855E5" w:rsidRDefault="007176BC" w:rsidP="002855E5">
            <w:pPr>
              <w:pStyle w:val="TableText"/>
              <w:jc w:val="center"/>
              <w:rPr>
                <w:b/>
                <w:bCs/>
              </w:rPr>
            </w:pPr>
            <w:r w:rsidRPr="002855E5">
              <w:rPr>
                <w:b/>
                <w:bCs/>
              </w:rPr>
              <w:t>% (95% CI)</w:t>
            </w:r>
          </w:p>
        </w:tc>
      </w:tr>
      <w:tr w:rsidR="002855E5" w:rsidRPr="002855E5" w14:paraId="6AB5A404" w14:textId="77777777" w:rsidTr="005D76CA">
        <w:trPr>
          <w:trHeight w:val="106"/>
        </w:trPr>
        <w:tc>
          <w:tcPr>
            <w:tcW w:w="13467" w:type="dxa"/>
            <w:gridSpan w:val="8"/>
            <w:tcBorders>
              <w:top w:val="nil"/>
            </w:tcBorders>
            <w:shd w:val="clear" w:color="auto" w:fill="F2F2F2" w:themeFill="background1" w:themeFillShade="F2"/>
          </w:tcPr>
          <w:p w14:paraId="154A9EAA" w14:textId="77777777" w:rsidR="007176BC" w:rsidRPr="002855E5" w:rsidRDefault="007176BC" w:rsidP="002855E5">
            <w:pPr>
              <w:pStyle w:val="TableText"/>
              <w:rPr>
                <w:b/>
                <w:bCs/>
              </w:rPr>
            </w:pPr>
            <w:r w:rsidRPr="002855E5">
              <w:rPr>
                <w:b/>
                <w:bCs/>
              </w:rPr>
              <w:t>Anxiety and/or depression symptoms</w:t>
            </w:r>
          </w:p>
        </w:tc>
      </w:tr>
      <w:tr w:rsidR="002855E5" w:rsidRPr="00236D86" w14:paraId="4E463B5E" w14:textId="77777777" w:rsidTr="002855E5">
        <w:trPr>
          <w:trHeight w:val="330"/>
        </w:trPr>
        <w:tc>
          <w:tcPr>
            <w:tcW w:w="2835" w:type="dxa"/>
          </w:tcPr>
          <w:p w14:paraId="55621980" w14:textId="0C20FA65" w:rsidR="007176BC" w:rsidRPr="00236D86" w:rsidRDefault="007176BC" w:rsidP="002855E5">
            <w:pPr>
              <w:pStyle w:val="TableText"/>
            </w:pPr>
            <w:r w:rsidRPr="00236D86">
              <w:t>Mild or greater anxiety</w:t>
            </w:r>
            <w:r w:rsidR="000E71A8">
              <w:t xml:space="preserve"> symptoms</w:t>
            </w:r>
          </w:p>
        </w:tc>
        <w:tc>
          <w:tcPr>
            <w:tcW w:w="1518" w:type="dxa"/>
            <w:shd w:val="clear" w:color="auto" w:fill="auto"/>
          </w:tcPr>
          <w:p w14:paraId="53FA2931" w14:textId="799AD609" w:rsidR="007176BC" w:rsidRPr="00236D86" w:rsidRDefault="007176BC" w:rsidP="002855E5">
            <w:pPr>
              <w:pStyle w:val="TableText"/>
              <w:jc w:val="center"/>
            </w:pPr>
            <w:r w:rsidRPr="002855E5">
              <w:rPr>
                <w:b/>
                <w:bCs/>
              </w:rPr>
              <w:t>26.6</w:t>
            </w:r>
            <w:r w:rsidR="002855E5">
              <w:br/>
            </w:r>
            <w:r w:rsidRPr="002855E5">
              <w:rPr>
                <w:color w:val="747474"/>
              </w:rPr>
              <w:t>(25.6–27.7)</w:t>
            </w:r>
          </w:p>
        </w:tc>
        <w:tc>
          <w:tcPr>
            <w:tcW w:w="1519" w:type="dxa"/>
          </w:tcPr>
          <w:p w14:paraId="27D7DE99" w14:textId="7F646AE1" w:rsidR="007176BC" w:rsidRPr="00236D86" w:rsidRDefault="007176BC" w:rsidP="002855E5">
            <w:pPr>
              <w:pStyle w:val="TableText"/>
              <w:jc w:val="center"/>
            </w:pPr>
            <w:r w:rsidRPr="00236D86">
              <w:t>35.5</w:t>
            </w:r>
            <w:r w:rsidR="002855E5">
              <w:br/>
            </w:r>
            <w:r w:rsidRPr="002855E5">
              <w:rPr>
                <w:color w:val="747474"/>
              </w:rPr>
              <w:t>(32.5–38.5)</w:t>
            </w:r>
          </w:p>
        </w:tc>
        <w:tc>
          <w:tcPr>
            <w:tcW w:w="1519" w:type="dxa"/>
          </w:tcPr>
          <w:p w14:paraId="0AFC141B" w14:textId="6E3FFECA" w:rsidR="007176BC" w:rsidRPr="00236D86" w:rsidRDefault="007176BC" w:rsidP="002855E5">
            <w:pPr>
              <w:pStyle w:val="TableText"/>
              <w:jc w:val="center"/>
            </w:pPr>
            <w:r w:rsidRPr="00236D86">
              <w:t>31.5</w:t>
            </w:r>
            <w:r w:rsidR="002855E5">
              <w:br/>
            </w:r>
            <w:r w:rsidRPr="002855E5">
              <w:rPr>
                <w:color w:val="747474"/>
              </w:rPr>
              <w:t>(26.9–36.4)</w:t>
            </w:r>
          </w:p>
        </w:tc>
        <w:tc>
          <w:tcPr>
            <w:tcW w:w="1519" w:type="dxa"/>
          </w:tcPr>
          <w:p w14:paraId="1519C378" w14:textId="7F1067A7" w:rsidR="007176BC" w:rsidRPr="00236D86" w:rsidRDefault="007176BC" w:rsidP="002855E5">
            <w:pPr>
              <w:pStyle w:val="TableText"/>
              <w:jc w:val="center"/>
            </w:pPr>
            <w:r w:rsidRPr="00236D86">
              <w:t>23.4</w:t>
            </w:r>
            <w:r w:rsidR="002855E5">
              <w:br/>
            </w:r>
            <w:r w:rsidRPr="002855E5">
              <w:rPr>
                <w:color w:val="747474"/>
              </w:rPr>
              <w:t>(20.4–26.5)</w:t>
            </w:r>
          </w:p>
        </w:tc>
        <w:tc>
          <w:tcPr>
            <w:tcW w:w="1519" w:type="dxa"/>
          </w:tcPr>
          <w:p w14:paraId="1609F618" w14:textId="68D928B1" w:rsidR="007176BC" w:rsidRPr="00236D86" w:rsidRDefault="007176BC" w:rsidP="002855E5">
            <w:pPr>
              <w:pStyle w:val="TableText"/>
              <w:jc w:val="center"/>
            </w:pPr>
            <w:r w:rsidRPr="00236D86">
              <w:t>26.8</w:t>
            </w:r>
            <w:r w:rsidR="002855E5">
              <w:br/>
            </w:r>
            <w:r w:rsidRPr="002855E5">
              <w:rPr>
                <w:color w:val="747474"/>
              </w:rPr>
              <w:t>(25.6–28.1)</w:t>
            </w:r>
          </w:p>
        </w:tc>
        <w:tc>
          <w:tcPr>
            <w:tcW w:w="1519" w:type="dxa"/>
          </w:tcPr>
          <w:p w14:paraId="0EEE83DF" w14:textId="2D0D9B4C" w:rsidR="007176BC" w:rsidRPr="00236D86" w:rsidRDefault="007176BC" w:rsidP="002855E5">
            <w:pPr>
              <w:pStyle w:val="TableText"/>
              <w:jc w:val="center"/>
            </w:pPr>
            <w:r w:rsidRPr="00236D86">
              <w:t>46.3</w:t>
            </w:r>
            <w:r w:rsidR="002855E5">
              <w:br/>
            </w:r>
            <w:r w:rsidRPr="002855E5">
              <w:rPr>
                <w:color w:val="747474"/>
              </w:rPr>
              <w:t>(42.1–50.6)</w:t>
            </w:r>
          </w:p>
        </w:tc>
        <w:tc>
          <w:tcPr>
            <w:tcW w:w="1519" w:type="dxa"/>
          </w:tcPr>
          <w:p w14:paraId="62897479" w14:textId="4FD4023E" w:rsidR="007176BC" w:rsidRPr="00236D86" w:rsidRDefault="007176BC" w:rsidP="002855E5">
            <w:pPr>
              <w:pStyle w:val="TableText"/>
              <w:jc w:val="center"/>
            </w:pPr>
            <w:r w:rsidRPr="00236D86">
              <w:t>30.6</w:t>
            </w:r>
            <w:r w:rsidR="002855E5">
              <w:br/>
            </w:r>
            <w:r w:rsidRPr="002855E5">
              <w:rPr>
                <w:color w:val="747474"/>
              </w:rPr>
              <w:t>(27.8–33.6)</w:t>
            </w:r>
          </w:p>
        </w:tc>
      </w:tr>
      <w:tr w:rsidR="002855E5" w:rsidRPr="00236D86" w14:paraId="1EE11587" w14:textId="77777777" w:rsidTr="002855E5">
        <w:trPr>
          <w:trHeight w:val="486"/>
        </w:trPr>
        <w:tc>
          <w:tcPr>
            <w:tcW w:w="2835" w:type="dxa"/>
          </w:tcPr>
          <w:p w14:paraId="77607730" w14:textId="681F5601" w:rsidR="007176BC" w:rsidRPr="00236D86" w:rsidRDefault="007176BC" w:rsidP="002855E5">
            <w:pPr>
              <w:pStyle w:val="TableText"/>
            </w:pPr>
            <w:r w:rsidRPr="00236D86">
              <w:t>Mild or greater depression</w:t>
            </w:r>
            <w:r w:rsidR="000E71A8">
              <w:t xml:space="preserve"> symptoms</w:t>
            </w:r>
          </w:p>
        </w:tc>
        <w:tc>
          <w:tcPr>
            <w:tcW w:w="1518" w:type="dxa"/>
            <w:shd w:val="clear" w:color="auto" w:fill="auto"/>
          </w:tcPr>
          <w:p w14:paraId="293A8547" w14:textId="73C3ABBB" w:rsidR="007176BC" w:rsidRPr="00236D86" w:rsidRDefault="007176BC" w:rsidP="002855E5">
            <w:pPr>
              <w:pStyle w:val="TableText"/>
              <w:jc w:val="center"/>
            </w:pPr>
            <w:r w:rsidRPr="002855E5">
              <w:rPr>
                <w:b/>
                <w:bCs/>
              </w:rPr>
              <w:t>29.0</w:t>
            </w:r>
            <w:r w:rsidR="002855E5">
              <w:br/>
            </w:r>
            <w:r w:rsidRPr="002855E5">
              <w:rPr>
                <w:color w:val="747474"/>
              </w:rPr>
              <w:t>(27.7–30.2)</w:t>
            </w:r>
          </w:p>
        </w:tc>
        <w:tc>
          <w:tcPr>
            <w:tcW w:w="1519" w:type="dxa"/>
          </w:tcPr>
          <w:p w14:paraId="3D8FCC53" w14:textId="404D147A" w:rsidR="007176BC" w:rsidRPr="00236D86" w:rsidRDefault="007176BC" w:rsidP="002855E5">
            <w:pPr>
              <w:pStyle w:val="TableText"/>
              <w:jc w:val="center"/>
            </w:pPr>
            <w:r w:rsidRPr="00236D86">
              <w:t>39.3</w:t>
            </w:r>
            <w:r w:rsidR="002855E5">
              <w:br/>
            </w:r>
            <w:r w:rsidRPr="002855E5">
              <w:rPr>
                <w:color w:val="747474"/>
              </w:rPr>
              <w:t>(36.2–42.4)</w:t>
            </w:r>
          </w:p>
        </w:tc>
        <w:tc>
          <w:tcPr>
            <w:tcW w:w="1519" w:type="dxa"/>
          </w:tcPr>
          <w:p w14:paraId="68AA2836" w14:textId="61E827C2" w:rsidR="007176BC" w:rsidRPr="00236D86" w:rsidRDefault="007176BC" w:rsidP="002855E5">
            <w:pPr>
              <w:pStyle w:val="TableText"/>
              <w:jc w:val="center"/>
            </w:pPr>
            <w:r w:rsidRPr="00236D86">
              <w:t>36.7</w:t>
            </w:r>
            <w:r w:rsidR="002855E5">
              <w:br/>
            </w:r>
            <w:r w:rsidRPr="002855E5">
              <w:rPr>
                <w:color w:val="747474"/>
              </w:rPr>
              <w:t>(31.7–42.1)</w:t>
            </w:r>
          </w:p>
        </w:tc>
        <w:tc>
          <w:tcPr>
            <w:tcW w:w="1519" w:type="dxa"/>
          </w:tcPr>
          <w:p w14:paraId="330BAA64" w14:textId="68EFB440" w:rsidR="007176BC" w:rsidRPr="00236D86" w:rsidRDefault="007176BC" w:rsidP="002855E5">
            <w:pPr>
              <w:pStyle w:val="TableText"/>
              <w:jc w:val="center"/>
            </w:pPr>
            <w:r w:rsidRPr="00236D86">
              <w:t>26.0</w:t>
            </w:r>
            <w:r w:rsidR="002855E5">
              <w:br/>
            </w:r>
            <w:r w:rsidRPr="002855E5">
              <w:rPr>
                <w:color w:val="747474"/>
              </w:rPr>
              <w:t>(23.6–28.6)</w:t>
            </w:r>
          </w:p>
        </w:tc>
        <w:tc>
          <w:tcPr>
            <w:tcW w:w="1519" w:type="dxa"/>
          </w:tcPr>
          <w:p w14:paraId="1CB29A64" w14:textId="4A834257" w:rsidR="007176BC" w:rsidRPr="00236D86" w:rsidRDefault="007176BC" w:rsidP="002855E5">
            <w:pPr>
              <w:pStyle w:val="TableText"/>
              <w:jc w:val="center"/>
            </w:pPr>
            <w:r w:rsidRPr="00236D86">
              <w:t>28.7</w:t>
            </w:r>
            <w:r w:rsidR="002855E5">
              <w:br/>
            </w:r>
            <w:r w:rsidRPr="002855E5">
              <w:rPr>
                <w:color w:val="747474"/>
              </w:rPr>
              <w:t>(27.2–30.3)</w:t>
            </w:r>
          </w:p>
        </w:tc>
        <w:tc>
          <w:tcPr>
            <w:tcW w:w="1519" w:type="dxa"/>
          </w:tcPr>
          <w:p w14:paraId="5B7CFDDC" w14:textId="3BBB8CB6" w:rsidR="007176BC" w:rsidRPr="00236D86" w:rsidRDefault="007176BC" w:rsidP="002855E5">
            <w:pPr>
              <w:pStyle w:val="TableText"/>
              <w:jc w:val="center"/>
            </w:pPr>
            <w:r w:rsidRPr="00236D86">
              <w:t>58.1</w:t>
            </w:r>
            <w:r w:rsidR="002855E5">
              <w:br/>
            </w:r>
            <w:r w:rsidRPr="002855E5">
              <w:rPr>
                <w:color w:val="747474"/>
              </w:rPr>
              <w:t>(53.9–62.2)</w:t>
            </w:r>
          </w:p>
        </w:tc>
        <w:tc>
          <w:tcPr>
            <w:tcW w:w="1519" w:type="dxa"/>
          </w:tcPr>
          <w:p w14:paraId="26B23D29" w14:textId="77CD44B3" w:rsidR="007176BC" w:rsidRPr="00236D86" w:rsidRDefault="007176BC" w:rsidP="002855E5">
            <w:pPr>
              <w:pStyle w:val="TableText"/>
              <w:jc w:val="center"/>
            </w:pPr>
            <w:r w:rsidRPr="00236D86">
              <w:t>32.8</w:t>
            </w:r>
            <w:r w:rsidR="002855E5">
              <w:br/>
            </w:r>
            <w:r w:rsidRPr="002855E5">
              <w:rPr>
                <w:color w:val="747474"/>
              </w:rPr>
              <w:t>(29.7–36.1)</w:t>
            </w:r>
          </w:p>
        </w:tc>
      </w:tr>
      <w:tr w:rsidR="002855E5" w:rsidRPr="00236D86" w14:paraId="6C1F7BFC" w14:textId="77777777" w:rsidTr="002855E5">
        <w:trPr>
          <w:trHeight w:val="422"/>
        </w:trPr>
        <w:tc>
          <w:tcPr>
            <w:tcW w:w="2835" w:type="dxa"/>
          </w:tcPr>
          <w:p w14:paraId="3C03A865" w14:textId="40AFF42F" w:rsidR="007176BC" w:rsidRPr="00236D86" w:rsidRDefault="007176BC" w:rsidP="002855E5">
            <w:pPr>
              <w:pStyle w:val="TableText"/>
            </w:pPr>
            <w:r w:rsidRPr="00236D86">
              <w:t>Mild or greater anxiety and/or depression</w:t>
            </w:r>
            <w:r w:rsidR="000E71A8">
              <w:t xml:space="preserve"> symptoms</w:t>
            </w:r>
          </w:p>
        </w:tc>
        <w:tc>
          <w:tcPr>
            <w:tcW w:w="1518" w:type="dxa"/>
            <w:shd w:val="clear" w:color="auto" w:fill="auto"/>
          </w:tcPr>
          <w:p w14:paraId="4621C100" w14:textId="03208F0C" w:rsidR="007176BC" w:rsidRPr="00236D86" w:rsidRDefault="007176BC" w:rsidP="002855E5">
            <w:pPr>
              <w:pStyle w:val="TableText"/>
              <w:jc w:val="center"/>
            </w:pPr>
            <w:r w:rsidRPr="002855E5">
              <w:rPr>
                <w:b/>
                <w:bCs/>
              </w:rPr>
              <w:t>34.8</w:t>
            </w:r>
            <w:r w:rsidR="002855E5">
              <w:br/>
            </w:r>
            <w:r w:rsidRPr="002855E5">
              <w:rPr>
                <w:color w:val="747474"/>
              </w:rPr>
              <w:t>(33.6–35.9)</w:t>
            </w:r>
          </w:p>
        </w:tc>
        <w:tc>
          <w:tcPr>
            <w:tcW w:w="1519" w:type="dxa"/>
          </w:tcPr>
          <w:p w14:paraId="51B52BA8" w14:textId="6A20C022" w:rsidR="007176BC" w:rsidRPr="00236D86" w:rsidRDefault="007176BC" w:rsidP="002855E5">
            <w:pPr>
              <w:pStyle w:val="TableText"/>
              <w:jc w:val="center"/>
            </w:pPr>
            <w:r w:rsidRPr="00236D86">
              <w:t>45.2</w:t>
            </w:r>
            <w:r w:rsidR="002855E5">
              <w:br/>
            </w:r>
            <w:r w:rsidRPr="002855E5">
              <w:rPr>
                <w:color w:val="747474"/>
              </w:rPr>
              <w:t>(42.2–48.2)</w:t>
            </w:r>
          </w:p>
        </w:tc>
        <w:tc>
          <w:tcPr>
            <w:tcW w:w="1519" w:type="dxa"/>
          </w:tcPr>
          <w:p w14:paraId="1B169FB8" w14:textId="7BC7EA99" w:rsidR="007176BC" w:rsidRPr="00236D86" w:rsidRDefault="007176BC" w:rsidP="002855E5">
            <w:pPr>
              <w:pStyle w:val="TableText"/>
              <w:jc w:val="center"/>
            </w:pPr>
            <w:r w:rsidRPr="00236D86">
              <w:t>40.7</w:t>
            </w:r>
            <w:r w:rsidR="002855E5">
              <w:br/>
            </w:r>
            <w:r w:rsidRPr="002855E5">
              <w:rPr>
                <w:color w:val="747474"/>
              </w:rPr>
              <w:t>(35.4–46.1)</w:t>
            </w:r>
          </w:p>
        </w:tc>
        <w:tc>
          <w:tcPr>
            <w:tcW w:w="1519" w:type="dxa"/>
          </w:tcPr>
          <w:p w14:paraId="0E7D86DC" w14:textId="2B0071E2" w:rsidR="007176BC" w:rsidRPr="00236D86" w:rsidRDefault="007176BC" w:rsidP="002855E5">
            <w:pPr>
              <w:pStyle w:val="TableText"/>
              <w:jc w:val="center"/>
            </w:pPr>
            <w:r w:rsidRPr="00236D86">
              <w:t>31.4</w:t>
            </w:r>
            <w:r w:rsidR="002855E5">
              <w:br/>
            </w:r>
            <w:r w:rsidRPr="002855E5">
              <w:rPr>
                <w:color w:val="747474"/>
              </w:rPr>
              <w:t>(28.7–34.3)</w:t>
            </w:r>
          </w:p>
        </w:tc>
        <w:tc>
          <w:tcPr>
            <w:tcW w:w="1519" w:type="dxa"/>
          </w:tcPr>
          <w:p w14:paraId="46F38259" w14:textId="078E4DD5" w:rsidR="007176BC" w:rsidRPr="00236D86" w:rsidRDefault="007176BC" w:rsidP="002855E5">
            <w:pPr>
              <w:pStyle w:val="TableText"/>
              <w:jc w:val="center"/>
            </w:pPr>
            <w:r w:rsidRPr="00236D86">
              <w:t>34.8</w:t>
            </w:r>
            <w:r w:rsidR="002855E5">
              <w:br/>
            </w:r>
            <w:r w:rsidRPr="002855E5">
              <w:rPr>
                <w:color w:val="747474"/>
              </w:rPr>
              <w:t>(33.4–36.3)</w:t>
            </w:r>
          </w:p>
        </w:tc>
        <w:tc>
          <w:tcPr>
            <w:tcW w:w="1519" w:type="dxa"/>
          </w:tcPr>
          <w:p w14:paraId="538298DB" w14:textId="6A6C140C" w:rsidR="007176BC" w:rsidRPr="00236D86" w:rsidRDefault="007176BC" w:rsidP="002855E5">
            <w:pPr>
              <w:pStyle w:val="TableText"/>
              <w:jc w:val="center"/>
            </w:pPr>
            <w:r w:rsidRPr="00236D86">
              <w:t>61.5</w:t>
            </w:r>
            <w:r w:rsidR="002855E5">
              <w:br/>
            </w:r>
            <w:r w:rsidRPr="002855E5">
              <w:rPr>
                <w:color w:val="747474"/>
              </w:rPr>
              <w:t>(57.6–65.4)</w:t>
            </w:r>
          </w:p>
        </w:tc>
        <w:tc>
          <w:tcPr>
            <w:tcW w:w="1519" w:type="dxa"/>
          </w:tcPr>
          <w:p w14:paraId="2988472E" w14:textId="1760DDE6" w:rsidR="007176BC" w:rsidRPr="00236D86" w:rsidRDefault="007176BC" w:rsidP="002855E5">
            <w:pPr>
              <w:pStyle w:val="TableText"/>
              <w:jc w:val="center"/>
            </w:pPr>
            <w:r w:rsidRPr="00236D86">
              <w:t>38.3</w:t>
            </w:r>
            <w:r w:rsidR="002855E5">
              <w:br/>
            </w:r>
            <w:r w:rsidRPr="002855E5">
              <w:rPr>
                <w:color w:val="747474"/>
              </w:rPr>
              <w:t>(35.2–41.4)</w:t>
            </w:r>
          </w:p>
        </w:tc>
      </w:tr>
      <w:tr w:rsidR="002855E5" w:rsidRPr="002855E5" w14:paraId="6C8EC772" w14:textId="77777777" w:rsidTr="002855E5">
        <w:trPr>
          <w:trHeight w:val="102"/>
        </w:trPr>
        <w:tc>
          <w:tcPr>
            <w:tcW w:w="13467" w:type="dxa"/>
            <w:gridSpan w:val="8"/>
            <w:shd w:val="clear" w:color="auto" w:fill="F2F2F2" w:themeFill="background1" w:themeFillShade="F2"/>
          </w:tcPr>
          <w:p w14:paraId="0EE46F4E" w14:textId="77777777" w:rsidR="007176BC" w:rsidRPr="002855E5" w:rsidRDefault="007176BC" w:rsidP="002855E5">
            <w:pPr>
              <w:pStyle w:val="TableText"/>
              <w:rPr>
                <w:b/>
                <w:bCs/>
              </w:rPr>
            </w:pPr>
            <w:r w:rsidRPr="002855E5">
              <w:rPr>
                <w:b/>
                <w:bCs/>
              </w:rPr>
              <w:t>Moderate or high risk of problematic substance use</w:t>
            </w:r>
          </w:p>
        </w:tc>
      </w:tr>
      <w:tr w:rsidR="002855E5" w:rsidRPr="00236D86" w14:paraId="00B33E95" w14:textId="77777777" w:rsidTr="002855E5">
        <w:trPr>
          <w:trHeight w:val="352"/>
        </w:trPr>
        <w:tc>
          <w:tcPr>
            <w:tcW w:w="2835" w:type="dxa"/>
          </w:tcPr>
          <w:p w14:paraId="3C863E86" w14:textId="77777777" w:rsidR="007176BC" w:rsidRPr="00236D86" w:rsidRDefault="007176BC" w:rsidP="002855E5">
            <w:pPr>
              <w:pStyle w:val="TableText"/>
            </w:pPr>
            <w:r w:rsidRPr="00236D86">
              <w:t>Illicit substances</w:t>
            </w:r>
          </w:p>
        </w:tc>
        <w:tc>
          <w:tcPr>
            <w:tcW w:w="1518" w:type="dxa"/>
            <w:shd w:val="clear" w:color="auto" w:fill="auto"/>
          </w:tcPr>
          <w:p w14:paraId="3D66DAAD" w14:textId="11E7C849" w:rsidR="007176BC" w:rsidRPr="00236D86" w:rsidRDefault="007176BC" w:rsidP="002855E5">
            <w:pPr>
              <w:pStyle w:val="TableText"/>
              <w:jc w:val="center"/>
            </w:pPr>
            <w:r w:rsidRPr="002855E5">
              <w:rPr>
                <w:b/>
                <w:bCs/>
              </w:rPr>
              <w:t>11.2</w:t>
            </w:r>
            <w:r w:rsidR="002855E5">
              <w:br/>
            </w:r>
            <w:r w:rsidRPr="002855E5">
              <w:rPr>
                <w:b/>
                <w:bCs/>
                <w:color w:val="747474"/>
              </w:rPr>
              <w:t>(10.4–12.2)</w:t>
            </w:r>
          </w:p>
        </w:tc>
        <w:tc>
          <w:tcPr>
            <w:tcW w:w="1519" w:type="dxa"/>
          </w:tcPr>
          <w:p w14:paraId="05C9F8CD" w14:textId="0156BF84" w:rsidR="007176BC" w:rsidRPr="00236D86" w:rsidRDefault="007176BC" w:rsidP="002855E5">
            <w:pPr>
              <w:pStyle w:val="TableText"/>
              <w:jc w:val="center"/>
            </w:pPr>
            <w:r w:rsidRPr="00236D86">
              <w:t>22.6</w:t>
            </w:r>
            <w:r w:rsidR="002855E5">
              <w:br/>
            </w:r>
            <w:r w:rsidRPr="002855E5">
              <w:rPr>
                <w:color w:val="747474"/>
              </w:rPr>
              <w:t>(20.0–25.4)</w:t>
            </w:r>
          </w:p>
        </w:tc>
        <w:tc>
          <w:tcPr>
            <w:tcW w:w="1519" w:type="dxa"/>
          </w:tcPr>
          <w:p w14:paraId="1BA75166" w14:textId="4ACB535E" w:rsidR="007176BC" w:rsidRPr="00236D86" w:rsidRDefault="007176BC" w:rsidP="002855E5">
            <w:pPr>
              <w:pStyle w:val="TableText"/>
              <w:jc w:val="center"/>
            </w:pPr>
            <w:r w:rsidRPr="00236D86">
              <w:t>15.0</w:t>
            </w:r>
            <w:r w:rsidR="002855E5">
              <w:br/>
            </w:r>
            <w:r w:rsidRPr="002855E5">
              <w:rPr>
                <w:color w:val="747474"/>
              </w:rPr>
              <w:t>(11.0–19.9)</w:t>
            </w:r>
          </w:p>
        </w:tc>
        <w:tc>
          <w:tcPr>
            <w:tcW w:w="1519" w:type="dxa"/>
          </w:tcPr>
          <w:p w14:paraId="4BE469C7" w14:textId="324E4D11" w:rsidR="007176BC" w:rsidRPr="00236D86" w:rsidRDefault="007176BC" w:rsidP="002855E5">
            <w:pPr>
              <w:pStyle w:val="TableText"/>
              <w:jc w:val="center"/>
            </w:pPr>
            <w:r w:rsidRPr="00236D86">
              <w:t>4.0</w:t>
            </w:r>
            <w:r w:rsidR="002855E5">
              <w:br/>
            </w:r>
            <w:r w:rsidRPr="002855E5">
              <w:rPr>
                <w:color w:val="747474"/>
              </w:rPr>
              <w:t>(2.8–5.5)</w:t>
            </w:r>
          </w:p>
        </w:tc>
        <w:tc>
          <w:tcPr>
            <w:tcW w:w="1519" w:type="dxa"/>
          </w:tcPr>
          <w:p w14:paraId="6103B3D8" w14:textId="76467D1D" w:rsidR="007176BC" w:rsidRPr="00236D86" w:rsidRDefault="007176BC" w:rsidP="002855E5">
            <w:pPr>
              <w:pStyle w:val="TableText"/>
              <w:jc w:val="center"/>
            </w:pPr>
            <w:r w:rsidRPr="00236D86">
              <w:t>11.6</w:t>
            </w:r>
            <w:r w:rsidR="002855E5">
              <w:br/>
            </w:r>
            <w:r w:rsidRPr="002855E5">
              <w:rPr>
                <w:color w:val="747474"/>
              </w:rPr>
              <w:t>(10.6–12.7)</w:t>
            </w:r>
          </w:p>
        </w:tc>
        <w:tc>
          <w:tcPr>
            <w:tcW w:w="1519" w:type="dxa"/>
          </w:tcPr>
          <w:p w14:paraId="2951186B" w14:textId="3BB168CD" w:rsidR="007176BC" w:rsidRPr="00236D86" w:rsidRDefault="007176BC" w:rsidP="002855E5">
            <w:pPr>
              <w:pStyle w:val="TableText"/>
              <w:jc w:val="center"/>
            </w:pPr>
            <w:r w:rsidRPr="00236D86">
              <w:t>20.2</w:t>
            </w:r>
            <w:r w:rsidR="002855E5">
              <w:br/>
            </w:r>
            <w:r w:rsidRPr="002855E5">
              <w:rPr>
                <w:color w:val="747474"/>
              </w:rPr>
              <w:t>(16.5–24.4)</w:t>
            </w:r>
          </w:p>
        </w:tc>
        <w:tc>
          <w:tcPr>
            <w:tcW w:w="1519" w:type="dxa"/>
          </w:tcPr>
          <w:p w14:paraId="73A7A008" w14:textId="79B5EBB8" w:rsidR="007176BC" w:rsidRPr="00236D86" w:rsidRDefault="007176BC" w:rsidP="002855E5">
            <w:pPr>
              <w:pStyle w:val="TableText"/>
              <w:jc w:val="center"/>
            </w:pPr>
            <w:r w:rsidRPr="00236D86">
              <w:t>15.1</w:t>
            </w:r>
            <w:r w:rsidR="002855E5">
              <w:br/>
            </w:r>
            <w:r w:rsidRPr="002855E5">
              <w:rPr>
                <w:color w:val="747474"/>
              </w:rPr>
              <w:t>(12.9–17.5)</w:t>
            </w:r>
          </w:p>
        </w:tc>
      </w:tr>
      <w:tr w:rsidR="002855E5" w:rsidRPr="00236D86" w14:paraId="00665F50" w14:textId="77777777" w:rsidTr="002855E5">
        <w:trPr>
          <w:trHeight w:val="352"/>
        </w:trPr>
        <w:tc>
          <w:tcPr>
            <w:tcW w:w="2835" w:type="dxa"/>
          </w:tcPr>
          <w:p w14:paraId="77748E5A" w14:textId="77777777" w:rsidR="007176BC" w:rsidRPr="00236D86" w:rsidRDefault="007176BC" w:rsidP="002855E5">
            <w:pPr>
              <w:pStyle w:val="TableText"/>
            </w:pPr>
            <w:r w:rsidRPr="00236D86">
              <w:t>Alcohol</w:t>
            </w:r>
          </w:p>
        </w:tc>
        <w:tc>
          <w:tcPr>
            <w:tcW w:w="1518" w:type="dxa"/>
            <w:shd w:val="clear" w:color="auto" w:fill="auto"/>
          </w:tcPr>
          <w:p w14:paraId="29485905" w14:textId="7925EA3B" w:rsidR="007176BC" w:rsidRPr="00236D86" w:rsidRDefault="007176BC" w:rsidP="002855E5">
            <w:pPr>
              <w:pStyle w:val="TableText"/>
              <w:jc w:val="center"/>
            </w:pPr>
            <w:r w:rsidRPr="002855E5">
              <w:rPr>
                <w:b/>
                <w:bCs/>
              </w:rPr>
              <w:t>13.0</w:t>
            </w:r>
            <w:r w:rsidR="002855E5">
              <w:br/>
            </w:r>
            <w:r w:rsidRPr="002855E5">
              <w:rPr>
                <w:b/>
                <w:bCs/>
                <w:color w:val="747474"/>
              </w:rPr>
              <w:t>(12.2–13.9)</w:t>
            </w:r>
          </w:p>
        </w:tc>
        <w:tc>
          <w:tcPr>
            <w:tcW w:w="1519" w:type="dxa"/>
          </w:tcPr>
          <w:p w14:paraId="2CF96418" w14:textId="78935B17" w:rsidR="007176BC" w:rsidRPr="00236D86" w:rsidRDefault="007176BC" w:rsidP="002855E5">
            <w:pPr>
              <w:pStyle w:val="TableText"/>
              <w:jc w:val="center"/>
            </w:pPr>
            <w:r w:rsidRPr="00236D86">
              <w:t>18.8</w:t>
            </w:r>
            <w:r w:rsidR="002855E5">
              <w:br/>
            </w:r>
            <w:r w:rsidRPr="002855E5">
              <w:rPr>
                <w:color w:val="747474"/>
              </w:rPr>
              <w:t>(16.2–21.5)</w:t>
            </w:r>
          </w:p>
        </w:tc>
        <w:tc>
          <w:tcPr>
            <w:tcW w:w="1519" w:type="dxa"/>
          </w:tcPr>
          <w:p w14:paraId="6A5ADCC0" w14:textId="0E9C4E3C" w:rsidR="007176BC" w:rsidRPr="00236D86" w:rsidRDefault="007176BC" w:rsidP="002855E5">
            <w:pPr>
              <w:pStyle w:val="TableText"/>
              <w:jc w:val="center"/>
            </w:pPr>
            <w:r w:rsidRPr="00236D86">
              <w:t>13.9</w:t>
            </w:r>
            <w:r w:rsidR="002855E5">
              <w:br/>
            </w:r>
            <w:r w:rsidRPr="002855E5">
              <w:rPr>
                <w:color w:val="747474"/>
              </w:rPr>
              <w:t>(10.6–17.7)</w:t>
            </w:r>
          </w:p>
        </w:tc>
        <w:tc>
          <w:tcPr>
            <w:tcW w:w="1519" w:type="dxa"/>
          </w:tcPr>
          <w:p w14:paraId="63D50C8A" w14:textId="1EB0A4C9" w:rsidR="007176BC" w:rsidRPr="00236D86" w:rsidRDefault="007176BC" w:rsidP="002855E5">
            <w:pPr>
              <w:pStyle w:val="TableText"/>
              <w:jc w:val="center"/>
            </w:pPr>
            <w:r w:rsidRPr="00236D86">
              <w:t>5.4</w:t>
            </w:r>
            <w:r w:rsidR="002855E5">
              <w:br/>
            </w:r>
            <w:r w:rsidRPr="002855E5">
              <w:rPr>
                <w:color w:val="747474"/>
              </w:rPr>
              <w:t>(3.9–7.4)</w:t>
            </w:r>
          </w:p>
        </w:tc>
        <w:tc>
          <w:tcPr>
            <w:tcW w:w="1519" w:type="dxa"/>
          </w:tcPr>
          <w:p w14:paraId="1213878B" w14:textId="35488188" w:rsidR="007176BC" w:rsidRPr="00236D86" w:rsidRDefault="007176BC" w:rsidP="002855E5">
            <w:pPr>
              <w:pStyle w:val="TableText"/>
              <w:jc w:val="center"/>
            </w:pPr>
            <w:r w:rsidRPr="00236D86">
              <w:t>14.1</w:t>
            </w:r>
            <w:r w:rsidR="002855E5">
              <w:br/>
            </w:r>
            <w:r w:rsidRPr="002855E5">
              <w:rPr>
                <w:color w:val="747474"/>
              </w:rPr>
              <w:t>(13.1–15.2)</w:t>
            </w:r>
          </w:p>
        </w:tc>
        <w:tc>
          <w:tcPr>
            <w:tcW w:w="1519" w:type="dxa"/>
          </w:tcPr>
          <w:p w14:paraId="479D92C8" w14:textId="0F363272" w:rsidR="007176BC" w:rsidRPr="00236D86" w:rsidRDefault="007176BC" w:rsidP="002855E5">
            <w:pPr>
              <w:pStyle w:val="TableText"/>
              <w:jc w:val="center"/>
            </w:pPr>
            <w:r w:rsidRPr="00236D86">
              <w:t>13.3</w:t>
            </w:r>
            <w:r w:rsidR="002855E5">
              <w:br/>
            </w:r>
            <w:r w:rsidRPr="002855E5">
              <w:rPr>
                <w:color w:val="747474"/>
              </w:rPr>
              <w:t>(10.7–16.3)</w:t>
            </w:r>
          </w:p>
        </w:tc>
        <w:tc>
          <w:tcPr>
            <w:tcW w:w="1519" w:type="dxa"/>
          </w:tcPr>
          <w:p w14:paraId="51FA0A34" w14:textId="40180DAC" w:rsidR="007176BC" w:rsidRPr="00236D86" w:rsidRDefault="007176BC" w:rsidP="002855E5">
            <w:pPr>
              <w:pStyle w:val="TableText"/>
              <w:jc w:val="center"/>
            </w:pPr>
            <w:r w:rsidRPr="00236D86">
              <w:t>14.1</w:t>
            </w:r>
            <w:r w:rsidR="002855E5">
              <w:br/>
            </w:r>
            <w:r w:rsidRPr="002855E5">
              <w:rPr>
                <w:color w:val="747474"/>
              </w:rPr>
              <w:t>(12.0–16.4)</w:t>
            </w:r>
          </w:p>
        </w:tc>
      </w:tr>
      <w:tr w:rsidR="002855E5" w:rsidRPr="00236D86" w14:paraId="2F12D51B" w14:textId="77777777" w:rsidTr="002855E5">
        <w:trPr>
          <w:trHeight w:val="352"/>
        </w:trPr>
        <w:tc>
          <w:tcPr>
            <w:tcW w:w="2835" w:type="dxa"/>
          </w:tcPr>
          <w:p w14:paraId="72633230" w14:textId="77777777" w:rsidR="007176BC" w:rsidRPr="00236D86" w:rsidRDefault="007176BC" w:rsidP="002855E5">
            <w:pPr>
              <w:pStyle w:val="TableText"/>
            </w:pPr>
            <w:r w:rsidRPr="00236D86">
              <w:t>Tobacco</w:t>
            </w:r>
          </w:p>
        </w:tc>
        <w:tc>
          <w:tcPr>
            <w:tcW w:w="1518" w:type="dxa"/>
            <w:shd w:val="clear" w:color="auto" w:fill="auto"/>
          </w:tcPr>
          <w:p w14:paraId="47C78294" w14:textId="06EC65BC" w:rsidR="007176BC" w:rsidRPr="00236D86" w:rsidRDefault="007176BC" w:rsidP="002855E5">
            <w:pPr>
              <w:pStyle w:val="TableText"/>
              <w:jc w:val="center"/>
            </w:pPr>
            <w:r w:rsidRPr="002855E5">
              <w:rPr>
                <w:b/>
                <w:bCs/>
              </w:rPr>
              <w:t>14.6</w:t>
            </w:r>
            <w:r w:rsidR="002855E5">
              <w:br/>
            </w:r>
            <w:r w:rsidRPr="002855E5">
              <w:rPr>
                <w:b/>
                <w:bCs/>
                <w:color w:val="747474"/>
              </w:rPr>
              <w:t>(13.7–15.6)</w:t>
            </w:r>
          </w:p>
        </w:tc>
        <w:tc>
          <w:tcPr>
            <w:tcW w:w="1519" w:type="dxa"/>
          </w:tcPr>
          <w:p w14:paraId="50CE2EBA" w14:textId="71697BBB" w:rsidR="007176BC" w:rsidRPr="00236D86" w:rsidRDefault="007176BC" w:rsidP="002855E5">
            <w:pPr>
              <w:pStyle w:val="TableText"/>
              <w:jc w:val="center"/>
            </w:pPr>
            <w:r w:rsidRPr="00236D86">
              <w:t>30.2</w:t>
            </w:r>
            <w:r w:rsidR="002855E5">
              <w:br/>
            </w:r>
            <w:r w:rsidRPr="002855E5">
              <w:rPr>
                <w:color w:val="747474"/>
              </w:rPr>
              <w:t>(27.0–33.5)</w:t>
            </w:r>
          </w:p>
        </w:tc>
        <w:tc>
          <w:tcPr>
            <w:tcW w:w="1519" w:type="dxa"/>
          </w:tcPr>
          <w:p w14:paraId="014134CB" w14:textId="54A09F95" w:rsidR="007176BC" w:rsidRPr="00236D86" w:rsidRDefault="007176BC" w:rsidP="002855E5">
            <w:pPr>
              <w:pStyle w:val="TableText"/>
              <w:jc w:val="center"/>
            </w:pPr>
            <w:r w:rsidRPr="00236D86">
              <w:t>22.8</w:t>
            </w:r>
            <w:r w:rsidR="002855E5">
              <w:br/>
            </w:r>
            <w:r w:rsidRPr="002855E5">
              <w:rPr>
                <w:color w:val="747474"/>
              </w:rPr>
              <w:t>(18.1–28.0)</w:t>
            </w:r>
          </w:p>
        </w:tc>
        <w:tc>
          <w:tcPr>
            <w:tcW w:w="1519" w:type="dxa"/>
          </w:tcPr>
          <w:p w14:paraId="4BEC9382" w14:textId="012D39A9" w:rsidR="007176BC" w:rsidRPr="00236D86" w:rsidRDefault="007176BC" w:rsidP="002855E5">
            <w:pPr>
              <w:pStyle w:val="TableText"/>
              <w:jc w:val="center"/>
            </w:pPr>
            <w:r w:rsidRPr="00236D86">
              <w:t>6.3</w:t>
            </w:r>
            <w:r w:rsidR="002855E5">
              <w:br/>
            </w:r>
            <w:r w:rsidRPr="002855E5">
              <w:rPr>
                <w:color w:val="747474"/>
              </w:rPr>
              <w:t>(4.6–8.3)</w:t>
            </w:r>
          </w:p>
        </w:tc>
        <w:tc>
          <w:tcPr>
            <w:tcW w:w="1519" w:type="dxa"/>
          </w:tcPr>
          <w:p w14:paraId="36F74FBA" w14:textId="0BB96FB9" w:rsidR="007176BC" w:rsidRPr="00236D86" w:rsidRDefault="007176BC" w:rsidP="002855E5">
            <w:pPr>
              <w:pStyle w:val="TableText"/>
              <w:jc w:val="center"/>
            </w:pPr>
            <w:r w:rsidRPr="00236D86">
              <w:t>14.1</w:t>
            </w:r>
            <w:r w:rsidR="002855E5">
              <w:br/>
            </w:r>
            <w:r w:rsidRPr="002855E5">
              <w:rPr>
                <w:color w:val="747474"/>
              </w:rPr>
              <w:t>(13.0–15.2)</w:t>
            </w:r>
          </w:p>
        </w:tc>
        <w:tc>
          <w:tcPr>
            <w:tcW w:w="1519" w:type="dxa"/>
          </w:tcPr>
          <w:p w14:paraId="2EC778E4" w14:textId="01A781E4" w:rsidR="007176BC" w:rsidRPr="00236D86" w:rsidRDefault="007176BC" w:rsidP="002855E5">
            <w:pPr>
              <w:pStyle w:val="TableText"/>
              <w:jc w:val="center"/>
            </w:pPr>
            <w:r w:rsidRPr="00236D86">
              <w:t>2</w:t>
            </w:r>
            <w:r w:rsidR="00051F3A">
              <w:t>4</w:t>
            </w:r>
            <w:r w:rsidRPr="00236D86">
              <w:t>.5</w:t>
            </w:r>
            <w:r w:rsidR="002855E5">
              <w:br/>
            </w:r>
            <w:r w:rsidRPr="002855E5">
              <w:rPr>
                <w:color w:val="747474"/>
              </w:rPr>
              <w:t>(20.4–28.8)</w:t>
            </w:r>
          </w:p>
        </w:tc>
        <w:tc>
          <w:tcPr>
            <w:tcW w:w="1519" w:type="dxa"/>
          </w:tcPr>
          <w:p w14:paraId="7C8C57D7" w14:textId="5D9AF00A" w:rsidR="007176BC" w:rsidRPr="00236D86" w:rsidRDefault="007176BC" w:rsidP="002855E5">
            <w:pPr>
              <w:pStyle w:val="TableText"/>
              <w:jc w:val="center"/>
            </w:pPr>
            <w:r w:rsidRPr="00236D86">
              <w:t>22.8</w:t>
            </w:r>
            <w:r w:rsidR="002855E5">
              <w:br/>
            </w:r>
            <w:r w:rsidRPr="002855E5">
              <w:rPr>
                <w:color w:val="747474"/>
              </w:rPr>
              <w:t>(20.6–25.1)</w:t>
            </w:r>
          </w:p>
        </w:tc>
      </w:tr>
      <w:tr w:rsidR="002855E5" w:rsidRPr="00236D86" w14:paraId="611107BA" w14:textId="77777777" w:rsidTr="002855E5">
        <w:trPr>
          <w:trHeight w:val="330"/>
        </w:trPr>
        <w:tc>
          <w:tcPr>
            <w:tcW w:w="2835" w:type="dxa"/>
            <w:tcBorders>
              <w:bottom w:val="single" w:sz="4" w:space="0" w:color="A6A6A6" w:themeColor="background1" w:themeShade="A6"/>
            </w:tcBorders>
          </w:tcPr>
          <w:p w14:paraId="00864C59" w14:textId="77777777" w:rsidR="007176BC" w:rsidRPr="00236D86" w:rsidRDefault="007176BC" w:rsidP="002855E5">
            <w:pPr>
              <w:pStyle w:val="TableText"/>
            </w:pPr>
            <w:r w:rsidRPr="00236D86">
              <w:t>Any substances</w:t>
            </w:r>
          </w:p>
        </w:tc>
        <w:tc>
          <w:tcPr>
            <w:tcW w:w="1518" w:type="dxa"/>
            <w:tcBorders>
              <w:bottom w:val="single" w:sz="4" w:space="0" w:color="A6A6A6" w:themeColor="background1" w:themeShade="A6"/>
            </w:tcBorders>
            <w:shd w:val="clear" w:color="auto" w:fill="auto"/>
          </w:tcPr>
          <w:p w14:paraId="122C02E8" w14:textId="564F3275" w:rsidR="007176BC" w:rsidRPr="00236D86" w:rsidRDefault="007176BC" w:rsidP="002855E5">
            <w:pPr>
              <w:pStyle w:val="TableText"/>
              <w:jc w:val="center"/>
            </w:pPr>
            <w:r w:rsidRPr="002855E5">
              <w:rPr>
                <w:b/>
                <w:bCs/>
              </w:rPr>
              <w:t>27.0</w:t>
            </w:r>
            <w:r w:rsidR="002855E5">
              <w:br/>
            </w:r>
            <w:r w:rsidRPr="002855E5">
              <w:rPr>
                <w:b/>
                <w:bCs/>
                <w:color w:val="747474"/>
              </w:rPr>
              <w:t>(25.8–28.1)</w:t>
            </w:r>
          </w:p>
        </w:tc>
        <w:tc>
          <w:tcPr>
            <w:tcW w:w="1519" w:type="dxa"/>
            <w:tcBorders>
              <w:bottom w:val="single" w:sz="4" w:space="0" w:color="A6A6A6" w:themeColor="background1" w:themeShade="A6"/>
            </w:tcBorders>
          </w:tcPr>
          <w:p w14:paraId="4598827A" w14:textId="0B6A7C20" w:rsidR="007176BC" w:rsidRPr="00236D86" w:rsidRDefault="007176BC" w:rsidP="002855E5">
            <w:pPr>
              <w:pStyle w:val="TableText"/>
              <w:jc w:val="center"/>
            </w:pPr>
            <w:r w:rsidRPr="00236D86">
              <w:t>44.7</w:t>
            </w:r>
            <w:r w:rsidR="002855E5">
              <w:br/>
            </w:r>
            <w:r w:rsidRPr="002855E5">
              <w:rPr>
                <w:color w:val="747474"/>
              </w:rPr>
              <w:t>(41.4–48.0)</w:t>
            </w:r>
          </w:p>
        </w:tc>
        <w:tc>
          <w:tcPr>
            <w:tcW w:w="1519" w:type="dxa"/>
            <w:tcBorders>
              <w:bottom w:val="single" w:sz="4" w:space="0" w:color="A6A6A6" w:themeColor="background1" w:themeShade="A6"/>
            </w:tcBorders>
          </w:tcPr>
          <w:p w14:paraId="5159C938" w14:textId="6D6EB71E" w:rsidR="007176BC" w:rsidRPr="00236D86" w:rsidRDefault="007176BC" w:rsidP="002855E5">
            <w:pPr>
              <w:pStyle w:val="TableText"/>
              <w:jc w:val="center"/>
            </w:pPr>
            <w:r w:rsidRPr="00236D86">
              <w:t>34.5</w:t>
            </w:r>
            <w:r w:rsidR="002855E5">
              <w:br/>
            </w:r>
            <w:r w:rsidRPr="002855E5">
              <w:rPr>
                <w:color w:val="747474"/>
              </w:rPr>
              <w:t>(28.8–40.6)</w:t>
            </w:r>
          </w:p>
        </w:tc>
        <w:tc>
          <w:tcPr>
            <w:tcW w:w="1519" w:type="dxa"/>
            <w:tcBorders>
              <w:bottom w:val="single" w:sz="4" w:space="0" w:color="A6A6A6" w:themeColor="background1" w:themeShade="A6"/>
            </w:tcBorders>
          </w:tcPr>
          <w:p w14:paraId="38817825" w14:textId="6C2D0710" w:rsidR="007176BC" w:rsidRPr="00236D86" w:rsidRDefault="007176BC" w:rsidP="002855E5">
            <w:pPr>
              <w:pStyle w:val="TableText"/>
              <w:jc w:val="center"/>
            </w:pPr>
            <w:r w:rsidRPr="00236D86">
              <w:t>12.5</w:t>
            </w:r>
            <w:r w:rsidR="002855E5">
              <w:br/>
            </w:r>
            <w:r w:rsidRPr="002855E5">
              <w:rPr>
                <w:color w:val="747474"/>
              </w:rPr>
              <w:t>(10.2–15.0)</w:t>
            </w:r>
          </w:p>
        </w:tc>
        <w:tc>
          <w:tcPr>
            <w:tcW w:w="1519" w:type="dxa"/>
            <w:tcBorders>
              <w:bottom w:val="single" w:sz="4" w:space="0" w:color="A6A6A6" w:themeColor="background1" w:themeShade="A6"/>
            </w:tcBorders>
          </w:tcPr>
          <w:p w14:paraId="24F29CA0" w14:textId="256A0720" w:rsidR="007176BC" w:rsidRPr="00236D86" w:rsidRDefault="007176BC" w:rsidP="002855E5">
            <w:pPr>
              <w:pStyle w:val="TableText"/>
              <w:jc w:val="center"/>
            </w:pPr>
            <w:r w:rsidRPr="00236D86">
              <w:t>27.5</w:t>
            </w:r>
            <w:r w:rsidR="002855E5">
              <w:br/>
            </w:r>
            <w:r w:rsidRPr="002855E5">
              <w:rPr>
                <w:color w:val="747474"/>
              </w:rPr>
              <w:t>(26.3–28.8)</w:t>
            </w:r>
          </w:p>
        </w:tc>
        <w:tc>
          <w:tcPr>
            <w:tcW w:w="1519" w:type="dxa"/>
            <w:tcBorders>
              <w:bottom w:val="single" w:sz="4" w:space="0" w:color="A6A6A6" w:themeColor="background1" w:themeShade="A6"/>
            </w:tcBorders>
          </w:tcPr>
          <w:p w14:paraId="7122C8B2" w14:textId="2709FB5D" w:rsidR="007176BC" w:rsidRPr="00236D86" w:rsidRDefault="007176BC" w:rsidP="002855E5">
            <w:pPr>
              <w:pStyle w:val="TableText"/>
              <w:jc w:val="center"/>
            </w:pPr>
            <w:r w:rsidRPr="00236D86">
              <w:t>37.3</w:t>
            </w:r>
            <w:r w:rsidR="002855E5">
              <w:br/>
            </w:r>
            <w:r w:rsidRPr="002855E5">
              <w:rPr>
                <w:color w:val="747474"/>
              </w:rPr>
              <w:t>(33.0–41.8)</w:t>
            </w:r>
          </w:p>
        </w:tc>
        <w:tc>
          <w:tcPr>
            <w:tcW w:w="1519" w:type="dxa"/>
            <w:tcBorders>
              <w:bottom w:val="single" w:sz="4" w:space="0" w:color="A6A6A6" w:themeColor="background1" w:themeShade="A6"/>
            </w:tcBorders>
          </w:tcPr>
          <w:p w14:paraId="135939F4" w14:textId="074BB6D5" w:rsidR="007176BC" w:rsidRPr="00236D86" w:rsidRDefault="007176BC" w:rsidP="002855E5">
            <w:pPr>
              <w:pStyle w:val="TableText"/>
              <w:jc w:val="center"/>
            </w:pPr>
            <w:r w:rsidRPr="00236D86">
              <w:t>34.1</w:t>
            </w:r>
            <w:r w:rsidR="002855E5">
              <w:br/>
            </w:r>
            <w:r w:rsidRPr="002855E5">
              <w:rPr>
                <w:color w:val="747474"/>
              </w:rPr>
              <w:t>(31.4–36.9)</w:t>
            </w:r>
          </w:p>
        </w:tc>
      </w:tr>
      <w:tr w:rsidR="002855E5" w:rsidRPr="00236D86" w14:paraId="172596E0" w14:textId="77777777" w:rsidTr="002855E5">
        <w:trPr>
          <w:trHeight w:val="330"/>
        </w:trPr>
        <w:tc>
          <w:tcPr>
            <w:tcW w:w="13467" w:type="dxa"/>
            <w:gridSpan w:val="8"/>
            <w:tcBorders>
              <w:top w:val="single" w:sz="4" w:space="0" w:color="A6A6A6" w:themeColor="background1" w:themeShade="A6"/>
              <w:bottom w:val="nil"/>
            </w:tcBorders>
          </w:tcPr>
          <w:p w14:paraId="65624C5A" w14:textId="5B9ACA11" w:rsidR="007176BC" w:rsidRDefault="007176BC" w:rsidP="002855E5">
            <w:pPr>
              <w:pStyle w:val="Note"/>
              <w:spacing w:before="60" w:after="60"/>
            </w:pPr>
            <w:r w:rsidRPr="007D367F">
              <w:t>Notes:</w:t>
            </w:r>
          </w:p>
          <w:p w14:paraId="0717F41D" w14:textId="77777777" w:rsidR="007176BC" w:rsidRPr="007D367F" w:rsidRDefault="007176BC" w:rsidP="002855E5">
            <w:pPr>
              <w:pStyle w:val="Note"/>
              <w:spacing w:before="60" w:after="60"/>
            </w:pPr>
            <w:r>
              <w:t>CI = confidence interval</w:t>
            </w:r>
          </w:p>
          <w:p w14:paraId="3CFCA0BA" w14:textId="07211715" w:rsidR="007176BC" w:rsidRPr="00236D86" w:rsidRDefault="007176BC" w:rsidP="002855E5">
            <w:pPr>
              <w:pStyle w:val="Note"/>
              <w:numPr>
                <w:ilvl w:val="0"/>
                <w:numId w:val="35"/>
              </w:numPr>
              <w:spacing w:before="60" w:after="60"/>
              <w:ind w:left="316" w:hanging="316"/>
            </w:pPr>
            <w:r w:rsidRPr="00236D86">
              <w:t>The group ‘European/Other’ includes European</w:t>
            </w:r>
            <w:r>
              <w:t>;</w:t>
            </w:r>
            <w:r w:rsidRPr="00236D86">
              <w:t xml:space="preserve"> Middle</w:t>
            </w:r>
            <w:r>
              <w:t xml:space="preserve"> </w:t>
            </w:r>
            <w:r w:rsidRPr="00236D86">
              <w:t>Eastern, Latin</w:t>
            </w:r>
            <w:r>
              <w:t xml:space="preserve"> </w:t>
            </w:r>
            <w:r w:rsidRPr="00236D86">
              <w:t>American and African (MELAA)</w:t>
            </w:r>
            <w:r>
              <w:t>;</w:t>
            </w:r>
            <w:r w:rsidRPr="00236D86">
              <w:t xml:space="preserve"> and Other ethnicities. These groups have been combined to avoid problems with small sample sizes.</w:t>
            </w:r>
          </w:p>
          <w:p w14:paraId="42AECF25" w14:textId="505000E0" w:rsidR="007176BC" w:rsidRPr="00236D86" w:rsidRDefault="007176BC" w:rsidP="002855E5">
            <w:pPr>
              <w:pStyle w:val="Note"/>
              <w:numPr>
                <w:ilvl w:val="0"/>
                <w:numId w:val="35"/>
              </w:numPr>
              <w:spacing w:before="60" w:after="60"/>
              <w:ind w:left="316" w:hanging="316"/>
            </w:pPr>
            <w:r w:rsidRPr="00236D86">
              <w:t>‘Disabled</w:t>
            </w:r>
            <w:r>
              <w:t>’</w:t>
            </w:r>
            <w:r w:rsidRPr="00236D86">
              <w:t xml:space="preserve"> adults are those who have at least a lot of difficulty</w:t>
            </w:r>
            <w:r>
              <w:t xml:space="preserve"> with</w:t>
            </w:r>
            <w:r w:rsidRPr="00236D86">
              <w:t xml:space="preserve"> seeing or hearing (even with glasses or hearing aids), walking or climbing stairs, remembering or concentrating, self-care or communicating, as measured by the Washington Group Short Set.</w:t>
            </w:r>
          </w:p>
          <w:p w14:paraId="06481A4C" w14:textId="1D8E91C9" w:rsidR="007176BC" w:rsidRPr="00236D86" w:rsidRDefault="007176BC" w:rsidP="002855E5">
            <w:pPr>
              <w:pStyle w:val="Note"/>
              <w:numPr>
                <w:ilvl w:val="0"/>
                <w:numId w:val="35"/>
              </w:numPr>
              <w:spacing w:before="60" w:after="60"/>
              <w:ind w:left="316" w:hanging="316"/>
            </w:pPr>
            <w:r>
              <w:t>‘</w:t>
            </w:r>
            <w:r w:rsidRPr="00236D86">
              <w:t>Most deprived</w:t>
            </w:r>
            <w:r>
              <w:t>’</w:t>
            </w:r>
            <w:r w:rsidRPr="00236D86">
              <w:t xml:space="preserve"> refers to those living in neighbourhoods with the highest levels of socioeconomic deprivation, as measured by the New Zealand Index of Deprivation 2018 (NZDep2018).</w:t>
            </w:r>
          </w:p>
        </w:tc>
      </w:tr>
    </w:tbl>
    <w:p w14:paraId="4FF48E44" w14:textId="77777777" w:rsidR="002855E5" w:rsidRDefault="002855E5" w:rsidP="00A02526">
      <w:pPr>
        <w:sectPr w:rsidR="002855E5" w:rsidSect="00D22FCE">
          <w:footerReference w:type="default" r:id="rId36"/>
          <w:pgSz w:w="16834" w:h="11907" w:orient="landscape" w:code="9"/>
          <w:pgMar w:top="1276" w:right="1701" w:bottom="1134" w:left="1843" w:header="284" w:footer="425" w:gutter="284"/>
          <w:cols w:space="720"/>
          <w:docGrid w:linePitch="286"/>
        </w:sectPr>
      </w:pPr>
    </w:p>
    <w:p w14:paraId="1FD230C0" w14:textId="122EB89C" w:rsidR="002855E5" w:rsidRDefault="002855E5" w:rsidP="002855E5">
      <w:bookmarkStart w:id="33" w:name="_bookmark70"/>
      <w:bookmarkEnd w:id="33"/>
      <w:r>
        <w:lastRenderedPageBreak/>
        <w:t xml:space="preserve">Different population groups have different demographic profiles; for example, individual ethnic groups may vary in their age and gender distribution. However, data from the 2021–23 mental health and problematic substance use module shows that differences in anxiety and/or depression symptoms and risk of problematic substance use still exist between groups after adjusting for these differences in age, gender and, in the case of </w:t>
      </w:r>
      <w:r w:rsidR="0083338C">
        <w:t>those living in the most deprived neighbourhoods</w:t>
      </w:r>
      <w:r>
        <w:t>, ethnicity. Table 5 presents these differences.</w:t>
      </w:r>
    </w:p>
    <w:p w14:paraId="5DD33E18" w14:textId="77777777" w:rsidR="002855E5" w:rsidRDefault="002855E5" w:rsidP="002855E5"/>
    <w:p w14:paraId="5DA4ECD2" w14:textId="0C020EE4" w:rsidR="002855E5" w:rsidRDefault="002855E5" w:rsidP="002855E5">
      <w:r>
        <w:t xml:space="preserve">In 2021–23, Māori were 2.1 times as likely as non-Māori to have a moderate or high risk of problematic illicit substance use, 1.8 times as likely to have a moderate or high risk of problematic use of any substance, and 1.2 times as likely to experience mild or greater anxiety and/or depression symptoms. </w:t>
      </w:r>
    </w:p>
    <w:p w14:paraId="4601F115" w14:textId="77777777" w:rsidR="002855E5" w:rsidRDefault="002855E5" w:rsidP="002855E5"/>
    <w:p w14:paraId="05192AD2" w14:textId="6CEA9FAF" w:rsidR="002855E5" w:rsidRDefault="002855E5" w:rsidP="002855E5">
      <w:r>
        <w:t>Disabled adults were 2.4 times as likely as non-disabled adults to have a moderate or high risk of problematic</w:t>
      </w:r>
      <w:r w:rsidR="000D5A73">
        <w:t xml:space="preserve"> illicit</w:t>
      </w:r>
      <w:r>
        <w:t xml:space="preserve"> substance use, 1.6 times as likely to have a moderate or high risk of problematic use of any substance, and 2.1 times as likely to experience mild or greater anxiety and/or depression symptoms.</w:t>
      </w:r>
    </w:p>
    <w:p w14:paraId="74F3F782" w14:textId="77777777" w:rsidR="002855E5" w:rsidRDefault="002855E5" w:rsidP="002855E5"/>
    <w:p w14:paraId="008CFD4D" w14:textId="77777777" w:rsidR="002855E5" w:rsidRDefault="002855E5" w:rsidP="002855E5"/>
    <w:p w14:paraId="53310A10" w14:textId="77777777" w:rsidR="002855E5" w:rsidRDefault="002855E5" w:rsidP="002855E5">
      <w:pPr>
        <w:sectPr w:rsidR="002855E5" w:rsidSect="002855E5">
          <w:pgSz w:w="11907" w:h="16834" w:code="9"/>
          <w:pgMar w:top="1418" w:right="1701" w:bottom="1134" w:left="1843" w:header="284" w:footer="425" w:gutter="284"/>
          <w:cols w:space="720"/>
          <w:docGrid w:linePitch="286"/>
        </w:sectPr>
      </w:pPr>
    </w:p>
    <w:p w14:paraId="6B04B5CC" w14:textId="2BE80BD8" w:rsidR="00875D64" w:rsidRPr="00236D86" w:rsidRDefault="00875D64" w:rsidP="00D22FCE">
      <w:pPr>
        <w:pStyle w:val="Table"/>
      </w:pPr>
      <w:bookmarkStart w:id="34" w:name="_Toc165462090"/>
      <w:bookmarkStart w:id="35" w:name="_Toc167194458"/>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5</w:t>
      </w:r>
      <w:r w:rsidR="001704FA">
        <w:fldChar w:fldCharType="end"/>
      </w:r>
      <w:r w:rsidR="00D22FCE">
        <w:t xml:space="preserve">: </w:t>
      </w:r>
      <w:r w:rsidRPr="00236D86">
        <w:t>Subgroup comparison of anxiety and/or depression symptoms and risk of problematic substance use, adults aged 15+, by population group, 2021</w:t>
      </w:r>
      <w:r>
        <w:t>–</w:t>
      </w:r>
      <w:r w:rsidRPr="00236D86">
        <w:t>23</w:t>
      </w:r>
      <w:bookmarkEnd w:id="34"/>
      <w:bookmarkEnd w:id="35"/>
      <w:r w:rsidRPr="00236D86">
        <w:t xml:space="preserve"> </w:t>
      </w:r>
    </w:p>
    <w:tbl>
      <w:tblPr>
        <w:tblStyle w:val="TableGrid1"/>
        <w:tblW w:w="13325"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835"/>
        <w:gridCol w:w="2098"/>
        <w:gridCol w:w="2098"/>
        <w:gridCol w:w="2098"/>
        <w:gridCol w:w="2098"/>
        <w:gridCol w:w="2098"/>
      </w:tblGrid>
      <w:tr w:rsidR="00875D64" w:rsidRPr="00875D64" w14:paraId="340F622E" w14:textId="77777777" w:rsidTr="005D76CA">
        <w:tc>
          <w:tcPr>
            <w:tcW w:w="2835" w:type="dxa"/>
            <w:tcBorders>
              <w:bottom w:val="nil"/>
            </w:tcBorders>
            <w:shd w:val="clear" w:color="auto" w:fill="D9D9D9" w:themeFill="background1" w:themeFillShade="D9"/>
          </w:tcPr>
          <w:p w14:paraId="5A669138" w14:textId="77777777" w:rsidR="00875D64" w:rsidRPr="00875D64" w:rsidRDefault="00875D64" w:rsidP="00875D64">
            <w:pPr>
              <w:pStyle w:val="TableText"/>
              <w:rPr>
                <w:b/>
                <w:bCs/>
                <w:sz w:val="22"/>
                <w:lang w:eastAsia="en-US"/>
              </w:rPr>
            </w:pPr>
            <w:r w:rsidRPr="00875D64">
              <w:rPr>
                <w:b/>
                <w:bCs/>
                <w:lang w:eastAsia="en-US"/>
              </w:rPr>
              <w:t>Mental health indicator</w:t>
            </w:r>
          </w:p>
        </w:tc>
        <w:tc>
          <w:tcPr>
            <w:tcW w:w="2098" w:type="dxa"/>
            <w:tcBorders>
              <w:bottom w:val="nil"/>
            </w:tcBorders>
            <w:shd w:val="clear" w:color="auto" w:fill="D9D9D9" w:themeFill="background1" w:themeFillShade="D9"/>
          </w:tcPr>
          <w:p w14:paraId="2BDDFA78" w14:textId="77777777" w:rsidR="00875D64" w:rsidRPr="00875D64" w:rsidRDefault="00875D64" w:rsidP="00875D64">
            <w:pPr>
              <w:pStyle w:val="TableText"/>
              <w:jc w:val="center"/>
              <w:rPr>
                <w:b/>
                <w:bCs/>
                <w:lang w:eastAsia="en-US"/>
              </w:rPr>
            </w:pPr>
            <w:r w:rsidRPr="00875D64">
              <w:rPr>
                <w:b/>
                <w:bCs/>
                <w:lang w:eastAsia="en-US"/>
              </w:rPr>
              <w:t>Māori</w:t>
            </w:r>
          </w:p>
          <w:p w14:paraId="7DDEA15C" w14:textId="77777777" w:rsidR="00875D64" w:rsidRPr="00875D64" w:rsidRDefault="00875D64" w:rsidP="00875D64">
            <w:pPr>
              <w:pStyle w:val="TableText"/>
              <w:jc w:val="center"/>
              <w:rPr>
                <w:b/>
                <w:bCs/>
                <w:sz w:val="22"/>
                <w:lang w:eastAsia="en-US"/>
              </w:rPr>
            </w:pPr>
            <w:r w:rsidRPr="00875D64">
              <w:rPr>
                <w:b/>
                <w:bCs/>
                <w:lang w:eastAsia="en-US"/>
              </w:rPr>
              <w:t>Ratio (95% CI)</w:t>
            </w:r>
          </w:p>
        </w:tc>
        <w:tc>
          <w:tcPr>
            <w:tcW w:w="2098" w:type="dxa"/>
            <w:tcBorders>
              <w:bottom w:val="nil"/>
            </w:tcBorders>
            <w:shd w:val="clear" w:color="auto" w:fill="D9D9D9" w:themeFill="background1" w:themeFillShade="D9"/>
          </w:tcPr>
          <w:p w14:paraId="60E14978" w14:textId="77777777" w:rsidR="00875D64" w:rsidRPr="00875D64" w:rsidRDefault="00875D64" w:rsidP="00875D64">
            <w:pPr>
              <w:pStyle w:val="TableText"/>
              <w:jc w:val="center"/>
              <w:rPr>
                <w:b/>
                <w:bCs/>
                <w:lang w:eastAsia="en-US"/>
              </w:rPr>
            </w:pPr>
            <w:r w:rsidRPr="00875D64">
              <w:rPr>
                <w:b/>
                <w:bCs/>
                <w:lang w:eastAsia="en-US"/>
              </w:rPr>
              <w:t>Pacific</w:t>
            </w:r>
          </w:p>
          <w:p w14:paraId="3DCC74F5" w14:textId="77777777" w:rsidR="00875D64" w:rsidRPr="00875D64" w:rsidRDefault="00875D64" w:rsidP="00875D64">
            <w:pPr>
              <w:pStyle w:val="TableText"/>
              <w:jc w:val="center"/>
              <w:rPr>
                <w:b/>
                <w:bCs/>
                <w:sz w:val="22"/>
                <w:lang w:eastAsia="en-US"/>
              </w:rPr>
            </w:pPr>
            <w:r w:rsidRPr="00875D64">
              <w:rPr>
                <w:b/>
                <w:bCs/>
                <w:lang w:eastAsia="en-US"/>
              </w:rPr>
              <w:t>Ratio (95% CI)</w:t>
            </w:r>
          </w:p>
        </w:tc>
        <w:tc>
          <w:tcPr>
            <w:tcW w:w="2098" w:type="dxa"/>
            <w:tcBorders>
              <w:bottom w:val="nil"/>
            </w:tcBorders>
            <w:shd w:val="clear" w:color="auto" w:fill="D9D9D9" w:themeFill="background1" w:themeFillShade="D9"/>
          </w:tcPr>
          <w:p w14:paraId="67AFB836" w14:textId="77777777" w:rsidR="00875D64" w:rsidRPr="00875D64" w:rsidRDefault="00875D64" w:rsidP="00875D64">
            <w:pPr>
              <w:pStyle w:val="TableText"/>
              <w:jc w:val="center"/>
              <w:rPr>
                <w:b/>
                <w:bCs/>
                <w:lang w:eastAsia="en-US"/>
              </w:rPr>
            </w:pPr>
            <w:r w:rsidRPr="00875D64">
              <w:rPr>
                <w:b/>
                <w:bCs/>
                <w:lang w:eastAsia="en-US"/>
              </w:rPr>
              <w:t>Asian</w:t>
            </w:r>
          </w:p>
          <w:p w14:paraId="5B3AEE52" w14:textId="77777777" w:rsidR="00875D64" w:rsidRPr="00875D64" w:rsidRDefault="00875D64" w:rsidP="00875D64">
            <w:pPr>
              <w:pStyle w:val="TableText"/>
              <w:jc w:val="center"/>
              <w:rPr>
                <w:b/>
                <w:bCs/>
                <w:sz w:val="22"/>
                <w:lang w:eastAsia="en-US"/>
              </w:rPr>
            </w:pPr>
            <w:r w:rsidRPr="00875D64">
              <w:rPr>
                <w:b/>
                <w:bCs/>
                <w:lang w:eastAsia="en-US"/>
              </w:rPr>
              <w:t>Ratio (95% CI)</w:t>
            </w:r>
          </w:p>
        </w:tc>
        <w:tc>
          <w:tcPr>
            <w:tcW w:w="2098" w:type="dxa"/>
            <w:tcBorders>
              <w:bottom w:val="nil"/>
            </w:tcBorders>
            <w:shd w:val="clear" w:color="auto" w:fill="D9D9D9" w:themeFill="background1" w:themeFillShade="D9"/>
          </w:tcPr>
          <w:p w14:paraId="7ED59F8B" w14:textId="77777777" w:rsidR="00875D64" w:rsidRPr="00875D64" w:rsidRDefault="00875D64" w:rsidP="00875D64">
            <w:pPr>
              <w:pStyle w:val="TableText"/>
              <w:jc w:val="center"/>
              <w:rPr>
                <w:b/>
                <w:bCs/>
                <w:lang w:eastAsia="en-US"/>
              </w:rPr>
            </w:pPr>
            <w:r w:rsidRPr="00875D64">
              <w:rPr>
                <w:b/>
                <w:bCs/>
                <w:lang w:eastAsia="en-US"/>
              </w:rPr>
              <w:t>Disabled</w:t>
            </w:r>
            <w:r w:rsidRPr="00875D64">
              <w:rPr>
                <w:b/>
                <w:bCs/>
                <w:vertAlign w:val="superscript"/>
                <w:lang w:eastAsia="en-US"/>
              </w:rPr>
              <w:t>1</w:t>
            </w:r>
          </w:p>
          <w:p w14:paraId="64569CF1" w14:textId="77777777" w:rsidR="00875D64" w:rsidRPr="00875D64" w:rsidRDefault="00875D64" w:rsidP="00875D64">
            <w:pPr>
              <w:pStyle w:val="TableText"/>
              <w:jc w:val="center"/>
              <w:rPr>
                <w:b/>
                <w:bCs/>
                <w:sz w:val="22"/>
                <w:lang w:eastAsia="en-US"/>
              </w:rPr>
            </w:pPr>
            <w:r w:rsidRPr="00875D64">
              <w:rPr>
                <w:b/>
                <w:bCs/>
                <w:lang w:eastAsia="en-US"/>
              </w:rPr>
              <w:t>Ratio (95% CI)</w:t>
            </w:r>
          </w:p>
        </w:tc>
        <w:tc>
          <w:tcPr>
            <w:tcW w:w="2098" w:type="dxa"/>
            <w:tcBorders>
              <w:bottom w:val="nil"/>
            </w:tcBorders>
            <w:shd w:val="clear" w:color="auto" w:fill="D9D9D9" w:themeFill="background1" w:themeFillShade="D9"/>
          </w:tcPr>
          <w:p w14:paraId="69CFB6B8" w14:textId="77777777" w:rsidR="00875D64" w:rsidRPr="00875D64" w:rsidRDefault="00875D64" w:rsidP="00875D64">
            <w:pPr>
              <w:pStyle w:val="TableText"/>
              <w:jc w:val="center"/>
              <w:rPr>
                <w:b/>
                <w:bCs/>
                <w:lang w:eastAsia="en-US"/>
              </w:rPr>
            </w:pPr>
            <w:r w:rsidRPr="00875D64">
              <w:rPr>
                <w:b/>
                <w:bCs/>
                <w:lang w:eastAsia="en-US"/>
              </w:rPr>
              <w:t>Most deprived</w:t>
            </w:r>
            <w:r w:rsidRPr="00875D64">
              <w:rPr>
                <w:b/>
                <w:bCs/>
                <w:vertAlign w:val="superscript"/>
                <w:lang w:eastAsia="en-US"/>
              </w:rPr>
              <w:t>2</w:t>
            </w:r>
          </w:p>
          <w:p w14:paraId="60A1A3A2" w14:textId="77777777" w:rsidR="00875D64" w:rsidRPr="00875D64" w:rsidRDefault="00875D64" w:rsidP="00875D64">
            <w:pPr>
              <w:pStyle w:val="TableText"/>
              <w:jc w:val="center"/>
              <w:rPr>
                <w:b/>
                <w:bCs/>
                <w:sz w:val="22"/>
                <w:lang w:eastAsia="en-US"/>
              </w:rPr>
            </w:pPr>
            <w:r w:rsidRPr="00875D64">
              <w:rPr>
                <w:b/>
                <w:bCs/>
                <w:lang w:eastAsia="en-US"/>
              </w:rPr>
              <w:t>Ratio (95% CI)</w:t>
            </w:r>
          </w:p>
        </w:tc>
      </w:tr>
      <w:tr w:rsidR="00875D64" w:rsidRPr="00875D64" w14:paraId="3A2EFC8A" w14:textId="77777777" w:rsidTr="005D76CA">
        <w:tc>
          <w:tcPr>
            <w:tcW w:w="13325" w:type="dxa"/>
            <w:gridSpan w:val="6"/>
            <w:tcBorders>
              <w:top w:val="nil"/>
            </w:tcBorders>
            <w:shd w:val="clear" w:color="auto" w:fill="E8E8E8"/>
          </w:tcPr>
          <w:p w14:paraId="4D3660DE" w14:textId="77777777" w:rsidR="00875D64" w:rsidRPr="00875D64" w:rsidRDefault="00875D64" w:rsidP="00875D64">
            <w:pPr>
              <w:pStyle w:val="TableText"/>
              <w:rPr>
                <w:b/>
                <w:bCs/>
                <w:sz w:val="22"/>
                <w:lang w:eastAsia="en-US"/>
              </w:rPr>
            </w:pPr>
            <w:r w:rsidRPr="00875D64">
              <w:rPr>
                <w:b/>
                <w:bCs/>
                <w:lang w:eastAsia="en-US"/>
              </w:rPr>
              <w:t>Anxiety and/or depression symptoms</w:t>
            </w:r>
          </w:p>
        </w:tc>
      </w:tr>
      <w:tr w:rsidR="00875D64" w:rsidRPr="00875D64" w14:paraId="36E220BC" w14:textId="77777777" w:rsidTr="00875D64">
        <w:tc>
          <w:tcPr>
            <w:tcW w:w="2835" w:type="dxa"/>
          </w:tcPr>
          <w:p w14:paraId="379B1672" w14:textId="31D37697" w:rsidR="00875D64" w:rsidRPr="00875D64" w:rsidRDefault="00875D64" w:rsidP="00875D64">
            <w:pPr>
              <w:pStyle w:val="TableText"/>
              <w:rPr>
                <w:sz w:val="22"/>
                <w:lang w:eastAsia="en-US"/>
              </w:rPr>
            </w:pPr>
            <w:r w:rsidRPr="00875D64">
              <w:rPr>
                <w:lang w:eastAsia="en-US"/>
              </w:rPr>
              <w:t>Mild or greater anxiety</w:t>
            </w:r>
            <w:r w:rsidR="000E71A8">
              <w:rPr>
                <w:lang w:eastAsia="en-US"/>
              </w:rPr>
              <w:t xml:space="preserve"> symptoms</w:t>
            </w:r>
          </w:p>
        </w:tc>
        <w:tc>
          <w:tcPr>
            <w:tcW w:w="2098" w:type="dxa"/>
          </w:tcPr>
          <w:p w14:paraId="7730B6C4" w14:textId="13CFD5DC" w:rsidR="00875D64" w:rsidRPr="00875D64" w:rsidRDefault="00875D64" w:rsidP="00875D64">
            <w:pPr>
              <w:pStyle w:val="TableText"/>
              <w:jc w:val="center"/>
              <w:rPr>
                <w:sz w:val="22"/>
                <w:lang w:eastAsia="en-US"/>
              </w:rPr>
            </w:pPr>
            <w:r w:rsidRPr="00875D64">
              <w:rPr>
                <w:lang w:eastAsia="en-US"/>
              </w:rPr>
              <w:t>1.23*</w:t>
            </w:r>
            <w:r>
              <w:rPr>
                <w:lang w:eastAsia="en-US"/>
              </w:rPr>
              <w:br/>
            </w:r>
            <w:r w:rsidRPr="00875D64">
              <w:rPr>
                <w:color w:val="747474"/>
                <w:lang w:eastAsia="en-US"/>
              </w:rPr>
              <w:t>(1.12–1.35)</w:t>
            </w:r>
          </w:p>
        </w:tc>
        <w:tc>
          <w:tcPr>
            <w:tcW w:w="2098" w:type="dxa"/>
          </w:tcPr>
          <w:p w14:paraId="19548F3D" w14:textId="03A41A80" w:rsidR="00875D64" w:rsidRPr="00875D64" w:rsidRDefault="00875D64" w:rsidP="00875D64">
            <w:pPr>
              <w:pStyle w:val="TableText"/>
              <w:jc w:val="center"/>
              <w:rPr>
                <w:sz w:val="22"/>
                <w:lang w:eastAsia="en-US"/>
              </w:rPr>
            </w:pPr>
            <w:r w:rsidRPr="00875D64">
              <w:rPr>
                <w:lang w:eastAsia="en-US"/>
              </w:rPr>
              <w:t>0.94</w:t>
            </w:r>
            <w:r>
              <w:rPr>
                <w:lang w:eastAsia="en-US"/>
              </w:rPr>
              <w:br/>
            </w:r>
            <w:r w:rsidRPr="00875D64">
              <w:rPr>
                <w:color w:val="747474"/>
                <w:lang w:eastAsia="en-US"/>
              </w:rPr>
              <w:t>(0.79–1.13)</w:t>
            </w:r>
          </w:p>
        </w:tc>
        <w:tc>
          <w:tcPr>
            <w:tcW w:w="2098" w:type="dxa"/>
          </w:tcPr>
          <w:p w14:paraId="32827A8D" w14:textId="1900FD76" w:rsidR="00875D64" w:rsidRPr="00875D64" w:rsidRDefault="00875D64" w:rsidP="00875D64">
            <w:pPr>
              <w:pStyle w:val="TableText"/>
              <w:jc w:val="center"/>
              <w:rPr>
                <w:sz w:val="22"/>
                <w:lang w:eastAsia="en-US"/>
              </w:rPr>
            </w:pPr>
            <w:r w:rsidRPr="00875D64">
              <w:rPr>
                <w:lang w:eastAsia="en-US"/>
              </w:rPr>
              <w:t>0.71*</w:t>
            </w:r>
            <w:r>
              <w:rPr>
                <w:lang w:eastAsia="en-US"/>
              </w:rPr>
              <w:br/>
            </w:r>
            <w:r w:rsidRPr="00875D64">
              <w:rPr>
                <w:color w:val="747474"/>
                <w:lang w:eastAsia="en-US"/>
              </w:rPr>
              <w:t>(0.61–0.83)</w:t>
            </w:r>
          </w:p>
        </w:tc>
        <w:tc>
          <w:tcPr>
            <w:tcW w:w="2098" w:type="dxa"/>
          </w:tcPr>
          <w:p w14:paraId="0297E2B9" w14:textId="1AA35996" w:rsidR="00875D64" w:rsidRPr="00875D64" w:rsidRDefault="00875D64" w:rsidP="00875D64">
            <w:pPr>
              <w:pStyle w:val="TableText"/>
              <w:jc w:val="center"/>
              <w:rPr>
                <w:sz w:val="22"/>
                <w:lang w:eastAsia="en-US"/>
              </w:rPr>
            </w:pPr>
            <w:r w:rsidRPr="00875D64">
              <w:rPr>
                <w:lang w:eastAsia="en-US"/>
              </w:rPr>
              <w:t>2.14*</w:t>
            </w:r>
            <w:r>
              <w:rPr>
                <w:lang w:eastAsia="en-US"/>
              </w:rPr>
              <w:br/>
            </w:r>
            <w:r w:rsidRPr="00875D64">
              <w:rPr>
                <w:color w:val="747474"/>
                <w:lang w:eastAsia="en-US"/>
              </w:rPr>
              <w:t>(1.95–2.35)</w:t>
            </w:r>
          </w:p>
        </w:tc>
        <w:tc>
          <w:tcPr>
            <w:tcW w:w="2098" w:type="dxa"/>
          </w:tcPr>
          <w:p w14:paraId="42BF1053" w14:textId="1CC2118F" w:rsidR="00875D64" w:rsidRPr="00875D64" w:rsidRDefault="00875D64" w:rsidP="00875D64">
            <w:pPr>
              <w:pStyle w:val="TableText"/>
              <w:jc w:val="center"/>
              <w:rPr>
                <w:sz w:val="22"/>
                <w:lang w:eastAsia="en-US"/>
              </w:rPr>
            </w:pPr>
            <w:r w:rsidRPr="00875D64">
              <w:rPr>
                <w:lang w:eastAsia="en-US"/>
              </w:rPr>
              <w:t>1.15</w:t>
            </w:r>
            <w:r>
              <w:rPr>
                <w:lang w:eastAsia="en-US"/>
              </w:rPr>
              <w:br/>
            </w:r>
            <w:r w:rsidRPr="00875D64">
              <w:rPr>
                <w:color w:val="747474"/>
                <w:lang w:eastAsia="en-US"/>
              </w:rPr>
              <w:t>(1.00–1.33)</w:t>
            </w:r>
          </w:p>
        </w:tc>
      </w:tr>
      <w:tr w:rsidR="00875D64" w:rsidRPr="00875D64" w14:paraId="685335E5" w14:textId="77777777" w:rsidTr="00875D64">
        <w:tc>
          <w:tcPr>
            <w:tcW w:w="2835" w:type="dxa"/>
          </w:tcPr>
          <w:p w14:paraId="1C0EAB4F" w14:textId="7CF39D22" w:rsidR="00875D64" w:rsidRPr="00875D64" w:rsidRDefault="00875D64" w:rsidP="00875D64">
            <w:pPr>
              <w:pStyle w:val="TableText"/>
              <w:rPr>
                <w:sz w:val="22"/>
                <w:lang w:eastAsia="en-US"/>
              </w:rPr>
            </w:pPr>
            <w:r w:rsidRPr="00875D64">
              <w:rPr>
                <w:lang w:eastAsia="en-US"/>
              </w:rPr>
              <w:t>Mild or greater depression</w:t>
            </w:r>
            <w:r w:rsidR="000E71A8">
              <w:rPr>
                <w:lang w:eastAsia="en-US"/>
              </w:rPr>
              <w:t xml:space="preserve"> symptoms</w:t>
            </w:r>
          </w:p>
        </w:tc>
        <w:tc>
          <w:tcPr>
            <w:tcW w:w="2098" w:type="dxa"/>
          </w:tcPr>
          <w:p w14:paraId="0A145FD0" w14:textId="10D14339" w:rsidR="00875D64" w:rsidRPr="00875D64" w:rsidRDefault="00875D64" w:rsidP="00875D64">
            <w:pPr>
              <w:pStyle w:val="TableText"/>
              <w:jc w:val="center"/>
              <w:rPr>
                <w:sz w:val="22"/>
                <w:lang w:eastAsia="en-US"/>
              </w:rPr>
            </w:pPr>
            <w:r w:rsidRPr="00875D64">
              <w:rPr>
                <w:lang w:eastAsia="en-US"/>
              </w:rPr>
              <w:t>1.26*</w:t>
            </w:r>
            <w:r>
              <w:rPr>
                <w:lang w:eastAsia="en-US"/>
              </w:rPr>
              <w:br/>
            </w:r>
            <w:r w:rsidRPr="00875D64">
              <w:rPr>
                <w:color w:val="747474"/>
                <w:lang w:eastAsia="en-US"/>
              </w:rPr>
              <w:t>(1.15–1.38)</w:t>
            </w:r>
          </w:p>
        </w:tc>
        <w:tc>
          <w:tcPr>
            <w:tcW w:w="2098" w:type="dxa"/>
          </w:tcPr>
          <w:p w14:paraId="5461D279" w14:textId="485C8267" w:rsidR="00875D64" w:rsidRPr="00875D64" w:rsidRDefault="00875D64" w:rsidP="00875D64">
            <w:pPr>
              <w:pStyle w:val="TableText"/>
              <w:jc w:val="center"/>
              <w:rPr>
                <w:sz w:val="22"/>
                <w:lang w:eastAsia="en-US"/>
              </w:rPr>
            </w:pPr>
            <w:r w:rsidRPr="00875D64">
              <w:rPr>
                <w:lang w:eastAsia="en-US"/>
              </w:rPr>
              <w:t>1.02</w:t>
            </w:r>
            <w:r>
              <w:rPr>
                <w:lang w:eastAsia="en-US"/>
              </w:rPr>
              <w:br/>
            </w:r>
            <w:r w:rsidRPr="00875D64">
              <w:rPr>
                <w:color w:val="747474"/>
                <w:lang w:eastAsia="en-US"/>
              </w:rPr>
              <w:t>(0.86–1.22)</w:t>
            </w:r>
          </w:p>
        </w:tc>
        <w:tc>
          <w:tcPr>
            <w:tcW w:w="2098" w:type="dxa"/>
          </w:tcPr>
          <w:p w14:paraId="379D1CBA" w14:textId="40FA9638" w:rsidR="00875D64" w:rsidRPr="00875D64" w:rsidRDefault="00875D64" w:rsidP="00875D64">
            <w:pPr>
              <w:pStyle w:val="TableText"/>
              <w:jc w:val="center"/>
              <w:rPr>
                <w:sz w:val="22"/>
                <w:lang w:eastAsia="en-US"/>
              </w:rPr>
            </w:pPr>
            <w:r w:rsidRPr="00875D64">
              <w:rPr>
                <w:lang w:eastAsia="en-US"/>
              </w:rPr>
              <w:t>0.74*</w:t>
            </w:r>
            <w:r>
              <w:rPr>
                <w:lang w:eastAsia="en-US"/>
              </w:rPr>
              <w:br/>
            </w:r>
            <w:r w:rsidRPr="00875D64">
              <w:rPr>
                <w:color w:val="747474"/>
                <w:lang w:eastAsia="en-US"/>
              </w:rPr>
              <w:t>(0.65–0.83)</w:t>
            </w:r>
          </w:p>
        </w:tc>
        <w:tc>
          <w:tcPr>
            <w:tcW w:w="2098" w:type="dxa"/>
          </w:tcPr>
          <w:p w14:paraId="10703E4D" w14:textId="08212CE3" w:rsidR="00875D64" w:rsidRPr="00875D64" w:rsidRDefault="00875D64" w:rsidP="00875D64">
            <w:pPr>
              <w:pStyle w:val="TableText"/>
              <w:jc w:val="center"/>
              <w:rPr>
                <w:sz w:val="22"/>
                <w:lang w:eastAsia="en-US"/>
              </w:rPr>
            </w:pPr>
            <w:r w:rsidRPr="00875D64">
              <w:rPr>
                <w:lang w:eastAsia="en-US"/>
              </w:rPr>
              <w:t>2.48*</w:t>
            </w:r>
            <w:r>
              <w:rPr>
                <w:lang w:eastAsia="en-US"/>
              </w:rPr>
              <w:br/>
            </w:r>
            <w:r w:rsidRPr="00875D64">
              <w:rPr>
                <w:color w:val="747474"/>
                <w:lang w:eastAsia="en-US"/>
              </w:rPr>
              <w:t>(2.30–2.67)</w:t>
            </w:r>
          </w:p>
        </w:tc>
        <w:tc>
          <w:tcPr>
            <w:tcW w:w="2098" w:type="dxa"/>
          </w:tcPr>
          <w:p w14:paraId="1716FF77" w14:textId="204D9A08" w:rsidR="00875D64" w:rsidRPr="00875D64" w:rsidRDefault="00875D64" w:rsidP="00875D64">
            <w:pPr>
              <w:pStyle w:val="TableText"/>
              <w:jc w:val="center"/>
              <w:rPr>
                <w:sz w:val="22"/>
                <w:lang w:eastAsia="en-US"/>
              </w:rPr>
            </w:pPr>
            <w:r w:rsidRPr="00875D64">
              <w:rPr>
                <w:lang w:eastAsia="en-US"/>
              </w:rPr>
              <w:t>1.22*</w:t>
            </w:r>
            <w:r>
              <w:rPr>
                <w:lang w:eastAsia="en-US"/>
              </w:rPr>
              <w:br/>
            </w:r>
            <w:r w:rsidRPr="00875D64">
              <w:rPr>
                <w:color w:val="747474"/>
                <w:lang w:eastAsia="en-US"/>
              </w:rPr>
              <w:t>(1.06–1.40)</w:t>
            </w:r>
          </w:p>
        </w:tc>
      </w:tr>
      <w:tr w:rsidR="00875D64" w:rsidRPr="00875D64" w14:paraId="61DF1A24" w14:textId="77777777" w:rsidTr="00875D64">
        <w:tc>
          <w:tcPr>
            <w:tcW w:w="2835" w:type="dxa"/>
          </w:tcPr>
          <w:p w14:paraId="5B477ED6" w14:textId="4D15AF05" w:rsidR="00875D64" w:rsidRPr="00875D64" w:rsidRDefault="00875D64" w:rsidP="00875D64">
            <w:pPr>
              <w:pStyle w:val="TableText"/>
              <w:rPr>
                <w:sz w:val="22"/>
                <w:lang w:eastAsia="en-US"/>
              </w:rPr>
            </w:pPr>
            <w:r w:rsidRPr="00875D64">
              <w:rPr>
                <w:lang w:eastAsia="en-US"/>
              </w:rPr>
              <w:t>Mild or greater anxiety and/or depression</w:t>
            </w:r>
            <w:r w:rsidR="000E71A8">
              <w:rPr>
                <w:lang w:eastAsia="en-US"/>
              </w:rPr>
              <w:t xml:space="preserve"> symptoms</w:t>
            </w:r>
          </w:p>
        </w:tc>
        <w:tc>
          <w:tcPr>
            <w:tcW w:w="2098" w:type="dxa"/>
          </w:tcPr>
          <w:p w14:paraId="1CAC19B7" w14:textId="10335383" w:rsidR="00875D64" w:rsidRPr="00875D64" w:rsidRDefault="00875D64" w:rsidP="00875D64">
            <w:pPr>
              <w:pStyle w:val="TableText"/>
              <w:jc w:val="center"/>
              <w:rPr>
                <w:sz w:val="22"/>
                <w:lang w:eastAsia="en-US"/>
              </w:rPr>
            </w:pPr>
            <w:r w:rsidRPr="00875D64">
              <w:rPr>
                <w:lang w:eastAsia="en-US"/>
              </w:rPr>
              <w:t>1.22*</w:t>
            </w:r>
            <w:r>
              <w:rPr>
                <w:lang w:eastAsia="en-US"/>
              </w:rPr>
              <w:br/>
            </w:r>
            <w:r w:rsidRPr="00875D64">
              <w:rPr>
                <w:color w:val="747474"/>
                <w:lang w:eastAsia="en-US"/>
              </w:rPr>
              <w:t>(1.13–1.31)</w:t>
            </w:r>
          </w:p>
        </w:tc>
        <w:tc>
          <w:tcPr>
            <w:tcW w:w="2098" w:type="dxa"/>
          </w:tcPr>
          <w:p w14:paraId="26CDE2D9" w14:textId="4F9180B9" w:rsidR="00875D64" w:rsidRPr="00875D64" w:rsidRDefault="00875D64" w:rsidP="00875D64">
            <w:pPr>
              <w:pStyle w:val="TableText"/>
              <w:jc w:val="center"/>
              <w:rPr>
                <w:sz w:val="22"/>
                <w:lang w:eastAsia="en-US"/>
              </w:rPr>
            </w:pPr>
            <w:r w:rsidRPr="00875D64">
              <w:rPr>
                <w:lang w:eastAsia="en-US"/>
              </w:rPr>
              <w:t>0.96</w:t>
            </w:r>
            <w:r>
              <w:rPr>
                <w:lang w:eastAsia="en-US"/>
              </w:rPr>
              <w:br/>
            </w:r>
            <w:r w:rsidRPr="00875D64">
              <w:rPr>
                <w:color w:val="747474"/>
                <w:lang w:eastAsia="en-US"/>
              </w:rPr>
              <w:t>(0.82–1.12)</w:t>
            </w:r>
          </w:p>
        </w:tc>
        <w:tc>
          <w:tcPr>
            <w:tcW w:w="2098" w:type="dxa"/>
          </w:tcPr>
          <w:p w14:paraId="4B137BCC" w14:textId="625E9069" w:rsidR="00875D64" w:rsidRPr="00875D64" w:rsidRDefault="00875D64" w:rsidP="00875D64">
            <w:pPr>
              <w:pStyle w:val="TableText"/>
              <w:jc w:val="center"/>
              <w:rPr>
                <w:sz w:val="22"/>
                <w:lang w:eastAsia="en-US"/>
              </w:rPr>
            </w:pPr>
            <w:r w:rsidRPr="00875D64">
              <w:rPr>
                <w:lang w:eastAsia="en-US"/>
              </w:rPr>
              <w:t>0.75*</w:t>
            </w:r>
            <w:r>
              <w:rPr>
                <w:lang w:eastAsia="en-US"/>
              </w:rPr>
              <w:br/>
            </w:r>
            <w:r w:rsidRPr="00875D64">
              <w:rPr>
                <w:color w:val="747474"/>
                <w:lang w:eastAsia="en-US"/>
              </w:rPr>
              <w:t>(0.67–0.84)</w:t>
            </w:r>
          </w:p>
        </w:tc>
        <w:tc>
          <w:tcPr>
            <w:tcW w:w="2098" w:type="dxa"/>
          </w:tcPr>
          <w:p w14:paraId="02F9C4B7" w14:textId="31CB68FE" w:rsidR="00875D64" w:rsidRPr="00875D64" w:rsidRDefault="00875D64" w:rsidP="00875D64">
            <w:pPr>
              <w:pStyle w:val="TableText"/>
              <w:jc w:val="center"/>
              <w:rPr>
                <w:sz w:val="22"/>
                <w:lang w:eastAsia="en-US"/>
              </w:rPr>
            </w:pPr>
            <w:r w:rsidRPr="00875D64">
              <w:rPr>
                <w:lang w:eastAsia="en-US"/>
              </w:rPr>
              <w:t>2.11*</w:t>
            </w:r>
            <w:r>
              <w:rPr>
                <w:lang w:eastAsia="en-US"/>
              </w:rPr>
              <w:br/>
            </w:r>
            <w:r w:rsidRPr="00875D64">
              <w:rPr>
                <w:color w:val="747474"/>
                <w:lang w:eastAsia="en-US"/>
              </w:rPr>
              <w:t>(1.97–2.25)</w:t>
            </w:r>
          </w:p>
        </w:tc>
        <w:tc>
          <w:tcPr>
            <w:tcW w:w="2098" w:type="dxa"/>
          </w:tcPr>
          <w:p w14:paraId="649276A9" w14:textId="661F6758" w:rsidR="00875D64" w:rsidRPr="00875D64" w:rsidRDefault="00875D64" w:rsidP="00875D64">
            <w:pPr>
              <w:pStyle w:val="TableText"/>
              <w:jc w:val="center"/>
              <w:rPr>
                <w:sz w:val="22"/>
                <w:lang w:eastAsia="en-US"/>
              </w:rPr>
            </w:pPr>
            <w:r w:rsidRPr="00875D64">
              <w:rPr>
                <w:lang w:eastAsia="en-US"/>
              </w:rPr>
              <w:t>1.12</w:t>
            </w:r>
            <w:r>
              <w:rPr>
                <w:lang w:eastAsia="en-US"/>
              </w:rPr>
              <w:br/>
            </w:r>
            <w:r w:rsidRPr="00875D64">
              <w:rPr>
                <w:color w:val="747474"/>
                <w:lang w:eastAsia="en-US"/>
              </w:rPr>
              <w:t>(1.00–1.26)</w:t>
            </w:r>
          </w:p>
        </w:tc>
      </w:tr>
      <w:tr w:rsidR="00875D64" w:rsidRPr="00875D64" w14:paraId="1FBFFB3A" w14:textId="77777777" w:rsidTr="00875D64">
        <w:tc>
          <w:tcPr>
            <w:tcW w:w="13325" w:type="dxa"/>
            <w:gridSpan w:val="6"/>
            <w:shd w:val="clear" w:color="auto" w:fill="E8E8E8"/>
          </w:tcPr>
          <w:p w14:paraId="46FAD4BC" w14:textId="77777777" w:rsidR="00875D64" w:rsidRPr="00875D64" w:rsidRDefault="00875D64" w:rsidP="00875D64">
            <w:pPr>
              <w:pStyle w:val="TableText"/>
              <w:rPr>
                <w:b/>
                <w:bCs/>
                <w:sz w:val="22"/>
                <w:lang w:eastAsia="en-US"/>
              </w:rPr>
            </w:pPr>
            <w:r w:rsidRPr="00875D64">
              <w:rPr>
                <w:b/>
                <w:bCs/>
                <w:lang w:eastAsia="en-US"/>
              </w:rPr>
              <w:t>Moderate or high risk of problematic substance use</w:t>
            </w:r>
          </w:p>
        </w:tc>
      </w:tr>
      <w:tr w:rsidR="00875D64" w:rsidRPr="00875D64" w14:paraId="2D8DFAA7" w14:textId="77777777" w:rsidTr="00875D64">
        <w:tc>
          <w:tcPr>
            <w:tcW w:w="2835" w:type="dxa"/>
          </w:tcPr>
          <w:p w14:paraId="2315AC20" w14:textId="77777777" w:rsidR="00875D64" w:rsidRPr="00875D64" w:rsidRDefault="00875D64" w:rsidP="00875D64">
            <w:pPr>
              <w:pStyle w:val="TableText"/>
              <w:rPr>
                <w:sz w:val="22"/>
                <w:lang w:eastAsia="en-US"/>
              </w:rPr>
            </w:pPr>
            <w:r w:rsidRPr="00875D64">
              <w:rPr>
                <w:lang w:eastAsia="en-US"/>
              </w:rPr>
              <w:t>Illicit substances</w:t>
            </w:r>
          </w:p>
        </w:tc>
        <w:tc>
          <w:tcPr>
            <w:tcW w:w="2098" w:type="dxa"/>
          </w:tcPr>
          <w:p w14:paraId="6B5F6DEE" w14:textId="0CC30029" w:rsidR="00875D64" w:rsidRPr="00875D64" w:rsidRDefault="00875D64" w:rsidP="00875D64">
            <w:pPr>
              <w:pStyle w:val="TableText"/>
              <w:jc w:val="center"/>
              <w:rPr>
                <w:sz w:val="22"/>
                <w:lang w:eastAsia="en-US"/>
              </w:rPr>
            </w:pPr>
            <w:r w:rsidRPr="00875D64">
              <w:rPr>
                <w:lang w:eastAsia="en-US"/>
              </w:rPr>
              <w:t>2.14*</w:t>
            </w:r>
            <w:r>
              <w:rPr>
                <w:lang w:eastAsia="en-US"/>
              </w:rPr>
              <w:br/>
            </w:r>
            <w:r w:rsidRPr="00875D64">
              <w:rPr>
                <w:color w:val="747474"/>
                <w:lang w:eastAsia="en-US"/>
              </w:rPr>
              <w:t>(1.86–2.46)</w:t>
            </w:r>
          </w:p>
        </w:tc>
        <w:tc>
          <w:tcPr>
            <w:tcW w:w="2098" w:type="dxa"/>
          </w:tcPr>
          <w:p w14:paraId="48E30906" w14:textId="3A6077B3" w:rsidR="00875D64" w:rsidRPr="00875D64" w:rsidRDefault="00875D64" w:rsidP="00875D64">
            <w:pPr>
              <w:pStyle w:val="TableText"/>
              <w:jc w:val="center"/>
              <w:rPr>
                <w:sz w:val="22"/>
                <w:lang w:eastAsia="en-US"/>
              </w:rPr>
            </w:pPr>
            <w:r w:rsidRPr="00875D64">
              <w:rPr>
                <w:lang w:eastAsia="en-US"/>
              </w:rPr>
              <w:t>1.07</w:t>
            </w:r>
            <w:r>
              <w:rPr>
                <w:lang w:eastAsia="en-US"/>
              </w:rPr>
              <w:br/>
            </w:r>
            <w:r w:rsidRPr="00875D64">
              <w:rPr>
                <w:color w:val="747474"/>
                <w:lang w:eastAsia="en-US"/>
              </w:rPr>
              <w:t>(0.80–1.45)</w:t>
            </w:r>
          </w:p>
        </w:tc>
        <w:tc>
          <w:tcPr>
            <w:tcW w:w="2098" w:type="dxa"/>
          </w:tcPr>
          <w:p w14:paraId="0B226395" w14:textId="3278C42B" w:rsidR="00875D64" w:rsidRPr="00875D64" w:rsidRDefault="00875D64" w:rsidP="00875D64">
            <w:pPr>
              <w:pStyle w:val="TableText"/>
              <w:jc w:val="center"/>
              <w:rPr>
                <w:sz w:val="22"/>
                <w:lang w:eastAsia="en-US"/>
              </w:rPr>
            </w:pPr>
            <w:r w:rsidRPr="00875D64">
              <w:rPr>
                <w:lang w:eastAsia="en-US"/>
              </w:rPr>
              <w:t>0.24*</w:t>
            </w:r>
            <w:r>
              <w:rPr>
                <w:lang w:eastAsia="en-US"/>
              </w:rPr>
              <w:br/>
            </w:r>
            <w:r w:rsidRPr="00875D64">
              <w:rPr>
                <w:color w:val="747474"/>
                <w:lang w:eastAsia="en-US"/>
              </w:rPr>
              <w:t>(0.17–0.35)</w:t>
            </w:r>
          </w:p>
        </w:tc>
        <w:tc>
          <w:tcPr>
            <w:tcW w:w="2098" w:type="dxa"/>
          </w:tcPr>
          <w:p w14:paraId="29CD1D29" w14:textId="500E4E79" w:rsidR="00875D64" w:rsidRPr="00875D64" w:rsidRDefault="00875D64" w:rsidP="00875D64">
            <w:pPr>
              <w:pStyle w:val="TableText"/>
              <w:jc w:val="center"/>
              <w:rPr>
                <w:sz w:val="22"/>
                <w:lang w:eastAsia="en-US"/>
              </w:rPr>
            </w:pPr>
            <w:r w:rsidRPr="00875D64">
              <w:rPr>
                <w:lang w:eastAsia="en-US"/>
              </w:rPr>
              <w:t>2.36*</w:t>
            </w:r>
            <w:r>
              <w:rPr>
                <w:lang w:eastAsia="en-US"/>
              </w:rPr>
              <w:br/>
            </w:r>
            <w:r w:rsidRPr="00875D64">
              <w:rPr>
                <w:color w:val="747474"/>
                <w:lang w:eastAsia="en-US"/>
              </w:rPr>
              <w:t>(1.97–2.82)</w:t>
            </w:r>
          </w:p>
        </w:tc>
        <w:tc>
          <w:tcPr>
            <w:tcW w:w="2098" w:type="dxa"/>
          </w:tcPr>
          <w:p w14:paraId="2474BD46" w14:textId="2F3FE596" w:rsidR="00875D64" w:rsidRPr="00875D64" w:rsidRDefault="00875D64" w:rsidP="00875D64">
            <w:pPr>
              <w:pStyle w:val="TableText"/>
              <w:jc w:val="center"/>
              <w:rPr>
                <w:sz w:val="22"/>
                <w:lang w:eastAsia="en-US"/>
              </w:rPr>
            </w:pPr>
            <w:r w:rsidRPr="00875D64">
              <w:rPr>
                <w:lang w:eastAsia="en-US"/>
              </w:rPr>
              <w:t>2.01*</w:t>
            </w:r>
            <w:r>
              <w:rPr>
                <w:lang w:eastAsia="en-US"/>
              </w:rPr>
              <w:br/>
            </w:r>
            <w:r w:rsidRPr="00875D64">
              <w:rPr>
                <w:color w:val="747474"/>
                <w:lang w:eastAsia="en-US"/>
              </w:rPr>
              <w:t>(1.51–2.67)</w:t>
            </w:r>
          </w:p>
        </w:tc>
      </w:tr>
      <w:tr w:rsidR="00875D64" w:rsidRPr="00875D64" w14:paraId="296A325A" w14:textId="77777777" w:rsidTr="00875D64">
        <w:tc>
          <w:tcPr>
            <w:tcW w:w="2835" w:type="dxa"/>
          </w:tcPr>
          <w:p w14:paraId="3AD59270" w14:textId="77777777" w:rsidR="00875D64" w:rsidRPr="00875D64" w:rsidRDefault="00875D64" w:rsidP="00875D64">
            <w:pPr>
              <w:pStyle w:val="TableText"/>
              <w:rPr>
                <w:lang w:eastAsia="en-US"/>
              </w:rPr>
            </w:pPr>
            <w:r w:rsidRPr="00875D64">
              <w:rPr>
                <w:lang w:eastAsia="en-US"/>
              </w:rPr>
              <w:t>Alcohol</w:t>
            </w:r>
          </w:p>
        </w:tc>
        <w:tc>
          <w:tcPr>
            <w:tcW w:w="2098" w:type="dxa"/>
          </w:tcPr>
          <w:p w14:paraId="27ACA5BE" w14:textId="5643D84F" w:rsidR="00875D64" w:rsidRPr="00875D64" w:rsidRDefault="00875D64" w:rsidP="00875D64">
            <w:pPr>
              <w:pStyle w:val="TableText"/>
              <w:jc w:val="center"/>
              <w:rPr>
                <w:lang w:eastAsia="en-US"/>
              </w:rPr>
            </w:pPr>
            <w:r w:rsidRPr="00875D64">
              <w:rPr>
                <w:lang w:eastAsia="en-US"/>
              </w:rPr>
              <w:t>1.57*</w:t>
            </w:r>
            <w:r>
              <w:rPr>
                <w:lang w:eastAsia="en-US"/>
              </w:rPr>
              <w:br/>
            </w:r>
            <w:r w:rsidRPr="00875D64">
              <w:rPr>
                <w:color w:val="747474"/>
                <w:lang w:eastAsia="en-US"/>
              </w:rPr>
              <w:t>(1.34–1.85)</w:t>
            </w:r>
          </w:p>
        </w:tc>
        <w:tc>
          <w:tcPr>
            <w:tcW w:w="2098" w:type="dxa"/>
          </w:tcPr>
          <w:p w14:paraId="4FF546E6" w14:textId="16CDC99E" w:rsidR="00875D64" w:rsidRPr="00875D64" w:rsidRDefault="00875D64" w:rsidP="00875D64">
            <w:pPr>
              <w:pStyle w:val="TableText"/>
              <w:jc w:val="center"/>
              <w:rPr>
                <w:lang w:eastAsia="en-US"/>
              </w:rPr>
            </w:pPr>
            <w:r w:rsidRPr="00875D64">
              <w:rPr>
                <w:lang w:eastAsia="en-US"/>
              </w:rPr>
              <w:t>1.11</w:t>
            </w:r>
            <w:r>
              <w:rPr>
                <w:lang w:eastAsia="en-US"/>
              </w:rPr>
              <w:br/>
            </w:r>
            <w:r w:rsidRPr="00875D64">
              <w:rPr>
                <w:color w:val="747474"/>
                <w:lang w:eastAsia="en-US"/>
              </w:rPr>
              <w:t>(0.84–1.45)</w:t>
            </w:r>
          </w:p>
        </w:tc>
        <w:tc>
          <w:tcPr>
            <w:tcW w:w="2098" w:type="dxa"/>
          </w:tcPr>
          <w:p w14:paraId="1A93D4D6" w14:textId="2C717375" w:rsidR="00875D64" w:rsidRPr="00875D64" w:rsidRDefault="00875D64" w:rsidP="00875D64">
            <w:pPr>
              <w:pStyle w:val="TableText"/>
              <w:jc w:val="center"/>
              <w:rPr>
                <w:lang w:eastAsia="en-US"/>
              </w:rPr>
            </w:pPr>
            <w:r w:rsidRPr="00875D64">
              <w:rPr>
                <w:lang w:eastAsia="en-US"/>
              </w:rPr>
              <w:t>0.33*</w:t>
            </w:r>
            <w:r>
              <w:rPr>
                <w:lang w:eastAsia="en-US"/>
              </w:rPr>
              <w:br/>
            </w:r>
            <w:r w:rsidRPr="00875D64">
              <w:rPr>
                <w:color w:val="747474"/>
                <w:lang w:eastAsia="en-US"/>
              </w:rPr>
              <w:t>(0.24–0.47)</w:t>
            </w:r>
          </w:p>
        </w:tc>
        <w:tc>
          <w:tcPr>
            <w:tcW w:w="2098" w:type="dxa"/>
          </w:tcPr>
          <w:p w14:paraId="4EEF86B6" w14:textId="6B36EBD0" w:rsidR="00875D64" w:rsidRPr="00875D64" w:rsidRDefault="00875D64" w:rsidP="00875D64">
            <w:pPr>
              <w:pStyle w:val="TableText"/>
              <w:jc w:val="center"/>
              <w:rPr>
                <w:lang w:eastAsia="en-US"/>
              </w:rPr>
            </w:pPr>
            <w:r w:rsidRPr="00875D64">
              <w:rPr>
                <w:lang w:eastAsia="en-US"/>
              </w:rPr>
              <w:t>1.18</w:t>
            </w:r>
            <w:r>
              <w:rPr>
                <w:lang w:eastAsia="en-US"/>
              </w:rPr>
              <w:br/>
            </w:r>
            <w:r w:rsidRPr="00875D64">
              <w:rPr>
                <w:color w:val="747474"/>
                <w:lang w:eastAsia="en-US"/>
              </w:rPr>
              <w:t>(0.96–1.44)</w:t>
            </w:r>
          </w:p>
        </w:tc>
        <w:tc>
          <w:tcPr>
            <w:tcW w:w="2098" w:type="dxa"/>
          </w:tcPr>
          <w:p w14:paraId="38121987" w14:textId="13194249" w:rsidR="00875D64" w:rsidRPr="00875D64" w:rsidRDefault="00875D64" w:rsidP="00875D64">
            <w:pPr>
              <w:pStyle w:val="TableText"/>
              <w:jc w:val="center"/>
              <w:rPr>
                <w:lang w:eastAsia="en-US"/>
              </w:rPr>
            </w:pPr>
            <w:r w:rsidRPr="00875D64">
              <w:rPr>
                <w:lang w:eastAsia="en-US"/>
              </w:rPr>
              <w:t>1.20</w:t>
            </w:r>
            <w:r>
              <w:rPr>
                <w:lang w:eastAsia="en-US"/>
              </w:rPr>
              <w:br/>
            </w:r>
            <w:r w:rsidRPr="00875D64">
              <w:rPr>
                <w:color w:val="747474"/>
                <w:lang w:eastAsia="en-US"/>
              </w:rPr>
              <w:t>(0.89–1.62)</w:t>
            </w:r>
          </w:p>
        </w:tc>
      </w:tr>
      <w:tr w:rsidR="00875D64" w:rsidRPr="00875D64" w14:paraId="2CE63589" w14:textId="77777777" w:rsidTr="00875D64">
        <w:tc>
          <w:tcPr>
            <w:tcW w:w="2835" w:type="dxa"/>
          </w:tcPr>
          <w:p w14:paraId="6A1A6628" w14:textId="77777777" w:rsidR="00875D64" w:rsidRPr="00875D64" w:rsidRDefault="00875D64" w:rsidP="00875D64">
            <w:pPr>
              <w:pStyle w:val="TableText"/>
              <w:rPr>
                <w:lang w:eastAsia="en-US"/>
              </w:rPr>
            </w:pPr>
            <w:r w:rsidRPr="00875D64">
              <w:rPr>
                <w:lang w:eastAsia="en-US"/>
              </w:rPr>
              <w:t>Tobacco</w:t>
            </w:r>
          </w:p>
        </w:tc>
        <w:tc>
          <w:tcPr>
            <w:tcW w:w="2098" w:type="dxa"/>
          </w:tcPr>
          <w:p w14:paraId="27EE03EE" w14:textId="7BCE062C" w:rsidR="00875D64" w:rsidRPr="00875D64" w:rsidRDefault="00875D64" w:rsidP="00875D64">
            <w:pPr>
              <w:pStyle w:val="TableText"/>
              <w:jc w:val="center"/>
              <w:rPr>
                <w:lang w:eastAsia="en-US"/>
              </w:rPr>
            </w:pPr>
            <w:r w:rsidRPr="00875D64">
              <w:rPr>
                <w:lang w:eastAsia="en-US"/>
              </w:rPr>
              <w:t>2.36*</w:t>
            </w:r>
            <w:r>
              <w:rPr>
                <w:lang w:eastAsia="en-US"/>
              </w:rPr>
              <w:br/>
            </w:r>
            <w:r w:rsidRPr="00875D64">
              <w:rPr>
                <w:color w:val="747474"/>
                <w:lang w:eastAsia="en-US"/>
              </w:rPr>
              <w:t>(2.07–2.70)</w:t>
            </w:r>
          </w:p>
        </w:tc>
        <w:tc>
          <w:tcPr>
            <w:tcW w:w="2098" w:type="dxa"/>
          </w:tcPr>
          <w:p w14:paraId="7A263BA8" w14:textId="78629830" w:rsidR="00875D64" w:rsidRPr="00875D64" w:rsidRDefault="00875D64" w:rsidP="00875D64">
            <w:pPr>
              <w:pStyle w:val="TableText"/>
              <w:jc w:val="center"/>
              <w:rPr>
                <w:lang w:eastAsia="en-US"/>
              </w:rPr>
            </w:pPr>
            <w:r w:rsidRPr="00875D64">
              <w:rPr>
                <w:lang w:eastAsia="en-US"/>
              </w:rPr>
              <w:t>1.45*</w:t>
            </w:r>
            <w:r>
              <w:rPr>
                <w:lang w:eastAsia="en-US"/>
              </w:rPr>
              <w:br/>
            </w:r>
            <w:r w:rsidRPr="00875D64">
              <w:rPr>
                <w:color w:val="747474"/>
                <w:lang w:eastAsia="en-US"/>
              </w:rPr>
              <w:t>(1.16–1.82)</w:t>
            </w:r>
          </w:p>
        </w:tc>
        <w:tc>
          <w:tcPr>
            <w:tcW w:w="2098" w:type="dxa"/>
          </w:tcPr>
          <w:p w14:paraId="47808F33" w14:textId="0C7C30F8" w:rsidR="00875D64" w:rsidRPr="00875D64" w:rsidRDefault="00875D64" w:rsidP="00875D64">
            <w:pPr>
              <w:pStyle w:val="TableText"/>
              <w:jc w:val="center"/>
              <w:rPr>
                <w:lang w:eastAsia="en-US"/>
              </w:rPr>
            </w:pPr>
            <w:r w:rsidRPr="00875D64">
              <w:rPr>
                <w:lang w:eastAsia="en-US"/>
              </w:rPr>
              <w:t>0.32*</w:t>
            </w:r>
            <w:r>
              <w:rPr>
                <w:lang w:eastAsia="en-US"/>
              </w:rPr>
              <w:br/>
            </w:r>
            <w:r w:rsidRPr="00875D64">
              <w:rPr>
                <w:color w:val="747474"/>
                <w:lang w:eastAsia="en-US"/>
              </w:rPr>
              <w:t>(0.24–0.43)</w:t>
            </w:r>
          </w:p>
        </w:tc>
        <w:tc>
          <w:tcPr>
            <w:tcW w:w="2098" w:type="dxa"/>
          </w:tcPr>
          <w:p w14:paraId="3DA0F3D8" w14:textId="33FFA3B1" w:rsidR="00875D64" w:rsidRPr="00875D64" w:rsidRDefault="00875D64" w:rsidP="00875D64">
            <w:pPr>
              <w:pStyle w:val="TableText"/>
              <w:jc w:val="center"/>
              <w:rPr>
                <w:lang w:eastAsia="en-US"/>
              </w:rPr>
            </w:pPr>
            <w:r w:rsidRPr="00875D64">
              <w:rPr>
                <w:lang w:eastAsia="en-US"/>
              </w:rPr>
              <w:t>2.14*</w:t>
            </w:r>
            <w:r>
              <w:rPr>
                <w:lang w:eastAsia="en-US"/>
              </w:rPr>
              <w:br/>
            </w:r>
            <w:r w:rsidRPr="00875D64">
              <w:rPr>
                <w:color w:val="747474"/>
                <w:lang w:eastAsia="en-US"/>
              </w:rPr>
              <w:t>(1.79–2.55)</w:t>
            </w:r>
          </w:p>
        </w:tc>
        <w:tc>
          <w:tcPr>
            <w:tcW w:w="2098" w:type="dxa"/>
          </w:tcPr>
          <w:p w14:paraId="3248C625" w14:textId="32E84739" w:rsidR="00875D64" w:rsidRPr="00875D64" w:rsidRDefault="00875D64" w:rsidP="00875D64">
            <w:pPr>
              <w:pStyle w:val="TableText"/>
              <w:jc w:val="center"/>
              <w:rPr>
                <w:lang w:eastAsia="en-US"/>
              </w:rPr>
            </w:pPr>
            <w:r w:rsidRPr="00875D64">
              <w:rPr>
                <w:lang w:eastAsia="en-US"/>
              </w:rPr>
              <w:t>2.45*</w:t>
            </w:r>
            <w:r>
              <w:rPr>
                <w:lang w:eastAsia="en-US"/>
              </w:rPr>
              <w:br/>
            </w:r>
            <w:r w:rsidRPr="00875D64">
              <w:rPr>
                <w:color w:val="747474"/>
                <w:lang w:eastAsia="en-US"/>
              </w:rPr>
              <w:t>(1.90–3.17)</w:t>
            </w:r>
          </w:p>
        </w:tc>
      </w:tr>
      <w:tr w:rsidR="00875D64" w:rsidRPr="00875D64" w14:paraId="227AAD63" w14:textId="77777777" w:rsidTr="00875D64">
        <w:tc>
          <w:tcPr>
            <w:tcW w:w="2835" w:type="dxa"/>
          </w:tcPr>
          <w:p w14:paraId="16A0962C" w14:textId="77777777" w:rsidR="00875D64" w:rsidRPr="00875D64" w:rsidRDefault="00875D64" w:rsidP="00875D64">
            <w:pPr>
              <w:pStyle w:val="TableText"/>
              <w:rPr>
                <w:sz w:val="22"/>
                <w:lang w:eastAsia="en-US"/>
              </w:rPr>
            </w:pPr>
            <w:r w:rsidRPr="00875D64">
              <w:rPr>
                <w:lang w:eastAsia="en-US"/>
              </w:rPr>
              <w:t>Any substances</w:t>
            </w:r>
          </w:p>
        </w:tc>
        <w:tc>
          <w:tcPr>
            <w:tcW w:w="2098" w:type="dxa"/>
          </w:tcPr>
          <w:p w14:paraId="0EBCBB83" w14:textId="29E7B15F" w:rsidR="00875D64" w:rsidRPr="00875D64" w:rsidRDefault="00875D64" w:rsidP="00875D64">
            <w:pPr>
              <w:pStyle w:val="TableText"/>
              <w:jc w:val="center"/>
              <w:rPr>
                <w:sz w:val="22"/>
                <w:lang w:eastAsia="en-US"/>
              </w:rPr>
            </w:pPr>
            <w:r w:rsidRPr="00875D64">
              <w:rPr>
                <w:lang w:eastAsia="en-US"/>
              </w:rPr>
              <w:t>1.81*</w:t>
            </w:r>
            <w:r>
              <w:rPr>
                <w:lang w:eastAsia="en-US"/>
              </w:rPr>
              <w:br/>
            </w:r>
            <w:r w:rsidRPr="00875D64">
              <w:rPr>
                <w:color w:val="747474"/>
                <w:lang w:eastAsia="en-US"/>
              </w:rPr>
              <w:t>(1.66–1.98)</w:t>
            </w:r>
          </w:p>
        </w:tc>
        <w:tc>
          <w:tcPr>
            <w:tcW w:w="2098" w:type="dxa"/>
          </w:tcPr>
          <w:p w14:paraId="301A2CCE" w14:textId="29905CAC" w:rsidR="00875D64" w:rsidRPr="00875D64" w:rsidRDefault="00875D64" w:rsidP="00875D64">
            <w:pPr>
              <w:pStyle w:val="TableText"/>
              <w:jc w:val="center"/>
              <w:rPr>
                <w:sz w:val="22"/>
                <w:lang w:eastAsia="en-US"/>
              </w:rPr>
            </w:pPr>
            <w:r w:rsidRPr="00875D64">
              <w:rPr>
                <w:lang w:eastAsia="en-US"/>
              </w:rPr>
              <w:t>1.24*</w:t>
            </w:r>
            <w:r>
              <w:rPr>
                <w:lang w:eastAsia="en-US"/>
              </w:rPr>
              <w:br/>
            </w:r>
            <w:r w:rsidRPr="00875D64">
              <w:rPr>
                <w:color w:val="747474"/>
                <w:lang w:eastAsia="en-US"/>
              </w:rPr>
              <w:t>(1.04–1.48)</w:t>
            </w:r>
          </w:p>
        </w:tc>
        <w:tc>
          <w:tcPr>
            <w:tcW w:w="2098" w:type="dxa"/>
          </w:tcPr>
          <w:p w14:paraId="613BEFB6" w14:textId="2F58F337" w:rsidR="00875D64" w:rsidRPr="00875D64" w:rsidRDefault="00875D64" w:rsidP="00875D64">
            <w:pPr>
              <w:pStyle w:val="TableText"/>
              <w:jc w:val="center"/>
              <w:rPr>
                <w:sz w:val="22"/>
                <w:lang w:eastAsia="en-US"/>
              </w:rPr>
            </w:pPr>
            <w:r w:rsidRPr="00875D64">
              <w:rPr>
                <w:lang w:eastAsia="en-US"/>
              </w:rPr>
              <w:t>0.36*</w:t>
            </w:r>
            <w:r>
              <w:rPr>
                <w:lang w:eastAsia="en-US"/>
              </w:rPr>
              <w:br/>
            </w:r>
            <w:r w:rsidRPr="00875D64">
              <w:rPr>
                <w:color w:val="747474"/>
                <w:lang w:eastAsia="en-US"/>
              </w:rPr>
              <w:t>(0.29–0.44)</w:t>
            </w:r>
          </w:p>
        </w:tc>
        <w:tc>
          <w:tcPr>
            <w:tcW w:w="2098" w:type="dxa"/>
          </w:tcPr>
          <w:p w14:paraId="558FF64C" w14:textId="7C6EEB98" w:rsidR="00875D64" w:rsidRPr="00875D64" w:rsidRDefault="00875D64" w:rsidP="00875D64">
            <w:pPr>
              <w:pStyle w:val="TableText"/>
              <w:jc w:val="center"/>
              <w:rPr>
                <w:sz w:val="22"/>
                <w:lang w:eastAsia="en-US"/>
              </w:rPr>
            </w:pPr>
            <w:r w:rsidRPr="00875D64">
              <w:rPr>
                <w:lang w:eastAsia="en-US"/>
              </w:rPr>
              <w:t>1.63*</w:t>
            </w:r>
            <w:r>
              <w:rPr>
                <w:lang w:eastAsia="en-US"/>
              </w:rPr>
              <w:br/>
            </w:r>
            <w:r w:rsidRPr="00875D64">
              <w:rPr>
                <w:color w:val="747474"/>
                <w:lang w:eastAsia="en-US"/>
              </w:rPr>
              <w:t>(1.46–1.83)</w:t>
            </w:r>
          </w:p>
        </w:tc>
        <w:tc>
          <w:tcPr>
            <w:tcW w:w="2098" w:type="dxa"/>
          </w:tcPr>
          <w:p w14:paraId="0C9A9CB6" w14:textId="0AF491C5" w:rsidR="00875D64" w:rsidRPr="00875D64" w:rsidRDefault="00875D64" w:rsidP="00875D64">
            <w:pPr>
              <w:pStyle w:val="TableText"/>
              <w:jc w:val="center"/>
              <w:rPr>
                <w:sz w:val="22"/>
                <w:lang w:eastAsia="en-US"/>
              </w:rPr>
            </w:pPr>
            <w:r w:rsidRPr="00875D64">
              <w:rPr>
                <w:lang w:eastAsia="en-US"/>
              </w:rPr>
              <w:t>1.66*</w:t>
            </w:r>
            <w:r>
              <w:rPr>
                <w:lang w:eastAsia="en-US"/>
              </w:rPr>
              <w:br/>
            </w:r>
            <w:r w:rsidRPr="00875D64">
              <w:rPr>
                <w:color w:val="747474"/>
                <w:lang w:eastAsia="en-US"/>
              </w:rPr>
              <w:t>(1.36–2.02)</w:t>
            </w:r>
          </w:p>
        </w:tc>
      </w:tr>
      <w:tr w:rsidR="00875D64" w:rsidRPr="00875D64" w14:paraId="787A83FD" w14:textId="77777777" w:rsidTr="00875D64">
        <w:tc>
          <w:tcPr>
            <w:tcW w:w="13325" w:type="dxa"/>
            <w:gridSpan w:val="6"/>
          </w:tcPr>
          <w:p w14:paraId="575A7C71" w14:textId="77777777" w:rsidR="00875D64" w:rsidRPr="00875D64" w:rsidRDefault="00875D64" w:rsidP="00875D64">
            <w:pPr>
              <w:pStyle w:val="Note"/>
              <w:spacing w:before="60" w:after="60"/>
              <w:rPr>
                <w:lang w:eastAsia="en-US"/>
              </w:rPr>
            </w:pPr>
            <w:r w:rsidRPr="00875D64">
              <w:rPr>
                <w:lang w:eastAsia="en-US"/>
              </w:rPr>
              <w:t>Notes:</w:t>
            </w:r>
          </w:p>
          <w:p w14:paraId="4564CDD9" w14:textId="04AD21F2" w:rsidR="00875D64" w:rsidRPr="00875D64" w:rsidRDefault="00875D64" w:rsidP="00875D64">
            <w:pPr>
              <w:pStyle w:val="Note"/>
              <w:spacing w:before="60" w:after="60"/>
              <w:rPr>
                <w:lang w:eastAsia="en-US"/>
              </w:rPr>
            </w:pPr>
            <w:r w:rsidRPr="00875D64">
              <w:rPr>
                <w:lang w:eastAsia="en-US"/>
              </w:rPr>
              <w:t>This table gives comparisons by ethnic group and disability status after adjusting for age and gender. Neighbourhood deprivation is adjusted for age, gender and ethnic group.</w:t>
            </w:r>
          </w:p>
          <w:p w14:paraId="4739CCA8" w14:textId="77777777" w:rsidR="00875D64" w:rsidRPr="00875D64" w:rsidRDefault="00875D64" w:rsidP="00875D64">
            <w:pPr>
              <w:pStyle w:val="Note"/>
              <w:spacing w:before="60" w:after="60"/>
              <w:rPr>
                <w:lang w:eastAsia="en-US"/>
              </w:rPr>
            </w:pPr>
            <w:r w:rsidRPr="00875D64">
              <w:rPr>
                <w:lang w:eastAsia="en-US"/>
              </w:rPr>
              <w:t>Adjusted ratios above 1 mean the indicator is more likely in the group of interest than those not in the group; adjusted ratios below 1 mean the indicator is less likely.</w:t>
            </w:r>
          </w:p>
          <w:p w14:paraId="0F6D262C" w14:textId="77777777" w:rsidR="00875D64" w:rsidRPr="00875D64" w:rsidRDefault="00875D64" w:rsidP="00875D64">
            <w:pPr>
              <w:pStyle w:val="Note"/>
              <w:spacing w:before="60" w:after="60"/>
              <w:rPr>
                <w:lang w:eastAsia="en-US"/>
              </w:rPr>
            </w:pPr>
            <w:r w:rsidRPr="00875D64">
              <w:rPr>
                <w:lang w:eastAsia="en-US"/>
              </w:rPr>
              <w:t>CI = confidence interval</w:t>
            </w:r>
          </w:p>
          <w:p w14:paraId="695E10FE" w14:textId="77777777" w:rsidR="00875D64" w:rsidRPr="00875D64" w:rsidRDefault="00875D64" w:rsidP="00875D64">
            <w:pPr>
              <w:pStyle w:val="Note"/>
              <w:spacing w:before="60" w:after="60"/>
              <w:rPr>
                <w:lang w:eastAsia="en-US"/>
              </w:rPr>
            </w:pPr>
            <w:r w:rsidRPr="00875D64">
              <w:rPr>
                <w:lang w:eastAsia="en-US"/>
              </w:rPr>
              <w:t>* indicates that the difference is statistically significant.</w:t>
            </w:r>
          </w:p>
          <w:p w14:paraId="58BEC427" w14:textId="79A83DD5" w:rsidR="00875D64" w:rsidRPr="00875D64" w:rsidRDefault="00875D64" w:rsidP="00875D64">
            <w:pPr>
              <w:pStyle w:val="Note"/>
              <w:numPr>
                <w:ilvl w:val="0"/>
                <w:numId w:val="39"/>
              </w:numPr>
              <w:spacing w:before="60" w:after="60"/>
              <w:ind w:left="321" w:hanging="284"/>
              <w:rPr>
                <w:lang w:eastAsia="en-US"/>
              </w:rPr>
            </w:pPr>
            <w:r w:rsidRPr="00875D64">
              <w:rPr>
                <w:lang w:eastAsia="en-US"/>
              </w:rPr>
              <w:t>‘Disabled’ adults are those who have at least a lot of difficulty with seeing or hearing (even with glasses or hearing aids), walking or climbing stairs, remembering or concentrating, self-care or communicating, as measured by the Washington Group Short Set.</w:t>
            </w:r>
          </w:p>
          <w:p w14:paraId="2977EAE1" w14:textId="2943DBDE" w:rsidR="00875D64" w:rsidRPr="00875D64" w:rsidRDefault="00875D64" w:rsidP="00875D64">
            <w:pPr>
              <w:pStyle w:val="Note"/>
              <w:numPr>
                <w:ilvl w:val="0"/>
                <w:numId w:val="39"/>
              </w:numPr>
              <w:spacing w:before="60" w:after="60"/>
              <w:ind w:left="321" w:hanging="284"/>
              <w:rPr>
                <w:lang w:eastAsia="en-US"/>
              </w:rPr>
            </w:pPr>
            <w:r w:rsidRPr="00875D64">
              <w:rPr>
                <w:lang w:eastAsia="en-US"/>
              </w:rPr>
              <w:t>‘Most deprived’ refers to those living in neighbourhoods with the highest levels of socioeconomic deprivation, as measured by the New Zealand Index of Deprivation 2018 (NZDep2018).</w:t>
            </w:r>
          </w:p>
        </w:tc>
      </w:tr>
    </w:tbl>
    <w:p w14:paraId="18B97A38" w14:textId="77777777" w:rsidR="002855E5" w:rsidRDefault="002855E5" w:rsidP="002855E5">
      <w:pPr>
        <w:sectPr w:rsidR="002855E5" w:rsidSect="00875D64">
          <w:pgSz w:w="16834" w:h="11907" w:orient="landscape" w:code="9"/>
          <w:pgMar w:top="1276" w:right="1701" w:bottom="1134" w:left="1843" w:header="284" w:footer="425" w:gutter="284"/>
          <w:cols w:space="720"/>
          <w:docGrid w:linePitch="286"/>
        </w:sectPr>
      </w:pPr>
    </w:p>
    <w:p w14:paraId="6DC56BC2" w14:textId="77777777" w:rsidR="009E71D4" w:rsidRPr="00236D86" w:rsidRDefault="009E71D4" w:rsidP="009E71D4">
      <w:pPr>
        <w:rPr>
          <w:rFonts w:cs="Segoe UI"/>
          <w:szCs w:val="21"/>
        </w:rPr>
      </w:pPr>
      <w:r w:rsidRPr="00236D86">
        <w:rPr>
          <w:rFonts w:cs="Segoe UI"/>
          <w:szCs w:val="21"/>
        </w:rPr>
        <w:lastRenderedPageBreak/>
        <w:t xml:space="preserve">Differences in mental wellbeing outcomes across different population groups are not only avoidable but also unfair and unjust (Ministry of Health 2021). </w:t>
      </w:r>
      <w:r w:rsidRPr="00236D86">
        <w:rPr>
          <w:rFonts w:cs="Segoe UI"/>
          <w:i/>
          <w:iCs/>
          <w:szCs w:val="21"/>
        </w:rPr>
        <w:t xml:space="preserve">Kia </w:t>
      </w:r>
      <w:proofErr w:type="spellStart"/>
      <w:r w:rsidRPr="00236D86">
        <w:rPr>
          <w:rFonts w:cs="Segoe UI"/>
          <w:i/>
          <w:iCs/>
          <w:szCs w:val="21"/>
        </w:rPr>
        <w:t>Manawanui</w:t>
      </w:r>
      <w:proofErr w:type="spellEnd"/>
      <w:r w:rsidRPr="00236D86">
        <w:rPr>
          <w:rFonts w:cs="Segoe UI"/>
          <w:i/>
          <w:iCs/>
          <w:szCs w:val="21"/>
        </w:rPr>
        <w:t xml:space="preserve"> </w:t>
      </w:r>
      <w:r w:rsidRPr="00236D86">
        <w:rPr>
          <w:rFonts w:cs="Segoe UI"/>
          <w:szCs w:val="21"/>
        </w:rPr>
        <w:t xml:space="preserve">highlights the importance of </w:t>
      </w:r>
      <w:r>
        <w:rPr>
          <w:rFonts w:cs="Segoe UI"/>
          <w:szCs w:val="21"/>
        </w:rPr>
        <w:t xml:space="preserve">taking </w:t>
      </w:r>
      <w:r w:rsidRPr="00236D86">
        <w:rPr>
          <w:rFonts w:cs="Segoe UI"/>
          <w:szCs w:val="21"/>
        </w:rPr>
        <w:t>a population-based approach to improving mental wellbeing, which seeks both to improve mental wellbeing outcomes for the whole population and to address inequities that lead to disparities in mental wellbeing outcomes for specific population groups (Ministry of Health 2021).</w:t>
      </w:r>
    </w:p>
    <w:p w14:paraId="49C3DCA0" w14:textId="204BCC3A" w:rsidR="009E71D4" w:rsidRDefault="009E71D4" w:rsidP="009E71D4">
      <w:pPr>
        <w:pStyle w:val="Heading2"/>
      </w:pPr>
      <w:bookmarkStart w:id="36" w:name="_Toc165462010"/>
      <w:bookmarkStart w:id="37" w:name="_Toc167194433"/>
      <w:r w:rsidRPr="00236D86">
        <w:t>Service use and support</w:t>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ECEC"/>
        <w:tblLook w:val="04A0" w:firstRow="1" w:lastRow="0" w:firstColumn="1" w:lastColumn="0" w:noHBand="0" w:noVBand="1"/>
      </w:tblPr>
      <w:tblGrid>
        <w:gridCol w:w="8069"/>
      </w:tblGrid>
      <w:tr w:rsidR="009E71D4" w14:paraId="6FDD92FF" w14:textId="77777777" w:rsidTr="009E71D4">
        <w:tc>
          <w:tcPr>
            <w:tcW w:w="8069" w:type="dxa"/>
            <w:shd w:val="clear" w:color="auto" w:fill="ECECEC"/>
          </w:tcPr>
          <w:p w14:paraId="5C958A0A" w14:textId="34EBC9DA" w:rsidR="009E71D4" w:rsidRDefault="009E71D4" w:rsidP="009E71D4">
            <w:pPr>
              <w:spacing w:before="120" w:after="120"/>
            </w:pPr>
            <w:r w:rsidRPr="009E71D4">
              <w:t>See Appendix Two for definitions of the types of services and support mentioned in this section.</w:t>
            </w:r>
          </w:p>
        </w:tc>
      </w:tr>
    </w:tbl>
    <w:p w14:paraId="16E6954E" w14:textId="26FA88B6" w:rsidR="009E71D4" w:rsidRDefault="009E71D4" w:rsidP="009E71D4"/>
    <w:p w14:paraId="15A848F5" w14:textId="2E2F5D43" w:rsidR="009E71D4" w:rsidRDefault="009E71D4" w:rsidP="009E71D4">
      <w:pPr>
        <w:rPr>
          <w:rFonts w:cs="Segoe UI"/>
          <w:szCs w:val="21"/>
        </w:rPr>
      </w:pPr>
      <w:r w:rsidRPr="00236D86">
        <w:rPr>
          <w:rFonts w:cs="Segoe UI"/>
          <w:szCs w:val="21"/>
        </w:rPr>
        <w:t>In 2021</w:t>
      </w:r>
      <w:r>
        <w:rPr>
          <w:rFonts w:cs="Segoe UI"/>
          <w:szCs w:val="21"/>
        </w:rPr>
        <w:t>–</w:t>
      </w:r>
      <w:r w:rsidRPr="00236D86">
        <w:rPr>
          <w:rFonts w:cs="Segoe UI"/>
          <w:szCs w:val="21"/>
        </w:rPr>
        <w:t xml:space="preserve">23, 41.1% of all adults used some type of service or support for concerns about their emotions, stress, mental health or substance use in the 12 months </w:t>
      </w:r>
      <w:r>
        <w:rPr>
          <w:rFonts w:cs="Segoe UI"/>
          <w:szCs w:val="21"/>
        </w:rPr>
        <w:t>before they</w:t>
      </w:r>
      <w:r w:rsidRPr="00236D86">
        <w:rPr>
          <w:rFonts w:cs="Segoe UI"/>
          <w:szCs w:val="21"/>
        </w:rPr>
        <w:t xml:space="preserve"> complet</w:t>
      </w:r>
      <w:r>
        <w:rPr>
          <w:rFonts w:cs="Segoe UI"/>
          <w:szCs w:val="21"/>
        </w:rPr>
        <w:t>ed</w:t>
      </w:r>
      <w:r w:rsidRPr="00236D86">
        <w:rPr>
          <w:rFonts w:cs="Segoe UI"/>
          <w:szCs w:val="21"/>
        </w:rPr>
        <w:t xml:space="preserve"> the survey. This is a</w:t>
      </w:r>
      <w:r>
        <w:rPr>
          <w:rFonts w:cs="Segoe UI"/>
          <w:szCs w:val="21"/>
        </w:rPr>
        <w:t>n</w:t>
      </w:r>
      <w:r w:rsidRPr="00236D86">
        <w:rPr>
          <w:rFonts w:cs="Segoe UI"/>
          <w:szCs w:val="21"/>
        </w:rPr>
        <w:t xml:space="preserve"> increase from 35.3% in 2016/17 (Table </w:t>
      </w:r>
      <w:r>
        <w:rPr>
          <w:rFonts w:cs="Segoe UI"/>
          <w:szCs w:val="21"/>
        </w:rPr>
        <w:t>6</w:t>
      </w:r>
      <w:r w:rsidRPr="00236D86">
        <w:rPr>
          <w:rFonts w:cs="Segoe UI"/>
          <w:szCs w:val="21"/>
        </w:rPr>
        <w:t>).</w:t>
      </w:r>
    </w:p>
    <w:p w14:paraId="6A199666" w14:textId="77777777" w:rsidR="009E71D4" w:rsidRPr="00236D86" w:rsidRDefault="009E71D4" w:rsidP="009E71D4">
      <w:pPr>
        <w:rPr>
          <w:rFonts w:cs="Segoe UI"/>
          <w:szCs w:val="21"/>
        </w:rPr>
      </w:pPr>
    </w:p>
    <w:p w14:paraId="7403AEF3" w14:textId="56363AF5" w:rsidR="009E71D4" w:rsidRDefault="009E71D4" w:rsidP="009E71D4">
      <w:pPr>
        <w:rPr>
          <w:rFonts w:cs="Segoe UI"/>
          <w:szCs w:val="21"/>
        </w:rPr>
      </w:pPr>
      <w:r w:rsidRPr="00236D86">
        <w:rPr>
          <w:rFonts w:cs="Segoe UI"/>
          <w:szCs w:val="21"/>
        </w:rPr>
        <w:t>The most common service or support used in 2021</w:t>
      </w:r>
      <w:r>
        <w:rPr>
          <w:rFonts w:cs="Segoe UI"/>
          <w:szCs w:val="21"/>
        </w:rPr>
        <w:t>–</w:t>
      </w:r>
      <w:r w:rsidRPr="00236D86">
        <w:rPr>
          <w:rFonts w:cs="Segoe UI"/>
          <w:szCs w:val="21"/>
        </w:rPr>
        <w:t xml:space="preserve">23 was complementary </w:t>
      </w:r>
      <w:r w:rsidR="00E32C01">
        <w:rPr>
          <w:rFonts w:cs="Segoe UI"/>
          <w:szCs w:val="21"/>
        </w:rPr>
        <w:t>and/</w:t>
      </w:r>
      <w:r w:rsidRPr="00236D86">
        <w:rPr>
          <w:rFonts w:cs="Segoe UI"/>
          <w:szCs w:val="21"/>
        </w:rPr>
        <w:t xml:space="preserve">or alternative therapy (which includes, but is not limited to, massage, exercise or movement therapy, herbal medicine, </w:t>
      </w:r>
      <w:proofErr w:type="spellStart"/>
      <w:r w:rsidRPr="00236D86">
        <w:rPr>
          <w:rFonts w:cs="Segoe UI"/>
          <w:szCs w:val="21"/>
        </w:rPr>
        <w:t>rongoā</w:t>
      </w:r>
      <w:proofErr w:type="spellEnd"/>
      <w:r w:rsidRPr="00236D86">
        <w:rPr>
          <w:rFonts w:cs="Segoe UI"/>
          <w:szCs w:val="21"/>
        </w:rPr>
        <w:t xml:space="preserve"> </w:t>
      </w:r>
      <w:r>
        <w:rPr>
          <w:rFonts w:cs="Segoe UI"/>
          <w:szCs w:val="21"/>
        </w:rPr>
        <w:t>M</w:t>
      </w:r>
      <w:r w:rsidRPr="00236D86">
        <w:rPr>
          <w:rFonts w:cs="Segoe UI"/>
          <w:szCs w:val="21"/>
        </w:rPr>
        <w:t>āori, mirimiri or other traditional Māori healing, and traditional Pacific healing)</w:t>
      </w:r>
      <w:r>
        <w:rPr>
          <w:rFonts w:cs="Segoe UI"/>
          <w:szCs w:val="21"/>
        </w:rPr>
        <w:t>. H</w:t>
      </w:r>
      <w:r w:rsidRPr="00236D86">
        <w:rPr>
          <w:rFonts w:cs="Segoe UI"/>
          <w:szCs w:val="21"/>
        </w:rPr>
        <w:t>elp from</w:t>
      </w:r>
      <w:r>
        <w:rPr>
          <w:rFonts w:cs="Segoe UI"/>
          <w:szCs w:val="21"/>
        </w:rPr>
        <w:t xml:space="preserve"> the</w:t>
      </w:r>
      <w:r w:rsidRPr="00236D86">
        <w:rPr>
          <w:rFonts w:cs="Segoe UI"/>
          <w:szCs w:val="21"/>
        </w:rPr>
        <w:t xml:space="preserve"> primary sector (which includes </w:t>
      </w:r>
      <w:r>
        <w:rPr>
          <w:rFonts w:cs="Segoe UI"/>
          <w:szCs w:val="21"/>
        </w:rPr>
        <w:t>general practitioners (</w:t>
      </w:r>
      <w:r w:rsidRPr="00236D86">
        <w:rPr>
          <w:rFonts w:cs="Segoe UI"/>
          <w:szCs w:val="21"/>
        </w:rPr>
        <w:t>GPs</w:t>
      </w:r>
      <w:r>
        <w:rPr>
          <w:rFonts w:cs="Segoe UI"/>
          <w:szCs w:val="21"/>
        </w:rPr>
        <w:t>)</w:t>
      </w:r>
      <w:r w:rsidRPr="00236D86">
        <w:rPr>
          <w:rFonts w:cs="Segoe UI"/>
          <w:szCs w:val="21"/>
        </w:rPr>
        <w:t>, nurses</w:t>
      </w:r>
      <w:r>
        <w:rPr>
          <w:rFonts w:cs="Segoe UI"/>
          <w:szCs w:val="21"/>
        </w:rPr>
        <w:t xml:space="preserve"> and</w:t>
      </w:r>
      <w:r w:rsidRPr="00236D86">
        <w:rPr>
          <w:rFonts w:cs="Segoe UI"/>
          <w:szCs w:val="21"/>
        </w:rPr>
        <w:t xml:space="preserve"> medication)</w:t>
      </w:r>
      <w:r>
        <w:rPr>
          <w:rFonts w:cs="Segoe UI"/>
          <w:szCs w:val="21"/>
        </w:rPr>
        <w:t xml:space="preserve"> was the second most common type of service and support</w:t>
      </w:r>
      <w:r w:rsidRPr="00236D86">
        <w:rPr>
          <w:rFonts w:cs="Segoe UI"/>
          <w:szCs w:val="21"/>
        </w:rPr>
        <w:t xml:space="preserve">. </w:t>
      </w:r>
    </w:p>
    <w:p w14:paraId="408CBD3B" w14:textId="77777777" w:rsidR="009E71D4" w:rsidRPr="00236D86" w:rsidRDefault="009E71D4" w:rsidP="009E71D4">
      <w:pPr>
        <w:rPr>
          <w:rFonts w:cs="Segoe UI"/>
          <w:szCs w:val="21"/>
        </w:rPr>
      </w:pPr>
    </w:p>
    <w:p w14:paraId="4C5B9936" w14:textId="256CF5AB" w:rsidR="009E71D4" w:rsidRDefault="009E71D4" w:rsidP="009E71D4">
      <w:pPr>
        <w:rPr>
          <w:rFonts w:cs="Segoe UI"/>
          <w:szCs w:val="21"/>
        </w:rPr>
      </w:pPr>
      <w:r w:rsidRPr="00236D86">
        <w:rPr>
          <w:rFonts w:cs="Segoe UI"/>
          <w:szCs w:val="21"/>
        </w:rPr>
        <w:t xml:space="preserve">Within complementary </w:t>
      </w:r>
      <w:r w:rsidR="00E32C01">
        <w:rPr>
          <w:rFonts w:cs="Segoe UI"/>
          <w:szCs w:val="21"/>
        </w:rPr>
        <w:t>and/</w:t>
      </w:r>
      <w:r w:rsidRPr="00236D86">
        <w:rPr>
          <w:rFonts w:cs="Segoe UI"/>
          <w:szCs w:val="21"/>
        </w:rPr>
        <w:t>or alternative therapy, the most common subcategories were massage and exercise or movement therapy. In 2021</w:t>
      </w:r>
      <w:r>
        <w:rPr>
          <w:rFonts w:cs="Segoe UI"/>
          <w:szCs w:val="21"/>
        </w:rPr>
        <w:t>–</w:t>
      </w:r>
      <w:r w:rsidRPr="00236D86">
        <w:rPr>
          <w:rFonts w:cs="Segoe UI"/>
          <w:szCs w:val="21"/>
        </w:rPr>
        <w:t>23, 16.3% of adults used exercise or movement therapy</w:t>
      </w:r>
      <w:r>
        <w:rPr>
          <w:rFonts w:cs="Segoe UI"/>
          <w:szCs w:val="21"/>
        </w:rPr>
        <w:t xml:space="preserve"> and</w:t>
      </w:r>
      <w:r w:rsidRPr="00236D86">
        <w:rPr>
          <w:rFonts w:cs="Segoe UI"/>
          <w:szCs w:val="21"/>
        </w:rPr>
        <w:t xml:space="preserve"> 10.4% used massage</w:t>
      </w:r>
      <w:r>
        <w:rPr>
          <w:rFonts w:cs="Segoe UI"/>
          <w:szCs w:val="21"/>
        </w:rPr>
        <w:t>.</w:t>
      </w:r>
      <w:r w:rsidRPr="00236D86">
        <w:rPr>
          <w:rFonts w:cs="Segoe UI"/>
          <w:szCs w:val="21"/>
        </w:rPr>
        <w:t xml:space="preserve"> </w:t>
      </w:r>
      <w:r>
        <w:rPr>
          <w:rFonts w:cs="Segoe UI"/>
          <w:szCs w:val="21"/>
        </w:rPr>
        <w:t>In total,</w:t>
      </w:r>
      <w:r w:rsidRPr="00236D86">
        <w:rPr>
          <w:rFonts w:cs="Segoe UI"/>
          <w:szCs w:val="21"/>
        </w:rPr>
        <w:t xml:space="preserve"> 20.6%</w:t>
      </w:r>
      <w:r>
        <w:rPr>
          <w:rFonts w:cs="Segoe UI"/>
          <w:szCs w:val="21"/>
        </w:rPr>
        <w:t xml:space="preserve"> of adults</w:t>
      </w:r>
      <w:r w:rsidRPr="00236D86">
        <w:rPr>
          <w:rFonts w:cs="Segoe UI"/>
          <w:szCs w:val="21"/>
        </w:rPr>
        <w:t xml:space="preserve"> used </w:t>
      </w:r>
      <w:r>
        <w:rPr>
          <w:rFonts w:cs="Segoe UI"/>
          <w:szCs w:val="21"/>
        </w:rPr>
        <w:t>either</w:t>
      </w:r>
      <w:r w:rsidRPr="00236D86">
        <w:rPr>
          <w:rFonts w:cs="Segoe UI"/>
          <w:szCs w:val="21"/>
        </w:rPr>
        <w:t xml:space="preserve"> massage </w:t>
      </w:r>
      <w:r w:rsidRPr="6F8054D1">
        <w:rPr>
          <w:rFonts w:cs="Segoe UI"/>
          <w:szCs w:val="21"/>
        </w:rPr>
        <w:t>and/</w:t>
      </w:r>
      <w:r w:rsidRPr="00236D86">
        <w:rPr>
          <w:rFonts w:cs="Segoe UI"/>
          <w:szCs w:val="21"/>
        </w:rPr>
        <w:t>or exercise or movement therapy.</w:t>
      </w:r>
    </w:p>
    <w:p w14:paraId="41BB52F3" w14:textId="77777777" w:rsidR="009E71D4" w:rsidRPr="00236D86" w:rsidRDefault="009E71D4" w:rsidP="009E71D4">
      <w:pPr>
        <w:rPr>
          <w:rFonts w:cs="Segoe UI"/>
          <w:szCs w:val="21"/>
        </w:rPr>
      </w:pPr>
    </w:p>
    <w:p w14:paraId="767E7175" w14:textId="77777777" w:rsidR="0063218A" w:rsidRDefault="0063218A" w:rsidP="009E71D4">
      <w:pPr>
        <w:pStyle w:val="Caption"/>
        <w:rPr>
          <w:rFonts w:cs="Segoe UI"/>
          <w:sz w:val="20"/>
          <w:szCs w:val="20"/>
        </w:rPr>
        <w:sectPr w:rsidR="0063218A" w:rsidSect="002855E5">
          <w:pgSz w:w="11907" w:h="16834" w:code="9"/>
          <w:pgMar w:top="1418" w:right="1701" w:bottom="1134" w:left="1843" w:header="284" w:footer="425" w:gutter="284"/>
          <w:cols w:space="720"/>
          <w:docGrid w:linePitch="286"/>
        </w:sectPr>
      </w:pPr>
      <w:bookmarkStart w:id="38" w:name="_Toc165462091"/>
    </w:p>
    <w:p w14:paraId="71118D0C" w14:textId="42E53BC2" w:rsidR="009E71D4" w:rsidRDefault="009E71D4" w:rsidP="00D22FCE">
      <w:pPr>
        <w:pStyle w:val="Table"/>
      </w:pPr>
      <w:bookmarkStart w:id="39" w:name="_Toc167194459"/>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6</w:t>
      </w:r>
      <w:r w:rsidR="001704FA">
        <w:fldChar w:fldCharType="end"/>
      </w:r>
      <w:r w:rsidR="00D22FCE">
        <w:t xml:space="preserve">: </w:t>
      </w:r>
      <w:r w:rsidRPr="00236D86">
        <w:t xml:space="preserve">Use of services or support in the past 12 months for concerns about emotions, stress, mental health or substance use, adults aged 15+, </w:t>
      </w:r>
      <w:r>
        <w:t xml:space="preserve">by type of service or support, </w:t>
      </w:r>
      <w:r w:rsidRPr="00236D86">
        <w:t>2016/17 and 2021</w:t>
      </w:r>
      <w:r>
        <w:t>–</w:t>
      </w:r>
      <w:r w:rsidRPr="00236D86">
        <w:t>23</w:t>
      </w:r>
      <w:bookmarkEnd w:id="38"/>
      <w:bookmarkEnd w:id="39"/>
    </w:p>
    <w:tbl>
      <w:tblPr>
        <w:tblStyle w:val="TableGrid2"/>
        <w:tblW w:w="13041"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8151"/>
        <w:gridCol w:w="2445"/>
        <w:gridCol w:w="2445"/>
      </w:tblGrid>
      <w:tr w:rsidR="0063218A" w:rsidRPr="0063218A" w14:paraId="60017064" w14:textId="77777777" w:rsidTr="004C44FE">
        <w:trPr>
          <w:trHeight w:val="241"/>
        </w:trPr>
        <w:tc>
          <w:tcPr>
            <w:tcW w:w="7938" w:type="dxa"/>
            <w:tcBorders>
              <w:bottom w:val="nil"/>
            </w:tcBorders>
            <w:shd w:val="clear" w:color="auto" w:fill="D9D9D9" w:themeFill="background1" w:themeFillShade="D9"/>
          </w:tcPr>
          <w:p w14:paraId="1C10E002" w14:textId="77777777" w:rsidR="0063218A" w:rsidRPr="0063218A" w:rsidRDefault="0063218A" w:rsidP="0063218A">
            <w:pPr>
              <w:pStyle w:val="Tabletext0"/>
              <w:spacing w:before="60" w:after="60"/>
              <w:ind w:left="0"/>
              <w:rPr>
                <w:b/>
                <w:bCs/>
              </w:rPr>
            </w:pPr>
            <w:r w:rsidRPr="0063218A">
              <w:rPr>
                <w:b/>
                <w:bCs/>
              </w:rPr>
              <w:t xml:space="preserve">Type of service or support </w:t>
            </w:r>
          </w:p>
        </w:tc>
        <w:tc>
          <w:tcPr>
            <w:tcW w:w="2381" w:type="dxa"/>
            <w:tcBorders>
              <w:bottom w:val="nil"/>
            </w:tcBorders>
            <w:shd w:val="clear" w:color="auto" w:fill="D9D9D9" w:themeFill="background1" w:themeFillShade="D9"/>
          </w:tcPr>
          <w:p w14:paraId="4E6E6B37" w14:textId="77777777" w:rsidR="0063218A" w:rsidRPr="0063218A" w:rsidRDefault="0063218A" w:rsidP="0063218A">
            <w:pPr>
              <w:pStyle w:val="Tabletext0"/>
              <w:spacing w:before="60" w:after="60"/>
              <w:jc w:val="center"/>
              <w:rPr>
                <w:b/>
                <w:bCs/>
              </w:rPr>
            </w:pPr>
            <w:r w:rsidRPr="0063218A">
              <w:rPr>
                <w:b/>
                <w:bCs/>
              </w:rPr>
              <w:t>2016/17</w:t>
            </w:r>
          </w:p>
          <w:p w14:paraId="7D14098C" w14:textId="77777777" w:rsidR="0063218A" w:rsidRPr="0063218A" w:rsidRDefault="0063218A" w:rsidP="0063218A">
            <w:pPr>
              <w:pStyle w:val="Tabletext0"/>
              <w:spacing w:before="60" w:after="60"/>
              <w:jc w:val="center"/>
              <w:rPr>
                <w:b/>
                <w:bCs/>
              </w:rPr>
            </w:pPr>
            <w:r w:rsidRPr="0063218A">
              <w:rPr>
                <w:b/>
                <w:bCs/>
              </w:rPr>
              <w:t>% (95% CI)</w:t>
            </w:r>
          </w:p>
        </w:tc>
        <w:tc>
          <w:tcPr>
            <w:tcW w:w="2381" w:type="dxa"/>
            <w:tcBorders>
              <w:bottom w:val="nil"/>
            </w:tcBorders>
            <w:shd w:val="clear" w:color="auto" w:fill="D9D9D9" w:themeFill="background1" w:themeFillShade="D9"/>
          </w:tcPr>
          <w:p w14:paraId="04BF47A2" w14:textId="77777777" w:rsidR="0063218A" w:rsidRPr="0063218A" w:rsidRDefault="0063218A" w:rsidP="0063218A">
            <w:pPr>
              <w:pStyle w:val="Tabletext0"/>
              <w:spacing w:before="60" w:after="60"/>
              <w:jc w:val="center"/>
              <w:rPr>
                <w:b/>
                <w:bCs/>
              </w:rPr>
            </w:pPr>
            <w:r w:rsidRPr="0063218A">
              <w:rPr>
                <w:b/>
                <w:bCs/>
              </w:rPr>
              <w:t>2021–23</w:t>
            </w:r>
          </w:p>
          <w:p w14:paraId="392BCA6C" w14:textId="77777777" w:rsidR="0063218A" w:rsidRPr="0063218A" w:rsidRDefault="0063218A" w:rsidP="0063218A">
            <w:pPr>
              <w:pStyle w:val="Tabletext0"/>
              <w:spacing w:before="60" w:after="60"/>
              <w:jc w:val="center"/>
              <w:rPr>
                <w:b/>
                <w:bCs/>
              </w:rPr>
            </w:pPr>
            <w:r w:rsidRPr="0063218A">
              <w:rPr>
                <w:b/>
                <w:bCs/>
              </w:rPr>
              <w:t>% (95% CI)</w:t>
            </w:r>
          </w:p>
        </w:tc>
      </w:tr>
      <w:tr w:rsidR="0063218A" w:rsidRPr="0063218A" w14:paraId="1E0D1969" w14:textId="77777777" w:rsidTr="004C44FE">
        <w:trPr>
          <w:trHeight w:val="241"/>
        </w:trPr>
        <w:tc>
          <w:tcPr>
            <w:tcW w:w="7938" w:type="dxa"/>
            <w:tcBorders>
              <w:top w:val="nil"/>
            </w:tcBorders>
          </w:tcPr>
          <w:p w14:paraId="3241A065" w14:textId="77777777" w:rsidR="0063218A" w:rsidRPr="0063218A" w:rsidDel="00A95096" w:rsidRDefault="0063218A" w:rsidP="0063218A">
            <w:pPr>
              <w:pStyle w:val="Tabletext0"/>
              <w:spacing w:before="60" w:after="60"/>
              <w:ind w:left="0"/>
            </w:pPr>
            <w:r w:rsidRPr="0063218A">
              <w:t xml:space="preserve">Primary sector (GP, nurse, medication) </w:t>
            </w:r>
          </w:p>
        </w:tc>
        <w:tc>
          <w:tcPr>
            <w:tcW w:w="2381" w:type="dxa"/>
            <w:tcBorders>
              <w:top w:val="nil"/>
            </w:tcBorders>
          </w:tcPr>
          <w:p w14:paraId="1AB30408" w14:textId="77777777" w:rsidR="0063218A" w:rsidRPr="0063218A" w:rsidRDefault="0063218A" w:rsidP="0063218A">
            <w:pPr>
              <w:pStyle w:val="Tabletext0"/>
              <w:spacing w:before="60" w:after="60"/>
              <w:jc w:val="center"/>
            </w:pPr>
            <w:r w:rsidRPr="0063218A">
              <w:t xml:space="preserve">13.3 </w:t>
            </w:r>
            <w:r w:rsidRPr="0063218A">
              <w:rPr>
                <w:color w:val="747474"/>
              </w:rPr>
              <w:t>(12.6–14.1)</w:t>
            </w:r>
          </w:p>
        </w:tc>
        <w:tc>
          <w:tcPr>
            <w:tcW w:w="2381" w:type="dxa"/>
            <w:tcBorders>
              <w:top w:val="nil"/>
            </w:tcBorders>
          </w:tcPr>
          <w:p w14:paraId="60AE695E" w14:textId="77777777" w:rsidR="0063218A" w:rsidRPr="0063218A" w:rsidRDefault="0063218A" w:rsidP="0063218A">
            <w:pPr>
              <w:pStyle w:val="Tabletext0"/>
              <w:spacing w:before="60" w:after="60"/>
              <w:jc w:val="center"/>
            </w:pPr>
            <w:r w:rsidRPr="0063218A">
              <w:t xml:space="preserve">16.6* </w:t>
            </w:r>
            <w:r w:rsidRPr="0063218A">
              <w:rPr>
                <w:color w:val="747474"/>
              </w:rPr>
              <w:t>(15.6–17.6)</w:t>
            </w:r>
          </w:p>
        </w:tc>
      </w:tr>
      <w:tr w:rsidR="0063218A" w:rsidRPr="0063218A" w14:paraId="49A5DF05" w14:textId="77777777" w:rsidTr="004C44FE">
        <w:trPr>
          <w:trHeight w:val="241"/>
        </w:trPr>
        <w:tc>
          <w:tcPr>
            <w:tcW w:w="7938" w:type="dxa"/>
          </w:tcPr>
          <w:p w14:paraId="779497F3" w14:textId="77777777" w:rsidR="0063218A" w:rsidRPr="0063218A" w:rsidDel="00A95096" w:rsidRDefault="0063218A" w:rsidP="0063218A">
            <w:pPr>
              <w:pStyle w:val="Tabletext0"/>
              <w:spacing w:before="60" w:after="60"/>
              <w:ind w:left="0"/>
            </w:pPr>
            <w:r w:rsidRPr="0063218A">
              <w:t xml:space="preserve">Secondary and tertiary sectors (could also be called crisis care) </w:t>
            </w:r>
          </w:p>
        </w:tc>
        <w:tc>
          <w:tcPr>
            <w:tcW w:w="2381" w:type="dxa"/>
          </w:tcPr>
          <w:p w14:paraId="1A963812" w14:textId="77777777" w:rsidR="0063218A" w:rsidRPr="0063218A" w:rsidRDefault="0063218A" w:rsidP="0063218A">
            <w:pPr>
              <w:pStyle w:val="Tabletext0"/>
              <w:spacing w:before="60" w:after="60"/>
              <w:jc w:val="center"/>
            </w:pPr>
            <w:r w:rsidRPr="0063218A">
              <w:t xml:space="preserve">1.2 </w:t>
            </w:r>
            <w:r w:rsidRPr="0063218A">
              <w:rPr>
                <w:color w:val="747474"/>
              </w:rPr>
              <w:t>(1.0–1.5)</w:t>
            </w:r>
          </w:p>
        </w:tc>
        <w:tc>
          <w:tcPr>
            <w:tcW w:w="2381" w:type="dxa"/>
          </w:tcPr>
          <w:p w14:paraId="0FF1C882" w14:textId="77777777" w:rsidR="0063218A" w:rsidRPr="0063218A" w:rsidRDefault="0063218A" w:rsidP="0063218A">
            <w:pPr>
              <w:pStyle w:val="Tabletext0"/>
              <w:spacing w:before="60" w:after="60"/>
              <w:jc w:val="center"/>
            </w:pPr>
            <w:r w:rsidRPr="0063218A">
              <w:t xml:space="preserve">1.1 </w:t>
            </w:r>
            <w:r w:rsidRPr="0063218A">
              <w:rPr>
                <w:color w:val="747474"/>
              </w:rPr>
              <w:t>(0.8–1.4)</w:t>
            </w:r>
          </w:p>
        </w:tc>
      </w:tr>
      <w:tr w:rsidR="0063218A" w:rsidRPr="0063218A" w14:paraId="6A58659B" w14:textId="77777777" w:rsidTr="004C44FE">
        <w:trPr>
          <w:trHeight w:val="241"/>
        </w:trPr>
        <w:tc>
          <w:tcPr>
            <w:tcW w:w="7938" w:type="dxa"/>
          </w:tcPr>
          <w:p w14:paraId="7B699AB4" w14:textId="77777777" w:rsidR="0063218A" w:rsidRPr="0063218A" w:rsidDel="00A95096" w:rsidRDefault="0063218A" w:rsidP="0063218A">
            <w:pPr>
              <w:pStyle w:val="Tabletext0"/>
              <w:spacing w:before="60" w:after="60"/>
              <w:ind w:left="0"/>
            </w:pPr>
            <w:r w:rsidRPr="0063218A">
              <w:t xml:space="preserve">Primary–secondary care crossover (could also be called community care, collaborative services or possibly post-crisis care) </w:t>
            </w:r>
          </w:p>
        </w:tc>
        <w:tc>
          <w:tcPr>
            <w:tcW w:w="2381" w:type="dxa"/>
          </w:tcPr>
          <w:p w14:paraId="1D60EE11" w14:textId="77777777" w:rsidR="0063218A" w:rsidRPr="0063218A" w:rsidRDefault="0063218A" w:rsidP="0063218A">
            <w:pPr>
              <w:pStyle w:val="Tabletext0"/>
              <w:spacing w:before="60" w:after="60"/>
              <w:jc w:val="center"/>
            </w:pPr>
            <w:r w:rsidRPr="0063218A">
              <w:t xml:space="preserve">3.6 </w:t>
            </w:r>
            <w:r w:rsidRPr="0063218A">
              <w:rPr>
                <w:color w:val="747474"/>
              </w:rPr>
              <w:t>(3.2–4.0)</w:t>
            </w:r>
          </w:p>
        </w:tc>
        <w:tc>
          <w:tcPr>
            <w:tcW w:w="2381" w:type="dxa"/>
          </w:tcPr>
          <w:p w14:paraId="2A99D3A0" w14:textId="77777777" w:rsidR="0063218A" w:rsidRPr="0063218A" w:rsidRDefault="0063218A" w:rsidP="0063218A">
            <w:pPr>
              <w:pStyle w:val="Tabletext0"/>
              <w:spacing w:before="60" w:after="60"/>
              <w:jc w:val="center"/>
            </w:pPr>
            <w:r w:rsidRPr="0063218A">
              <w:t xml:space="preserve">4.3* </w:t>
            </w:r>
            <w:r w:rsidRPr="0063218A">
              <w:rPr>
                <w:color w:val="747474"/>
              </w:rPr>
              <w:t>(3.7–4.8)</w:t>
            </w:r>
          </w:p>
        </w:tc>
      </w:tr>
      <w:tr w:rsidR="0063218A" w:rsidRPr="0063218A" w14:paraId="2D5A4F43" w14:textId="77777777" w:rsidTr="004C44FE">
        <w:trPr>
          <w:trHeight w:val="241"/>
        </w:trPr>
        <w:tc>
          <w:tcPr>
            <w:tcW w:w="7938" w:type="dxa"/>
            <w:shd w:val="clear" w:color="auto" w:fill="ECECEC"/>
          </w:tcPr>
          <w:p w14:paraId="5C3EEC42" w14:textId="1F2963FA" w:rsidR="0063218A" w:rsidRPr="0063218A" w:rsidRDefault="0063218A" w:rsidP="0063218A">
            <w:pPr>
              <w:pStyle w:val="Tabletext0"/>
              <w:spacing w:before="60" w:after="60"/>
              <w:ind w:left="0"/>
              <w:rPr>
                <w:b/>
                <w:bCs/>
              </w:rPr>
            </w:pPr>
            <w:r w:rsidRPr="0063218A">
              <w:rPr>
                <w:b/>
                <w:bCs/>
              </w:rPr>
              <w:t>Any formal health care (primary, secondary</w:t>
            </w:r>
            <w:r w:rsidR="00AA1539">
              <w:rPr>
                <w:b/>
                <w:bCs/>
              </w:rPr>
              <w:t xml:space="preserve"> and tertiary</w:t>
            </w:r>
            <w:r w:rsidRPr="0063218A">
              <w:rPr>
                <w:b/>
                <w:bCs/>
              </w:rPr>
              <w:t xml:space="preserve">, and primary–secondary crossover) </w:t>
            </w:r>
          </w:p>
        </w:tc>
        <w:tc>
          <w:tcPr>
            <w:tcW w:w="2381" w:type="dxa"/>
            <w:shd w:val="clear" w:color="auto" w:fill="ECECEC"/>
          </w:tcPr>
          <w:p w14:paraId="74FA90F7" w14:textId="5731D046" w:rsidR="0063218A" w:rsidRPr="0063218A" w:rsidRDefault="0063218A" w:rsidP="0063218A">
            <w:pPr>
              <w:pStyle w:val="Tabletext0"/>
              <w:spacing w:before="60" w:after="60"/>
              <w:jc w:val="center"/>
              <w:rPr>
                <w:b/>
                <w:bCs/>
              </w:rPr>
            </w:pPr>
            <w:r w:rsidRPr="0063218A">
              <w:rPr>
                <w:b/>
                <w:bCs/>
              </w:rPr>
              <w:t>14.</w:t>
            </w:r>
            <w:r w:rsidR="00F821CF">
              <w:rPr>
                <w:b/>
                <w:bCs/>
              </w:rPr>
              <w:t>4</w:t>
            </w:r>
            <w:r w:rsidRPr="0063218A">
              <w:rPr>
                <w:b/>
                <w:bCs/>
              </w:rPr>
              <w:t xml:space="preserve"> </w:t>
            </w:r>
            <w:r w:rsidRPr="0063218A">
              <w:rPr>
                <w:b/>
                <w:bCs/>
                <w:color w:val="747474"/>
              </w:rPr>
              <w:t>(13.</w:t>
            </w:r>
            <w:r w:rsidR="00F821CF">
              <w:rPr>
                <w:b/>
                <w:bCs/>
                <w:color w:val="747474"/>
              </w:rPr>
              <w:t>6</w:t>
            </w:r>
            <w:r w:rsidRPr="0063218A">
              <w:rPr>
                <w:b/>
                <w:bCs/>
                <w:color w:val="747474"/>
              </w:rPr>
              <w:t>–1</w:t>
            </w:r>
            <w:r w:rsidR="00F821CF">
              <w:rPr>
                <w:b/>
                <w:bCs/>
                <w:color w:val="747474"/>
              </w:rPr>
              <w:t>5.1</w:t>
            </w:r>
            <w:r w:rsidRPr="0063218A">
              <w:rPr>
                <w:b/>
                <w:bCs/>
                <w:color w:val="747474"/>
              </w:rPr>
              <w:t>)</w:t>
            </w:r>
          </w:p>
        </w:tc>
        <w:tc>
          <w:tcPr>
            <w:tcW w:w="2381" w:type="dxa"/>
            <w:shd w:val="clear" w:color="auto" w:fill="ECECEC"/>
          </w:tcPr>
          <w:p w14:paraId="4B9850A3" w14:textId="0209419D" w:rsidR="0063218A" w:rsidRPr="0063218A" w:rsidRDefault="0063218A" w:rsidP="0063218A">
            <w:pPr>
              <w:pStyle w:val="Tabletext0"/>
              <w:spacing w:before="60" w:after="60"/>
              <w:jc w:val="center"/>
              <w:rPr>
                <w:b/>
                <w:bCs/>
              </w:rPr>
            </w:pPr>
            <w:r w:rsidRPr="0063218A">
              <w:rPr>
                <w:b/>
                <w:bCs/>
              </w:rPr>
              <w:t>17.</w:t>
            </w:r>
            <w:r w:rsidR="00F821CF">
              <w:rPr>
                <w:b/>
                <w:bCs/>
              </w:rPr>
              <w:t>9</w:t>
            </w:r>
            <w:r w:rsidRPr="0063218A">
              <w:rPr>
                <w:b/>
                <w:bCs/>
              </w:rPr>
              <w:t xml:space="preserve">* </w:t>
            </w:r>
            <w:r w:rsidRPr="0063218A">
              <w:rPr>
                <w:b/>
                <w:bCs/>
                <w:color w:val="747474"/>
              </w:rPr>
              <w:t>(16.</w:t>
            </w:r>
            <w:r w:rsidR="00F821CF">
              <w:rPr>
                <w:b/>
                <w:bCs/>
                <w:color w:val="747474"/>
              </w:rPr>
              <w:t>9</w:t>
            </w:r>
            <w:r w:rsidRPr="0063218A">
              <w:rPr>
                <w:b/>
                <w:bCs/>
                <w:color w:val="747474"/>
              </w:rPr>
              <w:t>–1</w:t>
            </w:r>
            <w:r w:rsidR="00F821CF">
              <w:rPr>
                <w:b/>
                <w:bCs/>
                <w:color w:val="747474"/>
              </w:rPr>
              <w:t>9.0</w:t>
            </w:r>
            <w:r w:rsidRPr="0063218A">
              <w:rPr>
                <w:b/>
                <w:bCs/>
                <w:color w:val="747474"/>
              </w:rPr>
              <w:t>)</w:t>
            </w:r>
          </w:p>
        </w:tc>
      </w:tr>
      <w:tr w:rsidR="0063218A" w:rsidRPr="0063218A" w14:paraId="078764A0" w14:textId="77777777" w:rsidTr="004C44FE">
        <w:trPr>
          <w:trHeight w:val="241"/>
        </w:trPr>
        <w:tc>
          <w:tcPr>
            <w:tcW w:w="7938" w:type="dxa"/>
          </w:tcPr>
          <w:p w14:paraId="7C9F9334" w14:textId="77777777" w:rsidR="0063218A" w:rsidRPr="0063218A" w:rsidRDefault="0063218A" w:rsidP="0063218A">
            <w:pPr>
              <w:pStyle w:val="Tabletext0"/>
              <w:spacing w:before="60" w:after="60"/>
              <w:ind w:left="0"/>
            </w:pPr>
            <w:r w:rsidRPr="0063218A">
              <w:t xml:space="preserve">Māori health services and support </w:t>
            </w:r>
          </w:p>
        </w:tc>
        <w:tc>
          <w:tcPr>
            <w:tcW w:w="2381" w:type="dxa"/>
          </w:tcPr>
          <w:p w14:paraId="10DF383E" w14:textId="77777777" w:rsidR="0063218A" w:rsidRPr="0063218A" w:rsidRDefault="0063218A" w:rsidP="0063218A">
            <w:pPr>
              <w:pStyle w:val="Tabletext0"/>
              <w:spacing w:before="60" w:after="60"/>
              <w:jc w:val="center"/>
            </w:pPr>
            <w:r w:rsidRPr="0063218A">
              <w:t xml:space="preserve">1.0 </w:t>
            </w:r>
            <w:r w:rsidRPr="0063218A">
              <w:rPr>
                <w:color w:val="747474"/>
              </w:rPr>
              <w:t>(0.8–1.2)</w:t>
            </w:r>
          </w:p>
        </w:tc>
        <w:tc>
          <w:tcPr>
            <w:tcW w:w="2381" w:type="dxa"/>
          </w:tcPr>
          <w:p w14:paraId="5E7D49DC" w14:textId="77777777" w:rsidR="0063218A" w:rsidRPr="0063218A" w:rsidRDefault="0063218A" w:rsidP="0063218A">
            <w:pPr>
              <w:pStyle w:val="Tabletext0"/>
              <w:spacing w:before="60" w:after="60"/>
              <w:jc w:val="center"/>
            </w:pPr>
            <w:r w:rsidRPr="0063218A">
              <w:t xml:space="preserve">1.6* </w:t>
            </w:r>
            <w:r w:rsidRPr="0063218A">
              <w:rPr>
                <w:color w:val="747474"/>
              </w:rPr>
              <w:t>(1.3–2.0)</w:t>
            </w:r>
          </w:p>
        </w:tc>
      </w:tr>
      <w:tr w:rsidR="0063218A" w:rsidRPr="0063218A" w14:paraId="05DBFBE8" w14:textId="77777777" w:rsidTr="004C44FE">
        <w:trPr>
          <w:trHeight w:val="241"/>
        </w:trPr>
        <w:tc>
          <w:tcPr>
            <w:tcW w:w="7938" w:type="dxa"/>
          </w:tcPr>
          <w:p w14:paraId="702C1095" w14:textId="77777777" w:rsidR="0063218A" w:rsidRPr="0063218A" w:rsidRDefault="0063218A" w:rsidP="0063218A">
            <w:pPr>
              <w:pStyle w:val="Tabletext0"/>
              <w:spacing w:before="60" w:after="60"/>
              <w:ind w:left="0"/>
            </w:pPr>
            <w:r w:rsidRPr="0063218A">
              <w:t xml:space="preserve">Teachers </w:t>
            </w:r>
          </w:p>
        </w:tc>
        <w:tc>
          <w:tcPr>
            <w:tcW w:w="2381" w:type="dxa"/>
          </w:tcPr>
          <w:p w14:paraId="658528C0" w14:textId="77777777" w:rsidR="0063218A" w:rsidRPr="0063218A" w:rsidRDefault="0063218A" w:rsidP="0063218A">
            <w:pPr>
              <w:pStyle w:val="Tabletext0"/>
              <w:spacing w:before="60" w:after="60"/>
              <w:jc w:val="center"/>
            </w:pPr>
            <w:r w:rsidRPr="0063218A">
              <w:t xml:space="preserve">0.5 </w:t>
            </w:r>
            <w:r w:rsidRPr="0063218A">
              <w:rPr>
                <w:color w:val="747474"/>
              </w:rPr>
              <w:t>(0.3–0.7)</w:t>
            </w:r>
          </w:p>
        </w:tc>
        <w:tc>
          <w:tcPr>
            <w:tcW w:w="2381" w:type="dxa"/>
          </w:tcPr>
          <w:p w14:paraId="40793B12" w14:textId="77777777" w:rsidR="0063218A" w:rsidRPr="0063218A" w:rsidRDefault="0063218A" w:rsidP="0063218A">
            <w:pPr>
              <w:pStyle w:val="Tabletext0"/>
              <w:spacing w:before="60" w:after="60"/>
              <w:jc w:val="center"/>
            </w:pPr>
            <w:r w:rsidRPr="0063218A">
              <w:t xml:space="preserve">0.4 </w:t>
            </w:r>
            <w:r w:rsidRPr="0063218A">
              <w:rPr>
                <w:color w:val="747474"/>
              </w:rPr>
              <w:t>(0.2–0.7)</w:t>
            </w:r>
          </w:p>
        </w:tc>
      </w:tr>
      <w:tr w:rsidR="0063218A" w:rsidRPr="0063218A" w14:paraId="4E167379" w14:textId="77777777" w:rsidTr="004C44FE">
        <w:trPr>
          <w:trHeight w:val="241"/>
        </w:trPr>
        <w:tc>
          <w:tcPr>
            <w:tcW w:w="7938" w:type="dxa"/>
          </w:tcPr>
          <w:p w14:paraId="635BA901" w14:textId="77777777" w:rsidR="0063218A" w:rsidRPr="0063218A" w:rsidRDefault="0063218A" w:rsidP="0063218A">
            <w:pPr>
              <w:pStyle w:val="Tabletext0"/>
              <w:spacing w:before="60" w:after="60"/>
              <w:ind w:left="0"/>
            </w:pPr>
            <w:r w:rsidRPr="0063218A">
              <w:t xml:space="preserve">Self-help groups </w:t>
            </w:r>
          </w:p>
        </w:tc>
        <w:tc>
          <w:tcPr>
            <w:tcW w:w="2381" w:type="dxa"/>
          </w:tcPr>
          <w:p w14:paraId="4E6F6E45" w14:textId="77777777" w:rsidR="0063218A" w:rsidRPr="0063218A" w:rsidRDefault="0063218A" w:rsidP="0063218A">
            <w:pPr>
              <w:pStyle w:val="Tabletext0"/>
              <w:spacing w:before="60" w:after="60"/>
              <w:jc w:val="center"/>
            </w:pPr>
            <w:r w:rsidRPr="0063218A">
              <w:t xml:space="preserve">2.7 </w:t>
            </w:r>
            <w:r w:rsidRPr="0063218A">
              <w:rPr>
                <w:color w:val="747474"/>
              </w:rPr>
              <w:t>(2.4–3.0)</w:t>
            </w:r>
          </w:p>
        </w:tc>
        <w:tc>
          <w:tcPr>
            <w:tcW w:w="2381" w:type="dxa"/>
          </w:tcPr>
          <w:p w14:paraId="23E61DEB" w14:textId="77777777" w:rsidR="0063218A" w:rsidRPr="0063218A" w:rsidRDefault="0063218A" w:rsidP="0063218A">
            <w:pPr>
              <w:pStyle w:val="Tabletext0"/>
              <w:spacing w:before="60" w:after="60"/>
              <w:jc w:val="center"/>
            </w:pPr>
            <w:r w:rsidRPr="0063218A">
              <w:t xml:space="preserve">3.7* </w:t>
            </w:r>
            <w:r w:rsidRPr="0063218A">
              <w:rPr>
                <w:color w:val="747474"/>
              </w:rPr>
              <w:t>(3.1–4.4)</w:t>
            </w:r>
          </w:p>
        </w:tc>
      </w:tr>
      <w:tr w:rsidR="0063218A" w:rsidRPr="0063218A" w14:paraId="07C0FD04" w14:textId="77777777" w:rsidTr="004C44FE">
        <w:trPr>
          <w:trHeight w:val="226"/>
        </w:trPr>
        <w:tc>
          <w:tcPr>
            <w:tcW w:w="7938" w:type="dxa"/>
          </w:tcPr>
          <w:p w14:paraId="4E58BE26" w14:textId="77777777" w:rsidR="0063218A" w:rsidRPr="0063218A" w:rsidRDefault="0063218A" w:rsidP="0063218A">
            <w:pPr>
              <w:pStyle w:val="Tabletext0"/>
              <w:spacing w:before="60" w:after="60"/>
              <w:ind w:left="0"/>
            </w:pPr>
            <w:r w:rsidRPr="0063218A">
              <w:t xml:space="preserve">Counselling, psychologists and/or telephone hotlines </w:t>
            </w:r>
          </w:p>
        </w:tc>
        <w:tc>
          <w:tcPr>
            <w:tcW w:w="2381" w:type="dxa"/>
          </w:tcPr>
          <w:p w14:paraId="3D83A5CD" w14:textId="77777777" w:rsidR="0063218A" w:rsidRPr="0063218A" w:rsidRDefault="0063218A" w:rsidP="0063218A">
            <w:pPr>
              <w:pStyle w:val="Tabletext0"/>
              <w:spacing w:before="60" w:after="60"/>
              <w:jc w:val="center"/>
            </w:pPr>
            <w:r w:rsidRPr="0063218A">
              <w:t xml:space="preserve">8.9 </w:t>
            </w:r>
            <w:r w:rsidRPr="0063218A">
              <w:rPr>
                <w:color w:val="747474"/>
              </w:rPr>
              <w:t>(8.2–9.7)</w:t>
            </w:r>
          </w:p>
        </w:tc>
        <w:tc>
          <w:tcPr>
            <w:tcW w:w="2381" w:type="dxa"/>
          </w:tcPr>
          <w:p w14:paraId="7E7C75D2" w14:textId="77777777" w:rsidR="0063218A" w:rsidRPr="0063218A" w:rsidRDefault="0063218A" w:rsidP="0063218A">
            <w:pPr>
              <w:pStyle w:val="Tabletext0"/>
              <w:spacing w:before="60" w:after="60"/>
              <w:jc w:val="center"/>
            </w:pPr>
            <w:r w:rsidRPr="0063218A">
              <w:t xml:space="preserve">11.4* </w:t>
            </w:r>
            <w:r w:rsidRPr="0063218A">
              <w:rPr>
                <w:color w:val="747474"/>
              </w:rPr>
              <w:t>(10.5–12.3)</w:t>
            </w:r>
          </w:p>
        </w:tc>
      </w:tr>
      <w:tr w:rsidR="0063218A" w:rsidRPr="0063218A" w14:paraId="1621DB51" w14:textId="77777777" w:rsidTr="004C44FE">
        <w:trPr>
          <w:trHeight w:val="241"/>
        </w:trPr>
        <w:tc>
          <w:tcPr>
            <w:tcW w:w="7938" w:type="dxa"/>
          </w:tcPr>
          <w:p w14:paraId="11B74285" w14:textId="1DEC1529" w:rsidR="0063218A" w:rsidRPr="0063218A" w:rsidRDefault="0063218A" w:rsidP="0063218A">
            <w:pPr>
              <w:pStyle w:val="Tabletext0"/>
              <w:spacing w:before="60" w:after="60"/>
              <w:ind w:left="0"/>
            </w:pPr>
            <w:r w:rsidRPr="0063218A">
              <w:t xml:space="preserve">Complementary </w:t>
            </w:r>
            <w:r w:rsidR="00627873">
              <w:t>and/</w:t>
            </w:r>
            <w:r w:rsidRPr="0063218A">
              <w:t xml:space="preserve">or alternative therapy </w:t>
            </w:r>
          </w:p>
        </w:tc>
        <w:tc>
          <w:tcPr>
            <w:tcW w:w="2381" w:type="dxa"/>
          </w:tcPr>
          <w:p w14:paraId="3E7FA768" w14:textId="77777777" w:rsidR="0063218A" w:rsidRPr="0063218A" w:rsidRDefault="0063218A" w:rsidP="0063218A">
            <w:pPr>
              <w:pStyle w:val="Tabletext0"/>
              <w:spacing w:before="60" w:after="60"/>
              <w:jc w:val="center"/>
            </w:pPr>
            <w:r w:rsidRPr="0063218A">
              <w:t xml:space="preserve">21.3 </w:t>
            </w:r>
            <w:r w:rsidRPr="0063218A">
              <w:rPr>
                <w:color w:val="747474"/>
              </w:rPr>
              <w:t>(20.0–22.5)</w:t>
            </w:r>
          </w:p>
        </w:tc>
        <w:tc>
          <w:tcPr>
            <w:tcW w:w="2381" w:type="dxa"/>
          </w:tcPr>
          <w:p w14:paraId="4246185F" w14:textId="77777777" w:rsidR="0063218A" w:rsidRPr="0063218A" w:rsidRDefault="0063218A" w:rsidP="0063218A">
            <w:pPr>
              <w:pStyle w:val="Tabletext0"/>
              <w:spacing w:before="60" w:after="60"/>
              <w:jc w:val="center"/>
            </w:pPr>
            <w:r w:rsidRPr="0063218A">
              <w:t xml:space="preserve">27.4* </w:t>
            </w:r>
            <w:r w:rsidRPr="0063218A">
              <w:rPr>
                <w:color w:val="747474"/>
              </w:rPr>
              <w:t>(26.2–28.7)</w:t>
            </w:r>
          </w:p>
        </w:tc>
      </w:tr>
      <w:tr w:rsidR="0063218A" w:rsidRPr="0063218A" w14:paraId="2EE58703" w14:textId="77777777" w:rsidTr="004C44FE">
        <w:trPr>
          <w:trHeight w:val="241"/>
        </w:trPr>
        <w:tc>
          <w:tcPr>
            <w:tcW w:w="7938" w:type="dxa"/>
          </w:tcPr>
          <w:p w14:paraId="2BE76DFF" w14:textId="77777777" w:rsidR="0063218A" w:rsidRPr="0063218A" w:rsidRDefault="0063218A" w:rsidP="0063218A">
            <w:pPr>
              <w:pStyle w:val="Tabletext0"/>
              <w:spacing w:before="60" w:after="60"/>
              <w:ind w:left="0"/>
            </w:pPr>
            <w:r w:rsidRPr="0063218A">
              <w:t xml:space="preserve">Family, whānau and/or friends </w:t>
            </w:r>
          </w:p>
        </w:tc>
        <w:tc>
          <w:tcPr>
            <w:tcW w:w="2381" w:type="dxa"/>
          </w:tcPr>
          <w:p w14:paraId="6873929F" w14:textId="77777777" w:rsidR="0063218A" w:rsidRPr="0063218A" w:rsidRDefault="0063218A" w:rsidP="0063218A">
            <w:pPr>
              <w:pStyle w:val="Tabletext0"/>
              <w:spacing w:before="60" w:after="60"/>
              <w:jc w:val="center"/>
            </w:pPr>
            <w:r w:rsidRPr="0063218A">
              <w:t xml:space="preserve">8.8 </w:t>
            </w:r>
            <w:r w:rsidRPr="0063218A">
              <w:rPr>
                <w:color w:val="747474"/>
              </w:rPr>
              <w:t>(8.0–9.6)</w:t>
            </w:r>
          </w:p>
        </w:tc>
        <w:tc>
          <w:tcPr>
            <w:tcW w:w="2381" w:type="dxa"/>
          </w:tcPr>
          <w:p w14:paraId="34CCC670" w14:textId="77777777" w:rsidR="0063218A" w:rsidRPr="0063218A" w:rsidRDefault="0063218A" w:rsidP="0063218A">
            <w:pPr>
              <w:pStyle w:val="Tabletext0"/>
              <w:spacing w:before="60" w:after="60"/>
              <w:jc w:val="center"/>
            </w:pPr>
            <w:r w:rsidRPr="0063218A">
              <w:t xml:space="preserve">13.4* </w:t>
            </w:r>
            <w:r w:rsidRPr="0063218A">
              <w:rPr>
                <w:color w:val="747474"/>
              </w:rPr>
              <w:t>(12.4–14.3)</w:t>
            </w:r>
          </w:p>
        </w:tc>
      </w:tr>
      <w:tr w:rsidR="0063218A" w:rsidRPr="0063218A" w14:paraId="797AC60C" w14:textId="77777777" w:rsidTr="004C44FE">
        <w:trPr>
          <w:trHeight w:val="241"/>
        </w:trPr>
        <w:tc>
          <w:tcPr>
            <w:tcW w:w="7938" w:type="dxa"/>
          </w:tcPr>
          <w:p w14:paraId="36794D24" w14:textId="77777777" w:rsidR="0063218A" w:rsidRPr="0063218A" w:rsidRDefault="0063218A" w:rsidP="0063218A">
            <w:pPr>
              <w:pStyle w:val="Tabletext0"/>
              <w:spacing w:before="60" w:after="60"/>
              <w:ind w:left="0"/>
            </w:pPr>
            <w:r w:rsidRPr="0063218A">
              <w:t xml:space="preserve">Online resources about symptoms </w:t>
            </w:r>
          </w:p>
        </w:tc>
        <w:tc>
          <w:tcPr>
            <w:tcW w:w="2381" w:type="dxa"/>
          </w:tcPr>
          <w:p w14:paraId="669129C1" w14:textId="77777777" w:rsidR="0063218A" w:rsidRPr="0063218A" w:rsidRDefault="0063218A" w:rsidP="0063218A">
            <w:pPr>
              <w:pStyle w:val="Tabletext0"/>
              <w:spacing w:before="60" w:after="60"/>
              <w:jc w:val="center"/>
            </w:pPr>
            <w:r w:rsidRPr="0063218A">
              <w:t xml:space="preserve">11.8 </w:t>
            </w:r>
            <w:r w:rsidRPr="0063218A">
              <w:rPr>
                <w:color w:val="747474"/>
              </w:rPr>
              <w:t>(11.0–12.6)</w:t>
            </w:r>
          </w:p>
        </w:tc>
        <w:tc>
          <w:tcPr>
            <w:tcW w:w="2381" w:type="dxa"/>
          </w:tcPr>
          <w:p w14:paraId="69FBBC7C" w14:textId="77777777" w:rsidR="0063218A" w:rsidRPr="0063218A" w:rsidRDefault="0063218A" w:rsidP="0063218A">
            <w:pPr>
              <w:pStyle w:val="Tabletext0"/>
              <w:spacing w:before="60" w:after="60"/>
              <w:jc w:val="center"/>
            </w:pPr>
            <w:r w:rsidRPr="0063218A">
              <w:t xml:space="preserve">10.8 </w:t>
            </w:r>
            <w:r w:rsidRPr="0063218A">
              <w:rPr>
                <w:color w:val="747474"/>
              </w:rPr>
              <w:t>(9.9–11.7)</w:t>
            </w:r>
          </w:p>
        </w:tc>
      </w:tr>
      <w:tr w:rsidR="0063218A" w:rsidRPr="0063218A" w14:paraId="0E7EDAC4" w14:textId="77777777" w:rsidTr="004C44FE">
        <w:trPr>
          <w:trHeight w:val="241"/>
        </w:trPr>
        <w:tc>
          <w:tcPr>
            <w:tcW w:w="7938" w:type="dxa"/>
          </w:tcPr>
          <w:p w14:paraId="760CB4DD" w14:textId="77777777" w:rsidR="0063218A" w:rsidRPr="0063218A" w:rsidRDefault="0063218A" w:rsidP="0063218A">
            <w:pPr>
              <w:pStyle w:val="Tabletext0"/>
              <w:spacing w:before="60" w:after="60"/>
              <w:ind w:left="0"/>
            </w:pPr>
            <w:r w:rsidRPr="0063218A">
              <w:t>Online resources for help (other than to find out about symptoms)</w:t>
            </w:r>
            <w:r w:rsidRPr="0063218A">
              <w:rPr>
                <w:vertAlign w:val="superscript"/>
              </w:rPr>
              <w:t>1</w:t>
            </w:r>
          </w:p>
        </w:tc>
        <w:tc>
          <w:tcPr>
            <w:tcW w:w="2381" w:type="dxa"/>
          </w:tcPr>
          <w:p w14:paraId="608381E3" w14:textId="77777777" w:rsidR="0063218A" w:rsidRPr="0063218A" w:rsidRDefault="0063218A" w:rsidP="0063218A">
            <w:pPr>
              <w:pStyle w:val="Tabletext0"/>
              <w:spacing w:before="60" w:after="60"/>
              <w:jc w:val="center"/>
            </w:pPr>
            <w:r w:rsidRPr="0063218A">
              <w:t xml:space="preserve">4.6 </w:t>
            </w:r>
            <w:r w:rsidRPr="0063218A">
              <w:rPr>
                <w:color w:val="747474"/>
              </w:rPr>
              <w:t>(4.1–5.1)</w:t>
            </w:r>
          </w:p>
        </w:tc>
        <w:tc>
          <w:tcPr>
            <w:tcW w:w="2381" w:type="dxa"/>
          </w:tcPr>
          <w:p w14:paraId="301AC831" w14:textId="77777777" w:rsidR="0063218A" w:rsidRPr="0063218A" w:rsidRDefault="0063218A" w:rsidP="0063218A">
            <w:pPr>
              <w:pStyle w:val="Tabletext0"/>
              <w:spacing w:before="60" w:after="60"/>
              <w:jc w:val="center"/>
            </w:pPr>
            <w:r w:rsidRPr="0063218A">
              <w:t xml:space="preserve">7.5* </w:t>
            </w:r>
            <w:r w:rsidRPr="0063218A">
              <w:rPr>
                <w:color w:val="747474"/>
              </w:rPr>
              <w:t>(6.8–8.3)</w:t>
            </w:r>
          </w:p>
        </w:tc>
      </w:tr>
      <w:tr w:rsidR="0063218A" w:rsidRPr="0063218A" w14:paraId="49619820" w14:textId="77777777" w:rsidTr="004C44FE">
        <w:trPr>
          <w:trHeight w:val="241"/>
        </w:trPr>
        <w:tc>
          <w:tcPr>
            <w:tcW w:w="7938" w:type="dxa"/>
            <w:tcBorders>
              <w:bottom w:val="single" w:sz="4" w:space="0" w:color="BFBFBF" w:themeColor="background1" w:themeShade="BF"/>
            </w:tcBorders>
            <w:shd w:val="clear" w:color="auto" w:fill="ECECEC"/>
          </w:tcPr>
          <w:p w14:paraId="339B5850" w14:textId="77777777" w:rsidR="0063218A" w:rsidRPr="0063218A" w:rsidRDefault="0063218A" w:rsidP="0063218A">
            <w:pPr>
              <w:pStyle w:val="Tabletext0"/>
              <w:spacing w:before="60" w:after="60"/>
              <w:ind w:left="0"/>
              <w:rPr>
                <w:b/>
                <w:bCs/>
              </w:rPr>
            </w:pPr>
            <w:r w:rsidRPr="0063218A">
              <w:rPr>
                <w:b/>
                <w:bCs/>
              </w:rPr>
              <w:t>Any type of service or support (any of the types listed)</w:t>
            </w:r>
            <w:r w:rsidRPr="0063218A">
              <w:rPr>
                <w:b/>
                <w:bCs/>
                <w:vertAlign w:val="superscript"/>
              </w:rPr>
              <w:t>2</w:t>
            </w:r>
          </w:p>
        </w:tc>
        <w:tc>
          <w:tcPr>
            <w:tcW w:w="2381" w:type="dxa"/>
            <w:tcBorders>
              <w:bottom w:val="single" w:sz="4" w:space="0" w:color="BFBFBF" w:themeColor="background1" w:themeShade="BF"/>
            </w:tcBorders>
            <w:shd w:val="clear" w:color="auto" w:fill="ECECEC"/>
          </w:tcPr>
          <w:p w14:paraId="6997B6FF" w14:textId="77777777" w:rsidR="0063218A" w:rsidRPr="0063218A" w:rsidRDefault="0063218A" w:rsidP="0063218A">
            <w:pPr>
              <w:pStyle w:val="Tabletext0"/>
              <w:spacing w:before="60" w:after="60"/>
              <w:jc w:val="center"/>
              <w:rPr>
                <w:b/>
                <w:bCs/>
              </w:rPr>
            </w:pPr>
            <w:r w:rsidRPr="0063218A">
              <w:rPr>
                <w:b/>
                <w:bCs/>
              </w:rPr>
              <w:t xml:space="preserve">35.3 </w:t>
            </w:r>
            <w:r w:rsidRPr="0063218A">
              <w:rPr>
                <w:b/>
                <w:bCs/>
                <w:color w:val="747474"/>
              </w:rPr>
              <w:t>(33.8–36.8)</w:t>
            </w:r>
          </w:p>
        </w:tc>
        <w:tc>
          <w:tcPr>
            <w:tcW w:w="2381" w:type="dxa"/>
            <w:tcBorders>
              <w:bottom w:val="single" w:sz="4" w:space="0" w:color="BFBFBF" w:themeColor="background1" w:themeShade="BF"/>
            </w:tcBorders>
            <w:shd w:val="clear" w:color="auto" w:fill="ECECEC"/>
          </w:tcPr>
          <w:p w14:paraId="7C544ED7" w14:textId="77777777" w:rsidR="0063218A" w:rsidRPr="0063218A" w:rsidRDefault="0063218A" w:rsidP="0063218A">
            <w:pPr>
              <w:pStyle w:val="Tabletext0"/>
              <w:spacing w:before="60" w:after="60"/>
              <w:jc w:val="center"/>
              <w:rPr>
                <w:b/>
                <w:bCs/>
              </w:rPr>
            </w:pPr>
            <w:r w:rsidRPr="0063218A">
              <w:rPr>
                <w:b/>
                <w:bCs/>
              </w:rPr>
              <w:t xml:space="preserve">41.1* </w:t>
            </w:r>
            <w:r w:rsidRPr="0063218A">
              <w:rPr>
                <w:b/>
                <w:bCs/>
                <w:color w:val="747474"/>
              </w:rPr>
              <w:t>(39.6–42.6)</w:t>
            </w:r>
          </w:p>
        </w:tc>
      </w:tr>
      <w:tr w:rsidR="0063218A" w:rsidRPr="0063218A" w14:paraId="096FF803" w14:textId="77777777" w:rsidTr="004C44FE">
        <w:trPr>
          <w:trHeight w:val="241"/>
        </w:trPr>
        <w:tc>
          <w:tcPr>
            <w:tcW w:w="2381" w:type="dxa"/>
            <w:gridSpan w:val="3"/>
            <w:tcBorders>
              <w:top w:val="single" w:sz="4" w:space="0" w:color="BFBFBF" w:themeColor="background1" w:themeShade="BF"/>
              <w:bottom w:val="nil"/>
            </w:tcBorders>
            <w:shd w:val="clear" w:color="auto" w:fill="auto"/>
          </w:tcPr>
          <w:p w14:paraId="4015CD94" w14:textId="77777777" w:rsidR="0063218A" w:rsidRPr="0063218A" w:rsidRDefault="0063218A" w:rsidP="0063218A">
            <w:pPr>
              <w:pStyle w:val="Note"/>
            </w:pPr>
            <w:r w:rsidRPr="0063218A">
              <w:t>Notes:</w:t>
            </w:r>
          </w:p>
          <w:p w14:paraId="1F7C8B52" w14:textId="77777777" w:rsidR="0063218A" w:rsidRPr="0063218A" w:rsidRDefault="0063218A" w:rsidP="0063218A">
            <w:pPr>
              <w:pStyle w:val="Note"/>
            </w:pPr>
            <w:r w:rsidRPr="0063218A">
              <w:t>CI = confidence interval</w:t>
            </w:r>
          </w:p>
          <w:p w14:paraId="07F9997E" w14:textId="77777777" w:rsidR="0063218A" w:rsidRPr="0063218A" w:rsidRDefault="0063218A" w:rsidP="0063218A">
            <w:pPr>
              <w:pStyle w:val="Note"/>
            </w:pPr>
            <w:r w:rsidRPr="0063218A">
              <w:t>* indicates a statistically significant change between 2016/17 and 2021–23.</w:t>
            </w:r>
          </w:p>
          <w:p w14:paraId="0D821BF1" w14:textId="77777777" w:rsidR="0063218A" w:rsidRPr="0063218A" w:rsidRDefault="0063218A" w:rsidP="0063218A">
            <w:pPr>
              <w:pStyle w:val="Note"/>
              <w:numPr>
                <w:ilvl w:val="0"/>
                <w:numId w:val="42"/>
              </w:numPr>
              <w:ind w:left="319" w:hanging="319"/>
            </w:pPr>
            <w:r w:rsidRPr="0063218A">
              <w:t>In 2021–23, use of mental health and wellbeing apps was added to this indicator. The 2016/17 survey did not ask about these explicitly, but respondents could have included them in their answers to the ‘Other’ online resources option.</w:t>
            </w:r>
          </w:p>
          <w:p w14:paraId="5376A39F" w14:textId="77777777" w:rsidR="0063218A" w:rsidRPr="0063218A" w:rsidRDefault="0063218A" w:rsidP="0063218A">
            <w:pPr>
              <w:pStyle w:val="Note"/>
              <w:numPr>
                <w:ilvl w:val="0"/>
                <w:numId w:val="42"/>
              </w:numPr>
              <w:ind w:left="319" w:hanging="319"/>
            </w:pPr>
            <w:r w:rsidRPr="0063218A">
              <w:t>In 2021–23, peer support worker was added to this indicator.</w:t>
            </w:r>
          </w:p>
        </w:tc>
      </w:tr>
    </w:tbl>
    <w:p w14:paraId="2AEA4321" w14:textId="77777777" w:rsidR="0063218A" w:rsidRPr="0063218A" w:rsidRDefault="0063218A" w:rsidP="0063218A">
      <w:pPr>
        <w:rPr>
          <w:lang w:eastAsia="en-US"/>
        </w:rPr>
      </w:pPr>
    </w:p>
    <w:p w14:paraId="609872FC" w14:textId="77777777" w:rsidR="002855E5" w:rsidRDefault="002855E5" w:rsidP="002855E5"/>
    <w:p w14:paraId="34B88676" w14:textId="4A6A06EC" w:rsidR="009E71D4" w:rsidRDefault="009E71D4" w:rsidP="002855E5">
      <w:pPr>
        <w:sectPr w:rsidR="009E71D4" w:rsidSect="0063218A">
          <w:pgSz w:w="16834" w:h="11907" w:orient="landscape" w:code="9"/>
          <w:pgMar w:top="1418" w:right="1701" w:bottom="1134" w:left="1843" w:header="284" w:footer="425" w:gutter="284"/>
          <w:cols w:space="720"/>
          <w:docGrid w:linePitch="286"/>
        </w:sectPr>
      </w:pPr>
    </w:p>
    <w:p w14:paraId="203DD0DB" w14:textId="77777777" w:rsidR="0063218A" w:rsidRPr="00236D86" w:rsidRDefault="0063218A" w:rsidP="00E7400C">
      <w:pPr>
        <w:pStyle w:val="Heading3"/>
        <w:spacing w:before="0"/>
      </w:pPr>
      <w:r w:rsidRPr="00236D86">
        <w:lastRenderedPageBreak/>
        <w:t xml:space="preserve">Unmet need for services increased over the same </w:t>
      </w:r>
      <w:proofErr w:type="gramStart"/>
      <w:r w:rsidRPr="00236D86">
        <w:t>period</w:t>
      </w:r>
      <w:proofErr w:type="gramEnd"/>
    </w:p>
    <w:p w14:paraId="7E821B40" w14:textId="3826DBC8" w:rsidR="0063218A" w:rsidRPr="00236D86" w:rsidRDefault="0063218A" w:rsidP="0063218A">
      <w:pPr>
        <w:rPr>
          <w:rFonts w:cs="Segoe UI"/>
          <w:szCs w:val="21"/>
        </w:rPr>
      </w:pPr>
      <w:r>
        <w:rPr>
          <w:rFonts w:cs="Segoe UI"/>
          <w:szCs w:val="21"/>
        </w:rPr>
        <w:t>As reported above,</w:t>
      </w:r>
      <w:r w:rsidRPr="00236D86">
        <w:rPr>
          <w:rFonts w:cs="Segoe UI"/>
          <w:szCs w:val="21"/>
        </w:rPr>
        <w:t xml:space="preserve"> </w:t>
      </w:r>
      <w:proofErr w:type="gramStart"/>
      <w:r w:rsidRPr="00236D86">
        <w:rPr>
          <w:rFonts w:cs="Segoe UI"/>
          <w:szCs w:val="21"/>
        </w:rPr>
        <w:t>overall</w:t>
      </w:r>
      <w:proofErr w:type="gramEnd"/>
      <w:r w:rsidRPr="00236D86">
        <w:rPr>
          <w:rFonts w:cs="Segoe UI"/>
          <w:szCs w:val="21"/>
        </w:rPr>
        <w:t xml:space="preserve"> in </w:t>
      </w:r>
      <w:r>
        <w:rPr>
          <w:rFonts w:cs="Segoe UI"/>
          <w:szCs w:val="21"/>
        </w:rPr>
        <w:t xml:space="preserve">2021–23 more </w:t>
      </w:r>
      <w:r w:rsidRPr="00236D86">
        <w:rPr>
          <w:rFonts w:cs="Segoe UI"/>
          <w:szCs w:val="21"/>
        </w:rPr>
        <w:t xml:space="preserve">adults </w:t>
      </w:r>
      <w:r>
        <w:rPr>
          <w:rFonts w:cs="Segoe UI"/>
          <w:szCs w:val="21"/>
        </w:rPr>
        <w:t xml:space="preserve">had </w:t>
      </w:r>
      <w:r w:rsidRPr="00236D86">
        <w:rPr>
          <w:rFonts w:cs="Segoe UI"/>
          <w:szCs w:val="21"/>
        </w:rPr>
        <w:t>us</w:t>
      </w:r>
      <w:r>
        <w:rPr>
          <w:rFonts w:cs="Segoe UI"/>
          <w:szCs w:val="21"/>
        </w:rPr>
        <w:t>ed</w:t>
      </w:r>
      <w:r w:rsidRPr="00236D86">
        <w:rPr>
          <w:rFonts w:cs="Segoe UI"/>
          <w:szCs w:val="21"/>
        </w:rPr>
        <w:t xml:space="preserve"> some type of service or support for concerns about their emotions, stress, mental health or substance use in the 12 months </w:t>
      </w:r>
      <w:r>
        <w:rPr>
          <w:rFonts w:cs="Segoe UI"/>
          <w:szCs w:val="21"/>
        </w:rPr>
        <w:t>before they</w:t>
      </w:r>
      <w:r w:rsidRPr="00236D86">
        <w:rPr>
          <w:rFonts w:cs="Segoe UI"/>
          <w:szCs w:val="21"/>
        </w:rPr>
        <w:t xml:space="preserve"> complet</w:t>
      </w:r>
      <w:r>
        <w:rPr>
          <w:rFonts w:cs="Segoe UI"/>
          <w:szCs w:val="21"/>
        </w:rPr>
        <w:t>ed</w:t>
      </w:r>
      <w:r w:rsidRPr="00236D86">
        <w:rPr>
          <w:rFonts w:cs="Segoe UI"/>
          <w:szCs w:val="21"/>
        </w:rPr>
        <w:t xml:space="preserve"> the survey</w:t>
      </w:r>
      <w:r>
        <w:rPr>
          <w:rFonts w:cs="Segoe UI"/>
          <w:szCs w:val="21"/>
        </w:rPr>
        <w:t>. Despite this</w:t>
      </w:r>
      <w:r w:rsidRPr="00236D86">
        <w:rPr>
          <w:rFonts w:cs="Segoe UI"/>
          <w:szCs w:val="21"/>
        </w:rPr>
        <w:t xml:space="preserve">, </w:t>
      </w:r>
      <w:r>
        <w:rPr>
          <w:rFonts w:cs="Segoe UI"/>
          <w:szCs w:val="21"/>
        </w:rPr>
        <w:t>more</w:t>
      </w:r>
      <w:r w:rsidRPr="00236D86">
        <w:rPr>
          <w:rFonts w:cs="Segoe UI"/>
          <w:szCs w:val="21"/>
        </w:rPr>
        <w:t xml:space="preserve"> people </w:t>
      </w:r>
      <w:r>
        <w:rPr>
          <w:rFonts w:cs="Segoe UI"/>
          <w:szCs w:val="21"/>
        </w:rPr>
        <w:t>also</w:t>
      </w:r>
      <w:r w:rsidRPr="00236D86">
        <w:rPr>
          <w:rFonts w:cs="Segoe UI"/>
          <w:szCs w:val="21"/>
        </w:rPr>
        <w:t xml:space="preserve"> reported feeling that they need help for these concerns but </w:t>
      </w:r>
      <w:r w:rsidR="00E9092D">
        <w:rPr>
          <w:rFonts w:cs="Segoe UI"/>
          <w:szCs w:val="21"/>
        </w:rPr>
        <w:t>had</w:t>
      </w:r>
      <w:r w:rsidR="00E9092D" w:rsidRPr="00236D86">
        <w:rPr>
          <w:rFonts w:cs="Segoe UI"/>
          <w:szCs w:val="21"/>
        </w:rPr>
        <w:t xml:space="preserve"> </w:t>
      </w:r>
      <w:r w:rsidRPr="00236D86">
        <w:rPr>
          <w:rFonts w:cs="Segoe UI"/>
          <w:szCs w:val="21"/>
        </w:rPr>
        <w:t>not received it.</w:t>
      </w:r>
    </w:p>
    <w:p w14:paraId="605C6135" w14:textId="3FA68A50" w:rsidR="0063218A" w:rsidRDefault="0063218A" w:rsidP="0063218A">
      <w:pPr>
        <w:rPr>
          <w:rFonts w:cs="Segoe UI"/>
          <w:szCs w:val="21"/>
        </w:rPr>
      </w:pPr>
      <w:r w:rsidRPr="00236D86">
        <w:rPr>
          <w:rFonts w:cs="Segoe UI"/>
          <w:szCs w:val="21"/>
        </w:rPr>
        <w:t>In 2021</w:t>
      </w:r>
      <w:r>
        <w:rPr>
          <w:rFonts w:cs="Segoe UI"/>
          <w:szCs w:val="21"/>
        </w:rPr>
        <w:t>–</w:t>
      </w:r>
      <w:r w:rsidRPr="00236D86">
        <w:rPr>
          <w:rFonts w:cs="Segoe UI"/>
          <w:szCs w:val="21"/>
        </w:rPr>
        <w:t xml:space="preserve">23, 8.4% of adults reported that, in the 12 months </w:t>
      </w:r>
      <w:r>
        <w:rPr>
          <w:rFonts w:cs="Segoe UI"/>
          <w:szCs w:val="21"/>
        </w:rPr>
        <w:t>before</w:t>
      </w:r>
      <w:r w:rsidRPr="00236D86">
        <w:rPr>
          <w:rFonts w:cs="Segoe UI"/>
          <w:szCs w:val="21"/>
        </w:rPr>
        <w:t xml:space="preserve"> completing the survey, they needed professional help for their emotions, stress, mental health or substance use, but did not receive that help. This is a</w:t>
      </w:r>
      <w:r>
        <w:rPr>
          <w:rFonts w:cs="Segoe UI"/>
          <w:szCs w:val="21"/>
        </w:rPr>
        <w:t>n</w:t>
      </w:r>
      <w:r w:rsidRPr="00236D86">
        <w:rPr>
          <w:rFonts w:cs="Segoe UI"/>
          <w:szCs w:val="21"/>
        </w:rPr>
        <w:t xml:space="preserve"> increase from 4.9% in 2016/17 (Table </w:t>
      </w:r>
      <w:r>
        <w:rPr>
          <w:rFonts w:cs="Segoe UI"/>
          <w:szCs w:val="21"/>
        </w:rPr>
        <w:t>7</w:t>
      </w:r>
      <w:r w:rsidRPr="00236D86">
        <w:rPr>
          <w:rFonts w:cs="Segoe UI"/>
          <w:szCs w:val="21"/>
        </w:rPr>
        <w:t>).</w:t>
      </w:r>
    </w:p>
    <w:p w14:paraId="731501AA" w14:textId="77777777" w:rsidR="0063218A" w:rsidRPr="00236D86" w:rsidRDefault="0063218A" w:rsidP="0063218A">
      <w:pPr>
        <w:rPr>
          <w:rFonts w:cs="Segoe UI"/>
          <w:szCs w:val="21"/>
        </w:rPr>
      </w:pPr>
    </w:p>
    <w:p w14:paraId="530A0AF0" w14:textId="07EDD876" w:rsidR="0063218A" w:rsidRDefault="0063218A" w:rsidP="0063218A">
      <w:pPr>
        <w:rPr>
          <w:rFonts w:cs="Segoe UI"/>
          <w:szCs w:val="21"/>
        </w:rPr>
      </w:pPr>
      <w:r w:rsidRPr="00236D86">
        <w:rPr>
          <w:rFonts w:cs="Segoe UI"/>
          <w:szCs w:val="21"/>
        </w:rPr>
        <w:t>Those who had an unmet need for services were asked why they did not receive help. In 2021</w:t>
      </w:r>
      <w:r>
        <w:rPr>
          <w:rFonts w:cs="Segoe UI"/>
          <w:szCs w:val="21"/>
        </w:rPr>
        <w:t>–</w:t>
      </w:r>
      <w:r w:rsidRPr="00236D86">
        <w:rPr>
          <w:rFonts w:cs="Segoe UI"/>
          <w:szCs w:val="21"/>
        </w:rPr>
        <w:t xml:space="preserve">23, one of the most common barriers </w:t>
      </w:r>
      <w:r>
        <w:rPr>
          <w:rFonts w:cs="Segoe UI"/>
          <w:szCs w:val="21"/>
        </w:rPr>
        <w:t>people noted</w:t>
      </w:r>
      <w:r w:rsidRPr="00236D86">
        <w:rPr>
          <w:rFonts w:cs="Segoe UI"/>
          <w:szCs w:val="21"/>
        </w:rPr>
        <w:t xml:space="preserve"> was cost</w:t>
      </w:r>
      <w:r>
        <w:rPr>
          <w:rFonts w:cs="Segoe UI"/>
          <w:szCs w:val="21"/>
        </w:rPr>
        <w:t>:</w:t>
      </w:r>
      <w:r w:rsidRPr="00236D86">
        <w:rPr>
          <w:rFonts w:cs="Segoe UI"/>
          <w:szCs w:val="21"/>
        </w:rPr>
        <w:t xml:space="preserve"> 3.4% of all adults had an unmet need for services and identified cost as a barrier to receiving help. </w:t>
      </w:r>
    </w:p>
    <w:p w14:paraId="4A95EA87" w14:textId="77777777" w:rsidR="0063218A" w:rsidRPr="00236D86" w:rsidRDefault="0063218A" w:rsidP="0063218A">
      <w:pPr>
        <w:rPr>
          <w:rFonts w:cs="Segoe UI"/>
          <w:szCs w:val="21"/>
        </w:rPr>
      </w:pPr>
    </w:p>
    <w:p w14:paraId="32C14C5A" w14:textId="77777777" w:rsidR="0063218A" w:rsidRDefault="0063218A" w:rsidP="0063218A">
      <w:pPr>
        <w:pStyle w:val="Caption"/>
        <w:rPr>
          <w:rFonts w:cs="Segoe UI"/>
          <w:sz w:val="20"/>
          <w:szCs w:val="20"/>
        </w:rPr>
        <w:sectPr w:rsidR="0063218A" w:rsidSect="002855E5">
          <w:pgSz w:w="11907" w:h="16834" w:code="9"/>
          <w:pgMar w:top="1418" w:right="1701" w:bottom="1134" w:left="1843" w:header="284" w:footer="425" w:gutter="284"/>
          <w:cols w:space="720"/>
          <w:docGrid w:linePitch="286"/>
        </w:sectPr>
      </w:pPr>
      <w:bookmarkStart w:id="40" w:name="_Toc165462092"/>
    </w:p>
    <w:p w14:paraId="43528D7A" w14:textId="566F46A2" w:rsidR="0063218A" w:rsidRDefault="0063218A" w:rsidP="00D22FCE">
      <w:pPr>
        <w:pStyle w:val="Table"/>
      </w:pPr>
      <w:bookmarkStart w:id="41" w:name="_Toc167194460"/>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7</w:t>
      </w:r>
      <w:r w:rsidR="001704FA">
        <w:fldChar w:fldCharType="end"/>
      </w:r>
      <w:r w:rsidR="00D22FCE">
        <w:t xml:space="preserve">: </w:t>
      </w:r>
      <w:r w:rsidRPr="00236D86">
        <w:t>Felt the need for professional help for emotions, stress, mental health or substance use but did not receive it in the past 12 months, adults aged 15+, 2016/17 and 2021</w:t>
      </w:r>
      <w:r>
        <w:t>–</w:t>
      </w:r>
      <w:proofErr w:type="gramStart"/>
      <w:r w:rsidRPr="00236D86">
        <w:t>23</w:t>
      </w:r>
      <w:bookmarkEnd w:id="40"/>
      <w:bookmarkEnd w:id="41"/>
      <w:proofErr w:type="gramEnd"/>
    </w:p>
    <w:tbl>
      <w:tblPr>
        <w:tblStyle w:val="TableGrid3"/>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517"/>
        <w:gridCol w:w="3333"/>
        <w:gridCol w:w="3333"/>
      </w:tblGrid>
      <w:tr w:rsidR="0063218A" w:rsidRPr="0063218A" w14:paraId="179A5F3D" w14:textId="77777777" w:rsidTr="005D76CA">
        <w:tc>
          <w:tcPr>
            <w:tcW w:w="6517" w:type="dxa"/>
            <w:tcBorders>
              <w:bottom w:val="nil"/>
            </w:tcBorders>
            <w:shd w:val="clear" w:color="auto" w:fill="D9D9D9" w:themeFill="background1" w:themeFillShade="D9"/>
          </w:tcPr>
          <w:p w14:paraId="225D49B7" w14:textId="77777777" w:rsidR="0063218A" w:rsidRPr="0063218A" w:rsidRDefault="0063218A" w:rsidP="0063218A">
            <w:pPr>
              <w:pStyle w:val="TableText"/>
              <w:rPr>
                <w:b/>
                <w:bCs/>
                <w:lang w:eastAsia="en-US"/>
              </w:rPr>
            </w:pPr>
            <w:r w:rsidRPr="0063218A">
              <w:rPr>
                <w:b/>
                <w:bCs/>
                <w:lang w:eastAsia="en-US"/>
              </w:rPr>
              <w:t>Unmet need for mental health and addiction services in past 12 months</w:t>
            </w:r>
          </w:p>
        </w:tc>
        <w:tc>
          <w:tcPr>
            <w:tcW w:w="3333" w:type="dxa"/>
            <w:tcBorders>
              <w:bottom w:val="nil"/>
            </w:tcBorders>
            <w:shd w:val="clear" w:color="auto" w:fill="D9D9D9" w:themeFill="background1" w:themeFillShade="D9"/>
          </w:tcPr>
          <w:p w14:paraId="6FE1C76C" w14:textId="77777777" w:rsidR="0063218A" w:rsidRPr="0063218A" w:rsidRDefault="0063218A" w:rsidP="0063218A">
            <w:pPr>
              <w:pStyle w:val="TableText"/>
              <w:jc w:val="center"/>
              <w:rPr>
                <w:b/>
                <w:bCs/>
                <w:lang w:eastAsia="en-US"/>
              </w:rPr>
            </w:pPr>
            <w:r w:rsidRPr="0063218A">
              <w:rPr>
                <w:b/>
                <w:bCs/>
                <w:lang w:eastAsia="en-US"/>
              </w:rPr>
              <w:t>2016/17</w:t>
            </w:r>
          </w:p>
          <w:p w14:paraId="43AC6130" w14:textId="77777777" w:rsidR="0063218A" w:rsidRPr="0063218A" w:rsidRDefault="0063218A" w:rsidP="0063218A">
            <w:pPr>
              <w:pStyle w:val="TableText"/>
              <w:jc w:val="center"/>
              <w:rPr>
                <w:b/>
                <w:bCs/>
                <w:lang w:eastAsia="en-US"/>
              </w:rPr>
            </w:pPr>
            <w:r w:rsidRPr="0063218A">
              <w:rPr>
                <w:b/>
                <w:bCs/>
                <w:lang w:eastAsia="en-US"/>
              </w:rPr>
              <w:t>% (95% CI)</w:t>
            </w:r>
          </w:p>
        </w:tc>
        <w:tc>
          <w:tcPr>
            <w:tcW w:w="3333" w:type="dxa"/>
            <w:tcBorders>
              <w:bottom w:val="nil"/>
            </w:tcBorders>
            <w:shd w:val="clear" w:color="auto" w:fill="D9D9D9" w:themeFill="background1" w:themeFillShade="D9"/>
          </w:tcPr>
          <w:p w14:paraId="47193818" w14:textId="77777777" w:rsidR="0063218A" w:rsidRPr="0063218A" w:rsidRDefault="0063218A" w:rsidP="0063218A">
            <w:pPr>
              <w:pStyle w:val="TableText"/>
              <w:jc w:val="center"/>
              <w:rPr>
                <w:b/>
                <w:bCs/>
                <w:lang w:eastAsia="en-US"/>
              </w:rPr>
            </w:pPr>
            <w:r w:rsidRPr="0063218A">
              <w:rPr>
                <w:b/>
                <w:bCs/>
                <w:lang w:eastAsia="en-US"/>
              </w:rPr>
              <w:t>2021–23</w:t>
            </w:r>
          </w:p>
          <w:p w14:paraId="2D89B967" w14:textId="77777777" w:rsidR="0063218A" w:rsidRPr="0063218A" w:rsidRDefault="0063218A" w:rsidP="0063218A">
            <w:pPr>
              <w:pStyle w:val="TableText"/>
              <w:jc w:val="center"/>
              <w:rPr>
                <w:b/>
                <w:bCs/>
                <w:lang w:eastAsia="en-US"/>
              </w:rPr>
            </w:pPr>
            <w:r w:rsidRPr="0063218A">
              <w:rPr>
                <w:b/>
                <w:bCs/>
                <w:lang w:eastAsia="en-US"/>
              </w:rPr>
              <w:t>% (95% CI)</w:t>
            </w:r>
          </w:p>
        </w:tc>
      </w:tr>
      <w:tr w:rsidR="0063218A" w:rsidRPr="0063218A" w14:paraId="6F65A5D0" w14:textId="77777777" w:rsidTr="005D76CA">
        <w:tc>
          <w:tcPr>
            <w:tcW w:w="6517" w:type="dxa"/>
            <w:tcBorders>
              <w:top w:val="nil"/>
            </w:tcBorders>
          </w:tcPr>
          <w:p w14:paraId="18447131" w14:textId="77777777" w:rsidR="0063218A" w:rsidRPr="0063218A" w:rsidRDefault="0063218A" w:rsidP="0063218A">
            <w:pPr>
              <w:pStyle w:val="TableText"/>
              <w:rPr>
                <w:lang w:eastAsia="en-US"/>
              </w:rPr>
            </w:pPr>
            <w:r w:rsidRPr="0063218A">
              <w:rPr>
                <w:lang w:eastAsia="en-US"/>
              </w:rPr>
              <w:t>Unmet need for mental health and addiction services</w:t>
            </w:r>
          </w:p>
        </w:tc>
        <w:tc>
          <w:tcPr>
            <w:tcW w:w="3333" w:type="dxa"/>
            <w:tcBorders>
              <w:top w:val="nil"/>
            </w:tcBorders>
          </w:tcPr>
          <w:p w14:paraId="14B729F6" w14:textId="77777777" w:rsidR="0063218A" w:rsidRPr="0063218A" w:rsidRDefault="0063218A" w:rsidP="0063218A">
            <w:pPr>
              <w:pStyle w:val="TableText"/>
              <w:jc w:val="center"/>
              <w:rPr>
                <w:lang w:eastAsia="en-US"/>
              </w:rPr>
            </w:pPr>
            <w:r w:rsidRPr="0063218A">
              <w:rPr>
                <w:lang w:eastAsia="en-US"/>
              </w:rPr>
              <w:t xml:space="preserve">4.9 </w:t>
            </w:r>
            <w:r w:rsidRPr="0063218A">
              <w:rPr>
                <w:color w:val="747474"/>
                <w:lang w:eastAsia="en-US"/>
              </w:rPr>
              <w:t>(4.4–5.5)</w:t>
            </w:r>
          </w:p>
        </w:tc>
        <w:tc>
          <w:tcPr>
            <w:tcW w:w="3333" w:type="dxa"/>
            <w:tcBorders>
              <w:top w:val="nil"/>
            </w:tcBorders>
          </w:tcPr>
          <w:p w14:paraId="51D18EF1" w14:textId="77777777" w:rsidR="0063218A" w:rsidRPr="0063218A" w:rsidRDefault="0063218A" w:rsidP="0063218A">
            <w:pPr>
              <w:pStyle w:val="TableText"/>
              <w:jc w:val="center"/>
              <w:rPr>
                <w:lang w:eastAsia="en-US"/>
              </w:rPr>
            </w:pPr>
            <w:r w:rsidRPr="0063218A">
              <w:rPr>
                <w:lang w:eastAsia="en-US"/>
              </w:rPr>
              <w:t>8.4*</w:t>
            </w:r>
            <w:r w:rsidRPr="0063218A">
              <w:rPr>
                <w:color w:val="747474"/>
                <w:lang w:eastAsia="en-US"/>
              </w:rPr>
              <w:t xml:space="preserve"> (7.6–9.2)</w:t>
            </w:r>
          </w:p>
        </w:tc>
      </w:tr>
      <w:tr w:rsidR="0063218A" w:rsidRPr="0063218A" w14:paraId="253A3CBF" w14:textId="77777777" w:rsidTr="0063218A">
        <w:tc>
          <w:tcPr>
            <w:tcW w:w="13183" w:type="dxa"/>
            <w:gridSpan w:val="3"/>
            <w:shd w:val="clear" w:color="auto" w:fill="ECECEC"/>
          </w:tcPr>
          <w:p w14:paraId="29971CD7" w14:textId="1E3547F9" w:rsidR="0063218A" w:rsidRPr="0063218A" w:rsidRDefault="0063218A" w:rsidP="0063218A">
            <w:pPr>
              <w:pStyle w:val="TableText"/>
              <w:rPr>
                <w:b/>
                <w:bCs/>
                <w:lang w:eastAsia="en-US"/>
              </w:rPr>
            </w:pPr>
            <w:r w:rsidRPr="0063218A">
              <w:rPr>
                <w:b/>
                <w:bCs/>
                <w:lang w:eastAsia="en-US"/>
              </w:rPr>
              <w:t>Reason given for not accessing mental health and addiction services in the past 12 months</w:t>
            </w:r>
            <w:r w:rsidRPr="0063218A">
              <w:rPr>
                <w:b/>
                <w:bCs/>
                <w:vertAlign w:val="superscript"/>
                <w:lang w:eastAsia="en-US"/>
              </w:rPr>
              <w:t>1</w:t>
            </w:r>
          </w:p>
        </w:tc>
      </w:tr>
      <w:tr w:rsidR="0063218A" w:rsidRPr="0063218A" w14:paraId="70FFC95D" w14:textId="77777777" w:rsidTr="0063218A">
        <w:tc>
          <w:tcPr>
            <w:tcW w:w="6517" w:type="dxa"/>
          </w:tcPr>
          <w:p w14:paraId="463940A8" w14:textId="77777777" w:rsidR="0063218A" w:rsidRPr="0063218A" w:rsidRDefault="0063218A" w:rsidP="0063218A">
            <w:pPr>
              <w:pStyle w:val="TableText"/>
              <w:rPr>
                <w:lang w:eastAsia="en-US"/>
              </w:rPr>
            </w:pPr>
            <w:r w:rsidRPr="0063218A">
              <w:rPr>
                <w:lang w:eastAsia="en-US"/>
              </w:rPr>
              <w:t xml:space="preserve">Wanted to handle it alone and/or with the support of family, whānau and friends </w:t>
            </w:r>
          </w:p>
        </w:tc>
        <w:tc>
          <w:tcPr>
            <w:tcW w:w="3333" w:type="dxa"/>
          </w:tcPr>
          <w:p w14:paraId="1D723BA2" w14:textId="77777777" w:rsidR="0063218A" w:rsidRPr="0063218A" w:rsidRDefault="0063218A" w:rsidP="0063218A">
            <w:pPr>
              <w:pStyle w:val="TableText"/>
              <w:jc w:val="center"/>
              <w:rPr>
                <w:lang w:eastAsia="en-US"/>
              </w:rPr>
            </w:pPr>
            <w:r w:rsidRPr="0063218A">
              <w:rPr>
                <w:lang w:eastAsia="en-US"/>
              </w:rPr>
              <w:t xml:space="preserve">2.1 </w:t>
            </w:r>
            <w:r w:rsidRPr="0063218A">
              <w:rPr>
                <w:color w:val="747474"/>
                <w:lang w:eastAsia="en-US"/>
              </w:rPr>
              <w:t>(1.8–2.5)</w:t>
            </w:r>
          </w:p>
        </w:tc>
        <w:tc>
          <w:tcPr>
            <w:tcW w:w="3333" w:type="dxa"/>
          </w:tcPr>
          <w:p w14:paraId="42667E15" w14:textId="77777777" w:rsidR="0063218A" w:rsidRPr="0063218A" w:rsidRDefault="0063218A" w:rsidP="0063218A">
            <w:pPr>
              <w:pStyle w:val="TableText"/>
              <w:jc w:val="center"/>
              <w:rPr>
                <w:lang w:eastAsia="en-US"/>
              </w:rPr>
            </w:pPr>
            <w:r w:rsidRPr="0063218A">
              <w:rPr>
                <w:lang w:eastAsia="en-US"/>
              </w:rPr>
              <w:t xml:space="preserve">2.4 </w:t>
            </w:r>
            <w:r w:rsidRPr="0063218A">
              <w:rPr>
                <w:color w:val="747474"/>
                <w:lang w:eastAsia="en-US"/>
              </w:rPr>
              <w:t>(2.0–2.9)</w:t>
            </w:r>
          </w:p>
        </w:tc>
      </w:tr>
      <w:tr w:rsidR="0063218A" w:rsidRPr="0063218A" w14:paraId="29D060CA" w14:textId="77777777" w:rsidTr="0063218A">
        <w:tc>
          <w:tcPr>
            <w:tcW w:w="6517" w:type="dxa"/>
          </w:tcPr>
          <w:p w14:paraId="1FDCD78B" w14:textId="77777777" w:rsidR="0063218A" w:rsidRPr="0063218A" w:rsidRDefault="0063218A" w:rsidP="0063218A">
            <w:pPr>
              <w:pStyle w:val="TableText"/>
              <w:rPr>
                <w:lang w:eastAsia="en-US"/>
              </w:rPr>
            </w:pPr>
            <w:r w:rsidRPr="0063218A">
              <w:rPr>
                <w:lang w:eastAsia="en-US"/>
              </w:rPr>
              <w:t xml:space="preserve">Couldn’t spare the time </w:t>
            </w:r>
          </w:p>
        </w:tc>
        <w:tc>
          <w:tcPr>
            <w:tcW w:w="3333" w:type="dxa"/>
          </w:tcPr>
          <w:p w14:paraId="7645B28E" w14:textId="77777777" w:rsidR="0063218A" w:rsidRPr="0063218A" w:rsidRDefault="0063218A" w:rsidP="0063218A">
            <w:pPr>
              <w:pStyle w:val="TableText"/>
              <w:jc w:val="center"/>
              <w:rPr>
                <w:lang w:eastAsia="en-US"/>
              </w:rPr>
            </w:pPr>
            <w:r w:rsidRPr="0063218A">
              <w:rPr>
                <w:lang w:eastAsia="en-US"/>
              </w:rPr>
              <w:t xml:space="preserve">0.7 </w:t>
            </w:r>
            <w:r w:rsidRPr="0063218A">
              <w:rPr>
                <w:color w:val="747474"/>
                <w:lang w:eastAsia="en-US"/>
              </w:rPr>
              <w:t>(0.5–0.9)</w:t>
            </w:r>
          </w:p>
        </w:tc>
        <w:tc>
          <w:tcPr>
            <w:tcW w:w="3333" w:type="dxa"/>
          </w:tcPr>
          <w:p w14:paraId="6ADFE13A" w14:textId="77777777" w:rsidR="0063218A" w:rsidRPr="0063218A" w:rsidRDefault="0063218A" w:rsidP="0063218A">
            <w:pPr>
              <w:pStyle w:val="TableText"/>
              <w:jc w:val="center"/>
              <w:rPr>
                <w:lang w:eastAsia="en-US"/>
              </w:rPr>
            </w:pPr>
            <w:r w:rsidRPr="0063218A">
              <w:rPr>
                <w:lang w:eastAsia="en-US"/>
              </w:rPr>
              <w:t xml:space="preserve">1.3* </w:t>
            </w:r>
            <w:r w:rsidRPr="0063218A">
              <w:rPr>
                <w:color w:val="747474"/>
                <w:lang w:eastAsia="en-US"/>
              </w:rPr>
              <w:t>(1.0–1.7)</w:t>
            </w:r>
          </w:p>
        </w:tc>
      </w:tr>
      <w:tr w:rsidR="0063218A" w:rsidRPr="0063218A" w14:paraId="75D161A0" w14:textId="77777777" w:rsidTr="0063218A">
        <w:tc>
          <w:tcPr>
            <w:tcW w:w="6517" w:type="dxa"/>
          </w:tcPr>
          <w:p w14:paraId="3A1DDC75" w14:textId="77777777" w:rsidR="0063218A" w:rsidRPr="0063218A" w:rsidRDefault="0063218A" w:rsidP="0063218A">
            <w:pPr>
              <w:pStyle w:val="TableText"/>
              <w:rPr>
                <w:lang w:eastAsia="en-US"/>
              </w:rPr>
            </w:pPr>
            <w:r w:rsidRPr="0063218A">
              <w:rPr>
                <w:lang w:eastAsia="en-US"/>
              </w:rPr>
              <w:t xml:space="preserve">Costs too much </w:t>
            </w:r>
          </w:p>
        </w:tc>
        <w:tc>
          <w:tcPr>
            <w:tcW w:w="3333" w:type="dxa"/>
          </w:tcPr>
          <w:p w14:paraId="269F3B63" w14:textId="77777777" w:rsidR="0063218A" w:rsidRPr="0063218A" w:rsidRDefault="0063218A" w:rsidP="0063218A">
            <w:pPr>
              <w:pStyle w:val="TableText"/>
              <w:jc w:val="center"/>
              <w:rPr>
                <w:lang w:eastAsia="en-US"/>
              </w:rPr>
            </w:pPr>
            <w:r w:rsidRPr="0063218A">
              <w:rPr>
                <w:lang w:eastAsia="en-US"/>
              </w:rPr>
              <w:t xml:space="preserve">1.9 </w:t>
            </w:r>
            <w:r w:rsidRPr="0063218A">
              <w:rPr>
                <w:color w:val="747474"/>
                <w:lang w:eastAsia="en-US"/>
              </w:rPr>
              <w:t>(1.6–2.2)</w:t>
            </w:r>
          </w:p>
        </w:tc>
        <w:tc>
          <w:tcPr>
            <w:tcW w:w="3333" w:type="dxa"/>
          </w:tcPr>
          <w:p w14:paraId="45B6185C" w14:textId="77777777" w:rsidR="0063218A" w:rsidRPr="0063218A" w:rsidRDefault="0063218A" w:rsidP="0063218A">
            <w:pPr>
              <w:pStyle w:val="TableText"/>
              <w:jc w:val="center"/>
              <w:rPr>
                <w:lang w:eastAsia="en-US"/>
              </w:rPr>
            </w:pPr>
            <w:r w:rsidRPr="0063218A">
              <w:rPr>
                <w:lang w:eastAsia="en-US"/>
              </w:rPr>
              <w:t xml:space="preserve">3.4* </w:t>
            </w:r>
            <w:r w:rsidRPr="0063218A">
              <w:rPr>
                <w:color w:val="747474"/>
                <w:lang w:eastAsia="en-US"/>
              </w:rPr>
              <w:t>(2.8–4.0)</w:t>
            </w:r>
          </w:p>
        </w:tc>
      </w:tr>
      <w:tr w:rsidR="0063218A" w:rsidRPr="0063218A" w14:paraId="7F889198" w14:textId="77777777" w:rsidTr="0063218A">
        <w:tc>
          <w:tcPr>
            <w:tcW w:w="6517" w:type="dxa"/>
          </w:tcPr>
          <w:p w14:paraId="7C9B4004" w14:textId="77777777" w:rsidR="0063218A" w:rsidRPr="0063218A" w:rsidRDefault="0063218A" w:rsidP="0063218A">
            <w:pPr>
              <w:pStyle w:val="TableText"/>
              <w:rPr>
                <w:lang w:eastAsia="en-US"/>
              </w:rPr>
            </w:pPr>
            <w:r w:rsidRPr="0063218A">
              <w:rPr>
                <w:lang w:eastAsia="en-US"/>
              </w:rPr>
              <w:t xml:space="preserve">Problems with transport or childcare </w:t>
            </w:r>
          </w:p>
        </w:tc>
        <w:tc>
          <w:tcPr>
            <w:tcW w:w="3333" w:type="dxa"/>
          </w:tcPr>
          <w:p w14:paraId="6AF3D442" w14:textId="77777777" w:rsidR="0063218A" w:rsidRPr="0063218A" w:rsidRDefault="0063218A" w:rsidP="0063218A">
            <w:pPr>
              <w:pStyle w:val="TableText"/>
              <w:jc w:val="center"/>
              <w:rPr>
                <w:lang w:eastAsia="en-US"/>
              </w:rPr>
            </w:pPr>
            <w:r w:rsidRPr="0063218A">
              <w:rPr>
                <w:lang w:eastAsia="en-US"/>
              </w:rPr>
              <w:t xml:space="preserve">0.5 </w:t>
            </w:r>
            <w:r w:rsidRPr="0063218A">
              <w:rPr>
                <w:color w:val="747474"/>
                <w:lang w:eastAsia="en-US"/>
              </w:rPr>
              <w:t>(0.3–0.7)</w:t>
            </w:r>
          </w:p>
        </w:tc>
        <w:tc>
          <w:tcPr>
            <w:tcW w:w="3333" w:type="dxa"/>
          </w:tcPr>
          <w:p w14:paraId="2722DD17" w14:textId="77777777" w:rsidR="0063218A" w:rsidRPr="0063218A" w:rsidRDefault="0063218A" w:rsidP="0063218A">
            <w:pPr>
              <w:pStyle w:val="TableText"/>
              <w:jc w:val="center"/>
              <w:rPr>
                <w:lang w:eastAsia="en-US"/>
              </w:rPr>
            </w:pPr>
            <w:r w:rsidRPr="0063218A">
              <w:rPr>
                <w:lang w:eastAsia="en-US"/>
              </w:rPr>
              <w:t xml:space="preserve">0.4 </w:t>
            </w:r>
            <w:r w:rsidRPr="0063218A">
              <w:rPr>
                <w:color w:val="747474"/>
                <w:lang w:eastAsia="en-US"/>
              </w:rPr>
              <w:t>(0.3–0.6)</w:t>
            </w:r>
          </w:p>
        </w:tc>
      </w:tr>
      <w:tr w:rsidR="0063218A" w:rsidRPr="0063218A" w14:paraId="4081ACBD" w14:textId="77777777" w:rsidTr="0063218A">
        <w:tc>
          <w:tcPr>
            <w:tcW w:w="6517" w:type="dxa"/>
          </w:tcPr>
          <w:p w14:paraId="3546770B" w14:textId="77777777" w:rsidR="0063218A" w:rsidRPr="0063218A" w:rsidRDefault="0063218A" w:rsidP="0063218A">
            <w:pPr>
              <w:pStyle w:val="TableText"/>
              <w:rPr>
                <w:lang w:eastAsia="en-US"/>
              </w:rPr>
            </w:pPr>
            <w:r w:rsidRPr="0063218A">
              <w:rPr>
                <w:lang w:eastAsia="en-US"/>
              </w:rPr>
              <w:t xml:space="preserve">Unsure of where to go or who to see </w:t>
            </w:r>
          </w:p>
        </w:tc>
        <w:tc>
          <w:tcPr>
            <w:tcW w:w="3333" w:type="dxa"/>
          </w:tcPr>
          <w:p w14:paraId="6B51C087" w14:textId="77777777" w:rsidR="0063218A" w:rsidRPr="0063218A" w:rsidRDefault="0063218A" w:rsidP="0063218A">
            <w:pPr>
              <w:pStyle w:val="TableText"/>
              <w:jc w:val="center"/>
              <w:rPr>
                <w:lang w:eastAsia="en-US"/>
              </w:rPr>
            </w:pPr>
            <w:r w:rsidRPr="0063218A">
              <w:rPr>
                <w:lang w:eastAsia="en-US"/>
              </w:rPr>
              <w:t xml:space="preserve">1.4 </w:t>
            </w:r>
            <w:r w:rsidRPr="0063218A">
              <w:rPr>
                <w:color w:val="747474"/>
                <w:lang w:eastAsia="en-US"/>
              </w:rPr>
              <w:t>(1.2–1.7)</w:t>
            </w:r>
          </w:p>
        </w:tc>
        <w:tc>
          <w:tcPr>
            <w:tcW w:w="3333" w:type="dxa"/>
          </w:tcPr>
          <w:p w14:paraId="3A53EB96" w14:textId="77777777" w:rsidR="0063218A" w:rsidRPr="0063218A" w:rsidRDefault="0063218A" w:rsidP="0063218A">
            <w:pPr>
              <w:pStyle w:val="TableText"/>
              <w:jc w:val="center"/>
              <w:rPr>
                <w:lang w:eastAsia="en-US"/>
              </w:rPr>
            </w:pPr>
            <w:r w:rsidRPr="0063218A">
              <w:rPr>
                <w:lang w:eastAsia="en-US"/>
              </w:rPr>
              <w:t xml:space="preserve">2.2* </w:t>
            </w:r>
            <w:r w:rsidRPr="0063218A">
              <w:rPr>
                <w:color w:val="747474"/>
                <w:lang w:eastAsia="en-US"/>
              </w:rPr>
              <w:t>(1.8–2.8)</w:t>
            </w:r>
          </w:p>
        </w:tc>
      </w:tr>
      <w:tr w:rsidR="0063218A" w:rsidRPr="0063218A" w14:paraId="3F34E19F" w14:textId="77777777" w:rsidTr="0063218A">
        <w:tc>
          <w:tcPr>
            <w:tcW w:w="6517" w:type="dxa"/>
          </w:tcPr>
          <w:p w14:paraId="49CCA0EE" w14:textId="77777777" w:rsidR="0063218A" w:rsidRPr="0063218A" w:rsidRDefault="0063218A" w:rsidP="0063218A">
            <w:pPr>
              <w:pStyle w:val="TableText"/>
              <w:rPr>
                <w:lang w:eastAsia="en-US"/>
              </w:rPr>
            </w:pPr>
            <w:r w:rsidRPr="0063218A">
              <w:rPr>
                <w:lang w:eastAsia="en-US"/>
              </w:rPr>
              <w:t xml:space="preserve">Couldn’t get an appointment </w:t>
            </w:r>
          </w:p>
        </w:tc>
        <w:tc>
          <w:tcPr>
            <w:tcW w:w="3333" w:type="dxa"/>
          </w:tcPr>
          <w:p w14:paraId="4A46B53C" w14:textId="77777777" w:rsidR="0063218A" w:rsidRPr="0063218A" w:rsidRDefault="0063218A" w:rsidP="0063218A">
            <w:pPr>
              <w:pStyle w:val="TableText"/>
              <w:jc w:val="center"/>
              <w:rPr>
                <w:lang w:eastAsia="en-US"/>
              </w:rPr>
            </w:pPr>
            <w:r w:rsidRPr="0063218A">
              <w:rPr>
                <w:lang w:eastAsia="en-US"/>
              </w:rPr>
              <w:t xml:space="preserve">0.6 </w:t>
            </w:r>
            <w:r w:rsidRPr="0063218A">
              <w:rPr>
                <w:color w:val="747474"/>
                <w:lang w:eastAsia="en-US"/>
              </w:rPr>
              <w:t>(0.5–0.9)</w:t>
            </w:r>
          </w:p>
        </w:tc>
        <w:tc>
          <w:tcPr>
            <w:tcW w:w="3333" w:type="dxa"/>
          </w:tcPr>
          <w:p w14:paraId="15A3926B" w14:textId="77777777" w:rsidR="0063218A" w:rsidRPr="0063218A" w:rsidRDefault="0063218A" w:rsidP="0063218A">
            <w:pPr>
              <w:pStyle w:val="TableText"/>
              <w:jc w:val="center"/>
              <w:rPr>
                <w:lang w:eastAsia="en-US"/>
              </w:rPr>
            </w:pPr>
            <w:r w:rsidRPr="0063218A">
              <w:rPr>
                <w:lang w:eastAsia="en-US"/>
              </w:rPr>
              <w:t>1.6*</w:t>
            </w:r>
            <w:r w:rsidRPr="0063218A">
              <w:rPr>
                <w:color w:val="747474"/>
                <w:lang w:eastAsia="en-US"/>
              </w:rPr>
              <w:t xml:space="preserve"> (1.2–2.0)</w:t>
            </w:r>
          </w:p>
        </w:tc>
      </w:tr>
      <w:tr w:rsidR="0063218A" w:rsidRPr="0063218A" w14:paraId="328A46AC" w14:textId="77777777" w:rsidTr="0063218A">
        <w:tc>
          <w:tcPr>
            <w:tcW w:w="6517" w:type="dxa"/>
          </w:tcPr>
          <w:p w14:paraId="6AC066ED" w14:textId="77777777" w:rsidR="0063218A" w:rsidRPr="0063218A" w:rsidRDefault="0063218A" w:rsidP="0063218A">
            <w:pPr>
              <w:pStyle w:val="TableText"/>
              <w:rPr>
                <w:lang w:eastAsia="en-US"/>
              </w:rPr>
            </w:pPr>
            <w:r w:rsidRPr="0063218A">
              <w:rPr>
                <w:lang w:eastAsia="en-US"/>
              </w:rPr>
              <w:t xml:space="preserve">Time taken to get an appointment too long </w:t>
            </w:r>
          </w:p>
        </w:tc>
        <w:tc>
          <w:tcPr>
            <w:tcW w:w="3333" w:type="dxa"/>
          </w:tcPr>
          <w:p w14:paraId="72398DF4" w14:textId="77777777" w:rsidR="0063218A" w:rsidRPr="0063218A" w:rsidRDefault="0063218A" w:rsidP="0063218A">
            <w:pPr>
              <w:pStyle w:val="TableText"/>
              <w:jc w:val="center"/>
              <w:rPr>
                <w:lang w:eastAsia="en-US"/>
              </w:rPr>
            </w:pPr>
            <w:r w:rsidRPr="0063218A">
              <w:rPr>
                <w:lang w:eastAsia="en-US"/>
              </w:rPr>
              <w:t>–</w:t>
            </w:r>
          </w:p>
        </w:tc>
        <w:tc>
          <w:tcPr>
            <w:tcW w:w="3333" w:type="dxa"/>
          </w:tcPr>
          <w:p w14:paraId="2507AD26" w14:textId="77777777" w:rsidR="0063218A" w:rsidRPr="0063218A" w:rsidRDefault="0063218A" w:rsidP="0063218A">
            <w:pPr>
              <w:pStyle w:val="TableText"/>
              <w:jc w:val="center"/>
              <w:rPr>
                <w:lang w:eastAsia="en-US"/>
              </w:rPr>
            </w:pPr>
            <w:r w:rsidRPr="0063218A">
              <w:rPr>
                <w:lang w:eastAsia="en-US"/>
              </w:rPr>
              <w:t xml:space="preserve">2.2 </w:t>
            </w:r>
            <w:r w:rsidRPr="0063218A">
              <w:rPr>
                <w:color w:val="747474"/>
                <w:lang w:eastAsia="en-US"/>
              </w:rPr>
              <w:t>(1.8–2.7)</w:t>
            </w:r>
          </w:p>
        </w:tc>
      </w:tr>
      <w:tr w:rsidR="0063218A" w:rsidRPr="0063218A" w14:paraId="15A138AE" w14:textId="77777777" w:rsidTr="0063218A">
        <w:tc>
          <w:tcPr>
            <w:tcW w:w="6517" w:type="dxa"/>
          </w:tcPr>
          <w:p w14:paraId="7DC61357" w14:textId="77777777" w:rsidR="0063218A" w:rsidRPr="0063218A" w:rsidRDefault="0063218A" w:rsidP="0063218A">
            <w:pPr>
              <w:pStyle w:val="TableText"/>
              <w:rPr>
                <w:lang w:eastAsia="en-US"/>
              </w:rPr>
            </w:pPr>
            <w:r w:rsidRPr="0063218A">
              <w:rPr>
                <w:lang w:eastAsia="en-US"/>
              </w:rPr>
              <w:t xml:space="preserve">Health professionals being unhelpful or unwilling to help </w:t>
            </w:r>
          </w:p>
        </w:tc>
        <w:tc>
          <w:tcPr>
            <w:tcW w:w="3333" w:type="dxa"/>
          </w:tcPr>
          <w:p w14:paraId="32E0EF29" w14:textId="77777777" w:rsidR="0063218A" w:rsidRPr="0063218A" w:rsidRDefault="0063218A" w:rsidP="0063218A">
            <w:pPr>
              <w:pStyle w:val="TableText"/>
              <w:jc w:val="center"/>
              <w:rPr>
                <w:lang w:eastAsia="en-US"/>
              </w:rPr>
            </w:pPr>
            <w:r w:rsidRPr="0063218A">
              <w:rPr>
                <w:lang w:eastAsia="en-US"/>
              </w:rPr>
              <w:t>–</w:t>
            </w:r>
          </w:p>
        </w:tc>
        <w:tc>
          <w:tcPr>
            <w:tcW w:w="3333" w:type="dxa"/>
          </w:tcPr>
          <w:p w14:paraId="7A43C9CA" w14:textId="77777777" w:rsidR="0063218A" w:rsidRPr="0063218A" w:rsidRDefault="0063218A" w:rsidP="0063218A">
            <w:pPr>
              <w:pStyle w:val="TableText"/>
              <w:jc w:val="center"/>
              <w:rPr>
                <w:lang w:eastAsia="en-US"/>
              </w:rPr>
            </w:pPr>
            <w:r w:rsidRPr="0063218A">
              <w:rPr>
                <w:lang w:eastAsia="en-US"/>
              </w:rPr>
              <w:t xml:space="preserve">1.4 </w:t>
            </w:r>
            <w:r w:rsidRPr="0063218A">
              <w:rPr>
                <w:color w:val="747474"/>
                <w:lang w:eastAsia="en-US"/>
              </w:rPr>
              <w:t>(1.1–1.8)</w:t>
            </w:r>
          </w:p>
        </w:tc>
      </w:tr>
      <w:tr w:rsidR="0063218A" w:rsidRPr="0063218A" w14:paraId="2B9B7BF8" w14:textId="77777777" w:rsidTr="0063218A">
        <w:tc>
          <w:tcPr>
            <w:tcW w:w="6517" w:type="dxa"/>
          </w:tcPr>
          <w:p w14:paraId="65082D12" w14:textId="77777777" w:rsidR="0063218A" w:rsidRPr="0063218A" w:rsidRDefault="0063218A" w:rsidP="0063218A">
            <w:pPr>
              <w:pStyle w:val="TableText"/>
              <w:rPr>
                <w:lang w:eastAsia="en-US"/>
              </w:rPr>
            </w:pPr>
            <w:r w:rsidRPr="0063218A">
              <w:rPr>
                <w:lang w:eastAsia="en-US"/>
              </w:rPr>
              <w:t xml:space="preserve">Not satisfied with available services </w:t>
            </w:r>
          </w:p>
        </w:tc>
        <w:tc>
          <w:tcPr>
            <w:tcW w:w="3333" w:type="dxa"/>
          </w:tcPr>
          <w:p w14:paraId="05B5FEC8" w14:textId="77777777" w:rsidR="0063218A" w:rsidRPr="0063218A" w:rsidRDefault="0063218A" w:rsidP="0063218A">
            <w:pPr>
              <w:pStyle w:val="TableText"/>
              <w:jc w:val="center"/>
              <w:rPr>
                <w:lang w:eastAsia="en-US"/>
              </w:rPr>
            </w:pPr>
            <w:r w:rsidRPr="0063218A">
              <w:rPr>
                <w:lang w:eastAsia="en-US"/>
              </w:rPr>
              <w:t xml:space="preserve">0.8 </w:t>
            </w:r>
            <w:r w:rsidRPr="0063218A">
              <w:rPr>
                <w:color w:val="747474"/>
                <w:lang w:eastAsia="en-US"/>
              </w:rPr>
              <w:t>(0.6–1.0)</w:t>
            </w:r>
          </w:p>
        </w:tc>
        <w:tc>
          <w:tcPr>
            <w:tcW w:w="3333" w:type="dxa"/>
          </w:tcPr>
          <w:p w14:paraId="31FC0012" w14:textId="77777777" w:rsidR="0063218A" w:rsidRPr="0063218A" w:rsidRDefault="0063218A" w:rsidP="0063218A">
            <w:pPr>
              <w:pStyle w:val="TableText"/>
              <w:jc w:val="center"/>
              <w:rPr>
                <w:lang w:eastAsia="en-US"/>
              </w:rPr>
            </w:pPr>
            <w:r w:rsidRPr="0063218A">
              <w:rPr>
                <w:lang w:eastAsia="en-US"/>
              </w:rPr>
              <w:t xml:space="preserve">1.3* </w:t>
            </w:r>
            <w:r w:rsidRPr="0063218A">
              <w:rPr>
                <w:color w:val="747474"/>
                <w:lang w:eastAsia="en-US"/>
              </w:rPr>
              <w:t>(1.0–1.7)</w:t>
            </w:r>
          </w:p>
        </w:tc>
      </w:tr>
      <w:tr w:rsidR="0063218A" w:rsidRPr="0063218A" w14:paraId="78D4B313" w14:textId="77777777" w:rsidTr="0063218A">
        <w:tc>
          <w:tcPr>
            <w:tcW w:w="6517" w:type="dxa"/>
          </w:tcPr>
          <w:p w14:paraId="06EFB33C" w14:textId="77777777" w:rsidR="0063218A" w:rsidRPr="0063218A" w:rsidRDefault="0063218A" w:rsidP="0063218A">
            <w:pPr>
              <w:pStyle w:val="TableText"/>
              <w:rPr>
                <w:lang w:eastAsia="en-US"/>
              </w:rPr>
            </w:pPr>
            <w:r w:rsidRPr="0063218A">
              <w:rPr>
                <w:lang w:eastAsia="en-US"/>
              </w:rPr>
              <w:t xml:space="preserve">Didn’t think treatment would work </w:t>
            </w:r>
          </w:p>
        </w:tc>
        <w:tc>
          <w:tcPr>
            <w:tcW w:w="3333" w:type="dxa"/>
          </w:tcPr>
          <w:p w14:paraId="34BBCBFB" w14:textId="77777777" w:rsidR="0063218A" w:rsidRPr="0063218A" w:rsidDel="005F345C" w:rsidRDefault="0063218A" w:rsidP="0063218A">
            <w:pPr>
              <w:pStyle w:val="TableText"/>
              <w:jc w:val="center"/>
              <w:rPr>
                <w:lang w:eastAsia="en-US"/>
              </w:rPr>
            </w:pPr>
            <w:r w:rsidRPr="0063218A">
              <w:rPr>
                <w:lang w:eastAsia="en-US"/>
              </w:rPr>
              <w:t xml:space="preserve">1.0 </w:t>
            </w:r>
            <w:r w:rsidRPr="0063218A">
              <w:rPr>
                <w:color w:val="747474"/>
                <w:lang w:eastAsia="en-US"/>
              </w:rPr>
              <w:t>(0.8–1.3)</w:t>
            </w:r>
          </w:p>
        </w:tc>
        <w:tc>
          <w:tcPr>
            <w:tcW w:w="3333" w:type="dxa"/>
          </w:tcPr>
          <w:p w14:paraId="238D2517" w14:textId="77777777" w:rsidR="0063218A" w:rsidRPr="0063218A" w:rsidDel="005F345C" w:rsidRDefault="0063218A" w:rsidP="0063218A">
            <w:pPr>
              <w:pStyle w:val="TableText"/>
              <w:jc w:val="center"/>
              <w:rPr>
                <w:lang w:eastAsia="en-US"/>
              </w:rPr>
            </w:pPr>
            <w:r w:rsidRPr="0063218A">
              <w:rPr>
                <w:lang w:eastAsia="en-US"/>
              </w:rPr>
              <w:t xml:space="preserve">0.9 </w:t>
            </w:r>
            <w:r w:rsidRPr="0063218A">
              <w:rPr>
                <w:color w:val="747474"/>
                <w:lang w:eastAsia="en-US"/>
              </w:rPr>
              <w:t>(0.6–1.2)</w:t>
            </w:r>
          </w:p>
        </w:tc>
      </w:tr>
      <w:tr w:rsidR="0063218A" w:rsidRPr="0063218A" w14:paraId="3CD6B998" w14:textId="77777777" w:rsidTr="0063218A">
        <w:tc>
          <w:tcPr>
            <w:tcW w:w="6517" w:type="dxa"/>
            <w:tcBorders>
              <w:bottom w:val="single" w:sz="4" w:space="0" w:color="A6A6A6" w:themeColor="background1" w:themeShade="A6"/>
            </w:tcBorders>
          </w:tcPr>
          <w:p w14:paraId="12E6EA4C" w14:textId="77777777" w:rsidR="0063218A" w:rsidRPr="0063218A" w:rsidRDefault="0063218A" w:rsidP="0063218A">
            <w:pPr>
              <w:pStyle w:val="TableText"/>
              <w:rPr>
                <w:lang w:eastAsia="en-US"/>
              </w:rPr>
            </w:pPr>
            <w:r w:rsidRPr="0063218A">
              <w:rPr>
                <w:lang w:eastAsia="en-US"/>
              </w:rPr>
              <w:t xml:space="preserve">Concerned what others might think </w:t>
            </w:r>
          </w:p>
        </w:tc>
        <w:tc>
          <w:tcPr>
            <w:tcW w:w="3333" w:type="dxa"/>
            <w:tcBorders>
              <w:bottom w:val="single" w:sz="4" w:space="0" w:color="A6A6A6" w:themeColor="background1" w:themeShade="A6"/>
            </w:tcBorders>
          </w:tcPr>
          <w:p w14:paraId="3FB72BF8" w14:textId="77777777" w:rsidR="0063218A" w:rsidRPr="0063218A" w:rsidDel="005F345C" w:rsidRDefault="0063218A" w:rsidP="0063218A">
            <w:pPr>
              <w:pStyle w:val="TableText"/>
              <w:jc w:val="center"/>
              <w:rPr>
                <w:lang w:eastAsia="en-US"/>
              </w:rPr>
            </w:pPr>
            <w:r w:rsidRPr="0063218A">
              <w:rPr>
                <w:lang w:eastAsia="en-US"/>
              </w:rPr>
              <w:t xml:space="preserve">0.9 </w:t>
            </w:r>
            <w:r w:rsidRPr="0063218A">
              <w:rPr>
                <w:color w:val="747474"/>
                <w:lang w:eastAsia="en-US"/>
              </w:rPr>
              <w:t>(0.6–1.1)</w:t>
            </w:r>
          </w:p>
        </w:tc>
        <w:tc>
          <w:tcPr>
            <w:tcW w:w="3333" w:type="dxa"/>
            <w:tcBorders>
              <w:bottom w:val="single" w:sz="4" w:space="0" w:color="A6A6A6" w:themeColor="background1" w:themeShade="A6"/>
            </w:tcBorders>
          </w:tcPr>
          <w:p w14:paraId="711E9212" w14:textId="77777777" w:rsidR="0063218A" w:rsidRPr="0063218A" w:rsidDel="005F345C" w:rsidRDefault="0063218A" w:rsidP="0063218A">
            <w:pPr>
              <w:pStyle w:val="TableText"/>
              <w:jc w:val="center"/>
              <w:rPr>
                <w:lang w:eastAsia="en-US"/>
              </w:rPr>
            </w:pPr>
            <w:r w:rsidRPr="0063218A">
              <w:rPr>
                <w:lang w:eastAsia="en-US"/>
              </w:rPr>
              <w:t xml:space="preserve">0.9 </w:t>
            </w:r>
            <w:r w:rsidRPr="0063218A">
              <w:rPr>
                <w:color w:val="747474"/>
                <w:lang w:eastAsia="en-US"/>
              </w:rPr>
              <w:t>(0.7–1.2)</w:t>
            </w:r>
          </w:p>
        </w:tc>
      </w:tr>
      <w:tr w:rsidR="0063218A" w:rsidRPr="0063218A" w14:paraId="23DA9339" w14:textId="77777777" w:rsidTr="0063218A">
        <w:trPr>
          <w:trHeight w:val="85"/>
        </w:trPr>
        <w:tc>
          <w:tcPr>
            <w:tcW w:w="13183" w:type="dxa"/>
            <w:gridSpan w:val="3"/>
            <w:tcBorders>
              <w:top w:val="single" w:sz="4" w:space="0" w:color="A6A6A6" w:themeColor="background1" w:themeShade="A6"/>
              <w:bottom w:val="nil"/>
            </w:tcBorders>
            <w:shd w:val="clear" w:color="auto" w:fill="auto"/>
          </w:tcPr>
          <w:p w14:paraId="149ADC34" w14:textId="77777777" w:rsidR="0063218A" w:rsidRPr="0063218A" w:rsidRDefault="0063218A" w:rsidP="0063218A">
            <w:pPr>
              <w:pStyle w:val="Note"/>
              <w:rPr>
                <w:lang w:eastAsia="en-US"/>
              </w:rPr>
            </w:pPr>
            <w:r w:rsidRPr="0063218A">
              <w:rPr>
                <w:lang w:eastAsia="en-US"/>
              </w:rPr>
              <w:t>Notes:</w:t>
            </w:r>
          </w:p>
          <w:p w14:paraId="13FE8485" w14:textId="77777777" w:rsidR="0063218A" w:rsidRPr="0063218A" w:rsidRDefault="0063218A" w:rsidP="0063218A">
            <w:pPr>
              <w:pStyle w:val="Note"/>
              <w:rPr>
                <w:lang w:eastAsia="en-US"/>
              </w:rPr>
            </w:pPr>
            <w:r w:rsidRPr="0063218A">
              <w:rPr>
                <w:lang w:eastAsia="en-US"/>
              </w:rPr>
              <w:t>CI = confidence interval</w:t>
            </w:r>
          </w:p>
          <w:p w14:paraId="262E9CB0" w14:textId="77777777" w:rsidR="0063218A" w:rsidRPr="0063218A" w:rsidRDefault="0063218A" w:rsidP="0063218A">
            <w:pPr>
              <w:pStyle w:val="Note"/>
              <w:rPr>
                <w:lang w:eastAsia="en-US"/>
              </w:rPr>
            </w:pPr>
            <w:r w:rsidRPr="0063218A">
              <w:rPr>
                <w:lang w:eastAsia="en-US"/>
              </w:rPr>
              <w:t>* indicates a statistically significant change between 2016/17 and 2021–23.</w:t>
            </w:r>
          </w:p>
          <w:p w14:paraId="653DD285" w14:textId="45CA66E4" w:rsidR="0063218A" w:rsidRPr="0063218A" w:rsidRDefault="0063218A" w:rsidP="0063218A">
            <w:pPr>
              <w:pStyle w:val="Note"/>
              <w:rPr>
                <w:lang w:eastAsia="en-US"/>
              </w:rPr>
            </w:pPr>
            <w:r w:rsidRPr="0063218A">
              <w:rPr>
                <w:lang w:eastAsia="en-US"/>
              </w:rPr>
              <w:t xml:space="preserve">A dash (–) indicates that the data </w:t>
            </w:r>
            <w:r w:rsidR="00F821CF">
              <w:rPr>
                <w:lang w:eastAsia="en-US"/>
              </w:rPr>
              <w:t>were</w:t>
            </w:r>
            <w:r w:rsidR="00F821CF" w:rsidRPr="0063218A">
              <w:rPr>
                <w:lang w:eastAsia="en-US"/>
              </w:rPr>
              <w:t xml:space="preserve"> </w:t>
            </w:r>
            <w:r w:rsidRPr="0063218A">
              <w:rPr>
                <w:lang w:eastAsia="en-US"/>
              </w:rPr>
              <w:t>not collected that year.</w:t>
            </w:r>
          </w:p>
          <w:p w14:paraId="0FC21634" w14:textId="77777777" w:rsidR="0063218A" w:rsidRPr="0063218A" w:rsidRDefault="0063218A" w:rsidP="0063218A">
            <w:pPr>
              <w:pStyle w:val="Note"/>
              <w:numPr>
                <w:ilvl w:val="0"/>
                <w:numId w:val="44"/>
              </w:numPr>
              <w:ind w:left="321" w:hanging="321"/>
              <w:rPr>
                <w:lang w:eastAsia="en-US"/>
              </w:rPr>
            </w:pPr>
            <w:r w:rsidRPr="0063218A">
              <w:rPr>
                <w:lang w:eastAsia="en-US"/>
              </w:rPr>
              <w:t>The prevalence of each reason given for not accessing mental health and addiction services in the past 12 months is presented for all adults aged 15+. For example, 2.4% of adults aged 15+ years felt the need for professional help for their emotions, stress, mental health or substance use but did not receive it in the past 12 months because they wanted to handle it alone and/or with the support of family, whānau and friends.</w:t>
            </w:r>
          </w:p>
        </w:tc>
      </w:tr>
    </w:tbl>
    <w:p w14:paraId="1E3D901E" w14:textId="77777777" w:rsidR="0063218A" w:rsidRDefault="0063218A" w:rsidP="0063218A"/>
    <w:p w14:paraId="22634C68" w14:textId="77777777" w:rsidR="0063218A" w:rsidRDefault="0063218A" w:rsidP="0063218A"/>
    <w:p w14:paraId="203A74A3" w14:textId="3ACE9628" w:rsidR="0063218A" w:rsidRPr="0063218A" w:rsidRDefault="0063218A" w:rsidP="0063218A">
      <w:pPr>
        <w:sectPr w:rsidR="0063218A" w:rsidRPr="0063218A" w:rsidSect="0063218A">
          <w:pgSz w:w="16834" w:h="11907" w:orient="landscape" w:code="9"/>
          <w:pgMar w:top="1418" w:right="1701" w:bottom="1134" w:left="1843" w:header="284" w:footer="425" w:gutter="284"/>
          <w:cols w:space="720"/>
          <w:docGrid w:linePitch="286"/>
        </w:sectPr>
      </w:pPr>
    </w:p>
    <w:p w14:paraId="7F16C8D4" w14:textId="1E1C44B4" w:rsidR="009A42D5" w:rsidRDefault="0063218A" w:rsidP="00553165">
      <w:pPr>
        <w:pStyle w:val="Heading1"/>
        <w:pageBreakBefore/>
        <w:spacing w:before="0"/>
      </w:pPr>
      <w:bookmarkStart w:id="42" w:name="_Toc167194434"/>
      <w:r w:rsidRPr="0063218A">
        <w:lastRenderedPageBreak/>
        <w:t xml:space="preserve">Summary of findings – Children aged 2–14 </w:t>
      </w:r>
      <w:proofErr w:type="gramStart"/>
      <w:r w:rsidRPr="0063218A">
        <w:t>years</w:t>
      </w:r>
      <w:bookmarkEnd w:id="42"/>
      <w:proofErr w:type="gramEnd"/>
    </w:p>
    <w:p w14:paraId="1AA774DF" w14:textId="697288AD" w:rsidR="0063218A" w:rsidRDefault="0063218A" w:rsidP="0063218A">
      <w:pPr>
        <w:pStyle w:val="Heading2"/>
      </w:pPr>
      <w:bookmarkStart w:id="43" w:name="_Toc165462012"/>
      <w:bookmarkStart w:id="44" w:name="_Toc167194435"/>
      <w:r w:rsidRPr="0063218A">
        <w:t>Emotional and behavioural problems</w:t>
      </w:r>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ECEC"/>
        <w:tblLook w:val="04A0" w:firstRow="1" w:lastRow="0" w:firstColumn="1" w:lastColumn="0" w:noHBand="0" w:noVBand="1"/>
      </w:tblPr>
      <w:tblGrid>
        <w:gridCol w:w="8069"/>
      </w:tblGrid>
      <w:tr w:rsidR="0063218A" w14:paraId="7431CAE4" w14:textId="77777777" w:rsidTr="00E83BAA">
        <w:tc>
          <w:tcPr>
            <w:tcW w:w="8069" w:type="dxa"/>
            <w:shd w:val="clear" w:color="auto" w:fill="ECECEC"/>
          </w:tcPr>
          <w:p w14:paraId="25170A66" w14:textId="77777777" w:rsidR="0063218A" w:rsidRDefault="0063218A" w:rsidP="0063218A">
            <w:pPr>
              <w:spacing w:before="120" w:after="120"/>
            </w:pPr>
            <w:r>
              <w:t xml:space="preserve">Emotional and behavioural problems in children aged 2–14 years were screened for using the </w:t>
            </w:r>
            <w:r w:rsidRPr="0063218A">
              <w:rPr>
                <w:b/>
                <w:bCs/>
              </w:rPr>
              <w:t>parent or caregiver’s responses</w:t>
            </w:r>
            <w:r>
              <w:t xml:space="preserve"> to the Strengths and Difficulties Questionnaire (SDQ). Emotional and behavioural problems include emotional symptoms, conduct problems, hyperactivity and peer problems.</w:t>
            </w:r>
          </w:p>
          <w:p w14:paraId="7FF6AA4A" w14:textId="77777777" w:rsidR="0063218A" w:rsidRDefault="0063218A" w:rsidP="0063218A">
            <w:pPr>
              <w:spacing w:before="120" w:after="120"/>
            </w:pPr>
            <w:r>
              <w:t>Prosocial behaviour is also screened for using the SDQ but is not included in the criteria for total emotional and behavioural problems as it is calculated to show positive, rather than negative, behaviours.</w:t>
            </w:r>
          </w:p>
          <w:p w14:paraId="0C354F59" w14:textId="34EFE4C6" w:rsidR="0063218A" w:rsidRDefault="0063218A" w:rsidP="0063218A">
            <w:pPr>
              <w:spacing w:before="120" w:after="120"/>
            </w:pPr>
            <w:r>
              <w:t>See Appendix One for more detail on the SDQ and the proposed actions associated with each severity level.</w:t>
            </w:r>
          </w:p>
        </w:tc>
      </w:tr>
    </w:tbl>
    <w:p w14:paraId="69F2465D" w14:textId="77777777" w:rsidR="0063218A" w:rsidRPr="0063218A" w:rsidRDefault="0063218A" w:rsidP="0063218A"/>
    <w:p w14:paraId="6CF78ECE" w14:textId="72285E90" w:rsidR="0063218A" w:rsidRDefault="0063218A" w:rsidP="0063218A">
      <w:pPr>
        <w:rPr>
          <w:rFonts w:cs="Segoe UI"/>
          <w:szCs w:val="21"/>
        </w:rPr>
      </w:pPr>
      <w:r w:rsidRPr="00236D86">
        <w:rPr>
          <w:rFonts w:cs="Segoe UI"/>
          <w:szCs w:val="21"/>
        </w:rPr>
        <w:t>In 2021</w:t>
      </w:r>
      <w:r>
        <w:rPr>
          <w:rFonts w:cs="Segoe UI"/>
          <w:szCs w:val="21"/>
        </w:rPr>
        <w:t>–</w:t>
      </w:r>
      <w:r w:rsidRPr="00236D86">
        <w:rPr>
          <w:rFonts w:cs="Segoe UI"/>
          <w:szCs w:val="21"/>
        </w:rPr>
        <w:t>23, 10.3% of children aged 2</w:t>
      </w:r>
      <w:r>
        <w:rPr>
          <w:rFonts w:cs="Segoe UI"/>
          <w:szCs w:val="21"/>
        </w:rPr>
        <w:t>–</w:t>
      </w:r>
      <w:r w:rsidRPr="00236D86">
        <w:rPr>
          <w:rFonts w:cs="Segoe UI"/>
          <w:szCs w:val="21"/>
        </w:rPr>
        <w:t xml:space="preserve">14 years were likely to have emotional and/or behavioural problems over the last </w:t>
      </w:r>
      <w:r>
        <w:rPr>
          <w:rFonts w:cs="Segoe UI"/>
          <w:szCs w:val="21"/>
        </w:rPr>
        <w:t>six</w:t>
      </w:r>
      <w:r w:rsidRPr="00236D86">
        <w:rPr>
          <w:rFonts w:cs="Segoe UI"/>
          <w:szCs w:val="21"/>
        </w:rPr>
        <w:t xml:space="preserve"> months or school year, compared </w:t>
      </w:r>
      <w:r>
        <w:rPr>
          <w:rFonts w:cs="Segoe UI"/>
          <w:szCs w:val="21"/>
        </w:rPr>
        <w:t>with</w:t>
      </w:r>
      <w:r w:rsidRPr="00236D86">
        <w:rPr>
          <w:rFonts w:cs="Segoe UI"/>
          <w:szCs w:val="21"/>
        </w:rPr>
        <w:t xml:space="preserve"> 9.0% of children in 2016/17 (Table </w:t>
      </w:r>
      <w:r>
        <w:rPr>
          <w:rFonts w:cs="Segoe UI"/>
          <w:szCs w:val="21"/>
        </w:rPr>
        <w:t>8</w:t>
      </w:r>
      <w:r w:rsidRPr="00236D86">
        <w:rPr>
          <w:rFonts w:cs="Segoe UI"/>
          <w:szCs w:val="21"/>
        </w:rPr>
        <w:t>).</w:t>
      </w:r>
    </w:p>
    <w:p w14:paraId="11C0A3F7" w14:textId="77777777" w:rsidR="0063218A" w:rsidRPr="00236D86" w:rsidRDefault="0063218A" w:rsidP="0063218A">
      <w:pPr>
        <w:rPr>
          <w:rFonts w:cs="Segoe UI"/>
          <w:szCs w:val="21"/>
        </w:rPr>
      </w:pPr>
    </w:p>
    <w:p w14:paraId="702E5F62" w14:textId="265EF2B4" w:rsidR="0063218A" w:rsidRDefault="0063218A" w:rsidP="0063218A">
      <w:pPr>
        <w:rPr>
          <w:rFonts w:cs="Segoe UI"/>
          <w:szCs w:val="21"/>
        </w:rPr>
      </w:pPr>
      <w:r>
        <w:rPr>
          <w:rFonts w:cs="Segoe UI"/>
          <w:szCs w:val="21"/>
        </w:rPr>
        <w:t>Being likely to have</w:t>
      </w:r>
      <w:r w:rsidRPr="00236D86">
        <w:rPr>
          <w:rFonts w:cs="Segoe UI"/>
          <w:szCs w:val="21"/>
        </w:rPr>
        <w:t xml:space="preserve"> emotional and/or behavioural problems indicates a risk that a child experiences substantial difficulties with their emotions, conduct, hyperactivity, or with their peers. Evidence indicates that early intervention can reduce the risk or severity of certain types of mental disorders later in a child’s life, as well as improv</w:t>
      </w:r>
      <w:r>
        <w:rPr>
          <w:rFonts w:cs="Segoe UI"/>
          <w:szCs w:val="21"/>
        </w:rPr>
        <w:t>ing</w:t>
      </w:r>
      <w:r w:rsidRPr="00236D86">
        <w:rPr>
          <w:rFonts w:cs="Segoe UI"/>
          <w:szCs w:val="21"/>
        </w:rPr>
        <w:t xml:space="preserve"> developmental, emotional, academic and social outcomes (Manning 2017</w:t>
      </w:r>
      <w:r>
        <w:rPr>
          <w:rFonts w:cs="Segoe UI"/>
          <w:szCs w:val="21"/>
        </w:rPr>
        <w:t>;</w:t>
      </w:r>
      <w:r w:rsidRPr="00236D86">
        <w:rPr>
          <w:rFonts w:cs="Segoe UI"/>
          <w:szCs w:val="21"/>
        </w:rPr>
        <w:t xml:space="preserve"> Ministry of Health 2018). </w:t>
      </w:r>
    </w:p>
    <w:p w14:paraId="2391B12B" w14:textId="77777777" w:rsidR="0063218A" w:rsidRPr="00236D86" w:rsidRDefault="0063218A" w:rsidP="0063218A">
      <w:pPr>
        <w:rPr>
          <w:rFonts w:cs="Segoe UI"/>
          <w:szCs w:val="21"/>
        </w:rPr>
      </w:pPr>
    </w:p>
    <w:p w14:paraId="3E0E17D5" w14:textId="274686EE" w:rsidR="0063218A" w:rsidRDefault="0063218A" w:rsidP="0063218A">
      <w:pPr>
        <w:rPr>
          <w:rFonts w:cs="Segoe UI"/>
          <w:szCs w:val="21"/>
        </w:rPr>
      </w:pPr>
      <w:r w:rsidRPr="00236D86">
        <w:rPr>
          <w:rFonts w:cs="Segoe UI"/>
          <w:szCs w:val="21"/>
        </w:rPr>
        <w:t>In 2021</w:t>
      </w:r>
      <w:r>
        <w:rPr>
          <w:rFonts w:cs="Segoe UI"/>
          <w:szCs w:val="21"/>
        </w:rPr>
        <w:t>–</w:t>
      </w:r>
      <w:r w:rsidRPr="00236D86">
        <w:rPr>
          <w:rFonts w:cs="Segoe UI"/>
          <w:szCs w:val="21"/>
        </w:rPr>
        <w:t>23, 95.0% of children aged 2</w:t>
      </w:r>
      <w:r>
        <w:rPr>
          <w:rFonts w:cs="Segoe UI"/>
          <w:szCs w:val="21"/>
        </w:rPr>
        <w:t>–</w:t>
      </w:r>
      <w:r w:rsidRPr="00236D86">
        <w:rPr>
          <w:rFonts w:cs="Segoe UI"/>
          <w:szCs w:val="21"/>
        </w:rPr>
        <w:t xml:space="preserve">14 years demonstrated average or close to average prosocial behaviour, compared </w:t>
      </w:r>
      <w:r>
        <w:rPr>
          <w:rFonts w:cs="Segoe UI"/>
          <w:szCs w:val="21"/>
        </w:rPr>
        <w:t>with</w:t>
      </w:r>
      <w:r w:rsidRPr="00236D86">
        <w:rPr>
          <w:rFonts w:cs="Segoe UI"/>
          <w:szCs w:val="21"/>
        </w:rPr>
        <w:t xml:space="preserve"> 94.3% in 2016/17. Prosocial behaviour includes being considerate of other people’s feelings</w:t>
      </w:r>
      <w:r>
        <w:rPr>
          <w:rFonts w:cs="Segoe UI"/>
          <w:szCs w:val="21"/>
        </w:rPr>
        <w:t>;</w:t>
      </w:r>
      <w:r w:rsidRPr="00236D86">
        <w:rPr>
          <w:rFonts w:cs="Segoe UI"/>
          <w:szCs w:val="21"/>
        </w:rPr>
        <w:t xml:space="preserve"> sharing readily</w:t>
      </w:r>
      <w:r>
        <w:rPr>
          <w:rFonts w:cs="Segoe UI"/>
          <w:szCs w:val="21"/>
        </w:rPr>
        <w:t>;</w:t>
      </w:r>
      <w:r w:rsidRPr="00236D86">
        <w:rPr>
          <w:rFonts w:cs="Segoe UI"/>
          <w:szCs w:val="21"/>
        </w:rPr>
        <w:t xml:space="preserve"> being helpful if someone is hurt, upset or feeling ill</w:t>
      </w:r>
      <w:r>
        <w:rPr>
          <w:rFonts w:cs="Segoe UI"/>
          <w:szCs w:val="21"/>
        </w:rPr>
        <w:t>;</w:t>
      </w:r>
      <w:r w:rsidRPr="00236D86">
        <w:rPr>
          <w:rFonts w:cs="Segoe UI"/>
          <w:szCs w:val="21"/>
        </w:rPr>
        <w:t xml:space="preserve"> being kind to younger children</w:t>
      </w:r>
      <w:r>
        <w:rPr>
          <w:rFonts w:cs="Segoe UI"/>
          <w:szCs w:val="21"/>
        </w:rPr>
        <w:t>;</w:t>
      </w:r>
      <w:r w:rsidRPr="00236D86">
        <w:rPr>
          <w:rFonts w:cs="Segoe UI"/>
          <w:szCs w:val="21"/>
        </w:rPr>
        <w:t xml:space="preserve"> and often offering or volunteering to help others.</w:t>
      </w:r>
    </w:p>
    <w:p w14:paraId="57B316CD" w14:textId="77777777" w:rsidR="0063218A" w:rsidRPr="00236D86" w:rsidRDefault="0063218A" w:rsidP="0063218A">
      <w:pPr>
        <w:rPr>
          <w:rFonts w:cs="Segoe UI"/>
          <w:szCs w:val="21"/>
        </w:rPr>
      </w:pPr>
    </w:p>
    <w:p w14:paraId="6F2B1674" w14:textId="77777777" w:rsidR="0063218A" w:rsidRDefault="0063218A" w:rsidP="0063218A">
      <w:pPr>
        <w:pStyle w:val="Caption"/>
        <w:rPr>
          <w:rFonts w:cs="Segoe UI"/>
          <w:sz w:val="20"/>
          <w:szCs w:val="20"/>
        </w:rPr>
        <w:sectPr w:rsidR="0063218A" w:rsidSect="002855E5">
          <w:pgSz w:w="11907" w:h="16834" w:code="9"/>
          <w:pgMar w:top="1418" w:right="1701" w:bottom="1134" w:left="1843" w:header="284" w:footer="425" w:gutter="284"/>
          <w:cols w:space="720"/>
          <w:docGrid w:linePitch="286"/>
        </w:sectPr>
      </w:pPr>
      <w:bookmarkStart w:id="45" w:name="_Toc165462093"/>
    </w:p>
    <w:p w14:paraId="3DB50924" w14:textId="37912500" w:rsidR="0063218A" w:rsidRPr="00D22FCE" w:rsidRDefault="0063218A" w:rsidP="00D22FCE">
      <w:pPr>
        <w:pStyle w:val="Table"/>
      </w:pPr>
      <w:bookmarkStart w:id="46" w:name="_Toc167194461"/>
      <w:r w:rsidRPr="00D22FCE">
        <w:lastRenderedPageBreak/>
        <w:t xml:space="preserve">Table </w:t>
      </w:r>
      <w:r w:rsidR="001704FA">
        <w:fldChar w:fldCharType="begin"/>
      </w:r>
      <w:r w:rsidR="001704FA">
        <w:instrText xml:space="preserve"> SEQ Ta</w:instrText>
      </w:r>
      <w:r w:rsidR="001704FA">
        <w:instrText xml:space="preserve">ble \* ARABIC </w:instrText>
      </w:r>
      <w:r w:rsidR="001704FA">
        <w:fldChar w:fldCharType="separate"/>
      </w:r>
      <w:r w:rsidR="001704FA">
        <w:rPr>
          <w:noProof/>
        </w:rPr>
        <w:t>8</w:t>
      </w:r>
      <w:r w:rsidR="001704FA">
        <w:fldChar w:fldCharType="end"/>
      </w:r>
      <w:r w:rsidR="00D22FCE" w:rsidRPr="00D22FCE">
        <w:t xml:space="preserve">: </w:t>
      </w:r>
      <w:r w:rsidRPr="00D22FCE">
        <w:t>Emotional and/or behavioural problems over last six months or school year, children aged 2–14 years, 2016/17 and 2021–</w:t>
      </w:r>
      <w:proofErr w:type="gramStart"/>
      <w:r w:rsidRPr="00D22FCE">
        <w:t>23</w:t>
      </w:r>
      <w:bookmarkEnd w:id="45"/>
      <w:bookmarkEnd w:id="46"/>
      <w:proofErr w:type="gramEnd"/>
    </w:p>
    <w:tbl>
      <w:tblPr>
        <w:tblStyle w:val="TableGrid4"/>
        <w:tblW w:w="820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103"/>
        <w:gridCol w:w="1560"/>
        <w:gridCol w:w="1416"/>
        <w:gridCol w:w="126"/>
      </w:tblGrid>
      <w:tr w:rsidR="0063218A" w:rsidRPr="0063218A" w14:paraId="33D4CB7E" w14:textId="77777777" w:rsidTr="005D76CA">
        <w:tc>
          <w:tcPr>
            <w:tcW w:w="5103" w:type="dxa"/>
            <w:tcBorders>
              <w:bottom w:val="nil"/>
            </w:tcBorders>
            <w:shd w:val="clear" w:color="auto" w:fill="D9D9D9" w:themeFill="background1" w:themeFillShade="D9"/>
          </w:tcPr>
          <w:p w14:paraId="27255607" w14:textId="77777777" w:rsidR="0063218A" w:rsidRPr="0063218A" w:rsidRDefault="0063218A" w:rsidP="0063218A">
            <w:pPr>
              <w:pStyle w:val="TableText"/>
              <w:rPr>
                <w:b/>
                <w:bCs/>
                <w:lang w:eastAsia="en-US"/>
              </w:rPr>
            </w:pPr>
            <w:r w:rsidRPr="0063218A">
              <w:rPr>
                <w:b/>
                <w:bCs/>
                <w:lang w:eastAsia="en-US"/>
              </w:rPr>
              <w:t>Strengths and Difficulties Questionnaire subscales</w:t>
            </w:r>
          </w:p>
          <w:p w14:paraId="5E6222E2" w14:textId="5BAB6D37" w:rsidR="0063218A" w:rsidRPr="0063218A" w:rsidRDefault="0063218A" w:rsidP="0063218A">
            <w:pPr>
              <w:pStyle w:val="TableText"/>
              <w:rPr>
                <w:b/>
                <w:bCs/>
                <w:lang w:eastAsia="en-US"/>
              </w:rPr>
            </w:pPr>
            <w:r w:rsidRPr="0063218A">
              <w:rPr>
                <w:b/>
                <w:bCs/>
                <w:lang w:eastAsia="en-US"/>
              </w:rPr>
              <w:t xml:space="preserve">(Concerning SDQ score range for children aged: </w:t>
            </w:r>
            <w:r w:rsidR="00533D37">
              <w:rPr>
                <w:b/>
                <w:bCs/>
                <w:lang w:eastAsia="en-US"/>
              </w:rPr>
              <w:br/>
            </w:r>
            <w:r w:rsidRPr="0063218A">
              <w:rPr>
                <w:b/>
                <w:bCs/>
                <w:lang w:eastAsia="en-US"/>
              </w:rPr>
              <w:t>5+ years / 2–4 years)</w:t>
            </w:r>
          </w:p>
        </w:tc>
        <w:tc>
          <w:tcPr>
            <w:tcW w:w="1560" w:type="dxa"/>
            <w:tcBorders>
              <w:bottom w:val="nil"/>
            </w:tcBorders>
            <w:shd w:val="clear" w:color="auto" w:fill="D9D9D9" w:themeFill="background1" w:themeFillShade="D9"/>
          </w:tcPr>
          <w:p w14:paraId="75E117DB" w14:textId="77777777" w:rsidR="0063218A" w:rsidRPr="0063218A" w:rsidRDefault="0063218A" w:rsidP="0063218A">
            <w:pPr>
              <w:pStyle w:val="TableText"/>
              <w:jc w:val="center"/>
              <w:rPr>
                <w:b/>
                <w:bCs/>
                <w:lang w:eastAsia="en-US"/>
              </w:rPr>
            </w:pPr>
            <w:r w:rsidRPr="0063218A">
              <w:rPr>
                <w:b/>
                <w:bCs/>
                <w:lang w:eastAsia="en-US"/>
              </w:rPr>
              <w:t>2016/17</w:t>
            </w:r>
          </w:p>
          <w:p w14:paraId="575D3201" w14:textId="77777777" w:rsidR="0063218A" w:rsidRPr="0063218A" w:rsidRDefault="0063218A" w:rsidP="0063218A">
            <w:pPr>
              <w:pStyle w:val="TableText"/>
              <w:jc w:val="center"/>
              <w:rPr>
                <w:b/>
                <w:bCs/>
                <w:lang w:eastAsia="en-US"/>
              </w:rPr>
            </w:pPr>
            <w:r w:rsidRPr="0063218A">
              <w:rPr>
                <w:b/>
                <w:bCs/>
                <w:lang w:eastAsia="en-US"/>
              </w:rPr>
              <w:t>% (95% CI)</w:t>
            </w:r>
          </w:p>
        </w:tc>
        <w:tc>
          <w:tcPr>
            <w:tcW w:w="1542" w:type="dxa"/>
            <w:gridSpan w:val="2"/>
            <w:tcBorders>
              <w:bottom w:val="nil"/>
            </w:tcBorders>
            <w:shd w:val="clear" w:color="auto" w:fill="D9D9D9" w:themeFill="background1" w:themeFillShade="D9"/>
          </w:tcPr>
          <w:p w14:paraId="2D543D89" w14:textId="77777777" w:rsidR="0063218A" w:rsidRPr="0063218A" w:rsidRDefault="0063218A" w:rsidP="0063218A">
            <w:pPr>
              <w:pStyle w:val="TableText"/>
              <w:jc w:val="center"/>
              <w:rPr>
                <w:b/>
                <w:bCs/>
                <w:lang w:eastAsia="en-US"/>
              </w:rPr>
            </w:pPr>
            <w:r w:rsidRPr="0063218A">
              <w:rPr>
                <w:b/>
                <w:bCs/>
                <w:lang w:eastAsia="en-US"/>
              </w:rPr>
              <w:t>2021–23</w:t>
            </w:r>
          </w:p>
          <w:p w14:paraId="13C97D33" w14:textId="77777777" w:rsidR="0063218A" w:rsidRPr="0063218A" w:rsidRDefault="0063218A" w:rsidP="0063218A">
            <w:pPr>
              <w:pStyle w:val="TableText"/>
              <w:jc w:val="center"/>
              <w:rPr>
                <w:b/>
                <w:bCs/>
                <w:lang w:eastAsia="en-US"/>
              </w:rPr>
            </w:pPr>
            <w:r w:rsidRPr="0063218A">
              <w:rPr>
                <w:b/>
                <w:bCs/>
                <w:lang w:eastAsia="en-US"/>
              </w:rPr>
              <w:t>% (95% CI)</w:t>
            </w:r>
          </w:p>
        </w:tc>
      </w:tr>
      <w:tr w:rsidR="0063218A" w:rsidRPr="0063218A" w14:paraId="63430F2C" w14:textId="77777777" w:rsidTr="005D76CA">
        <w:tc>
          <w:tcPr>
            <w:tcW w:w="5103" w:type="dxa"/>
            <w:tcBorders>
              <w:top w:val="nil"/>
              <w:bottom w:val="single" w:sz="4" w:space="0" w:color="A6A6A6" w:themeColor="background1" w:themeShade="A6"/>
            </w:tcBorders>
          </w:tcPr>
          <w:p w14:paraId="058F82EF" w14:textId="77777777" w:rsidR="0063218A" w:rsidRPr="0063218A" w:rsidRDefault="0063218A" w:rsidP="0063218A">
            <w:pPr>
              <w:pStyle w:val="TableText"/>
              <w:rPr>
                <w:lang w:eastAsia="en-US"/>
              </w:rPr>
            </w:pPr>
            <w:r w:rsidRPr="0063218A">
              <w:rPr>
                <w:lang w:eastAsia="en-US"/>
              </w:rPr>
              <w:t xml:space="preserve">Emotional symptoms </w:t>
            </w:r>
            <w:r w:rsidRPr="0063218A">
              <w:rPr>
                <w:color w:val="747474"/>
                <w:lang w:eastAsia="en-US"/>
              </w:rPr>
              <w:t>(5–10 / 4–10)</w:t>
            </w:r>
          </w:p>
        </w:tc>
        <w:tc>
          <w:tcPr>
            <w:tcW w:w="1560" w:type="dxa"/>
            <w:tcBorders>
              <w:top w:val="nil"/>
              <w:bottom w:val="single" w:sz="4" w:space="0" w:color="A6A6A6" w:themeColor="background1" w:themeShade="A6"/>
            </w:tcBorders>
          </w:tcPr>
          <w:p w14:paraId="6D9EBC59" w14:textId="77777777" w:rsidR="0063218A" w:rsidRPr="0063218A" w:rsidRDefault="0063218A" w:rsidP="0063218A">
            <w:pPr>
              <w:pStyle w:val="TableText"/>
              <w:jc w:val="center"/>
              <w:rPr>
                <w:lang w:eastAsia="en-US"/>
              </w:rPr>
            </w:pPr>
            <w:r w:rsidRPr="0063218A">
              <w:rPr>
                <w:lang w:eastAsia="en-US"/>
              </w:rPr>
              <w:t xml:space="preserve">9.2 </w:t>
            </w:r>
            <w:r w:rsidRPr="0063218A">
              <w:rPr>
                <w:color w:val="747474"/>
                <w:lang w:eastAsia="en-US"/>
              </w:rPr>
              <w:t>(8.0–10.6)</w:t>
            </w:r>
          </w:p>
        </w:tc>
        <w:tc>
          <w:tcPr>
            <w:tcW w:w="1542" w:type="dxa"/>
            <w:gridSpan w:val="2"/>
            <w:tcBorders>
              <w:top w:val="nil"/>
              <w:bottom w:val="single" w:sz="4" w:space="0" w:color="A6A6A6" w:themeColor="background1" w:themeShade="A6"/>
            </w:tcBorders>
          </w:tcPr>
          <w:p w14:paraId="7DACA501" w14:textId="77777777" w:rsidR="0063218A" w:rsidRPr="0063218A" w:rsidRDefault="0063218A" w:rsidP="0063218A">
            <w:pPr>
              <w:pStyle w:val="TableText"/>
              <w:jc w:val="center"/>
              <w:rPr>
                <w:lang w:eastAsia="en-US"/>
              </w:rPr>
            </w:pPr>
            <w:r w:rsidRPr="0063218A">
              <w:rPr>
                <w:lang w:eastAsia="en-US"/>
              </w:rPr>
              <w:t xml:space="preserve">13.0* </w:t>
            </w:r>
            <w:r w:rsidRPr="0063218A">
              <w:rPr>
                <w:color w:val="747474"/>
                <w:lang w:eastAsia="en-US"/>
              </w:rPr>
              <w:t>(11.5–14.7)</w:t>
            </w:r>
          </w:p>
        </w:tc>
      </w:tr>
      <w:tr w:rsidR="0063218A" w:rsidRPr="0063218A" w14:paraId="1823FA08" w14:textId="77777777" w:rsidTr="005D76CA">
        <w:tc>
          <w:tcPr>
            <w:tcW w:w="5103" w:type="dxa"/>
            <w:tcBorders>
              <w:top w:val="single" w:sz="4" w:space="0" w:color="A6A6A6" w:themeColor="background1" w:themeShade="A6"/>
            </w:tcBorders>
          </w:tcPr>
          <w:p w14:paraId="1EA9F5E9" w14:textId="77777777" w:rsidR="0063218A" w:rsidRPr="0063218A" w:rsidRDefault="0063218A" w:rsidP="0063218A">
            <w:pPr>
              <w:pStyle w:val="TableText"/>
              <w:rPr>
                <w:lang w:eastAsia="en-US"/>
              </w:rPr>
            </w:pPr>
            <w:r w:rsidRPr="0063218A">
              <w:rPr>
                <w:lang w:eastAsia="en-US"/>
              </w:rPr>
              <w:t xml:space="preserve">Conduct problems </w:t>
            </w:r>
            <w:r w:rsidRPr="0063218A">
              <w:rPr>
                <w:color w:val="747474"/>
                <w:lang w:eastAsia="en-US"/>
              </w:rPr>
              <w:t>(4–10 / 5–10)</w:t>
            </w:r>
          </w:p>
        </w:tc>
        <w:tc>
          <w:tcPr>
            <w:tcW w:w="1560" w:type="dxa"/>
            <w:tcBorders>
              <w:top w:val="single" w:sz="4" w:space="0" w:color="A6A6A6" w:themeColor="background1" w:themeShade="A6"/>
            </w:tcBorders>
          </w:tcPr>
          <w:p w14:paraId="794BA6D6" w14:textId="77777777" w:rsidR="0063218A" w:rsidRPr="0063218A" w:rsidRDefault="0063218A" w:rsidP="0063218A">
            <w:pPr>
              <w:pStyle w:val="TableText"/>
              <w:jc w:val="center"/>
              <w:rPr>
                <w:lang w:eastAsia="en-US"/>
              </w:rPr>
            </w:pPr>
            <w:r w:rsidRPr="0063218A">
              <w:rPr>
                <w:lang w:eastAsia="en-US"/>
              </w:rPr>
              <w:t xml:space="preserve">11.1 </w:t>
            </w:r>
            <w:r w:rsidRPr="0063218A">
              <w:rPr>
                <w:color w:val="747474"/>
                <w:lang w:eastAsia="en-US"/>
              </w:rPr>
              <w:t>(9.9–12.4)</w:t>
            </w:r>
          </w:p>
        </w:tc>
        <w:tc>
          <w:tcPr>
            <w:tcW w:w="1542" w:type="dxa"/>
            <w:gridSpan w:val="2"/>
            <w:tcBorders>
              <w:top w:val="single" w:sz="4" w:space="0" w:color="A6A6A6" w:themeColor="background1" w:themeShade="A6"/>
            </w:tcBorders>
          </w:tcPr>
          <w:p w14:paraId="664C4C9C" w14:textId="77777777" w:rsidR="0063218A" w:rsidRPr="0063218A" w:rsidRDefault="0063218A" w:rsidP="0063218A">
            <w:pPr>
              <w:pStyle w:val="TableText"/>
              <w:jc w:val="center"/>
              <w:rPr>
                <w:lang w:eastAsia="en-US"/>
              </w:rPr>
            </w:pPr>
            <w:r w:rsidRPr="0063218A">
              <w:rPr>
                <w:lang w:eastAsia="en-US"/>
              </w:rPr>
              <w:t xml:space="preserve">10.3 </w:t>
            </w:r>
            <w:r w:rsidRPr="0063218A">
              <w:rPr>
                <w:color w:val="747474"/>
                <w:lang w:eastAsia="en-US"/>
              </w:rPr>
              <w:t>(8.7–12.0)</w:t>
            </w:r>
          </w:p>
        </w:tc>
      </w:tr>
      <w:tr w:rsidR="0063218A" w:rsidRPr="0063218A" w14:paraId="6093E98D" w14:textId="77777777" w:rsidTr="00533D37">
        <w:tc>
          <w:tcPr>
            <w:tcW w:w="5103" w:type="dxa"/>
          </w:tcPr>
          <w:p w14:paraId="373BB3F6" w14:textId="77777777" w:rsidR="0063218A" w:rsidRPr="0063218A" w:rsidRDefault="0063218A" w:rsidP="0063218A">
            <w:pPr>
              <w:pStyle w:val="TableText"/>
              <w:rPr>
                <w:lang w:eastAsia="en-US"/>
              </w:rPr>
            </w:pPr>
            <w:r w:rsidRPr="0063218A">
              <w:rPr>
                <w:lang w:eastAsia="en-US"/>
              </w:rPr>
              <w:t xml:space="preserve">Hyperactivity </w:t>
            </w:r>
            <w:r w:rsidRPr="0063218A">
              <w:rPr>
                <w:color w:val="747474"/>
                <w:lang w:eastAsia="en-US"/>
              </w:rPr>
              <w:t>(7–10 / 7–10)</w:t>
            </w:r>
          </w:p>
        </w:tc>
        <w:tc>
          <w:tcPr>
            <w:tcW w:w="1560" w:type="dxa"/>
          </w:tcPr>
          <w:p w14:paraId="0873C0E8" w14:textId="77777777" w:rsidR="0063218A" w:rsidRPr="0063218A" w:rsidRDefault="0063218A" w:rsidP="0063218A">
            <w:pPr>
              <w:pStyle w:val="TableText"/>
              <w:jc w:val="center"/>
              <w:rPr>
                <w:lang w:eastAsia="en-US"/>
              </w:rPr>
            </w:pPr>
            <w:r w:rsidRPr="0063218A">
              <w:rPr>
                <w:lang w:eastAsia="en-US"/>
              </w:rPr>
              <w:t xml:space="preserve">8.8 </w:t>
            </w:r>
            <w:r w:rsidRPr="0063218A">
              <w:rPr>
                <w:color w:val="747474"/>
                <w:lang w:eastAsia="en-US"/>
              </w:rPr>
              <w:t>(7.7–10.1)</w:t>
            </w:r>
          </w:p>
        </w:tc>
        <w:tc>
          <w:tcPr>
            <w:tcW w:w="1542" w:type="dxa"/>
            <w:gridSpan w:val="2"/>
          </w:tcPr>
          <w:p w14:paraId="5BBC4445" w14:textId="77777777" w:rsidR="0063218A" w:rsidRPr="0063218A" w:rsidRDefault="0063218A" w:rsidP="0063218A">
            <w:pPr>
              <w:pStyle w:val="TableText"/>
              <w:jc w:val="center"/>
              <w:rPr>
                <w:lang w:eastAsia="en-US"/>
              </w:rPr>
            </w:pPr>
            <w:r w:rsidRPr="0063218A">
              <w:rPr>
                <w:lang w:eastAsia="en-US"/>
              </w:rPr>
              <w:t xml:space="preserve">10.4 </w:t>
            </w:r>
            <w:r w:rsidRPr="0063218A">
              <w:rPr>
                <w:color w:val="747474"/>
                <w:lang w:eastAsia="en-US"/>
              </w:rPr>
              <w:t>(9.0–12.0)</w:t>
            </w:r>
          </w:p>
        </w:tc>
      </w:tr>
      <w:tr w:rsidR="0063218A" w:rsidRPr="0063218A" w14:paraId="661FB0FB" w14:textId="77777777" w:rsidTr="00533D37">
        <w:tc>
          <w:tcPr>
            <w:tcW w:w="5103" w:type="dxa"/>
          </w:tcPr>
          <w:p w14:paraId="2573A1F0" w14:textId="77777777" w:rsidR="0063218A" w:rsidRPr="0063218A" w:rsidRDefault="0063218A" w:rsidP="0063218A">
            <w:pPr>
              <w:pStyle w:val="TableText"/>
              <w:rPr>
                <w:lang w:eastAsia="en-US"/>
              </w:rPr>
            </w:pPr>
            <w:r w:rsidRPr="0063218A">
              <w:rPr>
                <w:lang w:eastAsia="en-US"/>
              </w:rPr>
              <w:t xml:space="preserve">Peer problems </w:t>
            </w:r>
            <w:r w:rsidRPr="0063218A">
              <w:rPr>
                <w:color w:val="747474"/>
                <w:lang w:eastAsia="en-US"/>
              </w:rPr>
              <w:t>(4–10 / 4–10)</w:t>
            </w:r>
          </w:p>
        </w:tc>
        <w:tc>
          <w:tcPr>
            <w:tcW w:w="1560" w:type="dxa"/>
          </w:tcPr>
          <w:p w14:paraId="60183440" w14:textId="77777777" w:rsidR="0063218A" w:rsidRPr="0063218A" w:rsidRDefault="0063218A" w:rsidP="0063218A">
            <w:pPr>
              <w:pStyle w:val="TableText"/>
              <w:jc w:val="center"/>
              <w:rPr>
                <w:lang w:eastAsia="en-US"/>
              </w:rPr>
            </w:pPr>
            <w:r w:rsidRPr="0063218A">
              <w:rPr>
                <w:lang w:eastAsia="en-US"/>
              </w:rPr>
              <w:t xml:space="preserve">14.6 </w:t>
            </w:r>
            <w:r w:rsidRPr="0063218A">
              <w:rPr>
                <w:color w:val="747474"/>
                <w:lang w:eastAsia="en-US"/>
              </w:rPr>
              <w:t>(13.1–16.1)</w:t>
            </w:r>
          </w:p>
        </w:tc>
        <w:tc>
          <w:tcPr>
            <w:tcW w:w="1542" w:type="dxa"/>
            <w:gridSpan w:val="2"/>
          </w:tcPr>
          <w:p w14:paraId="1B9960B5" w14:textId="77777777" w:rsidR="0063218A" w:rsidRPr="0063218A" w:rsidRDefault="0063218A" w:rsidP="0063218A">
            <w:pPr>
              <w:pStyle w:val="TableText"/>
              <w:jc w:val="center"/>
              <w:rPr>
                <w:lang w:eastAsia="en-US"/>
              </w:rPr>
            </w:pPr>
            <w:r w:rsidRPr="0063218A">
              <w:rPr>
                <w:lang w:eastAsia="en-US"/>
              </w:rPr>
              <w:t xml:space="preserve">15.9 </w:t>
            </w:r>
            <w:r w:rsidRPr="0063218A">
              <w:rPr>
                <w:color w:val="747474"/>
                <w:lang w:eastAsia="en-US"/>
              </w:rPr>
              <w:t>(13.9–18.0)</w:t>
            </w:r>
          </w:p>
        </w:tc>
      </w:tr>
      <w:tr w:rsidR="0063218A" w:rsidRPr="0063218A" w14:paraId="075921CD" w14:textId="77777777" w:rsidTr="005D76CA">
        <w:tc>
          <w:tcPr>
            <w:tcW w:w="5103" w:type="dxa"/>
            <w:shd w:val="clear" w:color="auto" w:fill="ECECEC"/>
          </w:tcPr>
          <w:p w14:paraId="68D573FC" w14:textId="4BB71D03" w:rsidR="0063218A" w:rsidRPr="00533D37" w:rsidRDefault="0063218A" w:rsidP="0063218A">
            <w:pPr>
              <w:pStyle w:val="TableText"/>
              <w:rPr>
                <w:b/>
                <w:bCs/>
                <w:lang w:eastAsia="en-US"/>
              </w:rPr>
            </w:pPr>
            <w:r w:rsidRPr="00533D37">
              <w:rPr>
                <w:b/>
                <w:bCs/>
                <w:lang w:eastAsia="en-US"/>
              </w:rPr>
              <w:t xml:space="preserve">Emotional and/or behavioural problems </w:t>
            </w:r>
            <w:r w:rsidRPr="00533D37">
              <w:rPr>
                <w:b/>
                <w:bCs/>
                <w:color w:val="747474"/>
                <w:lang w:eastAsia="en-US"/>
              </w:rPr>
              <w:t>(17–</w:t>
            </w:r>
            <w:r w:rsidR="00DF146E">
              <w:rPr>
                <w:b/>
                <w:bCs/>
                <w:color w:val="747474"/>
                <w:lang w:eastAsia="en-US"/>
              </w:rPr>
              <w:t>40</w:t>
            </w:r>
            <w:r w:rsidR="00DF146E" w:rsidRPr="00533D37">
              <w:rPr>
                <w:b/>
                <w:bCs/>
                <w:color w:val="747474"/>
                <w:lang w:eastAsia="en-US"/>
              </w:rPr>
              <w:t xml:space="preserve"> </w:t>
            </w:r>
            <w:r w:rsidRPr="00533D37">
              <w:rPr>
                <w:b/>
                <w:bCs/>
                <w:color w:val="747474"/>
                <w:lang w:eastAsia="en-US"/>
              </w:rPr>
              <w:t>/ 16–</w:t>
            </w:r>
            <w:r w:rsidR="00DF146E">
              <w:rPr>
                <w:b/>
                <w:bCs/>
                <w:color w:val="747474"/>
                <w:lang w:eastAsia="en-US"/>
              </w:rPr>
              <w:t>40</w:t>
            </w:r>
            <w:r w:rsidRPr="00533D37">
              <w:rPr>
                <w:b/>
                <w:bCs/>
                <w:color w:val="747474"/>
                <w:lang w:eastAsia="en-US"/>
              </w:rPr>
              <w:t>)</w:t>
            </w:r>
          </w:p>
        </w:tc>
        <w:tc>
          <w:tcPr>
            <w:tcW w:w="1560" w:type="dxa"/>
            <w:shd w:val="clear" w:color="auto" w:fill="ECECEC"/>
          </w:tcPr>
          <w:p w14:paraId="5FCF6C7A" w14:textId="77777777" w:rsidR="0063218A" w:rsidRPr="00533D37" w:rsidRDefault="0063218A" w:rsidP="0063218A">
            <w:pPr>
              <w:pStyle w:val="TableText"/>
              <w:jc w:val="center"/>
              <w:rPr>
                <w:b/>
                <w:bCs/>
                <w:lang w:eastAsia="en-US"/>
              </w:rPr>
            </w:pPr>
            <w:r w:rsidRPr="00533D37">
              <w:rPr>
                <w:b/>
                <w:bCs/>
                <w:lang w:eastAsia="en-US"/>
              </w:rPr>
              <w:t xml:space="preserve">9.0 </w:t>
            </w:r>
            <w:r w:rsidRPr="00533D37">
              <w:rPr>
                <w:b/>
                <w:bCs/>
                <w:color w:val="747474"/>
                <w:lang w:eastAsia="en-US"/>
              </w:rPr>
              <w:t>(7.9–10.2)</w:t>
            </w:r>
          </w:p>
        </w:tc>
        <w:tc>
          <w:tcPr>
            <w:tcW w:w="1542" w:type="dxa"/>
            <w:gridSpan w:val="2"/>
            <w:shd w:val="clear" w:color="auto" w:fill="ECECEC"/>
          </w:tcPr>
          <w:p w14:paraId="33816DAC" w14:textId="77777777" w:rsidR="0063218A" w:rsidRPr="00533D37" w:rsidRDefault="0063218A" w:rsidP="0063218A">
            <w:pPr>
              <w:pStyle w:val="TableText"/>
              <w:jc w:val="center"/>
              <w:rPr>
                <w:b/>
                <w:bCs/>
                <w:lang w:eastAsia="en-US"/>
              </w:rPr>
            </w:pPr>
            <w:r w:rsidRPr="00533D37">
              <w:rPr>
                <w:b/>
                <w:bCs/>
                <w:lang w:eastAsia="en-US"/>
              </w:rPr>
              <w:t>10.3</w:t>
            </w:r>
            <w:r w:rsidRPr="00533D37">
              <w:rPr>
                <w:b/>
                <w:bCs/>
                <w:color w:val="747474"/>
                <w:lang w:eastAsia="en-US"/>
              </w:rPr>
              <w:t xml:space="preserve"> (8.7–12.2)</w:t>
            </w:r>
          </w:p>
        </w:tc>
      </w:tr>
      <w:tr w:rsidR="0063218A" w:rsidRPr="0063218A" w14:paraId="00D4621A" w14:textId="77777777" w:rsidTr="00533D37">
        <w:trPr>
          <w:gridAfter w:val="1"/>
          <w:wAfter w:w="126" w:type="dxa"/>
        </w:trPr>
        <w:tc>
          <w:tcPr>
            <w:tcW w:w="8079" w:type="dxa"/>
            <w:gridSpan w:val="3"/>
          </w:tcPr>
          <w:p w14:paraId="01725F70" w14:textId="77777777" w:rsidR="0063218A" w:rsidRPr="0063218A" w:rsidRDefault="0063218A" w:rsidP="0063218A">
            <w:pPr>
              <w:pStyle w:val="Note"/>
              <w:rPr>
                <w:lang w:eastAsia="en-US"/>
              </w:rPr>
            </w:pPr>
            <w:r w:rsidRPr="0063218A">
              <w:rPr>
                <w:lang w:eastAsia="en-US"/>
              </w:rPr>
              <w:t>Notes:</w:t>
            </w:r>
          </w:p>
          <w:p w14:paraId="1BC3F460" w14:textId="77777777" w:rsidR="0063218A" w:rsidRPr="0063218A" w:rsidRDefault="0063218A" w:rsidP="0063218A">
            <w:pPr>
              <w:pStyle w:val="Note"/>
              <w:rPr>
                <w:lang w:eastAsia="en-US"/>
              </w:rPr>
            </w:pPr>
            <w:r w:rsidRPr="0063218A">
              <w:rPr>
                <w:lang w:eastAsia="en-US"/>
              </w:rPr>
              <w:t>CI = confidence interval</w:t>
            </w:r>
          </w:p>
          <w:p w14:paraId="4782D28E" w14:textId="77777777" w:rsidR="0063218A" w:rsidRPr="0063218A" w:rsidRDefault="0063218A" w:rsidP="0063218A">
            <w:pPr>
              <w:pStyle w:val="Note"/>
              <w:rPr>
                <w:lang w:eastAsia="en-US"/>
              </w:rPr>
            </w:pPr>
            <w:r w:rsidRPr="0063218A">
              <w:rPr>
                <w:lang w:eastAsia="en-US"/>
              </w:rPr>
              <w:t>* indicates a statistically significant change between 2016/17 and 2021–23.</w:t>
            </w:r>
          </w:p>
        </w:tc>
      </w:tr>
    </w:tbl>
    <w:p w14:paraId="7B5290F0" w14:textId="77777777" w:rsidR="00533D37" w:rsidRPr="00236D86" w:rsidRDefault="00533D37" w:rsidP="00533D37">
      <w:pPr>
        <w:pStyle w:val="Heading3"/>
      </w:pPr>
      <w:r w:rsidRPr="00236D86">
        <w:t xml:space="preserve">Increase </w:t>
      </w:r>
      <w:r>
        <w:t>in</w:t>
      </w:r>
      <w:r w:rsidRPr="00236D86">
        <w:t xml:space="preserve"> children likely to have emotional </w:t>
      </w:r>
      <w:proofErr w:type="gramStart"/>
      <w:r w:rsidRPr="00236D86">
        <w:t>symptoms</w:t>
      </w:r>
      <w:proofErr w:type="gramEnd"/>
    </w:p>
    <w:p w14:paraId="298F4BBD" w14:textId="084C0086" w:rsidR="00533D37" w:rsidRDefault="00533D37" w:rsidP="00533D37">
      <w:pPr>
        <w:rPr>
          <w:rFonts w:cs="Segoe UI"/>
          <w:szCs w:val="21"/>
        </w:rPr>
      </w:pPr>
      <w:r w:rsidRPr="00236D86">
        <w:rPr>
          <w:rFonts w:cs="Segoe UI"/>
          <w:szCs w:val="21"/>
        </w:rPr>
        <w:t xml:space="preserve">While the overall prevalence of emotional and/or behavioural problems over the last </w:t>
      </w:r>
      <w:r>
        <w:rPr>
          <w:rFonts w:cs="Segoe UI"/>
          <w:szCs w:val="21"/>
        </w:rPr>
        <w:t>six</w:t>
      </w:r>
      <w:r w:rsidRPr="00236D86">
        <w:rPr>
          <w:rFonts w:cs="Segoe UI"/>
          <w:szCs w:val="21"/>
        </w:rPr>
        <w:t xml:space="preserve"> months or school year </w:t>
      </w:r>
      <w:r>
        <w:rPr>
          <w:rFonts w:cs="Segoe UI"/>
          <w:szCs w:val="21"/>
        </w:rPr>
        <w:t>remained relatively unchanged</w:t>
      </w:r>
      <w:r w:rsidRPr="00236D86">
        <w:rPr>
          <w:rFonts w:cs="Segoe UI"/>
          <w:szCs w:val="21"/>
        </w:rPr>
        <w:t xml:space="preserve"> between 2016/17 and 2021</w:t>
      </w:r>
      <w:r>
        <w:rPr>
          <w:rFonts w:cs="Segoe UI"/>
          <w:szCs w:val="21"/>
        </w:rPr>
        <w:t>–</w:t>
      </w:r>
      <w:r w:rsidRPr="00236D86">
        <w:rPr>
          <w:rFonts w:cs="Segoe UI"/>
          <w:szCs w:val="21"/>
        </w:rPr>
        <w:t>23, the prevalence of emotional symptoms increased from 9.2% to 13.0% over the same period. Emotional symptoms indicate difficulties with worries, unhappiness, nervousness or clinginess, fears, or physical symptoms of anxiety.</w:t>
      </w:r>
    </w:p>
    <w:p w14:paraId="66BCD112" w14:textId="77777777" w:rsidR="00E83BAA" w:rsidRPr="00236D86" w:rsidRDefault="00E83BAA" w:rsidP="00533D37">
      <w:pPr>
        <w:rPr>
          <w:rFonts w:cs="Segoe UI"/>
          <w:szCs w:val="21"/>
        </w:rPr>
      </w:pPr>
    </w:p>
    <w:p w14:paraId="79595192" w14:textId="74AD88CF" w:rsidR="00533D37" w:rsidRDefault="00533D37" w:rsidP="00533D37">
      <w:pPr>
        <w:rPr>
          <w:rFonts w:cs="Segoe UI"/>
          <w:szCs w:val="21"/>
        </w:rPr>
      </w:pPr>
      <w:r w:rsidRPr="00236D86">
        <w:rPr>
          <w:rFonts w:cs="Segoe UI"/>
          <w:szCs w:val="21"/>
        </w:rPr>
        <w:t xml:space="preserve">The prevalence of emotional symptoms for girls </w:t>
      </w:r>
      <w:r>
        <w:rPr>
          <w:rFonts w:cs="Segoe UI"/>
          <w:szCs w:val="21"/>
        </w:rPr>
        <w:t>i</w:t>
      </w:r>
      <w:r w:rsidRPr="00236D86">
        <w:rPr>
          <w:rFonts w:cs="Segoe UI"/>
          <w:szCs w:val="21"/>
        </w:rPr>
        <w:t>ncreased between 2016/17 and 2021</w:t>
      </w:r>
      <w:r>
        <w:rPr>
          <w:rFonts w:cs="Segoe UI"/>
          <w:szCs w:val="21"/>
        </w:rPr>
        <w:t>–</w:t>
      </w:r>
      <w:r w:rsidRPr="00236D86">
        <w:rPr>
          <w:rFonts w:cs="Segoe UI"/>
          <w:szCs w:val="21"/>
        </w:rPr>
        <w:t>23 (from 10.1% to 15.5%), while the prevalence for boys remained relatively stable (8.4% to 10.7%</w:t>
      </w:r>
      <w:r>
        <w:rPr>
          <w:rFonts w:cs="Segoe UI"/>
          <w:szCs w:val="21"/>
        </w:rPr>
        <w:t>,</w:t>
      </w:r>
      <w:r w:rsidRPr="00236D86">
        <w:rPr>
          <w:rFonts w:cs="Segoe UI"/>
          <w:szCs w:val="21"/>
        </w:rPr>
        <w:t xml:space="preserve"> not </w:t>
      </w:r>
      <w:r>
        <w:rPr>
          <w:rFonts w:cs="Segoe UI"/>
          <w:szCs w:val="21"/>
        </w:rPr>
        <w:t xml:space="preserve">a </w:t>
      </w:r>
      <w:r w:rsidRPr="00236D86">
        <w:rPr>
          <w:rFonts w:cs="Segoe UI"/>
          <w:szCs w:val="21"/>
        </w:rPr>
        <w:t>statistically significant</w:t>
      </w:r>
      <w:r>
        <w:rPr>
          <w:rFonts w:cs="Segoe UI"/>
          <w:szCs w:val="21"/>
        </w:rPr>
        <w:t xml:space="preserve"> change</w:t>
      </w:r>
      <w:r w:rsidRPr="00236D86">
        <w:rPr>
          <w:rFonts w:cs="Segoe UI"/>
          <w:szCs w:val="21"/>
        </w:rPr>
        <w:t>). Overall, girls were more likely than boys to have emotional symptoms, whereas boys were more likely than girls to have hyperactivity, peer problems, and overall emotional and/or behavioural problems.</w:t>
      </w:r>
    </w:p>
    <w:p w14:paraId="40667545" w14:textId="77777777" w:rsidR="00E83BAA" w:rsidRPr="00236D86" w:rsidRDefault="00E83BAA" w:rsidP="00533D37">
      <w:pPr>
        <w:rPr>
          <w:rFonts w:cs="Segoe UI"/>
          <w:szCs w:val="21"/>
        </w:rPr>
      </w:pPr>
    </w:p>
    <w:p w14:paraId="729B4BEA" w14:textId="35ADAC83" w:rsidR="00533D37" w:rsidRDefault="00533D37" w:rsidP="00533D37">
      <w:pPr>
        <w:rPr>
          <w:rFonts w:cs="Segoe UI"/>
          <w:szCs w:val="21"/>
        </w:rPr>
      </w:pPr>
      <w:r w:rsidRPr="00236D86">
        <w:rPr>
          <w:rFonts w:cs="Segoe UI"/>
          <w:szCs w:val="21"/>
        </w:rPr>
        <w:t xml:space="preserve">The increase in prevalence of emotional symptoms occurred in </w:t>
      </w:r>
      <w:r>
        <w:rPr>
          <w:rFonts w:cs="Segoe UI"/>
          <w:szCs w:val="21"/>
        </w:rPr>
        <w:t>the</w:t>
      </w:r>
      <w:r w:rsidRPr="00236D86">
        <w:rPr>
          <w:rFonts w:cs="Segoe UI"/>
          <w:szCs w:val="21"/>
        </w:rPr>
        <w:t xml:space="preserve"> </w:t>
      </w:r>
      <w:r>
        <w:rPr>
          <w:rFonts w:cs="Segoe UI"/>
          <w:szCs w:val="21"/>
        </w:rPr>
        <w:t>age groups of</w:t>
      </w:r>
      <w:r w:rsidRPr="00236D86">
        <w:rPr>
          <w:rFonts w:cs="Segoe UI"/>
          <w:szCs w:val="21"/>
        </w:rPr>
        <w:t xml:space="preserve"> </w:t>
      </w:r>
      <w:r>
        <w:rPr>
          <w:rFonts w:cs="Segoe UI"/>
          <w:szCs w:val="21"/>
        </w:rPr>
        <w:t xml:space="preserve">both </w:t>
      </w:r>
      <w:r w:rsidRPr="00236D86">
        <w:rPr>
          <w:rFonts w:cs="Segoe UI"/>
          <w:szCs w:val="21"/>
        </w:rPr>
        <w:t>5</w:t>
      </w:r>
      <w:r>
        <w:rPr>
          <w:rFonts w:cs="Segoe UI"/>
          <w:szCs w:val="21"/>
        </w:rPr>
        <w:t>–</w:t>
      </w:r>
      <w:r w:rsidRPr="00236D86">
        <w:rPr>
          <w:rFonts w:cs="Segoe UI"/>
          <w:szCs w:val="21"/>
        </w:rPr>
        <w:t>9 and 10</w:t>
      </w:r>
      <w:r>
        <w:rPr>
          <w:rFonts w:cs="Segoe UI"/>
          <w:szCs w:val="21"/>
        </w:rPr>
        <w:t>–</w:t>
      </w:r>
      <w:r w:rsidRPr="00236D86">
        <w:rPr>
          <w:rFonts w:cs="Segoe UI"/>
          <w:szCs w:val="21"/>
        </w:rPr>
        <w:t>14</w:t>
      </w:r>
      <w:r>
        <w:rPr>
          <w:rFonts w:cs="Segoe UI"/>
          <w:szCs w:val="21"/>
        </w:rPr>
        <w:t xml:space="preserve"> </w:t>
      </w:r>
      <w:r w:rsidRPr="00236D86">
        <w:rPr>
          <w:rFonts w:cs="Segoe UI"/>
          <w:szCs w:val="21"/>
        </w:rPr>
        <w:t>year</w:t>
      </w:r>
      <w:r>
        <w:rPr>
          <w:rFonts w:cs="Segoe UI"/>
          <w:szCs w:val="21"/>
        </w:rPr>
        <w:t>s (Figure 4)</w:t>
      </w:r>
      <w:r w:rsidRPr="00236D86">
        <w:rPr>
          <w:rFonts w:cs="Segoe UI"/>
          <w:szCs w:val="21"/>
        </w:rPr>
        <w:t xml:space="preserve">. </w:t>
      </w:r>
    </w:p>
    <w:p w14:paraId="62BFEC43" w14:textId="77777777" w:rsidR="00E83BAA" w:rsidRPr="00236D86" w:rsidRDefault="00E83BAA" w:rsidP="00533D37">
      <w:pPr>
        <w:rPr>
          <w:rFonts w:cs="Segoe UI"/>
          <w:color w:val="4BACC6" w:themeColor="accent5"/>
          <w:szCs w:val="21"/>
        </w:rPr>
      </w:pPr>
    </w:p>
    <w:p w14:paraId="4ABC5634" w14:textId="0B484829" w:rsidR="00533D37" w:rsidRDefault="00533D37" w:rsidP="00E7400C">
      <w:pPr>
        <w:pStyle w:val="Figure"/>
      </w:pPr>
      <w:bookmarkStart w:id="47" w:name="_Toc165462027"/>
      <w:bookmarkStart w:id="48" w:name="_Toc166153927"/>
      <w:bookmarkStart w:id="49" w:name="_Toc166155040"/>
      <w:r w:rsidRPr="00236D86">
        <w:t xml:space="preserve">Figure </w:t>
      </w:r>
      <w:r w:rsidR="001704FA">
        <w:fldChar w:fldCharType="begin"/>
      </w:r>
      <w:r w:rsidR="001704FA">
        <w:instrText xml:space="preserve"> SEQ Figure \* ARABIC </w:instrText>
      </w:r>
      <w:r w:rsidR="001704FA">
        <w:fldChar w:fldCharType="separate"/>
      </w:r>
      <w:r w:rsidR="001704FA">
        <w:rPr>
          <w:noProof/>
        </w:rPr>
        <w:t>4</w:t>
      </w:r>
      <w:r w:rsidR="001704FA">
        <w:fldChar w:fldCharType="end"/>
      </w:r>
      <w:r w:rsidR="00E7400C">
        <w:rPr>
          <w:bCs/>
        </w:rPr>
        <w:t xml:space="preserve">: </w:t>
      </w:r>
      <w:r w:rsidRPr="00236D86">
        <w:t xml:space="preserve">Emotional symptoms over last </w:t>
      </w:r>
      <w:r>
        <w:t>six</w:t>
      </w:r>
      <w:r w:rsidRPr="00236D86">
        <w:t xml:space="preserve"> months or school year,</w:t>
      </w:r>
      <w:r w:rsidRPr="00743276">
        <w:t xml:space="preserve"> </w:t>
      </w:r>
      <w:r w:rsidRPr="00236D86">
        <w:t>children aged 2</w:t>
      </w:r>
      <w:r>
        <w:t>–</w:t>
      </w:r>
      <w:r w:rsidRPr="00236D86">
        <w:t>14 years</w:t>
      </w:r>
      <w:r>
        <w:t>,</w:t>
      </w:r>
      <w:r w:rsidRPr="00236D86">
        <w:t xml:space="preserve"> by age group</w:t>
      </w:r>
      <w:r>
        <w:t>,</w:t>
      </w:r>
      <w:r w:rsidRPr="00236D86">
        <w:t xml:space="preserve"> </w:t>
      </w:r>
      <w:r>
        <w:t>2016/17 and 2021–</w:t>
      </w:r>
      <w:proofErr w:type="gramStart"/>
      <w:r>
        <w:t>23</w:t>
      </w:r>
      <w:bookmarkEnd w:id="47"/>
      <w:bookmarkEnd w:id="48"/>
      <w:bookmarkEnd w:id="49"/>
      <w:proofErr w:type="gramEnd"/>
    </w:p>
    <w:p w14:paraId="68412DBF" w14:textId="142C0BFC" w:rsidR="00E83BAA" w:rsidRDefault="00E83BAA" w:rsidP="00533D37">
      <w:pPr>
        <w:pStyle w:val="TableHeading"/>
      </w:pPr>
      <w:r>
        <w:rPr>
          <w:noProof/>
        </w:rPr>
        <w:drawing>
          <wp:inline distT="0" distB="0" distL="0" distR="0" wp14:anchorId="30D1C698" wp14:editId="4013F07C">
            <wp:extent cx="4889500" cy="2207260"/>
            <wp:effectExtent l="0" t="0" r="6350" b="254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89500" cy="2207260"/>
                    </a:xfrm>
                    <a:prstGeom prst="rect">
                      <a:avLst/>
                    </a:prstGeom>
                    <a:noFill/>
                  </pic:spPr>
                </pic:pic>
              </a:graphicData>
            </a:graphic>
          </wp:inline>
        </w:drawing>
      </w:r>
    </w:p>
    <w:p w14:paraId="0A86D302" w14:textId="77777777" w:rsidR="00E83BAA" w:rsidRPr="00236D86" w:rsidRDefault="00E83BAA" w:rsidP="00E83BAA">
      <w:pPr>
        <w:pStyle w:val="Heading3"/>
      </w:pPr>
      <w:r w:rsidRPr="00236D86">
        <w:lastRenderedPageBreak/>
        <w:t xml:space="preserve">Tamariki and </w:t>
      </w:r>
      <w:proofErr w:type="spellStart"/>
      <w:r w:rsidRPr="00236D86">
        <w:t>rangatahi</w:t>
      </w:r>
      <w:proofErr w:type="spellEnd"/>
      <w:r w:rsidRPr="00236D86">
        <w:t xml:space="preserve"> Māori more likely to have emotional and/or behavioural </w:t>
      </w:r>
      <w:proofErr w:type="gramStart"/>
      <w:r w:rsidRPr="00236D86">
        <w:t>problems</w:t>
      </w:r>
      <w:proofErr w:type="gramEnd"/>
    </w:p>
    <w:p w14:paraId="71599CDC" w14:textId="1BDD3F79" w:rsidR="00E83BAA" w:rsidRDefault="00E83BAA" w:rsidP="00E83BAA">
      <w:pPr>
        <w:rPr>
          <w:rFonts w:cs="Segoe UI"/>
          <w:szCs w:val="21"/>
        </w:rPr>
      </w:pPr>
      <w:r>
        <w:rPr>
          <w:rFonts w:cs="Segoe UI"/>
          <w:szCs w:val="21"/>
        </w:rPr>
        <w:t>T</w:t>
      </w:r>
      <w:r w:rsidRPr="00236D86">
        <w:rPr>
          <w:rFonts w:cs="Segoe UI"/>
          <w:szCs w:val="21"/>
        </w:rPr>
        <w:t>he section</w:t>
      </w:r>
      <w:r w:rsidRPr="00743276">
        <w:rPr>
          <w:rFonts w:cs="Segoe UI"/>
          <w:szCs w:val="21"/>
        </w:rPr>
        <w:t xml:space="preserve"> </w:t>
      </w:r>
      <w:r>
        <w:rPr>
          <w:rFonts w:cs="Segoe UI"/>
          <w:szCs w:val="21"/>
        </w:rPr>
        <w:t>‘</w:t>
      </w:r>
      <w:hyperlink w:anchor="_Inequities_in_mental" w:history="1">
        <w:r w:rsidRPr="00822EBC">
          <w:rPr>
            <w:rStyle w:val="Hyperlink"/>
            <w:szCs w:val="21"/>
          </w:rPr>
          <w:t>Inequities in mental health outcomes</w:t>
        </w:r>
        <w:r w:rsidRPr="000E692A">
          <w:rPr>
            <w:rStyle w:val="Hyperlink"/>
            <w:rFonts w:cs="Segoe UI"/>
            <w:szCs w:val="21"/>
          </w:rPr>
          <w:t xml:space="preserve"> and substance use</w:t>
        </w:r>
      </w:hyperlink>
      <w:r>
        <w:rPr>
          <w:rFonts w:cs="Segoe UI"/>
          <w:szCs w:val="21"/>
        </w:rPr>
        <w:t>’ presented</w:t>
      </w:r>
      <w:r w:rsidRPr="00236D86">
        <w:rPr>
          <w:rFonts w:cs="Segoe UI"/>
          <w:szCs w:val="21"/>
        </w:rPr>
        <w:t xml:space="preserve"> differences in outcomes for adults for select population groups. Similar to adults, children in some population groups are more likely to exhibit emotional and/or behavioural problems than those not in the population group.</w:t>
      </w:r>
    </w:p>
    <w:p w14:paraId="11D8BD4E" w14:textId="77777777" w:rsidR="00E83BAA" w:rsidRPr="00236D86" w:rsidRDefault="00E83BAA" w:rsidP="00E83BAA">
      <w:pPr>
        <w:rPr>
          <w:rFonts w:cs="Segoe UI"/>
          <w:szCs w:val="21"/>
        </w:rPr>
      </w:pPr>
    </w:p>
    <w:p w14:paraId="15E3996A" w14:textId="42E32397" w:rsidR="00E83BAA" w:rsidRDefault="00E83BAA" w:rsidP="00E83BAA">
      <w:pPr>
        <w:rPr>
          <w:rFonts w:cs="Segoe UI"/>
          <w:szCs w:val="21"/>
        </w:rPr>
      </w:pPr>
      <w:r w:rsidRPr="00236D86">
        <w:rPr>
          <w:rFonts w:cs="Segoe UI"/>
          <w:szCs w:val="21"/>
        </w:rPr>
        <w:t xml:space="preserve">After adjusting for age and gender, </w:t>
      </w:r>
      <w:proofErr w:type="spellStart"/>
      <w:r w:rsidRPr="00236D86">
        <w:rPr>
          <w:rFonts w:cs="Segoe UI"/>
          <w:szCs w:val="21"/>
        </w:rPr>
        <w:t>tamariki</w:t>
      </w:r>
      <w:proofErr w:type="spellEnd"/>
      <w:r w:rsidRPr="00236D86">
        <w:rPr>
          <w:rFonts w:cs="Segoe UI"/>
          <w:szCs w:val="21"/>
        </w:rPr>
        <w:t xml:space="preserve"> and </w:t>
      </w:r>
      <w:proofErr w:type="spellStart"/>
      <w:r w:rsidRPr="00236D86">
        <w:rPr>
          <w:rFonts w:cs="Segoe UI"/>
          <w:szCs w:val="21"/>
        </w:rPr>
        <w:t>rangatahi</w:t>
      </w:r>
      <w:proofErr w:type="spellEnd"/>
      <w:r w:rsidRPr="00236D86">
        <w:rPr>
          <w:rFonts w:cs="Segoe UI"/>
          <w:szCs w:val="21"/>
        </w:rPr>
        <w:t xml:space="preserve"> Māori aged 2</w:t>
      </w:r>
      <w:r>
        <w:rPr>
          <w:rFonts w:cs="Segoe UI"/>
          <w:szCs w:val="21"/>
        </w:rPr>
        <w:t>–</w:t>
      </w:r>
      <w:r w:rsidRPr="00236D86">
        <w:rPr>
          <w:rFonts w:cs="Segoe UI"/>
          <w:szCs w:val="21"/>
        </w:rPr>
        <w:t xml:space="preserve">14 years were 1.6 times as likely to have emotional and/or behavioural problems </w:t>
      </w:r>
      <w:r>
        <w:rPr>
          <w:rFonts w:cs="Segoe UI"/>
          <w:szCs w:val="21"/>
        </w:rPr>
        <w:t>as</w:t>
      </w:r>
      <w:r w:rsidRPr="00236D86">
        <w:rPr>
          <w:rFonts w:cs="Segoe UI"/>
          <w:szCs w:val="21"/>
        </w:rPr>
        <w:t xml:space="preserve"> non-Māori children in 2021</w:t>
      </w:r>
      <w:r>
        <w:rPr>
          <w:rFonts w:cs="Segoe UI"/>
          <w:szCs w:val="21"/>
        </w:rPr>
        <w:t>–</w:t>
      </w:r>
      <w:r w:rsidRPr="00236D86">
        <w:rPr>
          <w:rFonts w:cs="Segoe UI"/>
          <w:szCs w:val="21"/>
        </w:rPr>
        <w:t xml:space="preserve">23. </w:t>
      </w:r>
    </w:p>
    <w:p w14:paraId="1ED931EC" w14:textId="77777777" w:rsidR="00E83BAA" w:rsidRPr="00236D86" w:rsidRDefault="00E83BAA" w:rsidP="00E83BAA">
      <w:pPr>
        <w:rPr>
          <w:rFonts w:cs="Segoe UI"/>
          <w:szCs w:val="21"/>
        </w:rPr>
      </w:pPr>
    </w:p>
    <w:p w14:paraId="578123CA" w14:textId="0D5CEAF4" w:rsidR="00E83BAA" w:rsidRDefault="00E83BAA" w:rsidP="00E83BAA">
      <w:pPr>
        <w:rPr>
          <w:rFonts w:cs="Segoe UI"/>
          <w:szCs w:val="21"/>
        </w:rPr>
      </w:pPr>
      <w:r w:rsidRPr="00236D86">
        <w:rPr>
          <w:rFonts w:cs="Segoe UI"/>
          <w:szCs w:val="21"/>
        </w:rPr>
        <w:t xml:space="preserve">This disparity between </w:t>
      </w:r>
      <w:proofErr w:type="spellStart"/>
      <w:r w:rsidRPr="00236D86">
        <w:rPr>
          <w:rFonts w:cs="Segoe UI"/>
          <w:szCs w:val="21"/>
        </w:rPr>
        <w:t>tamariki</w:t>
      </w:r>
      <w:proofErr w:type="spellEnd"/>
      <w:r w:rsidRPr="00236D86">
        <w:rPr>
          <w:rFonts w:cs="Segoe UI"/>
          <w:szCs w:val="21"/>
        </w:rPr>
        <w:t xml:space="preserve"> and </w:t>
      </w:r>
      <w:proofErr w:type="spellStart"/>
      <w:r w:rsidRPr="00236D86">
        <w:rPr>
          <w:rFonts w:cs="Segoe UI"/>
          <w:szCs w:val="21"/>
        </w:rPr>
        <w:t>rangatahi</w:t>
      </w:r>
      <w:proofErr w:type="spellEnd"/>
      <w:r w:rsidRPr="00236D86">
        <w:rPr>
          <w:rFonts w:cs="Segoe UI"/>
          <w:szCs w:val="21"/>
        </w:rPr>
        <w:t xml:space="preserve"> Māori and non-Māori children also occurred across most of the sub-scales of emotional and/or behavioural problems. Tamariki and </w:t>
      </w:r>
      <w:proofErr w:type="spellStart"/>
      <w:r w:rsidRPr="00236D86">
        <w:rPr>
          <w:rFonts w:cs="Segoe UI"/>
          <w:szCs w:val="21"/>
        </w:rPr>
        <w:t>rangatahi</w:t>
      </w:r>
      <w:proofErr w:type="spellEnd"/>
      <w:r w:rsidRPr="00236D86">
        <w:rPr>
          <w:rFonts w:cs="Segoe UI"/>
          <w:szCs w:val="21"/>
        </w:rPr>
        <w:t xml:space="preserve"> Māori aged 2</w:t>
      </w:r>
      <w:r>
        <w:rPr>
          <w:rFonts w:cs="Segoe UI"/>
          <w:szCs w:val="21"/>
        </w:rPr>
        <w:t>–</w:t>
      </w:r>
      <w:r w:rsidRPr="00236D86">
        <w:rPr>
          <w:rFonts w:cs="Segoe UI"/>
          <w:szCs w:val="21"/>
        </w:rPr>
        <w:t xml:space="preserve">14 years were more likely to have conduct problems (1.7 times as likely), hyperactivity (1.7 times as likely), and peer problems (1.4 times as likely). </w:t>
      </w:r>
    </w:p>
    <w:p w14:paraId="40AE394E" w14:textId="77777777" w:rsidR="00E83BAA" w:rsidRPr="00236D86" w:rsidRDefault="00E83BAA" w:rsidP="00E83BAA">
      <w:pPr>
        <w:rPr>
          <w:rFonts w:cs="Segoe UI"/>
          <w:szCs w:val="21"/>
        </w:rPr>
      </w:pPr>
    </w:p>
    <w:p w14:paraId="1046E3A3" w14:textId="4AE0E61D" w:rsidR="00E83BAA" w:rsidRDefault="00E83BAA" w:rsidP="00E83BAA">
      <w:pPr>
        <w:rPr>
          <w:rFonts w:cs="Segoe UI"/>
          <w:szCs w:val="21"/>
        </w:rPr>
      </w:pPr>
      <w:r w:rsidRPr="00236D86">
        <w:rPr>
          <w:rFonts w:cs="Segoe UI"/>
          <w:szCs w:val="21"/>
        </w:rPr>
        <w:t>Pacific children were also 1.</w:t>
      </w:r>
      <w:r w:rsidR="00A65DBE">
        <w:rPr>
          <w:rFonts w:cs="Segoe UI"/>
          <w:szCs w:val="21"/>
        </w:rPr>
        <w:t>5</w:t>
      </w:r>
      <w:r w:rsidRPr="00236D86">
        <w:rPr>
          <w:rFonts w:cs="Segoe UI"/>
          <w:szCs w:val="21"/>
        </w:rPr>
        <w:t xml:space="preserve"> times as likely to have peer problems </w:t>
      </w:r>
      <w:r>
        <w:rPr>
          <w:rFonts w:cs="Segoe UI"/>
          <w:szCs w:val="21"/>
        </w:rPr>
        <w:t>as</w:t>
      </w:r>
      <w:r w:rsidRPr="00236D86">
        <w:rPr>
          <w:rFonts w:cs="Segoe UI"/>
          <w:szCs w:val="21"/>
        </w:rPr>
        <w:t xml:space="preserve"> non-Pacific children.</w:t>
      </w:r>
    </w:p>
    <w:p w14:paraId="05C70521" w14:textId="77777777" w:rsidR="00E83BAA" w:rsidRPr="00236D86" w:rsidRDefault="00E83BAA" w:rsidP="00E83BAA">
      <w:pPr>
        <w:rPr>
          <w:rFonts w:cs="Segoe UI"/>
          <w:szCs w:val="21"/>
        </w:rPr>
      </w:pPr>
    </w:p>
    <w:p w14:paraId="0A97A33C" w14:textId="77777777" w:rsidR="00E83BAA" w:rsidRPr="00236D86" w:rsidRDefault="00E83BAA" w:rsidP="00E83BAA">
      <w:pPr>
        <w:rPr>
          <w:rFonts w:cs="Segoe UI"/>
          <w:szCs w:val="21"/>
        </w:rPr>
      </w:pPr>
      <w:r w:rsidRPr="00236D86">
        <w:rPr>
          <w:rFonts w:cs="Segoe UI"/>
          <w:szCs w:val="21"/>
        </w:rPr>
        <w:t xml:space="preserve">Differences were also apparent by deprivation level. After adjusting for age, gender and ethnic group, children living in the most deprived areas were 2.1 times as likely to have conduct problems, and 2.7 times as likely to exhibit peer problems </w:t>
      </w:r>
      <w:r>
        <w:rPr>
          <w:rFonts w:cs="Segoe UI"/>
          <w:szCs w:val="21"/>
        </w:rPr>
        <w:t>as</w:t>
      </w:r>
      <w:r w:rsidRPr="00236D86">
        <w:rPr>
          <w:rFonts w:cs="Segoe UI"/>
          <w:szCs w:val="21"/>
        </w:rPr>
        <w:t xml:space="preserve"> children living in the least deprived areas.</w:t>
      </w:r>
    </w:p>
    <w:p w14:paraId="765DDF0E" w14:textId="3F1C77AA" w:rsidR="00E83BAA" w:rsidRDefault="00E83BAA" w:rsidP="00E83BAA">
      <w:pPr>
        <w:pStyle w:val="Heading2"/>
      </w:pPr>
      <w:bookmarkStart w:id="50" w:name="_Toc165462013"/>
      <w:bookmarkStart w:id="51" w:name="_Toc167194436"/>
      <w:r w:rsidRPr="00236D86">
        <w:t>Service use and support</w:t>
      </w:r>
      <w:bookmarkEnd w:id="50"/>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ECEC"/>
        <w:tblLook w:val="04A0" w:firstRow="1" w:lastRow="0" w:firstColumn="1" w:lastColumn="0" w:noHBand="0" w:noVBand="1"/>
      </w:tblPr>
      <w:tblGrid>
        <w:gridCol w:w="8069"/>
      </w:tblGrid>
      <w:tr w:rsidR="00E83BAA" w14:paraId="6A5703D5" w14:textId="77777777" w:rsidTr="00E83BAA">
        <w:tc>
          <w:tcPr>
            <w:tcW w:w="8069" w:type="dxa"/>
            <w:shd w:val="clear" w:color="auto" w:fill="ECECEC"/>
          </w:tcPr>
          <w:p w14:paraId="5A8C3683" w14:textId="30E8CCAA" w:rsidR="00E83BAA" w:rsidRDefault="00E83BAA" w:rsidP="00E83BAA">
            <w:pPr>
              <w:spacing w:before="120" w:after="120"/>
            </w:pPr>
            <w:r>
              <w:t xml:space="preserve">The </w:t>
            </w:r>
            <w:r w:rsidRPr="00E83BAA">
              <w:rPr>
                <w:b/>
                <w:bCs/>
              </w:rPr>
              <w:t>parent or caregiver’s responses</w:t>
            </w:r>
            <w:r>
              <w:t xml:space="preserve"> about the child are used to define the child’s access to, and unmet need for, service</w:t>
            </w:r>
            <w:r w:rsidR="009E5448">
              <w:t xml:space="preserve">s </w:t>
            </w:r>
            <w:r>
              <w:t>and support.</w:t>
            </w:r>
          </w:p>
          <w:p w14:paraId="652227A0" w14:textId="5014232B" w:rsidR="00E83BAA" w:rsidRDefault="00E83BAA" w:rsidP="00E83BAA">
            <w:pPr>
              <w:spacing w:before="120" w:after="120"/>
            </w:pPr>
            <w:r>
              <w:t>See Appendix Two for definitions of the types of services and support mentioned in this section.</w:t>
            </w:r>
          </w:p>
        </w:tc>
      </w:tr>
    </w:tbl>
    <w:p w14:paraId="422782D5" w14:textId="00D30990" w:rsidR="00E83BAA" w:rsidRDefault="00E83BAA" w:rsidP="00E83BAA"/>
    <w:p w14:paraId="28465789" w14:textId="6E005F56" w:rsidR="00F75BEE" w:rsidRDefault="00E83BAA" w:rsidP="00E83BAA">
      <w:pPr>
        <w:rPr>
          <w:rFonts w:cs="Segoe UI"/>
          <w:szCs w:val="21"/>
        </w:rPr>
        <w:sectPr w:rsidR="00F75BEE" w:rsidSect="002855E5">
          <w:footerReference w:type="default" r:id="rId38"/>
          <w:pgSz w:w="11907" w:h="16834" w:code="9"/>
          <w:pgMar w:top="1418" w:right="1701" w:bottom="1134" w:left="1843" w:header="284" w:footer="425" w:gutter="284"/>
          <w:cols w:space="720"/>
          <w:docGrid w:linePitch="286"/>
        </w:sectPr>
      </w:pPr>
      <w:r w:rsidRPr="00236D86">
        <w:rPr>
          <w:rFonts w:cs="Segoe UI"/>
          <w:szCs w:val="21"/>
        </w:rPr>
        <w:t>In 2021</w:t>
      </w:r>
      <w:r>
        <w:rPr>
          <w:rFonts w:cs="Segoe UI"/>
          <w:szCs w:val="21"/>
        </w:rPr>
        <w:t>–</w:t>
      </w:r>
      <w:r w:rsidRPr="00236D86">
        <w:rPr>
          <w:rFonts w:cs="Segoe UI"/>
          <w:szCs w:val="21"/>
        </w:rPr>
        <w:t>23, 2</w:t>
      </w:r>
      <w:r w:rsidR="00A65DBE">
        <w:rPr>
          <w:rFonts w:cs="Segoe UI"/>
          <w:szCs w:val="21"/>
        </w:rPr>
        <w:t>8.8</w:t>
      </w:r>
      <w:r w:rsidRPr="00236D86">
        <w:rPr>
          <w:rFonts w:cs="Segoe UI"/>
          <w:szCs w:val="21"/>
        </w:rPr>
        <w:t xml:space="preserve">% of children accessed at least one type of service or support for concerns about their emotions, behaviour, stress, mental health or substance use in the 12 months </w:t>
      </w:r>
      <w:r>
        <w:rPr>
          <w:rFonts w:cs="Segoe UI"/>
          <w:szCs w:val="21"/>
        </w:rPr>
        <w:t>before</w:t>
      </w:r>
      <w:r w:rsidRPr="00236D86">
        <w:rPr>
          <w:rFonts w:cs="Segoe UI"/>
          <w:szCs w:val="21"/>
        </w:rPr>
        <w:t xml:space="preserve"> the survey. This prevalence has remained relatively unchanged since 2016/17 (Table </w:t>
      </w:r>
      <w:r>
        <w:rPr>
          <w:rFonts w:cs="Segoe UI"/>
          <w:szCs w:val="21"/>
        </w:rPr>
        <w:t>9</w:t>
      </w:r>
      <w:r w:rsidRPr="00236D86">
        <w:rPr>
          <w:rFonts w:cs="Segoe UI"/>
          <w:szCs w:val="21"/>
        </w:rPr>
        <w:t>).</w:t>
      </w:r>
    </w:p>
    <w:p w14:paraId="489D9085" w14:textId="10121502" w:rsidR="00E83BAA" w:rsidRDefault="00E83BAA" w:rsidP="00D22FCE">
      <w:pPr>
        <w:pStyle w:val="Table"/>
      </w:pPr>
      <w:bookmarkStart w:id="52" w:name="_Toc165462094"/>
      <w:bookmarkStart w:id="53" w:name="_Toc167194462"/>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9</w:t>
      </w:r>
      <w:r w:rsidR="001704FA">
        <w:fldChar w:fldCharType="end"/>
      </w:r>
      <w:r w:rsidR="00D22FCE">
        <w:t xml:space="preserve">: </w:t>
      </w:r>
      <w:r w:rsidRPr="00236D86">
        <w:t>Use of services or support by children aged 2</w:t>
      </w:r>
      <w:r>
        <w:t>–</w:t>
      </w:r>
      <w:r w:rsidRPr="00236D86">
        <w:t xml:space="preserve">14 years in the past 12 months for concerns about emotions, stress, mental health or substance use, </w:t>
      </w:r>
      <w:r>
        <w:t xml:space="preserve">by type of service or support, </w:t>
      </w:r>
      <w:r w:rsidRPr="00236D86">
        <w:t>2016/17 and 2021</w:t>
      </w:r>
      <w:r>
        <w:t>–</w:t>
      </w:r>
      <w:proofErr w:type="gramStart"/>
      <w:r w:rsidRPr="00236D86">
        <w:t>23</w:t>
      </w:r>
      <w:bookmarkEnd w:id="52"/>
      <w:bookmarkEnd w:id="53"/>
      <w:proofErr w:type="gramEnd"/>
      <w:r w:rsidRPr="00236D86" w:rsidDel="004E4DF6">
        <w:t xml:space="preserve"> </w:t>
      </w:r>
    </w:p>
    <w:tbl>
      <w:tblPr>
        <w:tblStyle w:val="TableGrid5"/>
        <w:tblW w:w="1318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7939"/>
        <w:gridCol w:w="2622"/>
        <w:gridCol w:w="2622"/>
      </w:tblGrid>
      <w:tr w:rsidR="00F75BEE" w:rsidRPr="00F75BEE" w14:paraId="5B0A8560" w14:textId="77777777" w:rsidTr="005D76CA">
        <w:trPr>
          <w:trHeight w:val="241"/>
        </w:trPr>
        <w:tc>
          <w:tcPr>
            <w:tcW w:w="7939" w:type="dxa"/>
            <w:tcBorders>
              <w:bottom w:val="nil"/>
            </w:tcBorders>
            <w:shd w:val="clear" w:color="auto" w:fill="D9D9D9" w:themeFill="background1" w:themeFillShade="D9"/>
          </w:tcPr>
          <w:p w14:paraId="3C75D93A" w14:textId="77777777" w:rsidR="00F75BEE" w:rsidRPr="00F75BEE" w:rsidRDefault="00F75BEE" w:rsidP="00F75BEE">
            <w:pPr>
              <w:pStyle w:val="TableText"/>
              <w:rPr>
                <w:b/>
                <w:bCs/>
                <w:lang w:eastAsia="en-US"/>
              </w:rPr>
            </w:pPr>
            <w:r w:rsidRPr="00F75BEE">
              <w:rPr>
                <w:b/>
                <w:bCs/>
                <w:lang w:eastAsia="en-US"/>
              </w:rPr>
              <w:t>Service or support used in past 12 months</w:t>
            </w:r>
          </w:p>
        </w:tc>
        <w:tc>
          <w:tcPr>
            <w:tcW w:w="2622" w:type="dxa"/>
            <w:tcBorders>
              <w:bottom w:val="nil"/>
            </w:tcBorders>
            <w:shd w:val="clear" w:color="auto" w:fill="D9D9D9" w:themeFill="background1" w:themeFillShade="D9"/>
          </w:tcPr>
          <w:p w14:paraId="101B4F5A" w14:textId="77777777" w:rsidR="00F75BEE" w:rsidRPr="00F75BEE" w:rsidRDefault="00F75BEE" w:rsidP="00F75BEE">
            <w:pPr>
              <w:pStyle w:val="TableText"/>
              <w:jc w:val="center"/>
              <w:rPr>
                <w:b/>
                <w:bCs/>
                <w:lang w:eastAsia="en-US"/>
              </w:rPr>
            </w:pPr>
            <w:r w:rsidRPr="00F75BEE">
              <w:rPr>
                <w:b/>
                <w:bCs/>
                <w:lang w:eastAsia="en-US"/>
              </w:rPr>
              <w:t>2016/17</w:t>
            </w:r>
          </w:p>
          <w:p w14:paraId="02BFFBE7" w14:textId="77777777" w:rsidR="00F75BEE" w:rsidRPr="00F75BEE" w:rsidRDefault="00F75BEE" w:rsidP="00F75BEE">
            <w:pPr>
              <w:pStyle w:val="TableText"/>
              <w:jc w:val="center"/>
              <w:rPr>
                <w:b/>
                <w:bCs/>
                <w:lang w:eastAsia="en-US"/>
              </w:rPr>
            </w:pPr>
            <w:r w:rsidRPr="00F75BEE">
              <w:rPr>
                <w:b/>
                <w:bCs/>
                <w:lang w:eastAsia="en-US"/>
              </w:rPr>
              <w:t>% (95% CI)</w:t>
            </w:r>
          </w:p>
        </w:tc>
        <w:tc>
          <w:tcPr>
            <w:tcW w:w="2622" w:type="dxa"/>
            <w:tcBorders>
              <w:bottom w:val="nil"/>
            </w:tcBorders>
            <w:shd w:val="clear" w:color="auto" w:fill="D9D9D9" w:themeFill="background1" w:themeFillShade="D9"/>
          </w:tcPr>
          <w:p w14:paraId="1A2F75FB" w14:textId="77777777" w:rsidR="00F75BEE" w:rsidRPr="00F75BEE" w:rsidRDefault="00F75BEE" w:rsidP="00F75BEE">
            <w:pPr>
              <w:pStyle w:val="TableText"/>
              <w:jc w:val="center"/>
              <w:rPr>
                <w:b/>
                <w:bCs/>
                <w:lang w:eastAsia="en-US"/>
              </w:rPr>
            </w:pPr>
            <w:r w:rsidRPr="00F75BEE">
              <w:rPr>
                <w:b/>
                <w:bCs/>
                <w:lang w:eastAsia="en-US"/>
              </w:rPr>
              <w:t>2021–23</w:t>
            </w:r>
          </w:p>
          <w:p w14:paraId="29CDE658" w14:textId="77777777" w:rsidR="00F75BEE" w:rsidRPr="00F75BEE" w:rsidRDefault="00F75BEE" w:rsidP="00F75BEE">
            <w:pPr>
              <w:pStyle w:val="TableText"/>
              <w:jc w:val="center"/>
              <w:rPr>
                <w:b/>
                <w:bCs/>
                <w:lang w:eastAsia="en-US"/>
              </w:rPr>
            </w:pPr>
            <w:r w:rsidRPr="00F75BEE">
              <w:rPr>
                <w:b/>
                <w:bCs/>
                <w:lang w:eastAsia="en-US"/>
              </w:rPr>
              <w:t>% (95% CI)</w:t>
            </w:r>
          </w:p>
        </w:tc>
      </w:tr>
      <w:tr w:rsidR="00F75BEE" w:rsidRPr="00F75BEE" w14:paraId="21DF9313" w14:textId="77777777" w:rsidTr="005D76CA">
        <w:trPr>
          <w:trHeight w:val="241"/>
        </w:trPr>
        <w:tc>
          <w:tcPr>
            <w:tcW w:w="7939" w:type="dxa"/>
            <w:tcBorders>
              <w:top w:val="nil"/>
            </w:tcBorders>
          </w:tcPr>
          <w:p w14:paraId="3DAB91B0" w14:textId="77777777" w:rsidR="00F75BEE" w:rsidRPr="00F75BEE" w:rsidRDefault="00F75BEE" w:rsidP="00F75BEE">
            <w:pPr>
              <w:pStyle w:val="TableText"/>
              <w:rPr>
                <w:lang w:eastAsia="en-US"/>
              </w:rPr>
            </w:pPr>
            <w:r w:rsidRPr="00F75BEE">
              <w:rPr>
                <w:lang w:eastAsia="en-US"/>
              </w:rPr>
              <w:t xml:space="preserve">Primary sector (GP, nurse, medication) </w:t>
            </w:r>
          </w:p>
        </w:tc>
        <w:tc>
          <w:tcPr>
            <w:tcW w:w="2622" w:type="dxa"/>
            <w:tcBorders>
              <w:top w:val="nil"/>
            </w:tcBorders>
          </w:tcPr>
          <w:p w14:paraId="7A00D04B" w14:textId="2ECCD576" w:rsidR="00F75BEE" w:rsidRPr="00F75BEE" w:rsidRDefault="00527B0F" w:rsidP="00F75BEE">
            <w:pPr>
              <w:pStyle w:val="TableText"/>
              <w:jc w:val="center"/>
              <w:rPr>
                <w:lang w:eastAsia="en-US"/>
              </w:rPr>
            </w:pPr>
            <w:r>
              <w:rPr>
                <w:lang w:eastAsia="en-US"/>
              </w:rPr>
              <w:t>9.0</w:t>
            </w:r>
            <w:r w:rsidR="00F75BEE" w:rsidRPr="00F75BEE">
              <w:rPr>
                <w:lang w:eastAsia="en-US"/>
              </w:rPr>
              <w:t xml:space="preserve"> </w:t>
            </w:r>
            <w:r w:rsidR="00F75BEE" w:rsidRPr="00F75BEE">
              <w:rPr>
                <w:color w:val="747474"/>
                <w:lang w:eastAsia="en-US"/>
              </w:rPr>
              <w:t>(</w:t>
            </w:r>
            <w:r>
              <w:rPr>
                <w:color w:val="747474"/>
                <w:lang w:eastAsia="en-US"/>
              </w:rPr>
              <w:t>7.6</w:t>
            </w:r>
            <w:r w:rsidR="00F75BEE" w:rsidRPr="00F75BEE">
              <w:rPr>
                <w:color w:val="747474"/>
                <w:lang w:eastAsia="en-US"/>
              </w:rPr>
              <w:t>–</w:t>
            </w:r>
            <w:r>
              <w:rPr>
                <w:color w:val="747474"/>
                <w:lang w:eastAsia="en-US"/>
              </w:rPr>
              <w:t>10.4</w:t>
            </w:r>
            <w:r w:rsidR="00F75BEE" w:rsidRPr="00F75BEE">
              <w:rPr>
                <w:color w:val="747474"/>
                <w:lang w:eastAsia="en-US"/>
              </w:rPr>
              <w:t>)</w:t>
            </w:r>
          </w:p>
        </w:tc>
        <w:tc>
          <w:tcPr>
            <w:tcW w:w="2622" w:type="dxa"/>
            <w:tcBorders>
              <w:top w:val="nil"/>
            </w:tcBorders>
          </w:tcPr>
          <w:p w14:paraId="0C43D8C4" w14:textId="7806518D" w:rsidR="00F75BEE" w:rsidRPr="00F75BEE" w:rsidRDefault="00527B0F" w:rsidP="00F75BEE">
            <w:pPr>
              <w:pStyle w:val="TableText"/>
              <w:jc w:val="center"/>
              <w:rPr>
                <w:lang w:eastAsia="en-US"/>
              </w:rPr>
            </w:pPr>
            <w:r>
              <w:rPr>
                <w:lang w:eastAsia="en-US"/>
              </w:rPr>
              <w:t>9.2</w:t>
            </w:r>
            <w:r w:rsidR="00F75BEE" w:rsidRPr="00F75BEE">
              <w:rPr>
                <w:lang w:eastAsia="en-US"/>
              </w:rPr>
              <w:t xml:space="preserve"> </w:t>
            </w:r>
            <w:r w:rsidR="00F75BEE" w:rsidRPr="00F75BEE">
              <w:rPr>
                <w:color w:val="747474"/>
                <w:lang w:eastAsia="en-US"/>
              </w:rPr>
              <w:t>(</w:t>
            </w:r>
            <w:r>
              <w:rPr>
                <w:color w:val="747474"/>
                <w:lang w:eastAsia="en-US"/>
              </w:rPr>
              <w:t>7.9</w:t>
            </w:r>
            <w:r w:rsidR="00F75BEE" w:rsidRPr="00F75BEE">
              <w:rPr>
                <w:color w:val="747474"/>
                <w:lang w:eastAsia="en-US"/>
              </w:rPr>
              <w:t>–</w:t>
            </w:r>
            <w:r>
              <w:rPr>
                <w:color w:val="747474"/>
                <w:lang w:eastAsia="en-US"/>
              </w:rPr>
              <w:t>10.7</w:t>
            </w:r>
            <w:r w:rsidR="00F75BEE" w:rsidRPr="00F75BEE">
              <w:rPr>
                <w:color w:val="747474"/>
                <w:lang w:eastAsia="en-US"/>
              </w:rPr>
              <w:t>)</w:t>
            </w:r>
          </w:p>
        </w:tc>
      </w:tr>
      <w:tr w:rsidR="00F75BEE" w:rsidRPr="00F75BEE" w14:paraId="1BBEC215" w14:textId="77777777" w:rsidTr="00F75BEE">
        <w:trPr>
          <w:trHeight w:val="241"/>
        </w:trPr>
        <w:tc>
          <w:tcPr>
            <w:tcW w:w="7939" w:type="dxa"/>
          </w:tcPr>
          <w:p w14:paraId="1919F867" w14:textId="77777777" w:rsidR="00F75BEE" w:rsidRPr="00F75BEE" w:rsidRDefault="00F75BEE" w:rsidP="00F75BEE">
            <w:pPr>
              <w:pStyle w:val="TableText"/>
              <w:rPr>
                <w:lang w:eastAsia="en-US"/>
              </w:rPr>
            </w:pPr>
            <w:r w:rsidRPr="00F75BEE">
              <w:rPr>
                <w:lang w:eastAsia="en-US"/>
              </w:rPr>
              <w:t xml:space="preserve">Primary–secondary care crossover (could also be called community care, collaborative services or possibly post-crisis care) </w:t>
            </w:r>
          </w:p>
        </w:tc>
        <w:tc>
          <w:tcPr>
            <w:tcW w:w="2622" w:type="dxa"/>
          </w:tcPr>
          <w:p w14:paraId="145B3940" w14:textId="77777777" w:rsidR="00F75BEE" w:rsidRPr="00F75BEE" w:rsidRDefault="00F75BEE" w:rsidP="00F75BEE">
            <w:pPr>
              <w:pStyle w:val="TableText"/>
              <w:jc w:val="center"/>
              <w:rPr>
                <w:lang w:eastAsia="en-US"/>
              </w:rPr>
            </w:pPr>
            <w:r w:rsidRPr="00F75BEE">
              <w:rPr>
                <w:lang w:eastAsia="en-US"/>
              </w:rPr>
              <w:t xml:space="preserve">5.9 </w:t>
            </w:r>
            <w:r w:rsidRPr="00F75BEE">
              <w:rPr>
                <w:color w:val="747474"/>
                <w:lang w:eastAsia="en-US"/>
              </w:rPr>
              <w:t>(4.9–7.2)</w:t>
            </w:r>
          </w:p>
        </w:tc>
        <w:tc>
          <w:tcPr>
            <w:tcW w:w="2622" w:type="dxa"/>
          </w:tcPr>
          <w:p w14:paraId="0AAFF7B6" w14:textId="77777777" w:rsidR="00F75BEE" w:rsidRPr="00F75BEE" w:rsidRDefault="00F75BEE" w:rsidP="00F75BEE">
            <w:pPr>
              <w:pStyle w:val="TableText"/>
              <w:jc w:val="center"/>
              <w:rPr>
                <w:lang w:eastAsia="en-US"/>
              </w:rPr>
            </w:pPr>
            <w:r w:rsidRPr="00F75BEE">
              <w:rPr>
                <w:lang w:eastAsia="en-US"/>
              </w:rPr>
              <w:t xml:space="preserve">4.1* </w:t>
            </w:r>
            <w:r w:rsidRPr="00F75BEE">
              <w:rPr>
                <w:color w:val="747474"/>
                <w:lang w:eastAsia="en-US"/>
              </w:rPr>
              <w:t>(3.3–5.1)</w:t>
            </w:r>
          </w:p>
        </w:tc>
      </w:tr>
      <w:tr w:rsidR="00F75BEE" w:rsidRPr="00F75BEE" w14:paraId="49C66399" w14:textId="77777777" w:rsidTr="005D76CA">
        <w:trPr>
          <w:trHeight w:val="241"/>
        </w:trPr>
        <w:tc>
          <w:tcPr>
            <w:tcW w:w="7939" w:type="dxa"/>
            <w:shd w:val="clear" w:color="auto" w:fill="ECECEC"/>
          </w:tcPr>
          <w:p w14:paraId="0028659E" w14:textId="77777777" w:rsidR="00F75BEE" w:rsidRPr="00F75BEE" w:rsidRDefault="00F75BEE" w:rsidP="00F75BEE">
            <w:pPr>
              <w:pStyle w:val="TableText"/>
              <w:rPr>
                <w:b/>
                <w:bCs/>
                <w:lang w:eastAsia="en-US"/>
              </w:rPr>
            </w:pPr>
            <w:r w:rsidRPr="00F75BEE">
              <w:rPr>
                <w:b/>
                <w:bCs/>
                <w:lang w:eastAsia="en-US"/>
              </w:rPr>
              <w:t xml:space="preserve">Any formal health care (primary, secondary and tertiary, and primary–secondary crossover) </w:t>
            </w:r>
          </w:p>
        </w:tc>
        <w:tc>
          <w:tcPr>
            <w:tcW w:w="2622" w:type="dxa"/>
            <w:shd w:val="clear" w:color="auto" w:fill="ECECEC"/>
          </w:tcPr>
          <w:p w14:paraId="28CF048A" w14:textId="257379F9" w:rsidR="00F75BEE" w:rsidRPr="00F75BEE" w:rsidRDefault="00F75BEE" w:rsidP="00F75BEE">
            <w:pPr>
              <w:pStyle w:val="TableText"/>
              <w:jc w:val="center"/>
              <w:rPr>
                <w:b/>
                <w:bCs/>
                <w:lang w:eastAsia="en-US"/>
              </w:rPr>
            </w:pPr>
            <w:r w:rsidRPr="00F75BEE">
              <w:rPr>
                <w:b/>
                <w:bCs/>
                <w:lang w:eastAsia="en-US"/>
              </w:rPr>
              <w:t xml:space="preserve">11.4 </w:t>
            </w:r>
            <w:r w:rsidRPr="00F75BEE">
              <w:rPr>
                <w:b/>
                <w:bCs/>
                <w:color w:val="747474"/>
                <w:lang w:eastAsia="en-US"/>
              </w:rPr>
              <w:t>(10.</w:t>
            </w:r>
            <w:r w:rsidR="001D5FC6">
              <w:rPr>
                <w:b/>
                <w:bCs/>
                <w:color w:val="747474"/>
                <w:lang w:eastAsia="en-US"/>
              </w:rPr>
              <w:t>1</w:t>
            </w:r>
            <w:r w:rsidRPr="00F75BEE">
              <w:rPr>
                <w:b/>
                <w:bCs/>
                <w:color w:val="747474"/>
                <w:lang w:eastAsia="en-US"/>
              </w:rPr>
              <w:t>–12.9)</w:t>
            </w:r>
          </w:p>
        </w:tc>
        <w:tc>
          <w:tcPr>
            <w:tcW w:w="2622" w:type="dxa"/>
            <w:shd w:val="clear" w:color="auto" w:fill="ECECEC"/>
          </w:tcPr>
          <w:p w14:paraId="28EDE712" w14:textId="77777777" w:rsidR="00F75BEE" w:rsidRPr="00F75BEE" w:rsidRDefault="00F75BEE" w:rsidP="00F75BEE">
            <w:pPr>
              <w:pStyle w:val="TableText"/>
              <w:jc w:val="center"/>
              <w:rPr>
                <w:b/>
                <w:bCs/>
                <w:lang w:eastAsia="en-US"/>
              </w:rPr>
            </w:pPr>
            <w:r w:rsidRPr="00F75BEE">
              <w:rPr>
                <w:b/>
                <w:bCs/>
                <w:lang w:eastAsia="en-US"/>
              </w:rPr>
              <w:t xml:space="preserve">11.4 </w:t>
            </w:r>
            <w:r w:rsidRPr="00F75BEE">
              <w:rPr>
                <w:b/>
                <w:bCs/>
                <w:color w:val="747474"/>
                <w:lang w:eastAsia="en-US"/>
              </w:rPr>
              <w:t>(9.9–13.0)</w:t>
            </w:r>
          </w:p>
        </w:tc>
      </w:tr>
      <w:tr w:rsidR="00F75BEE" w:rsidRPr="00F75BEE" w14:paraId="1425B27A" w14:textId="77777777" w:rsidTr="00F75BEE">
        <w:trPr>
          <w:trHeight w:val="241"/>
        </w:trPr>
        <w:tc>
          <w:tcPr>
            <w:tcW w:w="7939" w:type="dxa"/>
          </w:tcPr>
          <w:p w14:paraId="5AE7B80D" w14:textId="77777777" w:rsidR="00F75BEE" w:rsidRPr="00F75BEE" w:rsidRDefault="00F75BEE" w:rsidP="00F75BEE">
            <w:pPr>
              <w:pStyle w:val="TableText"/>
              <w:rPr>
                <w:lang w:eastAsia="en-US"/>
              </w:rPr>
            </w:pPr>
            <w:r w:rsidRPr="00F75BEE">
              <w:rPr>
                <w:lang w:eastAsia="en-US"/>
              </w:rPr>
              <w:t xml:space="preserve">Māori health services and support </w:t>
            </w:r>
          </w:p>
        </w:tc>
        <w:tc>
          <w:tcPr>
            <w:tcW w:w="2622" w:type="dxa"/>
          </w:tcPr>
          <w:p w14:paraId="068CB1E7" w14:textId="77777777" w:rsidR="00F75BEE" w:rsidRPr="00F75BEE" w:rsidRDefault="00F75BEE" w:rsidP="00F75BEE">
            <w:pPr>
              <w:pStyle w:val="TableText"/>
              <w:jc w:val="center"/>
              <w:rPr>
                <w:lang w:eastAsia="en-US"/>
              </w:rPr>
            </w:pPr>
            <w:r w:rsidRPr="00F75BEE">
              <w:rPr>
                <w:lang w:eastAsia="en-US"/>
              </w:rPr>
              <w:t xml:space="preserve">0.9 </w:t>
            </w:r>
            <w:r w:rsidRPr="00F75BEE">
              <w:rPr>
                <w:color w:val="747474"/>
                <w:lang w:eastAsia="en-US"/>
              </w:rPr>
              <w:t>(0.6–1.3)</w:t>
            </w:r>
          </w:p>
        </w:tc>
        <w:tc>
          <w:tcPr>
            <w:tcW w:w="2622" w:type="dxa"/>
          </w:tcPr>
          <w:p w14:paraId="5E91A2F6" w14:textId="77777777" w:rsidR="00F75BEE" w:rsidRPr="00F75BEE" w:rsidRDefault="00F75BEE" w:rsidP="00F75BEE">
            <w:pPr>
              <w:pStyle w:val="TableText"/>
              <w:jc w:val="center"/>
              <w:rPr>
                <w:lang w:eastAsia="en-US"/>
              </w:rPr>
            </w:pPr>
            <w:r w:rsidRPr="00F75BEE">
              <w:rPr>
                <w:lang w:eastAsia="en-US"/>
              </w:rPr>
              <w:t xml:space="preserve">1.3 </w:t>
            </w:r>
            <w:r w:rsidRPr="00F75BEE">
              <w:rPr>
                <w:color w:val="747474"/>
                <w:lang w:eastAsia="en-US"/>
              </w:rPr>
              <w:t>(0.9–1.9)</w:t>
            </w:r>
          </w:p>
        </w:tc>
      </w:tr>
      <w:tr w:rsidR="00F75BEE" w:rsidRPr="00F75BEE" w14:paraId="6881B5CD" w14:textId="77777777" w:rsidTr="00F75BEE">
        <w:trPr>
          <w:trHeight w:val="241"/>
        </w:trPr>
        <w:tc>
          <w:tcPr>
            <w:tcW w:w="7939" w:type="dxa"/>
          </w:tcPr>
          <w:p w14:paraId="053CB682" w14:textId="77777777" w:rsidR="00F75BEE" w:rsidRPr="00F75BEE" w:rsidRDefault="00F75BEE" w:rsidP="00F75BEE">
            <w:pPr>
              <w:pStyle w:val="TableText"/>
              <w:rPr>
                <w:lang w:eastAsia="en-US"/>
              </w:rPr>
            </w:pPr>
            <w:r w:rsidRPr="00F75BEE">
              <w:rPr>
                <w:lang w:eastAsia="en-US"/>
              </w:rPr>
              <w:t xml:space="preserve">Teachers </w:t>
            </w:r>
          </w:p>
        </w:tc>
        <w:tc>
          <w:tcPr>
            <w:tcW w:w="2622" w:type="dxa"/>
          </w:tcPr>
          <w:p w14:paraId="053257F2" w14:textId="77777777" w:rsidR="00F75BEE" w:rsidRPr="00F75BEE" w:rsidRDefault="00F75BEE" w:rsidP="00F75BEE">
            <w:pPr>
              <w:pStyle w:val="TableText"/>
              <w:jc w:val="center"/>
              <w:rPr>
                <w:lang w:eastAsia="en-US"/>
              </w:rPr>
            </w:pPr>
            <w:r w:rsidRPr="00F75BEE">
              <w:rPr>
                <w:lang w:eastAsia="en-US"/>
              </w:rPr>
              <w:t xml:space="preserve">8.6 </w:t>
            </w:r>
            <w:r w:rsidRPr="00F75BEE">
              <w:rPr>
                <w:color w:val="747474"/>
                <w:lang w:eastAsia="en-US"/>
              </w:rPr>
              <w:t>(7.5–9.8)</w:t>
            </w:r>
          </w:p>
        </w:tc>
        <w:tc>
          <w:tcPr>
            <w:tcW w:w="2622" w:type="dxa"/>
          </w:tcPr>
          <w:p w14:paraId="776493A9" w14:textId="77777777" w:rsidR="00F75BEE" w:rsidRPr="00F75BEE" w:rsidRDefault="00F75BEE" w:rsidP="00F75BEE">
            <w:pPr>
              <w:pStyle w:val="TableText"/>
              <w:jc w:val="center"/>
              <w:rPr>
                <w:lang w:eastAsia="en-US"/>
              </w:rPr>
            </w:pPr>
            <w:r w:rsidRPr="00F75BEE">
              <w:rPr>
                <w:lang w:eastAsia="en-US"/>
              </w:rPr>
              <w:t xml:space="preserve">9.1 </w:t>
            </w:r>
            <w:r w:rsidRPr="00F75BEE">
              <w:rPr>
                <w:color w:val="747474"/>
                <w:lang w:eastAsia="en-US"/>
              </w:rPr>
              <w:t>(7.5–10.9)</w:t>
            </w:r>
          </w:p>
        </w:tc>
      </w:tr>
      <w:tr w:rsidR="00F75BEE" w:rsidRPr="00F75BEE" w14:paraId="7707AD31" w14:textId="77777777" w:rsidTr="00F75BEE">
        <w:trPr>
          <w:trHeight w:val="241"/>
        </w:trPr>
        <w:tc>
          <w:tcPr>
            <w:tcW w:w="7939" w:type="dxa"/>
          </w:tcPr>
          <w:p w14:paraId="5328599B" w14:textId="77777777" w:rsidR="00F75BEE" w:rsidRPr="00F75BEE" w:rsidRDefault="00F75BEE" w:rsidP="00F75BEE">
            <w:pPr>
              <w:pStyle w:val="TableText"/>
              <w:rPr>
                <w:lang w:eastAsia="en-US"/>
              </w:rPr>
            </w:pPr>
            <w:r w:rsidRPr="00F75BEE">
              <w:rPr>
                <w:lang w:eastAsia="en-US"/>
              </w:rPr>
              <w:t xml:space="preserve">Counselling, psychologists and/or telephone hotlines </w:t>
            </w:r>
          </w:p>
        </w:tc>
        <w:tc>
          <w:tcPr>
            <w:tcW w:w="2622" w:type="dxa"/>
          </w:tcPr>
          <w:p w14:paraId="4E026ADF" w14:textId="77777777" w:rsidR="00F75BEE" w:rsidRPr="00F75BEE" w:rsidRDefault="00F75BEE" w:rsidP="00F75BEE">
            <w:pPr>
              <w:pStyle w:val="TableText"/>
              <w:jc w:val="center"/>
              <w:rPr>
                <w:lang w:eastAsia="en-US"/>
              </w:rPr>
            </w:pPr>
            <w:r w:rsidRPr="00F75BEE">
              <w:rPr>
                <w:lang w:eastAsia="en-US"/>
              </w:rPr>
              <w:t xml:space="preserve">8.3 </w:t>
            </w:r>
            <w:r w:rsidRPr="00F75BEE">
              <w:rPr>
                <w:color w:val="747474"/>
                <w:lang w:eastAsia="en-US"/>
              </w:rPr>
              <w:t>(7.1–9.6)</w:t>
            </w:r>
          </w:p>
        </w:tc>
        <w:tc>
          <w:tcPr>
            <w:tcW w:w="2622" w:type="dxa"/>
          </w:tcPr>
          <w:p w14:paraId="4DCAC580" w14:textId="30B67828" w:rsidR="00F75BEE" w:rsidRPr="00F75BEE" w:rsidRDefault="0037046F" w:rsidP="00F75BEE">
            <w:pPr>
              <w:pStyle w:val="TableText"/>
              <w:jc w:val="center"/>
              <w:rPr>
                <w:lang w:eastAsia="en-US"/>
              </w:rPr>
            </w:pPr>
            <w:r>
              <w:rPr>
                <w:lang w:eastAsia="en-US"/>
              </w:rPr>
              <w:t>6.2*</w:t>
            </w:r>
            <w:r w:rsidR="00F75BEE" w:rsidRPr="00F75BEE">
              <w:rPr>
                <w:lang w:eastAsia="en-US"/>
              </w:rPr>
              <w:t xml:space="preserve"> </w:t>
            </w:r>
            <w:r w:rsidR="00F75BEE" w:rsidRPr="00F75BEE">
              <w:rPr>
                <w:color w:val="747474"/>
                <w:lang w:eastAsia="en-US"/>
              </w:rPr>
              <w:t>(</w:t>
            </w:r>
            <w:r>
              <w:rPr>
                <w:color w:val="747474"/>
                <w:lang w:eastAsia="en-US"/>
              </w:rPr>
              <w:t>5.2</w:t>
            </w:r>
            <w:r w:rsidR="00F75BEE" w:rsidRPr="00F75BEE">
              <w:rPr>
                <w:color w:val="747474"/>
                <w:lang w:eastAsia="en-US"/>
              </w:rPr>
              <w:t>–</w:t>
            </w:r>
            <w:r>
              <w:rPr>
                <w:color w:val="747474"/>
                <w:lang w:eastAsia="en-US"/>
              </w:rPr>
              <w:t>7.3</w:t>
            </w:r>
            <w:r w:rsidR="00F75BEE" w:rsidRPr="00F75BEE">
              <w:rPr>
                <w:color w:val="747474"/>
                <w:lang w:eastAsia="en-US"/>
              </w:rPr>
              <w:t>)</w:t>
            </w:r>
          </w:p>
        </w:tc>
      </w:tr>
      <w:tr w:rsidR="00F75BEE" w:rsidRPr="00F75BEE" w14:paraId="2562BA46" w14:textId="77777777" w:rsidTr="00F75BEE">
        <w:trPr>
          <w:trHeight w:val="226"/>
        </w:trPr>
        <w:tc>
          <w:tcPr>
            <w:tcW w:w="7939" w:type="dxa"/>
          </w:tcPr>
          <w:p w14:paraId="7C8C2E01" w14:textId="24C8C00F" w:rsidR="00F75BEE" w:rsidRPr="00F75BEE" w:rsidRDefault="00F75BEE" w:rsidP="00F75BEE">
            <w:pPr>
              <w:pStyle w:val="TableText"/>
              <w:rPr>
                <w:lang w:eastAsia="en-US"/>
              </w:rPr>
            </w:pPr>
            <w:r w:rsidRPr="00F75BEE">
              <w:rPr>
                <w:lang w:eastAsia="en-US"/>
              </w:rPr>
              <w:t xml:space="preserve">Complementary </w:t>
            </w:r>
            <w:r w:rsidR="00E32C01">
              <w:rPr>
                <w:lang w:eastAsia="en-US"/>
              </w:rPr>
              <w:t>and/</w:t>
            </w:r>
            <w:r w:rsidRPr="00F75BEE">
              <w:rPr>
                <w:lang w:eastAsia="en-US"/>
              </w:rPr>
              <w:t xml:space="preserve">or alternative therapy </w:t>
            </w:r>
          </w:p>
        </w:tc>
        <w:tc>
          <w:tcPr>
            <w:tcW w:w="2622" w:type="dxa"/>
          </w:tcPr>
          <w:p w14:paraId="28CDCA49" w14:textId="77777777" w:rsidR="00F75BEE" w:rsidRPr="00F75BEE" w:rsidRDefault="00F75BEE" w:rsidP="00F75BEE">
            <w:pPr>
              <w:pStyle w:val="TableText"/>
              <w:jc w:val="center"/>
              <w:rPr>
                <w:lang w:eastAsia="en-US"/>
              </w:rPr>
            </w:pPr>
            <w:r w:rsidRPr="00F75BEE">
              <w:rPr>
                <w:lang w:eastAsia="en-US"/>
              </w:rPr>
              <w:t xml:space="preserve">9.6 </w:t>
            </w:r>
            <w:r w:rsidRPr="00F75BEE">
              <w:rPr>
                <w:color w:val="747474"/>
                <w:lang w:eastAsia="en-US"/>
              </w:rPr>
              <w:t>(8.3–11.0)</w:t>
            </w:r>
          </w:p>
        </w:tc>
        <w:tc>
          <w:tcPr>
            <w:tcW w:w="2622" w:type="dxa"/>
          </w:tcPr>
          <w:p w14:paraId="79D617FA" w14:textId="77777777" w:rsidR="00F75BEE" w:rsidRPr="00F75BEE" w:rsidRDefault="00F75BEE" w:rsidP="00F75BEE">
            <w:pPr>
              <w:pStyle w:val="TableText"/>
              <w:jc w:val="center"/>
              <w:rPr>
                <w:lang w:eastAsia="en-US"/>
              </w:rPr>
            </w:pPr>
            <w:r w:rsidRPr="00F75BEE">
              <w:rPr>
                <w:lang w:eastAsia="en-US"/>
              </w:rPr>
              <w:t xml:space="preserve">12.2* </w:t>
            </w:r>
            <w:r w:rsidRPr="00F75BEE">
              <w:rPr>
                <w:color w:val="747474"/>
                <w:lang w:eastAsia="en-US"/>
              </w:rPr>
              <w:t>(10.8–13.9)</w:t>
            </w:r>
          </w:p>
        </w:tc>
      </w:tr>
      <w:tr w:rsidR="00F75BEE" w:rsidRPr="00F75BEE" w14:paraId="0DB02009" w14:textId="77777777" w:rsidTr="00F75BEE">
        <w:trPr>
          <w:trHeight w:val="241"/>
        </w:trPr>
        <w:tc>
          <w:tcPr>
            <w:tcW w:w="7939" w:type="dxa"/>
          </w:tcPr>
          <w:p w14:paraId="5790CAFF" w14:textId="77777777" w:rsidR="00F75BEE" w:rsidRPr="00F75BEE" w:rsidRDefault="00F75BEE" w:rsidP="00F75BEE">
            <w:pPr>
              <w:pStyle w:val="TableText"/>
              <w:rPr>
                <w:lang w:eastAsia="en-US"/>
              </w:rPr>
            </w:pPr>
            <w:r w:rsidRPr="00F75BEE">
              <w:rPr>
                <w:lang w:eastAsia="en-US"/>
              </w:rPr>
              <w:t xml:space="preserve">Family, whānau and/or friends </w:t>
            </w:r>
          </w:p>
        </w:tc>
        <w:tc>
          <w:tcPr>
            <w:tcW w:w="2622" w:type="dxa"/>
          </w:tcPr>
          <w:p w14:paraId="68C881FC" w14:textId="77777777" w:rsidR="00F75BEE" w:rsidRPr="00F75BEE" w:rsidRDefault="00F75BEE" w:rsidP="00F75BEE">
            <w:pPr>
              <w:pStyle w:val="TableText"/>
              <w:jc w:val="center"/>
              <w:rPr>
                <w:lang w:eastAsia="en-US"/>
              </w:rPr>
            </w:pPr>
            <w:r w:rsidRPr="00F75BEE">
              <w:rPr>
                <w:lang w:eastAsia="en-US"/>
              </w:rPr>
              <w:t xml:space="preserve">8.1 </w:t>
            </w:r>
            <w:r w:rsidRPr="00F75BEE">
              <w:rPr>
                <w:color w:val="747474"/>
                <w:lang w:eastAsia="en-US"/>
              </w:rPr>
              <w:t>(6.8–9.6)</w:t>
            </w:r>
          </w:p>
        </w:tc>
        <w:tc>
          <w:tcPr>
            <w:tcW w:w="2622" w:type="dxa"/>
          </w:tcPr>
          <w:p w14:paraId="6F2F8938" w14:textId="77777777" w:rsidR="00F75BEE" w:rsidRPr="00F75BEE" w:rsidRDefault="00F75BEE" w:rsidP="00F75BEE">
            <w:pPr>
              <w:pStyle w:val="TableText"/>
              <w:jc w:val="center"/>
              <w:rPr>
                <w:lang w:eastAsia="en-US"/>
              </w:rPr>
            </w:pPr>
            <w:r w:rsidRPr="00F75BEE">
              <w:rPr>
                <w:lang w:eastAsia="en-US"/>
              </w:rPr>
              <w:t xml:space="preserve">9.4 </w:t>
            </w:r>
            <w:r w:rsidRPr="00F75BEE">
              <w:rPr>
                <w:color w:val="747474"/>
                <w:lang w:eastAsia="en-US"/>
              </w:rPr>
              <w:t>(8.0–11.0)</w:t>
            </w:r>
          </w:p>
        </w:tc>
      </w:tr>
      <w:tr w:rsidR="00F75BEE" w:rsidRPr="00F75BEE" w14:paraId="7B92B621" w14:textId="77777777" w:rsidTr="00F75BEE">
        <w:trPr>
          <w:trHeight w:val="241"/>
        </w:trPr>
        <w:tc>
          <w:tcPr>
            <w:tcW w:w="7939" w:type="dxa"/>
          </w:tcPr>
          <w:p w14:paraId="38C9A1F5" w14:textId="77777777" w:rsidR="00F75BEE" w:rsidRPr="00F75BEE" w:rsidRDefault="00F75BEE" w:rsidP="00F75BEE">
            <w:pPr>
              <w:pStyle w:val="TableText"/>
              <w:rPr>
                <w:lang w:eastAsia="en-US"/>
              </w:rPr>
            </w:pPr>
            <w:r w:rsidRPr="00F75BEE">
              <w:rPr>
                <w:lang w:eastAsia="en-US"/>
              </w:rPr>
              <w:t xml:space="preserve">Online resources about symptoms </w:t>
            </w:r>
          </w:p>
        </w:tc>
        <w:tc>
          <w:tcPr>
            <w:tcW w:w="2622" w:type="dxa"/>
          </w:tcPr>
          <w:p w14:paraId="2A56FFAF" w14:textId="77777777" w:rsidR="00F75BEE" w:rsidRPr="00F75BEE" w:rsidRDefault="00F75BEE" w:rsidP="00F75BEE">
            <w:pPr>
              <w:pStyle w:val="TableText"/>
              <w:jc w:val="center"/>
              <w:rPr>
                <w:lang w:eastAsia="en-US"/>
              </w:rPr>
            </w:pPr>
            <w:r w:rsidRPr="00F75BEE">
              <w:rPr>
                <w:lang w:eastAsia="en-US"/>
              </w:rPr>
              <w:t xml:space="preserve">11.7 </w:t>
            </w:r>
            <w:r w:rsidRPr="00F75BEE">
              <w:rPr>
                <w:color w:val="747474"/>
                <w:lang w:eastAsia="en-US"/>
              </w:rPr>
              <w:t>(10.2–13.4)</w:t>
            </w:r>
          </w:p>
        </w:tc>
        <w:tc>
          <w:tcPr>
            <w:tcW w:w="2622" w:type="dxa"/>
          </w:tcPr>
          <w:p w14:paraId="669BA195" w14:textId="77777777" w:rsidR="00F75BEE" w:rsidRPr="00F75BEE" w:rsidRDefault="00F75BEE" w:rsidP="00F75BEE">
            <w:pPr>
              <w:pStyle w:val="TableText"/>
              <w:jc w:val="center"/>
              <w:rPr>
                <w:lang w:eastAsia="en-US"/>
              </w:rPr>
            </w:pPr>
            <w:r w:rsidRPr="00F75BEE">
              <w:rPr>
                <w:lang w:eastAsia="en-US"/>
              </w:rPr>
              <w:t xml:space="preserve">9.5 </w:t>
            </w:r>
            <w:r w:rsidRPr="00F75BEE">
              <w:rPr>
                <w:color w:val="747474"/>
                <w:lang w:eastAsia="en-US"/>
              </w:rPr>
              <w:t>(7.9–11.2)</w:t>
            </w:r>
          </w:p>
        </w:tc>
      </w:tr>
      <w:tr w:rsidR="00F75BEE" w:rsidRPr="00F75BEE" w14:paraId="6ABF6F09" w14:textId="77777777" w:rsidTr="00F75BEE">
        <w:trPr>
          <w:trHeight w:val="241"/>
        </w:trPr>
        <w:tc>
          <w:tcPr>
            <w:tcW w:w="7939" w:type="dxa"/>
          </w:tcPr>
          <w:p w14:paraId="46620A7F" w14:textId="77777777" w:rsidR="00F75BEE" w:rsidRPr="00F75BEE" w:rsidRDefault="00F75BEE" w:rsidP="00F75BEE">
            <w:pPr>
              <w:pStyle w:val="TableText"/>
              <w:rPr>
                <w:lang w:eastAsia="en-US"/>
              </w:rPr>
            </w:pPr>
            <w:r w:rsidRPr="00F75BEE">
              <w:rPr>
                <w:lang w:eastAsia="en-US"/>
              </w:rPr>
              <w:t>Online resources for help (other than to find out about symptoms)</w:t>
            </w:r>
            <w:r w:rsidRPr="00F75BEE">
              <w:rPr>
                <w:vertAlign w:val="superscript"/>
                <w:lang w:eastAsia="en-US"/>
              </w:rPr>
              <w:t>1</w:t>
            </w:r>
            <w:r w:rsidRPr="00F75BEE">
              <w:rPr>
                <w:lang w:eastAsia="en-US"/>
              </w:rPr>
              <w:t xml:space="preserve"> </w:t>
            </w:r>
          </w:p>
        </w:tc>
        <w:tc>
          <w:tcPr>
            <w:tcW w:w="2622" w:type="dxa"/>
          </w:tcPr>
          <w:p w14:paraId="3A398361" w14:textId="77777777" w:rsidR="00F75BEE" w:rsidRPr="00F75BEE" w:rsidRDefault="00F75BEE" w:rsidP="00F75BEE">
            <w:pPr>
              <w:pStyle w:val="TableText"/>
              <w:jc w:val="center"/>
              <w:rPr>
                <w:lang w:eastAsia="en-US"/>
              </w:rPr>
            </w:pPr>
            <w:r w:rsidRPr="00F75BEE">
              <w:rPr>
                <w:lang w:eastAsia="en-US"/>
              </w:rPr>
              <w:t xml:space="preserve">6.6 </w:t>
            </w:r>
            <w:r w:rsidRPr="00F75BEE">
              <w:rPr>
                <w:color w:val="747474"/>
                <w:lang w:eastAsia="en-US"/>
              </w:rPr>
              <w:t>(5.7–7.7)</w:t>
            </w:r>
          </w:p>
        </w:tc>
        <w:tc>
          <w:tcPr>
            <w:tcW w:w="2622" w:type="dxa"/>
          </w:tcPr>
          <w:p w14:paraId="4B71E087" w14:textId="77777777" w:rsidR="00F75BEE" w:rsidRPr="00F75BEE" w:rsidRDefault="00F75BEE" w:rsidP="00F75BEE">
            <w:pPr>
              <w:pStyle w:val="TableText"/>
              <w:jc w:val="center"/>
              <w:rPr>
                <w:lang w:eastAsia="en-US"/>
              </w:rPr>
            </w:pPr>
            <w:r w:rsidRPr="00F75BEE">
              <w:rPr>
                <w:lang w:eastAsia="en-US"/>
              </w:rPr>
              <w:t xml:space="preserve">7.5 </w:t>
            </w:r>
            <w:r w:rsidRPr="00F75BEE">
              <w:rPr>
                <w:color w:val="747474"/>
                <w:lang w:eastAsia="en-US"/>
              </w:rPr>
              <w:t>(6.3–8.9)</w:t>
            </w:r>
          </w:p>
        </w:tc>
      </w:tr>
      <w:tr w:rsidR="00F75BEE" w:rsidRPr="00F75BEE" w14:paraId="06E80A6E" w14:textId="77777777" w:rsidTr="005D76CA">
        <w:trPr>
          <w:trHeight w:val="241"/>
        </w:trPr>
        <w:tc>
          <w:tcPr>
            <w:tcW w:w="7939" w:type="dxa"/>
            <w:tcBorders>
              <w:bottom w:val="single" w:sz="4" w:space="0" w:color="A6A6A6" w:themeColor="background1" w:themeShade="A6"/>
            </w:tcBorders>
            <w:shd w:val="clear" w:color="auto" w:fill="ECECEC"/>
          </w:tcPr>
          <w:p w14:paraId="4D139DDC" w14:textId="77777777" w:rsidR="00F75BEE" w:rsidRPr="00F75BEE" w:rsidRDefault="00F75BEE" w:rsidP="00F75BEE">
            <w:pPr>
              <w:pStyle w:val="TableText"/>
              <w:rPr>
                <w:b/>
                <w:bCs/>
                <w:lang w:eastAsia="en-US"/>
              </w:rPr>
            </w:pPr>
            <w:r w:rsidRPr="00F75BEE">
              <w:rPr>
                <w:b/>
                <w:bCs/>
                <w:lang w:eastAsia="en-US"/>
              </w:rPr>
              <w:t xml:space="preserve">Any type of service or support (any of the types listed) </w:t>
            </w:r>
          </w:p>
        </w:tc>
        <w:tc>
          <w:tcPr>
            <w:tcW w:w="2622" w:type="dxa"/>
            <w:tcBorders>
              <w:bottom w:val="single" w:sz="4" w:space="0" w:color="A6A6A6" w:themeColor="background1" w:themeShade="A6"/>
            </w:tcBorders>
            <w:shd w:val="clear" w:color="auto" w:fill="ECECEC"/>
          </w:tcPr>
          <w:p w14:paraId="049BE8DA" w14:textId="62211C89" w:rsidR="00F75BEE" w:rsidRPr="00F75BEE" w:rsidRDefault="00F75BEE" w:rsidP="00F75BEE">
            <w:pPr>
              <w:pStyle w:val="TableText"/>
              <w:jc w:val="center"/>
              <w:rPr>
                <w:b/>
                <w:bCs/>
                <w:lang w:eastAsia="en-US"/>
              </w:rPr>
            </w:pPr>
            <w:r w:rsidRPr="00F75BEE">
              <w:rPr>
                <w:b/>
                <w:bCs/>
                <w:lang w:eastAsia="en-US"/>
              </w:rPr>
              <w:t>2</w:t>
            </w:r>
            <w:r w:rsidR="0037046F">
              <w:rPr>
                <w:b/>
                <w:bCs/>
                <w:lang w:eastAsia="en-US"/>
              </w:rPr>
              <w:t>9.0</w:t>
            </w:r>
            <w:r w:rsidRPr="00F75BEE">
              <w:rPr>
                <w:b/>
                <w:bCs/>
                <w:lang w:eastAsia="en-US"/>
              </w:rPr>
              <w:t xml:space="preserve"> </w:t>
            </w:r>
            <w:r w:rsidRPr="00F75BEE">
              <w:rPr>
                <w:b/>
                <w:bCs/>
                <w:color w:val="747474"/>
                <w:lang w:eastAsia="en-US"/>
              </w:rPr>
              <w:t>(26.</w:t>
            </w:r>
            <w:r w:rsidR="0037046F">
              <w:rPr>
                <w:b/>
                <w:bCs/>
                <w:color w:val="747474"/>
                <w:lang w:eastAsia="en-US"/>
              </w:rPr>
              <w:t>6</w:t>
            </w:r>
            <w:r w:rsidRPr="00F75BEE">
              <w:rPr>
                <w:b/>
                <w:bCs/>
                <w:color w:val="747474"/>
                <w:lang w:eastAsia="en-US"/>
              </w:rPr>
              <w:t>–3</w:t>
            </w:r>
            <w:r w:rsidR="00862F0E">
              <w:rPr>
                <w:b/>
                <w:bCs/>
                <w:color w:val="747474"/>
                <w:lang w:eastAsia="en-US"/>
              </w:rPr>
              <w:t>1.4</w:t>
            </w:r>
            <w:r w:rsidRPr="00F75BEE">
              <w:rPr>
                <w:b/>
                <w:bCs/>
                <w:color w:val="747474"/>
                <w:lang w:eastAsia="en-US"/>
              </w:rPr>
              <w:t>)</w:t>
            </w:r>
          </w:p>
        </w:tc>
        <w:tc>
          <w:tcPr>
            <w:tcW w:w="2622" w:type="dxa"/>
            <w:tcBorders>
              <w:bottom w:val="single" w:sz="4" w:space="0" w:color="A6A6A6" w:themeColor="background1" w:themeShade="A6"/>
            </w:tcBorders>
            <w:shd w:val="clear" w:color="auto" w:fill="ECECEC"/>
          </w:tcPr>
          <w:p w14:paraId="6C40A432" w14:textId="3CDF55B5" w:rsidR="00F75BEE" w:rsidRPr="00F75BEE" w:rsidRDefault="00F75BEE" w:rsidP="00F75BEE">
            <w:pPr>
              <w:pStyle w:val="TableText"/>
              <w:jc w:val="center"/>
              <w:rPr>
                <w:b/>
                <w:bCs/>
                <w:lang w:eastAsia="en-US"/>
              </w:rPr>
            </w:pPr>
            <w:r w:rsidRPr="00F75BEE">
              <w:rPr>
                <w:b/>
                <w:bCs/>
                <w:lang w:eastAsia="en-US"/>
              </w:rPr>
              <w:t>2</w:t>
            </w:r>
            <w:r w:rsidR="00862F0E">
              <w:rPr>
                <w:b/>
                <w:bCs/>
                <w:lang w:eastAsia="en-US"/>
              </w:rPr>
              <w:t>8.8</w:t>
            </w:r>
            <w:r w:rsidRPr="00F75BEE">
              <w:rPr>
                <w:b/>
                <w:bCs/>
                <w:lang w:eastAsia="en-US"/>
              </w:rPr>
              <w:t xml:space="preserve"> </w:t>
            </w:r>
            <w:r w:rsidRPr="00F75BEE">
              <w:rPr>
                <w:b/>
                <w:bCs/>
                <w:color w:val="747474"/>
                <w:lang w:eastAsia="en-US"/>
              </w:rPr>
              <w:t>(2</w:t>
            </w:r>
            <w:r w:rsidR="00862F0E">
              <w:rPr>
                <w:b/>
                <w:bCs/>
                <w:color w:val="747474"/>
                <w:lang w:eastAsia="en-US"/>
              </w:rPr>
              <w:t>6.7</w:t>
            </w:r>
            <w:r w:rsidRPr="00F75BEE">
              <w:rPr>
                <w:b/>
                <w:bCs/>
                <w:color w:val="747474"/>
                <w:lang w:eastAsia="en-US"/>
              </w:rPr>
              <w:t>–3</w:t>
            </w:r>
            <w:r w:rsidR="00862F0E">
              <w:rPr>
                <w:b/>
                <w:bCs/>
                <w:color w:val="747474"/>
                <w:lang w:eastAsia="en-US"/>
              </w:rPr>
              <w:t>1.1</w:t>
            </w:r>
            <w:r w:rsidRPr="00F75BEE">
              <w:rPr>
                <w:b/>
                <w:bCs/>
                <w:color w:val="747474"/>
                <w:lang w:eastAsia="en-US"/>
              </w:rPr>
              <w:t>)</w:t>
            </w:r>
          </w:p>
        </w:tc>
      </w:tr>
      <w:tr w:rsidR="00F75BEE" w:rsidRPr="00F75BEE" w14:paraId="1A544FDA" w14:textId="77777777" w:rsidTr="00465C77">
        <w:trPr>
          <w:trHeight w:val="241"/>
        </w:trPr>
        <w:tc>
          <w:tcPr>
            <w:tcW w:w="13183" w:type="dxa"/>
            <w:gridSpan w:val="3"/>
            <w:tcBorders>
              <w:top w:val="single" w:sz="4" w:space="0" w:color="A6A6A6" w:themeColor="background1" w:themeShade="A6"/>
              <w:bottom w:val="nil"/>
            </w:tcBorders>
            <w:shd w:val="clear" w:color="auto" w:fill="auto"/>
          </w:tcPr>
          <w:p w14:paraId="0EE4BF9B" w14:textId="77777777" w:rsidR="00F75BEE" w:rsidRPr="00F75BEE" w:rsidRDefault="00F75BEE" w:rsidP="00F75BEE">
            <w:pPr>
              <w:pStyle w:val="Note"/>
              <w:rPr>
                <w:lang w:eastAsia="en-US"/>
              </w:rPr>
            </w:pPr>
            <w:r w:rsidRPr="00F75BEE">
              <w:rPr>
                <w:lang w:eastAsia="en-US"/>
              </w:rPr>
              <w:t>Notes:</w:t>
            </w:r>
          </w:p>
          <w:p w14:paraId="78976623" w14:textId="77777777" w:rsidR="00F75BEE" w:rsidRPr="00F75BEE" w:rsidRDefault="00F75BEE" w:rsidP="00F75BEE">
            <w:pPr>
              <w:pStyle w:val="Note"/>
              <w:rPr>
                <w:lang w:eastAsia="en-US"/>
              </w:rPr>
            </w:pPr>
            <w:r w:rsidRPr="00F75BEE">
              <w:rPr>
                <w:lang w:eastAsia="en-US"/>
              </w:rPr>
              <w:t>CI = confidence interval</w:t>
            </w:r>
          </w:p>
          <w:p w14:paraId="63363BD5" w14:textId="77777777" w:rsidR="00F75BEE" w:rsidRPr="00F75BEE" w:rsidRDefault="00F75BEE" w:rsidP="00F75BEE">
            <w:pPr>
              <w:pStyle w:val="Note"/>
              <w:rPr>
                <w:lang w:eastAsia="en-US"/>
              </w:rPr>
            </w:pPr>
            <w:r w:rsidRPr="00F75BEE">
              <w:rPr>
                <w:lang w:eastAsia="en-US"/>
              </w:rPr>
              <w:t>* indicates a statistically significant change between 2016/17 and 2021–23.</w:t>
            </w:r>
          </w:p>
          <w:p w14:paraId="15E20130" w14:textId="0609164C" w:rsidR="00F75BEE" w:rsidRPr="00465C77" w:rsidRDefault="00F75BEE" w:rsidP="00F75BEE">
            <w:pPr>
              <w:pStyle w:val="Note"/>
              <w:numPr>
                <w:ilvl w:val="0"/>
                <w:numId w:val="46"/>
              </w:numPr>
              <w:ind w:left="321" w:hanging="321"/>
              <w:rPr>
                <w:rFonts w:cs="Segoe UI"/>
                <w:lang w:eastAsia="en-US"/>
              </w:rPr>
            </w:pPr>
            <w:r w:rsidRPr="00F75BEE">
              <w:rPr>
                <w:rFonts w:cs="Segoe UI"/>
                <w:lang w:eastAsia="en-US"/>
              </w:rPr>
              <w:t>In 2021–23, use of mental health and wellbeing apps was added to this indicator. The 2016/17 survey did not ask about these explicitly, but respondents could have been included them in their answers to the ‘Other’ online resources option.</w:t>
            </w:r>
          </w:p>
        </w:tc>
      </w:tr>
    </w:tbl>
    <w:p w14:paraId="68963243" w14:textId="77777777" w:rsidR="00F75BEE" w:rsidRPr="00F75BEE" w:rsidRDefault="00F75BEE" w:rsidP="00F75BEE">
      <w:pPr>
        <w:rPr>
          <w:lang w:eastAsia="en-US"/>
        </w:rPr>
      </w:pPr>
    </w:p>
    <w:p w14:paraId="7F3397B3" w14:textId="794FAF6D" w:rsidR="00F75BEE" w:rsidRDefault="00F75BEE" w:rsidP="00F75BEE">
      <w:pPr>
        <w:rPr>
          <w:lang w:eastAsia="en-US"/>
        </w:rPr>
      </w:pPr>
    </w:p>
    <w:p w14:paraId="0109DD1E" w14:textId="72746664" w:rsidR="00F75BEE" w:rsidRDefault="00F75BEE" w:rsidP="00F75BEE">
      <w:pPr>
        <w:rPr>
          <w:lang w:eastAsia="en-US"/>
        </w:rPr>
      </w:pPr>
    </w:p>
    <w:p w14:paraId="293997DC" w14:textId="77777777" w:rsidR="00F75BEE" w:rsidRDefault="00F75BEE" w:rsidP="00F75BEE">
      <w:pPr>
        <w:rPr>
          <w:lang w:eastAsia="en-US"/>
        </w:rPr>
        <w:sectPr w:rsidR="00F75BEE" w:rsidSect="00F75BEE">
          <w:footerReference w:type="default" r:id="rId39"/>
          <w:pgSz w:w="16834" w:h="11907" w:orient="landscape" w:code="9"/>
          <w:pgMar w:top="1134" w:right="1701" w:bottom="1418" w:left="1843" w:header="284" w:footer="425" w:gutter="284"/>
          <w:cols w:space="720"/>
          <w:docGrid w:linePitch="286"/>
        </w:sectPr>
      </w:pPr>
    </w:p>
    <w:p w14:paraId="56672C33" w14:textId="7FC26A80" w:rsidR="00F75BEE" w:rsidRPr="00236D86" w:rsidRDefault="00F75BEE" w:rsidP="00F75BEE">
      <w:pPr>
        <w:pStyle w:val="Heading3"/>
        <w:spacing w:before="0"/>
      </w:pPr>
      <w:r w:rsidRPr="00236D86">
        <w:lastRenderedPageBreak/>
        <w:t xml:space="preserve">Decrease in use of help from </w:t>
      </w:r>
      <w:r w:rsidR="00862F0E">
        <w:t>counselling, psychologists and/or telephone hotlines</w:t>
      </w:r>
      <w:r w:rsidRPr="00236D86">
        <w:t xml:space="preserve"> and </w:t>
      </w:r>
      <w:r>
        <w:t xml:space="preserve">the </w:t>
      </w:r>
      <w:r w:rsidRPr="00236D86">
        <w:t xml:space="preserve">crossover between primary and secondary </w:t>
      </w:r>
      <w:proofErr w:type="gramStart"/>
      <w:r w:rsidRPr="00236D86">
        <w:t>care</w:t>
      </w:r>
      <w:proofErr w:type="gramEnd"/>
    </w:p>
    <w:p w14:paraId="4F1786BB" w14:textId="577372E6" w:rsidR="00F75BEE" w:rsidRDefault="00F75BEE" w:rsidP="00F75BEE">
      <w:pPr>
        <w:rPr>
          <w:rFonts w:cs="Segoe UI"/>
          <w:szCs w:val="21"/>
        </w:rPr>
      </w:pPr>
      <w:r w:rsidRPr="00236D86">
        <w:rPr>
          <w:rFonts w:cs="Segoe UI"/>
          <w:szCs w:val="21"/>
        </w:rPr>
        <w:t>Between 2016/17 and 2021</w:t>
      </w:r>
      <w:r>
        <w:rPr>
          <w:rFonts w:cs="Segoe UI"/>
          <w:szCs w:val="21"/>
        </w:rPr>
        <w:t>–</w:t>
      </w:r>
      <w:r w:rsidRPr="00236D86">
        <w:rPr>
          <w:rFonts w:cs="Segoe UI"/>
          <w:szCs w:val="21"/>
        </w:rPr>
        <w:t>23, there were decreases in the proportion of children using help both from</w:t>
      </w:r>
      <w:r w:rsidRPr="00112422">
        <w:rPr>
          <w:rFonts w:cs="Segoe UI"/>
          <w:szCs w:val="21"/>
        </w:rPr>
        <w:t xml:space="preserve"> </w:t>
      </w:r>
      <w:r w:rsidR="00130904">
        <w:rPr>
          <w:rFonts w:cs="Segoe UI"/>
          <w:szCs w:val="21"/>
        </w:rPr>
        <w:t>counselling, psychologists and/or telephone hotlines</w:t>
      </w:r>
      <w:r w:rsidRPr="00236D86">
        <w:rPr>
          <w:rFonts w:cs="Segoe UI"/>
          <w:szCs w:val="21"/>
        </w:rPr>
        <w:t xml:space="preserve"> and </w:t>
      </w:r>
      <w:r>
        <w:rPr>
          <w:rFonts w:cs="Segoe UI"/>
          <w:szCs w:val="21"/>
        </w:rPr>
        <w:t xml:space="preserve">from </w:t>
      </w:r>
      <w:r w:rsidRPr="00236D86">
        <w:rPr>
          <w:rFonts w:cs="Segoe UI"/>
          <w:szCs w:val="21"/>
        </w:rPr>
        <w:t xml:space="preserve">the crossover between primary and secondary care for concerns about their emotions, behaviour, stress, mental health or substance use in the 12 months </w:t>
      </w:r>
      <w:r>
        <w:rPr>
          <w:rFonts w:cs="Segoe UI"/>
          <w:szCs w:val="21"/>
        </w:rPr>
        <w:t>before</w:t>
      </w:r>
      <w:r w:rsidRPr="00236D86">
        <w:rPr>
          <w:rFonts w:cs="Segoe UI"/>
          <w:szCs w:val="21"/>
        </w:rPr>
        <w:t xml:space="preserve"> the survey (Table </w:t>
      </w:r>
      <w:r>
        <w:rPr>
          <w:rFonts w:cs="Segoe UI"/>
          <w:szCs w:val="21"/>
        </w:rPr>
        <w:t>9</w:t>
      </w:r>
      <w:r w:rsidRPr="00236D86">
        <w:rPr>
          <w:rFonts w:cs="Segoe UI"/>
          <w:szCs w:val="21"/>
        </w:rPr>
        <w:t>).</w:t>
      </w:r>
    </w:p>
    <w:p w14:paraId="2F68D38F" w14:textId="77777777" w:rsidR="00F75BEE" w:rsidRPr="00236D86" w:rsidRDefault="00F75BEE" w:rsidP="00F75BEE">
      <w:pPr>
        <w:rPr>
          <w:rFonts w:cs="Segoe UI"/>
          <w:szCs w:val="21"/>
        </w:rPr>
      </w:pPr>
    </w:p>
    <w:p w14:paraId="5498847B" w14:textId="7449218D" w:rsidR="00F75BEE" w:rsidRDefault="00F75BEE" w:rsidP="00F75BEE">
      <w:pPr>
        <w:rPr>
          <w:rFonts w:cs="Segoe UI"/>
        </w:rPr>
      </w:pPr>
      <w:r w:rsidRPr="24820666">
        <w:rPr>
          <w:rFonts w:cs="Segoe UI"/>
        </w:rPr>
        <w:t>Help from the crossover between primary and secondary care</w:t>
      </w:r>
      <w:r w:rsidR="0023518D" w:rsidRPr="24820666">
        <w:rPr>
          <w:rFonts w:cs="Segoe UI"/>
        </w:rPr>
        <w:t xml:space="preserve"> for children</w:t>
      </w:r>
      <w:r w:rsidRPr="24820666">
        <w:rPr>
          <w:rFonts w:cs="Segoe UI"/>
        </w:rPr>
        <w:t xml:space="preserve"> includes </w:t>
      </w:r>
      <w:r w:rsidR="000D533E" w:rsidRPr="24820666">
        <w:rPr>
          <w:rFonts w:cs="Segoe UI"/>
        </w:rPr>
        <w:t xml:space="preserve">consulting </w:t>
      </w:r>
      <w:r w:rsidR="004F0996" w:rsidRPr="24820666">
        <w:rPr>
          <w:rFonts w:cs="Segoe UI"/>
        </w:rPr>
        <w:t xml:space="preserve">a paediatrician, psychiatrist or other medical specialist, or receiving help from Māori health services, community mental health </w:t>
      </w:r>
      <w:r w:rsidR="0023518D" w:rsidRPr="24820666">
        <w:rPr>
          <w:rFonts w:cs="Segoe UI"/>
        </w:rPr>
        <w:t>or addiction services and/or other community support services.</w:t>
      </w:r>
    </w:p>
    <w:p w14:paraId="17E7256D" w14:textId="77777777" w:rsidR="00F75BEE" w:rsidRPr="00236D86" w:rsidRDefault="00F75BEE" w:rsidP="00F75BEE">
      <w:pPr>
        <w:rPr>
          <w:rFonts w:cs="Segoe UI"/>
          <w:szCs w:val="21"/>
        </w:rPr>
      </w:pPr>
    </w:p>
    <w:p w14:paraId="7A1F46A2" w14:textId="53180424" w:rsidR="00F75BEE" w:rsidRPr="00236D86" w:rsidRDefault="00F75BEE" w:rsidP="00F75BEE">
      <w:pPr>
        <w:rPr>
          <w:rFonts w:cs="Segoe UI"/>
          <w:szCs w:val="21"/>
        </w:rPr>
      </w:pPr>
      <w:r>
        <w:rPr>
          <w:rFonts w:cs="Segoe UI"/>
          <w:szCs w:val="21"/>
        </w:rPr>
        <w:t xml:space="preserve">Of all the </w:t>
      </w:r>
      <w:r w:rsidRPr="00236D86">
        <w:rPr>
          <w:rFonts w:cs="Segoe UI"/>
          <w:szCs w:val="21"/>
        </w:rPr>
        <w:t>service</w:t>
      </w:r>
      <w:r>
        <w:rPr>
          <w:rFonts w:cs="Segoe UI"/>
          <w:szCs w:val="21"/>
        </w:rPr>
        <w:t>s</w:t>
      </w:r>
      <w:r w:rsidRPr="00236D86">
        <w:rPr>
          <w:rFonts w:cs="Segoe UI"/>
          <w:szCs w:val="21"/>
        </w:rPr>
        <w:t xml:space="preserve"> or support</w:t>
      </w:r>
      <w:r>
        <w:rPr>
          <w:rFonts w:cs="Segoe UI"/>
          <w:szCs w:val="21"/>
        </w:rPr>
        <w:t>s included in the survey, c</w:t>
      </w:r>
      <w:r w:rsidRPr="00236D86">
        <w:rPr>
          <w:rFonts w:cs="Segoe UI"/>
          <w:szCs w:val="21"/>
        </w:rPr>
        <w:t xml:space="preserve">omplementary </w:t>
      </w:r>
      <w:r w:rsidR="00E32C01">
        <w:rPr>
          <w:rFonts w:cs="Segoe UI"/>
          <w:szCs w:val="21"/>
        </w:rPr>
        <w:t>and/</w:t>
      </w:r>
      <w:r w:rsidRPr="00236D86">
        <w:rPr>
          <w:rFonts w:cs="Segoe UI"/>
          <w:szCs w:val="21"/>
        </w:rPr>
        <w:t xml:space="preserve">or alternative help was the only </w:t>
      </w:r>
      <w:r>
        <w:rPr>
          <w:rFonts w:cs="Segoe UI"/>
          <w:szCs w:val="21"/>
        </w:rPr>
        <w:t>one</w:t>
      </w:r>
      <w:r w:rsidRPr="00236D86">
        <w:rPr>
          <w:rFonts w:cs="Segoe UI"/>
          <w:szCs w:val="21"/>
        </w:rPr>
        <w:t xml:space="preserve"> that increased for children between 2016/17 and 2021</w:t>
      </w:r>
      <w:r>
        <w:rPr>
          <w:rFonts w:cs="Segoe UI"/>
          <w:szCs w:val="21"/>
        </w:rPr>
        <w:t>–</w:t>
      </w:r>
      <w:r w:rsidRPr="00236D86">
        <w:rPr>
          <w:rFonts w:cs="Segoe UI"/>
          <w:szCs w:val="21"/>
        </w:rPr>
        <w:t xml:space="preserve">23. Complementary </w:t>
      </w:r>
      <w:r w:rsidR="00E32C01">
        <w:rPr>
          <w:rFonts w:cs="Segoe UI"/>
          <w:szCs w:val="21"/>
        </w:rPr>
        <w:t>and/</w:t>
      </w:r>
      <w:r w:rsidRPr="00236D86">
        <w:rPr>
          <w:rFonts w:cs="Segoe UI"/>
          <w:szCs w:val="21"/>
        </w:rPr>
        <w:t xml:space="preserve">or alternative help includes, but is not limited to massage, exercise or movement therapy, herbal medicine, </w:t>
      </w:r>
      <w:proofErr w:type="spellStart"/>
      <w:r w:rsidRPr="00236D86">
        <w:rPr>
          <w:rFonts w:cs="Segoe UI"/>
          <w:szCs w:val="21"/>
        </w:rPr>
        <w:t>rongoā</w:t>
      </w:r>
      <w:proofErr w:type="spellEnd"/>
      <w:r w:rsidRPr="00236D86">
        <w:rPr>
          <w:rFonts w:cs="Segoe UI"/>
          <w:szCs w:val="21"/>
        </w:rPr>
        <w:t xml:space="preserve"> </w:t>
      </w:r>
      <w:r>
        <w:rPr>
          <w:rFonts w:cs="Segoe UI"/>
          <w:szCs w:val="21"/>
        </w:rPr>
        <w:t>M</w:t>
      </w:r>
      <w:r w:rsidRPr="00236D86">
        <w:rPr>
          <w:rFonts w:cs="Segoe UI"/>
          <w:szCs w:val="21"/>
        </w:rPr>
        <w:t>āori, mirimiri or other traditional Māori healing, and traditional Pacific healing.</w:t>
      </w:r>
    </w:p>
    <w:p w14:paraId="3525D766" w14:textId="77777777" w:rsidR="00F75BEE" w:rsidRPr="00236D86" w:rsidRDefault="00F75BEE" w:rsidP="00F75BEE">
      <w:pPr>
        <w:pStyle w:val="Heading3"/>
      </w:pPr>
      <w:r w:rsidRPr="00236D86">
        <w:t xml:space="preserve">Increase in unmet need for mental health and addiction services among </w:t>
      </w:r>
      <w:proofErr w:type="gramStart"/>
      <w:r w:rsidRPr="00236D86">
        <w:t>children</w:t>
      </w:r>
      <w:proofErr w:type="gramEnd"/>
    </w:p>
    <w:p w14:paraId="07C54577" w14:textId="2DC670AF" w:rsidR="00F75BEE" w:rsidRDefault="00F75BEE" w:rsidP="00F75BEE">
      <w:pPr>
        <w:rPr>
          <w:rFonts w:cs="Segoe UI"/>
          <w:szCs w:val="21"/>
        </w:rPr>
      </w:pPr>
      <w:r w:rsidRPr="00236D86">
        <w:rPr>
          <w:rFonts w:cs="Segoe UI"/>
          <w:szCs w:val="21"/>
        </w:rPr>
        <w:t>Similar to adults, between 2016/17 and 2021</w:t>
      </w:r>
      <w:r>
        <w:rPr>
          <w:rFonts w:cs="Segoe UI"/>
          <w:szCs w:val="21"/>
        </w:rPr>
        <w:t>–</w:t>
      </w:r>
      <w:r w:rsidRPr="00236D86">
        <w:rPr>
          <w:rFonts w:cs="Segoe UI"/>
          <w:szCs w:val="21"/>
        </w:rPr>
        <w:t xml:space="preserve">23 </w:t>
      </w:r>
      <w:r>
        <w:rPr>
          <w:rFonts w:cs="Segoe UI"/>
          <w:szCs w:val="21"/>
        </w:rPr>
        <w:t xml:space="preserve">the </w:t>
      </w:r>
      <w:r w:rsidRPr="00236D86">
        <w:rPr>
          <w:rFonts w:cs="Segoe UI"/>
          <w:szCs w:val="21"/>
        </w:rPr>
        <w:t xml:space="preserve">prevalence </w:t>
      </w:r>
      <w:r>
        <w:rPr>
          <w:rFonts w:cs="Segoe UI"/>
          <w:szCs w:val="21"/>
        </w:rPr>
        <w:t xml:space="preserve">increased for </w:t>
      </w:r>
      <w:r w:rsidRPr="00236D86">
        <w:rPr>
          <w:rFonts w:cs="Segoe UI"/>
          <w:szCs w:val="21"/>
        </w:rPr>
        <w:t xml:space="preserve">children </w:t>
      </w:r>
      <w:r>
        <w:rPr>
          <w:rFonts w:cs="Segoe UI"/>
          <w:szCs w:val="21"/>
        </w:rPr>
        <w:t xml:space="preserve">who </w:t>
      </w:r>
      <w:r w:rsidRPr="00236D86">
        <w:rPr>
          <w:rFonts w:cs="Segoe UI"/>
          <w:szCs w:val="21"/>
        </w:rPr>
        <w:t xml:space="preserve">needed professional help for their emotions, behaviour, stress, mental health or substance use in the 12 months </w:t>
      </w:r>
      <w:r>
        <w:rPr>
          <w:rFonts w:cs="Segoe UI"/>
          <w:szCs w:val="21"/>
        </w:rPr>
        <w:t>before</w:t>
      </w:r>
      <w:r w:rsidRPr="00236D86">
        <w:rPr>
          <w:rFonts w:cs="Segoe UI"/>
          <w:szCs w:val="21"/>
        </w:rPr>
        <w:t xml:space="preserve"> the </w:t>
      </w:r>
      <w:proofErr w:type="gramStart"/>
      <w:r w:rsidRPr="00236D86">
        <w:rPr>
          <w:rFonts w:cs="Segoe UI"/>
          <w:szCs w:val="21"/>
        </w:rPr>
        <w:t>survey</w:t>
      </w:r>
      <w:proofErr w:type="gramEnd"/>
      <w:r w:rsidRPr="00236D86">
        <w:rPr>
          <w:rFonts w:cs="Segoe UI"/>
          <w:szCs w:val="21"/>
        </w:rPr>
        <w:t xml:space="preserve"> but they did not receive it</w:t>
      </w:r>
      <w:r>
        <w:rPr>
          <w:rFonts w:cs="Segoe UI"/>
          <w:szCs w:val="21"/>
        </w:rPr>
        <w:t>, as reported by their parent or caregiver</w:t>
      </w:r>
      <w:r w:rsidRPr="00236D86">
        <w:rPr>
          <w:rFonts w:cs="Segoe UI"/>
          <w:szCs w:val="21"/>
        </w:rPr>
        <w:t xml:space="preserve"> (Table </w:t>
      </w:r>
      <w:r>
        <w:rPr>
          <w:rFonts w:cs="Segoe UI"/>
          <w:szCs w:val="21"/>
        </w:rPr>
        <w:t>10</w:t>
      </w:r>
      <w:r w:rsidRPr="00236D86">
        <w:rPr>
          <w:rFonts w:cs="Segoe UI"/>
          <w:szCs w:val="21"/>
        </w:rPr>
        <w:t xml:space="preserve">). </w:t>
      </w:r>
    </w:p>
    <w:p w14:paraId="30DDB388" w14:textId="443D2699" w:rsidR="003218CD" w:rsidRDefault="003218CD" w:rsidP="00F75BEE">
      <w:pPr>
        <w:rPr>
          <w:rFonts w:cs="Segoe UI"/>
          <w:szCs w:val="21"/>
        </w:rPr>
      </w:pPr>
    </w:p>
    <w:p w14:paraId="54BD00D9" w14:textId="77777777" w:rsidR="00F75BEE" w:rsidRDefault="00F75BEE" w:rsidP="00F75BEE">
      <w:pPr>
        <w:pStyle w:val="Caption"/>
        <w:rPr>
          <w:sz w:val="20"/>
          <w:szCs w:val="20"/>
        </w:rPr>
        <w:sectPr w:rsidR="00F75BEE" w:rsidSect="002855E5">
          <w:pgSz w:w="11907" w:h="16834" w:code="9"/>
          <w:pgMar w:top="1418" w:right="1701" w:bottom="1134" w:left="1843" w:header="284" w:footer="425" w:gutter="284"/>
          <w:cols w:space="720"/>
          <w:docGrid w:linePitch="286"/>
        </w:sectPr>
      </w:pPr>
      <w:bookmarkStart w:id="54" w:name="_Toc165462095"/>
    </w:p>
    <w:p w14:paraId="36069ECD" w14:textId="32A4FFCF" w:rsidR="00F75BEE" w:rsidRDefault="00F75BEE" w:rsidP="00D22FCE">
      <w:pPr>
        <w:pStyle w:val="Table"/>
      </w:pPr>
      <w:bookmarkStart w:id="55" w:name="_Toc167194463"/>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10</w:t>
      </w:r>
      <w:r w:rsidR="001704FA">
        <w:fldChar w:fldCharType="end"/>
      </w:r>
      <w:r w:rsidR="00D22FCE">
        <w:t xml:space="preserve">: </w:t>
      </w:r>
      <w:r w:rsidRPr="00236D86">
        <w:t>Felt the need for professional help for emotions, stress, mental health or substance use but did not receive it in the past 12 months, children aged 2</w:t>
      </w:r>
      <w:r>
        <w:t>–</w:t>
      </w:r>
      <w:r w:rsidRPr="00236D86">
        <w:t>14 years, 2016/17 and 2021</w:t>
      </w:r>
      <w:r>
        <w:t>–</w:t>
      </w:r>
      <w:proofErr w:type="gramStart"/>
      <w:r w:rsidRPr="00236D86">
        <w:t>23</w:t>
      </w:r>
      <w:bookmarkEnd w:id="54"/>
      <w:bookmarkEnd w:id="55"/>
      <w:proofErr w:type="gramEnd"/>
    </w:p>
    <w:tbl>
      <w:tblPr>
        <w:tblStyle w:val="TableGrid6"/>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029"/>
        <w:gridCol w:w="1476"/>
        <w:gridCol w:w="1574"/>
      </w:tblGrid>
      <w:tr w:rsidR="00F75BEE" w:rsidRPr="00465C77" w14:paraId="573D965E" w14:textId="77777777" w:rsidTr="005D76CA">
        <w:trPr>
          <w:trHeight w:val="509"/>
        </w:trPr>
        <w:tc>
          <w:tcPr>
            <w:tcW w:w="6649" w:type="dxa"/>
            <w:tcBorders>
              <w:bottom w:val="nil"/>
            </w:tcBorders>
            <w:shd w:val="clear" w:color="auto" w:fill="D1D1D1"/>
          </w:tcPr>
          <w:p w14:paraId="49ABB510" w14:textId="77777777" w:rsidR="00F75BEE" w:rsidRPr="00465C77" w:rsidRDefault="00F75BEE" w:rsidP="00465C77">
            <w:pPr>
              <w:pStyle w:val="TableText"/>
              <w:rPr>
                <w:b/>
                <w:bCs/>
                <w:highlight w:val="yellow"/>
              </w:rPr>
            </w:pPr>
            <w:r w:rsidRPr="00465C77">
              <w:rPr>
                <w:b/>
                <w:bCs/>
              </w:rPr>
              <w:t xml:space="preserve">Unmet need for mental health and addiction services in past 12 months </w:t>
            </w:r>
          </w:p>
        </w:tc>
        <w:tc>
          <w:tcPr>
            <w:tcW w:w="1716" w:type="dxa"/>
            <w:tcBorders>
              <w:bottom w:val="nil"/>
            </w:tcBorders>
            <w:shd w:val="clear" w:color="auto" w:fill="D1D1D1"/>
          </w:tcPr>
          <w:p w14:paraId="5B4E02C0" w14:textId="77777777" w:rsidR="00F75BEE" w:rsidRPr="00465C77" w:rsidRDefault="00F75BEE" w:rsidP="00465C77">
            <w:pPr>
              <w:pStyle w:val="TableText"/>
              <w:jc w:val="center"/>
              <w:rPr>
                <w:b/>
                <w:bCs/>
              </w:rPr>
            </w:pPr>
            <w:r w:rsidRPr="00465C77">
              <w:rPr>
                <w:b/>
                <w:bCs/>
              </w:rPr>
              <w:t>2016/17</w:t>
            </w:r>
          </w:p>
          <w:p w14:paraId="5ACC54B8" w14:textId="77777777" w:rsidR="00F75BEE" w:rsidRPr="00465C77" w:rsidRDefault="00F75BEE" w:rsidP="00465C77">
            <w:pPr>
              <w:pStyle w:val="TableText"/>
              <w:jc w:val="center"/>
              <w:rPr>
                <w:b/>
                <w:bCs/>
                <w:highlight w:val="yellow"/>
              </w:rPr>
            </w:pPr>
            <w:r w:rsidRPr="00465C77">
              <w:rPr>
                <w:b/>
                <w:bCs/>
              </w:rPr>
              <w:t>% (95% CI)</w:t>
            </w:r>
          </w:p>
        </w:tc>
        <w:tc>
          <w:tcPr>
            <w:tcW w:w="1940" w:type="dxa"/>
            <w:tcBorders>
              <w:bottom w:val="nil"/>
            </w:tcBorders>
            <w:shd w:val="clear" w:color="auto" w:fill="D1D1D1"/>
          </w:tcPr>
          <w:p w14:paraId="6BDAEFEE" w14:textId="77777777" w:rsidR="00F75BEE" w:rsidRPr="00465C77" w:rsidRDefault="00F75BEE" w:rsidP="00465C77">
            <w:pPr>
              <w:pStyle w:val="TableText"/>
              <w:jc w:val="center"/>
              <w:rPr>
                <w:b/>
                <w:bCs/>
              </w:rPr>
            </w:pPr>
            <w:r w:rsidRPr="00465C77">
              <w:rPr>
                <w:b/>
                <w:bCs/>
              </w:rPr>
              <w:t>2021–23</w:t>
            </w:r>
          </w:p>
          <w:p w14:paraId="49337C8A" w14:textId="77777777" w:rsidR="00F75BEE" w:rsidRPr="00465C77" w:rsidRDefault="00F75BEE" w:rsidP="00465C77">
            <w:pPr>
              <w:pStyle w:val="TableText"/>
              <w:jc w:val="center"/>
              <w:rPr>
                <w:b/>
                <w:bCs/>
                <w:highlight w:val="yellow"/>
              </w:rPr>
            </w:pPr>
            <w:r w:rsidRPr="00465C77">
              <w:rPr>
                <w:b/>
                <w:bCs/>
              </w:rPr>
              <w:t>% (95% CI)</w:t>
            </w:r>
          </w:p>
        </w:tc>
      </w:tr>
      <w:tr w:rsidR="00F75BEE" w:rsidRPr="00F75BEE" w14:paraId="47E117A9" w14:textId="77777777" w:rsidTr="005D76CA">
        <w:trPr>
          <w:trHeight w:val="254"/>
        </w:trPr>
        <w:tc>
          <w:tcPr>
            <w:tcW w:w="6649" w:type="dxa"/>
            <w:tcBorders>
              <w:top w:val="nil"/>
            </w:tcBorders>
          </w:tcPr>
          <w:p w14:paraId="70BE84FD" w14:textId="77777777" w:rsidR="00F75BEE" w:rsidRPr="00465C77" w:rsidDel="007A77C9" w:rsidRDefault="00F75BEE" w:rsidP="00465C77">
            <w:pPr>
              <w:pStyle w:val="TableText"/>
            </w:pPr>
            <w:r w:rsidRPr="00465C77">
              <w:t>Unmet need for mental health and addiction services</w:t>
            </w:r>
          </w:p>
        </w:tc>
        <w:tc>
          <w:tcPr>
            <w:tcW w:w="1716" w:type="dxa"/>
            <w:tcBorders>
              <w:top w:val="nil"/>
            </w:tcBorders>
          </w:tcPr>
          <w:p w14:paraId="5800CCE1" w14:textId="77777777" w:rsidR="00F75BEE" w:rsidRPr="00465C77" w:rsidRDefault="00F75BEE" w:rsidP="00465C77">
            <w:pPr>
              <w:pStyle w:val="TableText"/>
              <w:jc w:val="center"/>
            </w:pPr>
            <w:r w:rsidRPr="00465C77">
              <w:t xml:space="preserve">4.8 </w:t>
            </w:r>
            <w:r w:rsidRPr="00676E5C">
              <w:rPr>
                <w:color w:val="747474"/>
                <w:lang w:eastAsia="en-US"/>
              </w:rPr>
              <w:t>(4.0–5.8)</w:t>
            </w:r>
          </w:p>
        </w:tc>
        <w:tc>
          <w:tcPr>
            <w:tcW w:w="1940" w:type="dxa"/>
            <w:tcBorders>
              <w:top w:val="nil"/>
            </w:tcBorders>
          </w:tcPr>
          <w:p w14:paraId="31C0AE07" w14:textId="77777777" w:rsidR="00F75BEE" w:rsidRPr="00465C77" w:rsidRDefault="00F75BEE" w:rsidP="00465C77">
            <w:pPr>
              <w:pStyle w:val="TableText"/>
              <w:jc w:val="center"/>
            </w:pPr>
            <w:r w:rsidRPr="00465C77">
              <w:t>6.8*</w:t>
            </w:r>
            <w:r w:rsidRPr="00676E5C">
              <w:rPr>
                <w:color w:val="747474"/>
                <w:lang w:eastAsia="en-US"/>
              </w:rPr>
              <w:t xml:space="preserve"> (5.6–8.3)</w:t>
            </w:r>
          </w:p>
        </w:tc>
      </w:tr>
      <w:tr w:rsidR="00F75BEE" w:rsidRPr="00465C77" w14:paraId="6B5220B4" w14:textId="77777777" w:rsidTr="00465C77">
        <w:trPr>
          <w:trHeight w:val="254"/>
        </w:trPr>
        <w:tc>
          <w:tcPr>
            <w:tcW w:w="10305" w:type="dxa"/>
            <w:gridSpan w:val="3"/>
            <w:shd w:val="clear" w:color="auto" w:fill="F2F2F2"/>
          </w:tcPr>
          <w:p w14:paraId="2155956C" w14:textId="4E6971D6" w:rsidR="00F75BEE" w:rsidRPr="00465C77" w:rsidRDefault="00F75BEE" w:rsidP="00465C77">
            <w:pPr>
              <w:pStyle w:val="TableText"/>
              <w:rPr>
                <w:b/>
                <w:bCs/>
              </w:rPr>
            </w:pPr>
            <w:r w:rsidRPr="00465C77">
              <w:rPr>
                <w:b/>
                <w:bCs/>
              </w:rPr>
              <w:t>Reason given for not accessing mental health and addiction services in the past 12 months</w:t>
            </w:r>
            <w:r w:rsidRPr="00676E5C">
              <w:rPr>
                <w:b/>
                <w:bCs/>
                <w:vertAlign w:val="superscript"/>
              </w:rPr>
              <w:t>1</w:t>
            </w:r>
          </w:p>
        </w:tc>
      </w:tr>
      <w:tr w:rsidR="00F75BEE" w:rsidRPr="00F75BEE" w14:paraId="12F38DFB" w14:textId="77777777" w:rsidTr="00465C77">
        <w:trPr>
          <w:trHeight w:val="254"/>
        </w:trPr>
        <w:tc>
          <w:tcPr>
            <w:tcW w:w="6649" w:type="dxa"/>
          </w:tcPr>
          <w:p w14:paraId="48BD9CBD" w14:textId="77777777" w:rsidR="00F75BEE" w:rsidRPr="00465C77" w:rsidRDefault="00F75BEE" w:rsidP="00465C77">
            <w:pPr>
              <w:pStyle w:val="TableText"/>
            </w:pPr>
            <w:r w:rsidRPr="00465C77">
              <w:t xml:space="preserve">Unsure of where to go or who to see </w:t>
            </w:r>
          </w:p>
        </w:tc>
        <w:tc>
          <w:tcPr>
            <w:tcW w:w="1716" w:type="dxa"/>
          </w:tcPr>
          <w:p w14:paraId="2D32E889" w14:textId="77777777" w:rsidR="00F75BEE" w:rsidRPr="00465C77" w:rsidRDefault="00F75BEE" w:rsidP="00465C77">
            <w:pPr>
              <w:pStyle w:val="TableText"/>
              <w:jc w:val="center"/>
            </w:pPr>
            <w:r w:rsidRPr="00465C77">
              <w:t xml:space="preserve">1.6 </w:t>
            </w:r>
            <w:r w:rsidRPr="00676E5C">
              <w:rPr>
                <w:color w:val="747474"/>
                <w:lang w:eastAsia="en-US"/>
              </w:rPr>
              <w:t>(1.1–2.3)</w:t>
            </w:r>
          </w:p>
        </w:tc>
        <w:tc>
          <w:tcPr>
            <w:tcW w:w="1940" w:type="dxa"/>
          </w:tcPr>
          <w:p w14:paraId="150F9C80" w14:textId="77777777" w:rsidR="00F75BEE" w:rsidRPr="00465C77" w:rsidRDefault="00F75BEE" w:rsidP="00465C77">
            <w:pPr>
              <w:pStyle w:val="TableText"/>
              <w:jc w:val="center"/>
            </w:pPr>
            <w:r w:rsidRPr="00465C77">
              <w:t xml:space="preserve">2.2 </w:t>
            </w:r>
            <w:r w:rsidRPr="00676E5C">
              <w:rPr>
                <w:color w:val="747474"/>
                <w:lang w:eastAsia="en-US"/>
              </w:rPr>
              <w:t>(1.5–3.2)</w:t>
            </w:r>
          </w:p>
        </w:tc>
      </w:tr>
      <w:tr w:rsidR="00F75BEE" w:rsidRPr="00F75BEE" w14:paraId="438ACDCD" w14:textId="77777777" w:rsidTr="00465C77">
        <w:trPr>
          <w:trHeight w:val="254"/>
        </w:trPr>
        <w:tc>
          <w:tcPr>
            <w:tcW w:w="6649" w:type="dxa"/>
          </w:tcPr>
          <w:p w14:paraId="249A817F" w14:textId="77777777" w:rsidR="00F75BEE" w:rsidRPr="00465C77" w:rsidRDefault="00F75BEE" w:rsidP="00465C77">
            <w:pPr>
              <w:pStyle w:val="TableText"/>
            </w:pPr>
            <w:r w:rsidRPr="00465C77">
              <w:t xml:space="preserve">Time taken to get an appointment too long </w:t>
            </w:r>
          </w:p>
        </w:tc>
        <w:tc>
          <w:tcPr>
            <w:tcW w:w="1716" w:type="dxa"/>
          </w:tcPr>
          <w:p w14:paraId="56669829" w14:textId="77777777" w:rsidR="00F75BEE" w:rsidRPr="00465C77" w:rsidRDefault="00F75BEE" w:rsidP="00465C77">
            <w:pPr>
              <w:pStyle w:val="TableText"/>
              <w:jc w:val="center"/>
            </w:pPr>
            <w:r w:rsidRPr="00465C77">
              <w:t>–</w:t>
            </w:r>
          </w:p>
        </w:tc>
        <w:tc>
          <w:tcPr>
            <w:tcW w:w="1940" w:type="dxa"/>
          </w:tcPr>
          <w:p w14:paraId="38E8517C" w14:textId="77777777" w:rsidR="00F75BEE" w:rsidRPr="00465C77" w:rsidRDefault="00F75BEE" w:rsidP="00465C77">
            <w:pPr>
              <w:pStyle w:val="TableText"/>
              <w:jc w:val="center"/>
            </w:pPr>
            <w:r w:rsidRPr="00465C77">
              <w:t xml:space="preserve">1.8 </w:t>
            </w:r>
            <w:r w:rsidRPr="00676E5C">
              <w:rPr>
                <w:color w:val="747474"/>
                <w:lang w:eastAsia="en-US"/>
              </w:rPr>
              <w:t>(1.2–2.5)</w:t>
            </w:r>
          </w:p>
        </w:tc>
      </w:tr>
      <w:tr w:rsidR="00F75BEE" w:rsidRPr="00F75BEE" w14:paraId="7AEBFEA6" w14:textId="77777777" w:rsidTr="00465C77">
        <w:trPr>
          <w:trHeight w:val="238"/>
        </w:trPr>
        <w:tc>
          <w:tcPr>
            <w:tcW w:w="6649" w:type="dxa"/>
            <w:tcBorders>
              <w:bottom w:val="single" w:sz="4" w:space="0" w:color="A6A6A6" w:themeColor="background1" w:themeShade="A6"/>
            </w:tcBorders>
          </w:tcPr>
          <w:p w14:paraId="3F05FD73" w14:textId="77777777" w:rsidR="00F75BEE" w:rsidRPr="00465C77" w:rsidRDefault="00F75BEE" w:rsidP="00465C77">
            <w:pPr>
              <w:pStyle w:val="TableText"/>
            </w:pPr>
            <w:r w:rsidRPr="00465C77">
              <w:t xml:space="preserve">Health professionals being unhelpful or unwilling to help </w:t>
            </w:r>
          </w:p>
        </w:tc>
        <w:tc>
          <w:tcPr>
            <w:tcW w:w="1716" w:type="dxa"/>
            <w:tcBorders>
              <w:bottom w:val="single" w:sz="4" w:space="0" w:color="A6A6A6" w:themeColor="background1" w:themeShade="A6"/>
            </w:tcBorders>
          </w:tcPr>
          <w:p w14:paraId="63D905A8" w14:textId="77777777" w:rsidR="00F75BEE" w:rsidRPr="00465C77" w:rsidRDefault="00F75BEE" w:rsidP="00465C77">
            <w:pPr>
              <w:pStyle w:val="TableText"/>
              <w:jc w:val="center"/>
            </w:pPr>
            <w:r w:rsidRPr="00465C77">
              <w:t>–</w:t>
            </w:r>
          </w:p>
        </w:tc>
        <w:tc>
          <w:tcPr>
            <w:tcW w:w="1940" w:type="dxa"/>
            <w:tcBorders>
              <w:bottom w:val="single" w:sz="4" w:space="0" w:color="A6A6A6" w:themeColor="background1" w:themeShade="A6"/>
            </w:tcBorders>
          </w:tcPr>
          <w:p w14:paraId="17BAF8EB" w14:textId="77777777" w:rsidR="00F75BEE" w:rsidRPr="00465C77" w:rsidRDefault="00F75BEE" w:rsidP="00465C77">
            <w:pPr>
              <w:pStyle w:val="TableText"/>
              <w:jc w:val="center"/>
            </w:pPr>
            <w:r w:rsidRPr="00465C77">
              <w:t xml:space="preserve">1.0 </w:t>
            </w:r>
            <w:r w:rsidRPr="00676E5C">
              <w:rPr>
                <w:color w:val="747474"/>
                <w:lang w:eastAsia="en-US"/>
              </w:rPr>
              <w:t>(0.6–1.7)</w:t>
            </w:r>
          </w:p>
        </w:tc>
      </w:tr>
      <w:tr w:rsidR="00F75BEE" w:rsidRPr="00F75BEE" w14:paraId="76A72578" w14:textId="77777777" w:rsidTr="00465C77">
        <w:trPr>
          <w:trHeight w:val="205"/>
        </w:trPr>
        <w:tc>
          <w:tcPr>
            <w:tcW w:w="10305" w:type="dxa"/>
            <w:gridSpan w:val="3"/>
            <w:tcBorders>
              <w:top w:val="single" w:sz="4" w:space="0" w:color="A6A6A6" w:themeColor="background1" w:themeShade="A6"/>
              <w:bottom w:val="nil"/>
            </w:tcBorders>
          </w:tcPr>
          <w:p w14:paraId="4A9517BF" w14:textId="77777777" w:rsidR="00F75BEE" w:rsidRPr="00F75BEE" w:rsidRDefault="00F75BEE" w:rsidP="00465C77">
            <w:pPr>
              <w:pStyle w:val="Note"/>
              <w:rPr>
                <w:lang w:eastAsia="en-US"/>
              </w:rPr>
            </w:pPr>
            <w:r w:rsidRPr="00F75BEE">
              <w:rPr>
                <w:lang w:eastAsia="en-US"/>
              </w:rPr>
              <w:t>Notes:</w:t>
            </w:r>
          </w:p>
          <w:p w14:paraId="54BCD486" w14:textId="77777777" w:rsidR="00F75BEE" w:rsidRPr="00F75BEE" w:rsidRDefault="00F75BEE" w:rsidP="00465C77">
            <w:pPr>
              <w:pStyle w:val="Note"/>
              <w:rPr>
                <w:lang w:eastAsia="en-US"/>
              </w:rPr>
            </w:pPr>
            <w:r w:rsidRPr="00F75BEE">
              <w:rPr>
                <w:lang w:eastAsia="en-US"/>
              </w:rPr>
              <w:t>CI = confidence interval</w:t>
            </w:r>
          </w:p>
          <w:p w14:paraId="6B320639" w14:textId="77777777" w:rsidR="00F75BEE" w:rsidRPr="00F75BEE" w:rsidRDefault="00F75BEE" w:rsidP="00465C77">
            <w:pPr>
              <w:pStyle w:val="Note"/>
              <w:rPr>
                <w:lang w:eastAsia="en-US"/>
              </w:rPr>
            </w:pPr>
            <w:r w:rsidRPr="00F75BEE">
              <w:rPr>
                <w:lang w:eastAsia="en-US"/>
              </w:rPr>
              <w:t>* indicates a statistically significant change between 2016/17 and 2021–23.</w:t>
            </w:r>
          </w:p>
          <w:p w14:paraId="7925A7F9" w14:textId="34990AA6" w:rsidR="00F75BEE" w:rsidRPr="00F75BEE" w:rsidRDefault="00F75BEE" w:rsidP="00465C77">
            <w:pPr>
              <w:pStyle w:val="Note"/>
              <w:rPr>
                <w:lang w:eastAsia="en-US"/>
              </w:rPr>
            </w:pPr>
            <w:r w:rsidRPr="00F75BEE">
              <w:rPr>
                <w:lang w:eastAsia="en-US"/>
              </w:rPr>
              <w:t>A dash (</w:t>
            </w:r>
            <w:r w:rsidRPr="00F75BEE">
              <w:t>–</w:t>
            </w:r>
            <w:r w:rsidRPr="00F75BEE">
              <w:rPr>
                <w:lang w:eastAsia="en-US"/>
              </w:rPr>
              <w:t xml:space="preserve">) indicates that the data </w:t>
            </w:r>
            <w:r w:rsidR="00130904">
              <w:rPr>
                <w:lang w:eastAsia="en-US"/>
              </w:rPr>
              <w:t>were</w:t>
            </w:r>
            <w:r w:rsidR="00130904" w:rsidRPr="00F75BEE">
              <w:rPr>
                <w:lang w:eastAsia="en-US"/>
              </w:rPr>
              <w:t xml:space="preserve"> </w:t>
            </w:r>
            <w:r w:rsidRPr="00F75BEE">
              <w:rPr>
                <w:lang w:eastAsia="en-US"/>
              </w:rPr>
              <w:t>not collected that year.</w:t>
            </w:r>
          </w:p>
          <w:p w14:paraId="34A9F19F" w14:textId="7B217A9A" w:rsidR="00F75BEE" w:rsidRPr="00F75BEE" w:rsidRDefault="00F75BEE" w:rsidP="00465C77">
            <w:pPr>
              <w:pStyle w:val="Note"/>
              <w:numPr>
                <w:ilvl w:val="0"/>
                <w:numId w:val="47"/>
              </w:numPr>
              <w:ind w:left="318" w:hanging="284"/>
              <w:rPr>
                <w:lang w:eastAsia="en-US"/>
              </w:rPr>
            </w:pPr>
            <w:r w:rsidRPr="00F75BEE">
              <w:rPr>
                <w:lang w:eastAsia="en-US"/>
              </w:rPr>
              <w:t>For each reason given for not accessing mental health and addiction services in the past 12 months, the prevalence is among all children aged 2–14 years. For example, as reported by their parents/caregivers, 2.2% of children aged 2–14 years felt the need for professional help for their emotions, stress, mental health or substance use but did not receive it in the past 12 months because they were unsure of where to go or who to see.</w:t>
            </w:r>
          </w:p>
        </w:tc>
      </w:tr>
    </w:tbl>
    <w:p w14:paraId="485999E3" w14:textId="77777777" w:rsidR="00F75BEE" w:rsidRPr="00F75BEE" w:rsidRDefault="00F75BEE" w:rsidP="00F75BEE">
      <w:pPr>
        <w:rPr>
          <w:lang w:eastAsia="en-US"/>
        </w:rPr>
      </w:pPr>
    </w:p>
    <w:p w14:paraId="768907C2" w14:textId="01FB8568" w:rsidR="00F75BEE" w:rsidRPr="00F75BEE" w:rsidRDefault="00F75BEE" w:rsidP="00F75BEE">
      <w:pPr>
        <w:rPr>
          <w:lang w:eastAsia="en-US"/>
        </w:rPr>
      </w:pPr>
    </w:p>
    <w:p w14:paraId="540E2402" w14:textId="77777777" w:rsidR="003218CD" w:rsidRDefault="003218CD" w:rsidP="00533D37">
      <w:pPr>
        <w:pStyle w:val="TableHeading"/>
        <w:sectPr w:rsidR="003218CD" w:rsidSect="002855E5">
          <w:footerReference w:type="default" r:id="rId40"/>
          <w:pgSz w:w="11907" w:h="16834" w:code="9"/>
          <w:pgMar w:top="1418" w:right="1701" w:bottom="1134" w:left="1843" w:header="284" w:footer="425" w:gutter="284"/>
          <w:cols w:space="720"/>
          <w:docGrid w:linePitch="286"/>
        </w:sectPr>
      </w:pPr>
    </w:p>
    <w:p w14:paraId="02290CE5" w14:textId="77777777" w:rsidR="003218CD" w:rsidRPr="00236D86" w:rsidRDefault="003218CD" w:rsidP="003218CD">
      <w:pPr>
        <w:pStyle w:val="Heading1"/>
        <w:spacing w:before="0"/>
      </w:pPr>
      <w:bookmarkStart w:id="56" w:name="_Toc165462014"/>
      <w:bookmarkStart w:id="57" w:name="_Toc167194437"/>
      <w:r w:rsidRPr="00236D86">
        <w:lastRenderedPageBreak/>
        <w:t>References</w:t>
      </w:r>
      <w:bookmarkEnd w:id="56"/>
      <w:bookmarkEnd w:id="57"/>
    </w:p>
    <w:p w14:paraId="7BE05B0B" w14:textId="77777777" w:rsidR="003218CD" w:rsidRPr="00236D86" w:rsidRDefault="003218CD" w:rsidP="003218CD">
      <w:pPr>
        <w:pStyle w:val="References"/>
      </w:pPr>
      <w:proofErr w:type="spellStart"/>
      <w:r w:rsidRPr="00236D86">
        <w:rPr>
          <w:shd w:val="clear" w:color="auto" w:fill="FFFFFF"/>
        </w:rPr>
        <w:t>Arroll</w:t>
      </w:r>
      <w:proofErr w:type="spellEnd"/>
      <w:r w:rsidRPr="00236D86">
        <w:rPr>
          <w:shd w:val="clear" w:color="auto" w:fill="FFFFFF"/>
        </w:rPr>
        <w:t xml:space="preserve"> B, Goodyear-Smith F, </w:t>
      </w:r>
      <w:proofErr w:type="spellStart"/>
      <w:r w:rsidRPr="00236D86">
        <w:rPr>
          <w:shd w:val="clear" w:color="auto" w:fill="FFFFFF"/>
        </w:rPr>
        <w:t>Crengle</w:t>
      </w:r>
      <w:proofErr w:type="spellEnd"/>
      <w:r w:rsidRPr="00236D86">
        <w:rPr>
          <w:shd w:val="clear" w:color="auto" w:fill="FFFFFF"/>
        </w:rPr>
        <w:t xml:space="preserve"> S, et al. 2010. Validation of PHQ-2 and PHQ-9 to screen for major depression in the primary care population. </w:t>
      </w:r>
      <w:r w:rsidRPr="00236D86">
        <w:rPr>
          <w:rStyle w:val="Emphasis"/>
          <w:rFonts w:cs="Segoe UI"/>
          <w:color w:val="333333"/>
          <w:szCs w:val="21"/>
          <w:shd w:val="clear" w:color="auto" w:fill="FFFFFF"/>
        </w:rPr>
        <w:t>Annals of Family Medicine</w:t>
      </w:r>
      <w:r w:rsidRPr="00236D86">
        <w:rPr>
          <w:rStyle w:val="Emphasis"/>
          <w:rFonts w:cs="Segoe UI"/>
          <w:i w:val="0"/>
          <w:iCs w:val="0"/>
          <w:color w:val="333333"/>
          <w:szCs w:val="21"/>
          <w:shd w:val="clear" w:color="auto" w:fill="FFFFFF"/>
        </w:rPr>
        <w:t xml:space="preserve"> 8</w:t>
      </w:r>
      <w:r w:rsidRPr="00236D86">
        <w:rPr>
          <w:shd w:val="clear" w:color="auto" w:fill="FFFFFF"/>
        </w:rPr>
        <w:t>(4)</w:t>
      </w:r>
      <w:r>
        <w:rPr>
          <w:shd w:val="clear" w:color="auto" w:fill="FFFFFF"/>
        </w:rPr>
        <w:t>:</w:t>
      </w:r>
      <w:r w:rsidRPr="00236D86">
        <w:rPr>
          <w:shd w:val="clear" w:color="auto" w:fill="FFFFFF"/>
        </w:rPr>
        <w:t xml:space="preserve"> 348–53.</w:t>
      </w:r>
      <w:r>
        <w:rPr>
          <w:shd w:val="clear" w:color="auto" w:fill="FFFFFF"/>
        </w:rPr>
        <w:t xml:space="preserve"> DOI:</w:t>
      </w:r>
      <w:r w:rsidRPr="00236D86">
        <w:rPr>
          <w:shd w:val="clear" w:color="auto" w:fill="FFFFFF"/>
        </w:rPr>
        <w:t> </w:t>
      </w:r>
      <w:r w:rsidRPr="007A19F5">
        <w:t>10.1370/afm.1139</w:t>
      </w:r>
      <w:r w:rsidRPr="00236D86">
        <w:t xml:space="preserve"> (accessed </w:t>
      </w:r>
      <w:r>
        <w:t>30 April</w:t>
      </w:r>
      <w:r w:rsidRPr="00236D86">
        <w:t xml:space="preserve"> 2024).</w:t>
      </w:r>
    </w:p>
    <w:p w14:paraId="6911BB7E" w14:textId="77777777" w:rsidR="003218CD" w:rsidRPr="00236D86" w:rsidRDefault="003218CD" w:rsidP="003218CD">
      <w:pPr>
        <w:pStyle w:val="References"/>
        <w:rPr>
          <w:lang w:eastAsia="en-NZ"/>
        </w:rPr>
      </w:pPr>
      <w:r w:rsidRPr="00236D86">
        <w:rPr>
          <w:lang w:eastAsia="en-NZ"/>
        </w:rPr>
        <w:t>Australian Bureau of Statistics. 2020</w:t>
      </w:r>
      <w:r>
        <w:rPr>
          <w:lang w:eastAsia="en-NZ"/>
        </w:rPr>
        <w:t>–</w:t>
      </w:r>
      <w:r w:rsidRPr="00236D86">
        <w:rPr>
          <w:lang w:eastAsia="en-NZ"/>
        </w:rPr>
        <w:t xml:space="preserve">2022. </w:t>
      </w:r>
      <w:r w:rsidRPr="00236D86">
        <w:rPr>
          <w:i/>
          <w:iCs/>
          <w:lang w:eastAsia="en-NZ"/>
        </w:rPr>
        <w:t>National Study of Mental Health and Wellbeing</w:t>
      </w:r>
      <w:r w:rsidRPr="00236D86">
        <w:rPr>
          <w:lang w:eastAsia="en-NZ"/>
        </w:rPr>
        <w:t xml:space="preserve">. URL: </w:t>
      </w:r>
      <w:hyperlink r:id="rId41" w:history="1">
        <w:r w:rsidRPr="00236D86">
          <w:rPr>
            <w:rStyle w:val="Hyperlink"/>
            <w:rFonts w:cs="Segoe UI"/>
            <w:szCs w:val="21"/>
            <w:lang w:eastAsia="en-NZ"/>
          </w:rPr>
          <w:t>abs.gov.au/statistics/health/mental-health/national-study-mental-health-and-wellbeing/latest-release</w:t>
        </w:r>
      </w:hyperlink>
    </w:p>
    <w:p w14:paraId="6852C356" w14:textId="77777777" w:rsidR="003218CD" w:rsidRPr="00236D86" w:rsidRDefault="003218CD" w:rsidP="003218CD">
      <w:pPr>
        <w:pStyle w:val="References"/>
      </w:pPr>
      <w:r w:rsidRPr="00236D86">
        <w:t xml:space="preserve">Best Practice Advocacy Centre New Zealand. 2009. Assessment of depression in adults in primary care. </w:t>
      </w:r>
      <w:r w:rsidRPr="00236D86">
        <w:rPr>
          <w:i/>
          <w:iCs/>
        </w:rPr>
        <w:t>Best Practice Journal</w:t>
      </w:r>
      <w:r w:rsidRPr="00236D86">
        <w:t xml:space="preserve"> Special Edition: Adult depression. URL: </w:t>
      </w:r>
      <w:hyperlink r:id="rId42" w:history="1">
        <w:r w:rsidRPr="00236D86">
          <w:rPr>
            <w:rStyle w:val="Hyperlink"/>
            <w:rFonts w:cs="Segoe UI"/>
            <w:szCs w:val="21"/>
          </w:rPr>
          <w:t>bpac.org.nz/BPJ/2009/adultdep/docs/bpjse_adult_dep_assess_pages8-12.pdf</w:t>
        </w:r>
      </w:hyperlink>
      <w:r w:rsidRPr="00236D86">
        <w:t xml:space="preserve"> (accessed 22 March 2024).</w:t>
      </w:r>
    </w:p>
    <w:p w14:paraId="4A1CB007" w14:textId="77777777" w:rsidR="003218CD" w:rsidRPr="00236D86" w:rsidRDefault="003218CD" w:rsidP="003218CD">
      <w:pPr>
        <w:pStyle w:val="References"/>
        <w:rPr>
          <w:rStyle w:val="normaltextrun"/>
          <w:rFonts w:eastAsia="MS Gothic" w:cs="Segoe UI"/>
          <w:szCs w:val="21"/>
        </w:rPr>
      </w:pPr>
      <w:r w:rsidRPr="00236D86">
        <w:t xml:space="preserve">Best Practice Advocacy Centre New Zealand. 2010. Recognition and assessment of common mental disorders in young people. </w:t>
      </w:r>
      <w:r w:rsidRPr="00236D86">
        <w:rPr>
          <w:i/>
          <w:iCs/>
        </w:rPr>
        <w:t>Best Practice Journal</w:t>
      </w:r>
      <w:r w:rsidRPr="00236D86">
        <w:t xml:space="preserve"> Special Edition: Depression in Young People. URL: </w:t>
      </w:r>
      <w:hyperlink r:id="rId43" w:history="1">
        <w:r w:rsidRPr="00236D86">
          <w:rPr>
            <w:rStyle w:val="Hyperlink"/>
            <w:rFonts w:cs="Segoe UI"/>
            <w:szCs w:val="21"/>
          </w:rPr>
          <w:t>bpac.org.nz/bpj/2010/january/docs/bpjse_young_dep_assess_pages7-13.pdf</w:t>
        </w:r>
      </w:hyperlink>
      <w:r w:rsidRPr="00236D86">
        <w:t xml:space="preserve"> (accessed 22 March 2024)</w:t>
      </w:r>
    </w:p>
    <w:p w14:paraId="4999EB10" w14:textId="77777777" w:rsidR="003218CD" w:rsidRPr="00236D86" w:rsidRDefault="003218CD" w:rsidP="003218CD">
      <w:pPr>
        <w:pStyle w:val="References"/>
        <w:rPr>
          <w:rStyle w:val="normaltextrun"/>
          <w:rFonts w:eastAsia="MS Gothic"/>
          <w:color w:val="000000"/>
          <w:szCs w:val="21"/>
          <w:shd w:val="clear" w:color="auto" w:fill="FFFFFF"/>
        </w:rPr>
      </w:pPr>
      <w:r w:rsidRPr="00236D86">
        <w:rPr>
          <w:rStyle w:val="normaltextrun"/>
          <w:rFonts w:eastAsia="MS Gothic"/>
          <w:color w:val="000000"/>
          <w:szCs w:val="21"/>
          <w:shd w:val="clear" w:color="auto" w:fill="FFFFFF"/>
        </w:rPr>
        <w:t>Christiansen DM, McCarthy MM, Seeman MV. 2022. Editorial: Understanding the influences of sex and gender differences in mental disorders. </w:t>
      </w:r>
      <w:r w:rsidRPr="00236D86">
        <w:rPr>
          <w:rStyle w:val="normaltextrun"/>
          <w:rFonts w:eastAsia="MS Gothic"/>
          <w:i/>
          <w:iCs/>
          <w:color w:val="000000"/>
          <w:szCs w:val="21"/>
          <w:shd w:val="clear" w:color="auto" w:fill="FFFFFF"/>
        </w:rPr>
        <w:t>Frontiers in</w:t>
      </w:r>
      <w:r w:rsidRPr="00236D86">
        <w:rPr>
          <w:rStyle w:val="normaltextrun"/>
          <w:rFonts w:eastAsia="MS Gothic"/>
          <w:i/>
          <w:color w:val="000000"/>
          <w:szCs w:val="21"/>
          <w:shd w:val="clear" w:color="auto" w:fill="FFFFFF"/>
        </w:rPr>
        <w:t xml:space="preserve"> Psychiatry</w:t>
      </w:r>
      <w:r w:rsidRPr="00236D86">
        <w:rPr>
          <w:rStyle w:val="normaltextrun"/>
          <w:rFonts w:eastAsia="MS Gothic"/>
          <w:color w:val="000000"/>
          <w:szCs w:val="21"/>
          <w:shd w:val="clear" w:color="auto" w:fill="FFFFFF"/>
        </w:rPr>
        <w:t> 13:984195. DOI: 10.3389/fpsyt.2022.984195</w:t>
      </w:r>
      <w:r>
        <w:rPr>
          <w:rStyle w:val="normaltextrun"/>
          <w:rFonts w:eastAsia="MS Gothic"/>
          <w:color w:val="000000"/>
          <w:szCs w:val="21"/>
          <w:shd w:val="clear" w:color="auto" w:fill="FFFFFF"/>
        </w:rPr>
        <w:t xml:space="preserve"> </w:t>
      </w:r>
      <w:r w:rsidRPr="00236D86">
        <w:t xml:space="preserve">(accessed </w:t>
      </w:r>
      <w:r>
        <w:t>30 April</w:t>
      </w:r>
      <w:r w:rsidRPr="00236D86">
        <w:t xml:space="preserve"> 2024)</w:t>
      </w:r>
      <w:r>
        <w:t>.</w:t>
      </w:r>
    </w:p>
    <w:p w14:paraId="30DB9B95" w14:textId="77777777" w:rsidR="003218CD" w:rsidRPr="00236D86" w:rsidRDefault="003218CD" w:rsidP="003218CD">
      <w:pPr>
        <w:pStyle w:val="References"/>
        <w:rPr>
          <w:rStyle w:val="normaltextrun"/>
          <w:rFonts w:eastAsia="MS Gothic" w:cs="Segoe UI"/>
          <w:color w:val="000000"/>
          <w:szCs w:val="21"/>
          <w:shd w:val="clear" w:color="auto" w:fill="FFFFFF"/>
        </w:rPr>
      </w:pPr>
      <w:r w:rsidRPr="00236D86">
        <w:rPr>
          <w:rStyle w:val="normaltextrun"/>
          <w:rFonts w:eastAsia="MS Gothic" w:cs="Segoe UI"/>
          <w:color w:val="000000"/>
          <w:szCs w:val="21"/>
          <w:shd w:val="clear" w:color="auto" w:fill="FFFFFF"/>
        </w:rPr>
        <w:t xml:space="preserve">Ek U, </w:t>
      </w:r>
      <w:proofErr w:type="spellStart"/>
      <w:r w:rsidRPr="00236D86">
        <w:rPr>
          <w:rStyle w:val="normaltextrun"/>
          <w:rFonts w:eastAsia="MS Gothic" w:cs="Segoe UI"/>
          <w:color w:val="000000"/>
          <w:szCs w:val="21"/>
          <w:shd w:val="clear" w:color="auto" w:fill="FFFFFF"/>
        </w:rPr>
        <w:t>Westerlund</w:t>
      </w:r>
      <w:proofErr w:type="spellEnd"/>
      <w:r w:rsidRPr="00236D86">
        <w:rPr>
          <w:rStyle w:val="normaltextrun"/>
          <w:rFonts w:eastAsia="MS Gothic" w:cs="Segoe UI"/>
          <w:color w:val="000000"/>
          <w:szCs w:val="21"/>
          <w:shd w:val="clear" w:color="auto" w:fill="FFFFFF"/>
        </w:rPr>
        <w:t xml:space="preserve"> J, Holmberg K, et al. 2011. Academic </w:t>
      </w:r>
      <w:r>
        <w:rPr>
          <w:rStyle w:val="normaltextrun"/>
          <w:rFonts w:eastAsia="MS Gothic" w:cs="Segoe UI"/>
          <w:color w:val="000000"/>
          <w:szCs w:val="21"/>
          <w:shd w:val="clear" w:color="auto" w:fill="FFFFFF"/>
        </w:rPr>
        <w:t>p</w:t>
      </w:r>
      <w:r w:rsidRPr="00236D86">
        <w:rPr>
          <w:rStyle w:val="normaltextrun"/>
          <w:rFonts w:eastAsia="MS Gothic" w:cs="Segoe UI"/>
          <w:color w:val="000000"/>
          <w:szCs w:val="21"/>
          <w:shd w:val="clear" w:color="auto" w:fill="FFFFFF"/>
        </w:rPr>
        <w:t xml:space="preserve">erformance of </w:t>
      </w:r>
      <w:r>
        <w:rPr>
          <w:rStyle w:val="normaltextrun"/>
          <w:rFonts w:eastAsia="MS Gothic" w:cs="Segoe UI"/>
          <w:color w:val="000000"/>
          <w:szCs w:val="21"/>
          <w:shd w:val="clear" w:color="auto" w:fill="FFFFFF"/>
        </w:rPr>
        <w:t>a</w:t>
      </w:r>
      <w:r w:rsidRPr="00236D86">
        <w:rPr>
          <w:rStyle w:val="normaltextrun"/>
          <w:rFonts w:eastAsia="MS Gothic" w:cs="Segoe UI"/>
          <w:color w:val="000000"/>
          <w:szCs w:val="21"/>
          <w:shd w:val="clear" w:color="auto" w:fill="FFFFFF"/>
        </w:rPr>
        <w:t xml:space="preserve">dolescents with ADHD and </w:t>
      </w:r>
      <w:r>
        <w:rPr>
          <w:rStyle w:val="normaltextrun"/>
          <w:rFonts w:eastAsia="MS Gothic" w:cs="Segoe UI"/>
          <w:color w:val="000000"/>
          <w:szCs w:val="21"/>
          <w:shd w:val="clear" w:color="auto" w:fill="FFFFFF"/>
        </w:rPr>
        <w:t>o</w:t>
      </w:r>
      <w:r w:rsidRPr="00236D86">
        <w:rPr>
          <w:rStyle w:val="normaltextrun"/>
          <w:rFonts w:eastAsia="MS Gothic" w:cs="Segoe UI"/>
          <w:color w:val="000000"/>
          <w:szCs w:val="21"/>
          <w:shd w:val="clear" w:color="auto" w:fill="FFFFFF"/>
        </w:rPr>
        <w:t xml:space="preserve">ther </w:t>
      </w:r>
      <w:r>
        <w:rPr>
          <w:rStyle w:val="normaltextrun"/>
          <w:rFonts w:eastAsia="MS Gothic" w:cs="Segoe UI"/>
          <w:color w:val="000000"/>
          <w:szCs w:val="21"/>
          <w:shd w:val="clear" w:color="auto" w:fill="FFFFFF"/>
        </w:rPr>
        <w:t>b</w:t>
      </w:r>
      <w:r w:rsidRPr="00236D86">
        <w:rPr>
          <w:rStyle w:val="normaltextrun"/>
          <w:rFonts w:eastAsia="MS Gothic" w:cs="Segoe UI"/>
          <w:color w:val="000000"/>
          <w:szCs w:val="21"/>
          <w:shd w:val="clear" w:color="auto" w:fill="FFFFFF"/>
        </w:rPr>
        <w:t xml:space="preserve">ehavioural and </w:t>
      </w:r>
      <w:r>
        <w:rPr>
          <w:rStyle w:val="normaltextrun"/>
          <w:rFonts w:eastAsia="MS Gothic" w:cs="Segoe UI"/>
          <w:color w:val="000000"/>
          <w:szCs w:val="21"/>
          <w:shd w:val="clear" w:color="auto" w:fill="FFFFFF"/>
        </w:rPr>
        <w:t>l</w:t>
      </w:r>
      <w:r w:rsidRPr="00236D86">
        <w:rPr>
          <w:rStyle w:val="normaltextrun"/>
          <w:rFonts w:eastAsia="MS Gothic" w:cs="Segoe UI"/>
          <w:color w:val="000000"/>
          <w:szCs w:val="21"/>
          <w:shd w:val="clear" w:color="auto" w:fill="FFFFFF"/>
        </w:rPr>
        <w:t xml:space="preserve">earning </w:t>
      </w:r>
      <w:r>
        <w:rPr>
          <w:rStyle w:val="normaltextrun"/>
          <w:rFonts w:eastAsia="MS Gothic" w:cs="Segoe UI"/>
          <w:color w:val="000000"/>
          <w:szCs w:val="21"/>
          <w:shd w:val="clear" w:color="auto" w:fill="FFFFFF"/>
        </w:rPr>
        <w:t>p</w:t>
      </w:r>
      <w:r w:rsidRPr="00236D86">
        <w:rPr>
          <w:rStyle w:val="normaltextrun"/>
          <w:rFonts w:eastAsia="MS Gothic" w:cs="Segoe UI"/>
          <w:color w:val="000000"/>
          <w:szCs w:val="21"/>
          <w:shd w:val="clear" w:color="auto" w:fill="FFFFFF"/>
        </w:rPr>
        <w:t>roblems</w:t>
      </w:r>
      <w:r>
        <w:rPr>
          <w:rStyle w:val="normaltextrun"/>
          <w:rFonts w:eastAsia="MS Gothic" w:cs="Segoe UI"/>
          <w:color w:val="000000"/>
          <w:szCs w:val="21"/>
          <w:shd w:val="clear" w:color="auto" w:fill="FFFFFF"/>
        </w:rPr>
        <w:t>:</w:t>
      </w:r>
      <w:r w:rsidRPr="00236D86">
        <w:rPr>
          <w:rStyle w:val="normaltextrun"/>
          <w:rFonts w:eastAsia="MS Gothic" w:cs="Segoe UI"/>
          <w:color w:val="000000"/>
          <w:szCs w:val="21"/>
          <w:shd w:val="clear" w:color="auto" w:fill="FFFFFF"/>
        </w:rPr>
        <w:t xml:space="preserve"> a </w:t>
      </w:r>
      <w:r>
        <w:rPr>
          <w:rStyle w:val="normaltextrun"/>
          <w:rFonts w:eastAsia="MS Gothic" w:cs="Segoe UI"/>
          <w:color w:val="000000"/>
          <w:szCs w:val="21"/>
          <w:shd w:val="clear" w:color="auto" w:fill="FFFFFF"/>
        </w:rPr>
        <w:t>p</w:t>
      </w:r>
      <w:r w:rsidRPr="00236D86">
        <w:rPr>
          <w:rStyle w:val="normaltextrun"/>
          <w:rFonts w:eastAsia="MS Gothic" w:cs="Segoe UI"/>
          <w:color w:val="000000"/>
          <w:szCs w:val="21"/>
          <w:shd w:val="clear" w:color="auto" w:fill="FFFFFF"/>
        </w:rPr>
        <w:t>opulation‐</w:t>
      </w:r>
      <w:r>
        <w:rPr>
          <w:rStyle w:val="normaltextrun"/>
          <w:rFonts w:eastAsia="MS Gothic" w:cs="Segoe UI"/>
          <w:color w:val="000000"/>
          <w:szCs w:val="21"/>
          <w:shd w:val="clear" w:color="auto" w:fill="FFFFFF"/>
        </w:rPr>
        <w:t>b</w:t>
      </w:r>
      <w:r w:rsidRPr="00236D86">
        <w:rPr>
          <w:rStyle w:val="normaltextrun"/>
          <w:rFonts w:eastAsia="MS Gothic" w:cs="Segoe UI"/>
          <w:color w:val="000000"/>
          <w:szCs w:val="21"/>
          <w:shd w:val="clear" w:color="auto" w:fill="FFFFFF"/>
        </w:rPr>
        <w:t xml:space="preserve">ased </w:t>
      </w:r>
      <w:r>
        <w:rPr>
          <w:rStyle w:val="normaltextrun"/>
          <w:rFonts w:eastAsia="MS Gothic" w:cs="Segoe UI"/>
          <w:color w:val="000000"/>
          <w:szCs w:val="21"/>
          <w:shd w:val="clear" w:color="auto" w:fill="FFFFFF"/>
        </w:rPr>
        <w:t>l</w:t>
      </w:r>
      <w:r w:rsidRPr="00236D86">
        <w:rPr>
          <w:rStyle w:val="normaltextrun"/>
          <w:rFonts w:eastAsia="MS Gothic" w:cs="Segoe UI"/>
          <w:color w:val="000000"/>
          <w:szCs w:val="21"/>
          <w:shd w:val="clear" w:color="auto" w:fill="FFFFFF"/>
        </w:rPr>
        <w:t xml:space="preserve">ongitudinal </w:t>
      </w:r>
      <w:r>
        <w:rPr>
          <w:rStyle w:val="normaltextrun"/>
          <w:rFonts w:eastAsia="MS Gothic" w:cs="Segoe UI"/>
          <w:color w:val="000000"/>
          <w:szCs w:val="21"/>
          <w:shd w:val="clear" w:color="auto" w:fill="FFFFFF"/>
        </w:rPr>
        <w:t>s</w:t>
      </w:r>
      <w:r w:rsidRPr="00236D86">
        <w:rPr>
          <w:rStyle w:val="normaltextrun"/>
          <w:rFonts w:eastAsia="MS Gothic" w:cs="Segoe UI"/>
          <w:color w:val="000000"/>
          <w:szCs w:val="21"/>
          <w:shd w:val="clear" w:color="auto" w:fill="FFFFFF"/>
        </w:rPr>
        <w:t xml:space="preserve">tudy. </w:t>
      </w:r>
      <w:r w:rsidRPr="00236D86">
        <w:rPr>
          <w:rStyle w:val="normaltextrun"/>
          <w:rFonts w:eastAsia="MS Gothic" w:cs="Segoe UI"/>
          <w:i/>
          <w:iCs/>
          <w:color w:val="000000"/>
          <w:szCs w:val="21"/>
          <w:shd w:val="clear" w:color="auto" w:fill="FFFFFF"/>
        </w:rPr>
        <w:t xml:space="preserve">Acta </w:t>
      </w:r>
      <w:proofErr w:type="spellStart"/>
      <w:r w:rsidRPr="00236D86">
        <w:rPr>
          <w:rStyle w:val="normaltextrun"/>
          <w:rFonts w:eastAsia="MS Gothic" w:cs="Segoe UI"/>
          <w:i/>
          <w:iCs/>
          <w:color w:val="000000"/>
          <w:szCs w:val="21"/>
          <w:shd w:val="clear" w:color="auto" w:fill="FFFFFF"/>
        </w:rPr>
        <w:t>Paediatrica</w:t>
      </w:r>
      <w:proofErr w:type="spellEnd"/>
      <w:r w:rsidRPr="00236D86">
        <w:rPr>
          <w:rStyle w:val="normaltextrun"/>
          <w:rFonts w:eastAsia="MS Gothic" w:cs="Segoe UI"/>
          <w:color w:val="000000"/>
          <w:szCs w:val="21"/>
          <w:shd w:val="clear" w:color="auto" w:fill="FFFFFF"/>
        </w:rPr>
        <w:t xml:space="preserve"> 100: 402</w:t>
      </w:r>
      <w:r w:rsidRPr="00236D86">
        <w:rPr>
          <w:shd w:val="clear" w:color="auto" w:fill="FFFFFF"/>
        </w:rPr>
        <w:t>–</w:t>
      </w:r>
      <w:r w:rsidRPr="00236D86">
        <w:rPr>
          <w:rStyle w:val="normaltextrun"/>
          <w:rFonts w:eastAsia="MS Gothic" w:cs="Segoe UI"/>
          <w:color w:val="000000"/>
          <w:szCs w:val="21"/>
          <w:shd w:val="clear" w:color="auto" w:fill="FFFFFF"/>
        </w:rPr>
        <w:t>6. DOI: 10.1111/j.1651-2227.2010.02048.x</w:t>
      </w:r>
      <w:r>
        <w:rPr>
          <w:rStyle w:val="normaltextrun"/>
          <w:rFonts w:eastAsia="MS Gothic" w:cs="Segoe UI"/>
          <w:color w:val="000000"/>
          <w:szCs w:val="21"/>
          <w:shd w:val="clear" w:color="auto" w:fill="FFFFFF"/>
        </w:rPr>
        <w:t xml:space="preserve"> </w:t>
      </w:r>
      <w:r w:rsidRPr="00236D86">
        <w:t xml:space="preserve">(accessed </w:t>
      </w:r>
      <w:r>
        <w:t>30 April</w:t>
      </w:r>
      <w:r w:rsidRPr="00236D86">
        <w:t xml:space="preserve"> 2024)</w:t>
      </w:r>
      <w:r>
        <w:t>.</w:t>
      </w:r>
    </w:p>
    <w:p w14:paraId="73EC63A4" w14:textId="77777777" w:rsidR="003218CD" w:rsidRPr="00236D86" w:rsidRDefault="003218CD" w:rsidP="003218CD">
      <w:pPr>
        <w:pStyle w:val="References"/>
      </w:pPr>
      <w:r w:rsidRPr="00236D86">
        <w:rPr>
          <w:color w:val="212121"/>
          <w:shd w:val="clear" w:color="auto" w:fill="FFFFFF"/>
        </w:rPr>
        <w:t>Foulkes L</w:t>
      </w:r>
      <w:r>
        <w:rPr>
          <w:color w:val="212121"/>
          <w:shd w:val="clear" w:color="auto" w:fill="FFFFFF"/>
        </w:rPr>
        <w:t>,</w:t>
      </w:r>
      <w:r w:rsidRPr="00236D86">
        <w:rPr>
          <w:color w:val="212121"/>
          <w:shd w:val="clear" w:color="auto" w:fill="FFFFFF"/>
        </w:rPr>
        <w:t xml:space="preserve"> Andrews JL. 2023. Are mental health awareness efforts contributing to the rise in reported mental health problems? A call to test the prevalence inflation hypothesis. </w:t>
      </w:r>
      <w:r w:rsidRPr="00236D86">
        <w:rPr>
          <w:i/>
          <w:iCs/>
          <w:color w:val="212121"/>
          <w:shd w:val="clear" w:color="auto" w:fill="FFFFFF"/>
        </w:rPr>
        <w:t>New Ideas in Psychology</w:t>
      </w:r>
      <w:r w:rsidRPr="00236D86">
        <w:rPr>
          <w:color w:val="212121"/>
          <w:shd w:val="clear" w:color="auto" w:fill="FFFFFF"/>
        </w:rPr>
        <w:t xml:space="preserve"> 69: </w:t>
      </w:r>
      <w:r>
        <w:rPr>
          <w:color w:val="212121"/>
          <w:shd w:val="clear" w:color="auto" w:fill="FFFFFF"/>
        </w:rPr>
        <w:t>a</w:t>
      </w:r>
      <w:r w:rsidRPr="00236D86">
        <w:rPr>
          <w:color w:val="212121"/>
          <w:shd w:val="clear" w:color="auto" w:fill="FFFFFF"/>
        </w:rPr>
        <w:t>rt 101010. DOI: 10.1016/j.newideapsych.2023.101010</w:t>
      </w:r>
      <w:r>
        <w:rPr>
          <w:color w:val="212121"/>
          <w:shd w:val="clear" w:color="auto" w:fill="FFFFFF"/>
        </w:rPr>
        <w:t xml:space="preserve"> </w:t>
      </w:r>
      <w:r w:rsidRPr="00236D86">
        <w:t xml:space="preserve">(accessed </w:t>
      </w:r>
      <w:r>
        <w:t>30 April</w:t>
      </w:r>
      <w:r w:rsidRPr="00236D86">
        <w:t xml:space="preserve"> 2024)</w:t>
      </w:r>
      <w:r>
        <w:rPr>
          <w:color w:val="212121"/>
          <w:shd w:val="clear" w:color="auto" w:fill="FFFFFF"/>
        </w:rPr>
        <w:t>.</w:t>
      </w:r>
    </w:p>
    <w:p w14:paraId="4EB7737A" w14:textId="77777777" w:rsidR="003218CD" w:rsidRPr="00236D86" w:rsidRDefault="003218CD" w:rsidP="003218CD">
      <w:pPr>
        <w:pStyle w:val="References"/>
        <w:rPr>
          <w:rStyle w:val="normaltextrun"/>
          <w:rFonts w:eastAsia="MS Gothic" w:cs="Segoe UI"/>
          <w:color w:val="000000"/>
          <w:szCs w:val="21"/>
          <w:shd w:val="clear" w:color="auto" w:fill="FFFFFF"/>
        </w:rPr>
      </w:pPr>
      <w:proofErr w:type="spellStart"/>
      <w:r w:rsidRPr="00236D86">
        <w:rPr>
          <w:rStyle w:val="normaltextrun"/>
          <w:rFonts w:eastAsia="MS Gothic" w:cs="Segoe UI"/>
          <w:color w:val="000000"/>
          <w:szCs w:val="21"/>
          <w:shd w:val="clear" w:color="auto" w:fill="FFFFFF"/>
        </w:rPr>
        <w:t>Frijters</w:t>
      </w:r>
      <w:proofErr w:type="spellEnd"/>
      <w:r w:rsidRPr="00236D86">
        <w:rPr>
          <w:rStyle w:val="normaltextrun"/>
          <w:rFonts w:eastAsia="MS Gothic" w:cs="Segoe UI"/>
          <w:color w:val="000000"/>
          <w:szCs w:val="21"/>
          <w:shd w:val="clear" w:color="auto" w:fill="FFFFFF"/>
        </w:rPr>
        <w:t xml:space="preserve"> P, Johnston DW, Shields MA. 2014. The effect of mental health on employment: evidence from Australian panel data. </w:t>
      </w:r>
      <w:r w:rsidRPr="00236D86">
        <w:rPr>
          <w:rStyle w:val="normaltextrun"/>
          <w:rFonts w:eastAsia="MS Gothic" w:cs="Segoe UI"/>
          <w:i/>
          <w:iCs/>
          <w:color w:val="000000"/>
          <w:szCs w:val="21"/>
          <w:shd w:val="clear" w:color="auto" w:fill="FFFFFF"/>
        </w:rPr>
        <w:t>Health Economics</w:t>
      </w:r>
      <w:r w:rsidRPr="00236D86">
        <w:rPr>
          <w:rStyle w:val="normaltextrun"/>
          <w:rFonts w:eastAsia="MS Gothic" w:cs="Segoe UI"/>
          <w:color w:val="000000"/>
          <w:szCs w:val="21"/>
          <w:shd w:val="clear" w:color="auto" w:fill="FFFFFF"/>
        </w:rPr>
        <w:t xml:space="preserve"> 23(9): 1058–71. DOI: 10.1002/hec.3083</w:t>
      </w:r>
    </w:p>
    <w:p w14:paraId="6ED5F48C" w14:textId="77777777" w:rsidR="003218CD" w:rsidRPr="00236D86" w:rsidRDefault="003218CD" w:rsidP="003218CD">
      <w:pPr>
        <w:pStyle w:val="References"/>
        <w:rPr>
          <w:rStyle w:val="eop"/>
          <w:rFonts w:cs="Segoe UI"/>
          <w:color w:val="000000"/>
          <w:szCs w:val="21"/>
          <w:shd w:val="clear" w:color="auto" w:fill="FFFFFF"/>
        </w:rPr>
      </w:pPr>
      <w:proofErr w:type="spellStart"/>
      <w:r w:rsidRPr="00236D86">
        <w:rPr>
          <w:rFonts w:eastAsia="Arial"/>
          <w:color w:val="1F1F1F"/>
        </w:rPr>
        <w:t>Humeniuk</w:t>
      </w:r>
      <w:proofErr w:type="spellEnd"/>
      <w:r w:rsidRPr="00236D86">
        <w:rPr>
          <w:rFonts w:eastAsia="Arial"/>
          <w:color w:val="1F1F1F"/>
        </w:rPr>
        <w:t xml:space="preserve"> RE, Henry-Edwards S, Ali RL, et al. 2010. </w:t>
      </w:r>
      <w:r w:rsidRPr="007A19F5">
        <w:rPr>
          <w:rFonts w:eastAsia="Arial"/>
          <w:i/>
          <w:iCs/>
          <w:color w:val="040C28"/>
        </w:rPr>
        <w:t>The Alcohol, Smoking and Substance Involvement Screening Test (ASSIST): Manual for use in primary care</w:t>
      </w:r>
      <w:r w:rsidRPr="00236D86">
        <w:rPr>
          <w:rFonts w:eastAsia="Arial"/>
          <w:color w:val="040C28"/>
        </w:rPr>
        <w:t>.</w:t>
      </w:r>
      <w:r w:rsidRPr="00236D86">
        <w:rPr>
          <w:rFonts w:eastAsia="Arial"/>
          <w:color w:val="1F1F1F"/>
        </w:rPr>
        <w:t xml:space="preserve"> </w:t>
      </w:r>
      <w:r w:rsidRPr="00236D86">
        <w:rPr>
          <w:rFonts w:eastAsia="Arial"/>
          <w:color w:val="040C28"/>
        </w:rPr>
        <w:t>Geneva: World Health Organization.</w:t>
      </w:r>
      <w:r w:rsidRPr="00236D86">
        <w:rPr>
          <w:rFonts w:eastAsia="Segoe UI"/>
        </w:rPr>
        <w:t xml:space="preserve"> </w:t>
      </w:r>
      <w:r>
        <w:rPr>
          <w:rFonts w:eastAsia="Segoe UI"/>
        </w:rPr>
        <w:t>URL</w:t>
      </w:r>
      <w:r w:rsidRPr="00236D86">
        <w:rPr>
          <w:color w:val="212121"/>
          <w:shd w:val="clear" w:color="auto" w:fill="FFFFFF"/>
        </w:rPr>
        <w:t xml:space="preserve">: </w:t>
      </w:r>
      <w:hyperlink r:id="rId44" w:history="1">
        <w:r w:rsidRPr="00236D86">
          <w:rPr>
            <w:rStyle w:val="Hyperlink"/>
            <w:rFonts w:cs="Segoe UI"/>
            <w:szCs w:val="21"/>
            <w:shd w:val="clear" w:color="auto" w:fill="FFFFFF"/>
          </w:rPr>
          <w:t>who.int/publications/</w:t>
        </w:r>
        <w:proofErr w:type="spellStart"/>
        <w:r w:rsidRPr="00236D86">
          <w:rPr>
            <w:rStyle w:val="Hyperlink"/>
            <w:rFonts w:cs="Segoe UI"/>
            <w:szCs w:val="21"/>
            <w:shd w:val="clear" w:color="auto" w:fill="FFFFFF"/>
          </w:rPr>
          <w:t>i</w:t>
        </w:r>
        <w:proofErr w:type="spellEnd"/>
        <w:r w:rsidRPr="00236D86">
          <w:rPr>
            <w:rStyle w:val="Hyperlink"/>
            <w:rFonts w:cs="Segoe UI"/>
            <w:szCs w:val="21"/>
            <w:shd w:val="clear" w:color="auto" w:fill="FFFFFF"/>
          </w:rPr>
          <w:t>/item/978924159938-2</w:t>
        </w:r>
      </w:hyperlink>
      <w:r>
        <w:rPr>
          <w:color w:val="212121"/>
          <w:shd w:val="clear" w:color="auto" w:fill="FFFFFF"/>
        </w:rPr>
        <w:t xml:space="preserve"> </w:t>
      </w:r>
      <w:r w:rsidRPr="00236D86">
        <w:t xml:space="preserve">(accessed </w:t>
      </w:r>
      <w:r>
        <w:t>30 April</w:t>
      </w:r>
      <w:r w:rsidRPr="00236D86">
        <w:t xml:space="preserve"> 2024)</w:t>
      </w:r>
      <w:r>
        <w:rPr>
          <w:color w:val="212121"/>
          <w:shd w:val="clear" w:color="auto" w:fill="FFFFFF"/>
        </w:rPr>
        <w:t>.</w:t>
      </w:r>
    </w:p>
    <w:p w14:paraId="211387E9" w14:textId="77777777" w:rsidR="003218CD" w:rsidRPr="00236D86" w:rsidRDefault="003218CD" w:rsidP="003218CD">
      <w:pPr>
        <w:pStyle w:val="References"/>
        <w:rPr>
          <w:rStyle w:val="eop"/>
          <w:rFonts w:cs="Segoe UI"/>
          <w:color w:val="000000"/>
          <w:szCs w:val="21"/>
          <w:shd w:val="clear" w:color="auto" w:fill="FFFFFF"/>
        </w:rPr>
      </w:pPr>
      <w:r w:rsidRPr="00236D86">
        <w:rPr>
          <w:rStyle w:val="eop"/>
          <w:rFonts w:cs="Segoe UI"/>
          <w:color w:val="000000"/>
          <w:szCs w:val="21"/>
          <w:shd w:val="clear" w:color="auto" w:fill="FFFFFF"/>
        </w:rPr>
        <w:t xml:space="preserve">Kalin NH. 2020. The critical relationship between anxiety and depression. </w:t>
      </w:r>
      <w:r w:rsidRPr="00236D86">
        <w:rPr>
          <w:rStyle w:val="eop"/>
          <w:rFonts w:cs="Segoe UI"/>
          <w:i/>
          <w:iCs/>
          <w:color w:val="000000"/>
          <w:szCs w:val="21"/>
          <w:shd w:val="clear" w:color="auto" w:fill="FFFFFF"/>
        </w:rPr>
        <w:t>American Journal of Psychiatry</w:t>
      </w:r>
      <w:r w:rsidRPr="00236D86">
        <w:rPr>
          <w:rStyle w:val="eop"/>
          <w:rFonts w:cs="Segoe UI"/>
          <w:color w:val="000000"/>
          <w:szCs w:val="21"/>
          <w:shd w:val="clear" w:color="auto" w:fill="FFFFFF"/>
        </w:rPr>
        <w:t xml:space="preserve"> 177(5):</w:t>
      </w:r>
      <w:r w:rsidRPr="00236D86">
        <w:rPr>
          <w:rStyle w:val="eop"/>
          <w:rFonts w:cs="Segoe UI"/>
          <w:i/>
          <w:iCs/>
          <w:color w:val="000000"/>
          <w:szCs w:val="21"/>
          <w:shd w:val="clear" w:color="auto" w:fill="FFFFFF"/>
        </w:rPr>
        <w:t xml:space="preserve"> </w:t>
      </w:r>
      <w:r w:rsidRPr="00236D86">
        <w:rPr>
          <w:rStyle w:val="eop"/>
          <w:rFonts w:cs="Segoe UI"/>
          <w:color w:val="000000"/>
          <w:szCs w:val="21"/>
          <w:shd w:val="clear" w:color="auto" w:fill="FFFFFF"/>
        </w:rPr>
        <w:t>365</w:t>
      </w:r>
      <w:r w:rsidRPr="00236D86">
        <w:rPr>
          <w:shd w:val="clear" w:color="auto" w:fill="FFFFFF"/>
        </w:rPr>
        <w:t>–</w:t>
      </w:r>
      <w:r w:rsidRPr="00236D86">
        <w:rPr>
          <w:rStyle w:val="eop"/>
          <w:rFonts w:cs="Segoe UI"/>
          <w:color w:val="000000"/>
          <w:szCs w:val="21"/>
          <w:shd w:val="clear" w:color="auto" w:fill="FFFFFF"/>
        </w:rPr>
        <w:t>67. DOI: 10.1176/appi.ajp.2020.20030305</w:t>
      </w:r>
      <w:r>
        <w:rPr>
          <w:color w:val="212121"/>
          <w:shd w:val="clear" w:color="auto" w:fill="FFFFFF"/>
        </w:rPr>
        <w:t xml:space="preserve"> </w:t>
      </w:r>
      <w:r w:rsidRPr="00236D86">
        <w:t xml:space="preserve">(accessed </w:t>
      </w:r>
      <w:r>
        <w:t>30 April</w:t>
      </w:r>
      <w:r w:rsidRPr="00236D86">
        <w:t xml:space="preserve"> 2024)</w:t>
      </w:r>
      <w:r>
        <w:rPr>
          <w:color w:val="212121"/>
          <w:shd w:val="clear" w:color="auto" w:fill="FFFFFF"/>
        </w:rPr>
        <w:t>.</w:t>
      </w:r>
    </w:p>
    <w:p w14:paraId="2372A38D" w14:textId="77777777" w:rsidR="003218CD" w:rsidRDefault="003218CD" w:rsidP="003218CD">
      <w:pPr>
        <w:pStyle w:val="References"/>
        <w:rPr>
          <w:color w:val="212121"/>
          <w:shd w:val="clear" w:color="auto" w:fill="FFFFFF"/>
        </w:rPr>
      </w:pPr>
    </w:p>
    <w:p w14:paraId="15502981" w14:textId="77777777" w:rsidR="003218CD" w:rsidRDefault="003218CD" w:rsidP="003218CD">
      <w:pPr>
        <w:pStyle w:val="References"/>
        <w:rPr>
          <w:color w:val="212121"/>
          <w:shd w:val="clear" w:color="auto" w:fill="FFFFFF"/>
        </w:rPr>
      </w:pPr>
    </w:p>
    <w:p w14:paraId="0551C29A" w14:textId="7FF92D6A" w:rsidR="003218CD" w:rsidRPr="00236D86" w:rsidRDefault="003218CD" w:rsidP="003218CD">
      <w:pPr>
        <w:pStyle w:val="References"/>
      </w:pPr>
      <w:proofErr w:type="spellStart"/>
      <w:r w:rsidRPr="00236D86">
        <w:rPr>
          <w:color w:val="212121"/>
          <w:shd w:val="clear" w:color="auto" w:fill="FFFFFF"/>
        </w:rPr>
        <w:lastRenderedPageBreak/>
        <w:t>Kawabe</w:t>
      </w:r>
      <w:proofErr w:type="spellEnd"/>
      <w:r w:rsidRPr="00236D86">
        <w:rPr>
          <w:color w:val="212121"/>
          <w:shd w:val="clear" w:color="auto" w:fill="FFFFFF"/>
        </w:rPr>
        <w:t xml:space="preserve"> K, Horiuchi F, Uno H, et al. 2021. Parent-adolescent agreement on adolescents</w:t>
      </w:r>
      <w:r>
        <w:rPr>
          <w:color w:val="212121"/>
          <w:shd w:val="clear" w:color="auto" w:fill="FFFFFF"/>
        </w:rPr>
        <w:t>’</w:t>
      </w:r>
      <w:r w:rsidRPr="00236D86">
        <w:rPr>
          <w:color w:val="212121"/>
          <w:shd w:val="clear" w:color="auto" w:fill="FFFFFF"/>
        </w:rPr>
        <w:t xml:space="preserve"> emotional and </w:t>
      </w:r>
      <w:proofErr w:type="spellStart"/>
      <w:r w:rsidRPr="00236D86">
        <w:rPr>
          <w:color w:val="212121"/>
          <w:shd w:val="clear" w:color="auto" w:fill="FFFFFF"/>
        </w:rPr>
        <w:t>behavioral</w:t>
      </w:r>
      <w:proofErr w:type="spellEnd"/>
      <w:r w:rsidRPr="00236D86">
        <w:rPr>
          <w:color w:val="212121"/>
          <w:shd w:val="clear" w:color="auto" w:fill="FFFFFF"/>
        </w:rPr>
        <w:t xml:space="preserve"> problems assessed by the Strengths and Difficulties Questionnaire. </w:t>
      </w:r>
      <w:r w:rsidRPr="00236D86">
        <w:rPr>
          <w:i/>
          <w:iCs/>
          <w:color w:val="212121"/>
          <w:shd w:val="clear" w:color="auto" w:fill="FFFFFF"/>
        </w:rPr>
        <w:t xml:space="preserve">Global </w:t>
      </w:r>
      <w:proofErr w:type="spellStart"/>
      <w:r w:rsidRPr="00236D86">
        <w:rPr>
          <w:i/>
          <w:iCs/>
          <w:color w:val="212121"/>
          <w:shd w:val="clear" w:color="auto" w:fill="FFFFFF"/>
        </w:rPr>
        <w:t>Pediatric</w:t>
      </w:r>
      <w:proofErr w:type="spellEnd"/>
      <w:r w:rsidRPr="00236D86">
        <w:rPr>
          <w:i/>
          <w:iCs/>
          <w:color w:val="212121"/>
          <w:shd w:val="clear" w:color="auto" w:fill="FFFFFF"/>
        </w:rPr>
        <w:t xml:space="preserve"> Health</w:t>
      </w:r>
      <w:r w:rsidRPr="00236D86">
        <w:rPr>
          <w:color w:val="212121"/>
          <w:shd w:val="clear" w:color="auto" w:fill="FFFFFF"/>
        </w:rPr>
        <w:t xml:space="preserve"> 8:</w:t>
      </w:r>
      <w:r>
        <w:rPr>
          <w:color w:val="212121"/>
          <w:shd w:val="clear" w:color="auto" w:fill="FFFFFF"/>
        </w:rPr>
        <w:t xml:space="preserve"> art </w:t>
      </w:r>
      <w:r w:rsidRPr="00236D86">
        <w:rPr>
          <w:color w:val="212121"/>
          <w:shd w:val="clear" w:color="auto" w:fill="FFFFFF"/>
        </w:rPr>
        <w:t>2333794X211001245. DOI: 10.1177/2333794X211001245</w:t>
      </w:r>
      <w:r>
        <w:rPr>
          <w:color w:val="212121"/>
          <w:shd w:val="clear" w:color="auto" w:fill="FFFFFF"/>
        </w:rPr>
        <w:t xml:space="preserve"> </w:t>
      </w:r>
      <w:r w:rsidRPr="00236D86">
        <w:t xml:space="preserve">(accessed </w:t>
      </w:r>
      <w:r>
        <w:t>30 April</w:t>
      </w:r>
      <w:r w:rsidRPr="00236D86">
        <w:t xml:space="preserve"> 2024)</w:t>
      </w:r>
      <w:r w:rsidRPr="00236D86">
        <w:rPr>
          <w:color w:val="212121"/>
          <w:shd w:val="clear" w:color="auto" w:fill="FFFFFF"/>
        </w:rPr>
        <w:t>.</w:t>
      </w:r>
    </w:p>
    <w:p w14:paraId="2CA32FF7" w14:textId="77777777" w:rsidR="003218CD" w:rsidRPr="00236D86" w:rsidRDefault="003218CD" w:rsidP="003218CD">
      <w:pPr>
        <w:pStyle w:val="References"/>
      </w:pPr>
      <w:r w:rsidRPr="00236D86">
        <w:t xml:space="preserve">Kersten P, Vandal A, McPherson K, et al. 2014. </w:t>
      </w:r>
      <w:r w:rsidRPr="00236D86">
        <w:rPr>
          <w:i/>
          <w:iCs/>
        </w:rPr>
        <w:t xml:space="preserve">A Validation and Norming Study of the Strengths and Difficulties Questionnaire in the New Zealand Context. </w:t>
      </w:r>
      <w:r w:rsidRPr="00236D86">
        <w:t xml:space="preserve">URL: </w:t>
      </w:r>
      <w:hyperlink r:id="rId45" w:history="1">
        <w:r w:rsidRPr="00236D86">
          <w:rPr>
            <w:rStyle w:val="Hyperlink"/>
            <w:rFonts w:cs="Segoe UI"/>
            <w:szCs w:val="21"/>
          </w:rPr>
          <w:t>health.govt.nz/publication/validation-and-norming-study-strengths-and-difficulties-questionnaire-new-zealand-context</w:t>
        </w:r>
      </w:hyperlink>
      <w:r w:rsidRPr="00236D86">
        <w:rPr>
          <w:rStyle w:val="Hyperlink"/>
          <w:rFonts w:cs="Segoe UI"/>
          <w:szCs w:val="21"/>
        </w:rPr>
        <w:t xml:space="preserve"> </w:t>
      </w:r>
      <w:r w:rsidRPr="00236D86">
        <w:t>(accessed 11 March 2024)</w:t>
      </w:r>
      <w:r>
        <w:t>.</w:t>
      </w:r>
    </w:p>
    <w:p w14:paraId="0B73DC0B" w14:textId="77777777" w:rsidR="003218CD" w:rsidRPr="00236D86" w:rsidRDefault="003218CD" w:rsidP="003218CD">
      <w:pPr>
        <w:pStyle w:val="References"/>
        <w:rPr>
          <w:color w:val="212121"/>
          <w:shd w:val="clear" w:color="auto" w:fill="FFFFFF"/>
        </w:rPr>
      </w:pPr>
      <w:r w:rsidRPr="00236D86">
        <w:rPr>
          <w:color w:val="212121"/>
          <w:shd w:val="clear" w:color="auto" w:fill="FFFFFF"/>
        </w:rPr>
        <w:t xml:space="preserve">Kessler RC, Berglund P, </w:t>
      </w:r>
      <w:proofErr w:type="spellStart"/>
      <w:r w:rsidRPr="00236D86">
        <w:rPr>
          <w:color w:val="212121"/>
          <w:shd w:val="clear" w:color="auto" w:fill="FFFFFF"/>
        </w:rPr>
        <w:t>Demler</w:t>
      </w:r>
      <w:proofErr w:type="spellEnd"/>
      <w:r w:rsidRPr="00236D86">
        <w:rPr>
          <w:color w:val="212121"/>
          <w:shd w:val="clear" w:color="auto" w:fill="FFFFFF"/>
        </w:rPr>
        <w:t xml:space="preserve"> O, </w:t>
      </w:r>
      <w:r>
        <w:rPr>
          <w:color w:val="212121"/>
          <w:shd w:val="clear" w:color="auto" w:fill="FFFFFF"/>
        </w:rPr>
        <w:t>et al</w:t>
      </w:r>
      <w:r w:rsidRPr="00236D86">
        <w:rPr>
          <w:color w:val="212121"/>
          <w:shd w:val="clear" w:color="auto" w:fill="FFFFFF"/>
        </w:rPr>
        <w:t>. 2005</w:t>
      </w:r>
      <w:r>
        <w:rPr>
          <w:color w:val="212121"/>
          <w:shd w:val="clear" w:color="auto" w:fill="FFFFFF"/>
        </w:rPr>
        <w:t>.</w:t>
      </w:r>
      <w:r w:rsidRPr="00236D86">
        <w:rPr>
          <w:color w:val="212121"/>
          <w:shd w:val="clear" w:color="auto" w:fill="FFFFFF"/>
        </w:rPr>
        <w:t xml:space="preserve"> Lifetime prevalence and age-of-onset distributions of DSM-IV disorders in the National Comorbidity Survey Replication. </w:t>
      </w:r>
      <w:r w:rsidRPr="007A19F5">
        <w:rPr>
          <w:i/>
          <w:iCs/>
          <w:color w:val="212121"/>
          <w:shd w:val="clear" w:color="auto" w:fill="FFFFFF"/>
        </w:rPr>
        <w:t>Archives of General Psychiatry</w:t>
      </w:r>
      <w:r>
        <w:rPr>
          <w:color w:val="212121"/>
          <w:shd w:val="clear" w:color="auto" w:fill="FFFFFF"/>
        </w:rPr>
        <w:t xml:space="preserve"> </w:t>
      </w:r>
      <w:r w:rsidRPr="00236D86">
        <w:rPr>
          <w:color w:val="212121"/>
          <w:shd w:val="clear" w:color="auto" w:fill="FFFFFF"/>
        </w:rPr>
        <w:t>62(6):</w:t>
      </w:r>
      <w:r>
        <w:rPr>
          <w:color w:val="212121"/>
          <w:shd w:val="clear" w:color="auto" w:fill="FFFFFF"/>
        </w:rPr>
        <w:t xml:space="preserve"> </w:t>
      </w:r>
      <w:r w:rsidRPr="00236D86">
        <w:rPr>
          <w:color w:val="212121"/>
          <w:shd w:val="clear" w:color="auto" w:fill="FFFFFF"/>
        </w:rPr>
        <w:t>593</w:t>
      </w:r>
      <w:r>
        <w:rPr>
          <w:color w:val="212121"/>
          <w:shd w:val="clear" w:color="auto" w:fill="FFFFFF"/>
        </w:rPr>
        <w:t>–</w:t>
      </w:r>
      <w:r w:rsidRPr="00236D86">
        <w:rPr>
          <w:color w:val="212121"/>
          <w:shd w:val="clear" w:color="auto" w:fill="FFFFFF"/>
        </w:rPr>
        <w:t xml:space="preserve">602. </w:t>
      </w:r>
      <w:proofErr w:type="spellStart"/>
      <w:r w:rsidRPr="00236D86">
        <w:rPr>
          <w:color w:val="212121"/>
          <w:shd w:val="clear" w:color="auto" w:fill="FFFFFF"/>
        </w:rPr>
        <w:t>Merikangas</w:t>
      </w:r>
      <w:proofErr w:type="spellEnd"/>
      <w:r>
        <w:rPr>
          <w:color w:val="212121"/>
          <w:shd w:val="clear" w:color="auto" w:fill="FFFFFF"/>
        </w:rPr>
        <w:t xml:space="preserve"> KR. 2005.</w:t>
      </w:r>
      <w:r w:rsidRPr="00236D86">
        <w:rPr>
          <w:color w:val="212121"/>
          <w:shd w:val="clear" w:color="auto" w:fill="FFFFFF"/>
        </w:rPr>
        <w:t xml:space="preserve"> Erratum</w:t>
      </w:r>
      <w:r>
        <w:rPr>
          <w:color w:val="212121"/>
          <w:shd w:val="clear" w:color="auto" w:fill="FFFFFF"/>
        </w:rPr>
        <w:t>.</w:t>
      </w:r>
      <w:r w:rsidRPr="00236D86">
        <w:rPr>
          <w:color w:val="212121"/>
          <w:shd w:val="clear" w:color="auto" w:fill="FFFFFF"/>
        </w:rPr>
        <w:t xml:space="preserve"> </w:t>
      </w:r>
      <w:r w:rsidRPr="007A19F5">
        <w:rPr>
          <w:i/>
          <w:iCs/>
          <w:color w:val="212121"/>
          <w:shd w:val="clear" w:color="auto" w:fill="FFFFFF"/>
        </w:rPr>
        <w:t>Archives of General Psychiatry</w:t>
      </w:r>
      <w:r>
        <w:rPr>
          <w:color w:val="212121"/>
          <w:shd w:val="clear" w:color="auto" w:fill="FFFFFF"/>
        </w:rPr>
        <w:t xml:space="preserve"> </w:t>
      </w:r>
      <w:r w:rsidRPr="00236D86">
        <w:rPr>
          <w:color w:val="212121"/>
          <w:shd w:val="clear" w:color="auto" w:fill="FFFFFF"/>
        </w:rPr>
        <w:t>62(7):</w:t>
      </w:r>
      <w:r>
        <w:rPr>
          <w:color w:val="212121"/>
          <w:shd w:val="clear" w:color="auto" w:fill="FFFFFF"/>
        </w:rPr>
        <w:t xml:space="preserve"> </w:t>
      </w:r>
      <w:r w:rsidRPr="00236D86">
        <w:rPr>
          <w:color w:val="212121"/>
          <w:shd w:val="clear" w:color="auto" w:fill="FFFFFF"/>
        </w:rPr>
        <w:t xml:space="preserve">768. [added]. </w:t>
      </w:r>
      <w:r>
        <w:rPr>
          <w:color w:val="212121"/>
          <w:shd w:val="clear" w:color="auto" w:fill="FFFFFF"/>
        </w:rPr>
        <w:t>DOI</w:t>
      </w:r>
      <w:r w:rsidRPr="00236D86">
        <w:rPr>
          <w:color w:val="212121"/>
          <w:shd w:val="clear" w:color="auto" w:fill="FFFFFF"/>
        </w:rPr>
        <w:t>: 10.1001/archpsyc.62.6.593</w:t>
      </w:r>
      <w:r w:rsidRPr="00236D86">
        <w:rPr>
          <w:rStyle w:val="Hyperlink"/>
          <w:rFonts w:cs="Segoe UI"/>
          <w:szCs w:val="21"/>
        </w:rPr>
        <w:t xml:space="preserve"> </w:t>
      </w:r>
      <w:r w:rsidRPr="00236D86">
        <w:t xml:space="preserve">(accessed </w:t>
      </w:r>
      <w:r>
        <w:t>30 April</w:t>
      </w:r>
      <w:r w:rsidRPr="00236D86">
        <w:t xml:space="preserve"> 2024)</w:t>
      </w:r>
      <w:r w:rsidRPr="00236D86">
        <w:rPr>
          <w:color w:val="212121"/>
          <w:shd w:val="clear" w:color="auto" w:fill="FFFFFF"/>
        </w:rPr>
        <w:t>.</w:t>
      </w:r>
    </w:p>
    <w:p w14:paraId="76CD4625" w14:textId="77777777" w:rsidR="003218CD" w:rsidRPr="00236D86" w:rsidRDefault="003218CD" w:rsidP="003218CD">
      <w:pPr>
        <w:pStyle w:val="References"/>
      </w:pPr>
      <w:r w:rsidRPr="00236D86">
        <w:rPr>
          <w:color w:val="212121"/>
          <w:shd w:val="clear" w:color="auto" w:fill="FFFFFF"/>
        </w:rPr>
        <w:t xml:space="preserve">Kroenke K, Wu J, Yu Z, et al. 2016. Patient Health Questionnaire Anxiety and Depression Scale: </w:t>
      </w:r>
      <w:r>
        <w:rPr>
          <w:color w:val="212121"/>
          <w:shd w:val="clear" w:color="auto" w:fill="FFFFFF"/>
        </w:rPr>
        <w:t>i</w:t>
      </w:r>
      <w:r w:rsidRPr="00236D86">
        <w:rPr>
          <w:color w:val="212121"/>
          <w:shd w:val="clear" w:color="auto" w:fill="FFFFFF"/>
        </w:rPr>
        <w:t xml:space="preserve">nitial </w:t>
      </w:r>
      <w:r>
        <w:rPr>
          <w:color w:val="212121"/>
          <w:shd w:val="clear" w:color="auto" w:fill="FFFFFF"/>
        </w:rPr>
        <w:t>v</w:t>
      </w:r>
      <w:r w:rsidRPr="00236D86">
        <w:rPr>
          <w:color w:val="212121"/>
          <w:shd w:val="clear" w:color="auto" w:fill="FFFFFF"/>
        </w:rPr>
        <w:t xml:space="preserve">alidation in </w:t>
      </w:r>
      <w:r>
        <w:rPr>
          <w:color w:val="212121"/>
          <w:shd w:val="clear" w:color="auto" w:fill="FFFFFF"/>
        </w:rPr>
        <w:t>t</w:t>
      </w:r>
      <w:r w:rsidRPr="00236D86">
        <w:rPr>
          <w:color w:val="212121"/>
          <w:shd w:val="clear" w:color="auto" w:fill="FFFFFF"/>
        </w:rPr>
        <w:t xml:space="preserve">hree </w:t>
      </w:r>
      <w:r>
        <w:rPr>
          <w:color w:val="212121"/>
          <w:shd w:val="clear" w:color="auto" w:fill="FFFFFF"/>
        </w:rPr>
        <w:t>c</w:t>
      </w:r>
      <w:r w:rsidRPr="00236D86">
        <w:rPr>
          <w:color w:val="212121"/>
          <w:shd w:val="clear" w:color="auto" w:fill="FFFFFF"/>
        </w:rPr>
        <w:t xml:space="preserve">linical </w:t>
      </w:r>
      <w:r>
        <w:rPr>
          <w:color w:val="212121"/>
          <w:shd w:val="clear" w:color="auto" w:fill="FFFFFF"/>
        </w:rPr>
        <w:t>t</w:t>
      </w:r>
      <w:r w:rsidRPr="00236D86">
        <w:rPr>
          <w:color w:val="212121"/>
          <w:shd w:val="clear" w:color="auto" w:fill="FFFFFF"/>
        </w:rPr>
        <w:t xml:space="preserve">rials. </w:t>
      </w:r>
      <w:r w:rsidRPr="00236D86">
        <w:rPr>
          <w:i/>
          <w:iCs/>
          <w:color w:val="212121"/>
          <w:shd w:val="clear" w:color="auto" w:fill="FFFFFF"/>
        </w:rPr>
        <w:t>Psychosomatic Medicine</w:t>
      </w:r>
      <w:r w:rsidRPr="00236D86">
        <w:rPr>
          <w:color w:val="212121"/>
          <w:shd w:val="clear" w:color="auto" w:fill="FFFFFF"/>
        </w:rPr>
        <w:t xml:space="preserve"> 78(6):</w:t>
      </w:r>
      <w:r>
        <w:rPr>
          <w:color w:val="212121"/>
          <w:shd w:val="clear" w:color="auto" w:fill="FFFFFF"/>
        </w:rPr>
        <w:t xml:space="preserve"> </w:t>
      </w:r>
      <w:r w:rsidRPr="00236D86">
        <w:rPr>
          <w:color w:val="212121"/>
          <w:shd w:val="clear" w:color="auto" w:fill="FFFFFF"/>
        </w:rPr>
        <w:t>716</w:t>
      </w:r>
      <w:r>
        <w:rPr>
          <w:color w:val="212121"/>
          <w:shd w:val="clear" w:color="auto" w:fill="FFFFFF"/>
        </w:rPr>
        <w:t>–</w:t>
      </w:r>
      <w:r w:rsidRPr="00236D86">
        <w:rPr>
          <w:color w:val="212121"/>
          <w:shd w:val="clear" w:color="auto" w:fill="FFFFFF"/>
        </w:rPr>
        <w:t>27. DOI: 10.1097/PSY.0000000000000322</w:t>
      </w:r>
      <w:r>
        <w:rPr>
          <w:color w:val="212121"/>
          <w:shd w:val="clear" w:color="auto" w:fill="FFFFFF"/>
        </w:rPr>
        <w:t xml:space="preserve"> </w:t>
      </w:r>
      <w:r w:rsidRPr="00236D86">
        <w:t xml:space="preserve">(accessed </w:t>
      </w:r>
      <w:r>
        <w:t>30 April</w:t>
      </w:r>
      <w:r w:rsidRPr="00236D86">
        <w:t xml:space="preserve"> 2024)</w:t>
      </w:r>
      <w:r w:rsidRPr="00236D86">
        <w:rPr>
          <w:color w:val="212121"/>
          <w:shd w:val="clear" w:color="auto" w:fill="FFFFFF"/>
        </w:rPr>
        <w:t>.</w:t>
      </w:r>
    </w:p>
    <w:p w14:paraId="3C08E377" w14:textId="77777777" w:rsidR="003218CD" w:rsidRPr="00236D86" w:rsidRDefault="003218CD" w:rsidP="003218CD">
      <w:pPr>
        <w:pStyle w:val="References"/>
      </w:pPr>
      <w:r w:rsidRPr="00236D86">
        <w:t>Manning</w:t>
      </w:r>
      <w:r>
        <w:t xml:space="preserve"> M</w:t>
      </w:r>
      <w:r w:rsidRPr="00236D86">
        <w:t>. 2017. Addressing developmental challenges to improve the wellbeing of children. In</w:t>
      </w:r>
      <w:r>
        <w:t xml:space="preserve"> S</w:t>
      </w:r>
      <w:r w:rsidRPr="00236D86">
        <w:t xml:space="preserve"> </w:t>
      </w:r>
      <w:proofErr w:type="spellStart"/>
      <w:r w:rsidRPr="00236D86">
        <w:t>Garvis</w:t>
      </w:r>
      <w:proofErr w:type="spellEnd"/>
      <w:r>
        <w:t>, D</w:t>
      </w:r>
      <w:r w:rsidRPr="00236D86">
        <w:t xml:space="preserve"> </w:t>
      </w:r>
      <w:proofErr w:type="spellStart"/>
      <w:r w:rsidRPr="00236D86">
        <w:t>Pendergast</w:t>
      </w:r>
      <w:proofErr w:type="spellEnd"/>
      <w:r w:rsidRPr="00236D86">
        <w:t xml:space="preserve"> </w:t>
      </w:r>
      <w:r>
        <w:t>(eds)</w:t>
      </w:r>
      <w:r w:rsidRPr="00236D86">
        <w:t xml:space="preserve"> </w:t>
      </w:r>
      <w:r w:rsidRPr="00236D86">
        <w:rPr>
          <w:i/>
        </w:rPr>
        <w:t>Health and Wellbeing in Childhood</w:t>
      </w:r>
      <w:r w:rsidRPr="00236D86">
        <w:t xml:space="preserve"> (2nd </w:t>
      </w:r>
      <w:proofErr w:type="spellStart"/>
      <w:r w:rsidRPr="00236D86">
        <w:t>ed</w:t>
      </w:r>
      <w:r>
        <w:t>n</w:t>
      </w:r>
      <w:proofErr w:type="spellEnd"/>
      <w:r w:rsidRPr="00236D86">
        <w:t>, pp 39</w:t>
      </w:r>
      <w:r>
        <w:t>–</w:t>
      </w:r>
      <w:r w:rsidRPr="00236D86">
        <w:t>56). Cambridge: Cambridge University Press.</w:t>
      </w:r>
    </w:p>
    <w:p w14:paraId="3C0B26F8" w14:textId="77777777" w:rsidR="003218CD" w:rsidRPr="003218CD" w:rsidRDefault="003218CD" w:rsidP="003218CD">
      <w:pPr>
        <w:pStyle w:val="References"/>
      </w:pPr>
      <w:r w:rsidRPr="003218CD">
        <w:rPr>
          <w:rStyle w:val="cf01"/>
          <w:rFonts w:cs="Times New Roman"/>
          <w:sz w:val="21"/>
          <w:szCs w:val="20"/>
        </w:rPr>
        <w:t>Matua Raki. 2016</w:t>
      </w:r>
      <w:r w:rsidRPr="003218CD">
        <w:rPr>
          <w:rStyle w:val="cf01"/>
          <w:rFonts w:cs="Times New Roman"/>
          <w:i/>
          <w:iCs/>
          <w:sz w:val="21"/>
          <w:szCs w:val="20"/>
        </w:rPr>
        <w:t>. Mental Health and Addiction Screening and Assessment</w:t>
      </w:r>
      <w:r w:rsidRPr="003218CD">
        <w:rPr>
          <w:rStyle w:val="cf01"/>
          <w:rFonts w:cs="Times New Roman"/>
          <w:sz w:val="21"/>
          <w:szCs w:val="20"/>
        </w:rPr>
        <w:t>. Wellington: Matua Raki.</w:t>
      </w:r>
    </w:p>
    <w:p w14:paraId="12E2D0A9" w14:textId="77777777" w:rsidR="003218CD" w:rsidRPr="00236D86" w:rsidRDefault="003218CD" w:rsidP="003218CD">
      <w:pPr>
        <w:pStyle w:val="References"/>
      </w:pPr>
      <w:r w:rsidRPr="00236D86">
        <w:t xml:space="preserve">Meldrum K, Andersson E, Webb T, et al. 2023. Screening depression and anxiety in Indigenous peoples: </w:t>
      </w:r>
      <w:r>
        <w:t>a</w:t>
      </w:r>
      <w:r w:rsidRPr="00236D86">
        <w:t xml:space="preserve"> global scoping review. </w:t>
      </w:r>
      <w:r w:rsidRPr="00236D86">
        <w:rPr>
          <w:i/>
        </w:rPr>
        <w:t>Transcultural Psychiatry</w:t>
      </w:r>
      <w:r w:rsidRPr="00236D86">
        <w:t xml:space="preserve"> </w:t>
      </w:r>
      <w:proofErr w:type="spellStart"/>
      <w:r>
        <w:t>art</w:t>
      </w:r>
      <w:proofErr w:type="spellEnd"/>
      <w:r w:rsidRPr="00EF63A0">
        <w:t xml:space="preserve"> 13634615231187257</w:t>
      </w:r>
      <w:r w:rsidRPr="00236D86">
        <w:t>. DOI: 10.1177/13634615231187257</w:t>
      </w:r>
      <w:r>
        <w:rPr>
          <w:color w:val="212121"/>
          <w:shd w:val="clear" w:color="auto" w:fill="FFFFFF"/>
        </w:rPr>
        <w:t xml:space="preserve"> </w:t>
      </w:r>
      <w:r w:rsidRPr="00236D86">
        <w:t xml:space="preserve">(accessed </w:t>
      </w:r>
      <w:r>
        <w:t>30 April</w:t>
      </w:r>
      <w:r w:rsidRPr="00236D86">
        <w:t xml:space="preserve"> 2024)</w:t>
      </w:r>
      <w:r w:rsidRPr="00236D86">
        <w:rPr>
          <w:color w:val="212121"/>
          <w:shd w:val="clear" w:color="auto" w:fill="FFFFFF"/>
        </w:rPr>
        <w:t>.</w:t>
      </w:r>
    </w:p>
    <w:p w14:paraId="226BB1B2" w14:textId="77777777" w:rsidR="003218CD" w:rsidRPr="00236D86" w:rsidRDefault="003218CD" w:rsidP="003218CD">
      <w:pPr>
        <w:pStyle w:val="References"/>
      </w:pPr>
      <w:r w:rsidRPr="00236D86">
        <w:t xml:space="preserve">Ministry of Health. 2010. </w:t>
      </w:r>
      <w:r w:rsidRPr="00236D86">
        <w:rPr>
          <w:i/>
          <w:iCs/>
        </w:rPr>
        <w:t xml:space="preserve">Drug Use in New Zealand: Key </w:t>
      </w:r>
      <w:r>
        <w:rPr>
          <w:i/>
          <w:iCs/>
        </w:rPr>
        <w:t>r</w:t>
      </w:r>
      <w:r w:rsidRPr="00236D86">
        <w:rPr>
          <w:i/>
          <w:iCs/>
        </w:rPr>
        <w:t>esults of the 2007/08 New Zealand Alcohol and Drug Use Survey.</w:t>
      </w:r>
      <w:r w:rsidRPr="00236D86">
        <w:t xml:space="preserve"> Wellington: Ministry of Health. URL: </w:t>
      </w:r>
      <w:hyperlink r:id="rId46" w:history="1">
        <w:r w:rsidRPr="006300F3">
          <w:rPr>
            <w:rStyle w:val="Hyperlink"/>
            <w:rFonts w:cs="Segoe UI"/>
            <w:szCs w:val="21"/>
          </w:rPr>
          <w:t>health.govt.nz/publication/drug-use-new-zealand-key-results-2007-08-new-zealand-alcohol-and-drug-use-survey</w:t>
        </w:r>
      </w:hyperlink>
      <w:r w:rsidRPr="00236D86">
        <w:t xml:space="preserve"> (accessed </w:t>
      </w:r>
      <w:r>
        <w:t>30</w:t>
      </w:r>
      <w:r w:rsidRPr="00236D86">
        <w:t xml:space="preserve"> April 2024)</w:t>
      </w:r>
      <w:r>
        <w:t>.</w:t>
      </w:r>
    </w:p>
    <w:p w14:paraId="188CCC63" w14:textId="77777777" w:rsidR="003218CD" w:rsidRPr="00236D86" w:rsidRDefault="003218CD" w:rsidP="003218CD">
      <w:pPr>
        <w:pStyle w:val="References"/>
      </w:pPr>
      <w:r w:rsidRPr="00236D86">
        <w:t xml:space="preserve">Ministry of Health. 2018. </w:t>
      </w:r>
      <w:r w:rsidRPr="00236D86">
        <w:rPr>
          <w:i/>
        </w:rPr>
        <w:t>Social, Emotional and Behavioural Difficulties in New Zealand Children: Technical report.</w:t>
      </w:r>
      <w:r w:rsidRPr="00236D86">
        <w:t xml:space="preserve"> Wellington: Ministry of Health.</w:t>
      </w:r>
    </w:p>
    <w:p w14:paraId="6C89B9D2" w14:textId="77777777" w:rsidR="003218CD" w:rsidRPr="00236D86" w:rsidRDefault="003218CD" w:rsidP="003218CD">
      <w:pPr>
        <w:pStyle w:val="References"/>
      </w:pPr>
      <w:r w:rsidRPr="00236D86">
        <w:t xml:space="preserve">Ministry of Health. 2021. </w:t>
      </w:r>
      <w:r w:rsidRPr="00236D86">
        <w:rPr>
          <w:i/>
        </w:rPr>
        <w:t xml:space="preserve">Kia </w:t>
      </w:r>
      <w:proofErr w:type="spellStart"/>
      <w:r w:rsidRPr="00236D86">
        <w:rPr>
          <w:i/>
        </w:rPr>
        <w:t>Manawanui</w:t>
      </w:r>
      <w:proofErr w:type="spellEnd"/>
      <w:r w:rsidRPr="00236D86">
        <w:rPr>
          <w:i/>
        </w:rPr>
        <w:t xml:space="preserve"> Aotearoa: Long-term pathway to mental wellbeing. </w:t>
      </w:r>
      <w:r w:rsidRPr="00236D86">
        <w:t>Wellington: Ministry of Health.</w:t>
      </w:r>
    </w:p>
    <w:p w14:paraId="7AAA8E8B" w14:textId="77777777" w:rsidR="003218CD" w:rsidRPr="00236D86" w:rsidRDefault="003218CD" w:rsidP="003218CD">
      <w:pPr>
        <w:pStyle w:val="References"/>
      </w:pPr>
      <w:r w:rsidRPr="00236D86">
        <w:t xml:space="preserve">Newcombe D, </w:t>
      </w:r>
      <w:proofErr w:type="spellStart"/>
      <w:r w:rsidRPr="00236D86">
        <w:t>Tanielu</w:t>
      </w:r>
      <w:proofErr w:type="spellEnd"/>
      <w:r w:rsidRPr="00236D86">
        <w:t xml:space="preserve">-Stowers H, McDermott R, et al. 2016. The validation of the Alcohol, Smoking and Substance Involvement Screening Test (ASSIST) amongst Pacific people in New Zealand. </w:t>
      </w:r>
      <w:r w:rsidRPr="00236D86">
        <w:rPr>
          <w:i/>
          <w:iCs/>
        </w:rPr>
        <w:t xml:space="preserve">New Zealand Journal of Psychology </w:t>
      </w:r>
      <w:r w:rsidRPr="00236D86">
        <w:t>45(1): 30</w:t>
      </w:r>
      <w:r>
        <w:t>–</w:t>
      </w:r>
      <w:r w:rsidRPr="00236D86">
        <w:t xml:space="preserve">9. URL: </w:t>
      </w:r>
      <w:hyperlink r:id="rId47" w:history="1">
        <w:r w:rsidRPr="00236D86">
          <w:rPr>
            <w:rStyle w:val="Hyperlink"/>
            <w:rFonts w:cs="Segoe UI"/>
            <w:szCs w:val="21"/>
          </w:rPr>
          <w:t>psychology.org.nz/journal-archive/Validation-of-ASSIST.pdf</w:t>
        </w:r>
      </w:hyperlink>
      <w:r w:rsidRPr="00236D86">
        <w:t xml:space="preserve"> (accessed 7 March 2024).</w:t>
      </w:r>
    </w:p>
    <w:p w14:paraId="7C2B6201" w14:textId="77777777" w:rsidR="003218CD" w:rsidRPr="00236D86" w:rsidRDefault="003218CD" w:rsidP="003218CD">
      <w:pPr>
        <w:pStyle w:val="References"/>
        <w:rPr>
          <w:rStyle w:val="eop"/>
          <w:rFonts w:cs="Segoe UI"/>
          <w:color w:val="000000"/>
          <w:szCs w:val="21"/>
          <w:shd w:val="clear" w:color="auto" w:fill="FFFFFF"/>
        </w:rPr>
      </w:pPr>
      <w:r w:rsidRPr="00236D86">
        <w:rPr>
          <w:rStyle w:val="normaltextrun"/>
          <w:rFonts w:eastAsia="MS Gothic" w:cs="Segoe UI"/>
          <w:color w:val="000000"/>
          <w:szCs w:val="21"/>
          <w:shd w:val="clear" w:color="auto" w:fill="FFFFFF"/>
        </w:rPr>
        <w:t xml:space="preserve">Oakley Browne MA, Wells JE, Scott KM (eds). 2006. </w:t>
      </w:r>
      <w:proofErr w:type="spellStart"/>
      <w:r w:rsidRPr="00236D86">
        <w:rPr>
          <w:rStyle w:val="normaltextrun"/>
          <w:rFonts w:eastAsia="MS Gothic" w:cs="Segoe UI"/>
          <w:i/>
          <w:iCs/>
          <w:color w:val="000000"/>
          <w:szCs w:val="21"/>
          <w:shd w:val="clear" w:color="auto" w:fill="FFFFFF"/>
        </w:rPr>
        <w:t>Te</w:t>
      </w:r>
      <w:proofErr w:type="spellEnd"/>
      <w:r w:rsidRPr="00236D86">
        <w:rPr>
          <w:rStyle w:val="normaltextrun"/>
          <w:rFonts w:eastAsia="MS Gothic" w:cs="Segoe UI"/>
          <w:i/>
          <w:iCs/>
          <w:color w:val="000000"/>
          <w:szCs w:val="21"/>
          <w:shd w:val="clear" w:color="auto" w:fill="FFFFFF"/>
        </w:rPr>
        <w:t xml:space="preserve"> Rau </w:t>
      </w:r>
      <w:proofErr w:type="spellStart"/>
      <w:r w:rsidRPr="00236D86">
        <w:rPr>
          <w:rStyle w:val="normaltextrun"/>
          <w:rFonts w:eastAsia="MS Gothic" w:cs="Segoe UI"/>
          <w:i/>
          <w:iCs/>
          <w:color w:val="000000"/>
          <w:szCs w:val="21"/>
          <w:shd w:val="clear" w:color="auto" w:fill="FFFFFF"/>
        </w:rPr>
        <w:t>Hinengaro</w:t>
      </w:r>
      <w:proofErr w:type="spellEnd"/>
      <w:r w:rsidRPr="00236D86">
        <w:rPr>
          <w:rStyle w:val="normaltextrun"/>
          <w:rFonts w:eastAsia="MS Gothic" w:cs="Segoe UI"/>
          <w:i/>
          <w:iCs/>
          <w:color w:val="000000"/>
          <w:szCs w:val="21"/>
          <w:shd w:val="clear" w:color="auto" w:fill="FFFFFF"/>
        </w:rPr>
        <w:t>: The New Zealand Mental Health Survey.</w:t>
      </w:r>
      <w:r w:rsidRPr="00236D86">
        <w:rPr>
          <w:rStyle w:val="normaltextrun"/>
          <w:rFonts w:eastAsia="MS Gothic" w:cs="Segoe UI"/>
          <w:color w:val="000000"/>
          <w:szCs w:val="21"/>
          <w:shd w:val="clear" w:color="auto" w:fill="FFFFFF"/>
        </w:rPr>
        <w:t xml:space="preserve"> Wellington: Ministry of Health. </w:t>
      </w:r>
      <w:r w:rsidRPr="00236D86">
        <w:rPr>
          <w:rStyle w:val="eop"/>
          <w:rFonts w:cs="Segoe UI"/>
          <w:color w:val="000000"/>
          <w:szCs w:val="21"/>
          <w:shd w:val="clear" w:color="auto" w:fill="FFFFFF"/>
        </w:rPr>
        <w:t> </w:t>
      </w:r>
    </w:p>
    <w:p w14:paraId="275BB5C7" w14:textId="77777777" w:rsidR="003218CD" w:rsidRPr="00236D86" w:rsidRDefault="003218CD" w:rsidP="003218CD">
      <w:pPr>
        <w:pStyle w:val="References"/>
        <w:rPr>
          <w:rStyle w:val="normaltextrun"/>
          <w:rFonts w:eastAsia="MS Gothic" w:cs="Segoe UI"/>
          <w:color w:val="000000"/>
          <w:szCs w:val="21"/>
          <w:shd w:val="clear" w:color="auto" w:fill="FFFFFF"/>
        </w:rPr>
      </w:pPr>
      <w:r w:rsidRPr="00236D86">
        <w:t>Pfizer Inc. (</w:t>
      </w:r>
      <w:proofErr w:type="spellStart"/>
      <w:r w:rsidRPr="00236D86">
        <w:t>nd</w:t>
      </w:r>
      <w:proofErr w:type="spellEnd"/>
      <w:r w:rsidRPr="00236D86">
        <w:t xml:space="preserve">). </w:t>
      </w:r>
      <w:r w:rsidRPr="00236D86">
        <w:rPr>
          <w:i/>
        </w:rPr>
        <w:t xml:space="preserve">Instructions for Patient Health Questionnaire (PHQ) and GAD-7 Measures. </w:t>
      </w:r>
      <w:r>
        <w:t>URL:</w:t>
      </w:r>
      <w:r w:rsidRPr="00236D86">
        <w:t xml:space="preserve"> </w:t>
      </w:r>
      <w:hyperlink r:id="rId48" w:history="1">
        <w:r w:rsidRPr="00236D86">
          <w:rPr>
            <w:rStyle w:val="Hyperlink"/>
            <w:rFonts w:cs="Segoe UI"/>
            <w:szCs w:val="21"/>
          </w:rPr>
          <w:t>phqscreeners.com/</w:t>
        </w:r>
      </w:hyperlink>
      <w:r>
        <w:rPr>
          <w:color w:val="222222"/>
          <w:shd w:val="clear" w:color="auto" w:fill="FFFFFF"/>
        </w:rPr>
        <w:t xml:space="preserve"> </w:t>
      </w:r>
      <w:r w:rsidRPr="00236D86">
        <w:t xml:space="preserve">(accessed </w:t>
      </w:r>
      <w:r>
        <w:t>21</w:t>
      </w:r>
      <w:r w:rsidRPr="00236D86">
        <w:t xml:space="preserve"> March 2024).</w:t>
      </w:r>
    </w:p>
    <w:p w14:paraId="04595F0D" w14:textId="77777777" w:rsidR="003218CD" w:rsidRPr="00236D86" w:rsidRDefault="003218CD" w:rsidP="003218CD">
      <w:pPr>
        <w:pStyle w:val="References"/>
        <w:rPr>
          <w:shd w:val="clear" w:color="auto" w:fill="FFFFFF"/>
        </w:rPr>
      </w:pPr>
      <w:r w:rsidRPr="00236D86">
        <w:rPr>
          <w:shd w:val="clear" w:color="auto" w:fill="FFFFFF"/>
        </w:rPr>
        <w:lastRenderedPageBreak/>
        <w:t xml:space="preserve">RANZCP. 2023. </w:t>
      </w:r>
      <w:r w:rsidRPr="00236D86">
        <w:rPr>
          <w:i/>
          <w:iCs/>
          <w:shd w:val="clear" w:color="auto" w:fill="FFFFFF"/>
        </w:rPr>
        <w:t xml:space="preserve">Building </w:t>
      </w:r>
      <w:r>
        <w:rPr>
          <w:i/>
          <w:iCs/>
          <w:shd w:val="clear" w:color="auto" w:fill="FFFFFF"/>
        </w:rPr>
        <w:t>M</w:t>
      </w:r>
      <w:r w:rsidRPr="00236D86">
        <w:rPr>
          <w:i/>
          <w:iCs/>
          <w:shd w:val="clear" w:color="auto" w:fill="FFFFFF"/>
        </w:rPr>
        <w:t xml:space="preserve">ental </w:t>
      </w:r>
      <w:r>
        <w:rPr>
          <w:i/>
          <w:iCs/>
          <w:shd w:val="clear" w:color="auto" w:fill="FFFFFF"/>
        </w:rPr>
        <w:t>H</w:t>
      </w:r>
      <w:r w:rsidRPr="00236D86">
        <w:rPr>
          <w:i/>
          <w:iCs/>
          <w:shd w:val="clear" w:color="auto" w:fill="FFFFFF"/>
        </w:rPr>
        <w:t xml:space="preserve">ealth and </w:t>
      </w:r>
      <w:r>
        <w:rPr>
          <w:i/>
          <w:iCs/>
          <w:shd w:val="clear" w:color="auto" w:fill="FFFFFF"/>
        </w:rPr>
        <w:t>W</w:t>
      </w:r>
      <w:r w:rsidRPr="00236D86">
        <w:rPr>
          <w:i/>
          <w:iCs/>
          <w:shd w:val="clear" w:color="auto" w:fill="FFFFFF"/>
        </w:rPr>
        <w:t xml:space="preserve">ellbeing in Australia and New Zealand through </w:t>
      </w:r>
      <w:r>
        <w:rPr>
          <w:i/>
          <w:iCs/>
          <w:shd w:val="clear" w:color="auto" w:fill="FFFFFF"/>
        </w:rPr>
        <w:t>E</w:t>
      </w:r>
      <w:r w:rsidRPr="00236D86">
        <w:rPr>
          <w:i/>
          <w:iCs/>
          <w:shd w:val="clear" w:color="auto" w:fill="FFFFFF"/>
        </w:rPr>
        <w:t xml:space="preserve">arly </w:t>
      </w:r>
      <w:r>
        <w:rPr>
          <w:i/>
          <w:iCs/>
          <w:shd w:val="clear" w:color="auto" w:fill="FFFFFF"/>
        </w:rPr>
        <w:t>S</w:t>
      </w:r>
      <w:r w:rsidRPr="00236D86">
        <w:rPr>
          <w:i/>
          <w:iCs/>
          <w:shd w:val="clear" w:color="auto" w:fill="FFFFFF"/>
        </w:rPr>
        <w:t xml:space="preserve">upport for </w:t>
      </w:r>
      <w:r>
        <w:rPr>
          <w:i/>
          <w:iCs/>
          <w:shd w:val="clear" w:color="auto" w:fill="FFFFFF"/>
        </w:rPr>
        <w:t>I</w:t>
      </w:r>
      <w:r w:rsidRPr="00236D86">
        <w:rPr>
          <w:i/>
          <w:iCs/>
          <w:shd w:val="clear" w:color="auto" w:fill="FFFFFF"/>
        </w:rPr>
        <w:t xml:space="preserve">nfants, </w:t>
      </w:r>
      <w:r>
        <w:rPr>
          <w:i/>
          <w:iCs/>
          <w:shd w:val="clear" w:color="auto" w:fill="FFFFFF"/>
        </w:rPr>
        <w:t>C</w:t>
      </w:r>
      <w:r w:rsidRPr="00236D86">
        <w:rPr>
          <w:i/>
          <w:iCs/>
          <w:shd w:val="clear" w:color="auto" w:fill="FFFFFF"/>
        </w:rPr>
        <w:t xml:space="preserve">hildren and </w:t>
      </w:r>
      <w:r>
        <w:rPr>
          <w:i/>
          <w:iCs/>
          <w:shd w:val="clear" w:color="auto" w:fill="FFFFFF"/>
        </w:rPr>
        <w:t>T</w:t>
      </w:r>
      <w:r w:rsidRPr="00236D86">
        <w:rPr>
          <w:i/>
          <w:iCs/>
          <w:shd w:val="clear" w:color="auto" w:fill="FFFFFF"/>
        </w:rPr>
        <w:t xml:space="preserve">heir </w:t>
      </w:r>
      <w:r>
        <w:rPr>
          <w:i/>
          <w:iCs/>
          <w:shd w:val="clear" w:color="auto" w:fill="FFFFFF"/>
        </w:rPr>
        <w:t>F</w:t>
      </w:r>
      <w:r w:rsidRPr="00236D86">
        <w:rPr>
          <w:i/>
          <w:iCs/>
          <w:shd w:val="clear" w:color="auto" w:fill="FFFFFF"/>
        </w:rPr>
        <w:t>amilies.</w:t>
      </w:r>
      <w:r w:rsidRPr="00236D86">
        <w:rPr>
          <w:shd w:val="clear" w:color="auto" w:fill="FFFFFF"/>
        </w:rPr>
        <w:t xml:space="preserve"> Melbourne: The Royal Australian and New Zealand College of Psychiatrists.</w:t>
      </w:r>
    </w:p>
    <w:p w14:paraId="73A01B55" w14:textId="77777777" w:rsidR="003218CD" w:rsidRPr="00236D86" w:rsidRDefault="003218CD" w:rsidP="003218CD">
      <w:pPr>
        <w:pStyle w:val="References"/>
        <w:rPr>
          <w:color w:val="222222"/>
          <w:shd w:val="clear" w:color="auto" w:fill="FFFFFF"/>
        </w:rPr>
      </w:pPr>
      <w:proofErr w:type="spellStart"/>
      <w:r w:rsidRPr="00236D86">
        <w:rPr>
          <w:color w:val="222222"/>
          <w:shd w:val="clear" w:color="auto" w:fill="FFFFFF"/>
        </w:rPr>
        <w:t>Shenaar</w:t>
      </w:r>
      <w:proofErr w:type="spellEnd"/>
      <w:r w:rsidRPr="00236D86">
        <w:rPr>
          <w:color w:val="222222"/>
          <w:shd w:val="clear" w:color="auto" w:fill="FFFFFF"/>
        </w:rPr>
        <w:t>-Golan V</w:t>
      </w:r>
      <w:r>
        <w:rPr>
          <w:color w:val="222222"/>
          <w:shd w:val="clear" w:color="auto" w:fill="FFFFFF"/>
        </w:rPr>
        <w:t>,</w:t>
      </w:r>
      <w:r w:rsidRPr="00236D86">
        <w:rPr>
          <w:color w:val="222222"/>
          <w:shd w:val="clear" w:color="auto" w:fill="FFFFFF"/>
        </w:rPr>
        <w:t xml:space="preserve"> Hen M. 2022. Do parents’ internal processes and feelings contribute to the way they report their children’s mental difficulties on the Strength and Difficulties Questionnaire (SDQ)? </w:t>
      </w:r>
      <w:r w:rsidRPr="00236D86">
        <w:rPr>
          <w:i/>
          <w:iCs/>
          <w:color w:val="222222"/>
          <w:shd w:val="clear" w:color="auto" w:fill="FFFFFF"/>
        </w:rPr>
        <w:t>Child Psychiatry &amp; Human Development</w:t>
      </w:r>
      <w:r w:rsidRPr="00236D86">
        <w:rPr>
          <w:color w:val="222222"/>
          <w:shd w:val="clear" w:color="auto" w:fill="FFFFFF"/>
        </w:rPr>
        <w:t>. DOI: 10.1007/s10578-022-01444-2</w:t>
      </w:r>
      <w:r>
        <w:rPr>
          <w:color w:val="222222"/>
          <w:shd w:val="clear" w:color="auto" w:fill="FFFFFF"/>
        </w:rPr>
        <w:t xml:space="preserve"> (accessed 30 April 2024).</w:t>
      </w:r>
    </w:p>
    <w:p w14:paraId="6045931F" w14:textId="77777777" w:rsidR="003218CD" w:rsidRPr="00236D86" w:rsidRDefault="003218CD" w:rsidP="003218CD">
      <w:pPr>
        <w:pStyle w:val="References"/>
      </w:pPr>
      <w:r w:rsidRPr="00236D86">
        <w:rPr>
          <w:color w:val="222222"/>
          <w:shd w:val="clear" w:color="auto" w:fill="FFFFFF"/>
        </w:rPr>
        <w:t>SDQ. 2015</w:t>
      </w:r>
      <w:r w:rsidRPr="00236D86">
        <w:t xml:space="preserve">. </w:t>
      </w:r>
      <w:r w:rsidRPr="00236D86">
        <w:rPr>
          <w:i/>
          <w:iCs/>
        </w:rPr>
        <w:t>Scoring the Strengths &amp; Difficulties Questionnaire for 2</w:t>
      </w:r>
      <w:r>
        <w:rPr>
          <w:i/>
          <w:iCs/>
        </w:rPr>
        <w:t>–</w:t>
      </w:r>
      <w:proofErr w:type="gramStart"/>
      <w:r w:rsidRPr="00236D86">
        <w:rPr>
          <w:i/>
          <w:iCs/>
        </w:rPr>
        <w:t>4 year olds</w:t>
      </w:r>
      <w:proofErr w:type="gramEnd"/>
      <w:r w:rsidRPr="00236D86">
        <w:rPr>
          <w:i/>
          <w:iCs/>
        </w:rPr>
        <w:t>.</w:t>
      </w:r>
      <w:r w:rsidRPr="00236D86">
        <w:t xml:space="preserve"> </w:t>
      </w:r>
      <w:r>
        <w:t>URL:</w:t>
      </w:r>
      <w:r w:rsidRPr="00236D86">
        <w:t xml:space="preserve"> </w:t>
      </w:r>
      <w:hyperlink r:id="rId49" w:history="1">
        <w:r w:rsidRPr="00236D86">
          <w:rPr>
            <w:rStyle w:val="Hyperlink"/>
            <w:rFonts w:cs="Segoe UI"/>
            <w:szCs w:val="21"/>
            <w:shd w:val="clear" w:color="auto" w:fill="FFFFFF"/>
          </w:rPr>
          <w:t>sdqinfo.org/py/sdqinfo/c0.py</w:t>
        </w:r>
      </w:hyperlink>
    </w:p>
    <w:p w14:paraId="682A0738" w14:textId="77777777" w:rsidR="003218CD" w:rsidRPr="00236D86" w:rsidRDefault="003218CD" w:rsidP="003218CD">
      <w:pPr>
        <w:pStyle w:val="References"/>
        <w:rPr>
          <w:color w:val="222222"/>
          <w:shd w:val="clear" w:color="auto" w:fill="FFFFFF"/>
        </w:rPr>
      </w:pPr>
      <w:r w:rsidRPr="00236D86">
        <w:rPr>
          <w:color w:val="222222"/>
          <w:shd w:val="clear" w:color="auto" w:fill="FFFFFF"/>
        </w:rPr>
        <w:t xml:space="preserve">SDQ. 2016. </w:t>
      </w:r>
      <w:r w:rsidRPr="00236D86">
        <w:rPr>
          <w:i/>
          <w:iCs/>
          <w:color w:val="222222"/>
          <w:shd w:val="clear" w:color="auto" w:fill="FFFFFF"/>
        </w:rPr>
        <w:t>Scoring the Strengths &amp; Difficulties Questionnaire for age 4</w:t>
      </w:r>
      <w:r>
        <w:rPr>
          <w:i/>
          <w:iCs/>
          <w:color w:val="222222"/>
          <w:shd w:val="clear" w:color="auto" w:fill="FFFFFF"/>
        </w:rPr>
        <w:t>–</w:t>
      </w:r>
      <w:r w:rsidRPr="00236D86">
        <w:rPr>
          <w:i/>
          <w:iCs/>
          <w:color w:val="222222"/>
          <w:shd w:val="clear" w:color="auto" w:fill="FFFFFF"/>
        </w:rPr>
        <w:t>17 or 18+</w:t>
      </w:r>
      <w:r w:rsidRPr="00236D86">
        <w:rPr>
          <w:color w:val="222222"/>
          <w:shd w:val="clear" w:color="auto" w:fill="FFFFFF"/>
        </w:rPr>
        <w:t xml:space="preserve">. </w:t>
      </w:r>
      <w:r>
        <w:rPr>
          <w:color w:val="222222"/>
          <w:shd w:val="clear" w:color="auto" w:fill="FFFFFF"/>
        </w:rPr>
        <w:t>URL</w:t>
      </w:r>
      <w:r w:rsidRPr="00236D86">
        <w:rPr>
          <w:color w:val="222222"/>
          <w:shd w:val="clear" w:color="auto" w:fill="FFFFFF"/>
        </w:rPr>
        <w:t xml:space="preserve">: </w:t>
      </w:r>
      <w:hyperlink r:id="rId50" w:history="1">
        <w:r w:rsidRPr="00236D86">
          <w:rPr>
            <w:rStyle w:val="Hyperlink"/>
            <w:rFonts w:cs="Segoe UI"/>
            <w:szCs w:val="21"/>
            <w:shd w:val="clear" w:color="auto" w:fill="FFFFFF"/>
          </w:rPr>
          <w:t>sdqinfo.org/py/sdqinfo/c0.py</w:t>
        </w:r>
      </w:hyperlink>
    </w:p>
    <w:p w14:paraId="2F63CBF5" w14:textId="77777777" w:rsidR="003218CD" w:rsidRPr="00236D86" w:rsidRDefault="003218CD" w:rsidP="003218CD">
      <w:pPr>
        <w:pStyle w:val="References"/>
      </w:pPr>
      <w:r w:rsidRPr="00236D86">
        <w:rPr>
          <w:shd w:val="clear" w:color="auto" w:fill="FFFFFF"/>
        </w:rPr>
        <w:t>Stephenson E. 2023. Mental disorders and access to mental health care. </w:t>
      </w:r>
      <w:r w:rsidRPr="00236D86">
        <w:rPr>
          <w:rStyle w:val="Emphasis"/>
          <w:rFonts w:cs="Segoe UI"/>
          <w:szCs w:val="21"/>
          <w:shd w:val="clear" w:color="auto" w:fill="FFFFFF"/>
        </w:rPr>
        <w:t>Insights on Canadian Society</w:t>
      </w:r>
      <w:r w:rsidRPr="00236D86">
        <w:rPr>
          <w:shd w:val="clear" w:color="auto" w:fill="FFFFFF"/>
        </w:rPr>
        <w:t xml:space="preserve">. </w:t>
      </w:r>
      <w:r>
        <w:rPr>
          <w:shd w:val="clear" w:color="auto" w:fill="FFFFFF"/>
        </w:rPr>
        <w:t xml:space="preserve">Ottawa: </w:t>
      </w:r>
      <w:r w:rsidRPr="00236D86">
        <w:rPr>
          <w:shd w:val="clear" w:color="auto" w:fill="FFFFFF"/>
        </w:rPr>
        <w:t>Statistics Canada.</w:t>
      </w:r>
    </w:p>
    <w:p w14:paraId="22943CF7" w14:textId="77777777" w:rsidR="003218CD" w:rsidRPr="00236D86" w:rsidRDefault="003218CD" w:rsidP="003218CD">
      <w:pPr>
        <w:pStyle w:val="References"/>
        <w:rPr>
          <w:rStyle w:val="normaltextrun"/>
          <w:rFonts w:eastAsia="MS Gothic" w:cs="Segoe UI"/>
          <w:color w:val="000000"/>
          <w:szCs w:val="21"/>
          <w:shd w:val="clear" w:color="auto" w:fill="FFFFFF"/>
        </w:rPr>
      </w:pPr>
      <w:proofErr w:type="spellStart"/>
      <w:r w:rsidRPr="00236D86">
        <w:rPr>
          <w:rStyle w:val="normaltextrun"/>
          <w:rFonts w:eastAsia="MS Gothic" w:cs="Segoe UI"/>
          <w:color w:val="000000"/>
          <w:szCs w:val="21"/>
          <w:shd w:val="clear" w:color="auto" w:fill="FFFFFF"/>
        </w:rPr>
        <w:t>Teesson</w:t>
      </w:r>
      <w:proofErr w:type="spellEnd"/>
      <w:r w:rsidRPr="00236D86">
        <w:rPr>
          <w:rStyle w:val="normaltextrun"/>
          <w:rFonts w:eastAsia="MS Gothic" w:cs="Segoe UI"/>
          <w:color w:val="000000"/>
          <w:szCs w:val="21"/>
          <w:shd w:val="clear" w:color="auto" w:fill="FFFFFF"/>
        </w:rPr>
        <w:t xml:space="preserve"> M, Hall W, Lynskey M, et al. 2000. Alcohol- and </w:t>
      </w:r>
      <w:r>
        <w:rPr>
          <w:rStyle w:val="normaltextrun"/>
          <w:rFonts w:eastAsia="MS Gothic" w:cs="Segoe UI"/>
          <w:color w:val="000000"/>
          <w:szCs w:val="21"/>
          <w:shd w:val="clear" w:color="auto" w:fill="FFFFFF"/>
        </w:rPr>
        <w:t>d</w:t>
      </w:r>
      <w:r w:rsidRPr="00236D86">
        <w:rPr>
          <w:rStyle w:val="normaltextrun"/>
          <w:rFonts w:eastAsia="MS Gothic" w:cs="Segoe UI"/>
          <w:color w:val="000000"/>
          <w:szCs w:val="21"/>
          <w:shd w:val="clear" w:color="auto" w:fill="FFFFFF"/>
        </w:rPr>
        <w:t>rug-</w:t>
      </w:r>
      <w:r>
        <w:rPr>
          <w:rStyle w:val="normaltextrun"/>
          <w:rFonts w:eastAsia="MS Gothic" w:cs="Segoe UI"/>
          <w:color w:val="000000"/>
          <w:szCs w:val="21"/>
          <w:shd w:val="clear" w:color="auto" w:fill="FFFFFF"/>
        </w:rPr>
        <w:t>u</w:t>
      </w:r>
      <w:r w:rsidRPr="00236D86">
        <w:rPr>
          <w:rStyle w:val="normaltextrun"/>
          <w:rFonts w:eastAsia="MS Gothic" w:cs="Segoe UI"/>
          <w:color w:val="000000"/>
          <w:szCs w:val="21"/>
          <w:shd w:val="clear" w:color="auto" w:fill="FFFFFF"/>
        </w:rPr>
        <w:t xml:space="preserve">se </w:t>
      </w:r>
      <w:r>
        <w:rPr>
          <w:rStyle w:val="normaltextrun"/>
          <w:rFonts w:eastAsia="MS Gothic" w:cs="Segoe UI"/>
          <w:color w:val="000000"/>
          <w:szCs w:val="21"/>
          <w:shd w:val="clear" w:color="auto" w:fill="FFFFFF"/>
        </w:rPr>
        <w:t>d</w:t>
      </w:r>
      <w:r w:rsidRPr="00236D86">
        <w:rPr>
          <w:rStyle w:val="normaltextrun"/>
          <w:rFonts w:eastAsia="MS Gothic" w:cs="Segoe UI"/>
          <w:color w:val="000000"/>
          <w:szCs w:val="21"/>
          <w:shd w:val="clear" w:color="auto" w:fill="FFFFFF"/>
        </w:rPr>
        <w:t xml:space="preserve">isorders in Australia: </w:t>
      </w:r>
      <w:r>
        <w:rPr>
          <w:rStyle w:val="normaltextrun"/>
          <w:rFonts w:eastAsia="MS Gothic" w:cs="Segoe UI"/>
          <w:color w:val="000000"/>
          <w:szCs w:val="21"/>
          <w:shd w:val="clear" w:color="auto" w:fill="FFFFFF"/>
        </w:rPr>
        <w:t>i</w:t>
      </w:r>
      <w:r w:rsidRPr="00236D86">
        <w:rPr>
          <w:rStyle w:val="normaltextrun"/>
          <w:rFonts w:eastAsia="MS Gothic" w:cs="Segoe UI"/>
          <w:color w:val="000000"/>
          <w:szCs w:val="21"/>
          <w:shd w:val="clear" w:color="auto" w:fill="FFFFFF"/>
        </w:rPr>
        <w:t xml:space="preserve">mplications of the National Survey of Mental Health and Wellbeing.  </w:t>
      </w:r>
      <w:r w:rsidRPr="00236D86">
        <w:rPr>
          <w:rStyle w:val="normaltextrun"/>
          <w:rFonts w:eastAsia="MS Gothic" w:cs="Segoe UI"/>
          <w:i/>
          <w:iCs/>
          <w:color w:val="000000"/>
          <w:szCs w:val="21"/>
          <w:shd w:val="clear" w:color="auto" w:fill="FFFFFF"/>
        </w:rPr>
        <w:t>Australian &amp; New Zealand Journal of Psychiatry</w:t>
      </w:r>
      <w:r w:rsidRPr="00236D86">
        <w:rPr>
          <w:rStyle w:val="normaltextrun"/>
          <w:rFonts w:eastAsia="MS Gothic" w:cs="Segoe UI"/>
          <w:color w:val="000000"/>
          <w:szCs w:val="21"/>
          <w:shd w:val="clear" w:color="auto" w:fill="FFFFFF"/>
        </w:rPr>
        <w:t> 34(2): 206–13. DOI: 10.1080/j.1440-1614.2000.00715.x</w:t>
      </w:r>
      <w:r w:rsidRPr="00236D86">
        <w:rPr>
          <w:rStyle w:val="eop"/>
          <w:rFonts w:cs="Segoe UI"/>
          <w:color w:val="000000"/>
          <w:szCs w:val="21"/>
          <w:shd w:val="clear" w:color="auto" w:fill="FFFFFF"/>
        </w:rPr>
        <w:t> </w:t>
      </w:r>
      <w:r>
        <w:rPr>
          <w:color w:val="222222"/>
          <w:shd w:val="clear" w:color="auto" w:fill="FFFFFF"/>
        </w:rPr>
        <w:t>(accessed 30 April 2024).</w:t>
      </w:r>
    </w:p>
    <w:p w14:paraId="2BF383BB" w14:textId="77777777" w:rsidR="003218CD" w:rsidRPr="00236D86" w:rsidRDefault="003218CD" w:rsidP="003218CD">
      <w:pPr>
        <w:pStyle w:val="References"/>
        <w:rPr>
          <w:rStyle w:val="normaltextrun"/>
          <w:rFonts w:eastAsia="MS Gothic" w:cs="Segoe UI"/>
          <w:color w:val="000000"/>
          <w:szCs w:val="21"/>
          <w:shd w:val="clear" w:color="auto" w:fill="FFFFFF"/>
        </w:rPr>
      </w:pPr>
      <w:r w:rsidRPr="00236D86">
        <w:rPr>
          <w:shd w:val="clear" w:color="auto" w:fill="FFFFFF"/>
        </w:rPr>
        <w:t xml:space="preserve">Thombs BD, </w:t>
      </w:r>
      <w:proofErr w:type="spellStart"/>
      <w:r w:rsidRPr="00236D86">
        <w:rPr>
          <w:shd w:val="clear" w:color="auto" w:fill="FFFFFF"/>
        </w:rPr>
        <w:t>Kwakkenbos</w:t>
      </w:r>
      <w:proofErr w:type="spellEnd"/>
      <w:r w:rsidRPr="00236D86">
        <w:rPr>
          <w:shd w:val="clear" w:color="auto" w:fill="FFFFFF"/>
        </w:rPr>
        <w:t xml:space="preserve"> L, </w:t>
      </w:r>
      <w:proofErr w:type="spellStart"/>
      <w:r w:rsidRPr="00236D86">
        <w:rPr>
          <w:shd w:val="clear" w:color="auto" w:fill="FFFFFF"/>
        </w:rPr>
        <w:t>Levis</w:t>
      </w:r>
      <w:proofErr w:type="spellEnd"/>
      <w:r w:rsidRPr="00236D86">
        <w:rPr>
          <w:shd w:val="clear" w:color="auto" w:fill="FFFFFF"/>
        </w:rPr>
        <w:t xml:space="preserve"> AW, et al. 2018. Addressing overestimation of the prevalence of depression based on self-report screening questionnaires. </w:t>
      </w:r>
      <w:r w:rsidRPr="00236D86">
        <w:rPr>
          <w:i/>
          <w:iCs/>
          <w:shd w:val="clear" w:color="auto" w:fill="FFFFFF"/>
        </w:rPr>
        <w:t>Canadian Medical Association Journal</w:t>
      </w:r>
      <w:r w:rsidRPr="00236D86">
        <w:rPr>
          <w:shd w:val="clear" w:color="auto" w:fill="FFFFFF"/>
        </w:rPr>
        <w:t xml:space="preserve"> 190(2): E44</w:t>
      </w:r>
      <w:r>
        <w:rPr>
          <w:shd w:val="clear" w:color="auto" w:fill="FFFFFF"/>
        </w:rPr>
        <w:t>–</w:t>
      </w:r>
      <w:r w:rsidRPr="00236D86">
        <w:rPr>
          <w:shd w:val="clear" w:color="auto" w:fill="FFFFFF"/>
        </w:rPr>
        <w:t>E49. DOI: 10.1503/cmaj.170691</w:t>
      </w:r>
      <w:r>
        <w:rPr>
          <w:shd w:val="clear" w:color="auto" w:fill="FFFFFF"/>
        </w:rPr>
        <w:t xml:space="preserve"> </w:t>
      </w:r>
      <w:r>
        <w:rPr>
          <w:color w:val="222222"/>
          <w:shd w:val="clear" w:color="auto" w:fill="FFFFFF"/>
        </w:rPr>
        <w:t>(accessed 30 April 2024)</w:t>
      </w:r>
      <w:r>
        <w:rPr>
          <w:shd w:val="clear" w:color="auto" w:fill="FFFFFF"/>
        </w:rPr>
        <w:t>.</w:t>
      </w:r>
    </w:p>
    <w:p w14:paraId="38117905" w14:textId="77777777" w:rsidR="003218CD" w:rsidRPr="00236D86" w:rsidRDefault="003218CD" w:rsidP="003218CD">
      <w:pPr>
        <w:pStyle w:val="References"/>
        <w:rPr>
          <w:rStyle w:val="eop"/>
          <w:rFonts w:cs="Segoe UI"/>
          <w:color w:val="000000"/>
          <w:szCs w:val="21"/>
          <w:shd w:val="clear" w:color="auto" w:fill="FFFFFF"/>
        </w:rPr>
      </w:pPr>
      <w:r w:rsidRPr="00236D86">
        <w:rPr>
          <w:rStyle w:val="normaltextrun"/>
          <w:rFonts w:eastAsia="MS Gothic" w:cs="Segoe UI"/>
          <w:color w:val="000000"/>
          <w:szCs w:val="21"/>
          <w:shd w:val="clear" w:color="auto" w:fill="FFFFFF"/>
        </w:rPr>
        <w:t xml:space="preserve">World Health Organization. 2018. Mental </w:t>
      </w:r>
      <w:r>
        <w:rPr>
          <w:rStyle w:val="normaltextrun"/>
          <w:rFonts w:eastAsia="MS Gothic" w:cs="Segoe UI"/>
          <w:color w:val="000000"/>
          <w:szCs w:val="21"/>
          <w:shd w:val="clear" w:color="auto" w:fill="FFFFFF"/>
        </w:rPr>
        <w:t>h</w:t>
      </w:r>
      <w:r w:rsidRPr="00236D86">
        <w:rPr>
          <w:rStyle w:val="normaltextrun"/>
          <w:rFonts w:eastAsia="MS Gothic" w:cs="Segoe UI"/>
          <w:color w:val="000000"/>
          <w:szCs w:val="21"/>
          <w:shd w:val="clear" w:color="auto" w:fill="FFFFFF"/>
        </w:rPr>
        <w:t xml:space="preserve">ealth: </w:t>
      </w:r>
      <w:r>
        <w:rPr>
          <w:rStyle w:val="normaltextrun"/>
          <w:rFonts w:eastAsia="MS Gothic" w:cs="Segoe UI"/>
          <w:color w:val="000000"/>
          <w:szCs w:val="21"/>
          <w:shd w:val="clear" w:color="auto" w:fill="FFFFFF"/>
        </w:rPr>
        <w:t>s</w:t>
      </w:r>
      <w:r w:rsidRPr="00236D86">
        <w:rPr>
          <w:rStyle w:val="normaltextrun"/>
          <w:rFonts w:eastAsia="MS Gothic" w:cs="Segoe UI"/>
          <w:color w:val="000000"/>
          <w:szCs w:val="21"/>
          <w:shd w:val="clear" w:color="auto" w:fill="FFFFFF"/>
        </w:rPr>
        <w:t xml:space="preserve">trengthening </w:t>
      </w:r>
      <w:r>
        <w:rPr>
          <w:rStyle w:val="normaltextrun"/>
          <w:rFonts w:eastAsia="MS Gothic" w:cs="Segoe UI"/>
          <w:color w:val="000000"/>
          <w:szCs w:val="21"/>
          <w:shd w:val="clear" w:color="auto" w:fill="FFFFFF"/>
        </w:rPr>
        <w:t>o</w:t>
      </w:r>
      <w:r w:rsidRPr="00236D86">
        <w:rPr>
          <w:rStyle w:val="normaltextrun"/>
          <w:rFonts w:eastAsia="MS Gothic" w:cs="Segoe UI"/>
          <w:color w:val="000000"/>
          <w:szCs w:val="21"/>
          <w:shd w:val="clear" w:color="auto" w:fill="FFFFFF"/>
        </w:rPr>
        <w:t xml:space="preserve">ur </w:t>
      </w:r>
      <w:r>
        <w:rPr>
          <w:rStyle w:val="normaltextrun"/>
          <w:rFonts w:eastAsia="MS Gothic" w:cs="Segoe UI"/>
          <w:color w:val="000000"/>
          <w:szCs w:val="21"/>
          <w:shd w:val="clear" w:color="auto" w:fill="FFFFFF"/>
        </w:rPr>
        <w:t>r</w:t>
      </w:r>
      <w:r w:rsidRPr="00236D86">
        <w:rPr>
          <w:rStyle w:val="normaltextrun"/>
          <w:rFonts w:eastAsia="MS Gothic" w:cs="Segoe UI"/>
          <w:color w:val="000000"/>
          <w:szCs w:val="21"/>
          <w:shd w:val="clear" w:color="auto" w:fill="FFFFFF"/>
        </w:rPr>
        <w:t>esponse.</w:t>
      </w:r>
      <w:r w:rsidRPr="00236D86">
        <w:rPr>
          <w:rStyle w:val="normaltextrun"/>
          <w:rFonts w:eastAsia="MS Gothic" w:cs="Segoe UI"/>
          <w:i/>
          <w:iCs/>
          <w:color w:val="000000"/>
          <w:szCs w:val="21"/>
          <w:shd w:val="clear" w:color="auto" w:fill="FFFFFF"/>
        </w:rPr>
        <w:t xml:space="preserve"> </w:t>
      </w:r>
      <w:r>
        <w:rPr>
          <w:rStyle w:val="normaltextrun"/>
          <w:rFonts w:eastAsia="MS Gothic" w:cs="Segoe UI"/>
          <w:color w:val="000000"/>
          <w:szCs w:val="21"/>
          <w:shd w:val="clear" w:color="auto" w:fill="FFFFFF"/>
        </w:rPr>
        <w:t>URL:</w:t>
      </w:r>
      <w:r w:rsidRPr="00236D86">
        <w:rPr>
          <w:rStyle w:val="normaltextrun"/>
          <w:rFonts w:eastAsia="MS Gothic" w:cs="Segoe UI"/>
          <w:color w:val="000000"/>
          <w:szCs w:val="21"/>
          <w:shd w:val="clear" w:color="auto" w:fill="FFFFFF"/>
        </w:rPr>
        <w:t xml:space="preserve"> </w:t>
      </w:r>
      <w:hyperlink r:id="rId51" w:history="1">
        <w:r w:rsidRPr="00236D86">
          <w:rPr>
            <w:rStyle w:val="Hyperlink"/>
            <w:rFonts w:cs="Segoe UI"/>
            <w:szCs w:val="21"/>
            <w:shd w:val="clear" w:color="auto" w:fill="FFFFFF"/>
          </w:rPr>
          <w:t>who.int/news-room/fact-sheets/detail/mental-health-strengthening-our-response</w:t>
        </w:r>
      </w:hyperlink>
      <w:r w:rsidRPr="00236D86">
        <w:rPr>
          <w:rStyle w:val="normaltextrun"/>
          <w:rFonts w:eastAsia="MS Gothic" w:cs="Segoe UI"/>
          <w:color w:val="000000"/>
          <w:szCs w:val="21"/>
          <w:shd w:val="clear" w:color="auto" w:fill="FFFFFF"/>
        </w:rPr>
        <w:t xml:space="preserve"> </w:t>
      </w:r>
      <w:r>
        <w:rPr>
          <w:color w:val="222222"/>
          <w:shd w:val="clear" w:color="auto" w:fill="FFFFFF"/>
        </w:rPr>
        <w:t>(accessed 30 April 2024)</w:t>
      </w:r>
      <w:r>
        <w:rPr>
          <w:shd w:val="clear" w:color="auto" w:fill="FFFFFF"/>
        </w:rPr>
        <w:t>.</w:t>
      </w:r>
      <w:r w:rsidRPr="00236D86">
        <w:rPr>
          <w:rStyle w:val="eop"/>
          <w:rFonts w:cs="Segoe UI"/>
          <w:color w:val="000000"/>
          <w:szCs w:val="21"/>
          <w:shd w:val="clear" w:color="auto" w:fill="FFFFFF"/>
        </w:rPr>
        <w:t> </w:t>
      </w:r>
    </w:p>
    <w:p w14:paraId="115C97BA" w14:textId="77777777" w:rsidR="003218CD" w:rsidRPr="00236D86" w:rsidRDefault="003218CD" w:rsidP="003218CD">
      <w:pPr>
        <w:pStyle w:val="References"/>
        <w:rPr>
          <w:rStyle w:val="eop"/>
          <w:color w:val="000000"/>
          <w:shd w:val="clear" w:color="auto" w:fill="FFFFFF"/>
        </w:rPr>
      </w:pPr>
      <w:r w:rsidRPr="00236D86">
        <w:rPr>
          <w:rStyle w:val="eop"/>
          <w:color w:val="000000"/>
          <w:szCs w:val="21"/>
          <w:shd w:val="clear" w:color="auto" w:fill="FFFFFF"/>
        </w:rPr>
        <w:t xml:space="preserve">World Health Organization. 2022. </w:t>
      </w:r>
      <w:r w:rsidRPr="007A19F5">
        <w:rPr>
          <w:rStyle w:val="eop"/>
          <w:i/>
          <w:iCs/>
          <w:color w:val="000000"/>
          <w:szCs w:val="21"/>
          <w:shd w:val="clear" w:color="auto" w:fill="FFFFFF"/>
        </w:rPr>
        <w:t>World Mental Health Report: Transforming mental health for all</w:t>
      </w:r>
      <w:r w:rsidRPr="00236D86">
        <w:rPr>
          <w:rStyle w:val="eop"/>
          <w:color w:val="000000"/>
          <w:szCs w:val="21"/>
          <w:shd w:val="clear" w:color="auto" w:fill="FFFFFF"/>
        </w:rPr>
        <w:t xml:space="preserve">. Geneva: World Health Organization. </w:t>
      </w:r>
      <w:r>
        <w:rPr>
          <w:rStyle w:val="eop"/>
          <w:color w:val="000000"/>
          <w:szCs w:val="21"/>
          <w:shd w:val="clear" w:color="auto" w:fill="FFFFFF"/>
        </w:rPr>
        <w:t>URL:</w:t>
      </w:r>
      <w:r w:rsidRPr="00236D86">
        <w:rPr>
          <w:rStyle w:val="eop"/>
          <w:color w:val="000000"/>
          <w:szCs w:val="21"/>
          <w:shd w:val="clear" w:color="auto" w:fill="FFFFFF"/>
        </w:rPr>
        <w:t xml:space="preserve"> </w:t>
      </w:r>
      <w:hyperlink r:id="rId52" w:history="1">
        <w:r w:rsidRPr="00236D86">
          <w:rPr>
            <w:rStyle w:val="Hyperlink"/>
            <w:szCs w:val="21"/>
            <w:shd w:val="clear" w:color="auto" w:fill="FFFFFF"/>
          </w:rPr>
          <w:t>who.int/publications/</w:t>
        </w:r>
        <w:proofErr w:type="spellStart"/>
        <w:r w:rsidRPr="00236D86">
          <w:rPr>
            <w:rStyle w:val="Hyperlink"/>
            <w:szCs w:val="21"/>
            <w:shd w:val="clear" w:color="auto" w:fill="FFFFFF"/>
          </w:rPr>
          <w:t>i</w:t>
        </w:r>
        <w:proofErr w:type="spellEnd"/>
        <w:r w:rsidRPr="00236D86">
          <w:rPr>
            <w:rStyle w:val="Hyperlink"/>
            <w:szCs w:val="21"/>
            <w:shd w:val="clear" w:color="auto" w:fill="FFFFFF"/>
          </w:rPr>
          <w:t>/item/9789240049338</w:t>
        </w:r>
      </w:hyperlink>
      <w:r w:rsidRPr="00236D86">
        <w:rPr>
          <w:rStyle w:val="eop"/>
          <w:color w:val="000000"/>
          <w:szCs w:val="21"/>
          <w:shd w:val="clear" w:color="auto" w:fill="FFFFFF"/>
        </w:rPr>
        <w:t xml:space="preserve"> </w:t>
      </w:r>
      <w:r>
        <w:rPr>
          <w:color w:val="222222"/>
          <w:shd w:val="clear" w:color="auto" w:fill="FFFFFF"/>
        </w:rPr>
        <w:t>(accessed 30 April 2024)</w:t>
      </w:r>
      <w:r>
        <w:rPr>
          <w:shd w:val="clear" w:color="auto" w:fill="FFFFFF"/>
        </w:rPr>
        <w:t>.</w:t>
      </w:r>
    </w:p>
    <w:p w14:paraId="055234A8" w14:textId="77777777" w:rsidR="003218CD" w:rsidRDefault="003218CD" w:rsidP="00533D37">
      <w:pPr>
        <w:pStyle w:val="TableHeading"/>
        <w:sectPr w:rsidR="003218CD" w:rsidSect="002855E5">
          <w:pgSz w:w="11907" w:h="16834" w:code="9"/>
          <w:pgMar w:top="1418" w:right="1701" w:bottom="1134" w:left="1843" w:header="284" w:footer="425" w:gutter="284"/>
          <w:cols w:space="720"/>
          <w:docGrid w:linePitch="286"/>
        </w:sectPr>
      </w:pPr>
    </w:p>
    <w:p w14:paraId="53ECC39D" w14:textId="0CDE9CEF" w:rsidR="003218CD" w:rsidRPr="00236D86" w:rsidRDefault="003218CD" w:rsidP="003218CD">
      <w:pPr>
        <w:pStyle w:val="Heading1"/>
        <w:spacing w:before="0"/>
      </w:pPr>
      <w:bookmarkStart w:id="58" w:name="_Toc167194438"/>
      <w:r w:rsidRPr="00236D86">
        <w:lastRenderedPageBreak/>
        <w:t>Appendi</w:t>
      </w:r>
      <w:r>
        <w:t xml:space="preserve">x 1: </w:t>
      </w:r>
      <w:bookmarkStart w:id="59" w:name="_Toc165462016"/>
      <w:r w:rsidRPr="00236D86">
        <w:t>Screening tools</w:t>
      </w:r>
      <w:bookmarkEnd w:id="59"/>
      <w:bookmarkEnd w:id="58"/>
    </w:p>
    <w:p w14:paraId="3D193F5E" w14:textId="77777777" w:rsidR="003218CD" w:rsidRPr="00236D86" w:rsidRDefault="003218CD" w:rsidP="003218CD">
      <w:r w:rsidRPr="00236D86">
        <w:t>The mental health and problematic substance use module used the following screening tools</w:t>
      </w:r>
      <w:r>
        <w:t>.</w:t>
      </w:r>
    </w:p>
    <w:p w14:paraId="0CA0D11E" w14:textId="77777777" w:rsidR="003218CD" w:rsidRPr="00D35330" w:rsidRDefault="003218CD" w:rsidP="003218CD">
      <w:pPr>
        <w:pStyle w:val="Bullet"/>
      </w:pPr>
      <w:r w:rsidRPr="00236D86">
        <w:t xml:space="preserve">The severity of anxiety symptoms in adults </w:t>
      </w:r>
      <w:r>
        <w:t>was</w:t>
      </w:r>
      <w:r w:rsidRPr="00236D86">
        <w:t xml:space="preserve"> assessed using the </w:t>
      </w:r>
      <w:r>
        <w:t>seven</w:t>
      </w:r>
      <w:r w:rsidRPr="00236D86">
        <w:t>-item Generalized Anx</w:t>
      </w:r>
      <w:r w:rsidRPr="00D35330">
        <w:t xml:space="preserve">iety Disorder scale (GAD-7). </w:t>
      </w:r>
    </w:p>
    <w:p w14:paraId="108328D2" w14:textId="77777777" w:rsidR="003218CD" w:rsidRPr="00D35330" w:rsidRDefault="003218CD" w:rsidP="003218CD">
      <w:pPr>
        <w:pStyle w:val="Bullet"/>
      </w:pPr>
      <w:r w:rsidRPr="00D35330">
        <w:t xml:space="preserve">The severity of depression symptoms in adults </w:t>
      </w:r>
      <w:r>
        <w:t>was</w:t>
      </w:r>
      <w:r w:rsidRPr="00D35330">
        <w:t xml:space="preserve"> assessed using the </w:t>
      </w:r>
      <w:r>
        <w:t>nine</w:t>
      </w:r>
      <w:r w:rsidRPr="00D35330">
        <w:t xml:space="preserve">-item Patient Health Questionnaire depression scale (PHQ-9). </w:t>
      </w:r>
    </w:p>
    <w:p w14:paraId="12C1A741" w14:textId="77777777" w:rsidR="003218CD" w:rsidRPr="00D35330" w:rsidRDefault="003218CD" w:rsidP="003218CD">
      <w:pPr>
        <w:pStyle w:val="Bullet"/>
      </w:pPr>
      <w:r w:rsidRPr="00D35330">
        <w:t>A composite measure of anxiety and depression symptoms was assessed based on the individual’s severity scores on the PHQ-9 and GAD-7.</w:t>
      </w:r>
    </w:p>
    <w:p w14:paraId="2A3A2D79" w14:textId="77777777" w:rsidR="003218CD" w:rsidRPr="00D35330" w:rsidRDefault="003218CD" w:rsidP="003218CD">
      <w:pPr>
        <w:pStyle w:val="Bullet"/>
      </w:pPr>
      <w:r w:rsidRPr="00D35330">
        <w:t xml:space="preserve">Risk of problematic substance use was assessed using the World Health Organization’s Alcohol, Smoking and Substance Involvement Screening Test (ASSIST). </w:t>
      </w:r>
    </w:p>
    <w:p w14:paraId="14EF5207" w14:textId="77777777" w:rsidR="003218CD" w:rsidRPr="00236D86" w:rsidRDefault="003218CD" w:rsidP="003218CD">
      <w:pPr>
        <w:pStyle w:val="Bullet"/>
      </w:pPr>
      <w:r w:rsidRPr="00D35330">
        <w:t xml:space="preserve">Emotional and behavioural </w:t>
      </w:r>
      <w:r>
        <w:t>problems</w:t>
      </w:r>
      <w:r w:rsidRPr="00D35330">
        <w:t xml:space="preserve"> in children aged 2</w:t>
      </w:r>
      <w:r>
        <w:t>–</w:t>
      </w:r>
      <w:r w:rsidRPr="00D35330">
        <w:t>14 years were assessed using the parent or caregiver’s responses to the Strengths and Difficulties Quest</w:t>
      </w:r>
      <w:r w:rsidRPr="00236D86">
        <w:t>ionnaire (SDQ).</w:t>
      </w:r>
    </w:p>
    <w:p w14:paraId="0A91E5A0" w14:textId="77777777" w:rsidR="003218CD" w:rsidRDefault="003218CD" w:rsidP="003218CD">
      <w:pPr>
        <w:rPr>
          <w:szCs w:val="21"/>
        </w:rPr>
      </w:pPr>
    </w:p>
    <w:p w14:paraId="3C2A8C91" w14:textId="53374654" w:rsidR="003218CD" w:rsidRPr="00236D86" w:rsidRDefault="003218CD" w:rsidP="003218CD">
      <w:pPr>
        <w:rPr>
          <w:szCs w:val="21"/>
        </w:rPr>
      </w:pPr>
      <w:r w:rsidRPr="00236D86">
        <w:rPr>
          <w:szCs w:val="21"/>
        </w:rPr>
        <w:t>It is important to note that these screening tools are not designed to calculate the prevalence of mental health disorders, nor to make diagnoses, but are an indication of mental health and substance use concerns only.</w:t>
      </w:r>
    </w:p>
    <w:p w14:paraId="475F6F17" w14:textId="77777777" w:rsidR="003218CD" w:rsidRPr="00236D86" w:rsidRDefault="003218CD" w:rsidP="003218CD">
      <w:pPr>
        <w:pStyle w:val="Heading3"/>
      </w:pPr>
      <w:r w:rsidRPr="00236D86">
        <w:t>Generalised Anxiety Disorder scale (GAD-7)</w:t>
      </w:r>
    </w:p>
    <w:p w14:paraId="3335AC15" w14:textId="1A22EE30" w:rsidR="003218CD" w:rsidRDefault="003218CD" w:rsidP="003218CD">
      <w:pPr>
        <w:rPr>
          <w:szCs w:val="21"/>
        </w:rPr>
      </w:pPr>
      <w:r w:rsidRPr="00236D86">
        <w:rPr>
          <w:szCs w:val="21"/>
        </w:rPr>
        <w:t xml:space="preserve">The GAD-7 </w:t>
      </w:r>
      <w:r w:rsidRPr="0047051A">
        <w:rPr>
          <w:szCs w:val="21"/>
        </w:rPr>
        <w:t>screener</w:t>
      </w:r>
      <w:r w:rsidRPr="00236D86">
        <w:rPr>
          <w:rFonts w:ascii="Arial" w:hAnsi="Arial" w:cs="Arial"/>
          <w:color w:val="414042"/>
          <w:szCs w:val="21"/>
        </w:rPr>
        <w:t xml:space="preserve"> </w:t>
      </w:r>
      <w:r w:rsidRPr="00236D86">
        <w:rPr>
          <w:szCs w:val="21"/>
        </w:rPr>
        <w:t xml:space="preserve">comprises </w:t>
      </w:r>
      <w:r>
        <w:rPr>
          <w:szCs w:val="21"/>
        </w:rPr>
        <w:t>seven</w:t>
      </w:r>
      <w:r w:rsidRPr="00236D86">
        <w:rPr>
          <w:szCs w:val="21"/>
        </w:rPr>
        <w:t xml:space="preserve"> items, each of which is scored between 0 and 3</w:t>
      </w:r>
      <w:r>
        <w:rPr>
          <w:szCs w:val="21"/>
        </w:rPr>
        <w:t>.</w:t>
      </w:r>
      <w:r w:rsidRPr="00236D86">
        <w:rPr>
          <w:szCs w:val="21"/>
        </w:rPr>
        <w:t xml:space="preserve"> </w:t>
      </w:r>
      <w:r>
        <w:rPr>
          <w:szCs w:val="21"/>
        </w:rPr>
        <w:t>A</w:t>
      </w:r>
      <w:r w:rsidRPr="00236D86">
        <w:rPr>
          <w:szCs w:val="21"/>
        </w:rPr>
        <w:t xml:space="preserve">ll of </w:t>
      </w:r>
      <w:r>
        <w:rPr>
          <w:szCs w:val="21"/>
        </w:rPr>
        <w:t xml:space="preserve">these scores </w:t>
      </w:r>
      <w:r w:rsidRPr="00236D86">
        <w:rPr>
          <w:szCs w:val="21"/>
        </w:rPr>
        <w:t xml:space="preserve">are summed to provide a severity score between 0 and 21. All </w:t>
      </w:r>
      <w:r>
        <w:rPr>
          <w:szCs w:val="21"/>
        </w:rPr>
        <w:t>seven</w:t>
      </w:r>
      <w:r w:rsidRPr="00236D86">
        <w:rPr>
          <w:szCs w:val="21"/>
        </w:rPr>
        <w:t xml:space="preserve"> items are aimed at determining the frequency of anxiety-related symptoms the respondent</w:t>
      </w:r>
      <w:r w:rsidRPr="00823C56">
        <w:rPr>
          <w:szCs w:val="21"/>
        </w:rPr>
        <w:t xml:space="preserve"> </w:t>
      </w:r>
      <w:r>
        <w:rPr>
          <w:szCs w:val="21"/>
        </w:rPr>
        <w:t xml:space="preserve">has </w:t>
      </w:r>
      <w:r w:rsidRPr="00236D86">
        <w:rPr>
          <w:szCs w:val="21"/>
        </w:rPr>
        <w:t xml:space="preserve">experienced within the last </w:t>
      </w:r>
      <w:r>
        <w:rPr>
          <w:szCs w:val="21"/>
        </w:rPr>
        <w:t>two</w:t>
      </w:r>
      <w:r w:rsidRPr="00236D86">
        <w:rPr>
          <w:szCs w:val="21"/>
        </w:rPr>
        <w:t xml:space="preserve"> weeks.</w:t>
      </w:r>
    </w:p>
    <w:p w14:paraId="491870B8" w14:textId="77777777" w:rsidR="003218CD" w:rsidRPr="00236D86" w:rsidRDefault="003218CD" w:rsidP="003218CD">
      <w:pPr>
        <w:rPr>
          <w:szCs w:val="21"/>
        </w:rPr>
      </w:pPr>
    </w:p>
    <w:p w14:paraId="2D177C98" w14:textId="49A90F0C" w:rsidR="003218CD" w:rsidRDefault="003218CD" w:rsidP="003218CD">
      <w:pPr>
        <w:rPr>
          <w:szCs w:val="21"/>
        </w:rPr>
      </w:pPr>
      <w:r w:rsidRPr="00236D86">
        <w:rPr>
          <w:szCs w:val="21"/>
        </w:rPr>
        <w:t>Table 11 displays the severity of symptoms associated with each score. A score of 10 or higher indicates that further evaluation is recommended (Pfizer Inc</w:t>
      </w:r>
      <w:r>
        <w:rPr>
          <w:szCs w:val="21"/>
        </w:rPr>
        <w:t>,</w:t>
      </w:r>
      <w:r w:rsidRPr="00236D86">
        <w:rPr>
          <w:szCs w:val="21"/>
        </w:rPr>
        <w:t xml:space="preserve"> </w:t>
      </w:r>
      <w:proofErr w:type="spellStart"/>
      <w:r w:rsidRPr="00236D86">
        <w:rPr>
          <w:szCs w:val="21"/>
        </w:rPr>
        <w:t>nd</w:t>
      </w:r>
      <w:proofErr w:type="spellEnd"/>
      <w:r w:rsidRPr="00236D86">
        <w:rPr>
          <w:szCs w:val="21"/>
        </w:rPr>
        <w:t>).</w:t>
      </w:r>
    </w:p>
    <w:p w14:paraId="75B30EC8" w14:textId="77777777" w:rsidR="003218CD" w:rsidRPr="00236D86" w:rsidRDefault="003218CD" w:rsidP="003218CD">
      <w:pPr>
        <w:rPr>
          <w:szCs w:val="21"/>
        </w:rPr>
      </w:pPr>
    </w:p>
    <w:p w14:paraId="79139A53" w14:textId="7456C1FE" w:rsidR="003218CD" w:rsidRDefault="003218CD" w:rsidP="003218CD">
      <w:pPr>
        <w:pStyle w:val="Table"/>
      </w:pPr>
      <w:bookmarkStart w:id="60" w:name="_Toc165462096"/>
      <w:bookmarkStart w:id="61" w:name="_Toc167194464"/>
      <w:r w:rsidRPr="00236D86">
        <w:t xml:space="preserve">Table </w:t>
      </w:r>
      <w:r w:rsidR="001704FA">
        <w:fldChar w:fldCharType="begin"/>
      </w:r>
      <w:r w:rsidR="001704FA">
        <w:instrText xml:space="preserve"> SEQ Table \* ARABIC </w:instrText>
      </w:r>
      <w:r w:rsidR="001704FA">
        <w:fldChar w:fldCharType="separate"/>
      </w:r>
      <w:r w:rsidR="001704FA">
        <w:rPr>
          <w:noProof/>
        </w:rPr>
        <w:t>11</w:t>
      </w:r>
      <w:r w:rsidR="001704FA">
        <w:fldChar w:fldCharType="end"/>
      </w:r>
      <w:r w:rsidR="00D22FCE">
        <w:t xml:space="preserve">: </w:t>
      </w:r>
      <w:r w:rsidRPr="00236D86">
        <w:t>GAD-7 scores</w:t>
      </w:r>
      <w:bookmarkEnd w:id="60"/>
      <w:bookmarkEnd w:id="61"/>
    </w:p>
    <w:tbl>
      <w:tblPr>
        <w:tblStyle w:val="TableGrid7"/>
        <w:tblW w:w="822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111"/>
        <w:gridCol w:w="4111"/>
      </w:tblGrid>
      <w:tr w:rsidR="003218CD" w:rsidRPr="003218CD" w14:paraId="3601093D" w14:textId="77777777" w:rsidTr="003218CD">
        <w:tc>
          <w:tcPr>
            <w:tcW w:w="4111" w:type="dxa"/>
            <w:tcBorders>
              <w:top w:val="nil"/>
              <w:bottom w:val="nil"/>
            </w:tcBorders>
            <w:shd w:val="clear" w:color="auto" w:fill="D9D9D9" w:themeFill="background1" w:themeFillShade="D9"/>
          </w:tcPr>
          <w:p w14:paraId="3BBA1B83" w14:textId="77777777" w:rsidR="003218CD" w:rsidRPr="003218CD" w:rsidRDefault="003218CD" w:rsidP="003218CD">
            <w:pPr>
              <w:pStyle w:val="TableText"/>
              <w:rPr>
                <w:b/>
                <w:bCs/>
              </w:rPr>
            </w:pPr>
            <w:r w:rsidRPr="003218CD">
              <w:rPr>
                <w:b/>
                <w:bCs/>
              </w:rPr>
              <w:t>GAD-7 score</w:t>
            </w:r>
          </w:p>
        </w:tc>
        <w:tc>
          <w:tcPr>
            <w:tcW w:w="4111" w:type="dxa"/>
            <w:tcBorders>
              <w:top w:val="nil"/>
              <w:bottom w:val="nil"/>
            </w:tcBorders>
            <w:shd w:val="clear" w:color="auto" w:fill="D9D9D9" w:themeFill="background1" w:themeFillShade="D9"/>
          </w:tcPr>
          <w:p w14:paraId="6DBE3B97" w14:textId="77777777" w:rsidR="003218CD" w:rsidRPr="003218CD" w:rsidRDefault="003218CD" w:rsidP="003218CD">
            <w:pPr>
              <w:pStyle w:val="TableText"/>
              <w:rPr>
                <w:b/>
                <w:bCs/>
              </w:rPr>
            </w:pPr>
            <w:r w:rsidRPr="003218CD">
              <w:rPr>
                <w:b/>
                <w:bCs/>
              </w:rPr>
              <w:t>Severity of symptoms</w:t>
            </w:r>
          </w:p>
        </w:tc>
      </w:tr>
      <w:tr w:rsidR="003218CD" w:rsidRPr="003218CD" w14:paraId="7CFAC170" w14:textId="77777777" w:rsidTr="003218CD">
        <w:tc>
          <w:tcPr>
            <w:tcW w:w="4111" w:type="dxa"/>
            <w:tcBorders>
              <w:top w:val="nil"/>
            </w:tcBorders>
          </w:tcPr>
          <w:p w14:paraId="60CC4CE3" w14:textId="77777777" w:rsidR="003218CD" w:rsidRPr="003218CD" w:rsidRDefault="003218CD" w:rsidP="003218CD">
            <w:pPr>
              <w:pStyle w:val="TableText"/>
            </w:pPr>
            <w:r w:rsidRPr="003218CD">
              <w:t>5–9</w:t>
            </w:r>
          </w:p>
        </w:tc>
        <w:tc>
          <w:tcPr>
            <w:tcW w:w="4111" w:type="dxa"/>
            <w:tcBorders>
              <w:top w:val="nil"/>
            </w:tcBorders>
          </w:tcPr>
          <w:p w14:paraId="18AE979B" w14:textId="77777777" w:rsidR="003218CD" w:rsidRPr="003218CD" w:rsidRDefault="003218CD" w:rsidP="003218CD">
            <w:pPr>
              <w:pStyle w:val="TableText"/>
            </w:pPr>
            <w:r w:rsidRPr="003218CD">
              <w:t>Mild</w:t>
            </w:r>
          </w:p>
        </w:tc>
      </w:tr>
      <w:tr w:rsidR="003218CD" w:rsidRPr="003218CD" w14:paraId="5A647BA7" w14:textId="77777777" w:rsidTr="003218CD">
        <w:tc>
          <w:tcPr>
            <w:tcW w:w="4111" w:type="dxa"/>
          </w:tcPr>
          <w:p w14:paraId="3ADBE55E" w14:textId="77777777" w:rsidR="003218CD" w:rsidRPr="003218CD" w:rsidRDefault="003218CD" w:rsidP="003218CD">
            <w:pPr>
              <w:pStyle w:val="TableText"/>
            </w:pPr>
            <w:r w:rsidRPr="003218CD">
              <w:t>10–14</w:t>
            </w:r>
          </w:p>
        </w:tc>
        <w:tc>
          <w:tcPr>
            <w:tcW w:w="4111" w:type="dxa"/>
          </w:tcPr>
          <w:p w14:paraId="20FB0E68" w14:textId="77777777" w:rsidR="003218CD" w:rsidRPr="003218CD" w:rsidRDefault="003218CD" w:rsidP="003218CD">
            <w:pPr>
              <w:pStyle w:val="TableText"/>
            </w:pPr>
            <w:r w:rsidRPr="003218CD">
              <w:t>Moderate</w:t>
            </w:r>
          </w:p>
        </w:tc>
      </w:tr>
      <w:tr w:rsidR="003218CD" w:rsidRPr="003218CD" w14:paraId="01EF64BE" w14:textId="77777777" w:rsidTr="003218CD">
        <w:tc>
          <w:tcPr>
            <w:tcW w:w="4111" w:type="dxa"/>
          </w:tcPr>
          <w:p w14:paraId="5BE8A7A2" w14:textId="77777777" w:rsidR="003218CD" w:rsidRPr="003218CD" w:rsidRDefault="003218CD" w:rsidP="003218CD">
            <w:pPr>
              <w:pStyle w:val="TableText"/>
            </w:pPr>
            <w:r w:rsidRPr="003218CD">
              <w:t xml:space="preserve">15–21 </w:t>
            </w:r>
          </w:p>
        </w:tc>
        <w:tc>
          <w:tcPr>
            <w:tcW w:w="4111" w:type="dxa"/>
          </w:tcPr>
          <w:p w14:paraId="0773D642" w14:textId="77777777" w:rsidR="003218CD" w:rsidRPr="003218CD" w:rsidRDefault="003218CD" w:rsidP="003218CD">
            <w:pPr>
              <w:pStyle w:val="TableText"/>
            </w:pPr>
            <w:r w:rsidRPr="003218CD">
              <w:t>Severe</w:t>
            </w:r>
          </w:p>
        </w:tc>
      </w:tr>
    </w:tbl>
    <w:p w14:paraId="78D47259" w14:textId="65ABD09C" w:rsidR="00E83BAA" w:rsidRDefault="003218CD" w:rsidP="003218CD">
      <w:pPr>
        <w:pStyle w:val="Source"/>
      </w:pPr>
      <w:r w:rsidRPr="003218CD">
        <w:t>Source: Pfizer Inc (</w:t>
      </w:r>
      <w:proofErr w:type="spellStart"/>
      <w:r w:rsidRPr="003218CD">
        <w:t>nd</w:t>
      </w:r>
      <w:proofErr w:type="spellEnd"/>
      <w:r w:rsidRPr="003218CD">
        <w:t>)</w:t>
      </w:r>
    </w:p>
    <w:p w14:paraId="220F75E0" w14:textId="4629CA32" w:rsidR="003218CD" w:rsidRDefault="003218CD" w:rsidP="00533D37">
      <w:pPr>
        <w:pStyle w:val="TableHeading"/>
      </w:pPr>
    </w:p>
    <w:p w14:paraId="25E07270" w14:textId="77777777" w:rsidR="003218CD" w:rsidRPr="00236D86" w:rsidRDefault="003218CD" w:rsidP="003218CD">
      <w:pPr>
        <w:pStyle w:val="Heading3"/>
      </w:pPr>
      <w:r w:rsidRPr="00236D86">
        <w:lastRenderedPageBreak/>
        <w:t>Patient Health Questionnaire (PHQ-9)</w:t>
      </w:r>
    </w:p>
    <w:p w14:paraId="2E92FA2C" w14:textId="5420BD54" w:rsidR="003218CD" w:rsidRDefault="003218CD" w:rsidP="003218CD">
      <w:pPr>
        <w:rPr>
          <w:szCs w:val="21"/>
        </w:rPr>
      </w:pPr>
      <w:r w:rsidRPr="00236D86">
        <w:rPr>
          <w:szCs w:val="21"/>
        </w:rPr>
        <w:t xml:space="preserve">The PHQ-9 screener comprises </w:t>
      </w:r>
      <w:r>
        <w:rPr>
          <w:szCs w:val="21"/>
        </w:rPr>
        <w:t>nine</w:t>
      </w:r>
      <w:r w:rsidRPr="00236D86">
        <w:rPr>
          <w:szCs w:val="21"/>
        </w:rPr>
        <w:t xml:space="preserve"> items, each of which is scored between 0 and 3</w:t>
      </w:r>
      <w:r>
        <w:rPr>
          <w:szCs w:val="21"/>
        </w:rPr>
        <w:t>.</w:t>
      </w:r>
      <w:r w:rsidRPr="00236D86">
        <w:rPr>
          <w:szCs w:val="21"/>
        </w:rPr>
        <w:t xml:space="preserve"> </w:t>
      </w:r>
      <w:r>
        <w:rPr>
          <w:szCs w:val="21"/>
        </w:rPr>
        <w:t>A</w:t>
      </w:r>
      <w:r w:rsidRPr="00236D86">
        <w:rPr>
          <w:szCs w:val="21"/>
        </w:rPr>
        <w:t xml:space="preserve">ll of </w:t>
      </w:r>
      <w:r>
        <w:rPr>
          <w:szCs w:val="21"/>
        </w:rPr>
        <w:t xml:space="preserve">these scores </w:t>
      </w:r>
      <w:r w:rsidRPr="00236D86">
        <w:rPr>
          <w:szCs w:val="21"/>
        </w:rPr>
        <w:t xml:space="preserve">are summed to provide a severity score between 0 and 27. All </w:t>
      </w:r>
      <w:r>
        <w:rPr>
          <w:szCs w:val="21"/>
        </w:rPr>
        <w:t>nine</w:t>
      </w:r>
      <w:r w:rsidRPr="00236D86">
        <w:rPr>
          <w:szCs w:val="21"/>
        </w:rPr>
        <w:t xml:space="preserve"> items are aimed at determining the frequency of depression-related symptoms the respondent</w:t>
      </w:r>
      <w:r>
        <w:rPr>
          <w:szCs w:val="21"/>
        </w:rPr>
        <w:t xml:space="preserve"> has</w:t>
      </w:r>
      <w:r w:rsidRPr="00680EDA">
        <w:rPr>
          <w:szCs w:val="21"/>
        </w:rPr>
        <w:t xml:space="preserve"> </w:t>
      </w:r>
      <w:r w:rsidRPr="00236D86">
        <w:rPr>
          <w:szCs w:val="21"/>
        </w:rPr>
        <w:t xml:space="preserve">experienced within the last </w:t>
      </w:r>
      <w:r>
        <w:rPr>
          <w:szCs w:val="21"/>
        </w:rPr>
        <w:t>two</w:t>
      </w:r>
      <w:r w:rsidRPr="00236D86">
        <w:rPr>
          <w:szCs w:val="21"/>
        </w:rPr>
        <w:t xml:space="preserve"> weeks.</w:t>
      </w:r>
    </w:p>
    <w:p w14:paraId="070C1576" w14:textId="77777777" w:rsidR="003218CD" w:rsidRPr="00236D86" w:rsidRDefault="003218CD" w:rsidP="003218CD">
      <w:pPr>
        <w:rPr>
          <w:szCs w:val="21"/>
        </w:rPr>
      </w:pPr>
    </w:p>
    <w:p w14:paraId="57942866" w14:textId="75A01074" w:rsidR="003218CD" w:rsidRDefault="003218CD" w:rsidP="003218CD">
      <w:pPr>
        <w:rPr>
          <w:szCs w:val="21"/>
        </w:rPr>
      </w:pPr>
      <w:r w:rsidRPr="00236D86">
        <w:rPr>
          <w:szCs w:val="21"/>
        </w:rPr>
        <w:t xml:space="preserve">Table 12 displays the severity of symptoms associated with each score, along with the treatment actions </w:t>
      </w:r>
      <w:r>
        <w:rPr>
          <w:szCs w:val="21"/>
        </w:rPr>
        <w:t xml:space="preserve">that </w:t>
      </w:r>
      <w:r w:rsidRPr="00236D86">
        <w:rPr>
          <w:szCs w:val="21"/>
        </w:rPr>
        <w:t xml:space="preserve">the PHQ-9 instruction manual </w:t>
      </w:r>
      <w:r>
        <w:rPr>
          <w:szCs w:val="21"/>
        </w:rPr>
        <w:t>proposes</w:t>
      </w:r>
      <w:r w:rsidRPr="00236D86">
        <w:rPr>
          <w:szCs w:val="21"/>
        </w:rPr>
        <w:t xml:space="preserve"> (Pfizer Inc</w:t>
      </w:r>
      <w:r>
        <w:rPr>
          <w:szCs w:val="21"/>
        </w:rPr>
        <w:t>,</w:t>
      </w:r>
      <w:r w:rsidRPr="00236D86">
        <w:rPr>
          <w:szCs w:val="21"/>
        </w:rPr>
        <w:t xml:space="preserve"> </w:t>
      </w:r>
      <w:proofErr w:type="spellStart"/>
      <w:r w:rsidRPr="00236D86">
        <w:rPr>
          <w:szCs w:val="21"/>
        </w:rPr>
        <w:t>nd</w:t>
      </w:r>
      <w:proofErr w:type="spellEnd"/>
      <w:r w:rsidRPr="00236D86">
        <w:rPr>
          <w:szCs w:val="21"/>
        </w:rPr>
        <w:t xml:space="preserve">). </w:t>
      </w:r>
    </w:p>
    <w:p w14:paraId="18A42203" w14:textId="77777777" w:rsidR="003218CD" w:rsidRPr="00236D86" w:rsidRDefault="003218CD" w:rsidP="003218CD">
      <w:pPr>
        <w:rPr>
          <w:szCs w:val="21"/>
        </w:rPr>
      </w:pPr>
    </w:p>
    <w:p w14:paraId="69DEB6A8" w14:textId="4C273532" w:rsidR="003218CD" w:rsidRDefault="003218CD" w:rsidP="003218CD">
      <w:pPr>
        <w:pStyle w:val="Table"/>
      </w:pPr>
      <w:bookmarkStart w:id="62" w:name="_Toc165462097"/>
      <w:bookmarkStart w:id="63" w:name="_Toc167194465"/>
      <w:r w:rsidRPr="00236D86">
        <w:t xml:space="preserve">Table </w:t>
      </w:r>
      <w:r w:rsidR="001704FA">
        <w:fldChar w:fldCharType="begin"/>
      </w:r>
      <w:r w:rsidR="001704FA">
        <w:instrText xml:space="preserve"> SEQ Table \* ARABIC </w:instrText>
      </w:r>
      <w:r w:rsidR="001704FA">
        <w:fldChar w:fldCharType="separate"/>
      </w:r>
      <w:r w:rsidR="001704FA">
        <w:rPr>
          <w:noProof/>
        </w:rPr>
        <w:t>12</w:t>
      </w:r>
      <w:r w:rsidR="001704FA">
        <w:fldChar w:fldCharType="end"/>
      </w:r>
      <w:r w:rsidR="00D22FCE">
        <w:t xml:space="preserve">: </w:t>
      </w:r>
      <w:r w:rsidRPr="00236D86">
        <w:t>PHQ-9 scores and proposed treatment actions</w:t>
      </w:r>
      <w:bookmarkEnd w:id="62"/>
      <w:bookmarkEnd w:id="63"/>
    </w:p>
    <w:tbl>
      <w:tblPr>
        <w:tblStyle w:val="TableGrid8"/>
        <w:tblW w:w="822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458"/>
        <w:gridCol w:w="2398"/>
        <w:gridCol w:w="4366"/>
      </w:tblGrid>
      <w:tr w:rsidR="003218CD" w:rsidRPr="003218CD" w14:paraId="47BB8F9B" w14:textId="77777777" w:rsidTr="003218CD">
        <w:tc>
          <w:tcPr>
            <w:tcW w:w="1458" w:type="dxa"/>
            <w:tcBorders>
              <w:top w:val="nil"/>
              <w:bottom w:val="nil"/>
            </w:tcBorders>
            <w:shd w:val="clear" w:color="auto" w:fill="D9D9D9" w:themeFill="background1" w:themeFillShade="D9"/>
          </w:tcPr>
          <w:p w14:paraId="5B30B947" w14:textId="77777777" w:rsidR="003218CD" w:rsidRPr="003218CD" w:rsidRDefault="003218CD" w:rsidP="003218CD">
            <w:pPr>
              <w:pStyle w:val="TableText"/>
              <w:rPr>
                <w:b/>
                <w:bCs/>
                <w:lang w:eastAsia="en-US"/>
              </w:rPr>
            </w:pPr>
            <w:r w:rsidRPr="003218CD">
              <w:rPr>
                <w:b/>
                <w:bCs/>
                <w:lang w:eastAsia="en-US"/>
              </w:rPr>
              <w:t>PHQ-9 score</w:t>
            </w:r>
          </w:p>
        </w:tc>
        <w:tc>
          <w:tcPr>
            <w:tcW w:w="2398" w:type="dxa"/>
            <w:tcBorders>
              <w:top w:val="nil"/>
              <w:bottom w:val="nil"/>
            </w:tcBorders>
            <w:shd w:val="clear" w:color="auto" w:fill="D9D9D9" w:themeFill="background1" w:themeFillShade="D9"/>
          </w:tcPr>
          <w:p w14:paraId="7740BB2C" w14:textId="77777777" w:rsidR="003218CD" w:rsidRPr="003218CD" w:rsidRDefault="003218CD" w:rsidP="003218CD">
            <w:pPr>
              <w:pStyle w:val="TableText"/>
              <w:rPr>
                <w:b/>
                <w:bCs/>
                <w:lang w:eastAsia="en-US"/>
              </w:rPr>
            </w:pPr>
            <w:r w:rsidRPr="003218CD">
              <w:rPr>
                <w:b/>
                <w:bCs/>
                <w:lang w:eastAsia="en-US"/>
              </w:rPr>
              <w:t>Severity of symptoms</w:t>
            </w:r>
          </w:p>
        </w:tc>
        <w:tc>
          <w:tcPr>
            <w:tcW w:w="4366" w:type="dxa"/>
            <w:tcBorders>
              <w:top w:val="nil"/>
              <w:bottom w:val="nil"/>
            </w:tcBorders>
            <w:shd w:val="clear" w:color="auto" w:fill="D9D9D9" w:themeFill="background1" w:themeFillShade="D9"/>
          </w:tcPr>
          <w:p w14:paraId="095973C9" w14:textId="77777777" w:rsidR="003218CD" w:rsidRPr="003218CD" w:rsidRDefault="003218CD" w:rsidP="003218CD">
            <w:pPr>
              <w:pStyle w:val="TableText"/>
              <w:rPr>
                <w:b/>
                <w:bCs/>
                <w:lang w:eastAsia="en-US"/>
              </w:rPr>
            </w:pPr>
            <w:r w:rsidRPr="003218CD">
              <w:rPr>
                <w:b/>
                <w:bCs/>
                <w:lang w:eastAsia="en-US"/>
              </w:rPr>
              <w:t>Proposed treatment actions</w:t>
            </w:r>
          </w:p>
        </w:tc>
      </w:tr>
      <w:tr w:rsidR="003218CD" w:rsidRPr="003218CD" w14:paraId="17AFB724" w14:textId="77777777" w:rsidTr="003218CD">
        <w:tc>
          <w:tcPr>
            <w:tcW w:w="1458" w:type="dxa"/>
            <w:tcBorders>
              <w:top w:val="nil"/>
            </w:tcBorders>
          </w:tcPr>
          <w:p w14:paraId="0180FFE2" w14:textId="77777777" w:rsidR="003218CD" w:rsidRPr="003218CD" w:rsidRDefault="003218CD" w:rsidP="003218CD">
            <w:pPr>
              <w:pStyle w:val="TableText"/>
              <w:rPr>
                <w:lang w:eastAsia="en-US"/>
              </w:rPr>
            </w:pPr>
            <w:r w:rsidRPr="003218CD">
              <w:rPr>
                <w:lang w:eastAsia="en-US"/>
              </w:rPr>
              <w:t>5–9</w:t>
            </w:r>
          </w:p>
        </w:tc>
        <w:tc>
          <w:tcPr>
            <w:tcW w:w="2398" w:type="dxa"/>
            <w:tcBorders>
              <w:top w:val="nil"/>
            </w:tcBorders>
          </w:tcPr>
          <w:p w14:paraId="4CE53B05" w14:textId="77777777" w:rsidR="003218CD" w:rsidRPr="003218CD" w:rsidRDefault="003218CD" w:rsidP="003218CD">
            <w:pPr>
              <w:pStyle w:val="TableText"/>
              <w:rPr>
                <w:lang w:eastAsia="en-US"/>
              </w:rPr>
            </w:pPr>
            <w:r w:rsidRPr="003218CD">
              <w:rPr>
                <w:lang w:eastAsia="en-US"/>
              </w:rPr>
              <w:t>Mild</w:t>
            </w:r>
          </w:p>
        </w:tc>
        <w:tc>
          <w:tcPr>
            <w:tcW w:w="4366" w:type="dxa"/>
            <w:tcBorders>
              <w:top w:val="nil"/>
            </w:tcBorders>
          </w:tcPr>
          <w:p w14:paraId="11161852" w14:textId="77777777" w:rsidR="003218CD" w:rsidRPr="003218CD" w:rsidRDefault="003218CD" w:rsidP="003218CD">
            <w:pPr>
              <w:pStyle w:val="TableText"/>
              <w:rPr>
                <w:lang w:eastAsia="en-US"/>
              </w:rPr>
            </w:pPr>
            <w:r w:rsidRPr="003218CD">
              <w:rPr>
                <w:lang w:eastAsia="en-US"/>
              </w:rPr>
              <w:t>Watchful waiting; repeat PHQ-9 at follow-up</w:t>
            </w:r>
          </w:p>
        </w:tc>
      </w:tr>
      <w:tr w:rsidR="003218CD" w:rsidRPr="003218CD" w14:paraId="78EAAF83" w14:textId="77777777" w:rsidTr="003218CD">
        <w:tc>
          <w:tcPr>
            <w:tcW w:w="1458" w:type="dxa"/>
          </w:tcPr>
          <w:p w14:paraId="4B11A024" w14:textId="77777777" w:rsidR="003218CD" w:rsidRPr="003218CD" w:rsidRDefault="003218CD" w:rsidP="003218CD">
            <w:pPr>
              <w:pStyle w:val="TableText"/>
              <w:rPr>
                <w:lang w:eastAsia="en-US"/>
              </w:rPr>
            </w:pPr>
            <w:r w:rsidRPr="003218CD">
              <w:rPr>
                <w:lang w:eastAsia="en-US"/>
              </w:rPr>
              <w:t>10–14</w:t>
            </w:r>
          </w:p>
        </w:tc>
        <w:tc>
          <w:tcPr>
            <w:tcW w:w="2398" w:type="dxa"/>
          </w:tcPr>
          <w:p w14:paraId="7E396A87" w14:textId="77777777" w:rsidR="003218CD" w:rsidRPr="003218CD" w:rsidRDefault="003218CD" w:rsidP="003218CD">
            <w:pPr>
              <w:pStyle w:val="TableText"/>
              <w:rPr>
                <w:lang w:eastAsia="en-US"/>
              </w:rPr>
            </w:pPr>
            <w:r w:rsidRPr="003218CD">
              <w:rPr>
                <w:lang w:eastAsia="en-US"/>
              </w:rPr>
              <w:t>Moderate</w:t>
            </w:r>
          </w:p>
        </w:tc>
        <w:tc>
          <w:tcPr>
            <w:tcW w:w="4366" w:type="dxa"/>
          </w:tcPr>
          <w:p w14:paraId="7BB8BAFE" w14:textId="77777777" w:rsidR="003218CD" w:rsidRPr="003218CD" w:rsidRDefault="003218CD" w:rsidP="003218CD">
            <w:pPr>
              <w:pStyle w:val="TableText"/>
              <w:rPr>
                <w:lang w:eastAsia="en-US"/>
              </w:rPr>
            </w:pPr>
            <w:r w:rsidRPr="003218CD">
              <w:rPr>
                <w:lang w:eastAsia="en-US"/>
              </w:rPr>
              <w:t>Treatment plan, considering counselling, follow-up and/or pharmacotherapy</w:t>
            </w:r>
          </w:p>
        </w:tc>
      </w:tr>
      <w:tr w:rsidR="003218CD" w:rsidRPr="003218CD" w14:paraId="2E672699" w14:textId="77777777" w:rsidTr="003218CD">
        <w:tc>
          <w:tcPr>
            <w:tcW w:w="1458" w:type="dxa"/>
          </w:tcPr>
          <w:p w14:paraId="5E5C1D90" w14:textId="77777777" w:rsidR="003218CD" w:rsidRPr="003218CD" w:rsidRDefault="003218CD" w:rsidP="003218CD">
            <w:pPr>
              <w:pStyle w:val="TableText"/>
              <w:rPr>
                <w:lang w:eastAsia="en-US"/>
              </w:rPr>
            </w:pPr>
            <w:r w:rsidRPr="003218CD">
              <w:rPr>
                <w:lang w:eastAsia="en-US"/>
              </w:rPr>
              <w:t>15–19</w:t>
            </w:r>
          </w:p>
        </w:tc>
        <w:tc>
          <w:tcPr>
            <w:tcW w:w="2398" w:type="dxa"/>
          </w:tcPr>
          <w:p w14:paraId="0EE70996" w14:textId="77777777" w:rsidR="003218CD" w:rsidRPr="003218CD" w:rsidRDefault="003218CD" w:rsidP="003218CD">
            <w:pPr>
              <w:pStyle w:val="TableText"/>
              <w:rPr>
                <w:lang w:eastAsia="en-US"/>
              </w:rPr>
            </w:pPr>
            <w:r w:rsidRPr="003218CD">
              <w:rPr>
                <w:lang w:eastAsia="en-US"/>
              </w:rPr>
              <w:t>Moderately severe</w:t>
            </w:r>
          </w:p>
        </w:tc>
        <w:tc>
          <w:tcPr>
            <w:tcW w:w="4366" w:type="dxa"/>
          </w:tcPr>
          <w:p w14:paraId="50678506" w14:textId="77777777" w:rsidR="003218CD" w:rsidRPr="003218CD" w:rsidRDefault="003218CD" w:rsidP="003218CD">
            <w:pPr>
              <w:pStyle w:val="TableText"/>
              <w:rPr>
                <w:lang w:eastAsia="en-US"/>
              </w:rPr>
            </w:pPr>
            <w:r w:rsidRPr="003218CD">
              <w:rPr>
                <w:lang w:eastAsia="en-US"/>
              </w:rPr>
              <w:t>Active treatment with pharmacotherapy and/or psychotherapy</w:t>
            </w:r>
          </w:p>
        </w:tc>
      </w:tr>
      <w:tr w:rsidR="003218CD" w:rsidRPr="003218CD" w14:paraId="0A64810E" w14:textId="77777777" w:rsidTr="003218CD">
        <w:tc>
          <w:tcPr>
            <w:tcW w:w="1458" w:type="dxa"/>
          </w:tcPr>
          <w:p w14:paraId="4640993E" w14:textId="77777777" w:rsidR="003218CD" w:rsidRPr="003218CD" w:rsidRDefault="003218CD" w:rsidP="003218CD">
            <w:pPr>
              <w:pStyle w:val="TableText"/>
              <w:rPr>
                <w:lang w:eastAsia="en-US"/>
              </w:rPr>
            </w:pPr>
            <w:r w:rsidRPr="003218CD">
              <w:rPr>
                <w:lang w:eastAsia="en-US"/>
              </w:rPr>
              <w:t xml:space="preserve">20–27 </w:t>
            </w:r>
          </w:p>
        </w:tc>
        <w:tc>
          <w:tcPr>
            <w:tcW w:w="2398" w:type="dxa"/>
          </w:tcPr>
          <w:p w14:paraId="3743BB50" w14:textId="77777777" w:rsidR="003218CD" w:rsidRPr="003218CD" w:rsidRDefault="003218CD" w:rsidP="003218CD">
            <w:pPr>
              <w:pStyle w:val="TableText"/>
              <w:rPr>
                <w:lang w:eastAsia="en-US"/>
              </w:rPr>
            </w:pPr>
            <w:r w:rsidRPr="003218CD">
              <w:rPr>
                <w:lang w:eastAsia="en-US"/>
              </w:rPr>
              <w:t>Severe</w:t>
            </w:r>
          </w:p>
        </w:tc>
        <w:tc>
          <w:tcPr>
            <w:tcW w:w="4366" w:type="dxa"/>
          </w:tcPr>
          <w:p w14:paraId="3C75B318" w14:textId="77777777" w:rsidR="003218CD" w:rsidRPr="003218CD" w:rsidRDefault="003218CD" w:rsidP="003218CD">
            <w:pPr>
              <w:pStyle w:val="TableText"/>
              <w:rPr>
                <w:lang w:eastAsia="en-US"/>
              </w:rPr>
            </w:pPr>
            <w:r w:rsidRPr="003218CD">
              <w:rPr>
                <w:lang w:eastAsia="en-US"/>
              </w:rPr>
              <w:t>Immediate initiation of pharmacotherapy and, if severe impairment or poor response to therapy, expedited referral to a mental health specialist for psychotherapy and/or collaborative management</w:t>
            </w:r>
          </w:p>
        </w:tc>
      </w:tr>
    </w:tbl>
    <w:p w14:paraId="479FBFAC" w14:textId="14E91471" w:rsidR="003218CD" w:rsidRDefault="003218CD" w:rsidP="003218CD">
      <w:pPr>
        <w:pStyle w:val="Source"/>
      </w:pPr>
      <w:r w:rsidRPr="003218CD">
        <w:t>Source: Pfizer Inc (</w:t>
      </w:r>
      <w:proofErr w:type="spellStart"/>
      <w:r w:rsidRPr="003218CD">
        <w:t>nd</w:t>
      </w:r>
      <w:proofErr w:type="spellEnd"/>
      <w:r w:rsidRPr="003218CD">
        <w:t>)</w:t>
      </w:r>
    </w:p>
    <w:p w14:paraId="1DBA477C" w14:textId="77777777" w:rsidR="003218CD" w:rsidRDefault="003218CD" w:rsidP="003218CD">
      <w:pPr>
        <w:pStyle w:val="Heading3"/>
      </w:pPr>
      <w:r>
        <w:t>Composite measure of anxiety and/or depression symptoms</w:t>
      </w:r>
    </w:p>
    <w:p w14:paraId="0E550F68" w14:textId="63E40F19" w:rsidR="003218CD" w:rsidRDefault="003218CD" w:rsidP="003218CD">
      <w:r>
        <w:t>A composite measure of anxiety and/or depression symptoms was assessed based on the individual’s severity scores on the PHQ-9 and GAD-7. The anxiety and/or depression severity level is defined by the highest severity level across both the PHQ-9 and GAD-7.</w:t>
      </w:r>
    </w:p>
    <w:p w14:paraId="3F241237" w14:textId="77777777" w:rsidR="003218CD" w:rsidRDefault="003218CD" w:rsidP="003218CD"/>
    <w:p w14:paraId="4CD86680" w14:textId="58284339" w:rsidR="003218CD" w:rsidRDefault="003218CD" w:rsidP="003218CD">
      <w:r>
        <w:t xml:space="preserve">Please note that this analysis has not used Kroenke et </w:t>
      </w:r>
      <w:proofErr w:type="spellStart"/>
      <w:r>
        <w:t>al’s</w:t>
      </w:r>
      <w:proofErr w:type="spellEnd"/>
      <w:r>
        <w:t xml:space="preserve"> (2016) scoring bands for the Patient Health Questionnaire Anxiety and Depression Scale (PHQ-ADS). The PHQ-ADS is the sum of the PHQ-9 and GAD-7 scores, with higher scores indicating higher levels of depression and anxiety symptoms. The reason for not using the PHQ-ADS scoring bands to create severity levels for anxiety/and or depression indicators is that the PHQ-ADS scoring bands can produce counterintuitive results when presented alongside the PHQ-9 and GAD-7 indicators. For example, a person with moderate depression and no anxiety may be categorised as having mild anxiety and/or depression on the PHQ-ADS.</w:t>
      </w:r>
    </w:p>
    <w:p w14:paraId="1BA7C60A" w14:textId="0E65296E" w:rsidR="003218CD" w:rsidRDefault="003218CD" w:rsidP="003218CD"/>
    <w:p w14:paraId="5D1921B8" w14:textId="77777777" w:rsidR="003218CD" w:rsidRPr="00236D86" w:rsidRDefault="003218CD" w:rsidP="003218CD">
      <w:pPr>
        <w:pStyle w:val="Heading3"/>
      </w:pPr>
      <w:r w:rsidRPr="00236D86">
        <w:lastRenderedPageBreak/>
        <w:t>Alcohol, Smoking and Substance Involvement Screening Test (ASSIST)</w:t>
      </w:r>
    </w:p>
    <w:p w14:paraId="282F87A8" w14:textId="4991B129" w:rsidR="003218CD" w:rsidRDefault="003218CD" w:rsidP="003218CD">
      <w:pPr>
        <w:rPr>
          <w:szCs w:val="21"/>
        </w:rPr>
      </w:pPr>
      <w:r w:rsidRPr="00236D86">
        <w:rPr>
          <w:szCs w:val="21"/>
        </w:rPr>
        <w:t xml:space="preserve">The ASSIST consists of </w:t>
      </w:r>
      <w:r>
        <w:rPr>
          <w:szCs w:val="21"/>
        </w:rPr>
        <w:t>eight</w:t>
      </w:r>
      <w:r w:rsidRPr="00236D86">
        <w:rPr>
          <w:szCs w:val="21"/>
        </w:rPr>
        <w:t xml:space="preserve"> questions </w:t>
      </w:r>
      <w:r>
        <w:rPr>
          <w:szCs w:val="21"/>
        </w:rPr>
        <w:t>about</w:t>
      </w:r>
      <w:r w:rsidRPr="00236D86">
        <w:rPr>
          <w:szCs w:val="21"/>
        </w:rPr>
        <w:t xml:space="preserve"> an individual’s use of substances over their lifetime, as well </w:t>
      </w:r>
      <w:r>
        <w:rPr>
          <w:szCs w:val="21"/>
        </w:rPr>
        <w:t xml:space="preserve">as </w:t>
      </w:r>
      <w:r w:rsidRPr="00236D86">
        <w:rPr>
          <w:szCs w:val="21"/>
        </w:rPr>
        <w:t xml:space="preserve">their use of substances over the past </w:t>
      </w:r>
      <w:r>
        <w:rPr>
          <w:szCs w:val="21"/>
        </w:rPr>
        <w:t>three</w:t>
      </w:r>
      <w:r w:rsidRPr="00236D86">
        <w:rPr>
          <w:szCs w:val="21"/>
        </w:rPr>
        <w:t xml:space="preserve"> months and any related problems they have experienced. </w:t>
      </w:r>
    </w:p>
    <w:p w14:paraId="75465B17" w14:textId="77777777" w:rsidR="003218CD" w:rsidRPr="00236D86" w:rsidRDefault="003218CD" w:rsidP="003218CD">
      <w:pPr>
        <w:rPr>
          <w:szCs w:val="21"/>
        </w:rPr>
      </w:pPr>
    </w:p>
    <w:p w14:paraId="4273FC84" w14:textId="27218275" w:rsidR="003218CD" w:rsidRDefault="003218CD" w:rsidP="003218CD">
      <w:pPr>
        <w:rPr>
          <w:szCs w:val="21"/>
        </w:rPr>
      </w:pPr>
      <w:r w:rsidRPr="00236D86">
        <w:rPr>
          <w:szCs w:val="21"/>
        </w:rPr>
        <w:t>Each substance is scored and assessed individually in order to provide an indication of the individual</w:t>
      </w:r>
      <w:r>
        <w:rPr>
          <w:szCs w:val="21"/>
        </w:rPr>
        <w:t>’</w:t>
      </w:r>
      <w:r w:rsidRPr="00236D86">
        <w:rPr>
          <w:szCs w:val="21"/>
        </w:rPr>
        <w:t>s risk of problematic use of the substance. Table 13 displays the severity of risk associated with each score, along with the treatment actions the ASSIST instruction manual</w:t>
      </w:r>
      <w:r w:rsidRPr="00AB1B73">
        <w:rPr>
          <w:szCs w:val="21"/>
        </w:rPr>
        <w:t xml:space="preserve"> </w:t>
      </w:r>
      <w:r w:rsidRPr="00236D86">
        <w:rPr>
          <w:szCs w:val="21"/>
        </w:rPr>
        <w:t>propose</w:t>
      </w:r>
      <w:r>
        <w:rPr>
          <w:szCs w:val="21"/>
        </w:rPr>
        <w:t>s</w:t>
      </w:r>
      <w:r w:rsidRPr="00236D86">
        <w:rPr>
          <w:szCs w:val="21"/>
        </w:rPr>
        <w:t xml:space="preserve"> (</w:t>
      </w:r>
      <w:bookmarkStart w:id="64" w:name="_Hlk164268485"/>
      <w:proofErr w:type="spellStart"/>
      <w:r w:rsidRPr="00236D86">
        <w:rPr>
          <w:szCs w:val="21"/>
        </w:rPr>
        <w:t>Humeniuk</w:t>
      </w:r>
      <w:proofErr w:type="spellEnd"/>
      <w:r w:rsidRPr="00236D86" w:rsidDel="00F775DE">
        <w:rPr>
          <w:szCs w:val="21"/>
        </w:rPr>
        <w:t xml:space="preserve"> </w:t>
      </w:r>
      <w:r w:rsidRPr="00236D86">
        <w:rPr>
          <w:szCs w:val="21"/>
        </w:rPr>
        <w:t xml:space="preserve">et al </w:t>
      </w:r>
      <w:bookmarkEnd w:id="64"/>
      <w:r w:rsidRPr="00236D86">
        <w:rPr>
          <w:szCs w:val="21"/>
        </w:rPr>
        <w:t>2010).</w:t>
      </w:r>
    </w:p>
    <w:p w14:paraId="4B969B25" w14:textId="77777777" w:rsidR="003218CD" w:rsidRPr="00236D86" w:rsidRDefault="003218CD" w:rsidP="003218CD">
      <w:pPr>
        <w:rPr>
          <w:szCs w:val="21"/>
        </w:rPr>
      </w:pPr>
    </w:p>
    <w:p w14:paraId="76AB2E8A" w14:textId="765B0458" w:rsidR="003218CD" w:rsidRDefault="003218CD" w:rsidP="00D22FCE">
      <w:pPr>
        <w:pStyle w:val="Table"/>
      </w:pPr>
      <w:bookmarkStart w:id="65" w:name="_Toc165462098"/>
      <w:bookmarkStart w:id="66" w:name="_Toc167194466"/>
      <w:r w:rsidRPr="00236D86">
        <w:t xml:space="preserve">Table </w:t>
      </w:r>
      <w:r w:rsidR="001704FA">
        <w:fldChar w:fldCharType="begin"/>
      </w:r>
      <w:r w:rsidR="001704FA">
        <w:instrText xml:space="preserve"> SEQ Table \* ARABIC </w:instrText>
      </w:r>
      <w:r w:rsidR="001704FA">
        <w:fldChar w:fldCharType="separate"/>
      </w:r>
      <w:r w:rsidR="001704FA">
        <w:rPr>
          <w:noProof/>
        </w:rPr>
        <w:t>13</w:t>
      </w:r>
      <w:r w:rsidR="001704FA">
        <w:fldChar w:fldCharType="end"/>
      </w:r>
      <w:r w:rsidR="00D22FCE">
        <w:t xml:space="preserve">: </w:t>
      </w:r>
      <w:r w:rsidRPr="00236D86">
        <w:t>ASSIST scores and proposed treatment actions</w:t>
      </w:r>
      <w:bookmarkEnd w:id="65"/>
      <w:bookmarkEnd w:id="66"/>
    </w:p>
    <w:tbl>
      <w:tblPr>
        <w:tblStyle w:val="TableGrid9"/>
        <w:tblW w:w="808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124"/>
        <w:gridCol w:w="1338"/>
        <w:gridCol w:w="1547"/>
        <w:gridCol w:w="4071"/>
      </w:tblGrid>
      <w:tr w:rsidR="003218CD" w:rsidRPr="003218CD" w14:paraId="1ED851AF" w14:textId="77777777" w:rsidTr="003218CD">
        <w:tc>
          <w:tcPr>
            <w:tcW w:w="2462" w:type="dxa"/>
            <w:gridSpan w:val="2"/>
            <w:tcBorders>
              <w:bottom w:val="single" w:sz="4" w:space="0" w:color="A6A6A6" w:themeColor="background1" w:themeShade="A6"/>
            </w:tcBorders>
            <w:shd w:val="clear" w:color="auto" w:fill="D9D9D9" w:themeFill="background1" w:themeFillShade="D9"/>
          </w:tcPr>
          <w:p w14:paraId="59859675" w14:textId="77777777" w:rsidR="003218CD" w:rsidRPr="003218CD" w:rsidRDefault="003218CD" w:rsidP="003218CD">
            <w:pPr>
              <w:pStyle w:val="TableText"/>
              <w:jc w:val="center"/>
              <w:rPr>
                <w:b/>
                <w:bCs/>
              </w:rPr>
            </w:pPr>
            <w:r w:rsidRPr="003218CD">
              <w:rPr>
                <w:b/>
                <w:bCs/>
              </w:rPr>
              <w:t>ASSIST score</w:t>
            </w:r>
          </w:p>
        </w:tc>
        <w:tc>
          <w:tcPr>
            <w:tcW w:w="1547" w:type="dxa"/>
            <w:vMerge w:val="restart"/>
            <w:tcBorders>
              <w:bottom w:val="single" w:sz="4" w:space="0" w:color="A6A6A6" w:themeColor="background1" w:themeShade="A6"/>
            </w:tcBorders>
            <w:shd w:val="clear" w:color="auto" w:fill="D9D9D9" w:themeFill="background1" w:themeFillShade="D9"/>
            <w:vAlign w:val="center"/>
          </w:tcPr>
          <w:p w14:paraId="74E9E0A4" w14:textId="77777777" w:rsidR="003218CD" w:rsidRPr="003218CD" w:rsidRDefault="003218CD" w:rsidP="003218CD">
            <w:pPr>
              <w:pStyle w:val="TableText"/>
              <w:rPr>
                <w:b/>
                <w:bCs/>
              </w:rPr>
            </w:pPr>
            <w:r w:rsidRPr="003218CD">
              <w:rPr>
                <w:b/>
                <w:bCs/>
              </w:rPr>
              <w:t>Severity of risk</w:t>
            </w:r>
          </w:p>
        </w:tc>
        <w:tc>
          <w:tcPr>
            <w:tcW w:w="4071" w:type="dxa"/>
            <w:vMerge w:val="restart"/>
            <w:tcBorders>
              <w:bottom w:val="single" w:sz="4" w:space="0" w:color="A6A6A6" w:themeColor="background1" w:themeShade="A6"/>
            </w:tcBorders>
            <w:shd w:val="clear" w:color="auto" w:fill="D9D9D9" w:themeFill="background1" w:themeFillShade="D9"/>
            <w:vAlign w:val="center"/>
          </w:tcPr>
          <w:p w14:paraId="4B5BE11F" w14:textId="77777777" w:rsidR="003218CD" w:rsidRPr="003218CD" w:rsidRDefault="003218CD" w:rsidP="003218CD">
            <w:pPr>
              <w:pStyle w:val="TableText"/>
              <w:rPr>
                <w:b/>
                <w:bCs/>
              </w:rPr>
            </w:pPr>
            <w:r w:rsidRPr="003218CD">
              <w:rPr>
                <w:b/>
                <w:bCs/>
              </w:rPr>
              <w:t>Proposed treatment actions</w:t>
            </w:r>
          </w:p>
        </w:tc>
      </w:tr>
      <w:tr w:rsidR="003218CD" w:rsidRPr="003218CD" w14:paraId="0CAC6006" w14:textId="77777777" w:rsidTr="003218CD">
        <w:tc>
          <w:tcPr>
            <w:tcW w:w="1124" w:type="dxa"/>
            <w:tcBorders>
              <w:top w:val="single" w:sz="4" w:space="0" w:color="A6A6A6" w:themeColor="background1" w:themeShade="A6"/>
              <w:bottom w:val="nil"/>
            </w:tcBorders>
            <w:shd w:val="clear" w:color="auto" w:fill="D9D9D9" w:themeFill="background1" w:themeFillShade="D9"/>
          </w:tcPr>
          <w:p w14:paraId="6BC25DDE" w14:textId="77777777" w:rsidR="003218CD" w:rsidRPr="003218CD" w:rsidRDefault="003218CD" w:rsidP="003218CD">
            <w:pPr>
              <w:pStyle w:val="TableText"/>
              <w:jc w:val="center"/>
              <w:rPr>
                <w:b/>
                <w:bCs/>
              </w:rPr>
            </w:pPr>
            <w:r w:rsidRPr="003218CD">
              <w:rPr>
                <w:b/>
                <w:bCs/>
              </w:rPr>
              <w:t>Alcohol</w:t>
            </w:r>
          </w:p>
        </w:tc>
        <w:tc>
          <w:tcPr>
            <w:tcW w:w="1338" w:type="dxa"/>
            <w:tcBorders>
              <w:top w:val="single" w:sz="4" w:space="0" w:color="A6A6A6" w:themeColor="background1" w:themeShade="A6"/>
              <w:bottom w:val="nil"/>
            </w:tcBorders>
            <w:shd w:val="clear" w:color="auto" w:fill="D9D9D9" w:themeFill="background1" w:themeFillShade="D9"/>
          </w:tcPr>
          <w:p w14:paraId="1A980FCD" w14:textId="77777777" w:rsidR="003218CD" w:rsidRPr="003218CD" w:rsidRDefault="003218CD" w:rsidP="003218CD">
            <w:pPr>
              <w:pStyle w:val="TableText"/>
              <w:jc w:val="center"/>
              <w:rPr>
                <w:b/>
                <w:bCs/>
              </w:rPr>
            </w:pPr>
            <w:r w:rsidRPr="003218CD">
              <w:rPr>
                <w:b/>
                <w:bCs/>
              </w:rPr>
              <w:t>All other substances</w:t>
            </w:r>
          </w:p>
        </w:tc>
        <w:tc>
          <w:tcPr>
            <w:tcW w:w="1547" w:type="dxa"/>
            <w:vMerge/>
            <w:tcBorders>
              <w:top w:val="single" w:sz="4" w:space="0" w:color="A6A6A6" w:themeColor="background1" w:themeShade="A6"/>
              <w:bottom w:val="nil"/>
            </w:tcBorders>
            <w:shd w:val="clear" w:color="auto" w:fill="D9D9D9" w:themeFill="background1" w:themeFillShade="D9"/>
          </w:tcPr>
          <w:p w14:paraId="56A2F294" w14:textId="77777777" w:rsidR="003218CD" w:rsidRPr="003218CD" w:rsidRDefault="003218CD" w:rsidP="003218CD">
            <w:pPr>
              <w:pStyle w:val="TableText"/>
              <w:rPr>
                <w:b/>
                <w:bCs/>
              </w:rPr>
            </w:pPr>
          </w:p>
        </w:tc>
        <w:tc>
          <w:tcPr>
            <w:tcW w:w="4071" w:type="dxa"/>
            <w:vMerge/>
            <w:tcBorders>
              <w:top w:val="single" w:sz="4" w:space="0" w:color="A6A6A6" w:themeColor="background1" w:themeShade="A6"/>
              <w:bottom w:val="nil"/>
            </w:tcBorders>
            <w:shd w:val="clear" w:color="auto" w:fill="D9D9D9" w:themeFill="background1" w:themeFillShade="D9"/>
          </w:tcPr>
          <w:p w14:paraId="44410011" w14:textId="77777777" w:rsidR="003218CD" w:rsidRPr="003218CD" w:rsidRDefault="003218CD" w:rsidP="003218CD">
            <w:pPr>
              <w:pStyle w:val="TableText"/>
              <w:rPr>
                <w:b/>
                <w:bCs/>
              </w:rPr>
            </w:pPr>
          </w:p>
        </w:tc>
      </w:tr>
      <w:tr w:rsidR="003218CD" w:rsidRPr="003218CD" w14:paraId="6EA46E31" w14:textId="77777777" w:rsidTr="003218CD">
        <w:tc>
          <w:tcPr>
            <w:tcW w:w="1124" w:type="dxa"/>
            <w:tcBorders>
              <w:top w:val="nil"/>
            </w:tcBorders>
          </w:tcPr>
          <w:p w14:paraId="4BEC8378" w14:textId="77777777" w:rsidR="003218CD" w:rsidRPr="003218CD" w:rsidRDefault="003218CD" w:rsidP="003218CD">
            <w:pPr>
              <w:pStyle w:val="TableText"/>
              <w:jc w:val="center"/>
            </w:pPr>
            <w:r w:rsidRPr="003218CD">
              <w:t>0–10</w:t>
            </w:r>
          </w:p>
        </w:tc>
        <w:tc>
          <w:tcPr>
            <w:tcW w:w="1338" w:type="dxa"/>
            <w:tcBorders>
              <w:top w:val="nil"/>
            </w:tcBorders>
          </w:tcPr>
          <w:p w14:paraId="4B7C82C3" w14:textId="77777777" w:rsidR="003218CD" w:rsidRPr="003218CD" w:rsidRDefault="003218CD" w:rsidP="003218CD">
            <w:pPr>
              <w:pStyle w:val="TableText"/>
              <w:jc w:val="center"/>
            </w:pPr>
            <w:r w:rsidRPr="003218CD">
              <w:t>0–3</w:t>
            </w:r>
          </w:p>
        </w:tc>
        <w:tc>
          <w:tcPr>
            <w:tcW w:w="1547" w:type="dxa"/>
            <w:tcBorders>
              <w:top w:val="nil"/>
            </w:tcBorders>
          </w:tcPr>
          <w:p w14:paraId="02B14976" w14:textId="77777777" w:rsidR="003218CD" w:rsidRPr="003218CD" w:rsidRDefault="003218CD" w:rsidP="003218CD">
            <w:pPr>
              <w:pStyle w:val="TableText"/>
            </w:pPr>
            <w:r w:rsidRPr="003218CD">
              <w:t>Lower</w:t>
            </w:r>
          </w:p>
        </w:tc>
        <w:tc>
          <w:tcPr>
            <w:tcW w:w="4071" w:type="dxa"/>
            <w:tcBorders>
              <w:top w:val="nil"/>
            </w:tcBorders>
          </w:tcPr>
          <w:p w14:paraId="665BE671" w14:textId="77777777" w:rsidR="003218CD" w:rsidRPr="003218CD" w:rsidRDefault="003218CD" w:rsidP="003218CD">
            <w:pPr>
              <w:pStyle w:val="TableText"/>
            </w:pPr>
            <w:r w:rsidRPr="003218CD">
              <w:t>Provide treatment as usual and can give feedback about their score if time is available. Encourage to remain low risk.</w:t>
            </w:r>
          </w:p>
        </w:tc>
      </w:tr>
      <w:tr w:rsidR="003218CD" w:rsidRPr="003218CD" w14:paraId="55656457" w14:textId="77777777" w:rsidTr="003218CD">
        <w:tc>
          <w:tcPr>
            <w:tcW w:w="1124" w:type="dxa"/>
          </w:tcPr>
          <w:p w14:paraId="35244949" w14:textId="77777777" w:rsidR="003218CD" w:rsidRPr="003218CD" w:rsidRDefault="003218CD" w:rsidP="003218CD">
            <w:pPr>
              <w:pStyle w:val="TableText"/>
              <w:jc w:val="center"/>
            </w:pPr>
            <w:r w:rsidRPr="003218CD">
              <w:t>11–26</w:t>
            </w:r>
          </w:p>
        </w:tc>
        <w:tc>
          <w:tcPr>
            <w:tcW w:w="1338" w:type="dxa"/>
          </w:tcPr>
          <w:p w14:paraId="4C1C362F" w14:textId="77777777" w:rsidR="003218CD" w:rsidRPr="003218CD" w:rsidRDefault="003218CD" w:rsidP="003218CD">
            <w:pPr>
              <w:pStyle w:val="TableText"/>
              <w:jc w:val="center"/>
            </w:pPr>
            <w:r w:rsidRPr="003218CD">
              <w:t>4–26</w:t>
            </w:r>
          </w:p>
        </w:tc>
        <w:tc>
          <w:tcPr>
            <w:tcW w:w="1547" w:type="dxa"/>
          </w:tcPr>
          <w:p w14:paraId="7157798B" w14:textId="77777777" w:rsidR="003218CD" w:rsidRPr="003218CD" w:rsidRDefault="003218CD" w:rsidP="003218CD">
            <w:pPr>
              <w:pStyle w:val="TableText"/>
            </w:pPr>
            <w:r w:rsidRPr="003218CD">
              <w:t xml:space="preserve">Moderate </w:t>
            </w:r>
          </w:p>
        </w:tc>
        <w:tc>
          <w:tcPr>
            <w:tcW w:w="4071" w:type="dxa"/>
          </w:tcPr>
          <w:p w14:paraId="43DECCD8" w14:textId="77777777" w:rsidR="003218CD" w:rsidRPr="003218CD" w:rsidRDefault="003218CD" w:rsidP="003218CD">
            <w:pPr>
              <w:pStyle w:val="TableText"/>
            </w:pPr>
            <w:r w:rsidRPr="003218CD">
              <w:t>Brief intervention. Provide informative resources and a copy of the ASSIST feedback report card.</w:t>
            </w:r>
          </w:p>
        </w:tc>
      </w:tr>
      <w:tr w:rsidR="003218CD" w:rsidRPr="003218CD" w14:paraId="3842F41F" w14:textId="77777777" w:rsidTr="003218CD">
        <w:tc>
          <w:tcPr>
            <w:tcW w:w="1124" w:type="dxa"/>
          </w:tcPr>
          <w:p w14:paraId="2DC750B2" w14:textId="77777777" w:rsidR="003218CD" w:rsidRPr="003218CD" w:rsidRDefault="003218CD" w:rsidP="003218CD">
            <w:pPr>
              <w:pStyle w:val="TableText"/>
              <w:jc w:val="center"/>
            </w:pPr>
            <w:r w:rsidRPr="003218CD">
              <w:t>27+</w:t>
            </w:r>
          </w:p>
        </w:tc>
        <w:tc>
          <w:tcPr>
            <w:tcW w:w="1338" w:type="dxa"/>
          </w:tcPr>
          <w:p w14:paraId="526F9681" w14:textId="77777777" w:rsidR="003218CD" w:rsidRPr="003218CD" w:rsidRDefault="003218CD" w:rsidP="003218CD">
            <w:pPr>
              <w:pStyle w:val="TableText"/>
              <w:jc w:val="center"/>
            </w:pPr>
            <w:r w:rsidRPr="003218CD">
              <w:t>27+</w:t>
            </w:r>
          </w:p>
        </w:tc>
        <w:tc>
          <w:tcPr>
            <w:tcW w:w="1547" w:type="dxa"/>
          </w:tcPr>
          <w:p w14:paraId="1DEDA48A" w14:textId="77777777" w:rsidR="003218CD" w:rsidRPr="003218CD" w:rsidRDefault="003218CD" w:rsidP="003218CD">
            <w:pPr>
              <w:pStyle w:val="TableText"/>
            </w:pPr>
            <w:r w:rsidRPr="003218CD">
              <w:t>High</w:t>
            </w:r>
          </w:p>
        </w:tc>
        <w:tc>
          <w:tcPr>
            <w:tcW w:w="4071" w:type="dxa"/>
          </w:tcPr>
          <w:p w14:paraId="40CDF529" w14:textId="77777777" w:rsidR="003218CD" w:rsidRPr="003218CD" w:rsidRDefault="003218CD" w:rsidP="003218CD">
            <w:pPr>
              <w:pStyle w:val="TableText"/>
            </w:pPr>
            <w:r w:rsidRPr="003218CD">
              <w:t>Brief intervention. Provide information about, or referral for, detailed clinical assessment and appropriate specialist treatment.</w:t>
            </w:r>
          </w:p>
        </w:tc>
      </w:tr>
    </w:tbl>
    <w:p w14:paraId="59C3A7B7" w14:textId="70D7DB66" w:rsidR="003218CD" w:rsidRDefault="00F01A09" w:rsidP="00F01A09">
      <w:pPr>
        <w:pStyle w:val="Source"/>
        <w:rPr>
          <w:lang w:eastAsia="en-US"/>
        </w:rPr>
      </w:pPr>
      <w:r w:rsidRPr="00F01A09">
        <w:rPr>
          <w:lang w:eastAsia="en-US"/>
        </w:rPr>
        <w:t xml:space="preserve">Source: </w:t>
      </w:r>
      <w:proofErr w:type="spellStart"/>
      <w:r w:rsidRPr="00F01A09">
        <w:rPr>
          <w:lang w:eastAsia="en-US"/>
        </w:rPr>
        <w:t>Humeniuk</w:t>
      </w:r>
      <w:proofErr w:type="spellEnd"/>
      <w:r w:rsidRPr="00F01A09">
        <w:rPr>
          <w:lang w:eastAsia="en-US"/>
        </w:rPr>
        <w:t xml:space="preserve"> et al (2010)</w:t>
      </w:r>
    </w:p>
    <w:p w14:paraId="7CB545A3" w14:textId="77777777" w:rsidR="00F01A09" w:rsidRPr="00236D86" w:rsidRDefault="00F01A09" w:rsidP="00F01A09">
      <w:pPr>
        <w:pStyle w:val="Heading3"/>
      </w:pPr>
      <w:r w:rsidRPr="00236D86">
        <w:t>Strength</w:t>
      </w:r>
      <w:r>
        <w:t>s</w:t>
      </w:r>
      <w:r w:rsidRPr="00236D86">
        <w:t xml:space="preserve"> and Difficulties Questionnaire (SDQ)</w:t>
      </w:r>
    </w:p>
    <w:p w14:paraId="513D73A0" w14:textId="381850C6" w:rsidR="00F01A09" w:rsidRDefault="00F01A09" w:rsidP="00F01A09">
      <w:pPr>
        <w:rPr>
          <w:szCs w:val="21"/>
        </w:rPr>
      </w:pPr>
      <w:r w:rsidRPr="00236D86">
        <w:rPr>
          <w:szCs w:val="21"/>
        </w:rPr>
        <w:t xml:space="preserve">The SDQ asks whether 25 attributes are </w:t>
      </w:r>
      <w:r>
        <w:rPr>
          <w:szCs w:val="21"/>
        </w:rPr>
        <w:t>‘</w:t>
      </w:r>
      <w:r w:rsidRPr="00236D86">
        <w:rPr>
          <w:szCs w:val="21"/>
        </w:rPr>
        <w:t>not true</w:t>
      </w:r>
      <w:r>
        <w:rPr>
          <w:szCs w:val="21"/>
        </w:rPr>
        <w:t>’</w:t>
      </w:r>
      <w:r w:rsidRPr="00236D86">
        <w:rPr>
          <w:szCs w:val="21"/>
        </w:rPr>
        <w:t xml:space="preserve">, </w:t>
      </w:r>
      <w:r>
        <w:rPr>
          <w:szCs w:val="21"/>
        </w:rPr>
        <w:t>‘</w:t>
      </w:r>
      <w:r w:rsidRPr="00236D86">
        <w:rPr>
          <w:szCs w:val="21"/>
        </w:rPr>
        <w:t>somewhat true</w:t>
      </w:r>
      <w:r>
        <w:rPr>
          <w:szCs w:val="21"/>
        </w:rPr>
        <w:t>’</w:t>
      </w:r>
      <w:r w:rsidRPr="00236D86">
        <w:rPr>
          <w:szCs w:val="21"/>
        </w:rPr>
        <w:t xml:space="preserve"> or </w:t>
      </w:r>
      <w:r>
        <w:rPr>
          <w:szCs w:val="21"/>
        </w:rPr>
        <w:t>‘</w:t>
      </w:r>
      <w:r w:rsidRPr="00236D86">
        <w:rPr>
          <w:szCs w:val="21"/>
        </w:rPr>
        <w:t>certainly true</w:t>
      </w:r>
      <w:r>
        <w:rPr>
          <w:szCs w:val="21"/>
        </w:rPr>
        <w:t>’</w:t>
      </w:r>
      <w:r w:rsidRPr="00236D86">
        <w:rPr>
          <w:szCs w:val="21"/>
        </w:rPr>
        <w:t xml:space="preserve"> for the child over the last </w:t>
      </w:r>
      <w:r>
        <w:rPr>
          <w:szCs w:val="21"/>
        </w:rPr>
        <w:t>six</w:t>
      </w:r>
      <w:r w:rsidRPr="00236D86">
        <w:rPr>
          <w:szCs w:val="21"/>
        </w:rPr>
        <w:t xml:space="preserve"> months or school year. The attributes fall into </w:t>
      </w:r>
      <w:r>
        <w:rPr>
          <w:szCs w:val="21"/>
        </w:rPr>
        <w:t>five</w:t>
      </w:r>
      <w:r w:rsidRPr="00236D86">
        <w:rPr>
          <w:szCs w:val="21"/>
        </w:rPr>
        <w:t xml:space="preserve"> subscales, each consisting of </w:t>
      </w:r>
      <w:r>
        <w:rPr>
          <w:szCs w:val="21"/>
        </w:rPr>
        <w:t>five</w:t>
      </w:r>
      <w:r w:rsidRPr="00236D86">
        <w:rPr>
          <w:szCs w:val="21"/>
        </w:rPr>
        <w:t xml:space="preserve"> questions</w:t>
      </w:r>
      <w:r>
        <w:rPr>
          <w:szCs w:val="21"/>
        </w:rPr>
        <w:t>:</w:t>
      </w:r>
      <w:r w:rsidRPr="00236D86">
        <w:rPr>
          <w:szCs w:val="21"/>
        </w:rPr>
        <w:t xml:space="preserve"> behavioural symptoms, conduct problems, hyperactivity, peer problems and prosocial behaviour. </w:t>
      </w:r>
      <w:r>
        <w:rPr>
          <w:szCs w:val="21"/>
        </w:rPr>
        <w:t>The response to e</w:t>
      </w:r>
      <w:r w:rsidRPr="00236D86">
        <w:rPr>
          <w:szCs w:val="21"/>
        </w:rPr>
        <w:t>ach question is scored 0</w:t>
      </w:r>
      <w:r>
        <w:rPr>
          <w:szCs w:val="21"/>
        </w:rPr>
        <w:t>–</w:t>
      </w:r>
      <w:r w:rsidRPr="00236D86">
        <w:rPr>
          <w:szCs w:val="21"/>
        </w:rPr>
        <w:t>2, for a total score of 10 in each scale.</w:t>
      </w:r>
    </w:p>
    <w:p w14:paraId="17DF8763" w14:textId="77777777" w:rsidR="00F01A09" w:rsidRPr="00236D86" w:rsidRDefault="00F01A09" w:rsidP="00F01A09">
      <w:pPr>
        <w:rPr>
          <w:szCs w:val="21"/>
        </w:rPr>
      </w:pPr>
    </w:p>
    <w:p w14:paraId="3D89B33E" w14:textId="75599111" w:rsidR="00F01A09" w:rsidRDefault="00F01A09" w:rsidP="00F01A09">
      <w:pPr>
        <w:rPr>
          <w:szCs w:val="21"/>
        </w:rPr>
      </w:pPr>
      <w:r w:rsidRPr="00236D86">
        <w:rPr>
          <w:szCs w:val="21"/>
        </w:rPr>
        <w:t>The total emotional and/or behavioural problems score is the sum of the emotional symptoms, conduct problems, hyperactivity and peer problems scores. Prosocial behaviour is excluded as it is calculated to show positive, rather than negative, behaviours.</w:t>
      </w:r>
    </w:p>
    <w:p w14:paraId="081F2A8C" w14:textId="77777777" w:rsidR="00F01A09" w:rsidRPr="00236D86" w:rsidRDefault="00F01A09" w:rsidP="00F01A09">
      <w:pPr>
        <w:rPr>
          <w:szCs w:val="21"/>
        </w:rPr>
      </w:pPr>
    </w:p>
    <w:p w14:paraId="66AE1D80" w14:textId="77777777" w:rsidR="00F01A09" w:rsidRPr="00236D86" w:rsidRDefault="00F01A09" w:rsidP="00F01A09">
      <w:pPr>
        <w:rPr>
          <w:szCs w:val="21"/>
        </w:rPr>
      </w:pPr>
      <w:r w:rsidRPr="00236D86">
        <w:rPr>
          <w:szCs w:val="21"/>
        </w:rPr>
        <w:t xml:space="preserve">In the mental health and problematic substance use module, the child’s parent or caregiver responded on behalf of the child. </w:t>
      </w:r>
      <w:r>
        <w:rPr>
          <w:szCs w:val="21"/>
        </w:rPr>
        <w:t>For</w:t>
      </w:r>
      <w:r w:rsidRPr="00236D86">
        <w:rPr>
          <w:szCs w:val="21"/>
        </w:rPr>
        <w:t xml:space="preserve"> children aged 2</w:t>
      </w:r>
      <w:r>
        <w:rPr>
          <w:szCs w:val="21"/>
        </w:rPr>
        <w:t>–</w:t>
      </w:r>
      <w:r w:rsidRPr="00236D86">
        <w:rPr>
          <w:szCs w:val="21"/>
        </w:rPr>
        <w:t>4</w:t>
      </w:r>
      <w:r>
        <w:rPr>
          <w:szCs w:val="21"/>
        </w:rPr>
        <w:t xml:space="preserve"> </w:t>
      </w:r>
      <w:r w:rsidRPr="00236D86">
        <w:rPr>
          <w:szCs w:val="21"/>
        </w:rPr>
        <w:t xml:space="preserve">years, </w:t>
      </w:r>
      <w:r>
        <w:rPr>
          <w:szCs w:val="21"/>
        </w:rPr>
        <w:t xml:space="preserve">the questions and the </w:t>
      </w:r>
      <w:r w:rsidRPr="00236D86">
        <w:rPr>
          <w:szCs w:val="21"/>
        </w:rPr>
        <w:t xml:space="preserve">thresholds for concerning scores are also slightly different </w:t>
      </w:r>
      <w:r>
        <w:rPr>
          <w:szCs w:val="21"/>
        </w:rPr>
        <w:t>from those for older children</w:t>
      </w:r>
      <w:r w:rsidRPr="00236D86">
        <w:rPr>
          <w:szCs w:val="21"/>
        </w:rPr>
        <w:t>.</w:t>
      </w:r>
    </w:p>
    <w:p w14:paraId="40AE9862" w14:textId="77777777" w:rsidR="00F01A09" w:rsidRPr="00236D86" w:rsidRDefault="00F01A09" w:rsidP="00F01A09">
      <w:pPr>
        <w:rPr>
          <w:szCs w:val="21"/>
        </w:rPr>
      </w:pPr>
    </w:p>
    <w:p w14:paraId="0518BC20" w14:textId="77777777" w:rsidR="00F01A09" w:rsidRPr="00236D86" w:rsidRDefault="00F01A09" w:rsidP="00F01A09">
      <w:pPr>
        <w:rPr>
          <w:szCs w:val="21"/>
        </w:rPr>
      </w:pPr>
      <w:r w:rsidRPr="00236D86">
        <w:rPr>
          <w:szCs w:val="21"/>
        </w:rPr>
        <w:t xml:space="preserve">Table 14 outlines the thresholds for each scale, for both </w:t>
      </w:r>
      <w:r>
        <w:rPr>
          <w:szCs w:val="21"/>
        </w:rPr>
        <w:t xml:space="preserve">age groups of </w:t>
      </w:r>
      <w:r w:rsidRPr="00236D86">
        <w:rPr>
          <w:szCs w:val="21"/>
        </w:rPr>
        <w:t>2</w:t>
      </w:r>
      <w:r>
        <w:rPr>
          <w:szCs w:val="21"/>
        </w:rPr>
        <w:t>–</w:t>
      </w:r>
      <w:r w:rsidRPr="00236D86">
        <w:rPr>
          <w:szCs w:val="21"/>
        </w:rPr>
        <w:t>4</w:t>
      </w:r>
      <w:r>
        <w:rPr>
          <w:szCs w:val="21"/>
        </w:rPr>
        <w:t xml:space="preserve"> </w:t>
      </w:r>
      <w:r w:rsidRPr="00236D86">
        <w:rPr>
          <w:szCs w:val="21"/>
        </w:rPr>
        <w:t>year</w:t>
      </w:r>
      <w:r>
        <w:rPr>
          <w:szCs w:val="21"/>
        </w:rPr>
        <w:t>s</w:t>
      </w:r>
      <w:r w:rsidRPr="00236D86">
        <w:rPr>
          <w:szCs w:val="21"/>
        </w:rPr>
        <w:t xml:space="preserve"> and 5</w:t>
      </w:r>
      <w:r>
        <w:rPr>
          <w:szCs w:val="21"/>
        </w:rPr>
        <w:t>–</w:t>
      </w:r>
      <w:r w:rsidRPr="00236D86">
        <w:rPr>
          <w:szCs w:val="21"/>
        </w:rPr>
        <w:t>14</w:t>
      </w:r>
      <w:r>
        <w:rPr>
          <w:szCs w:val="21"/>
        </w:rPr>
        <w:t xml:space="preserve"> </w:t>
      </w:r>
      <w:r w:rsidRPr="00236D86">
        <w:rPr>
          <w:szCs w:val="21"/>
        </w:rPr>
        <w:t>year</w:t>
      </w:r>
      <w:r>
        <w:rPr>
          <w:szCs w:val="21"/>
        </w:rPr>
        <w:t>s</w:t>
      </w:r>
      <w:r w:rsidRPr="00236D86">
        <w:rPr>
          <w:szCs w:val="21"/>
        </w:rPr>
        <w:t>. Children with a ‘concerning’ total difficulties score are likely to benefit from a more thorough clinical assessment, and potentially a service intervention.</w:t>
      </w:r>
    </w:p>
    <w:p w14:paraId="20F5C6E8" w14:textId="5AC6700A" w:rsidR="00F01A09" w:rsidRDefault="00F01A09" w:rsidP="00D22FCE">
      <w:pPr>
        <w:pStyle w:val="Table"/>
      </w:pPr>
      <w:bookmarkStart w:id="67" w:name="_Toc165462099"/>
      <w:bookmarkStart w:id="68" w:name="_Toc167194467"/>
      <w:r w:rsidRPr="00236D86">
        <w:lastRenderedPageBreak/>
        <w:t xml:space="preserve">Table </w:t>
      </w:r>
      <w:r w:rsidR="001704FA">
        <w:fldChar w:fldCharType="begin"/>
      </w:r>
      <w:r w:rsidR="001704FA">
        <w:instrText xml:space="preserve"> SEQ Table \* ARABIC </w:instrText>
      </w:r>
      <w:r w:rsidR="001704FA">
        <w:fldChar w:fldCharType="separate"/>
      </w:r>
      <w:r w:rsidR="001704FA">
        <w:rPr>
          <w:noProof/>
        </w:rPr>
        <w:t>14</w:t>
      </w:r>
      <w:r w:rsidR="001704FA">
        <w:fldChar w:fldCharType="end"/>
      </w:r>
      <w:r w:rsidR="00D22FCE">
        <w:t xml:space="preserve">: </w:t>
      </w:r>
      <w:r w:rsidRPr="00236D86">
        <w:t>SDQ thresholds for emotional and behavioural problems and prosocial behaviour</w:t>
      </w:r>
      <w:r>
        <w:t xml:space="preserve">, children aged 2–14 years by age </w:t>
      </w:r>
      <w:proofErr w:type="gramStart"/>
      <w:r>
        <w:t>group</w:t>
      </w:r>
      <w:bookmarkEnd w:id="67"/>
      <w:bookmarkEnd w:id="68"/>
      <w:proofErr w:type="gramEnd"/>
    </w:p>
    <w:tbl>
      <w:tblPr>
        <w:tblStyle w:val="TableGrid10"/>
        <w:tblW w:w="8505"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957"/>
        <w:gridCol w:w="1417"/>
        <w:gridCol w:w="2131"/>
      </w:tblGrid>
      <w:tr w:rsidR="00F01A09" w:rsidRPr="00F01A09" w14:paraId="627A7802" w14:textId="77777777" w:rsidTr="00F01A09">
        <w:tc>
          <w:tcPr>
            <w:tcW w:w="4957" w:type="dxa"/>
            <w:vMerge w:val="restart"/>
            <w:shd w:val="clear" w:color="auto" w:fill="D9D9D9" w:themeFill="background1" w:themeFillShade="D9"/>
            <w:vAlign w:val="center"/>
          </w:tcPr>
          <w:p w14:paraId="091B90F9" w14:textId="77777777" w:rsidR="00F01A09" w:rsidRPr="00F01A09" w:rsidRDefault="00F01A09" w:rsidP="00F01A09">
            <w:pPr>
              <w:pStyle w:val="TableText"/>
              <w:rPr>
                <w:b/>
                <w:bCs/>
              </w:rPr>
            </w:pPr>
            <w:r w:rsidRPr="00F01A09">
              <w:rPr>
                <w:b/>
                <w:bCs/>
              </w:rPr>
              <w:t>SDQ subscale</w:t>
            </w:r>
          </w:p>
        </w:tc>
        <w:tc>
          <w:tcPr>
            <w:tcW w:w="1417" w:type="dxa"/>
            <w:shd w:val="clear" w:color="auto" w:fill="D9D9D9" w:themeFill="background1" w:themeFillShade="D9"/>
          </w:tcPr>
          <w:p w14:paraId="01954C12" w14:textId="77777777" w:rsidR="00F01A09" w:rsidRPr="00F01A09" w:rsidRDefault="00F01A09" w:rsidP="00F01A09">
            <w:pPr>
              <w:pStyle w:val="TableText"/>
              <w:jc w:val="center"/>
              <w:rPr>
                <w:b/>
                <w:bCs/>
              </w:rPr>
            </w:pPr>
            <w:r w:rsidRPr="00F01A09">
              <w:rPr>
                <w:b/>
                <w:bCs/>
              </w:rPr>
              <w:t>2–4 years</w:t>
            </w:r>
          </w:p>
        </w:tc>
        <w:tc>
          <w:tcPr>
            <w:tcW w:w="2131" w:type="dxa"/>
            <w:shd w:val="clear" w:color="auto" w:fill="D9D9D9" w:themeFill="background1" w:themeFillShade="D9"/>
          </w:tcPr>
          <w:p w14:paraId="5793F713" w14:textId="77777777" w:rsidR="00F01A09" w:rsidRPr="00F01A09" w:rsidRDefault="00F01A09" w:rsidP="00F01A09">
            <w:pPr>
              <w:pStyle w:val="TableText"/>
              <w:jc w:val="center"/>
              <w:rPr>
                <w:b/>
                <w:bCs/>
              </w:rPr>
            </w:pPr>
            <w:r w:rsidRPr="00F01A09">
              <w:rPr>
                <w:b/>
                <w:bCs/>
              </w:rPr>
              <w:t>5–14 years</w:t>
            </w:r>
          </w:p>
        </w:tc>
      </w:tr>
      <w:tr w:rsidR="00F01A09" w:rsidRPr="00F01A09" w14:paraId="6FD4055C" w14:textId="77777777" w:rsidTr="00F01A09">
        <w:tc>
          <w:tcPr>
            <w:tcW w:w="4957" w:type="dxa"/>
            <w:vMerge/>
            <w:tcBorders>
              <w:bottom w:val="nil"/>
            </w:tcBorders>
            <w:shd w:val="clear" w:color="auto" w:fill="D9D9D9" w:themeFill="background1" w:themeFillShade="D9"/>
          </w:tcPr>
          <w:p w14:paraId="0F5ABD72" w14:textId="77777777" w:rsidR="00F01A09" w:rsidRPr="00F01A09" w:rsidRDefault="00F01A09" w:rsidP="00F01A09">
            <w:pPr>
              <w:pStyle w:val="TableText"/>
              <w:rPr>
                <w:b/>
                <w:bCs/>
              </w:rPr>
            </w:pPr>
          </w:p>
        </w:tc>
        <w:tc>
          <w:tcPr>
            <w:tcW w:w="3548" w:type="dxa"/>
            <w:gridSpan w:val="2"/>
            <w:tcBorders>
              <w:bottom w:val="nil"/>
            </w:tcBorders>
            <w:shd w:val="clear" w:color="auto" w:fill="D9D9D9" w:themeFill="background1" w:themeFillShade="D9"/>
          </w:tcPr>
          <w:p w14:paraId="2722744A" w14:textId="77777777" w:rsidR="00F01A09" w:rsidRPr="00F01A09" w:rsidRDefault="00F01A09" w:rsidP="00F01A09">
            <w:pPr>
              <w:pStyle w:val="TableText"/>
              <w:jc w:val="center"/>
              <w:rPr>
                <w:b/>
                <w:bCs/>
              </w:rPr>
            </w:pPr>
            <w:r w:rsidRPr="00F01A09">
              <w:rPr>
                <w:b/>
                <w:bCs/>
              </w:rPr>
              <w:t>Concerning SDQ scores</w:t>
            </w:r>
          </w:p>
        </w:tc>
      </w:tr>
      <w:tr w:rsidR="00F01A09" w:rsidRPr="00F01A09" w14:paraId="2BE99BFB" w14:textId="77777777" w:rsidTr="00F01A09">
        <w:tc>
          <w:tcPr>
            <w:tcW w:w="4957" w:type="dxa"/>
            <w:tcBorders>
              <w:top w:val="nil"/>
            </w:tcBorders>
          </w:tcPr>
          <w:p w14:paraId="33DE8964" w14:textId="77777777" w:rsidR="00F01A09" w:rsidRPr="00F01A09" w:rsidRDefault="00F01A09" w:rsidP="00F01A09">
            <w:pPr>
              <w:pStyle w:val="TableText"/>
            </w:pPr>
            <w:r w:rsidRPr="00F01A09">
              <w:t>Emotional symptoms</w:t>
            </w:r>
          </w:p>
        </w:tc>
        <w:tc>
          <w:tcPr>
            <w:tcW w:w="1417" w:type="dxa"/>
            <w:tcBorders>
              <w:top w:val="nil"/>
            </w:tcBorders>
          </w:tcPr>
          <w:p w14:paraId="7B499B9D" w14:textId="77777777" w:rsidR="00F01A09" w:rsidRPr="00F01A09" w:rsidRDefault="00F01A09" w:rsidP="00F01A09">
            <w:pPr>
              <w:pStyle w:val="TableText"/>
              <w:jc w:val="center"/>
            </w:pPr>
            <w:r w:rsidRPr="00F01A09">
              <w:t>4–10</w:t>
            </w:r>
          </w:p>
        </w:tc>
        <w:tc>
          <w:tcPr>
            <w:tcW w:w="2131" w:type="dxa"/>
            <w:tcBorders>
              <w:top w:val="nil"/>
            </w:tcBorders>
          </w:tcPr>
          <w:p w14:paraId="51E3D184" w14:textId="77777777" w:rsidR="00F01A09" w:rsidRPr="00F01A09" w:rsidRDefault="00F01A09" w:rsidP="00F01A09">
            <w:pPr>
              <w:pStyle w:val="TableText"/>
              <w:jc w:val="center"/>
            </w:pPr>
            <w:r w:rsidRPr="00F01A09">
              <w:t>5–10</w:t>
            </w:r>
          </w:p>
        </w:tc>
      </w:tr>
      <w:tr w:rsidR="00F01A09" w:rsidRPr="00F01A09" w14:paraId="47E9A05F" w14:textId="77777777" w:rsidTr="00F01A09">
        <w:tc>
          <w:tcPr>
            <w:tcW w:w="4957" w:type="dxa"/>
          </w:tcPr>
          <w:p w14:paraId="3C11BCA8" w14:textId="77777777" w:rsidR="00F01A09" w:rsidRPr="00F01A09" w:rsidRDefault="00F01A09" w:rsidP="00F01A09">
            <w:pPr>
              <w:pStyle w:val="TableText"/>
            </w:pPr>
            <w:r w:rsidRPr="00F01A09">
              <w:t>Conduct problems</w:t>
            </w:r>
          </w:p>
        </w:tc>
        <w:tc>
          <w:tcPr>
            <w:tcW w:w="1417" w:type="dxa"/>
          </w:tcPr>
          <w:p w14:paraId="0F7F5605" w14:textId="77777777" w:rsidR="00F01A09" w:rsidRPr="00F01A09" w:rsidRDefault="00F01A09" w:rsidP="00F01A09">
            <w:pPr>
              <w:pStyle w:val="TableText"/>
              <w:jc w:val="center"/>
            </w:pPr>
            <w:r w:rsidRPr="00F01A09">
              <w:t>5–10</w:t>
            </w:r>
          </w:p>
        </w:tc>
        <w:tc>
          <w:tcPr>
            <w:tcW w:w="2131" w:type="dxa"/>
          </w:tcPr>
          <w:p w14:paraId="2313C141" w14:textId="77777777" w:rsidR="00F01A09" w:rsidRPr="00F01A09" w:rsidRDefault="00F01A09" w:rsidP="00F01A09">
            <w:pPr>
              <w:pStyle w:val="TableText"/>
              <w:jc w:val="center"/>
            </w:pPr>
            <w:r w:rsidRPr="00F01A09">
              <w:t>4–10</w:t>
            </w:r>
          </w:p>
        </w:tc>
      </w:tr>
      <w:tr w:rsidR="00F01A09" w:rsidRPr="00F01A09" w14:paraId="15D9D683" w14:textId="77777777" w:rsidTr="00F01A09">
        <w:tc>
          <w:tcPr>
            <w:tcW w:w="4957" w:type="dxa"/>
          </w:tcPr>
          <w:p w14:paraId="68BA3A78" w14:textId="77777777" w:rsidR="00F01A09" w:rsidRPr="00F01A09" w:rsidRDefault="00F01A09" w:rsidP="00F01A09">
            <w:pPr>
              <w:pStyle w:val="TableText"/>
            </w:pPr>
            <w:r w:rsidRPr="00F01A09">
              <w:t>Hyperactivity</w:t>
            </w:r>
          </w:p>
        </w:tc>
        <w:tc>
          <w:tcPr>
            <w:tcW w:w="1417" w:type="dxa"/>
          </w:tcPr>
          <w:p w14:paraId="4B620541" w14:textId="77777777" w:rsidR="00F01A09" w:rsidRPr="00F01A09" w:rsidRDefault="00F01A09" w:rsidP="00F01A09">
            <w:pPr>
              <w:pStyle w:val="TableText"/>
              <w:jc w:val="center"/>
            </w:pPr>
            <w:r w:rsidRPr="00F01A09">
              <w:t>7–10</w:t>
            </w:r>
          </w:p>
        </w:tc>
        <w:tc>
          <w:tcPr>
            <w:tcW w:w="2131" w:type="dxa"/>
          </w:tcPr>
          <w:p w14:paraId="0A706B87" w14:textId="77777777" w:rsidR="00F01A09" w:rsidRPr="00F01A09" w:rsidRDefault="00F01A09" w:rsidP="00F01A09">
            <w:pPr>
              <w:pStyle w:val="TableText"/>
              <w:jc w:val="center"/>
            </w:pPr>
            <w:r w:rsidRPr="00F01A09">
              <w:t>7–10</w:t>
            </w:r>
          </w:p>
        </w:tc>
      </w:tr>
      <w:tr w:rsidR="00F01A09" w:rsidRPr="00F01A09" w14:paraId="1F5A8F90" w14:textId="77777777" w:rsidTr="00F01A09">
        <w:tc>
          <w:tcPr>
            <w:tcW w:w="4957" w:type="dxa"/>
          </w:tcPr>
          <w:p w14:paraId="61072978" w14:textId="77777777" w:rsidR="00F01A09" w:rsidRPr="00F01A09" w:rsidRDefault="00F01A09" w:rsidP="00F01A09">
            <w:pPr>
              <w:pStyle w:val="TableText"/>
            </w:pPr>
            <w:r w:rsidRPr="00F01A09">
              <w:t>Peer problems</w:t>
            </w:r>
          </w:p>
        </w:tc>
        <w:tc>
          <w:tcPr>
            <w:tcW w:w="1417" w:type="dxa"/>
          </w:tcPr>
          <w:p w14:paraId="6ACEBE2D" w14:textId="77777777" w:rsidR="00F01A09" w:rsidRPr="00F01A09" w:rsidRDefault="00F01A09" w:rsidP="00F01A09">
            <w:pPr>
              <w:pStyle w:val="TableText"/>
              <w:jc w:val="center"/>
            </w:pPr>
            <w:r w:rsidRPr="00F01A09">
              <w:t>4–10</w:t>
            </w:r>
          </w:p>
        </w:tc>
        <w:tc>
          <w:tcPr>
            <w:tcW w:w="2131" w:type="dxa"/>
          </w:tcPr>
          <w:p w14:paraId="1862BF88" w14:textId="77777777" w:rsidR="00F01A09" w:rsidRPr="00F01A09" w:rsidRDefault="00F01A09" w:rsidP="00F01A09">
            <w:pPr>
              <w:pStyle w:val="TableText"/>
              <w:jc w:val="center"/>
            </w:pPr>
            <w:r w:rsidRPr="00F01A09">
              <w:t>4–10</w:t>
            </w:r>
          </w:p>
        </w:tc>
      </w:tr>
      <w:tr w:rsidR="00F01A09" w:rsidRPr="00F01A09" w14:paraId="6B38D4AD" w14:textId="77777777" w:rsidTr="00F01A09">
        <w:tc>
          <w:tcPr>
            <w:tcW w:w="4957" w:type="dxa"/>
          </w:tcPr>
          <w:p w14:paraId="704241E7" w14:textId="77777777" w:rsidR="00F01A09" w:rsidRPr="00F01A09" w:rsidRDefault="00F01A09" w:rsidP="00F01A09">
            <w:pPr>
              <w:pStyle w:val="TableText"/>
            </w:pPr>
            <w:r w:rsidRPr="00F01A09">
              <w:t>Total emotional and/or behavioural problems</w:t>
            </w:r>
          </w:p>
        </w:tc>
        <w:tc>
          <w:tcPr>
            <w:tcW w:w="1417" w:type="dxa"/>
          </w:tcPr>
          <w:p w14:paraId="38E73CC5" w14:textId="77777777" w:rsidR="00F01A09" w:rsidRPr="00F01A09" w:rsidRDefault="00F01A09" w:rsidP="00F01A09">
            <w:pPr>
              <w:pStyle w:val="TableText"/>
              <w:jc w:val="center"/>
            </w:pPr>
            <w:r w:rsidRPr="00F01A09">
              <w:t>16–40</w:t>
            </w:r>
          </w:p>
        </w:tc>
        <w:tc>
          <w:tcPr>
            <w:tcW w:w="2131" w:type="dxa"/>
          </w:tcPr>
          <w:p w14:paraId="1A13232A" w14:textId="77777777" w:rsidR="00F01A09" w:rsidRPr="00F01A09" w:rsidRDefault="00F01A09" w:rsidP="00F01A09">
            <w:pPr>
              <w:pStyle w:val="TableText"/>
              <w:jc w:val="center"/>
            </w:pPr>
            <w:r w:rsidRPr="00F01A09">
              <w:t>17–40</w:t>
            </w:r>
          </w:p>
        </w:tc>
      </w:tr>
      <w:tr w:rsidR="00F01A09" w:rsidRPr="00F01A09" w14:paraId="2857EBF6" w14:textId="77777777" w:rsidTr="00F01A09">
        <w:tc>
          <w:tcPr>
            <w:tcW w:w="4957" w:type="dxa"/>
            <w:shd w:val="clear" w:color="auto" w:fill="ECECEC"/>
          </w:tcPr>
          <w:p w14:paraId="7E43E98E" w14:textId="77777777" w:rsidR="00F01A09" w:rsidRPr="00F01A09" w:rsidRDefault="00F01A09" w:rsidP="00F01A09">
            <w:pPr>
              <w:pStyle w:val="TableText"/>
              <w:rPr>
                <w:b/>
                <w:bCs/>
              </w:rPr>
            </w:pPr>
          </w:p>
        </w:tc>
        <w:tc>
          <w:tcPr>
            <w:tcW w:w="3548" w:type="dxa"/>
            <w:gridSpan w:val="2"/>
            <w:shd w:val="clear" w:color="auto" w:fill="ECECEC"/>
          </w:tcPr>
          <w:p w14:paraId="0E63DE68" w14:textId="77777777" w:rsidR="00F01A09" w:rsidRPr="00F01A09" w:rsidRDefault="00F01A09" w:rsidP="00F01A09">
            <w:pPr>
              <w:pStyle w:val="TableText"/>
              <w:jc w:val="center"/>
              <w:rPr>
                <w:b/>
                <w:bCs/>
              </w:rPr>
            </w:pPr>
            <w:r w:rsidRPr="00F01A09">
              <w:rPr>
                <w:b/>
                <w:bCs/>
              </w:rPr>
              <w:t>Normal or borderline normal SDQ score</w:t>
            </w:r>
          </w:p>
        </w:tc>
      </w:tr>
      <w:tr w:rsidR="00F01A09" w:rsidRPr="00F01A09" w14:paraId="06FD2D59" w14:textId="77777777" w:rsidTr="00F01A09">
        <w:tc>
          <w:tcPr>
            <w:tcW w:w="4957" w:type="dxa"/>
          </w:tcPr>
          <w:p w14:paraId="50040E57" w14:textId="77777777" w:rsidR="00F01A09" w:rsidRPr="00F01A09" w:rsidRDefault="00F01A09" w:rsidP="00F01A09">
            <w:pPr>
              <w:pStyle w:val="TableText"/>
            </w:pPr>
            <w:r w:rsidRPr="00F01A09">
              <w:t xml:space="preserve">Prosocial behaviour </w:t>
            </w:r>
          </w:p>
        </w:tc>
        <w:tc>
          <w:tcPr>
            <w:tcW w:w="1417" w:type="dxa"/>
          </w:tcPr>
          <w:p w14:paraId="46A6EE81" w14:textId="77777777" w:rsidR="00F01A09" w:rsidRPr="00F01A09" w:rsidRDefault="00F01A09" w:rsidP="00F01A09">
            <w:pPr>
              <w:pStyle w:val="TableText"/>
              <w:jc w:val="center"/>
            </w:pPr>
            <w:r w:rsidRPr="00F01A09">
              <w:t>6–10</w:t>
            </w:r>
          </w:p>
        </w:tc>
        <w:tc>
          <w:tcPr>
            <w:tcW w:w="2131" w:type="dxa"/>
          </w:tcPr>
          <w:p w14:paraId="0D18AEF9" w14:textId="77777777" w:rsidR="00F01A09" w:rsidRPr="00F01A09" w:rsidRDefault="00F01A09" w:rsidP="00F01A09">
            <w:pPr>
              <w:pStyle w:val="TableText"/>
              <w:jc w:val="center"/>
            </w:pPr>
            <w:r w:rsidRPr="00F01A09">
              <w:t>5–10</w:t>
            </w:r>
          </w:p>
        </w:tc>
      </w:tr>
    </w:tbl>
    <w:p w14:paraId="2DA1308E" w14:textId="69E01A23" w:rsidR="00F01A09" w:rsidRPr="00F01A09" w:rsidRDefault="00F01A09" w:rsidP="00F01A09">
      <w:pPr>
        <w:pStyle w:val="Source"/>
        <w:rPr>
          <w:lang w:eastAsia="en-US"/>
        </w:rPr>
      </w:pPr>
      <w:r w:rsidRPr="00F01A09">
        <w:rPr>
          <w:lang w:eastAsia="en-US"/>
        </w:rPr>
        <w:t>Source: SDQ (2015), SDQ (2016)</w:t>
      </w:r>
    </w:p>
    <w:p w14:paraId="79823EB8" w14:textId="77777777" w:rsidR="00F01A09" w:rsidRPr="00F01A09" w:rsidRDefault="00F01A09" w:rsidP="00F01A09">
      <w:pPr>
        <w:rPr>
          <w:lang w:eastAsia="en-US"/>
        </w:rPr>
      </w:pPr>
    </w:p>
    <w:p w14:paraId="59F3127D" w14:textId="77777777" w:rsidR="003218CD" w:rsidRDefault="003218CD" w:rsidP="003218CD"/>
    <w:p w14:paraId="558AD4BE" w14:textId="77777777" w:rsidR="00F01A09" w:rsidRDefault="00F01A09" w:rsidP="003218CD">
      <w:pPr>
        <w:sectPr w:rsidR="00F01A09" w:rsidSect="002855E5">
          <w:pgSz w:w="11907" w:h="16834" w:code="9"/>
          <w:pgMar w:top="1418" w:right="1701" w:bottom="1134" w:left="1843" w:header="284" w:footer="425" w:gutter="284"/>
          <w:cols w:space="720"/>
          <w:docGrid w:linePitch="286"/>
        </w:sectPr>
      </w:pPr>
    </w:p>
    <w:p w14:paraId="361DE3FD" w14:textId="3A590CA1" w:rsidR="003218CD" w:rsidRDefault="00F01A09" w:rsidP="00F01A09">
      <w:pPr>
        <w:pStyle w:val="Heading1"/>
        <w:spacing w:before="0"/>
      </w:pPr>
      <w:bookmarkStart w:id="69" w:name="_Toc167194439"/>
      <w:r w:rsidRPr="00F01A09">
        <w:lastRenderedPageBreak/>
        <w:t xml:space="preserve">Appendix </w:t>
      </w:r>
      <w:r>
        <w:t>2</w:t>
      </w:r>
      <w:r w:rsidRPr="00F01A09">
        <w:t>: Support type definitions</w:t>
      </w:r>
      <w:bookmarkEnd w:id="69"/>
    </w:p>
    <w:p w14:paraId="373085B2" w14:textId="25F872E6" w:rsidR="00F01A09" w:rsidRPr="00236D86" w:rsidRDefault="00F01A09" w:rsidP="00F01A09">
      <w:r w:rsidRPr="00236D86">
        <w:rPr>
          <w:rFonts w:cs="Segoe UI"/>
          <w:szCs w:val="21"/>
        </w:rPr>
        <w:t xml:space="preserve">Further information </w:t>
      </w:r>
      <w:r>
        <w:rPr>
          <w:rFonts w:cs="Segoe UI"/>
          <w:szCs w:val="21"/>
        </w:rPr>
        <w:t>on</w:t>
      </w:r>
      <w:r w:rsidRPr="00236D86">
        <w:rPr>
          <w:rFonts w:cs="Segoe UI"/>
          <w:szCs w:val="21"/>
        </w:rPr>
        <w:t xml:space="preserve"> the specific questions asked for each support type is available on the Mental Health and Problematic Substance Use Data </w:t>
      </w:r>
      <w:r w:rsidR="00B94D03">
        <w:rPr>
          <w:rFonts w:cs="Segoe UI"/>
          <w:szCs w:val="21"/>
        </w:rPr>
        <w:t xml:space="preserve">at: </w:t>
      </w:r>
      <w:hyperlink r:id="rId53" w:tgtFrame="_blank" w:tooltip="https://minhealthnz.shinyapps.io/nz-health-survey-2022-23-mental-health-data-explorer/" w:history="1">
        <w:r w:rsidR="00B94D03" w:rsidRPr="00C85424">
          <w:rPr>
            <w:rStyle w:val="Hyperlink"/>
            <w:szCs w:val="21"/>
          </w:rPr>
          <w:t>minhealthnz.shinyapps.io/nz-health-survey-2022-23-mental-health-data-explorer/</w:t>
        </w:r>
      </w:hyperlink>
      <w:r w:rsidR="00B94D03" w:rsidRPr="00AB3221">
        <w:rPr>
          <w:rFonts w:cs="Segoe UI"/>
          <w:szCs w:val="21"/>
        </w:rPr>
        <w:t>.</w:t>
      </w:r>
    </w:p>
    <w:p w14:paraId="5B85CA9D" w14:textId="77777777" w:rsidR="00F01A09" w:rsidRPr="00236D86" w:rsidRDefault="00F01A09" w:rsidP="00F01A09">
      <w:pPr>
        <w:pStyle w:val="Heading3"/>
      </w:pPr>
      <w:r w:rsidRPr="00236D86">
        <w:t xml:space="preserve">Māori health services and support used in past 12 </w:t>
      </w:r>
      <w:proofErr w:type="gramStart"/>
      <w:r w:rsidRPr="00236D86">
        <w:t>months</w:t>
      </w:r>
      <w:proofErr w:type="gramEnd"/>
    </w:p>
    <w:p w14:paraId="36BAD7C8" w14:textId="77777777" w:rsidR="00F01A09"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 xml:space="preserve">14 years) are categorised as using Māori health services for concerns about their emotions, stress, mental health or substance use if they </w:t>
      </w:r>
      <w:r>
        <w:rPr>
          <w:lang w:eastAsia="en-NZ"/>
        </w:rPr>
        <w:t>answered</w:t>
      </w:r>
      <w:r w:rsidRPr="00236D86">
        <w:rPr>
          <w:lang w:eastAsia="en-NZ"/>
        </w:rPr>
        <w:t xml:space="preserve"> </w:t>
      </w:r>
      <w:r>
        <w:rPr>
          <w:lang w:eastAsia="en-NZ"/>
        </w:rPr>
        <w:t>that</w:t>
      </w:r>
      <w:r w:rsidRPr="002D086C">
        <w:t xml:space="preserve"> </w:t>
      </w:r>
      <w:r>
        <w:t>in the past 12 months</w:t>
      </w:r>
      <w:r>
        <w:rPr>
          <w:lang w:eastAsia="en-NZ"/>
        </w:rPr>
        <w:t xml:space="preserve"> they have:</w:t>
      </w:r>
    </w:p>
    <w:p w14:paraId="38F4D8F7" w14:textId="77777777" w:rsidR="00F01A09" w:rsidRDefault="00F01A09" w:rsidP="00F01A09">
      <w:pPr>
        <w:pStyle w:val="Bullet"/>
      </w:pPr>
      <w:r w:rsidRPr="00236D86">
        <w:t xml:space="preserve">used </w:t>
      </w:r>
      <w:proofErr w:type="spellStart"/>
      <w:r>
        <w:t>R</w:t>
      </w:r>
      <w:r w:rsidRPr="00236D86">
        <w:t>ongoā</w:t>
      </w:r>
      <w:proofErr w:type="spellEnd"/>
      <w:r w:rsidRPr="00236D86">
        <w:t xml:space="preserve"> </w:t>
      </w:r>
      <w:r>
        <w:t>M</w:t>
      </w:r>
      <w:r w:rsidRPr="00236D86">
        <w:t xml:space="preserve">āori, mirimiri or other traditional Māori </w:t>
      </w:r>
      <w:proofErr w:type="gramStart"/>
      <w:r w:rsidRPr="00236D86">
        <w:t>healing</w:t>
      </w:r>
      <w:proofErr w:type="gramEnd"/>
    </w:p>
    <w:p w14:paraId="2434563F" w14:textId="77777777" w:rsidR="00F01A09" w:rsidRDefault="00F01A09" w:rsidP="00F01A09">
      <w:pPr>
        <w:pStyle w:val="Bullet"/>
      </w:pPr>
      <w:r w:rsidRPr="00236D86">
        <w:t xml:space="preserve">consulted a </w:t>
      </w:r>
      <w:r>
        <w:t>k</w:t>
      </w:r>
      <w:r w:rsidRPr="00236D86">
        <w:t xml:space="preserve">aumātua or </w:t>
      </w:r>
      <w:r>
        <w:t>t</w:t>
      </w:r>
      <w:r w:rsidRPr="00236D86">
        <w:t xml:space="preserve">ohunga, and/or </w:t>
      </w:r>
    </w:p>
    <w:p w14:paraId="06DD728D" w14:textId="77777777" w:rsidR="00F01A09" w:rsidRPr="00236D86" w:rsidRDefault="00F01A09" w:rsidP="00F01A09">
      <w:pPr>
        <w:pStyle w:val="Bullet"/>
      </w:pPr>
      <w:r w:rsidRPr="00236D86">
        <w:t>received help from Māori health services.</w:t>
      </w:r>
    </w:p>
    <w:p w14:paraId="78803F85" w14:textId="77777777" w:rsidR="00F01A09" w:rsidRPr="00236D86" w:rsidRDefault="00F01A09" w:rsidP="00F01A09">
      <w:pPr>
        <w:pStyle w:val="Heading3"/>
      </w:pPr>
      <w:r w:rsidRPr="00236D86">
        <w:t xml:space="preserve">Primary sector (GP, nurse, medication) used in past 12 </w:t>
      </w:r>
      <w:proofErr w:type="gramStart"/>
      <w:r w:rsidRPr="00236D86">
        <w:t>months</w:t>
      </w:r>
      <w:proofErr w:type="gramEnd"/>
    </w:p>
    <w:p w14:paraId="6B11C946" w14:textId="77777777" w:rsidR="00F01A09" w:rsidRDefault="00F01A09" w:rsidP="00F01A09">
      <w:pPr>
        <w:rPr>
          <w:szCs w:val="21"/>
        </w:rPr>
      </w:pPr>
      <w:r w:rsidRPr="00236D86">
        <w:rPr>
          <w:szCs w:val="21"/>
        </w:rPr>
        <w:t>Adult respondents (aged 15+ years) are categorised as using</w:t>
      </w:r>
      <w:r>
        <w:rPr>
          <w:szCs w:val="21"/>
        </w:rPr>
        <w:t xml:space="preserve"> the</w:t>
      </w:r>
      <w:r w:rsidRPr="00236D86">
        <w:rPr>
          <w:szCs w:val="21"/>
        </w:rPr>
        <w:t xml:space="preserve"> primary sector for concerns about their emotions, stress, mental health or substance use if</w:t>
      </w:r>
      <w:r>
        <w:rPr>
          <w:szCs w:val="21"/>
        </w:rPr>
        <w:t xml:space="preserve"> in the past 12 months they have:</w:t>
      </w:r>
    </w:p>
    <w:p w14:paraId="24637B4B" w14:textId="77777777" w:rsidR="00F01A09" w:rsidRDefault="00F01A09" w:rsidP="00F01A09">
      <w:pPr>
        <w:pStyle w:val="Bullet"/>
      </w:pPr>
      <w:r w:rsidRPr="00236D86">
        <w:t>consulted a GP or a nurse, and/or</w:t>
      </w:r>
    </w:p>
    <w:p w14:paraId="177D9F46" w14:textId="77777777" w:rsidR="00F01A09" w:rsidRPr="00236D86" w:rsidRDefault="00F01A09" w:rsidP="00F01A09">
      <w:pPr>
        <w:pStyle w:val="Bullet"/>
      </w:pPr>
      <w:r w:rsidRPr="00236D86">
        <w:t>been prescribed medication or are taking prescription medication.</w:t>
      </w:r>
    </w:p>
    <w:p w14:paraId="48E00A61" w14:textId="77777777" w:rsidR="00F01A09" w:rsidRDefault="00F01A09" w:rsidP="00F01A09">
      <w:pPr>
        <w:rPr>
          <w:szCs w:val="21"/>
        </w:rPr>
      </w:pPr>
    </w:p>
    <w:p w14:paraId="49540EA8" w14:textId="48A3A439" w:rsidR="00F01A09" w:rsidRDefault="00F01A09" w:rsidP="00F01A09">
      <w:pPr>
        <w:rPr>
          <w:szCs w:val="21"/>
        </w:rPr>
      </w:pPr>
      <w:r>
        <w:rPr>
          <w:szCs w:val="21"/>
        </w:rPr>
        <w:t>C</w:t>
      </w:r>
      <w:r w:rsidRPr="00236D86">
        <w:rPr>
          <w:szCs w:val="21"/>
        </w:rPr>
        <w:t>hildren (aged 2</w:t>
      </w:r>
      <w:r>
        <w:rPr>
          <w:szCs w:val="21"/>
        </w:rPr>
        <w:t>–</w:t>
      </w:r>
      <w:r w:rsidRPr="00236D86">
        <w:rPr>
          <w:szCs w:val="21"/>
        </w:rPr>
        <w:t>14 years)</w:t>
      </w:r>
      <w:r>
        <w:rPr>
          <w:szCs w:val="21"/>
        </w:rPr>
        <w:t xml:space="preserve"> are categorised as using the</w:t>
      </w:r>
      <w:r w:rsidRPr="00236D86">
        <w:rPr>
          <w:szCs w:val="21"/>
        </w:rPr>
        <w:t xml:space="preserve"> primary sector for concerns about their emotions, behavio</w:t>
      </w:r>
      <w:r>
        <w:rPr>
          <w:szCs w:val="21"/>
        </w:rPr>
        <w:t>u</w:t>
      </w:r>
      <w:r w:rsidRPr="00236D86">
        <w:rPr>
          <w:szCs w:val="21"/>
        </w:rPr>
        <w:t xml:space="preserve">r, stress, mental health or substance use </w:t>
      </w:r>
      <w:r>
        <w:rPr>
          <w:szCs w:val="21"/>
        </w:rPr>
        <w:t>if in the past 12 months they have:</w:t>
      </w:r>
    </w:p>
    <w:p w14:paraId="38C30EC9" w14:textId="77777777" w:rsidR="00F01A09" w:rsidRDefault="00F01A09" w:rsidP="00F01A09">
      <w:pPr>
        <w:pStyle w:val="Bullet"/>
      </w:pPr>
      <w:r w:rsidRPr="00236D86">
        <w:t xml:space="preserve">been prescribed medication, or </w:t>
      </w:r>
    </w:p>
    <w:p w14:paraId="2E1B0100" w14:textId="77777777" w:rsidR="00F01A09" w:rsidRDefault="00F01A09" w:rsidP="00F01A09">
      <w:pPr>
        <w:pStyle w:val="Bullet"/>
      </w:pPr>
      <w:r w:rsidRPr="00236D86">
        <w:t>consulted a</w:t>
      </w:r>
      <w:r>
        <w:t>:</w:t>
      </w:r>
    </w:p>
    <w:p w14:paraId="5D021784" w14:textId="77777777" w:rsidR="00F01A09" w:rsidRDefault="00F01A09" w:rsidP="00F01A09">
      <w:pPr>
        <w:pStyle w:val="Dash"/>
      </w:pPr>
      <w:r w:rsidRPr="00236D86">
        <w:t>GP</w:t>
      </w:r>
    </w:p>
    <w:p w14:paraId="344D1DD6" w14:textId="77777777" w:rsidR="00F01A09" w:rsidRDefault="00F01A09" w:rsidP="00F01A09">
      <w:pPr>
        <w:pStyle w:val="Dash"/>
      </w:pPr>
      <w:r w:rsidRPr="00236D86">
        <w:t>nurse at a medical centre</w:t>
      </w:r>
    </w:p>
    <w:p w14:paraId="0D7E7063" w14:textId="77777777" w:rsidR="00F01A09" w:rsidRPr="00236D86" w:rsidRDefault="00F01A09" w:rsidP="00F01A09">
      <w:pPr>
        <w:pStyle w:val="Dash"/>
      </w:pPr>
      <w:r w:rsidRPr="00236D86">
        <w:t>Plunket</w:t>
      </w:r>
      <w:r>
        <w:t xml:space="preserve">, </w:t>
      </w:r>
      <w:r w:rsidRPr="00236D86">
        <w:t>Well</w:t>
      </w:r>
      <w:r>
        <w:t xml:space="preserve"> C</w:t>
      </w:r>
      <w:r w:rsidRPr="00236D86">
        <w:t>hild</w:t>
      </w:r>
      <w:r>
        <w:t xml:space="preserve"> /</w:t>
      </w:r>
      <w:r w:rsidRPr="00236D86">
        <w:t xml:space="preserve"> Tamariki Ora nurse, and/or school or district nurse.</w:t>
      </w:r>
    </w:p>
    <w:p w14:paraId="46AA510B" w14:textId="77777777" w:rsidR="00F01A09" w:rsidRPr="00236D86" w:rsidRDefault="00F01A09" w:rsidP="00F01A09">
      <w:pPr>
        <w:pStyle w:val="Heading3"/>
      </w:pPr>
      <w:r w:rsidRPr="00236D86">
        <w:lastRenderedPageBreak/>
        <w:t xml:space="preserve">Teachers consulted in past 12 </w:t>
      </w:r>
      <w:proofErr w:type="gramStart"/>
      <w:r w:rsidRPr="00236D86">
        <w:t>months</w:t>
      </w:r>
      <w:proofErr w:type="gramEnd"/>
    </w:p>
    <w:p w14:paraId="0EF3ECFD" w14:textId="77777777" w:rsidR="00F01A09" w:rsidRPr="00236D86"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 xml:space="preserve">14 years) are categorised as using help from teachers for concerns about their emotions, stress, mental health or substance use if they </w:t>
      </w:r>
      <w:r>
        <w:rPr>
          <w:lang w:eastAsia="en-NZ"/>
        </w:rPr>
        <w:t>answered that</w:t>
      </w:r>
      <w:r w:rsidRPr="00236D86">
        <w:rPr>
          <w:lang w:eastAsia="en-NZ"/>
        </w:rPr>
        <w:t xml:space="preserve"> </w:t>
      </w:r>
      <w:r>
        <w:rPr>
          <w:lang w:eastAsia="en-NZ"/>
        </w:rPr>
        <w:t xml:space="preserve">they </w:t>
      </w:r>
      <w:r w:rsidRPr="00236D86">
        <w:rPr>
          <w:lang w:eastAsia="en-NZ"/>
        </w:rPr>
        <w:t>consulted a teacher in the past 12 months.</w:t>
      </w:r>
    </w:p>
    <w:p w14:paraId="3ED75F28" w14:textId="77777777" w:rsidR="00F01A09" w:rsidRPr="00236D86" w:rsidRDefault="00F01A09" w:rsidP="00F01A09">
      <w:pPr>
        <w:pStyle w:val="Heading3"/>
      </w:pPr>
      <w:r w:rsidRPr="00236D86">
        <w:t>Secondary</w:t>
      </w:r>
      <w:r>
        <w:t xml:space="preserve"> and </w:t>
      </w:r>
      <w:r w:rsidRPr="00236D86">
        <w:t xml:space="preserve">tertiary sectors (could also be called crisis care) used in past 12 </w:t>
      </w:r>
      <w:proofErr w:type="gramStart"/>
      <w:r w:rsidRPr="00236D86">
        <w:t>months</w:t>
      </w:r>
      <w:proofErr w:type="gramEnd"/>
    </w:p>
    <w:p w14:paraId="676A52AD" w14:textId="77777777" w:rsidR="00F01A09"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 xml:space="preserve">14 years) are categorised as using secondary or tertiary sectors for concerns about their emotions, stress, mental health or substance use if they </w:t>
      </w:r>
      <w:r>
        <w:rPr>
          <w:lang w:eastAsia="en-NZ"/>
        </w:rPr>
        <w:t>answered</w:t>
      </w:r>
      <w:r w:rsidRPr="00236D86">
        <w:rPr>
          <w:lang w:eastAsia="en-NZ"/>
        </w:rPr>
        <w:t xml:space="preserve"> </w:t>
      </w:r>
      <w:r>
        <w:rPr>
          <w:lang w:eastAsia="en-NZ"/>
        </w:rPr>
        <w:t>that</w:t>
      </w:r>
      <w:r w:rsidRPr="00236D86">
        <w:rPr>
          <w:lang w:eastAsia="en-NZ"/>
        </w:rPr>
        <w:t xml:space="preserve"> in the past 12 months</w:t>
      </w:r>
      <w:r>
        <w:rPr>
          <w:lang w:eastAsia="en-NZ"/>
        </w:rPr>
        <w:t xml:space="preserve"> they have</w:t>
      </w:r>
      <w:r w:rsidRPr="00236D86">
        <w:rPr>
          <w:lang w:eastAsia="en-NZ"/>
        </w:rPr>
        <w:t xml:space="preserve"> received help from</w:t>
      </w:r>
      <w:r>
        <w:rPr>
          <w:lang w:eastAsia="en-NZ"/>
        </w:rPr>
        <w:t>:</w:t>
      </w:r>
    </w:p>
    <w:p w14:paraId="74F2AC2F" w14:textId="77777777" w:rsidR="00F01A09" w:rsidRDefault="00F01A09" w:rsidP="00F01A09">
      <w:pPr>
        <w:pStyle w:val="Bullet"/>
      </w:pPr>
      <w:r w:rsidRPr="00236D86">
        <w:t xml:space="preserve">a hospital emergency department or an after-hours medical centre, and/or </w:t>
      </w:r>
    </w:p>
    <w:p w14:paraId="1CC47226" w14:textId="77777777" w:rsidR="00F01A09" w:rsidRPr="00236D86" w:rsidRDefault="00F01A09" w:rsidP="00F01A09">
      <w:pPr>
        <w:pStyle w:val="Bullet"/>
      </w:pPr>
      <w:r w:rsidRPr="00236D86">
        <w:t>a crisis mental health team.</w:t>
      </w:r>
    </w:p>
    <w:p w14:paraId="375BE503" w14:textId="77777777" w:rsidR="00F01A09" w:rsidRPr="00236D86" w:rsidRDefault="00F01A09" w:rsidP="00F01A09">
      <w:pPr>
        <w:pStyle w:val="Heading3"/>
      </w:pPr>
      <w:r w:rsidRPr="00236D86">
        <w:t>Primary</w:t>
      </w:r>
      <w:r>
        <w:t>–</w:t>
      </w:r>
      <w:r w:rsidRPr="00236D86">
        <w:t xml:space="preserve">secondary care crossover (could also be called community care, collaborative services or possibly post-crisis care) used in past 12 </w:t>
      </w:r>
      <w:proofErr w:type="gramStart"/>
      <w:r w:rsidRPr="00236D86">
        <w:t>months</w:t>
      </w:r>
      <w:proofErr w:type="gramEnd"/>
    </w:p>
    <w:p w14:paraId="5B6D6952" w14:textId="77777777" w:rsidR="00F01A09" w:rsidRPr="00236D86" w:rsidRDefault="00F01A09" w:rsidP="00557A2F">
      <w:pPr>
        <w:rPr>
          <w:lang w:eastAsia="en-NZ"/>
        </w:rPr>
      </w:pPr>
      <w:r w:rsidRPr="00236D86">
        <w:rPr>
          <w:lang w:eastAsia="en-NZ"/>
        </w:rPr>
        <w:t>Adult respondents (aged 15+ years) are categorised as using primary</w:t>
      </w:r>
      <w:r>
        <w:rPr>
          <w:lang w:eastAsia="en-NZ"/>
        </w:rPr>
        <w:t>–</w:t>
      </w:r>
      <w:r w:rsidRPr="00236D86">
        <w:rPr>
          <w:lang w:eastAsia="en-NZ"/>
        </w:rPr>
        <w:t xml:space="preserve">secondary care crossover for concerns about their emotions, stress, mental health or substance use if they </w:t>
      </w:r>
      <w:r>
        <w:rPr>
          <w:lang w:eastAsia="en-NZ"/>
        </w:rPr>
        <w:t xml:space="preserve">have done </w:t>
      </w:r>
      <w:r w:rsidRPr="00236D86">
        <w:rPr>
          <w:lang w:eastAsia="en-NZ"/>
        </w:rPr>
        <w:t>one or more of</w:t>
      </w:r>
      <w:r>
        <w:rPr>
          <w:lang w:eastAsia="en-NZ"/>
        </w:rPr>
        <w:t xml:space="preserve"> the following in the past 12 months</w:t>
      </w:r>
      <w:r w:rsidRPr="00236D86">
        <w:rPr>
          <w:lang w:eastAsia="en-NZ"/>
        </w:rPr>
        <w:t>:</w:t>
      </w:r>
    </w:p>
    <w:p w14:paraId="0F6E68B3" w14:textId="77777777" w:rsidR="00F01A09" w:rsidRPr="00236D86" w:rsidRDefault="00F01A09" w:rsidP="00F01A09">
      <w:pPr>
        <w:pStyle w:val="Bullet"/>
      </w:pPr>
      <w:r w:rsidRPr="00236D86">
        <w:t xml:space="preserve">consulted a social worker or a psychiatrist or other medical </w:t>
      </w:r>
      <w:proofErr w:type="gramStart"/>
      <w:r w:rsidRPr="00236D86">
        <w:t>specialist</w:t>
      </w:r>
      <w:proofErr w:type="gramEnd"/>
    </w:p>
    <w:p w14:paraId="19B362D0" w14:textId="77777777" w:rsidR="00F01A09" w:rsidRPr="00236D86" w:rsidRDefault="00F01A09" w:rsidP="00F01A09">
      <w:pPr>
        <w:pStyle w:val="Bullet"/>
      </w:pPr>
      <w:r>
        <w:t>have</w:t>
      </w:r>
      <w:r w:rsidRPr="00236D86">
        <w:t xml:space="preserve"> stayed, overnight or longer, in a hospital or a residential treatment </w:t>
      </w:r>
      <w:proofErr w:type="gramStart"/>
      <w:r w:rsidRPr="00236D86">
        <w:t>centre</w:t>
      </w:r>
      <w:proofErr w:type="gramEnd"/>
      <w:r w:rsidRPr="00236D86">
        <w:t xml:space="preserve"> </w:t>
      </w:r>
    </w:p>
    <w:p w14:paraId="11E2797E" w14:textId="77777777" w:rsidR="00F01A09" w:rsidRPr="00236D86" w:rsidRDefault="00F01A09" w:rsidP="00F01A09">
      <w:pPr>
        <w:pStyle w:val="Bullet"/>
      </w:pPr>
      <w:r>
        <w:t>have</w:t>
      </w:r>
      <w:r w:rsidRPr="00236D86">
        <w:t xml:space="preserve"> received at least one of the following </w:t>
      </w:r>
      <w:r>
        <w:t xml:space="preserve">forms of </w:t>
      </w:r>
      <w:r w:rsidRPr="00236D86">
        <w:t>help:</w:t>
      </w:r>
    </w:p>
    <w:p w14:paraId="385B8588" w14:textId="77777777" w:rsidR="00F01A09" w:rsidRPr="00236D86" w:rsidRDefault="00F01A09" w:rsidP="00F01A09">
      <w:pPr>
        <w:pStyle w:val="Dash"/>
      </w:pPr>
      <w:r>
        <w:t>h</w:t>
      </w:r>
      <w:r w:rsidRPr="00236D86">
        <w:t>ospital ward</w:t>
      </w:r>
    </w:p>
    <w:p w14:paraId="2A1E7312" w14:textId="77777777" w:rsidR="00F01A09" w:rsidRPr="00236D86" w:rsidRDefault="00F01A09" w:rsidP="00F01A09">
      <w:pPr>
        <w:pStyle w:val="Dash"/>
      </w:pPr>
      <w:r w:rsidRPr="00236D86">
        <w:t>Māori health service (including Māori mental health or addiction services)</w:t>
      </w:r>
    </w:p>
    <w:p w14:paraId="6D314A02" w14:textId="77777777" w:rsidR="00F01A09" w:rsidRPr="00236D86" w:rsidRDefault="00F01A09" w:rsidP="00F01A09">
      <w:pPr>
        <w:pStyle w:val="Dash"/>
      </w:pPr>
      <w:r>
        <w:t>c</w:t>
      </w:r>
      <w:r w:rsidRPr="00236D86">
        <w:t>ommunity mental health or addiction service</w:t>
      </w:r>
    </w:p>
    <w:p w14:paraId="16F13214" w14:textId="77777777" w:rsidR="00F01A09" w:rsidRPr="00236D86" w:rsidRDefault="00F01A09" w:rsidP="00F01A09">
      <w:pPr>
        <w:pStyle w:val="Dash"/>
      </w:pPr>
      <w:r>
        <w:t>o</w:t>
      </w:r>
      <w:r w:rsidRPr="00236D86">
        <w:t>ther community support services</w:t>
      </w:r>
    </w:p>
    <w:p w14:paraId="3E1AECC7" w14:textId="77777777" w:rsidR="00F01A09" w:rsidRPr="00236D86" w:rsidRDefault="00F01A09" w:rsidP="00F01A09">
      <w:pPr>
        <w:pStyle w:val="Dash"/>
      </w:pPr>
      <w:r>
        <w:t>p</w:t>
      </w:r>
      <w:r w:rsidRPr="00236D86">
        <w:t xml:space="preserve">rogramme in </w:t>
      </w:r>
      <w:r>
        <w:t xml:space="preserve">a </w:t>
      </w:r>
      <w:r w:rsidRPr="00236D86">
        <w:t>prison or a youth justice centre</w:t>
      </w:r>
      <w:r>
        <w:t>.</w:t>
      </w:r>
    </w:p>
    <w:p w14:paraId="1A1880C7" w14:textId="77777777" w:rsidR="00F01A09" w:rsidRDefault="00F01A09" w:rsidP="00F01A09">
      <w:pPr>
        <w:rPr>
          <w:lang w:eastAsia="en-NZ"/>
        </w:rPr>
      </w:pPr>
    </w:p>
    <w:p w14:paraId="29FA5B05" w14:textId="55FB05C0" w:rsidR="00F01A09" w:rsidRPr="00236D86" w:rsidRDefault="00F01A09" w:rsidP="00F01A09">
      <w:pPr>
        <w:rPr>
          <w:lang w:eastAsia="en-NZ"/>
        </w:rPr>
      </w:pPr>
      <w:r w:rsidRPr="00236D86">
        <w:rPr>
          <w:lang w:eastAsia="en-NZ"/>
        </w:rPr>
        <w:t>Children (aged 2</w:t>
      </w:r>
      <w:r>
        <w:rPr>
          <w:lang w:eastAsia="en-NZ"/>
        </w:rPr>
        <w:t>–</w:t>
      </w:r>
      <w:r w:rsidRPr="00236D86">
        <w:rPr>
          <w:lang w:eastAsia="en-NZ"/>
        </w:rPr>
        <w:t>14 years)</w:t>
      </w:r>
      <w:r>
        <w:rPr>
          <w:lang w:eastAsia="en-NZ"/>
        </w:rPr>
        <w:t xml:space="preserve"> are categorised as using</w:t>
      </w:r>
      <w:r w:rsidRPr="00236D86">
        <w:rPr>
          <w:lang w:eastAsia="en-NZ"/>
        </w:rPr>
        <w:t xml:space="preserve"> primary</w:t>
      </w:r>
      <w:r>
        <w:rPr>
          <w:lang w:eastAsia="en-NZ"/>
        </w:rPr>
        <w:t>–</w:t>
      </w:r>
      <w:r w:rsidRPr="00236D86">
        <w:rPr>
          <w:lang w:eastAsia="en-NZ"/>
        </w:rPr>
        <w:t>secondary care crossover for concerns about their emotions, behavio</w:t>
      </w:r>
      <w:r>
        <w:rPr>
          <w:lang w:eastAsia="en-NZ"/>
        </w:rPr>
        <w:t>u</w:t>
      </w:r>
      <w:r w:rsidRPr="00236D86">
        <w:rPr>
          <w:lang w:eastAsia="en-NZ"/>
        </w:rPr>
        <w:t xml:space="preserve">r, stress, mental health or substance use </w:t>
      </w:r>
      <w:r>
        <w:rPr>
          <w:lang w:eastAsia="en-NZ"/>
        </w:rPr>
        <w:t>if they have</w:t>
      </w:r>
      <w:r w:rsidRPr="00236D86">
        <w:rPr>
          <w:lang w:eastAsia="en-NZ"/>
        </w:rPr>
        <w:t xml:space="preserve"> consulted a paediatrician, psychiatrist or other medical specialist, or hav</w:t>
      </w:r>
      <w:r>
        <w:rPr>
          <w:lang w:eastAsia="en-NZ"/>
        </w:rPr>
        <w:t>e</w:t>
      </w:r>
      <w:r w:rsidRPr="00236D86">
        <w:rPr>
          <w:lang w:eastAsia="en-NZ"/>
        </w:rPr>
        <w:t xml:space="preserve"> received help from Māori health services, community mental health or addiction services, and/or other community support services</w:t>
      </w:r>
      <w:r>
        <w:rPr>
          <w:lang w:eastAsia="en-NZ"/>
        </w:rPr>
        <w:t xml:space="preserve"> </w:t>
      </w:r>
      <w:r w:rsidRPr="00236D86">
        <w:rPr>
          <w:lang w:eastAsia="en-NZ"/>
        </w:rPr>
        <w:t>in the past 12 months.</w:t>
      </w:r>
    </w:p>
    <w:p w14:paraId="0482A8A9" w14:textId="77777777" w:rsidR="00F01A09" w:rsidRPr="00236D86" w:rsidRDefault="00F01A09" w:rsidP="00F01A09">
      <w:pPr>
        <w:pStyle w:val="Heading3"/>
      </w:pPr>
      <w:r w:rsidRPr="00236D86">
        <w:lastRenderedPageBreak/>
        <w:t xml:space="preserve">Any formal health care (combines primary, secondary </w:t>
      </w:r>
      <w:r>
        <w:t>or tertiary, or</w:t>
      </w:r>
      <w:r w:rsidRPr="00236D86">
        <w:t xml:space="preserve"> primary</w:t>
      </w:r>
      <w:r>
        <w:t>–</w:t>
      </w:r>
      <w:r w:rsidRPr="00236D86">
        <w:t xml:space="preserve">secondary crossover) used in past 12 </w:t>
      </w:r>
      <w:proofErr w:type="gramStart"/>
      <w:r w:rsidRPr="00236D86">
        <w:t>months</w:t>
      </w:r>
      <w:proofErr w:type="gramEnd"/>
    </w:p>
    <w:p w14:paraId="238D06B5" w14:textId="77777777" w:rsidR="00F01A09" w:rsidRPr="00236D86" w:rsidRDefault="00F01A09" w:rsidP="00F01A09">
      <w:pPr>
        <w:rPr>
          <w:lang w:eastAsia="en-NZ"/>
        </w:rPr>
      </w:pPr>
      <w:r w:rsidRPr="00236D86">
        <w:rPr>
          <w:lang w:eastAsia="en-NZ"/>
        </w:rPr>
        <w:t>Adult respondents (aged 15+ years) are categorised as using primary care, secondary</w:t>
      </w:r>
      <w:r>
        <w:rPr>
          <w:lang w:eastAsia="en-NZ"/>
        </w:rPr>
        <w:t xml:space="preserve"> or tertiary</w:t>
      </w:r>
      <w:r w:rsidRPr="00236D86">
        <w:rPr>
          <w:lang w:eastAsia="en-NZ"/>
        </w:rPr>
        <w:t xml:space="preserve"> care</w:t>
      </w:r>
      <w:r>
        <w:rPr>
          <w:lang w:eastAsia="en-NZ"/>
        </w:rPr>
        <w:t>,</w:t>
      </w:r>
      <w:r w:rsidRPr="00236D86">
        <w:rPr>
          <w:lang w:eastAsia="en-NZ"/>
        </w:rPr>
        <w:t xml:space="preserve"> or primary</w:t>
      </w:r>
      <w:r>
        <w:rPr>
          <w:lang w:eastAsia="en-NZ"/>
        </w:rPr>
        <w:t>–</w:t>
      </w:r>
      <w:r w:rsidRPr="00236D86">
        <w:rPr>
          <w:lang w:eastAsia="en-NZ"/>
        </w:rPr>
        <w:t>secondary care crossover for concerns about their emotions, stress, mental health or substance use if they declared</w:t>
      </w:r>
      <w:r>
        <w:rPr>
          <w:lang w:eastAsia="en-NZ"/>
        </w:rPr>
        <w:t xml:space="preserve"> that in the past 12 months</w:t>
      </w:r>
      <w:r w:rsidRPr="00236D86">
        <w:rPr>
          <w:lang w:eastAsia="en-NZ"/>
        </w:rPr>
        <w:t xml:space="preserve"> one or more of</w:t>
      </w:r>
      <w:r>
        <w:rPr>
          <w:lang w:eastAsia="en-NZ"/>
        </w:rPr>
        <w:t xml:space="preserve"> the following applies</w:t>
      </w:r>
      <w:r w:rsidRPr="00236D86">
        <w:rPr>
          <w:lang w:eastAsia="en-NZ"/>
        </w:rPr>
        <w:t>:</w:t>
      </w:r>
    </w:p>
    <w:p w14:paraId="744700C7" w14:textId="77777777" w:rsidR="00F01A09" w:rsidRPr="00236D86" w:rsidRDefault="00F01A09" w:rsidP="00F01A09">
      <w:pPr>
        <w:pStyle w:val="Bullet"/>
      </w:pPr>
      <w:r>
        <w:t>have been</w:t>
      </w:r>
      <w:r w:rsidRPr="00236D86">
        <w:t xml:space="preserve"> prescribed medication or are taking prescription medication for their emotions, stress, mental health or substance </w:t>
      </w:r>
      <w:proofErr w:type="gramStart"/>
      <w:r w:rsidRPr="00236D86">
        <w:t>use</w:t>
      </w:r>
      <w:proofErr w:type="gramEnd"/>
    </w:p>
    <w:p w14:paraId="62F5C6E1" w14:textId="77777777" w:rsidR="00F01A09" w:rsidRPr="00236D86" w:rsidRDefault="00F01A09" w:rsidP="00F01A09">
      <w:pPr>
        <w:pStyle w:val="Bullet"/>
      </w:pPr>
      <w:r>
        <w:t>have</w:t>
      </w:r>
      <w:r w:rsidRPr="00236D86">
        <w:t xml:space="preserve"> consulted a </w:t>
      </w:r>
      <w:proofErr w:type="gramStart"/>
      <w:r w:rsidRPr="00236D86">
        <w:t>GP</w:t>
      </w:r>
      <w:proofErr w:type="gramEnd"/>
    </w:p>
    <w:p w14:paraId="09DB97DC" w14:textId="77777777" w:rsidR="00F01A09" w:rsidRPr="00236D86" w:rsidRDefault="00F01A09" w:rsidP="00F01A09">
      <w:pPr>
        <w:pStyle w:val="Bullet"/>
      </w:pPr>
      <w:r>
        <w:t>have</w:t>
      </w:r>
      <w:r w:rsidRPr="00236D86">
        <w:t xml:space="preserve"> consulted a </w:t>
      </w:r>
      <w:proofErr w:type="gramStart"/>
      <w:r w:rsidRPr="00236D86">
        <w:t>nurse</w:t>
      </w:r>
      <w:proofErr w:type="gramEnd"/>
    </w:p>
    <w:p w14:paraId="485D7889" w14:textId="77777777" w:rsidR="00F01A09" w:rsidRPr="00236D86" w:rsidRDefault="00F01A09" w:rsidP="00F01A09">
      <w:pPr>
        <w:pStyle w:val="Bullet"/>
      </w:pPr>
      <w:r>
        <w:t>have</w:t>
      </w:r>
      <w:r w:rsidRPr="00236D86">
        <w:t xml:space="preserve"> received help from a hospital emergency department or an after-hours medical </w:t>
      </w:r>
      <w:proofErr w:type="gramStart"/>
      <w:r w:rsidRPr="00236D86">
        <w:t>centre</w:t>
      </w:r>
      <w:proofErr w:type="gramEnd"/>
    </w:p>
    <w:p w14:paraId="44E600A7" w14:textId="77777777" w:rsidR="00F01A09" w:rsidRPr="00236D86" w:rsidRDefault="00F01A09" w:rsidP="00F01A09">
      <w:pPr>
        <w:pStyle w:val="Bullet"/>
      </w:pPr>
      <w:r>
        <w:t>have</w:t>
      </w:r>
      <w:r w:rsidRPr="00236D86">
        <w:t xml:space="preserve"> received help from a crisis mental health </w:t>
      </w:r>
      <w:proofErr w:type="gramStart"/>
      <w:r w:rsidRPr="00236D86">
        <w:t>team</w:t>
      </w:r>
      <w:proofErr w:type="gramEnd"/>
    </w:p>
    <w:p w14:paraId="46B3DB30" w14:textId="77777777" w:rsidR="00F01A09" w:rsidRPr="00236D86" w:rsidRDefault="00F01A09" w:rsidP="00F01A09">
      <w:pPr>
        <w:pStyle w:val="Bullet"/>
      </w:pPr>
      <w:r>
        <w:t>have</w:t>
      </w:r>
      <w:r w:rsidRPr="00236D86">
        <w:t xml:space="preserve"> consulted a social worker or a psychiatrist or </w:t>
      </w:r>
      <w:r>
        <w:t>an</w:t>
      </w:r>
      <w:r w:rsidRPr="00236D86">
        <w:t xml:space="preserve">other medical </w:t>
      </w:r>
      <w:proofErr w:type="gramStart"/>
      <w:r w:rsidRPr="00236D86">
        <w:t>specialist</w:t>
      </w:r>
      <w:proofErr w:type="gramEnd"/>
    </w:p>
    <w:p w14:paraId="7CEC9614" w14:textId="77777777" w:rsidR="00F01A09" w:rsidRPr="00236D86" w:rsidRDefault="00F01A09" w:rsidP="00F01A09">
      <w:pPr>
        <w:pStyle w:val="Bullet"/>
      </w:pPr>
      <w:r>
        <w:t>have</w:t>
      </w:r>
      <w:r w:rsidRPr="00236D86">
        <w:t xml:space="preserve"> stayed, overnight or longer, in a hospital or a residential treatment </w:t>
      </w:r>
      <w:proofErr w:type="gramStart"/>
      <w:r w:rsidRPr="00236D86">
        <w:t>centre</w:t>
      </w:r>
      <w:proofErr w:type="gramEnd"/>
    </w:p>
    <w:p w14:paraId="1B466EB6" w14:textId="77777777" w:rsidR="00F01A09" w:rsidRPr="00236D86" w:rsidRDefault="00F01A09" w:rsidP="00F01A09">
      <w:pPr>
        <w:pStyle w:val="Bullet"/>
      </w:pPr>
      <w:r>
        <w:t>have</w:t>
      </w:r>
      <w:r w:rsidRPr="00236D86">
        <w:t xml:space="preserve"> received at least one of the following</w:t>
      </w:r>
      <w:r>
        <w:t xml:space="preserve"> forms of</w:t>
      </w:r>
      <w:r w:rsidRPr="00236D86">
        <w:t xml:space="preserve"> help:</w:t>
      </w:r>
    </w:p>
    <w:p w14:paraId="7811EFE4" w14:textId="77777777" w:rsidR="00F01A09" w:rsidRPr="00236D86" w:rsidRDefault="00F01A09" w:rsidP="00F01A09">
      <w:pPr>
        <w:pStyle w:val="Dash"/>
        <w:rPr>
          <w:lang w:eastAsia="en-NZ"/>
        </w:rPr>
      </w:pPr>
      <w:r>
        <w:rPr>
          <w:lang w:eastAsia="en-NZ"/>
        </w:rPr>
        <w:t>h</w:t>
      </w:r>
      <w:r w:rsidRPr="00236D86">
        <w:rPr>
          <w:lang w:eastAsia="en-NZ"/>
        </w:rPr>
        <w:t>ospital ward</w:t>
      </w:r>
    </w:p>
    <w:p w14:paraId="632CEB5F" w14:textId="77777777" w:rsidR="00F01A09" w:rsidRPr="00236D86" w:rsidRDefault="00F01A09" w:rsidP="00F01A09">
      <w:pPr>
        <w:pStyle w:val="Dash"/>
        <w:rPr>
          <w:lang w:eastAsia="en-NZ"/>
        </w:rPr>
      </w:pPr>
      <w:r w:rsidRPr="00236D86">
        <w:rPr>
          <w:lang w:eastAsia="en-NZ"/>
        </w:rPr>
        <w:t>Māori health service (including Māori mental health or addiction services)</w:t>
      </w:r>
    </w:p>
    <w:p w14:paraId="4D4E8AEE" w14:textId="77777777" w:rsidR="00F01A09" w:rsidRPr="00236D86" w:rsidRDefault="00F01A09" w:rsidP="00F01A09">
      <w:pPr>
        <w:pStyle w:val="Dash"/>
        <w:rPr>
          <w:lang w:eastAsia="en-NZ"/>
        </w:rPr>
      </w:pPr>
      <w:r>
        <w:rPr>
          <w:lang w:eastAsia="en-NZ"/>
        </w:rPr>
        <w:t>c</w:t>
      </w:r>
      <w:r w:rsidRPr="00236D86">
        <w:rPr>
          <w:lang w:eastAsia="en-NZ"/>
        </w:rPr>
        <w:t>ommunity mental health or addiction service</w:t>
      </w:r>
    </w:p>
    <w:p w14:paraId="5934AA1F" w14:textId="77777777" w:rsidR="00F01A09" w:rsidRPr="00236D86" w:rsidRDefault="00F01A09" w:rsidP="00F01A09">
      <w:pPr>
        <w:pStyle w:val="Dash"/>
        <w:rPr>
          <w:lang w:eastAsia="en-NZ"/>
        </w:rPr>
      </w:pPr>
      <w:r>
        <w:rPr>
          <w:lang w:eastAsia="en-NZ"/>
        </w:rPr>
        <w:t>o</w:t>
      </w:r>
      <w:r w:rsidRPr="00236D86">
        <w:rPr>
          <w:lang w:eastAsia="en-NZ"/>
        </w:rPr>
        <w:t>ther community support services</w:t>
      </w:r>
    </w:p>
    <w:p w14:paraId="546F430C" w14:textId="77777777" w:rsidR="00F01A09" w:rsidRPr="00236D86" w:rsidRDefault="00F01A09" w:rsidP="00F01A09">
      <w:pPr>
        <w:pStyle w:val="Dash"/>
        <w:rPr>
          <w:lang w:eastAsia="en-NZ"/>
        </w:rPr>
      </w:pPr>
      <w:r>
        <w:rPr>
          <w:lang w:eastAsia="en-NZ"/>
        </w:rPr>
        <w:t>p</w:t>
      </w:r>
      <w:r w:rsidRPr="00236D86">
        <w:rPr>
          <w:lang w:eastAsia="en-NZ"/>
        </w:rPr>
        <w:t xml:space="preserve">rogramme in </w:t>
      </w:r>
      <w:r>
        <w:rPr>
          <w:lang w:eastAsia="en-NZ"/>
        </w:rPr>
        <w:t xml:space="preserve">a </w:t>
      </w:r>
      <w:r w:rsidRPr="00236D86">
        <w:rPr>
          <w:lang w:eastAsia="en-NZ"/>
        </w:rPr>
        <w:t>prison or a youth justice centre</w:t>
      </w:r>
      <w:r>
        <w:rPr>
          <w:lang w:eastAsia="en-NZ"/>
        </w:rPr>
        <w:t>.</w:t>
      </w:r>
    </w:p>
    <w:p w14:paraId="5D36C6D0" w14:textId="77777777" w:rsidR="00F01A09" w:rsidRDefault="00F01A09" w:rsidP="00F01A09">
      <w:pPr>
        <w:rPr>
          <w:lang w:eastAsia="en-NZ"/>
        </w:rPr>
      </w:pPr>
    </w:p>
    <w:p w14:paraId="4B6C10C1" w14:textId="39110698" w:rsidR="00F01A09" w:rsidRPr="00236D86" w:rsidRDefault="00F01A09" w:rsidP="00F01A09">
      <w:pPr>
        <w:rPr>
          <w:lang w:eastAsia="en-NZ"/>
        </w:rPr>
      </w:pPr>
      <w:r w:rsidRPr="00236D86">
        <w:rPr>
          <w:lang w:eastAsia="en-NZ"/>
        </w:rPr>
        <w:t>Child respondents (aged 2</w:t>
      </w:r>
      <w:r>
        <w:rPr>
          <w:lang w:eastAsia="en-NZ"/>
        </w:rPr>
        <w:t>–</w:t>
      </w:r>
      <w:r w:rsidRPr="00236D86">
        <w:rPr>
          <w:lang w:eastAsia="en-NZ"/>
        </w:rPr>
        <w:t>14 years) are categorised as having used any formal health</w:t>
      </w:r>
      <w:r>
        <w:rPr>
          <w:lang w:eastAsia="en-NZ"/>
        </w:rPr>
        <w:t xml:space="preserve"> </w:t>
      </w:r>
      <w:r w:rsidRPr="00236D86">
        <w:rPr>
          <w:lang w:eastAsia="en-NZ"/>
        </w:rPr>
        <w:t>care (primary care, secondary</w:t>
      </w:r>
      <w:r>
        <w:rPr>
          <w:lang w:eastAsia="en-NZ"/>
        </w:rPr>
        <w:t xml:space="preserve"> or </w:t>
      </w:r>
      <w:r w:rsidRPr="00236D86">
        <w:rPr>
          <w:lang w:eastAsia="en-NZ"/>
        </w:rPr>
        <w:t>tertiary care, or primary</w:t>
      </w:r>
      <w:r>
        <w:rPr>
          <w:lang w:eastAsia="en-NZ"/>
        </w:rPr>
        <w:t>–</w:t>
      </w:r>
      <w:r w:rsidRPr="00236D86">
        <w:rPr>
          <w:lang w:eastAsia="en-NZ"/>
        </w:rPr>
        <w:t>secondary care crossover) for concerns about their emotions, behaviour, stress, mental health or substance use in the past 12 months, if they:</w:t>
      </w:r>
    </w:p>
    <w:p w14:paraId="0BCB9D73" w14:textId="77777777" w:rsidR="00F01A09" w:rsidRPr="00236D86" w:rsidRDefault="00F01A09" w:rsidP="00F01A09">
      <w:pPr>
        <w:pStyle w:val="Bullet"/>
      </w:pPr>
      <w:r w:rsidRPr="00236D86">
        <w:t xml:space="preserve">were prescribed medication or taking prescription medication for their emotions, behaviour, stress, mental health, or substance </w:t>
      </w:r>
      <w:proofErr w:type="gramStart"/>
      <w:r w:rsidRPr="00236D86">
        <w:t>use</w:t>
      </w:r>
      <w:proofErr w:type="gramEnd"/>
    </w:p>
    <w:p w14:paraId="1D63F662" w14:textId="77777777" w:rsidR="00F01A09" w:rsidRPr="00236D86" w:rsidRDefault="00F01A09" w:rsidP="00F01A09">
      <w:pPr>
        <w:pStyle w:val="Bullet"/>
      </w:pPr>
      <w:r w:rsidRPr="00236D86">
        <w:t>consulted a GP</w:t>
      </w:r>
      <w:r>
        <w:t>; a</w:t>
      </w:r>
      <w:r w:rsidRPr="00236D86">
        <w:t xml:space="preserve"> nurse at a medical centre</w:t>
      </w:r>
      <w:r>
        <w:t>;</w:t>
      </w:r>
      <w:r w:rsidRPr="00236D86">
        <w:t xml:space="preserve"> a Plunket</w:t>
      </w:r>
      <w:r>
        <w:t xml:space="preserve"> or</w:t>
      </w:r>
      <w:r w:rsidRPr="00236D86">
        <w:t xml:space="preserve"> Well</w:t>
      </w:r>
      <w:r>
        <w:t xml:space="preserve"> C</w:t>
      </w:r>
      <w:r w:rsidRPr="00236D86">
        <w:t xml:space="preserve">hild </w:t>
      </w:r>
      <w:r>
        <w:t>/</w:t>
      </w:r>
      <w:r w:rsidRPr="00236D86">
        <w:t xml:space="preserve"> Tamariki Ora </w:t>
      </w:r>
      <w:r>
        <w:t>n</w:t>
      </w:r>
      <w:r w:rsidRPr="00236D86">
        <w:t>urse</w:t>
      </w:r>
      <w:r>
        <w:t>;</w:t>
      </w:r>
      <w:r w:rsidRPr="00236D86">
        <w:t xml:space="preserve"> a school or district nurse</w:t>
      </w:r>
      <w:r>
        <w:t>;</w:t>
      </w:r>
      <w:r w:rsidRPr="00236D86">
        <w:t xml:space="preserve"> a </w:t>
      </w:r>
      <w:r>
        <w:t>p</w:t>
      </w:r>
      <w:r w:rsidRPr="00236D86">
        <w:t xml:space="preserve">aediatrician, </w:t>
      </w:r>
      <w:r>
        <w:t>p</w:t>
      </w:r>
      <w:r w:rsidRPr="00236D86">
        <w:t>sychiatrist or other medical specialist</w:t>
      </w:r>
      <w:r>
        <w:t>;</w:t>
      </w:r>
      <w:r w:rsidRPr="00236D86">
        <w:t xml:space="preserve"> or a social </w:t>
      </w:r>
      <w:proofErr w:type="gramStart"/>
      <w:r w:rsidRPr="00236D86">
        <w:t>worker</w:t>
      </w:r>
      <w:proofErr w:type="gramEnd"/>
    </w:p>
    <w:p w14:paraId="1EEFCA85" w14:textId="77777777" w:rsidR="00F01A09" w:rsidRPr="00236D86" w:rsidRDefault="00F01A09" w:rsidP="00F01A09">
      <w:pPr>
        <w:pStyle w:val="Bullet"/>
      </w:pPr>
      <w:r w:rsidRPr="00236D86">
        <w:t xml:space="preserve">received help from a hospital emergency department or an after-hours medical centre, </w:t>
      </w:r>
      <w:r>
        <w:t>c</w:t>
      </w:r>
      <w:r w:rsidRPr="00236D86">
        <w:t xml:space="preserve">risis mental health team, Māori health service, </w:t>
      </w:r>
      <w:r>
        <w:t>c</w:t>
      </w:r>
      <w:r w:rsidRPr="00236D86">
        <w:t>ommunity mental health or addiction service, other community support service or other service.</w:t>
      </w:r>
    </w:p>
    <w:p w14:paraId="70391DA4" w14:textId="77777777" w:rsidR="00F01A09" w:rsidRPr="00236D86" w:rsidRDefault="00F01A09" w:rsidP="00F01A09">
      <w:pPr>
        <w:pStyle w:val="Heading3"/>
      </w:pPr>
      <w:r w:rsidRPr="00236D86">
        <w:t xml:space="preserve">Self-help groups used in past 12 </w:t>
      </w:r>
      <w:proofErr w:type="gramStart"/>
      <w:r w:rsidRPr="00236D86">
        <w:t>months</w:t>
      </w:r>
      <w:proofErr w:type="gramEnd"/>
    </w:p>
    <w:p w14:paraId="5A3307CD" w14:textId="77777777" w:rsidR="00F01A09" w:rsidRDefault="00F01A09" w:rsidP="00F01A09">
      <w:pPr>
        <w:spacing w:after="105"/>
        <w:rPr>
          <w:rFonts w:cs="Segoe UI"/>
          <w:szCs w:val="21"/>
          <w:lang w:eastAsia="en-NZ"/>
        </w:rPr>
      </w:pPr>
      <w:r w:rsidRPr="00236D86">
        <w:rPr>
          <w:rFonts w:cs="Segoe UI"/>
          <w:szCs w:val="21"/>
          <w:lang w:eastAsia="en-NZ"/>
        </w:rPr>
        <w:t xml:space="preserve">Adult respondents (aged 15+ years) are categorised as using self-help groups for concerns about their emotions, stress, mental health or substance use if they </w:t>
      </w:r>
      <w:r>
        <w:rPr>
          <w:rFonts w:cs="Segoe UI"/>
          <w:szCs w:val="21"/>
          <w:lang w:eastAsia="en-NZ"/>
        </w:rPr>
        <w:t>answered</w:t>
      </w:r>
      <w:r w:rsidRPr="00236D86" w:rsidDel="00820B73">
        <w:rPr>
          <w:rFonts w:cs="Segoe UI"/>
          <w:szCs w:val="21"/>
          <w:lang w:eastAsia="en-NZ"/>
        </w:rPr>
        <w:t xml:space="preserve"> </w:t>
      </w:r>
      <w:r>
        <w:rPr>
          <w:rFonts w:cs="Segoe UI"/>
          <w:szCs w:val="21"/>
          <w:lang w:eastAsia="en-NZ"/>
        </w:rPr>
        <w:t xml:space="preserve">that </w:t>
      </w:r>
      <w:r w:rsidRPr="00236D86">
        <w:rPr>
          <w:rFonts w:cs="Segoe UI"/>
          <w:szCs w:val="21"/>
          <w:lang w:eastAsia="en-NZ"/>
        </w:rPr>
        <w:t>in the past 12 months</w:t>
      </w:r>
      <w:r>
        <w:rPr>
          <w:rFonts w:cs="Segoe UI"/>
          <w:szCs w:val="21"/>
          <w:lang w:eastAsia="en-NZ"/>
        </w:rPr>
        <w:t xml:space="preserve"> they have</w:t>
      </w:r>
      <w:r w:rsidRPr="00236D86">
        <w:rPr>
          <w:rFonts w:cs="Segoe UI"/>
          <w:szCs w:val="21"/>
          <w:lang w:eastAsia="en-NZ"/>
        </w:rPr>
        <w:t xml:space="preserve"> gone to</w:t>
      </w:r>
      <w:r>
        <w:rPr>
          <w:rFonts w:cs="Segoe UI"/>
          <w:szCs w:val="21"/>
          <w:lang w:eastAsia="en-NZ"/>
        </w:rPr>
        <w:t>:</w:t>
      </w:r>
    </w:p>
    <w:p w14:paraId="72BF1A9D" w14:textId="77777777" w:rsidR="00F01A09" w:rsidRDefault="00F01A09" w:rsidP="00557A2F">
      <w:pPr>
        <w:pStyle w:val="Bullet"/>
      </w:pPr>
      <w:r w:rsidRPr="00236D86">
        <w:lastRenderedPageBreak/>
        <w:t>an emotional or mental health self-help group, such as a group for eating disorders, bipolar disorder or bereavement, and/or</w:t>
      </w:r>
    </w:p>
    <w:p w14:paraId="286CDC64" w14:textId="77777777" w:rsidR="00F01A09" w:rsidRPr="00236D86" w:rsidRDefault="00F01A09" w:rsidP="00557A2F">
      <w:pPr>
        <w:pStyle w:val="Bullet"/>
      </w:pPr>
      <w:r w:rsidRPr="00236D86">
        <w:t>an alcohol or drug use self-help group, such as Alcoholics Anonymous or Narcotics Anonymous.</w:t>
      </w:r>
    </w:p>
    <w:p w14:paraId="734FBCC5" w14:textId="77777777" w:rsidR="00F01A09" w:rsidRPr="00236D86" w:rsidRDefault="00F01A09" w:rsidP="00557A2F">
      <w:pPr>
        <w:pStyle w:val="Heading3"/>
      </w:pPr>
      <w:r w:rsidRPr="00236D86">
        <w:t xml:space="preserve">Counselling, psychologists and/or telephone hotlines used in past 12 </w:t>
      </w:r>
      <w:proofErr w:type="gramStart"/>
      <w:r w:rsidRPr="00236D86">
        <w:t>months</w:t>
      </w:r>
      <w:proofErr w:type="gramEnd"/>
    </w:p>
    <w:p w14:paraId="5509C69A" w14:textId="77777777" w:rsidR="00F01A09"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14 years) are categori</w:t>
      </w:r>
      <w:r>
        <w:rPr>
          <w:lang w:eastAsia="en-NZ"/>
        </w:rPr>
        <w:t>s</w:t>
      </w:r>
      <w:r w:rsidRPr="00236D86">
        <w:rPr>
          <w:lang w:eastAsia="en-NZ"/>
        </w:rPr>
        <w:t xml:space="preserve">ed as using counselling, psychologists and/or telephone helplines for concerns about their emotions, stress, mental health or substance use if they </w:t>
      </w:r>
      <w:r>
        <w:rPr>
          <w:lang w:eastAsia="en-NZ"/>
        </w:rPr>
        <w:t>answered</w:t>
      </w:r>
      <w:r w:rsidRPr="00236D86">
        <w:rPr>
          <w:lang w:eastAsia="en-NZ"/>
        </w:rPr>
        <w:t xml:space="preserve"> </w:t>
      </w:r>
      <w:r>
        <w:rPr>
          <w:lang w:eastAsia="en-NZ"/>
        </w:rPr>
        <w:t xml:space="preserve">that </w:t>
      </w:r>
      <w:r w:rsidRPr="00236D86">
        <w:rPr>
          <w:lang w:eastAsia="en-NZ"/>
        </w:rPr>
        <w:t>in the past 12 months</w:t>
      </w:r>
      <w:r>
        <w:rPr>
          <w:lang w:eastAsia="en-NZ"/>
        </w:rPr>
        <w:t xml:space="preserve"> they have:</w:t>
      </w:r>
    </w:p>
    <w:p w14:paraId="7314F7A8" w14:textId="77777777" w:rsidR="00F01A09" w:rsidRDefault="00F01A09" w:rsidP="00557A2F">
      <w:pPr>
        <w:pStyle w:val="Bullet"/>
      </w:pPr>
      <w:r w:rsidRPr="00236D86">
        <w:t xml:space="preserve">used a telephone </w:t>
      </w:r>
      <w:proofErr w:type="gramStart"/>
      <w:r w:rsidRPr="00236D86">
        <w:t>helpline</w:t>
      </w:r>
      <w:proofErr w:type="gramEnd"/>
    </w:p>
    <w:p w14:paraId="066DCF96" w14:textId="77777777" w:rsidR="00F01A09" w:rsidRDefault="00F01A09" w:rsidP="00557A2F">
      <w:pPr>
        <w:pStyle w:val="Bullet"/>
      </w:pPr>
      <w:r w:rsidRPr="00236D86">
        <w:t xml:space="preserve">had counselling that lasted 30 minutes or </w:t>
      </w:r>
      <w:proofErr w:type="gramStart"/>
      <w:r w:rsidRPr="00236D86">
        <w:t>longer</w:t>
      </w:r>
      <w:proofErr w:type="gramEnd"/>
    </w:p>
    <w:p w14:paraId="3DC1622B" w14:textId="77777777" w:rsidR="00F01A09" w:rsidRDefault="00F01A09" w:rsidP="00557A2F">
      <w:pPr>
        <w:pStyle w:val="Bullet"/>
      </w:pPr>
      <w:r w:rsidRPr="00236D86">
        <w:t xml:space="preserve">had an online therapy, such as e-therapy or online counselling, and/or </w:t>
      </w:r>
    </w:p>
    <w:p w14:paraId="3EDFD9B2" w14:textId="77777777" w:rsidR="00F01A09" w:rsidRPr="00236D86" w:rsidRDefault="00F01A09" w:rsidP="00557A2F">
      <w:pPr>
        <w:pStyle w:val="Bullet"/>
      </w:pPr>
      <w:r w:rsidRPr="00236D86">
        <w:t>consulted a psychologist, counsellor or psychotherapist.</w:t>
      </w:r>
    </w:p>
    <w:p w14:paraId="2CAF65D8" w14:textId="27A57B09" w:rsidR="00F01A09" w:rsidRPr="00236D86" w:rsidRDefault="00F01A09" w:rsidP="00557A2F">
      <w:pPr>
        <w:pStyle w:val="Heading3"/>
      </w:pPr>
      <w:r w:rsidRPr="00236D86">
        <w:t>Complementary</w:t>
      </w:r>
      <w:r>
        <w:t xml:space="preserve"> </w:t>
      </w:r>
      <w:r w:rsidR="00E32C01">
        <w:t>and/</w:t>
      </w:r>
      <w:r>
        <w:t xml:space="preserve">or </w:t>
      </w:r>
      <w:r w:rsidRPr="00236D86">
        <w:t xml:space="preserve">alternative therapy used in past 12 </w:t>
      </w:r>
      <w:proofErr w:type="gramStart"/>
      <w:r w:rsidRPr="00236D86">
        <w:t>months</w:t>
      </w:r>
      <w:proofErr w:type="gramEnd"/>
    </w:p>
    <w:p w14:paraId="5FE2E3B0" w14:textId="779E3E84" w:rsidR="00F01A09"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14 years) are categori</w:t>
      </w:r>
      <w:r>
        <w:rPr>
          <w:lang w:eastAsia="en-NZ"/>
        </w:rPr>
        <w:t>s</w:t>
      </w:r>
      <w:r w:rsidRPr="00236D86">
        <w:rPr>
          <w:lang w:eastAsia="en-NZ"/>
        </w:rPr>
        <w:t>ed as using complementary</w:t>
      </w:r>
      <w:r>
        <w:rPr>
          <w:lang w:eastAsia="en-NZ"/>
        </w:rPr>
        <w:t xml:space="preserve"> </w:t>
      </w:r>
      <w:r w:rsidR="00E32C01">
        <w:rPr>
          <w:lang w:eastAsia="en-NZ"/>
        </w:rPr>
        <w:t>and/</w:t>
      </w:r>
      <w:r>
        <w:rPr>
          <w:lang w:eastAsia="en-NZ"/>
        </w:rPr>
        <w:t xml:space="preserve">or </w:t>
      </w:r>
      <w:r w:rsidRPr="00236D86">
        <w:rPr>
          <w:lang w:eastAsia="en-NZ"/>
        </w:rPr>
        <w:t xml:space="preserve">alternative help for concerns about their emotions, stress, mental health or substance use if they declared </w:t>
      </w:r>
      <w:r>
        <w:rPr>
          <w:lang w:eastAsia="en-NZ"/>
        </w:rPr>
        <w:t xml:space="preserve">that </w:t>
      </w:r>
      <w:r w:rsidRPr="00236D86">
        <w:rPr>
          <w:lang w:eastAsia="en-NZ"/>
        </w:rPr>
        <w:t>in the past 12 months</w:t>
      </w:r>
      <w:r>
        <w:rPr>
          <w:lang w:eastAsia="en-NZ"/>
        </w:rPr>
        <w:t xml:space="preserve"> they have:</w:t>
      </w:r>
    </w:p>
    <w:p w14:paraId="1E45B713" w14:textId="77777777" w:rsidR="00F01A09" w:rsidRDefault="00F01A09" w:rsidP="00557A2F">
      <w:pPr>
        <w:pStyle w:val="Bullet"/>
      </w:pPr>
      <w:r w:rsidRPr="00236D86">
        <w:t xml:space="preserve">consulted a religious or spiritual advisor or a </w:t>
      </w:r>
      <w:r>
        <w:t>k</w:t>
      </w:r>
      <w:r w:rsidRPr="00236D86">
        <w:t xml:space="preserve">aumātua or </w:t>
      </w:r>
      <w:r>
        <w:t>t</w:t>
      </w:r>
      <w:r w:rsidRPr="00236D86">
        <w:t xml:space="preserve">ohunga, and/or </w:t>
      </w:r>
    </w:p>
    <w:p w14:paraId="738D0919" w14:textId="77777777" w:rsidR="00F01A09" w:rsidRPr="00236D86" w:rsidRDefault="00F01A09" w:rsidP="00557A2F">
      <w:pPr>
        <w:pStyle w:val="Bullet"/>
      </w:pPr>
      <w:r w:rsidRPr="00236D86">
        <w:t>used any of the following complementary or alternative therapies:</w:t>
      </w:r>
    </w:p>
    <w:p w14:paraId="04A302F1" w14:textId="77777777" w:rsidR="00F01A09" w:rsidRPr="00236D86" w:rsidRDefault="00F01A09" w:rsidP="00557A2F">
      <w:pPr>
        <w:pStyle w:val="Dash"/>
      </w:pPr>
      <w:r>
        <w:t>m</w:t>
      </w:r>
      <w:r w:rsidRPr="00236D86">
        <w:t>assage</w:t>
      </w:r>
    </w:p>
    <w:p w14:paraId="7CB47897" w14:textId="77777777" w:rsidR="00F01A09" w:rsidRPr="00236D86" w:rsidRDefault="00F01A09" w:rsidP="00557A2F">
      <w:pPr>
        <w:pStyle w:val="Dash"/>
      </w:pPr>
      <w:r>
        <w:t>e</w:t>
      </w:r>
      <w:r w:rsidRPr="00236D86">
        <w:t>xercise, or movement therapy</w:t>
      </w:r>
    </w:p>
    <w:p w14:paraId="32833D08" w14:textId="77777777" w:rsidR="00F01A09" w:rsidRPr="00236D86" w:rsidRDefault="00F01A09" w:rsidP="00557A2F">
      <w:pPr>
        <w:pStyle w:val="Dash"/>
      </w:pPr>
      <w:r>
        <w:t>h</w:t>
      </w:r>
      <w:r w:rsidRPr="00236D86">
        <w:t>erbal medicine</w:t>
      </w:r>
    </w:p>
    <w:p w14:paraId="6FC91F44" w14:textId="77777777" w:rsidR="00F01A09" w:rsidRPr="00236D86" w:rsidRDefault="00F01A09" w:rsidP="00557A2F">
      <w:pPr>
        <w:pStyle w:val="Dash"/>
      </w:pPr>
      <w:r>
        <w:t>s</w:t>
      </w:r>
      <w:r w:rsidRPr="00236D86">
        <w:t>piritual, psychic or energy healing</w:t>
      </w:r>
    </w:p>
    <w:p w14:paraId="11C158DC" w14:textId="77777777" w:rsidR="00F01A09" w:rsidRPr="00236D86" w:rsidRDefault="00F01A09" w:rsidP="00557A2F">
      <w:pPr>
        <w:pStyle w:val="Dash"/>
      </w:pPr>
      <w:proofErr w:type="spellStart"/>
      <w:r>
        <w:t>R</w:t>
      </w:r>
      <w:r w:rsidRPr="00236D86">
        <w:t>ongoā</w:t>
      </w:r>
      <w:proofErr w:type="spellEnd"/>
      <w:r w:rsidRPr="00236D86">
        <w:t xml:space="preserve"> </w:t>
      </w:r>
      <w:r>
        <w:t>M</w:t>
      </w:r>
      <w:r w:rsidRPr="00236D86">
        <w:t xml:space="preserve">āori, </w:t>
      </w:r>
      <w:r>
        <w:t>m</w:t>
      </w:r>
      <w:r w:rsidRPr="00236D86">
        <w:t>irimiri or other traditional Māori healing</w:t>
      </w:r>
    </w:p>
    <w:p w14:paraId="417AABCA" w14:textId="77777777" w:rsidR="00F01A09" w:rsidRPr="00236D86" w:rsidRDefault="00F01A09" w:rsidP="00557A2F">
      <w:pPr>
        <w:pStyle w:val="Dash"/>
      </w:pPr>
      <w:r>
        <w:t>t</w:t>
      </w:r>
      <w:r w:rsidRPr="00236D86">
        <w:t>raditional Pacific healing</w:t>
      </w:r>
    </w:p>
    <w:p w14:paraId="1A1D433F" w14:textId="77777777" w:rsidR="00F01A09" w:rsidRPr="00236D86" w:rsidRDefault="00F01A09" w:rsidP="00557A2F">
      <w:pPr>
        <w:pStyle w:val="Dash"/>
      </w:pPr>
      <w:r>
        <w:t>r</w:t>
      </w:r>
      <w:r w:rsidRPr="00236D86">
        <w:t>elaxation, meditation, mindfulness training, yoga or guided imagery</w:t>
      </w:r>
    </w:p>
    <w:p w14:paraId="6FA979B6" w14:textId="77777777" w:rsidR="00F01A09" w:rsidRPr="00236D86" w:rsidRDefault="00F01A09" w:rsidP="00557A2F">
      <w:pPr>
        <w:pStyle w:val="Dash"/>
      </w:pPr>
      <w:r>
        <w:t>a</w:t>
      </w:r>
      <w:r w:rsidRPr="00236D86">
        <w:t>cupuncture</w:t>
      </w:r>
    </w:p>
    <w:p w14:paraId="53AF334D" w14:textId="77777777" w:rsidR="00F01A09" w:rsidRPr="00236D86" w:rsidRDefault="00F01A09" w:rsidP="00557A2F">
      <w:pPr>
        <w:pStyle w:val="Dash"/>
      </w:pPr>
      <w:r>
        <w:t>o</w:t>
      </w:r>
      <w:r w:rsidRPr="00236D86">
        <w:t>steopathic or chiropractic treatment</w:t>
      </w:r>
    </w:p>
    <w:p w14:paraId="034FF84E" w14:textId="77777777" w:rsidR="00F01A09" w:rsidRPr="00236D86" w:rsidRDefault="00F01A09" w:rsidP="00557A2F">
      <w:pPr>
        <w:pStyle w:val="Dash"/>
      </w:pPr>
      <w:r>
        <w:t>h</w:t>
      </w:r>
      <w:r w:rsidRPr="00236D86">
        <w:t>ypnosis</w:t>
      </w:r>
    </w:p>
    <w:p w14:paraId="2DF567F5" w14:textId="77777777" w:rsidR="00F01A09" w:rsidRPr="00236D86" w:rsidRDefault="00F01A09" w:rsidP="00557A2F">
      <w:pPr>
        <w:pStyle w:val="Dash"/>
      </w:pPr>
      <w:r>
        <w:t>o</w:t>
      </w:r>
      <w:r w:rsidRPr="00236D86">
        <w:t>ther types of complementary or alternative therapies</w:t>
      </w:r>
      <w:r>
        <w:t>.</w:t>
      </w:r>
    </w:p>
    <w:p w14:paraId="3AA1EE82" w14:textId="77777777" w:rsidR="00F01A09" w:rsidRPr="00236D86" w:rsidRDefault="00F01A09" w:rsidP="00557A2F">
      <w:pPr>
        <w:pStyle w:val="Heading3"/>
      </w:pPr>
      <w:r w:rsidRPr="00236D86">
        <w:t xml:space="preserve">Family, whānau and/or friends helped in past 12 </w:t>
      </w:r>
      <w:proofErr w:type="gramStart"/>
      <w:r w:rsidRPr="00236D86">
        <w:t>months</w:t>
      </w:r>
      <w:proofErr w:type="gramEnd"/>
    </w:p>
    <w:p w14:paraId="7147CD29" w14:textId="77777777" w:rsidR="00F01A09" w:rsidRPr="00236D86"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14 years) are categori</w:t>
      </w:r>
      <w:r>
        <w:rPr>
          <w:lang w:eastAsia="en-NZ"/>
        </w:rPr>
        <w:t>s</w:t>
      </w:r>
      <w:r w:rsidRPr="00236D86">
        <w:rPr>
          <w:lang w:eastAsia="en-NZ"/>
        </w:rPr>
        <w:t xml:space="preserve">ed as using help from family, whānau, a partner and/or friends for concerns about their </w:t>
      </w:r>
      <w:r w:rsidRPr="00236D86">
        <w:rPr>
          <w:lang w:eastAsia="en-NZ"/>
        </w:rPr>
        <w:lastRenderedPageBreak/>
        <w:t xml:space="preserve">emotions, stress, mental health or substance use if they declared </w:t>
      </w:r>
      <w:r>
        <w:rPr>
          <w:lang w:eastAsia="en-NZ"/>
        </w:rPr>
        <w:t>that they had</w:t>
      </w:r>
      <w:r w:rsidRPr="00236D86">
        <w:rPr>
          <w:lang w:eastAsia="en-NZ"/>
        </w:rPr>
        <w:t xml:space="preserve"> consulted family, whānau, a partner and/or friends in the past 12 months.</w:t>
      </w:r>
    </w:p>
    <w:p w14:paraId="6A969939" w14:textId="77777777" w:rsidR="00F01A09" w:rsidRPr="00236D86" w:rsidRDefault="00F01A09" w:rsidP="00557A2F">
      <w:pPr>
        <w:pStyle w:val="Heading3"/>
      </w:pPr>
      <w:r w:rsidRPr="00236D86">
        <w:t xml:space="preserve">Online resources about symptoms used in past 12 </w:t>
      </w:r>
      <w:proofErr w:type="gramStart"/>
      <w:r w:rsidRPr="00236D86">
        <w:t>months</w:t>
      </w:r>
      <w:proofErr w:type="gramEnd"/>
    </w:p>
    <w:p w14:paraId="2E811F50" w14:textId="77777777" w:rsidR="00F01A09" w:rsidRPr="00236D86" w:rsidRDefault="00F01A09" w:rsidP="00557A2F">
      <w:pPr>
        <w:rPr>
          <w:lang w:eastAsia="en-NZ"/>
        </w:rPr>
      </w:pPr>
      <w:r w:rsidRPr="00236D86">
        <w:rPr>
          <w:lang w:eastAsia="en-NZ"/>
        </w:rPr>
        <w:t>Respondents (adults aged 15+ years and children aged 2</w:t>
      </w:r>
      <w:r>
        <w:rPr>
          <w:lang w:eastAsia="en-NZ"/>
        </w:rPr>
        <w:t>–</w:t>
      </w:r>
      <w:r w:rsidRPr="00236D86">
        <w:rPr>
          <w:lang w:eastAsia="en-NZ"/>
        </w:rPr>
        <w:t>14 years) are categori</w:t>
      </w:r>
      <w:r>
        <w:rPr>
          <w:lang w:eastAsia="en-NZ"/>
        </w:rPr>
        <w:t>s</w:t>
      </w:r>
      <w:r w:rsidRPr="00236D86">
        <w:rPr>
          <w:lang w:eastAsia="en-NZ"/>
        </w:rPr>
        <w:t xml:space="preserve">ed as using online resources to find </w:t>
      </w:r>
      <w:r>
        <w:rPr>
          <w:lang w:eastAsia="en-NZ"/>
        </w:rPr>
        <w:t>support for</w:t>
      </w:r>
      <w:r w:rsidRPr="00236D86">
        <w:rPr>
          <w:lang w:eastAsia="en-NZ"/>
        </w:rPr>
        <w:t xml:space="preserve"> concerns about their emotions, stress, mental health or substance use if they </w:t>
      </w:r>
      <w:r>
        <w:rPr>
          <w:lang w:eastAsia="en-NZ"/>
        </w:rPr>
        <w:t>answered</w:t>
      </w:r>
      <w:r w:rsidRPr="00236D86" w:rsidDel="00D0140C">
        <w:rPr>
          <w:lang w:eastAsia="en-NZ"/>
        </w:rPr>
        <w:t xml:space="preserve"> </w:t>
      </w:r>
      <w:r>
        <w:rPr>
          <w:lang w:eastAsia="en-NZ"/>
        </w:rPr>
        <w:t>that they had</w:t>
      </w:r>
      <w:r w:rsidRPr="00236D86">
        <w:rPr>
          <w:lang w:eastAsia="en-NZ"/>
        </w:rPr>
        <w:t xml:space="preserve"> used </w:t>
      </w:r>
      <w:r>
        <w:rPr>
          <w:lang w:eastAsia="en-NZ"/>
        </w:rPr>
        <w:t>any</w:t>
      </w:r>
      <w:r w:rsidRPr="00236D86">
        <w:rPr>
          <w:lang w:eastAsia="en-NZ"/>
        </w:rPr>
        <w:t xml:space="preserve"> online resources to learn about symptoms, diagnosis, causes, treatments or medication side effects </w:t>
      </w:r>
      <w:r>
        <w:rPr>
          <w:lang w:eastAsia="en-NZ"/>
        </w:rPr>
        <w:t xml:space="preserve">related to their concerns </w:t>
      </w:r>
      <w:r w:rsidRPr="00236D86">
        <w:rPr>
          <w:lang w:eastAsia="en-NZ"/>
        </w:rPr>
        <w:t>in the past 12 months.</w:t>
      </w:r>
    </w:p>
    <w:p w14:paraId="2A9B005A" w14:textId="77777777" w:rsidR="00F01A09" w:rsidRPr="00557A2F" w:rsidRDefault="00F01A09" w:rsidP="00557A2F">
      <w:pPr>
        <w:pStyle w:val="Heading3"/>
        <w:rPr>
          <w:rStyle w:val="Heading3Char"/>
        </w:rPr>
      </w:pPr>
      <w:r w:rsidRPr="00557A2F">
        <w:rPr>
          <w:rStyle w:val="Heading3Char"/>
        </w:rPr>
        <w:t>Online resources for help (other than to find out about</w:t>
      </w:r>
      <w:r w:rsidRPr="00236D86">
        <w:t xml:space="preserve"> </w:t>
      </w:r>
      <w:r w:rsidRPr="00557A2F">
        <w:rPr>
          <w:rStyle w:val="Heading3Char"/>
        </w:rPr>
        <w:t xml:space="preserve">symptoms) used in past 12 </w:t>
      </w:r>
      <w:proofErr w:type="gramStart"/>
      <w:r w:rsidRPr="00557A2F">
        <w:rPr>
          <w:rStyle w:val="Heading3Char"/>
        </w:rPr>
        <w:t>months</w:t>
      </w:r>
      <w:proofErr w:type="gramEnd"/>
    </w:p>
    <w:p w14:paraId="176950B1" w14:textId="77777777" w:rsidR="00F01A09" w:rsidRDefault="00F01A09" w:rsidP="00557A2F">
      <w:pPr>
        <w:rPr>
          <w:lang w:eastAsia="en-NZ"/>
        </w:rPr>
      </w:pPr>
      <w:bookmarkStart w:id="70" w:name="_Hlk165369813"/>
      <w:r w:rsidRPr="00236D86">
        <w:rPr>
          <w:lang w:eastAsia="en-NZ"/>
        </w:rPr>
        <w:t>Respondents (adults aged 15+ years and children aged 2</w:t>
      </w:r>
      <w:r>
        <w:rPr>
          <w:lang w:eastAsia="en-NZ"/>
        </w:rPr>
        <w:t>–</w:t>
      </w:r>
      <w:r w:rsidRPr="00236D86">
        <w:rPr>
          <w:lang w:eastAsia="en-NZ"/>
        </w:rPr>
        <w:t>14 years) are categori</w:t>
      </w:r>
      <w:r>
        <w:rPr>
          <w:lang w:eastAsia="en-NZ"/>
        </w:rPr>
        <w:t>s</w:t>
      </w:r>
      <w:r w:rsidRPr="00236D86">
        <w:rPr>
          <w:lang w:eastAsia="en-NZ"/>
        </w:rPr>
        <w:t xml:space="preserve">ed as using online resources for other purposes related to their concern about their emotions, stress, mental health or substance use if they </w:t>
      </w:r>
      <w:r>
        <w:rPr>
          <w:lang w:eastAsia="en-NZ"/>
        </w:rPr>
        <w:t>answered</w:t>
      </w:r>
      <w:r w:rsidRPr="00236D86" w:rsidDel="00236B28">
        <w:rPr>
          <w:lang w:eastAsia="en-NZ"/>
        </w:rPr>
        <w:t xml:space="preserve"> </w:t>
      </w:r>
      <w:r>
        <w:rPr>
          <w:lang w:eastAsia="en-NZ"/>
        </w:rPr>
        <w:t>that</w:t>
      </w:r>
      <w:r w:rsidRPr="00236D86">
        <w:rPr>
          <w:lang w:eastAsia="en-NZ"/>
        </w:rPr>
        <w:t xml:space="preserve"> in the past 12 months</w:t>
      </w:r>
      <w:r>
        <w:rPr>
          <w:lang w:eastAsia="en-NZ"/>
        </w:rPr>
        <w:t xml:space="preserve"> they had</w:t>
      </w:r>
      <w:r w:rsidRPr="00236D86">
        <w:rPr>
          <w:lang w:eastAsia="en-NZ"/>
        </w:rPr>
        <w:t xml:space="preserve"> used online resources</w:t>
      </w:r>
      <w:r>
        <w:rPr>
          <w:lang w:eastAsia="en-NZ"/>
        </w:rPr>
        <w:t>:</w:t>
      </w:r>
    </w:p>
    <w:p w14:paraId="3E496187" w14:textId="77777777" w:rsidR="00F01A09" w:rsidRDefault="00F01A09" w:rsidP="00557A2F">
      <w:pPr>
        <w:pStyle w:val="Bullet"/>
      </w:pPr>
      <w:r w:rsidRPr="00236D86">
        <w:t xml:space="preserve">to find out where to get </w:t>
      </w:r>
      <w:proofErr w:type="gramStart"/>
      <w:r w:rsidRPr="00236D86">
        <w:t>help</w:t>
      </w:r>
      <w:proofErr w:type="gramEnd"/>
    </w:p>
    <w:p w14:paraId="202F5FF9" w14:textId="77777777" w:rsidR="00F01A09" w:rsidRDefault="00F01A09" w:rsidP="00557A2F">
      <w:pPr>
        <w:pStyle w:val="Bullet"/>
      </w:pPr>
      <w:r w:rsidRPr="00236D86">
        <w:t>to</w:t>
      </w:r>
      <w:r>
        <w:t xml:space="preserve"> </w:t>
      </w:r>
      <w:r w:rsidRPr="00236D86">
        <w:t xml:space="preserve">discuss with others through forums, support groups or online social networks, or a mental health and wellbeing app, and/or </w:t>
      </w:r>
    </w:p>
    <w:p w14:paraId="54818476" w14:textId="77777777" w:rsidR="00F01A09" w:rsidRPr="00236D86" w:rsidRDefault="00F01A09" w:rsidP="00557A2F">
      <w:pPr>
        <w:pStyle w:val="Bullet"/>
      </w:pPr>
      <w:r w:rsidRPr="00236D86">
        <w:t xml:space="preserve">for </w:t>
      </w:r>
      <w:r>
        <w:t xml:space="preserve">a </w:t>
      </w:r>
      <w:r w:rsidRPr="00236D86">
        <w:t>reason other than learning about symptoms, diagnosis, causes, treatments or medication side effects.</w:t>
      </w:r>
    </w:p>
    <w:bookmarkEnd w:id="70"/>
    <w:p w14:paraId="05465BA7" w14:textId="77777777" w:rsidR="00F01A09" w:rsidRPr="00F01A09" w:rsidRDefault="00F01A09" w:rsidP="00F01A09"/>
    <w:p w14:paraId="4C3EC65E" w14:textId="77777777" w:rsidR="003218CD" w:rsidRDefault="003218CD" w:rsidP="00533D37">
      <w:pPr>
        <w:pStyle w:val="TableHeading"/>
      </w:pPr>
    </w:p>
    <w:p w14:paraId="2A506689" w14:textId="77777777" w:rsidR="00E83BAA" w:rsidRDefault="00E83BAA" w:rsidP="00533D37">
      <w:pPr>
        <w:pStyle w:val="TableHeading"/>
      </w:pPr>
    </w:p>
    <w:p w14:paraId="3D8471A7" w14:textId="77777777" w:rsidR="0063218A" w:rsidRPr="0063218A" w:rsidRDefault="0063218A" w:rsidP="0063218A"/>
    <w:p w14:paraId="6AD8B39E" w14:textId="77777777" w:rsidR="0063218A" w:rsidRPr="0063218A" w:rsidRDefault="0063218A" w:rsidP="0063218A"/>
    <w:sectPr w:rsidR="0063218A" w:rsidRPr="0063218A" w:rsidSect="002855E5">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AB74" w14:textId="77777777" w:rsidR="00F06014" w:rsidRDefault="00F06014">
      <w:r>
        <w:separator/>
      </w:r>
    </w:p>
    <w:p w14:paraId="5C686159" w14:textId="77777777" w:rsidR="00F06014" w:rsidRDefault="00F06014"/>
  </w:endnote>
  <w:endnote w:type="continuationSeparator" w:id="0">
    <w:p w14:paraId="549573A7" w14:textId="77777777" w:rsidR="00F06014" w:rsidRDefault="00F06014">
      <w:r>
        <w:continuationSeparator/>
      </w:r>
    </w:p>
    <w:p w14:paraId="0482BBBE" w14:textId="77777777" w:rsidR="00F06014" w:rsidRDefault="00F06014"/>
  </w:endnote>
  <w:endnote w:type="continuationNotice" w:id="1">
    <w:p w14:paraId="2856BA6D" w14:textId="77777777" w:rsidR="00F06014" w:rsidRDefault="00F0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charset w:val="00"/>
    <w:family w:val="swiss"/>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204547CB" w:rsidR="00D22FCE" w:rsidRPr="00581136" w:rsidRDefault="00D22FCE"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D22FCE" w:rsidRPr="005A79E5" w:rsidRDefault="00D22FCE">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900"/>
      <w:gridCol w:w="709"/>
    </w:tblGrid>
    <w:tr w:rsidR="005D76CA" w14:paraId="58D9D6CD" w14:textId="77777777" w:rsidTr="005D76CA">
      <w:trPr>
        <w:cantSplit/>
      </w:trPr>
      <w:tc>
        <w:tcPr>
          <w:tcW w:w="12900" w:type="dxa"/>
          <w:vAlign w:val="center"/>
        </w:tcPr>
        <w:p w14:paraId="4561AAB6" w14:textId="77777777" w:rsidR="005D76CA" w:rsidRDefault="005D76CA" w:rsidP="00926083">
          <w:pPr>
            <w:pStyle w:val="RectoFooter"/>
          </w:pPr>
          <w:r w:rsidRPr="00BD7C83">
            <w:t>Mental Health and Problematic Substance Use</w:t>
          </w:r>
          <w:r>
            <w:t>: New Zealand Health Survey: 2016/17 and 2021–23</w:t>
          </w:r>
        </w:p>
      </w:tc>
      <w:tc>
        <w:tcPr>
          <w:tcW w:w="709" w:type="dxa"/>
          <w:vAlign w:val="center"/>
        </w:tcPr>
        <w:p w14:paraId="4EDEEA93" w14:textId="77777777" w:rsidR="005D76CA" w:rsidRPr="00931466" w:rsidRDefault="005D76C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81268AA" w14:textId="77777777" w:rsidR="005D76CA" w:rsidRPr="00581EB8" w:rsidRDefault="005D76CA"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D76CA" w14:paraId="41841419" w14:textId="77777777" w:rsidTr="00D662F8">
      <w:trPr>
        <w:cantSplit/>
      </w:trPr>
      <w:tc>
        <w:tcPr>
          <w:tcW w:w="8080" w:type="dxa"/>
          <w:vAlign w:val="center"/>
        </w:tcPr>
        <w:p w14:paraId="3013C55D" w14:textId="77777777" w:rsidR="005D76CA" w:rsidRDefault="005D76CA" w:rsidP="00926083">
          <w:pPr>
            <w:pStyle w:val="RectoFooter"/>
          </w:pPr>
          <w:r w:rsidRPr="00BD7C83">
            <w:t>Mental Health and Problematic Substance Use</w:t>
          </w:r>
          <w:r>
            <w:t>: New Zealand Health Survey: 2016/17 and 2021–23</w:t>
          </w:r>
        </w:p>
      </w:tc>
      <w:tc>
        <w:tcPr>
          <w:tcW w:w="709" w:type="dxa"/>
          <w:vAlign w:val="center"/>
        </w:tcPr>
        <w:p w14:paraId="0187603F" w14:textId="77777777" w:rsidR="005D76CA" w:rsidRPr="00931466" w:rsidRDefault="005D76C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0303DA4E" w14:textId="77777777" w:rsidR="005D76CA" w:rsidRPr="00581EB8" w:rsidRDefault="005D76CA"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D22FCE" w:rsidRDefault="00D22FCE"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D22FCE" w:rsidRDefault="00D22F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22FCE" w14:paraId="4C3A3BF7" w14:textId="77777777" w:rsidTr="00D662F8">
      <w:trPr>
        <w:cantSplit/>
      </w:trPr>
      <w:tc>
        <w:tcPr>
          <w:tcW w:w="709" w:type="dxa"/>
          <w:vAlign w:val="center"/>
        </w:tcPr>
        <w:p w14:paraId="28F87ED7" w14:textId="77777777" w:rsidR="00D22FCE" w:rsidRPr="00931466" w:rsidRDefault="00D22FC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44856721" w:rsidR="00D22FCE" w:rsidRDefault="00D22FCE" w:rsidP="00926083">
          <w:pPr>
            <w:pStyle w:val="RectoFooter"/>
            <w:jc w:val="left"/>
          </w:pPr>
          <w:r w:rsidRPr="00BD7C83">
            <w:t>Mental Health and Problematic Substance Use</w:t>
          </w:r>
          <w:r>
            <w:t>: New Zealand Health Survey: 2016/17 and 2021–23</w:t>
          </w:r>
        </w:p>
      </w:tc>
    </w:tr>
  </w:tbl>
  <w:p w14:paraId="711B5D80" w14:textId="77777777" w:rsidR="00D22FCE" w:rsidRPr="00571223" w:rsidRDefault="00D22FC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22FCE" w14:paraId="58AAB149" w14:textId="77777777" w:rsidTr="00D662F8">
      <w:trPr>
        <w:cantSplit/>
      </w:trPr>
      <w:tc>
        <w:tcPr>
          <w:tcW w:w="8080" w:type="dxa"/>
          <w:vAlign w:val="center"/>
        </w:tcPr>
        <w:p w14:paraId="20E2F0CC" w14:textId="59935220" w:rsidR="00D22FCE" w:rsidRDefault="00D22FCE" w:rsidP="00BD7C83">
          <w:pPr>
            <w:pStyle w:val="RectoFooter"/>
          </w:pPr>
          <w:r w:rsidRPr="00BD7C83">
            <w:t>Mental Health and Problematic Substance Use</w:t>
          </w:r>
          <w:r>
            <w:t>: New Zealand Health Survey: 2016/17 and 2021–23</w:t>
          </w:r>
        </w:p>
      </w:tc>
      <w:tc>
        <w:tcPr>
          <w:tcW w:w="709" w:type="dxa"/>
          <w:vAlign w:val="center"/>
        </w:tcPr>
        <w:p w14:paraId="3D3C9847" w14:textId="77777777" w:rsidR="00D22FCE" w:rsidRPr="00931466" w:rsidRDefault="00D22FC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D22FCE" w:rsidRPr="00581EB8" w:rsidRDefault="00D22FC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22FCE" w14:paraId="423138CB" w14:textId="77777777" w:rsidTr="00D662F8">
      <w:trPr>
        <w:cantSplit/>
      </w:trPr>
      <w:tc>
        <w:tcPr>
          <w:tcW w:w="8080" w:type="dxa"/>
          <w:vAlign w:val="center"/>
        </w:tcPr>
        <w:p w14:paraId="520A68A6" w14:textId="6A4ECEF4" w:rsidR="00D22FCE" w:rsidRDefault="00D22FCE" w:rsidP="00926083">
          <w:pPr>
            <w:pStyle w:val="RectoFooter"/>
          </w:pPr>
          <w:r w:rsidRPr="00BD7C83">
            <w:t>Mental Health and Problematic Substance Use</w:t>
          </w:r>
          <w:r>
            <w:t>: New Zealand Health Survey: 2016/17 and 2021–23</w:t>
          </w:r>
        </w:p>
      </w:tc>
      <w:tc>
        <w:tcPr>
          <w:tcW w:w="709" w:type="dxa"/>
          <w:vAlign w:val="center"/>
        </w:tcPr>
        <w:p w14:paraId="745D812B" w14:textId="77777777" w:rsidR="00D22FCE" w:rsidRPr="00931466" w:rsidRDefault="00D22FC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D22FCE" w:rsidRPr="00581EB8" w:rsidRDefault="00D22FCE"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22FCE" w14:paraId="7E34FA6B" w14:textId="77777777" w:rsidTr="00D662F8">
      <w:trPr>
        <w:cantSplit/>
      </w:trPr>
      <w:tc>
        <w:tcPr>
          <w:tcW w:w="675" w:type="dxa"/>
          <w:vAlign w:val="center"/>
        </w:tcPr>
        <w:p w14:paraId="6281C317" w14:textId="77777777" w:rsidR="00D22FCE" w:rsidRPr="00931466" w:rsidRDefault="00D22FC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16BB1BFF" w:rsidR="00D22FCE" w:rsidRDefault="00D22FCE" w:rsidP="000D58DD">
          <w:pPr>
            <w:pStyle w:val="RectoFooter"/>
            <w:jc w:val="left"/>
          </w:pPr>
          <w:r w:rsidRPr="00BD7C83">
            <w:t>Mental Health and Problematic Substance Use</w:t>
          </w:r>
          <w:r>
            <w:t>: New Zealand Health Survey: 2016/17 and 2021–23</w:t>
          </w:r>
        </w:p>
      </w:tc>
    </w:tr>
  </w:tbl>
  <w:p w14:paraId="5177CEA2" w14:textId="77777777" w:rsidR="00D22FCE" w:rsidRPr="00571223" w:rsidRDefault="00D22FCE"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41"/>
      <w:gridCol w:w="709"/>
    </w:tblGrid>
    <w:tr w:rsidR="002545AC" w14:paraId="40BE2AC6" w14:textId="77777777" w:rsidTr="002545AC">
      <w:trPr>
        <w:cantSplit/>
      </w:trPr>
      <w:tc>
        <w:tcPr>
          <w:tcW w:w="13041" w:type="dxa"/>
          <w:vAlign w:val="center"/>
        </w:tcPr>
        <w:p w14:paraId="6664FDBA" w14:textId="77777777" w:rsidR="002545AC" w:rsidRDefault="002545AC" w:rsidP="00926083">
          <w:pPr>
            <w:pStyle w:val="RectoFooter"/>
          </w:pPr>
          <w:r w:rsidRPr="00BD7C83">
            <w:t>Mental Health and Problematic Substance Use</w:t>
          </w:r>
          <w:r>
            <w:t>: New Zealand Health Survey: 2016/17 and 2021–23</w:t>
          </w:r>
        </w:p>
      </w:tc>
      <w:tc>
        <w:tcPr>
          <w:tcW w:w="709" w:type="dxa"/>
          <w:vAlign w:val="center"/>
        </w:tcPr>
        <w:p w14:paraId="4B66C5C6" w14:textId="77777777" w:rsidR="002545AC" w:rsidRPr="00931466" w:rsidRDefault="002545A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5A7BD2B5" w14:textId="77777777" w:rsidR="002545AC" w:rsidRPr="00581EB8" w:rsidRDefault="002545AC"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545AC" w14:paraId="741C27B7" w14:textId="77777777" w:rsidTr="00D662F8">
      <w:trPr>
        <w:cantSplit/>
      </w:trPr>
      <w:tc>
        <w:tcPr>
          <w:tcW w:w="8080" w:type="dxa"/>
          <w:vAlign w:val="center"/>
        </w:tcPr>
        <w:p w14:paraId="23A46007" w14:textId="77777777" w:rsidR="002545AC" w:rsidRDefault="002545AC" w:rsidP="00926083">
          <w:pPr>
            <w:pStyle w:val="RectoFooter"/>
          </w:pPr>
          <w:r w:rsidRPr="00BD7C83">
            <w:t>Mental Health and Problematic Substance Use</w:t>
          </w:r>
          <w:r>
            <w:t>: New Zealand Health Survey: 2016/17 and 2021–23</w:t>
          </w:r>
        </w:p>
      </w:tc>
      <w:tc>
        <w:tcPr>
          <w:tcW w:w="709" w:type="dxa"/>
          <w:vAlign w:val="center"/>
        </w:tcPr>
        <w:p w14:paraId="7404B838" w14:textId="77777777" w:rsidR="002545AC" w:rsidRPr="00931466" w:rsidRDefault="002545A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72C7C8E" w14:textId="77777777" w:rsidR="002545AC" w:rsidRPr="00581EB8" w:rsidRDefault="002545A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86D1" w14:textId="77777777" w:rsidR="00F06014" w:rsidRPr="00A26E6B" w:rsidRDefault="00F06014" w:rsidP="00A26E6B"/>
  </w:footnote>
  <w:footnote w:type="continuationSeparator" w:id="0">
    <w:p w14:paraId="228377E9" w14:textId="77777777" w:rsidR="00F06014" w:rsidRDefault="00F06014">
      <w:r>
        <w:continuationSeparator/>
      </w:r>
    </w:p>
    <w:p w14:paraId="289BE7F5" w14:textId="77777777" w:rsidR="00F06014" w:rsidRDefault="00F06014"/>
  </w:footnote>
  <w:footnote w:type="continuationNotice" w:id="1">
    <w:p w14:paraId="2B14CF91" w14:textId="77777777" w:rsidR="00F06014" w:rsidRDefault="00F06014"/>
  </w:footnote>
  <w:footnote w:id="2">
    <w:p w14:paraId="2DB6621B" w14:textId="77777777" w:rsidR="00D22FCE" w:rsidRDefault="00D22FCE" w:rsidP="00A02526">
      <w:pPr>
        <w:pStyle w:val="FootnoteText"/>
        <w:rPr>
          <w:rFonts w:cs="Segoe UI"/>
          <w:sz w:val="21"/>
          <w:szCs w:val="21"/>
        </w:rPr>
      </w:pPr>
      <w:r w:rsidRPr="0CD2A2E6">
        <w:rPr>
          <w:rStyle w:val="FootnoteReference"/>
        </w:rPr>
        <w:footnoteRef/>
      </w:r>
      <w:r>
        <w:t xml:space="preserve"> </w:t>
      </w:r>
      <w:r w:rsidRPr="00D22FCE">
        <w:t>Respondents may under-report risk behaviours based on what they consider to be socially desirable.</w:t>
      </w:r>
    </w:p>
  </w:footnote>
  <w:footnote w:id="3">
    <w:p w14:paraId="5D9ED969" w14:textId="77777777" w:rsidR="00D22FCE" w:rsidRDefault="00D22FCE" w:rsidP="00D12A2A">
      <w:pPr>
        <w:pStyle w:val="FootnoteText"/>
      </w:pPr>
      <w:r>
        <w:rPr>
          <w:rStyle w:val="FootnoteReference"/>
        </w:rPr>
        <w:footnoteRef/>
      </w:r>
      <w:r>
        <w:t xml:space="preserve"> ‘Early’ intervention can mean both early in the life course and early in the course of mental distress.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D22FCE" w14:paraId="11530A0D" w14:textId="77777777" w:rsidTr="008F2B72">
      <w:trPr>
        <w:cantSplit/>
      </w:trPr>
      <w:tc>
        <w:tcPr>
          <w:tcW w:w="5210" w:type="dxa"/>
          <w:vAlign w:val="center"/>
        </w:tcPr>
        <w:p w14:paraId="2BDE3162" w14:textId="4E67EED4" w:rsidR="00D22FCE" w:rsidRDefault="00D22FCE" w:rsidP="00B26F0F">
          <w:pPr>
            <w:pStyle w:val="Header"/>
          </w:pPr>
          <w:bookmarkStart w:id="0" w:name="_Hlk110933925"/>
          <w:r>
            <w:rPr>
              <w:noProof/>
              <w:lang w:eastAsia="en-NZ"/>
            </w:rPr>
            <w:drawing>
              <wp:inline distT="0" distB="0" distL="0" distR="0" wp14:anchorId="04421456" wp14:editId="0261E114">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D22FCE" w:rsidRDefault="00D22FCE" w:rsidP="009E71D4">
          <w:pPr>
            <w:pStyle w:val="Header"/>
            <w:jc w:val="right"/>
          </w:pPr>
          <w:r>
            <w:rPr>
              <w:noProof/>
            </w:rPr>
            <w:drawing>
              <wp:anchor distT="0" distB="0" distL="114300" distR="114300" simplePos="0" relativeHeight="251658240" behindDoc="0" locked="0" layoutInCell="1" allowOverlap="1" wp14:anchorId="1D75C094" wp14:editId="508412CA">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D22FCE" w:rsidRDefault="00D2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D22FCE" w:rsidRDefault="00D22FC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D22FCE" w:rsidRDefault="00D22FCE"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D22FCE" w:rsidRDefault="00D22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542A0A"/>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01EC5D7A"/>
    <w:multiLevelType w:val="hybridMultilevel"/>
    <w:tmpl w:val="BFF6B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0C3C9B"/>
    <w:multiLevelType w:val="hybridMultilevel"/>
    <w:tmpl w:val="1938D5A8"/>
    <w:lvl w:ilvl="0" w:tplc="CF2EA7C8">
      <w:start w:val="1"/>
      <w:numFmt w:val="decimal"/>
      <w:lvlText w:val="%1."/>
      <w:lvlJc w:val="left"/>
      <w:pPr>
        <w:ind w:left="530" w:hanging="360"/>
      </w:pPr>
      <w:rPr>
        <w:rFonts w:hint="default"/>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6" w15:restartNumberingAfterBreak="0">
    <w:nsid w:val="0B712C40"/>
    <w:multiLevelType w:val="hybridMultilevel"/>
    <w:tmpl w:val="AF9C8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9" w15:restartNumberingAfterBreak="0">
    <w:nsid w:val="1178622B"/>
    <w:multiLevelType w:val="hybridMultilevel"/>
    <w:tmpl w:val="A8E84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2"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7F7CE0"/>
    <w:multiLevelType w:val="hybridMultilevel"/>
    <w:tmpl w:val="03041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1D0172"/>
    <w:multiLevelType w:val="hybridMultilevel"/>
    <w:tmpl w:val="D1DA50CC"/>
    <w:lvl w:ilvl="0" w:tplc="4CB89BCE">
      <w:start w:val="1"/>
      <w:numFmt w:val="decimal"/>
      <w:lvlText w:val="%1."/>
      <w:lvlJc w:val="left"/>
      <w:pPr>
        <w:ind w:left="530" w:hanging="360"/>
      </w:pPr>
      <w:rPr>
        <w:rFonts w:hint="default"/>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16"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7"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9"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85F6E"/>
    <w:multiLevelType w:val="hybridMultilevel"/>
    <w:tmpl w:val="823CCB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D70E45"/>
    <w:multiLevelType w:val="hybridMultilevel"/>
    <w:tmpl w:val="5816AD34"/>
    <w:lvl w:ilvl="0" w:tplc="55200000">
      <w:start w:val="1"/>
      <w:numFmt w:val="decimal"/>
      <w:lvlText w:val="%1."/>
      <w:lvlJc w:val="left"/>
      <w:pPr>
        <w:ind w:left="530" w:hanging="360"/>
      </w:pPr>
      <w:rPr>
        <w:rFonts w:hint="default"/>
        <w:b w:val="0"/>
        <w:bCs w:val="0"/>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26"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7"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8" w15:restartNumberingAfterBreak="0">
    <w:nsid w:val="50120190"/>
    <w:multiLevelType w:val="hybridMultilevel"/>
    <w:tmpl w:val="60786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0F409D"/>
    <w:multiLevelType w:val="hybridMultilevel"/>
    <w:tmpl w:val="B2249B3E"/>
    <w:lvl w:ilvl="0" w:tplc="E168E660">
      <w:start w:val="1"/>
      <w:numFmt w:val="decimal"/>
      <w:lvlText w:val="%1."/>
      <w:lvlJc w:val="left"/>
      <w:pPr>
        <w:ind w:left="530" w:hanging="360"/>
      </w:pPr>
      <w:rPr>
        <w:rFonts w:hint="default"/>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30" w15:restartNumberingAfterBreak="0">
    <w:nsid w:val="59310145"/>
    <w:multiLevelType w:val="hybridMultilevel"/>
    <w:tmpl w:val="CC0A3F3A"/>
    <w:lvl w:ilvl="0" w:tplc="0C823C3E">
      <w:start w:val="1"/>
      <w:numFmt w:val="bullet"/>
      <w:pStyle w:val="ListParagraph"/>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4" w15:restartNumberingAfterBreak="0">
    <w:nsid w:val="616407BC"/>
    <w:multiLevelType w:val="hybridMultilevel"/>
    <w:tmpl w:val="7FCC3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8536D5"/>
    <w:multiLevelType w:val="hybridMultilevel"/>
    <w:tmpl w:val="76E81CCA"/>
    <w:lvl w:ilvl="0" w:tplc="0C09000F">
      <w:start w:val="1"/>
      <w:numFmt w:val="decimal"/>
      <w:lvlText w:val="%1."/>
      <w:lvlJc w:val="left"/>
      <w:pPr>
        <w:ind w:left="755" w:hanging="360"/>
      </w:p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3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7" w15:restartNumberingAfterBreak="0">
    <w:nsid w:val="68E60958"/>
    <w:multiLevelType w:val="hybridMultilevel"/>
    <w:tmpl w:val="6C044E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4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4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3"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5" w15:restartNumberingAfterBreak="0">
    <w:nsid w:val="7C354729"/>
    <w:multiLevelType w:val="hybridMultilevel"/>
    <w:tmpl w:val="414EC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7"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D157298"/>
    <w:multiLevelType w:val="hybridMultilevel"/>
    <w:tmpl w:val="7FCC3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1406392">
    <w:abstractNumId w:val="44"/>
  </w:num>
  <w:num w:numId="2" w16cid:durableId="553153599">
    <w:abstractNumId w:val="36"/>
  </w:num>
  <w:num w:numId="3" w16cid:durableId="1930384568">
    <w:abstractNumId w:val="22"/>
  </w:num>
  <w:num w:numId="4" w16cid:durableId="354116880">
    <w:abstractNumId w:val="23"/>
  </w:num>
  <w:num w:numId="5" w16cid:durableId="2014524767">
    <w:abstractNumId w:val="2"/>
  </w:num>
  <w:num w:numId="6" w16cid:durableId="1539584085">
    <w:abstractNumId w:val="47"/>
  </w:num>
  <w:num w:numId="7" w16cid:durableId="1916629019">
    <w:abstractNumId w:val="19"/>
  </w:num>
  <w:num w:numId="8" w16cid:durableId="1491673221">
    <w:abstractNumId w:val="4"/>
  </w:num>
  <w:num w:numId="9" w16cid:durableId="1007517034">
    <w:abstractNumId w:val="43"/>
  </w:num>
  <w:num w:numId="10" w16cid:durableId="1694767525">
    <w:abstractNumId w:val="3"/>
  </w:num>
  <w:num w:numId="11" w16cid:durableId="1177036739">
    <w:abstractNumId w:val="41"/>
  </w:num>
  <w:num w:numId="12" w16cid:durableId="439573827">
    <w:abstractNumId w:val="7"/>
  </w:num>
  <w:num w:numId="13" w16cid:durableId="1511485800">
    <w:abstractNumId w:val="12"/>
  </w:num>
  <w:num w:numId="14" w16cid:durableId="331301778">
    <w:abstractNumId w:val="10"/>
  </w:num>
  <w:num w:numId="15" w16cid:durableId="1256136009">
    <w:abstractNumId w:val="14"/>
  </w:num>
  <w:num w:numId="16" w16cid:durableId="2033341208">
    <w:abstractNumId w:val="31"/>
  </w:num>
  <w:num w:numId="17" w16cid:durableId="788627207">
    <w:abstractNumId w:val="17"/>
  </w:num>
  <w:num w:numId="18" w16cid:durableId="676928255">
    <w:abstractNumId w:val="39"/>
  </w:num>
  <w:num w:numId="19" w16cid:durableId="943801301">
    <w:abstractNumId w:val="18"/>
  </w:num>
  <w:num w:numId="20" w16cid:durableId="714543594">
    <w:abstractNumId w:val="27"/>
  </w:num>
  <w:num w:numId="21" w16cid:durableId="759908933">
    <w:abstractNumId w:val="11"/>
  </w:num>
  <w:num w:numId="22" w16cid:durableId="311911312">
    <w:abstractNumId w:val="8"/>
  </w:num>
  <w:num w:numId="23" w16cid:durableId="732701304">
    <w:abstractNumId w:val="33"/>
  </w:num>
  <w:num w:numId="24" w16cid:durableId="1765297318">
    <w:abstractNumId w:val="32"/>
  </w:num>
  <w:num w:numId="25" w16cid:durableId="615021165">
    <w:abstractNumId w:val="46"/>
  </w:num>
  <w:num w:numId="26" w16cid:durableId="1069890250">
    <w:abstractNumId w:val="20"/>
  </w:num>
  <w:num w:numId="27" w16cid:durableId="660743132">
    <w:abstractNumId w:val="40"/>
  </w:num>
  <w:num w:numId="28" w16cid:durableId="1807164367">
    <w:abstractNumId w:val="38"/>
  </w:num>
  <w:num w:numId="29" w16cid:durableId="1260482044">
    <w:abstractNumId w:val="26"/>
  </w:num>
  <w:num w:numId="30" w16cid:durableId="1640261420">
    <w:abstractNumId w:val="16"/>
  </w:num>
  <w:num w:numId="31" w16cid:durableId="725907516">
    <w:abstractNumId w:val="42"/>
  </w:num>
  <w:num w:numId="32" w16cid:durableId="904533565">
    <w:abstractNumId w:val="21"/>
  </w:num>
  <w:num w:numId="33" w16cid:durableId="1902641396">
    <w:abstractNumId w:val="15"/>
  </w:num>
  <w:num w:numId="34" w16cid:durableId="466317090">
    <w:abstractNumId w:val="45"/>
  </w:num>
  <w:num w:numId="35" w16cid:durableId="1671641011">
    <w:abstractNumId w:val="28"/>
  </w:num>
  <w:num w:numId="36" w16cid:durableId="2091342121">
    <w:abstractNumId w:val="13"/>
  </w:num>
  <w:num w:numId="37" w16cid:durableId="1019429585">
    <w:abstractNumId w:val="9"/>
  </w:num>
  <w:num w:numId="38" w16cid:durableId="1083333905">
    <w:abstractNumId w:val="24"/>
  </w:num>
  <w:num w:numId="39" w16cid:durableId="489637670">
    <w:abstractNumId w:val="37"/>
  </w:num>
  <w:num w:numId="40" w16cid:durableId="925652828">
    <w:abstractNumId w:val="25"/>
  </w:num>
  <w:num w:numId="41" w16cid:durableId="1400589604">
    <w:abstractNumId w:val="35"/>
  </w:num>
  <w:num w:numId="42" w16cid:durableId="639113604">
    <w:abstractNumId w:val="1"/>
  </w:num>
  <w:num w:numId="43" w16cid:durableId="354381855">
    <w:abstractNumId w:val="29"/>
  </w:num>
  <w:num w:numId="44" w16cid:durableId="214120393">
    <w:abstractNumId w:val="48"/>
  </w:num>
  <w:num w:numId="45" w16cid:durableId="1887914838">
    <w:abstractNumId w:val="5"/>
  </w:num>
  <w:num w:numId="46" w16cid:durableId="1096560273">
    <w:abstractNumId w:val="34"/>
  </w:num>
  <w:num w:numId="47" w16cid:durableId="1968733451">
    <w:abstractNumId w:val="6"/>
  </w:num>
  <w:num w:numId="48" w16cid:durableId="1806459753">
    <w:abstractNumId w:val="30"/>
  </w:num>
  <w:num w:numId="49" w16cid:durableId="157785637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488C"/>
    <w:rsid w:val="00005BB5"/>
    <w:rsid w:val="00025A6F"/>
    <w:rsid w:val="0002618D"/>
    <w:rsid w:val="00030B26"/>
    <w:rsid w:val="00030E84"/>
    <w:rsid w:val="00032C0A"/>
    <w:rsid w:val="00035257"/>
    <w:rsid w:val="00035D68"/>
    <w:rsid w:val="00051F3A"/>
    <w:rsid w:val="00054B44"/>
    <w:rsid w:val="0006228D"/>
    <w:rsid w:val="0006642E"/>
    <w:rsid w:val="00072BD6"/>
    <w:rsid w:val="00075B78"/>
    <w:rsid w:val="000763E9"/>
    <w:rsid w:val="000809EC"/>
    <w:rsid w:val="00082CD6"/>
    <w:rsid w:val="0008437D"/>
    <w:rsid w:val="00085AFE"/>
    <w:rsid w:val="00094800"/>
    <w:rsid w:val="000A41ED"/>
    <w:rsid w:val="000B0730"/>
    <w:rsid w:val="000C618E"/>
    <w:rsid w:val="000D19F4"/>
    <w:rsid w:val="000D4423"/>
    <w:rsid w:val="000D533E"/>
    <w:rsid w:val="000D58DD"/>
    <w:rsid w:val="000D5A73"/>
    <w:rsid w:val="000E71A8"/>
    <w:rsid w:val="000F2AE2"/>
    <w:rsid w:val="000F2BFF"/>
    <w:rsid w:val="000F72D3"/>
    <w:rsid w:val="00100F67"/>
    <w:rsid w:val="00102063"/>
    <w:rsid w:val="0010541C"/>
    <w:rsid w:val="00106F93"/>
    <w:rsid w:val="00111852"/>
    <w:rsid w:val="00111D50"/>
    <w:rsid w:val="00113B8E"/>
    <w:rsid w:val="00120170"/>
    <w:rsid w:val="0012053C"/>
    <w:rsid w:val="00121369"/>
    <w:rsid w:val="00122363"/>
    <w:rsid w:val="00130904"/>
    <w:rsid w:val="001342C7"/>
    <w:rsid w:val="0013585C"/>
    <w:rsid w:val="00142261"/>
    <w:rsid w:val="00142954"/>
    <w:rsid w:val="001460E0"/>
    <w:rsid w:val="001472F0"/>
    <w:rsid w:val="00147F71"/>
    <w:rsid w:val="00150A6E"/>
    <w:rsid w:val="0016304B"/>
    <w:rsid w:val="0016468A"/>
    <w:rsid w:val="001704FA"/>
    <w:rsid w:val="0018662D"/>
    <w:rsid w:val="00197427"/>
    <w:rsid w:val="001A21B4"/>
    <w:rsid w:val="001A5CF5"/>
    <w:rsid w:val="001B39D2"/>
    <w:rsid w:val="001B4BF8"/>
    <w:rsid w:val="001C4326"/>
    <w:rsid w:val="001C665E"/>
    <w:rsid w:val="001D3541"/>
    <w:rsid w:val="001D3E4E"/>
    <w:rsid w:val="001D54D6"/>
    <w:rsid w:val="001D5FC6"/>
    <w:rsid w:val="001E254A"/>
    <w:rsid w:val="001E7386"/>
    <w:rsid w:val="001F45A7"/>
    <w:rsid w:val="00201A01"/>
    <w:rsid w:val="0020754B"/>
    <w:rsid w:val="002104D3"/>
    <w:rsid w:val="00213A33"/>
    <w:rsid w:val="0021763B"/>
    <w:rsid w:val="00223FFF"/>
    <w:rsid w:val="00234CB9"/>
    <w:rsid w:val="0023518D"/>
    <w:rsid w:val="00246DB1"/>
    <w:rsid w:val="002476B5"/>
    <w:rsid w:val="002520CC"/>
    <w:rsid w:val="00253ECF"/>
    <w:rsid w:val="002545AC"/>
    <w:rsid w:val="002546A1"/>
    <w:rsid w:val="002628F4"/>
    <w:rsid w:val="00275D08"/>
    <w:rsid w:val="0027634C"/>
    <w:rsid w:val="002855E5"/>
    <w:rsid w:val="002858E3"/>
    <w:rsid w:val="002868D8"/>
    <w:rsid w:val="00286A2A"/>
    <w:rsid w:val="0029190A"/>
    <w:rsid w:val="00292C5A"/>
    <w:rsid w:val="00295241"/>
    <w:rsid w:val="002A4DFC"/>
    <w:rsid w:val="002B047D"/>
    <w:rsid w:val="002B0DE2"/>
    <w:rsid w:val="002B732B"/>
    <w:rsid w:val="002B76A7"/>
    <w:rsid w:val="002C2219"/>
    <w:rsid w:val="002C2552"/>
    <w:rsid w:val="002C380A"/>
    <w:rsid w:val="002D0DF2"/>
    <w:rsid w:val="002D23BD"/>
    <w:rsid w:val="002D74F2"/>
    <w:rsid w:val="002E0B47"/>
    <w:rsid w:val="002E3B3B"/>
    <w:rsid w:val="002F4685"/>
    <w:rsid w:val="002F7213"/>
    <w:rsid w:val="0030382F"/>
    <w:rsid w:val="0030408D"/>
    <w:rsid w:val="003060E4"/>
    <w:rsid w:val="003160E7"/>
    <w:rsid w:val="0031739E"/>
    <w:rsid w:val="003218CD"/>
    <w:rsid w:val="003309CA"/>
    <w:rsid w:val="003325AB"/>
    <w:rsid w:val="003332D1"/>
    <w:rsid w:val="0033412B"/>
    <w:rsid w:val="00341161"/>
    <w:rsid w:val="00343365"/>
    <w:rsid w:val="003445F4"/>
    <w:rsid w:val="00353501"/>
    <w:rsid w:val="00353734"/>
    <w:rsid w:val="003606F8"/>
    <w:rsid w:val="003648EF"/>
    <w:rsid w:val="003673E6"/>
    <w:rsid w:val="0037046F"/>
    <w:rsid w:val="00377264"/>
    <w:rsid w:val="003779D2"/>
    <w:rsid w:val="00385E38"/>
    <w:rsid w:val="0039110C"/>
    <w:rsid w:val="003A26A5"/>
    <w:rsid w:val="003A3761"/>
    <w:rsid w:val="003A512D"/>
    <w:rsid w:val="003A5FEA"/>
    <w:rsid w:val="003B117A"/>
    <w:rsid w:val="003B1D10"/>
    <w:rsid w:val="003C76D4"/>
    <w:rsid w:val="003D137D"/>
    <w:rsid w:val="003D2CC5"/>
    <w:rsid w:val="003E04C1"/>
    <w:rsid w:val="003E0887"/>
    <w:rsid w:val="003E74C8"/>
    <w:rsid w:val="003E7C46"/>
    <w:rsid w:val="003F2106"/>
    <w:rsid w:val="003F52A7"/>
    <w:rsid w:val="003F7013"/>
    <w:rsid w:val="0040240C"/>
    <w:rsid w:val="0040522D"/>
    <w:rsid w:val="00413021"/>
    <w:rsid w:val="004301C6"/>
    <w:rsid w:val="0043478F"/>
    <w:rsid w:val="0043599E"/>
    <w:rsid w:val="0043602B"/>
    <w:rsid w:val="00440BE0"/>
    <w:rsid w:val="00442C1C"/>
    <w:rsid w:val="0044584B"/>
    <w:rsid w:val="00447CB7"/>
    <w:rsid w:val="00455CC9"/>
    <w:rsid w:val="0045713E"/>
    <w:rsid w:val="00460826"/>
    <w:rsid w:val="00460EA7"/>
    <w:rsid w:val="0046195B"/>
    <w:rsid w:val="0046362D"/>
    <w:rsid w:val="0046596D"/>
    <w:rsid w:val="00465C77"/>
    <w:rsid w:val="00470791"/>
    <w:rsid w:val="004707B8"/>
    <w:rsid w:val="00487C04"/>
    <w:rsid w:val="004907E1"/>
    <w:rsid w:val="004A035B"/>
    <w:rsid w:val="004A2108"/>
    <w:rsid w:val="004A38D7"/>
    <w:rsid w:val="004A778C"/>
    <w:rsid w:val="004B48C7"/>
    <w:rsid w:val="004C2E6A"/>
    <w:rsid w:val="004C44FE"/>
    <w:rsid w:val="004C64B8"/>
    <w:rsid w:val="004D2A2D"/>
    <w:rsid w:val="004D4575"/>
    <w:rsid w:val="004D479F"/>
    <w:rsid w:val="004D6689"/>
    <w:rsid w:val="004E03AD"/>
    <w:rsid w:val="004E1D1D"/>
    <w:rsid w:val="004E7AC8"/>
    <w:rsid w:val="004F0996"/>
    <w:rsid w:val="004F0C94"/>
    <w:rsid w:val="005019AE"/>
    <w:rsid w:val="00503749"/>
    <w:rsid w:val="00504CF4"/>
    <w:rsid w:val="0050635B"/>
    <w:rsid w:val="005151C2"/>
    <w:rsid w:val="00527B0F"/>
    <w:rsid w:val="0053199F"/>
    <w:rsid w:val="00531E12"/>
    <w:rsid w:val="00533B90"/>
    <w:rsid w:val="00533D37"/>
    <w:rsid w:val="005410F8"/>
    <w:rsid w:val="005448EC"/>
    <w:rsid w:val="00545963"/>
    <w:rsid w:val="00550256"/>
    <w:rsid w:val="00553165"/>
    <w:rsid w:val="00553958"/>
    <w:rsid w:val="00556BB7"/>
    <w:rsid w:val="0055763D"/>
    <w:rsid w:val="00557A2F"/>
    <w:rsid w:val="0056110E"/>
    <w:rsid w:val="00561516"/>
    <w:rsid w:val="005621F2"/>
    <w:rsid w:val="005665FD"/>
    <w:rsid w:val="00567B58"/>
    <w:rsid w:val="00571223"/>
    <w:rsid w:val="005763E0"/>
    <w:rsid w:val="00581136"/>
    <w:rsid w:val="00581EB8"/>
    <w:rsid w:val="005A27CA"/>
    <w:rsid w:val="005A43BD"/>
    <w:rsid w:val="005A79E5"/>
    <w:rsid w:val="005B1411"/>
    <w:rsid w:val="005B1FA7"/>
    <w:rsid w:val="005D034C"/>
    <w:rsid w:val="005D41FC"/>
    <w:rsid w:val="005D76CA"/>
    <w:rsid w:val="005E226E"/>
    <w:rsid w:val="005E2636"/>
    <w:rsid w:val="005F77FC"/>
    <w:rsid w:val="006015D7"/>
    <w:rsid w:val="00601B21"/>
    <w:rsid w:val="006041F0"/>
    <w:rsid w:val="006051EF"/>
    <w:rsid w:val="00605C6D"/>
    <w:rsid w:val="006120CA"/>
    <w:rsid w:val="00620953"/>
    <w:rsid w:val="00624174"/>
    <w:rsid w:val="00626CF8"/>
    <w:rsid w:val="00627873"/>
    <w:rsid w:val="006314AF"/>
    <w:rsid w:val="0063218A"/>
    <w:rsid w:val="00634ED8"/>
    <w:rsid w:val="00636D7D"/>
    <w:rsid w:val="00637408"/>
    <w:rsid w:val="00642868"/>
    <w:rsid w:val="00647AFE"/>
    <w:rsid w:val="006507BB"/>
    <w:rsid w:val="006512BC"/>
    <w:rsid w:val="00651CC6"/>
    <w:rsid w:val="00653A5A"/>
    <w:rsid w:val="006554AC"/>
    <w:rsid w:val="006575F4"/>
    <w:rsid w:val="006579E6"/>
    <w:rsid w:val="00660682"/>
    <w:rsid w:val="00660F74"/>
    <w:rsid w:val="00663EDC"/>
    <w:rsid w:val="00667E20"/>
    <w:rsid w:val="00671078"/>
    <w:rsid w:val="006758CA"/>
    <w:rsid w:val="00676E5C"/>
    <w:rsid w:val="0067720E"/>
    <w:rsid w:val="00680A04"/>
    <w:rsid w:val="00686D80"/>
    <w:rsid w:val="00694895"/>
    <w:rsid w:val="00697E2E"/>
    <w:rsid w:val="006A25A2"/>
    <w:rsid w:val="006A3B87"/>
    <w:rsid w:val="006B0E73"/>
    <w:rsid w:val="006B1E3D"/>
    <w:rsid w:val="006B4A4D"/>
    <w:rsid w:val="006B5695"/>
    <w:rsid w:val="006B7B2E"/>
    <w:rsid w:val="006B7ECF"/>
    <w:rsid w:val="006C19F1"/>
    <w:rsid w:val="006C78EB"/>
    <w:rsid w:val="006D1660"/>
    <w:rsid w:val="006D63E5"/>
    <w:rsid w:val="006E1753"/>
    <w:rsid w:val="006E3911"/>
    <w:rsid w:val="006E4D6E"/>
    <w:rsid w:val="006F1B67"/>
    <w:rsid w:val="006F4D9C"/>
    <w:rsid w:val="0070091D"/>
    <w:rsid w:val="00702854"/>
    <w:rsid w:val="00704FCA"/>
    <w:rsid w:val="007055DE"/>
    <w:rsid w:val="0071741C"/>
    <w:rsid w:val="007176BC"/>
    <w:rsid w:val="00735B6D"/>
    <w:rsid w:val="00742B90"/>
    <w:rsid w:val="0074434D"/>
    <w:rsid w:val="007570C4"/>
    <w:rsid w:val="00757BBC"/>
    <w:rsid w:val="007605B8"/>
    <w:rsid w:val="00771B1E"/>
    <w:rsid w:val="00773C95"/>
    <w:rsid w:val="0078171E"/>
    <w:rsid w:val="00786536"/>
    <w:rsid w:val="0078658E"/>
    <w:rsid w:val="00787265"/>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0B6"/>
    <w:rsid w:val="007F1288"/>
    <w:rsid w:val="00800A8A"/>
    <w:rsid w:val="0080155C"/>
    <w:rsid w:val="008052E1"/>
    <w:rsid w:val="008221FE"/>
    <w:rsid w:val="00822F2C"/>
    <w:rsid w:val="00823DEE"/>
    <w:rsid w:val="008305E8"/>
    <w:rsid w:val="00832F58"/>
    <w:rsid w:val="0083338C"/>
    <w:rsid w:val="00836165"/>
    <w:rsid w:val="0084037A"/>
    <w:rsid w:val="0084640C"/>
    <w:rsid w:val="00856088"/>
    <w:rsid w:val="00860826"/>
    <w:rsid w:val="00860E21"/>
    <w:rsid w:val="00862AF3"/>
    <w:rsid w:val="00862F0E"/>
    <w:rsid w:val="00863117"/>
    <w:rsid w:val="0086388B"/>
    <w:rsid w:val="008642E5"/>
    <w:rsid w:val="00864488"/>
    <w:rsid w:val="00870A36"/>
    <w:rsid w:val="00872D93"/>
    <w:rsid w:val="00875D64"/>
    <w:rsid w:val="00880470"/>
    <w:rsid w:val="00880D94"/>
    <w:rsid w:val="00886F64"/>
    <w:rsid w:val="008924DE"/>
    <w:rsid w:val="00897A66"/>
    <w:rsid w:val="008A3755"/>
    <w:rsid w:val="008A3A94"/>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4AF7"/>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C64BA"/>
    <w:rsid w:val="009D5125"/>
    <w:rsid w:val="009D60B8"/>
    <w:rsid w:val="009D7D4B"/>
    <w:rsid w:val="009E36ED"/>
    <w:rsid w:val="009E3C8C"/>
    <w:rsid w:val="009E5448"/>
    <w:rsid w:val="009E6B77"/>
    <w:rsid w:val="009E71D4"/>
    <w:rsid w:val="009F460A"/>
    <w:rsid w:val="00A02526"/>
    <w:rsid w:val="00A043FB"/>
    <w:rsid w:val="00A06BE4"/>
    <w:rsid w:val="00A0729C"/>
    <w:rsid w:val="00A07779"/>
    <w:rsid w:val="00A1166A"/>
    <w:rsid w:val="00A20B2E"/>
    <w:rsid w:val="00A24F33"/>
    <w:rsid w:val="00A25069"/>
    <w:rsid w:val="00A26E6B"/>
    <w:rsid w:val="00A3068F"/>
    <w:rsid w:val="00A3145B"/>
    <w:rsid w:val="00A339D0"/>
    <w:rsid w:val="00A34853"/>
    <w:rsid w:val="00A376EF"/>
    <w:rsid w:val="00A41002"/>
    <w:rsid w:val="00A4201A"/>
    <w:rsid w:val="00A51A98"/>
    <w:rsid w:val="00A5465D"/>
    <w:rsid w:val="00A553CE"/>
    <w:rsid w:val="00A5677A"/>
    <w:rsid w:val="00A56DCC"/>
    <w:rsid w:val="00A625E8"/>
    <w:rsid w:val="00A63DFF"/>
    <w:rsid w:val="00A6490D"/>
    <w:rsid w:val="00A65DBE"/>
    <w:rsid w:val="00A7415D"/>
    <w:rsid w:val="00A80363"/>
    <w:rsid w:val="00A80939"/>
    <w:rsid w:val="00A83E9D"/>
    <w:rsid w:val="00A87C05"/>
    <w:rsid w:val="00A9169D"/>
    <w:rsid w:val="00AA1539"/>
    <w:rsid w:val="00AA240C"/>
    <w:rsid w:val="00AA3DAA"/>
    <w:rsid w:val="00AC101C"/>
    <w:rsid w:val="00AC448A"/>
    <w:rsid w:val="00AD4CF1"/>
    <w:rsid w:val="00AD5988"/>
    <w:rsid w:val="00AD6293"/>
    <w:rsid w:val="00AF1BA8"/>
    <w:rsid w:val="00AF7800"/>
    <w:rsid w:val="00B00CF5"/>
    <w:rsid w:val="00B072E0"/>
    <w:rsid w:val="00B1007E"/>
    <w:rsid w:val="00B133B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0CDA"/>
    <w:rsid w:val="00B84F96"/>
    <w:rsid w:val="00B86AB1"/>
    <w:rsid w:val="00B94D03"/>
    <w:rsid w:val="00B97F07"/>
    <w:rsid w:val="00BA7EBA"/>
    <w:rsid w:val="00BB2A06"/>
    <w:rsid w:val="00BB2CBB"/>
    <w:rsid w:val="00BB4198"/>
    <w:rsid w:val="00BC03EE"/>
    <w:rsid w:val="00BC59F1"/>
    <w:rsid w:val="00BD32E7"/>
    <w:rsid w:val="00BD7C83"/>
    <w:rsid w:val="00BF3DE1"/>
    <w:rsid w:val="00BF4843"/>
    <w:rsid w:val="00BF5205"/>
    <w:rsid w:val="00C0017A"/>
    <w:rsid w:val="00C05132"/>
    <w:rsid w:val="00C10F52"/>
    <w:rsid w:val="00C12508"/>
    <w:rsid w:val="00C21624"/>
    <w:rsid w:val="00C22592"/>
    <w:rsid w:val="00C23728"/>
    <w:rsid w:val="00C3026C"/>
    <w:rsid w:val="00C313A9"/>
    <w:rsid w:val="00C441CF"/>
    <w:rsid w:val="00C446E0"/>
    <w:rsid w:val="00C45AA2"/>
    <w:rsid w:val="00C46D8D"/>
    <w:rsid w:val="00C4792C"/>
    <w:rsid w:val="00C51BE7"/>
    <w:rsid w:val="00C55BEF"/>
    <w:rsid w:val="00C601AF"/>
    <w:rsid w:val="00C61A63"/>
    <w:rsid w:val="00C66296"/>
    <w:rsid w:val="00C71BE6"/>
    <w:rsid w:val="00C7394D"/>
    <w:rsid w:val="00C77282"/>
    <w:rsid w:val="00C81D25"/>
    <w:rsid w:val="00C84DE5"/>
    <w:rsid w:val="00C86248"/>
    <w:rsid w:val="00C90B31"/>
    <w:rsid w:val="00C96C30"/>
    <w:rsid w:val="00CA0D6F"/>
    <w:rsid w:val="00CA4C33"/>
    <w:rsid w:val="00CA6F4A"/>
    <w:rsid w:val="00CB6427"/>
    <w:rsid w:val="00CC0FBE"/>
    <w:rsid w:val="00CC62C0"/>
    <w:rsid w:val="00CD2119"/>
    <w:rsid w:val="00CD237A"/>
    <w:rsid w:val="00CD36AC"/>
    <w:rsid w:val="00CE13A3"/>
    <w:rsid w:val="00CE36BC"/>
    <w:rsid w:val="00CE5591"/>
    <w:rsid w:val="00CF1747"/>
    <w:rsid w:val="00CF60ED"/>
    <w:rsid w:val="00D024F4"/>
    <w:rsid w:val="00D05D74"/>
    <w:rsid w:val="00D11790"/>
    <w:rsid w:val="00D12A2A"/>
    <w:rsid w:val="00D20C59"/>
    <w:rsid w:val="00D22FCE"/>
    <w:rsid w:val="00D23323"/>
    <w:rsid w:val="00D2392A"/>
    <w:rsid w:val="00D25FFE"/>
    <w:rsid w:val="00D30BBE"/>
    <w:rsid w:val="00D3633B"/>
    <w:rsid w:val="00D37D80"/>
    <w:rsid w:val="00D37FE5"/>
    <w:rsid w:val="00D4476F"/>
    <w:rsid w:val="00D50573"/>
    <w:rsid w:val="00D54D50"/>
    <w:rsid w:val="00D560B4"/>
    <w:rsid w:val="00D662F8"/>
    <w:rsid w:val="00D66797"/>
    <w:rsid w:val="00D7074B"/>
    <w:rsid w:val="00D7087C"/>
    <w:rsid w:val="00D70C3C"/>
    <w:rsid w:val="00D71DF7"/>
    <w:rsid w:val="00D72BE5"/>
    <w:rsid w:val="00D74A37"/>
    <w:rsid w:val="00D81462"/>
    <w:rsid w:val="00D82F26"/>
    <w:rsid w:val="00D839CA"/>
    <w:rsid w:val="00D863D0"/>
    <w:rsid w:val="00D86B00"/>
    <w:rsid w:val="00D86FB9"/>
    <w:rsid w:val="00D87C87"/>
    <w:rsid w:val="00D90BB4"/>
    <w:rsid w:val="00D90E07"/>
    <w:rsid w:val="00D932C2"/>
    <w:rsid w:val="00DB39CF"/>
    <w:rsid w:val="00DB40A5"/>
    <w:rsid w:val="00DB7256"/>
    <w:rsid w:val="00DC0401"/>
    <w:rsid w:val="00DC0C29"/>
    <w:rsid w:val="00DC0DB0"/>
    <w:rsid w:val="00DC20BD"/>
    <w:rsid w:val="00DD0BCD"/>
    <w:rsid w:val="00DD447A"/>
    <w:rsid w:val="00DE3B20"/>
    <w:rsid w:val="00DE6C94"/>
    <w:rsid w:val="00DE6FD7"/>
    <w:rsid w:val="00DF146E"/>
    <w:rsid w:val="00DF5E9D"/>
    <w:rsid w:val="00E21E7D"/>
    <w:rsid w:val="00E23271"/>
    <w:rsid w:val="00E24F80"/>
    <w:rsid w:val="00E259F3"/>
    <w:rsid w:val="00E30985"/>
    <w:rsid w:val="00E32C01"/>
    <w:rsid w:val="00E33238"/>
    <w:rsid w:val="00E376B7"/>
    <w:rsid w:val="00E42F5D"/>
    <w:rsid w:val="00E43647"/>
    <w:rsid w:val="00E4486C"/>
    <w:rsid w:val="00E460B6"/>
    <w:rsid w:val="00E46EBB"/>
    <w:rsid w:val="00E511D5"/>
    <w:rsid w:val="00E53A9F"/>
    <w:rsid w:val="00E60249"/>
    <w:rsid w:val="00E65269"/>
    <w:rsid w:val="00E666F4"/>
    <w:rsid w:val="00E7166E"/>
    <w:rsid w:val="00E7400C"/>
    <w:rsid w:val="00E7663D"/>
    <w:rsid w:val="00E76D66"/>
    <w:rsid w:val="00E83BAA"/>
    <w:rsid w:val="00E852E6"/>
    <w:rsid w:val="00E9092D"/>
    <w:rsid w:val="00EA796A"/>
    <w:rsid w:val="00EB0042"/>
    <w:rsid w:val="00EB1856"/>
    <w:rsid w:val="00EC50CE"/>
    <w:rsid w:val="00EC5B34"/>
    <w:rsid w:val="00ED021E"/>
    <w:rsid w:val="00ED323C"/>
    <w:rsid w:val="00ED4A4B"/>
    <w:rsid w:val="00EE2D5C"/>
    <w:rsid w:val="00EE4ADE"/>
    <w:rsid w:val="00EE4DE8"/>
    <w:rsid w:val="00EE5CB7"/>
    <w:rsid w:val="00EE73E4"/>
    <w:rsid w:val="00F01A09"/>
    <w:rsid w:val="00F024FE"/>
    <w:rsid w:val="00F05664"/>
    <w:rsid w:val="00F05AD4"/>
    <w:rsid w:val="00F06014"/>
    <w:rsid w:val="00F10EB6"/>
    <w:rsid w:val="00F13F07"/>
    <w:rsid w:val="00F140B2"/>
    <w:rsid w:val="00F25970"/>
    <w:rsid w:val="00F301DA"/>
    <w:rsid w:val="00F311A9"/>
    <w:rsid w:val="00F5180D"/>
    <w:rsid w:val="00F63781"/>
    <w:rsid w:val="00F67496"/>
    <w:rsid w:val="00F75BEE"/>
    <w:rsid w:val="00F801BA"/>
    <w:rsid w:val="00F821CF"/>
    <w:rsid w:val="00F90140"/>
    <w:rsid w:val="00F91569"/>
    <w:rsid w:val="00F9366A"/>
    <w:rsid w:val="00F946C9"/>
    <w:rsid w:val="00FA0EA5"/>
    <w:rsid w:val="00FA74EE"/>
    <w:rsid w:val="00FC3711"/>
    <w:rsid w:val="00FC3874"/>
    <w:rsid w:val="00FC46E7"/>
    <w:rsid w:val="00FC5D25"/>
    <w:rsid w:val="00FD0D7E"/>
    <w:rsid w:val="00FD4FFB"/>
    <w:rsid w:val="00FE6E13"/>
    <w:rsid w:val="00FF15F6"/>
    <w:rsid w:val="00FF527C"/>
    <w:rsid w:val="00FF65CD"/>
    <w:rsid w:val="248206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61974642-E119-465E-BC75-4FAE2C80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Caption">
    <w:name w:val="caption"/>
    <w:basedOn w:val="Normal"/>
    <w:next w:val="Normal"/>
    <w:uiPriority w:val="35"/>
    <w:unhideWhenUsed/>
    <w:qFormat/>
    <w:rsid w:val="00A02526"/>
    <w:pPr>
      <w:keepNext/>
      <w:spacing w:after="200"/>
    </w:pPr>
    <w:rPr>
      <w:rFonts w:eastAsiaTheme="minorHAnsi" w:cstheme="minorBidi"/>
      <w:b/>
      <w:bCs/>
      <w:sz w:val="22"/>
      <w:szCs w:val="22"/>
      <w:lang w:eastAsia="en-US"/>
    </w:rPr>
  </w:style>
  <w:style w:type="paragraph" w:customStyle="1" w:styleId="Tabletext0">
    <w:name w:val="Table text"/>
    <w:basedOn w:val="Normal"/>
    <w:link w:val="TabletextChar"/>
    <w:qFormat/>
    <w:rsid w:val="00A02526"/>
    <w:pPr>
      <w:spacing w:after="40"/>
      <w:ind w:left="170"/>
    </w:pPr>
    <w:rPr>
      <w:rFonts w:eastAsiaTheme="minorHAnsi" w:cstheme="minorBidi"/>
      <w:sz w:val="18"/>
      <w:szCs w:val="18"/>
      <w:lang w:eastAsia="en-US"/>
    </w:rPr>
  </w:style>
  <w:style w:type="character" w:customStyle="1" w:styleId="TabletextChar">
    <w:name w:val="Table text Char"/>
    <w:basedOn w:val="DefaultParagraphFont"/>
    <w:link w:val="Tabletext0"/>
    <w:rsid w:val="00A02526"/>
    <w:rPr>
      <w:rFonts w:ascii="Segoe UI" w:eastAsiaTheme="minorHAnsi" w:hAnsi="Segoe UI" w:cstheme="minorBidi"/>
      <w:sz w:val="18"/>
      <w:szCs w:val="18"/>
      <w:lang w:eastAsia="en-US"/>
    </w:rPr>
  </w:style>
  <w:style w:type="character" w:customStyle="1" w:styleId="cf01">
    <w:name w:val="cf01"/>
    <w:basedOn w:val="DefaultParagraphFont"/>
    <w:rsid w:val="00D12A2A"/>
    <w:rPr>
      <w:rFonts w:ascii="Segoe UI" w:hAnsi="Segoe UI" w:cs="Segoe UI" w:hint="default"/>
      <w:sz w:val="18"/>
      <w:szCs w:val="18"/>
    </w:rPr>
  </w:style>
  <w:style w:type="table" w:customStyle="1" w:styleId="TableGrid1">
    <w:name w:val="Table Grid1"/>
    <w:basedOn w:val="TableNormal"/>
    <w:next w:val="TableGrid"/>
    <w:uiPriority w:val="39"/>
    <w:rsid w:val="00875D64"/>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218A"/>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218A"/>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218A"/>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533D37"/>
    <w:pPr>
      <w:spacing w:after="160" w:line="279" w:lineRule="auto"/>
    </w:pPr>
    <w:rPr>
      <w:rFonts w:eastAsiaTheme="minorEastAsia" w:cs="Segoe UI"/>
      <w:b/>
      <w:bCs/>
      <w:sz w:val="20"/>
      <w:lang w:eastAsia="ja-JP"/>
    </w:rPr>
  </w:style>
  <w:style w:type="character" w:customStyle="1" w:styleId="TableHeadingChar">
    <w:name w:val="Table Heading Char"/>
    <w:basedOn w:val="DefaultParagraphFont"/>
    <w:link w:val="TableHeading"/>
    <w:rsid w:val="00533D37"/>
    <w:rPr>
      <w:rFonts w:ascii="Segoe UI" w:eastAsiaTheme="minorEastAsia" w:hAnsi="Segoe UI" w:cs="Segoe UI"/>
      <w:b/>
      <w:bCs/>
      <w:lang w:eastAsia="ja-JP"/>
    </w:rPr>
  </w:style>
  <w:style w:type="table" w:customStyle="1" w:styleId="TableGrid5">
    <w:name w:val="Table Grid5"/>
    <w:basedOn w:val="TableNormal"/>
    <w:next w:val="TableGrid"/>
    <w:uiPriority w:val="39"/>
    <w:rsid w:val="00F75BEE"/>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5BEE"/>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218CD"/>
  </w:style>
  <w:style w:type="character" w:customStyle="1" w:styleId="eop">
    <w:name w:val="eop"/>
    <w:basedOn w:val="DefaultParagraphFont"/>
    <w:rsid w:val="003218CD"/>
  </w:style>
  <w:style w:type="character" w:styleId="Emphasis">
    <w:name w:val="Emphasis"/>
    <w:basedOn w:val="DefaultParagraphFont"/>
    <w:uiPriority w:val="20"/>
    <w:qFormat/>
    <w:rsid w:val="003218CD"/>
    <w:rPr>
      <w:i/>
      <w:iCs/>
    </w:rPr>
  </w:style>
  <w:style w:type="paragraph" w:styleId="ListParagraph">
    <w:name w:val="List Paragraph"/>
    <w:basedOn w:val="Normal"/>
    <w:uiPriority w:val="34"/>
    <w:qFormat/>
    <w:rsid w:val="003218CD"/>
    <w:pPr>
      <w:numPr>
        <w:numId w:val="48"/>
      </w:numPr>
      <w:spacing w:after="160" w:line="259" w:lineRule="auto"/>
      <w:ind w:left="357" w:hanging="357"/>
      <w:contextualSpacing/>
    </w:pPr>
    <w:rPr>
      <w:rFonts w:eastAsiaTheme="minorHAnsi" w:cstheme="minorBidi"/>
      <w:szCs w:val="22"/>
      <w:lang w:eastAsia="en-US"/>
    </w:rPr>
  </w:style>
  <w:style w:type="table" w:customStyle="1" w:styleId="TableGrid7">
    <w:name w:val="Table Grid7"/>
    <w:basedOn w:val="TableNormal"/>
    <w:next w:val="TableGrid"/>
    <w:uiPriority w:val="39"/>
    <w:rsid w:val="003218CD"/>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218CD"/>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218CD"/>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01A09"/>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F01A09"/>
    <w:pPr>
      <w:numPr>
        <w:numId w:val="49"/>
      </w:numPr>
      <w:spacing w:after="160" w:line="259" w:lineRule="auto"/>
      <w:contextualSpacing/>
    </w:pPr>
    <w:rPr>
      <w:rFonts w:eastAsiaTheme="minorEastAsia" w:cstheme="minorBidi"/>
      <w:szCs w:val="24"/>
      <w:lang w:val="en-US" w:eastAsia="ja-JP"/>
    </w:rPr>
  </w:style>
  <w:style w:type="paragraph" w:styleId="TableofFigures">
    <w:name w:val="table of figures"/>
    <w:basedOn w:val="Normal"/>
    <w:next w:val="Normal"/>
    <w:uiPriority w:val="99"/>
    <w:unhideWhenUsed/>
    <w:rsid w:val="00E7400C"/>
  </w:style>
  <w:style w:type="character" w:customStyle="1" w:styleId="ui-provider">
    <w:name w:val="ui-provider"/>
    <w:basedOn w:val="DefaultParagraphFont"/>
    <w:rsid w:val="006507BB"/>
  </w:style>
  <w:style w:type="character" w:styleId="CommentReference">
    <w:name w:val="annotation reference"/>
    <w:basedOn w:val="DefaultParagraphFont"/>
    <w:uiPriority w:val="99"/>
    <w:semiHidden/>
    <w:unhideWhenUsed/>
    <w:rsid w:val="0000488C"/>
    <w:rPr>
      <w:sz w:val="16"/>
      <w:szCs w:val="16"/>
    </w:rPr>
  </w:style>
  <w:style w:type="paragraph" w:styleId="CommentText">
    <w:name w:val="annotation text"/>
    <w:basedOn w:val="Normal"/>
    <w:link w:val="CommentTextChar"/>
    <w:uiPriority w:val="99"/>
    <w:unhideWhenUsed/>
    <w:rsid w:val="0000488C"/>
    <w:pPr>
      <w:spacing w:after="160"/>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00488C"/>
    <w:rPr>
      <w:rFonts w:ascii="Segoe UI" w:eastAsiaTheme="minorHAnsi" w:hAnsi="Segoe UI" w:cstheme="minorBidi"/>
      <w:lang w:eastAsia="en-US"/>
    </w:rPr>
  </w:style>
  <w:style w:type="paragraph" w:styleId="CommentSubject">
    <w:name w:val="annotation subject"/>
    <w:basedOn w:val="CommentText"/>
    <w:next w:val="CommentText"/>
    <w:link w:val="CommentSubjectChar"/>
    <w:uiPriority w:val="99"/>
    <w:semiHidden/>
    <w:unhideWhenUsed/>
    <w:rsid w:val="00C71BE6"/>
    <w:pPr>
      <w:spacing w:after="0"/>
    </w:pPr>
    <w:rPr>
      <w:rFonts w:eastAsia="Times New Roman" w:cs="Times New Roman"/>
      <w:b/>
      <w:bCs/>
      <w:lang w:eastAsia="en-GB"/>
    </w:rPr>
  </w:style>
  <w:style w:type="character" w:customStyle="1" w:styleId="CommentSubjectChar">
    <w:name w:val="Comment Subject Char"/>
    <w:basedOn w:val="CommentTextChar"/>
    <w:link w:val="CommentSubject"/>
    <w:uiPriority w:val="99"/>
    <w:semiHidden/>
    <w:rsid w:val="00C71BE6"/>
    <w:rPr>
      <w:rFonts w:ascii="Segoe UI" w:eastAsiaTheme="minorHAnsi" w:hAnsi="Segoe UI" w:cstheme="minorBidi"/>
      <w:b/>
      <w:bCs/>
      <w:lang w:eastAsia="en-GB"/>
    </w:rPr>
  </w:style>
  <w:style w:type="character" w:styleId="Mention">
    <w:name w:val="Mention"/>
    <w:basedOn w:val="DefaultParagraphFont"/>
    <w:uiPriority w:val="99"/>
    <w:unhideWhenUsed/>
    <w:rsid w:val="00234C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mhwc.govt.nz/our-work/mental-health-and-addiction-system/he-ara-awhina-dashboard/" TargetMode="Externa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hyperlink" Target="https://www.health.govt.nz/nz-health-statistics/surveys/new-zealand-health-survey" TargetMode="External"/><Relationship Id="rId42" Type="http://schemas.openxmlformats.org/officeDocument/2006/relationships/hyperlink" Target="https://bpac.org.nz/BPJ/2009/adultdep/docs/bpjse_adult_dep_assess_pages8-12.pdf" TargetMode="External"/><Relationship Id="rId47" Type="http://schemas.openxmlformats.org/officeDocument/2006/relationships/hyperlink" Target="https://www.psychology.org.nz/journal-archive/Validation-of-ASSIST.pdf" TargetMode="External"/><Relationship Id="rId50" Type="http://schemas.openxmlformats.org/officeDocument/2006/relationships/hyperlink" Target="https://www.sdqinfo.org/py/sdqinfo/c0.py"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mhwc.govt.nz/our-work/mental-health-and-addiction-system/he-ara-awhina-dashboard/" TargetMode="External"/><Relationship Id="rId33" Type="http://schemas.openxmlformats.org/officeDocument/2006/relationships/image" Target="media/image7.png"/><Relationship Id="rId38" Type="http://schemas.openxmlformats.org/officeDocument/2006/relationships/footer" Target="footer9.xml"/><Relationship Id="rId46" Type="http://schemas.openxmlformats.org/officeDocument/2006/relationships/hyperlink" Target="https://www.health.govt.nz/publication/drug-use-new-zealand-key-results-2007-08-new-zealand-alcohol-and-drug-use-survey"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footer" Target="footer6.xml"/><Relationship Id="rId41" Type="http://schemas.openxmlformats.org/officeDocument/2006/relationships/hyperlink" Target="https://www.abs.gov.au/statistics/health/mental-health/national-study-mental-health-and-wellbeing/latest-releas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nz-health-statistics/surveys/new-zealand-health-survey" TargetMode="External"/><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footer" Target="footer11.xml"/><Relationship Id="rId45" Type="http://schemas.openxmlformats.org/officeDocument/2006/relationships/hyperlink" Target="https://www.health.govt.nz/publication/validation-and-norming-study-strengths-and-difficulties-questionnaire-new-zealand-context" TargetMode="External"/><Relationship Id="rId53" Type="http://schemas.openxmlformats.org/officeDocument/2006/relationships/hyperlink" Target="https://minhealthnz.shinyapps.io/nz-health-survey-2022-23-mental-health-data-explorer/"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minhealthnz.shinyapps.io/nz-health-survey-2022-23-mental-health-data-explorer/" TargetMode="External"/><Relationship Id="rId28" Type="http://schemas.openxmlformats.org/officeDocument/2006/relationships/hyperlink" Target="https://www.health.govt.nz/nz-health-statistics/surveys/new-zealand-health-survey" TargetMode="External"/><Relationship Id="rId36" Type="http://schemas.openxmlformats.org/officeDocument/2006/relationships/footer" Target="footer8.xml"/><Relationship Id="rId49" Type="http://schemas.openxmlformats.org/officeDocument/2006/relationships/hyperlink" Target="https://www.sdqinfo.org/py/sdqinfo/c0.p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hyperlink" Target="https://www.who.int/publications/i/item/978924159938-2" TargetMode="External"/><Relationship Id="rId52" Type="http://schemas.openxmlformats.org/officeDocument/2006/relationships/hyperlink" Target="https://www.who.int/publications/i/item/978924004933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yperlink" Target="https://minhealthnz.shinyapps.io/nz-health-survey-2022-23-mental-health-data-explorer/" TargetMode="External"/><Relationship Id="rId30" Type="http://schemas.openxmlformats.org/officeDocument/2006/relationships/header" Target="header4.xml"/><Relationship Id="rId35" Type="http://schemas.openxmlformats.org/officeDocument/2006/relationships/image" Target="media/image8.png"/><Relationship Id="rId43" Type="http://schemas.openxmlformats.org/officeDocument/2006/relationships/hyperlink" Target="https://bpac.org.nz/bpj/2010/january/docs/bpjse_young_dep_assess_pages7-13.pdf" TargetMode="External"/><Relationship Id="rId48" Type="http://schemas.openxmlformats.org/officeDocument/2006/relationships/hyperlink" Target="https://www.phqscreeners.com/" TargetMode="External"/><Relationship Id="rId8" Type="http://schemas.openxmlformats.org/officeDocument/2006/relationships/settings" Target="settings.xml"/><Relationship Id="rId51" Type="http://schemas.openxmlformats.org/officeDocument/2006/relationships/hyperlink" Target="https://www.who.int/news-room/fact-sheets/detail/mental-health-strengthening-our-respons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ctivity xmlns="4f9c820c-e7e2-444d-97ee-45f2b3485c1d">Health Surveys</Activity>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Mental health &amp; problematic substance use publication</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2021-22 (Year 11)</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06 Publication</CategoryName>
    <PRADateTrigger xmlns="4f9c820c-e7e2-444d-97ee-45f2b3485c1d" xsi:nil="true"/>
    <PRAText2 xmlns="4f9c820c-e7e2-444d-97ee-45f2b3485c1d" xsi:nil="true"/>
    <zLegacyID xmlns="184c05c4-c568-455d-94a4-7e009b164348" xsi:nil="true"/>
    <_dlc_DocId xmlns="c5b47098-0215-444c-9096-523bda4ac5c6">MOHECM-1538614037-9091</_dlc_DocId>
    <_dlc_DocIdUrl xmlns="c5b47098-0215-444c-9096-523bda4ac5c6">
      <Url>https://mohgovtnz.sharepoint.com/sites/moh-ecm-ActHeaSurv/_layouts/15/DocIdRedir.aspx?ID=MOHECM-1538614037-9091</Url>
      <Description>MOHECM-1538614037-9091</Description>
    </_dlc_DocIdUrl>
    <SharedWithUsers xmlns="c5b47098-0215-444c-9096-523bda4ac5c6">
      <UserInfo>
        <DisplayName>Dean Rutherford</DisplayName>
        <AccountId>104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93" ma:contentTypeDescription="Create a new document." ma:contentTypeScope="" ma:versionID="7c21dfaa44d708c8ab45fa071608f466">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22348ff16f1ab260a8d35e0b3641f31b"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ServiceDateTaken" minOccurs="0"/>
                <xsd:element ref="ns9:MediaLengthInSecond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27AEB-41EF-4C61-8318-0BEEDE2737B8}">
  <ds:schemaRefs>
    <ds:schemaRef ds:uri="http://schemas.microsoft.com/sharepoint/event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4577FFB0-260E-4BEB-AB23-5A43F0263A51}">
  <ds:schemaRefs>
    <ds:schemaRef ds:uri="http://schemas.openxmlformats.org/package/2006/metadata/core-properties"/>
    <ds:schemaRef ds:uri="15ffb055-6eb4-45a1-bc20-bf2ac0d420da"/>
    <ds:schemaRef ds:uri="4f9c820c-e7e2-444d-97ee-45f2b3485c1d"/>
    <ds:schemaRef ds:uri="http://purl.org/dc/dcmitype/"/>
    <ds:schemaRef ds:uri="184c05c4-c568-455d-94a4-7e009b164348"/>
    <ds:schemaRef ds:uri="http://purl.org/dc/terms/"/>
    <ds:schemaRef ds:uri="http://purl.org/dc/elements/1.1/"/>
    <ds:schemaRef ds:uri="http://schemas.microsoft.com/office/2006/documentManagement/types"/>
    <ds:schemaRef ds:uri="725c79e5-42ce-4aa0-ac78-b6418001f0d2"/>
    <ds:schemaRef ds:uri="d0b61010-d6f3-4072-b934-7bbb13e97771"/>
    <ds:schemaRef ds:uri="http://schemas.microsoft.com/office/infopath/2007/PartnerControls"/>
    <ds:schemaRef ds:uri="http://www.w3.org/XML/1998/namespace"/>
    <ds:schemaRef ds:uri="http://schemas.microsoft.com/office/2006/metadata/properties"/>
    <ds:schemaRef ds:uri="c91a514c-9034-4fa3-897a-8352025b26ed"/>
    <ds:schemaRef ds:uri="c5b47098-0215-444c-9096-523bda4ac5c6"/>
    <ds:schemaRef ds:uri="54904628-6268-4ac5-9416-97794f1d508d"/>
  </ds:schemaRefs>
</ds:datastoreItem>
</file>

<file path=customXml/itemProps4.xml><?xml version="1.0" encoding="utf-8"?>
<ds:datastoreItem xmlns:ds="http://schemas.openxmlformats.org/officeDocument/2006/customXml" ds:itemID="{896E07CB-E0E8-4B99-9E7A-62A5C5E7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20</TotalTime>
  <Pages>43</Pages>
  <Words>12108</Words>
  <Characters>70941</Characters>
  <Application>Microsoft Office Word</Application>
  <DocSecurity>0</DocSecurity>
  <Lines>591</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Problematic Substance Use: New Zealand Health Survey: 2016/17 and 2021–23</dc:title>
  <dc:subject/>
  <dc:creator>Ministry of Health</dc:creator>
  <cp:keywords/>
  <cp:lastModifiedBy>Ministry of Health</cp:lastModifiedBy>
  <cp:revision>11</cp:revision>
  <cp:lastPrinted>2024-05-21T02:42:00Z</cp:lastPrinted>
  <dcterms:created xsi:type="dcterms:W3CDTF">2024-05-17T03:35:00Z</dcterms:created>
  <dcterms:modified xsi:type="dcterms:W3CDTF">2024-05-21T02:42:00Z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4822a648-19bd-4ec3-ab61-f3bf989cb8d0</vt:lpwstr>
  </property>
  <property fmtid="{D5CDD505-2E9C-101B-9397-08002B2CF9AE}" pid="4" name="MediaServiceImageTags">
    <vt:lpwstr/>
  </property>
</Properties>
</file>