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9639"/>
      </w:tblGrid>
      <w:tr w:rsidR="0077112D" w14:paraId="354A4A41" w14:textId="77777777" w:rsidTr="0077112D">
        <w:trPr>
          <w:cantSplit/>
        </w:trPr>
        <w:tc>
          <w:tcPr>
            <w:tcW w:w="9639" w:type="dxa"/>
            <w:shd w:val="clear" w:color="auto" w:fill="auto"/>
          </w:tcPr>
          <w:p w14:paraId="189C0A78" w14:textId="77777777" w:rsidR="0077112D" w:rsidRPr="00702088" w:rsidRDefault="0077112D" w:rsidP="0077112D">
            <w:pPr>
              <w:pStyle w:val="Title"/>
              <w:rPr>
                <w:lang w:val="en-NZ"/>
              </w:rPr>
            </w:pPr>
            <w:bookmarkStart w:id="0" w:name="_Hlk36565914"/>
            <w:r w:rsidRPr="00702088">
              <w:rPr>
                <w:lang w:val="en-NZ"/>
              </w:rPr>
              <w:t>Guideline on the Regulation of Medicinal Cannabis in New Zealand</w:t>
            </w:r>
          </w:p>
        </w:tc>
      </w:tr>
      <w:tr w:rsidR="0077112D" w14:paraId="2E6ED9F5" w14:textId="77777777" w:rsidTr="0077112D">
        <w:trPr>
          <w:cantSplit/>
        </w:trPr>
        <w:tc>
          <w:tcPr>
            <w:tcW w:w="9639" w:type="dxa"/>
            <w:shd w:val="clear" w:color="auto" w:fill="076283"/>
          </w:tcPr>
          <w:p w14:paraId="2D58C8A7" w14:textId="096DE707" w:rsidR="00997796" w:rsidRPr="00997796" w:rsidRDefault="00997796" w:rsidP="00997796">
            <w:pPr>
              <w:pStyle w:val="Subhead"/>
              <w:spacing w:after="0"/>
              <w:rPr>
                <w:b/>
                <w:bCs/>
                <w:lang w:val="en-NZ"/>
              </w:rPr>
            </w:pPr>
            <w:r w:rsidRPr="00997796">
              <w:rPr>
                <w:b/>
                <w:bCs/>
                <w:lang w:val="en-NZ"/>
              </w:rPr>
              <w:t>Part 5</w:t>
            </w:r>
          </w:p>
          <w:p w14:paraId="7E0F5CFA" w14:textId="10371CCE" w:rsidR="0077112D" w:rsidRPr="00702088" w:rsidRDefault="00C63B7C" w:rsidP="00997796">
            <w:pPr>
              <w:pStyle w:val="Subhead"/>
              <w:spacing w:before="0"/>
              <w:rPr>
                <w:lang w:val="en-NZ"/>
              </w:rPr>
            </w:pPr>
            <w:r w:rsidRPr="00C63B7C">
              <w:rPr>
                <w:lang w:val="en-NZ"/>
              </w:rPr>
              <w:t>Guidance for a changed medicinal cannabis product application</w:t>
            </w:r>
          </w:p>
        </w:tc>
      </w:tr>
      <w:bookmarkEnd w:id="0"/>
    </w:tbl>
    <w:p w14:paraId="6DAC5EA6" w14:textId="77777777" w:rsidR="00C05132" w:rsidRPr="00141538" w:rsidRDefault="00C05132" w:rsidP="00FB554D"/>
    <w:p w14:paraId="08B7ED8F" w14:textId="77777777" w:rsidR="00142954" w:rsidRPr="00142954" w:rsidRDefault="00142954" w:rsidP="00142954">
      <w:pPr>
        <w:sectPr w:rsidR="00142954" w:rsidRPr="00142954" w:rsidSect="007953D4">
          <w:headerReference w:type="default" r:id="rId12"/>
          <w:footerReference w:type="default" r:id="rId13"/>
          <w:pgSz w:w="11907" w:h="16834" w:code="9"/>
          <w:pgMar w:top="5670" w:right="1134" w:bottom="1134" w:left="1134" w:header="567" w:footer="567" w:gutter="0"/>
          <w:pgNumType w:start="1"/>
          <w:cols w:space="720"/>
        </w:sectPr>
      </w:pPr>
    </w:p>
    <w:p w14:paraId="37141CC0" w14:textId="77777777" w:rsidR="00311CF4" w:rsidRDefault="00311CF4" w:rsidP="00311CF4">
      <w:pPr>
        <w:pStyle w:val="Imprint"/>
        <w:spacing w:before="1200"/>
        <w:jc w:val="left"/>
        <w:rPr>
          <w:rFonts w:cs="Segoe UI"/>
          <w:color w:val="auto"/>
        </w:rPr>
      </w:pPr>
      <w:bookmarkStart w:id="1" w:name="_Toc405792991"/>
      <w:bookmarkStart w:id="2" w:name="_Toc405793224"/>
    </w:p>
    <w:p w14:paraId="199FC2D3" w14:textId="77777777" w:rsidR="00311CF4" w:rsidRDefault="00311CF4" w:rsidP="00311CF4"/>
    <w:p w14:paraId="2101E0A9" w14:textId="77777777" w:rsidR="00311CF4" w:rsidRDefault="00311CF4" w:rsidP="00311CF4"/>
    <w:p w14:paraId="60147C39" w14:textId="77777777" w:rsidR="00311CF4" w:rsidRDefault="00311CF4" w:rsidP="00311CF4"/>
    <w:p w14:paraId="0CEE85D4" w14:textId="77777777" w:rsidR="00311CF4" w:rsidRDefault="00311CF4" w:rsidP="00311CF4"/>
    <w:p w14:paraId="3590D7CE" w14:textId="77777777" w:rsidR="00311CF4" w:rsidRPr="00C57421" w:rsidRDefault="00311CF4" w:rsidP="00311CF4"/>
    <w:p w14:paraId="10B3BFBF" w14:textId="77777777" w:rsidR="00311CF4" w:rsidRDefault="00311CF4" w:rsidP="00311CF4">
      <w:pPr>
        <w:pStyle w:val="Imprint"/>
        <w:spacing w:before="1200"/>
        <w:jc w:val="left"/>
        <w:rPr>
          <w:rFonts w:cs="Segoe UI"/>
          <w:color w:val="auto"/>
        </w:rPr>
      </w:pPr>
    </w:p>
    <w:p w14:paraId="5ACFC7EB" w14:textId="77777777" w:rsidR="00311CF4" w:rsidRDefault="00311CF4" w:rsidP="00311CF4">
      <w:pPr>
        <w:pStyle w:val="Imprint"/>
        <w:spacing w:before="1200"/>
        <w:jc w:val="left"/>
        <w:rPr>
          <w:rFonts w:cs="Segoe UI"/>
          <w:color w:val="auto"/>
        </w:rPr>
      </w:pPr>
    </w:p>
    <w:p w14:paraId="703571C9" w14:textId="02CBAD2E" w:rsidR="00311CF4" w:rsidRPr="00C57421" w:rsidRDefault="00311CF4" w:rsidP="00311CF4">
      <w:pPr>
        <w:pStyle w:val="Imprint"/>
        <w:spacing w:before="1200"/>
        <w:jc w:val="left"/>
        <w:rPr>
          <w:rFonts w:cs="Segoe UI"/>
          <w:color w:val="auto"/>
          <w:sz w:val="22"/>
          <w:szCs w:val="22"/>
        </w:rPr>
      </w:pPr>
      <w:r w:rsidRPr="00C57421">
        <w:rPr>
          <w:rFonts w:cs="Segoe UI"/>
          <w:color w:val="auto"/>
          <w:sz w:val="22"/>
          <w:szCs w:val="22"/>
        </w:rPr>
        <w:t xml:space="preserve">Citation: Ministry of Health. </w:t>
      </w:r>
      <w:r w:rsidR="00C63B7C" w:rsidRPr="00C63B7C">
        <w:rPr>
          <w:rFonts w:cs="Segoe UI"/>
          <w:color w:val="auto"/>
          <w:sz w:val="22"/>
          <w:szCs w:val="22"/>
        </w:rPr>
        <w:t>202</w:t>
      </w:r>
      <w:r w:rsidR="00AD4AAE">
        <w:rPr>
          <w:rFonts w:cs="Segoe UI"/>
          <w:color w:val="auto"/>
          <w:sz w:val="22"/>
          <w:szCs w:val="22"/>
        </w:rPr>
        <w:t>4</w:t>
      </w:r>
      <w:r w:rsidR="00C63B7C" w:rsidRPr="00C63B7C">
        <w:rPr>
          <w:rFonts w:cs="Segoe UI"/>
          <w:color w:val="auto"/>
          <w:sz w:val="22"/>
          <w:szCs w:val="22"/>
        </w:rPr>
        <w:t xml:space="preserve">. </w:t>
      </w:r>
      <w:r w:rsidR="00C63B7C" w:rsidRPr="00C63B7C">
        <w:rPr>
          <w:rFonts w:cs="Segoe UI"/>
          <w:i/>
          <w:iCs/>
          <w:color w:val="auto"/>
          <w:sz w:val="22"/>
          <w:szCs w:val="22"/>
        </w:rPr>
        <w:t>Guideline on the Regulation of Medicinal Cannabis in New Zealand: Part 5 Guidance for a Changed Medicinal Cannabis Product Application</w:t>
      </w:r>
      <w:r w:rsidR="00C63B7C" w:rsidRPr="00C63B7C">
        <w:rPr>
          <w:rFonts w:cs="Segoe UI"/>
          <w:color w:val="auto"/>
          <w:sz w:val="22"/>
          <w:szCs w:val="22"/>
        </w:rPr>
        <w:t>. Wellington: Ministry of Health.</w:t>
      </w:r>
    </w:p>
    <w:p w14:paraId="4D5B300B" w14:textId="6ADB240B" w:rsidR="00311CF4" w:rsidRPr="00C57421" w:rsidRDefault="00311CF4" w:rsidP="00311CF4">
      <w:pPr>
        <w:pStyle w:val="Imprint"/>
        <w:jc w:val="left"/>
        <w:rPr>
          <w:color w:val="auto"/>
          <w:sz w:val="22"/>
          <w:szCs w:val="22"/>
        </w:rPr>
      </w:pPr>
      <w:r w:rsidRPr="00C57421">
        <w:rPr>
          <w:color w:val="auto"/>
          <w:sz w:val="22"/>
          <w:szCs w:val="22"/>
        </w:rPr>
        <w:t>Published in</w:t>
      </w:r>
      <w:r>
        <w:rPr>
          <w:color w:val="auto"/>
          <w:sz w:val="22"/>
          <w:szCs w:val="22"/>
        </w:rPr>
        <w:t xml:space="preserve"> </w:t>
      </w:r>
      <w:r w:rsidR="00AD4AAE">
        <w:rPr>
          <w:color w:val="auto"/>
          <w:sz w:val="22"/>
          <w:szCs w:val="22"/>
        </w:rPr>
        <w:t>July 2024</w:t>
      </w:r>
      <w:r w:rsidR="00C63B7C" w:rsidRPr="00C63B7C">
        <w:rPr>
          <w:color w:val="auto"/>
          <w:sz w:val="22"/>
          <w:szCs w:val="22"/>
        </w:rPr>
        <w:t xml:space="preserve"> </w:t>
      </w:r>
      <w:r w:rsidRPr="00C57421">
        <w:rPr>
          <w:color w:val="auto"/>
          <w:sz w:val="22"/>
          <w:szCs w:val="22"/>
        </w:rPr>
        <w:t>by the Ministry of Health</w:t>
      </w:r>
      <w:r w:rsidRPr="00C57421">
        <w:rPr>
          <w:color w:val="auto"/>
          <w:sz w:val="22"/>
          <w:szCs w:val="22"/>
        </w:rPr>
        <w:br/>
        <w:t>PO Box 5013, Wellington 6140, New Zealand</w:t>
      </w:r>
    </w:p>
    <w:p w14:paraId="00463C8A" w14:textId="453D81FF" w:rsidR="00576D67" w:rsidRPr="00C57421" w:rsidRDefault="00F2404B" w:rsidP="00576D67">
      <w:pPr>
        <w:pStyle w:val="Imprint"/>
        <w:jc w:val="left"/>
        <w:rPr>
          <w:color w:val="auto"/>
          <w:sz w:val="22"/>
          <w:szCs w:val="22"/>
        </w:rPr>
      </w:pPr>
      <w:r>
        <w:rPr>
          <w:color w:val="auto"/>
          <w:sz w:val="22"/>
          <w:szCs w:val="22"/>
        </w:rPr>
        <w:t>HP 9079</w:t>
      </w:r>
    </w:p>
    <w:p w14:paraId="75A432CA" w14:textId="77777777" w:rsidR="00311CF4" w:rsidRDefault="00311CF4" w:rsidP="00311CF4">
      <w:r>
        <w:rPr>
          <w:noProof/>
          <w:lang w:eastAsia="en-NZ"/>
        </w:rPr>
        <w:drawing>
          <wp:inline distT="0" distB="0" distL="0" distR="0" wp14:anchorId="3FC7850C" wp14:editId="5B12CBE3">
            <wp:extent cx="1216825" cy="5762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73D6ED6" w14:textId="77777777" w:rsidR="00311CF4" w:rsidRDefault="00311CF4" w:rsidP="00311CF4">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311CF4" w:rsidRPr="00A63DFF" w14:paraId="377AE165" w14:textId="77777777" w:rsidTr="00371E7E">
        <w:trPr>
          <w:cantSplit/>
        </w:trPr>
        <w:tc>
          <w:tcPr>
            <w:tcW w:w="1526" w:type="dxa"/>
          </w:tcPr>
          <w:p w14:paraId="4AD1E088" w14:textId="77777777" w:rsidR="00311CF4" w:rsidRPr="00A63DFF" w:rsidRDefault="00311CF4" w:rsidP="00371E7E">
            <w:pPr>
              <w:rPr>
                <w:rFonts w:cs="Segoe UI"/>
                <w:sz w:val="15"/>
                <w:szCs w:val="15"/>
              </w:rPr>
            </w:pPr>
            <w:r w:rsidRPr="00A63DFF">
              <w:rPr>
                <w:rFonts w:cs="Segoe UI"/>
                <w:b/>
                <w:noProof/>
                <w:sz w:val="15"/>
                <w:szCs w:val="15"/>
                <w:lang w:eastAsia="en-NZ"/>
              </w:rPr>
              <w:drawing>
                <wp:inline distT="0" distB="0" distL="0" distR="0" wp14:anchorId="382DFC39" wp14:editId="5731F3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9FA49C" w14:textId="77777777" w:rsidR="00311CF4" w:rsidRPr="00A63DFF" w:rsidRDefault="00311CF4" w:rsidP="00371E7E">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8AF54CD" w14:textId="77777777" w:rsidR="00C63B7C" w:rsidRDefault="00C63B7C" w:rsidP="00311CF4">
      <w:pPr>
        <w:sectPr w:rsidR="00C63B7C" w:rsidSect="004E3A1B">
          <w:headerReference w:type="default" r:id="rId16"/>
          <w:footerReference w:type="even" r:id="rId17"/>
          <w:footerReference w:type="default" r:id="rId18"/>
          <w:pgSz w:w="11907" w:h="16834" w:code="9"/>
          <w:pgMar w:top="1418" w:right="1418" w:bottom="1134" w:left="1418" w:header="284" w:footer="425" w:gutter="284"/>
          <w:pgNumType w:fmt="lowerRoman" w:start="1"/>
          <w:cols w:space="720"/>
          <w:docGrid w:linePitch="286"/>
        </w:sectPr>
      </w:pPr>
    </w:p>
    <w:p w14:paraId="1321461E" w14:textId="77777777" w:rsidR="00C86248" w:rsidRDefault="00C86248" w:rsidP="00025A6F">
      <w:pPr>
        <w:pStyle w:val="IntroHead"/>
      </w:pPr>
      <w:r>
        <w:lastRenderedPageBreak/>
        <w:t>Contents</w:t>
      </w:r>
      <w:bookmarkEnd w:id="1"/>
      <w:bookmarkEnd w:id="2"/>
    </w:p>
    <w:p w14:paraId="4AAE3D9E" w14:textId="6D219D36" w:rsidR="00F56CBC" w:rsidRDefault="00F56CBC">
      <w:pPr>
        <w:pStyle w:val="TOC1"/>
        <w:rPr>
          <w:rFonts w:asciiTheme="minorHAnsi" w:eastAsiaTheme="minorEastAsia" w:hAnsiTheme="minorHAnsi" w:cstheme="minorBidi"/>
          <w:b w:val="0"/>
          <w:noProof/>
          <w:szCs w:val="22"/>
          <w:lang w:eastAsia="en-NZ"/>
        </w:rPr>
      </w:pPr>
      <w:r>
        <w:fldChar w:fldCharType="begin"/>
      </w:r>
      <w:r>
        <w:instrText xml:space="preserve"> TOC \o "1-3" \h \z \u </w:instrText>
      </w:r>
      <w:r>
        <w:fldChar w:fldCharType="separate"/>
      </w:r>
      <w:hyperlink w:anchor="_Toc173314799" w:history="1">
        <w:r w:rsidRPr="004B0E60">
          <w:rPr>
            <w:rStyle w:val="Hyperlink"/>
            <w:noProof/>
          </w:rPr>
          <w:t>Section 1: Introduction</w:t>
        </w:r>
        <w:r>
          <w:rPr>
            <w:noProof/>
            <w:webHidden/>
          </w:rPr>
          <w:tab/>
        </w:r>
        <w:r>
          <w:rPr>
            <w:noProof/>
            <w:webHidden/>
          </w:rPr>
          <w:fldChar w:fldCharType="begin"/>
        </w:r>
        <w:r>
          <w:rPr>
            <w:noProof/>
            <w:webHidden/>
          </w:rPr>
          <w:instrText xml:space="preserve"> PAGEREF _Toc173314799 \h </w:instrText>
        </w:r>
        <w:r>
          <w:rPr>
            <w:noProof/>
            <w:webHidden/>
          </w:rPr>
        </w:r>
        <w:r>
          <w:rPr>
            <w:noProof/>
            <w:webHidden/>
          </w:rPr>
          <w:fldChar w:fldCharType="separate"/>
        </w:r>
        <w:r w:rsidR="00CD5E35">
          <w:rPr>
            <w:noProof/>
            <w:webHidden/>
          </w:rPr>
          <w:t>1</w:t>
        </w:r>
        <w:r>
          <w:rPr>
            <w:noProof/>
            <w:webHidden/>
          </w:rPr>
          <w:fldChar w:fldCharType="end"/>
        </w:r>
      </w:hyperlink>
    </w:p>
    <w:p w14:paraId="197EC67E" w14:textId="17AF5BA2" w:rsidR="00F56CBC" w:rsidRDefault="00F56CBC">
      <w:pPr>
        <w:pStyle w:val="TOC2"/>
        <w:rPr>
          <w:rFonts w:asciiTheme="minorHAnsi" w:eastAsiaTheme="minorEastAsia" w:hAnsiTheme="minorHAnsi" w:cstheme="minorBidi"/>
          <w:noProof/>
          <w:szCs w:val="22"/>
          <w:lang w:eastAsia="en-NZ"/>
        </w:rPr>
      </w:pPr>
      <w:hyperlink w:anchor="_Toc173314800" w:history="1">
        <w:r w:rsidRPr="004B0E60">
          <w:rPr>
            <w:rStyle w:val="Hyperlink"/>
            <w:noProof/>
          </w:rPr>
          <w:t>1.1</w:t>
        </w:r>
        <w:r>
          <w:rPr>
            <w:rFonts w:asciiTheme="minorHAnsi" w:eastAsiaTheme="minorEastAsia" w:hAnsiTheme="minorHAnsi" w:cstheme="minorBidi"/>
            <w:noProof/>
            <w:szCs w:val="22"/>
            <w:lang w:eastAsia="en-NZ"/>
          </w:rPr>
          <w:tab/>
        </w:r>
        <w:r w:rsidRPr="004B0E60">
          <w:rPr>
            <w:rStyle w:val="Hyperlink"/>
            <w:noProof/>
          </w:rPr>
          <w:t>Overview</w:t>
        </w:r>
        <w:r>
          <w:rPr>
            <w:noProof/>
            <w:webHidden/>
          </w:rPr>
          <w:tab/>
        </w:r>
        <w:r>
          <w:rPr>
            <w:noProof/>
            <w:webHidden/>
          </w:rPr>
          <w:fldChar w:fldCharType="begin"/>
        </w:r>
        <w:r>
          <w:rPr>
            <w:noProof/>
            <w:webHidden/>
          </w:rPr>
          <w:instrText xml:space="preserve"> PAGEREF _Toc173314800 \h </w:instrText>
        </w:r>
        <w:r>
          <w:rPr>
            <w:noProof/>
            <w:webHidden/>
          </w:rPr>
        </w:r>
        <w:r>
          <w:rPr>
            <w:noProof/>
            <w:webHidden/>
          </w:rPr>
          <w:fldChar w:fldCharType="separate"/>
        </w:r>
        <w:r w:rsidR="00CD5E35">
          <w:rPr>
            <w:noProof/>
            <w:webHidden/>
          </w:rPr>
          <w:t>1</w:t>
        </w:r>
        <w:r>
          <w:rPr>
            <w:noProof/>
            <w:webHidden/>
          </w:rPr>
          <w:fldChar w:fldCharType="end"/>
        </w:r>
      </w:hyperlink>
    </w:p>
    <w:p w14:paraId="2F919F6C" w14:textId="67AFD6A0" w:rsidR="00F56CBC" w:rsidRDefault="00F56CBC">
      <w:pPr>
        <w:pStyle w:val="TOC2"/>
        <w:rPr>
          <w:rFonts w:asciiTheme="minorHAnsi" w:eastAsiaTheme="minorEastAsia" w:hAnsiTheme="minorHAnsi" w:cstheme="minorBidi"/>
          <w:noProof/>
          <w:szCs w:val="22"/>
          <w:lang w:eastAsia="en-NZ"/>
        </w:rPr>
      </w:pPr>
      <w:hyperlink w:anchor="_Toc173314801" w:history="1">
        <w:r w:rsidRPr="004B0E60">
          <w:rPr>
            <w:rStyle w:val="Hyperlink"/>
            <w:noProof/>
            <w:w w:val="95"/>
          </w:rPr>
          <w:t>1.2</w:t>
        </w:r>
        <w:r>
          <w:rPr>
            <w:rFonts w:asciiTheme="minorHAnsi" w:eastAsiaTheme="minorEastAsia" w:hAnsiTheme="minorHAnsi" w:cstheme="minorBidi"/>
            <w:noProof/>
            <w:szCs w:val="22"/>
            <w:lang w:eastAsia="en-NZ"/>
          </w:rPr>
          <w:tab/>
        </w:r>
        <w:r w:rsidRPr="004B0E60">
          <w:rPr>
            <w:rStyle w:val="Hyperlink"/>
            <w:noProof/>
          </w:rPr>
          <w:t>Structure of this guideline</w:t>
        </w:r>
        <w:r>
          <w:rPr>
            <w:noProof/>
            <w:webHidden/>
          </w:rPr>
          <w:tab/>
        </w:r>
        <w:r>
          <w:rPr>
            <w:noProof/>
            <w:webHidden/>
          </w:rPr>
          <w:fldChar w:fldCharType="begin"/>
        </w:r>
        <w:r>
          <w:rPr>
            <w:noProof/>
            <w:webHidden/>
          </w:rPr>
          <w:instrText xml:space="preserve"> PAGEREF _Toc173314801 \h </w:instrText>
        </w:r>
        <w:r>
          <w:rPr>
            <w:noProof/>
            <w:webHidden/>
          </w:rPr>
        </w:r>
        <w:r>
          <w:rPr>
            <w:noProof/>
            <w:webHidden/>
          </w:rPr>
          <w:fldChar w:fldCharType="separate"/>
        </w:r>
        <w:r w:rsidR="00CD5E35">
          <w:rPr>
            <w:noProof/>
            <w:webHidden/>
          </w:rPr>
          <w:t>2</w:t>
        </w:r>
        <w:r>
          <w:rPr>
            <w:noProof/>
            <w:webHidden/>
          </w:rPr>
          <w:fldChar w:fldCharType="end"/>
        </w:r>
      </w:hyperlink>
    </w:p>
    <w:p w14:paraId="009DCF4D" w14:textId="57B72B70" w:rsidR="00F56CBC" w:rsidRDefault="00F56CBC">
      <w:pPr>
        <w:pStyle w:val="TOC2"/>
        <w:rPr>
          <w:rFonts w:asciiTheme="minorHAnsi" w:eastAsiaTheme="minorEastAsia" w:hAnsiTheme="minorHAnsi" w:cstheme="minorBidi"/>
          <w:noProof/>
          <w:szCs w:val="22"/>
          <w:lang w:eastAsia="en-NZ"/>
        </w:rPr>
      </w:pPr>
      <w:hyperlink w:anchor="_Toc173314802" w:history="1">
        <w:r w:rsidRPr="004B0E60">
          <w:rPr>
            <w:rStyle w:val="Hyperlink"/>
            <w:noProof/>
          </w:rPr>
          <w:t>1.3</w:t>
        </w:r>
        <w:r>
          <w:rPr>
            <w:rFonts w:asciiTheme="minorHAnsi" w:eastAsiaTheme="minorEastAsia" w:hAnsiTheme="minorHAnsi" w:cstheme="minorBidi"/>
            <w:noProof/>
            <w:szCs w:val="22"/>
            <w:lang w:eastAsia="en-NZ"/>
          </w:rPr>
          <w:tab/>
        </w:r>
        <w:r w:rsidRPr="004B0E60">
          <w:rPr>
            <w:rStyle w:val="Hyperlink"/>
            <w:noProof/>
          </w:rPr>
          <w:t>Legislation relating to the minimum quality standard requirements</w:t>
        </w:r>
        <w:r>
          <w:rPr>
            <w:noProof/>
            <w:webHidden/>
          </w:rPr>
          <w:tab/>
        </w:r>
        <w:r>
          <w:rPr>
            <w:noProof/>
            <w:webHidden/>
          </w:rPr>
          <w:fldChar w:fldCharType="begin"/>
        </w:r>
        <w:r>
          <w:rPr>
            <w:noProof/>
            <w:webHidden/>
          </w:rPr>
          <w:instrText xml:space="preserve"> PAGEREF _Toc173314802 \h </w:instrText>
        </w:r>
        <w:r>
          <w:rPr>
            <w:noProof/>
            <w:webHidden/>
          </w:rPr>
        </w:r>
        <w:r>
          <w:rPr>
            <w:noProof/>
            <w:webHidden/>
          </w:rPr>
          <w:fldChar w:fldCharType="separate"/>
        </w:r>
        <w:r w:rsidR="00CD5E35">
          <w:rPr>
            <w:noProof/>
            <w:webHidden/>
          </w:rPr>
          <w:t>2</w:t>
        </w:r>
        <w:r>
          <w:rPr>
            <w:noProof/>
            <w:webHidden/>
          </w:rPr>
          <w:fldChar w:fldCharType="end"/>
        </w:r>
      </w:hyperlink>
    </w:p>
    <w:p w14:paraId="41266103" w14:textId="0B6C339B" w:rsidR="00F56CBC" w:rsidRDefault="00F56CBC">
      <w:pPr>
        <w:pStyle w:val="TOC2"/>
        <w:rPr>
          <w:rFonts w:asciiTheme="minorHAnsi" w:eastAsiaTheme="minorEastAsia" w:hAnsiTheme="minorHAnsi" w:cstheme="minorBidi"/>
          <w:noProof/>
          <w:szCs w:val="22"/>
          <w:lang w:eastAsia="en-NZ"/>
        </w:rPr>
      </w:pPr>
      <w:hyperlink w:anchor="_Toc173314803" w:history="1">
        <w:r w:rsidRPr="004B0E60">
          <w:rPr>
            <w:rStyle w:val="Hyperlink"/>
            <w:noProof/>
          </w:rPr>
          <w:t>1.4</w:t>
        </w:r>
        <w:r>
          <w:rPr>
            <w:rFonts w:asciiTheme="minorHAnsi" w:eastAsiaTheme="minorEastAsia" w:hAnsiTheme="minorHAnsi" w:cstheme="minorBidi"/>
            <w:noProof/>
            <w:szCs w:val="22"/>
            <w:lang w:eastAsia="en-NZ"/>
          </w:rPr>
          <w:tab/>
        </w:r>
        <w:r w:rsidRPr="004B0E60">
          <w:rPr>
            <w:rStyle w:val="Hyperlink"/>
            <w:noProof/>
          </w:rPr>
          <w:t>Other information relevant to this guideline</w:t>
        </w:r>
        <w:r>
          <w:rPr>
            <w:noProof/>
            <w:webHidden/>
          </w:rPr>
          <w:tab/>
        </w:r>
        <w:r>
          <w:rPr>
            <w:noProof/>
            <w:webHidden/>
          </w:rPr>
          <w:fldChar w:fldCharType="begin"/>
        </w:r>
        <w:r>
          <w:rPr>
            <w:noProof/>
            <w:webHidden/>
          </w:rPr>
          <w:instrText xml:space="preserve"> PAGEREF _Toc173314803 \h </w:instrText>
        </w:r>
        <w:r>
          <w:rPr>
            <w:noProof/>
            <w:webHidden/>
          </w:rPr>
        </w:r>
        <w:r>
          <w:rPr>
            <w:noProof/>
            <w:webHidden/>
          </w:rPr>
          <w:fldChar w:fldCharType="separate"/>
        </w:r>
        <w:r w:rsidR="00CD5E35">
          <w:rPr>
            <w:noProof/>
            <w:webHidden/>
          </w:rPr>
          <w:t>2</w:t>
        </w:r>
        <w:r>
          <w:rPr>
            <w:noProof/>
            <w:webHidden/>
          </w:rPr>
          <w:fldChar w:fldCharType="end"/>
        </w:r>
      </w:hyperlink>
    </w:p>
    <w:p w14:paraId="78649817" w14:textId="30D08DE9" w:rsidR="00F56CBC" w:rsidRDefault="00F56CBC">
      <w:pPr>
        <w:pStyle w:val="TOC1"/>
        <w:rPr>
          <w:rFonts w:asciiTheme="minorHAnsi" w:eastAsiaTheme="minorEastAsia" w:hAnsiTheme="minorHAnsi" w:cstheme="minorBidi"/>
          <w:b w:val="0"/>
          <w:noProof/>
          <w:szCs w:val="22"/>
          <w:lang w:eastAsia="en-NZ"/>
        </w:rPr>
      </w:pPr>
      <w:hyperlink w:anchor="_Toc173314804" w:history="1">
        <w:r w:rsidRPr="004B0E60">
          <w:rPr>
            <w:rStyle w:val="Hyperlink"/>
            <w:noProof/>
          </w:rPr>
          <w:t>Section 2: Proposed changes</w:t>
        </w:r>
        <w:r>
          <w:rPr>
            <w:noProof/>
            <w:webHidden/>
          </w:rPr>
          <w:tab/>
        </w:r>
        <w:r>
          <w:rPr>
            <w:noProof/>
            <w:webHidden/>
          </w:rPr>
          <w:fldChar w:fldCharType="begin"/>
        </w:r>
        <w:r>
          <w:rPr>
            <w:noProof/>
            <w:webHidden/>
          </w:rPr>
          <w:instrText xml:space="preserve"> PAGEREF _Toc173314804 \h </w:instrText>
        </w:r>
        <w:r>
          <w:rPr>
            <w:noProof/>
            <w:webHidden/>
          </w:rPr>
        </w:r>
        <w:r>
          <w:rPr>
            <w:noProof/>
            <w:webHidden/>
          </w:rPr>
          <w:fldChar w:fldCharType="separate"/>
        </w:r>
        <w:r w:rsidR="00CD5E35">
          <w:rPr>
            <w:noProof/>
            <w:webHidden/>
          </w:rPr>
          <w:t>4</w:t>
        </w:r>
        <w:r>
          <w:rPr>
            <w:noProof/>
            <w:webHidden/>
          </w:rPr>
          <w:fldChar w:fldCharType="end"/>
        </w:r>
      </w:hyperlink>
    </w:p>
    <w:p w14:paraId="462B9427" w14:textId="110A73FD" w:rsidR="00F56CBC" w:rsidRDefault="00F56CBC">
      <w:pPr>
        <w:pStyle w:val="TOC2"/>
        <w:rPr>
          <w:rFonts w:asciiTheme="minorHAnsi" w:eastAsiaTheme="minorEastAsia" w:hAnsiTheme="minorHAnsi" w:cstheme="minorBidi"/>
          <w:noProof/>
          <w:szCs w:val="22"/>
          <w:lang w:eastAsia="en-NZ"/>
        </w:rPr>
      </w:pPr>
      <w:hyperlink w:anchor="_Toc173314805" w:history="1">
        <w:r w:rsidRPr="004B0E60">
          <w:rPr>
            <w:rStyle w:val="Hyperlink"/>
            <w:noProof/>
          </w:rPr>
          <w:t>2.1</w:t>
        </w:r>
        <w:r>
          <w:rPr>
            <w:rFonts w:asciiTheme="minorHAnsi" w:eastAsiaTheme="minorEastAsia" w:hAnsiTheme="minorHAnsi" w:cstheme="minorBidi"/>
            <w:noProof/>
            <w:szCs w:val="22"/>
            <w:lang w:eastAsia="en-NZ"/>
          </w:rPr>
          <w:tab/>
        </w:r>
        <w:r w:rsidRPr="004B0E60">
          <w:rPr>
            <w:rStyle w:val="Hyperlink"/>
            <w:noProof/>
          </w:rPr>
          <w:t>Proposed cannabis-based ingredient changes</w:t>
        </w:r>
        <w:r>
          <w:rPr>
            <w:noProof/>
            <w:webHidden/>
          </w:rPr>
          <w:tab/>
        </w:r>
        <w:r>
          <w:rPr>
            <w:noProof/>
            <w:webHidden/>
          </w:rPr>
          <w:fldChar w:fldCharType="begin"/>
        </w:r>
        <w:r>
          <w:rPr>
            <w:noProof/>
            <w:webHidden/>
          </w:rPr>
          <w:instrText xml:space="preserve"> PAGEREF _Toc173314805 \h </w:instrText>
        </w:r>
        <w:r>
          <w:rPr>
            <w:noProof/>
            <w:webHidden/>
          </w:rPr>
        </w:r>
        <w:r>
          <w:rPr>
            <w:noProof/>
            <w:webHidden/>
          </w:rPr>
          <w:fldChar w:fldCharType="separate"/>
        </w:r>
        <w:r w:rsidR="00CD5E35">
          <w:rPr>
            <w:noProof/>
            <w:webHidden/>
          </w:rPr>
          <w:t>4</w:t>
        </w:r>
        <w:r>
          <w:rPr>
            <w:noProof/>
            <w:webHidden/>
          </w:rPr>
          <w:fldChar w:fldCharType="end"/>
        </w:r>
      </w:hyperlink>
    </w:p>
    <w:p w14:paraId="10DF884B" w14:textId="67F8B854" w:rsidR="00F56CBC" w:rsidRDefault="00F56CBC">
      <w:pPr>
        <w:pStyle w:val="TOC3"/>
        <w:tabs>
          <w:tab w:val="left" w:pos="1276"/>
        </w:tabs>
        <w:rPr>
          <w:rFonts w:asciiTheme="minorHAnsi" w:eastAsiaTheme="minorEastAsia" w:hAnsiTheme="minorHAnsi" w:cstheme="minorBidi"/>
          <w:noProof/>
          <w:szCs w:val="22"/>
          <w:lang w:eastAsia="en-NZ"/>
        </w:rPr>
      </w:pPr>
      <w:hyperlink w:anchor="_Toc173314806" w:history="1">
        <w:r w:rsidRPr="004B0E60">
          <w:rPr>
            <w:rStyle w:val="Hyperlink"/>
            <w:noProof/>
          </w:rPr>
          <w:t>2.1.1</w:t>
        </w:r>
        <w:r>
          <w:rPr>
            <w:rFonts w:asciiTheme="minorHAnsi" w:eastAsiaTheme="minorEastAsia" w:hAnsiTheme="minorHAnsi" w:cstheme="minorBidi"/>
            <w:noProof/>
            <w:szCs w:val="22"/>
            <w:lang w:eastAsia="en-NZ"/>
          </w:rPr>
          <w:tab/>
        </w:r>
        <w:r w:rsidRPr="004B0E60">
          <w:rPr>
            <w:rStyle w:val="Hyperlink"/>
            <w:noProof/>
          </w:rPr>
          <w:t>Cannabis-based ingredient trade name</w:t>
        </w:r>
        <w:r>
          <w:rPr>
            <w:noProof/>
            <w:webHidden/>
          </w:rPr>
          <w:tab/>
        </w:r>
        <w:r>
          <w:rPr>
            <w:noProof/>
            <w:webHidden/>
          </w:rPr>
          <w:fldChar w:fldCharType="begin"/>
        </w:r>
        <w:r>
          <w:rPr>
            <w:noProof/>
            <w:webHidden/>
          </w:rPr>
          <w:instrText xml:space="preserve"> PAGEREF _Toc173314806 \h </w:instrText>
        </w:r>
        <w:r>
          <w:rPr>
            <w:noProof/>
            <w:webHidden/>
          </w:rPr>
        </w:r>
        <w:r>
          <w:rPr>
            <w:noProof/>
            <w:webHidden/>
          </w:rPr>
          <w:fldChar w:fldCharType="separate"/>
        </w:r>
        <w:r w:rsidR="00CD5E35">
          <w:rPr>
            <w:noProof/>
            <w:webHidden/>
          </w:rPr>
          <w:t>4</w:t>
        </w:r>
        <w:r>
          <w:rPr>
            <w:noProof/>
            <w:webHidden/>
          </w:rPr>
          <w:fldChar w:fldCharType="end"/>
        </w:r>
      </w:hyperlink>
    </w:p>
    <w:p w14:paraId="6A7C5CD7" w14:textId="47E710E4" w:rsidR="00F56CBC" w:rsidRDefault="00F56CBC">
      <w:pPr>
        <w:pStyle w:val="TOC3"/>
        <w:tabs>
          <w:tab w:val="left" w:pos="1276"/>
        </w:tabs>
        <w:rPr>
          <w:rFonts w:asciiTheme="minorHAnsi" w:eastAsiaTheme="minorEastAsia" w:hAnsiTheme="minorHAnsi" w:cstheme="minorBidi"/>
          <w:noProof/>
          <w:szCs w:val="22"/>
          <w:lang w:eastAsia="en-NZ"/>
        </w:rPr>
      </w:pPr>
      <w:hyperlink w:anchor="_Toc173314807" w:history="1">
        <w:r w:rsidRPr="004B0E60">
          <w:rPr>
            <w:rStyle w:val="Hyperlink"/>
            <w:noProof/>
          </w:rPr>
          <w:t>2.1.2</w:t>
        </w:r>
        <w:r>
          <w:rPr>
            <w:rFonts w:asciiTheme="minorHAnsi" w:eastAsiaTheme="minorEastAsia" w:hAnsiTheme="minorHAnsi" w:cstheme="minorBidi"/>
            <w:noProof/>
            <w:szCs w:val="22"/>
            <w:lang w:eastAsia="en-NZ"/>
          </w:rPr>
          <w:tab/>
        </w:r>
        <w:r w:rsidRPr="004B0E60">
          <w:rPr>
            <w:rStyle w:val="Hyperlink"/>
            <w:noProof/>
          </w:rPr>
          <w:t>Cannabis-based ingredient composition</w:t>
        </w:r>
        <w:r>
          <w:rPr>
            <w:noProof/>
            <w:webHidden/>
          </w:rPr>
          <w:tab/>
        </w:r>
        <w:r>
          <w:rPr>
            <w:noProof/>
            <w:webHidden/>
          </w:rPr>
          <w:fldChar w:fldCharType="begin"/>
        </w:r>
        <w:r>
          <w:rPr>
            <w:noProof/>
            <w:webHidden/>
          </w:rPr>
          <w:instrText xml:space="preserve"> PAGEREF _Toc173314807 \h </w:instrText>
        </w:r>
        <w:r>
          <w:rPr>
            <w:noProof/>
            <w:webHidden/>
          </w:rPr>
        </w:r>
        <w:r>
          <w:rPr>
            <w:noProof/>
            <w:webHidden/>
          </w:rPr>
          <w:fldChar w:fldCharType="separate"/>
        </w:r>
        <w:r w:rsidR="00CD5E35">
          <w:rPr>
            <w:noProof/>
            <w:webHidden/>
          </w:rPr>
          <w:t>5</w:t>
        </w:r>
        <w:r>
          <w:rPr>
            <w:noProof/>
            <w:webHidden/>
          </w:rPr>
          <w:fldChar w:fldCharType="end"/>
        </w:r>
      </w:hyperlink>
    </w:p>
    <w:p w14:paraId="40029BC4" w14:textId="6E98F21D" w:rsidR="00F56CBC" w:rsidRDefault="00F56CBC">
      <w:pPr>
        <w:pStyle w:val="TOC3"/>
        <w:tabs>
          <w:tab w:val="left" w:pos="1276"/>
        </w:tabs>
        <w:rPr>
          <w:rFonts w:asciiTheme="minorHAnsi" w:eastAsiaTheme="minorEastAsia" w:hAnsiTheme="minorHAnsi" w:cstheme="minorBidi"/>
          <w:noProof/>
          <w:szCs w:val="22"/>
          <w:lang w:eastAsia="en-NZ"/>
        </w:rPr>
      </w:pPr>
      <w:hyperlink w:anchor="_Toc173314808" w:history="1">
        <w:r w:rsidRPr="004B0E60">
          <w:rPr>
            <w:rStyle w:val="Hyperlink"/>
            <w:noProof/>
          </w:rPr>
          <w:t>2.1.3</w:t>
        </w:r>
        <w:r>
          <w:rPr>
            <w:rFonts w:asciiTheme="minorHAnsi" w:eastAsiaTheme="minorEastAsia" w:hAnsiTheme="minorHAnsi" w:cstheme="minorBidi"/>
            <w:noProof/>
            <w:szCs w:val="22"/>
            <w:lang w:eastAsia="en-NZ"/>
          </w:rPr>
          <w:tab/>
        </w:r>
        <w:r w:rsidRPr="004B0E60">
          <w:rPr>
            <w:rStyle w:val="Hyperlink"/>
            <w:noProof/>
          </w:rPr>
          <w:t>Cannabis-based ingredient manufacturing site and process</w:t>
        </w:r>
        <w:r>
          <w:rPr>
            <w:noProof/>
            <w:webHidden/>
          </w:rPr>
          <w:tab/>
        </w:r>
        <w:r>
          <w:rPr>
            <w:noProof/>
            <w:webHidden/>
          </w:rPr>
          <w:fldChar w:fldCharType="begin"/>
        </w:r>
        <w:r>
          <w:rPr>
            <w:noProof/>
            <w:webHidden/>
          </w:rPr>
          <w:instrText xml:space="preserve"> PAGEREF _Toc173314808 \h </w:instrText>
        </w:r>
        <w:r>
          <w:rPr>
            <w:noProof/>
            <w:webHidden/>
          </w:rPr>
        </w:r>
        <w:r>
          <w:rPr>
            <w:noProof/>
            <w:webHidden/>
          </w:rPr>
          <w:fldChar w:fldCharType="separate"/>
        </w:r>
        <w:r w:rsidR="00CD5E35">
          <w:rPr>
            <w:noProof/>
            <w:webHidden/>
          </w:rPr>
          <w:t>5</w:t>
        </w:r>
        <w:r>
          <w:rPr>
            <w:noProof/>
            <w:webHidden/>
          </w:rPr>
          <w:fldChar w:fldCharType="end"/>
        </w:r>
      </w:hyperlink>
    </w:p>
    <w:p w14:paraId="3F1E8B1D" w14:textId="4F7A5EAF" w:rsidR="00F56CBC" w:rsidRDefault="00F56CBC">
      <w:pPr>
        <w:pStyle w:val="TOC3"/>
        <w:tabs>
          <w:tab w:val="left" w:pos="1276"/>
        </w:tabs>
        <w:rPr>
          <w:rFonts w:asciiTheme="minorHAnsi" w:eastAsiaTheme="minorEastAsia" w:hAnsiTheme="minorHAnsi" w:cstheme="minorBidi"/>
          <w:noProof/>
          <w:szCs w:val="22"/>
          <w:lang w:eastAsia="en-NZ"/>
        </w:rPr>
      </w:pPr>
      <w:hyperlink w:anchor="_Toc173314809" w:history="1">
        <w:r w:rsidRPr="004B0E60">
          <w:rPr>
            <w:rStyle w:val="Hyperlink"/>
            <w:noProof/>
          </w:rPr>
          <w:t>2.1.4</w:t>
        </w:r>
        <w:r>
          <w:rPr>
            <w:rFonts w:asciiTheme="minorHAnsi" w:eastAsiaTheme="minorEastAsia" w:hAnsiTheme="minorHAnsi" w:cstheme="minorBidi"/>
            <w:noProof/>
            <w:szCs w:val="22"/>
            <w:lang w:eastAsia="en-NZ"/>
          </w:rPr>
          <w:tab/>
        </w:r>
        <w:r w:rsidRPr="004B0E60">
          <w:rPr>
            <w:rStyle w:val="Hyperlink"/>
            <w:noProof/>
          </w:rPr>
          <w:t>Cannabis-based ingredient specifications, and testing site and methods</w:t>
        </w:r>
        <w:r>
          <w:rPr>
            <w:noProof/>
            <w:webHidden/>
          </w:rPr>
          <w:tab/>
        </w:r>
        <w:r>
          <w:rPr>
            <w:noProof/>
            <w:webHidden/>
          </w:rPr>
          <w:fldChar w:fldCharType="begin"/>
        </w:r>
        <w:r>
          <w:rPr>
            <w:noProof/>
            <w:webHidden/>
          </w:rPr>
          <w:instrText xml:space="preserve"> PAGEREF _Toc173314809 \h </w:instrText>
        </w:r>
        <w:r>
          <w:rPr>
            <w:noProof/>
            <w:webHidden/>
          </w:rPr>
        </w:r>
        <w:r>
          <w:rPr>
            <w:noProof/>
            <w:webHidden/>
          </w:rPr>
          <w:fldChar w:fldCharType="separate"/>
        </w:r>
        <w:r w:rsidR="00CD5E35">
          <w:rPr>
            <w:noProof/>
            <w:webHidden/>
          </w:rPr>
          <w:t>6</w:t>
        </w:r>
        <w:r>
          <w:rPr>
            <w:noProof/>
            <w:webHidden/>
          </w:rPr>
          <w:fldChar w:fldCharType="end"/>
        </w:r>
      </w:hyperlink>
    </w:p>
    <w:p w14:paraId="11CBBA5E" w14:textId="262FE275"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0" w:history="1">
        <w:r w:rsidRPr="004B0E60">
          <w:rPr>
            <w:rStyle w:val="Hyperlink"/>
            <w:noProof/>
          </w:rPr>
          <w:t>2.1.5</w:t>
        </w:r>
        <w:r>
          <w:rPr>
            <w:rFonts w:asciiTheme="minorHAnsi" w:eastAsiaTheme="minorEastAsia" w:hAnsiTheme="minorHAnsi" w:cstheme="minorBidi"/>
            <w:noProof/>
            <w:szCs w:val="22"/>
            <w:lang w:eastAsia="en-NZ"/>
          </w:rPr>
          <w:tab/>
        </w:r>
        <w:r w:rsidRPr="004B0E60">
          <w:rPr>
            <w:rStyle w:val="Hyperlink"/>
            <w:noProof/>
          </w:rPr>
          <w:t>Cannabis-based ingredient packing site</w:t>
        </w:r>
        <w:r>
          <w:rPr>
            <w:noProof/>
            <w:webHidden/>
          </w:rPr>
          <w:tab/>
        </w:r>
        <w:r>
          <w:rPr>
            <w:noProof/>
            <w:webHidden/>
          </w:rPr>
          <w:fldChar w:fldCharType="begin"/>
        </w:r>
        <w:r>
          <w:rPr>
            <w:noProof/>
            <w:webHidden/>
          </w:rPr>
          <w:instrText xml:space="preserve"> PAGEREF _Toc173314810 \h </w:instrText>
        </w:r>
        <w:r>
          <w:rPr>
            <w:noProof/>
            <w:webHidden/>
          </w:rPr>
        </w:r>
        <w:r>
          <w:rPr>
            <w:noProof/>
            <w:webHidden/>
          </w:rPr>
          <w:fldChar w:fldCharType="separate"/>
        </w:r>
        <w:r w:rsidR="00CD5E35">
          <w:rPr>
            <w:noProof/>
            <w:webHidden/>
          </w:rPr>
          <w:t>6</w:t>
        </w:r>
        <w:r>
          <w:rPr>
            <w:noProof/>
            <w:webHidden/>
          </w:rPr>
          <w:fldChar w:fldCharType="end"/>
        </w:r>
      </w:hyperlink>
    </w:p>
    <w:p w14:paraId="4FB97207" w14:textId="67B27536"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1" w:history="1">
        <w:r w:rsidRPr="004B0E60">
          <w:rPr>
            <w:rStyle w:val="Hyperlink"/>
            <w:noProof/>
          </w:rPr>
          <w:t>2.1.6</w:t>
        </w:r>
        <w:r>
          <w:rPr>
            <w:rFonts w:asciiTheme="minorHAnsi" w:eastAsiaTheme="minorEastAsia" w:hAnsiTheme="minorHAnsi" w:cstheme="minorBidi"/>
            <w:noProof/>
            <w:szCs w:val="22"/>
            <w:lang w:eastAsia="en-NZ"/>
          </w:rPr>
          <w:tab/>
        </w:r>
        <w:r w:rsidRPr="004B0E60">
          <w:rPr>
            <w:rStyle w:val="Hyperlink"/>
            <w:noProof/>
          </w:rPr>
          <w:t>Cannabis-based ingredient container closure system</w:t>
        </w:r>
        <w:r>
          <w:rPr>
            <w:noProof/>
            <w:webHidden/>
          </w:rPr>
          <w:tab/>
        </w:r>
        <w:r>
          <w:rPr>
            <w:noProof/>
            <w:webHidden/>
          </w:rPr>
          <w:fldChar w:fldCharType="begin"/>
        </w:r>
        <w:r>
          <w:rPr>
            <w:noProof/>
            <w:webHidden/>
          </w:rPr>
          <w:instrText xml:space="preserve"> PAGEREF _Toc173314811 \h </w:instrText>
        </w:r>
        <w:r>
          <w:rPr>
            <w:noProof/>
            <w:webHidden/>
          </w:rPr>
        </w:r>
        <w:r>
          <w:rPr>
            <w:noProof/>
            <w:webHidden/>
          </w:rPr>
          <w:fldChar w:fldCharType="separate"/>
        </w:r>
        <w:r w:rsidR="00CD5E35">
          <w:rPr>
            <w:noProof/>
            <w:webHidden/>
          </w:rPr>
          <w:t>6</w:t>
        </w:r>
        <w:r>
          <w:rPr>
            <w:noProof/>
            <w:webHidden/>
          </w:rPr>
          <w:fldChar w:fldCharType="end"/>
        </w:r>
      </w:hyperlink>
    </w:p>
    <w:p w14:paraId="18585422" w14:textId="08EF8B47"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2" w:history="1">
        <w:r w:rsidRPr="004B0E60">
          <w:rPr>
            <w:rStyle w:val="Hyperlink"/>
            <w:noProof/>
          </w:rPr>
          <w:t>2.1.7</w:t>
        </w:r>
        <w:r>
          <w:rPr>
            <w:rFonts w:asciiTheme="minorHAnsi" w:eastAsiaTheme="minorEastAsia" w:hAnsiTheme="minorHAnsi" w:cstheme="minorBidi"/>
            <w:noProof/>
            <w:szCs w:val="22"/>
            <w:lang w:eastAsia="en-NZ"/>
          </w:rPr>
          <w:tab/>
        </w:r>
        <w:r w:rsidRPr="004B0E60">
          <w:rPr>
            <w:rStyle w:val="Hyperlink"/>
            <w:noProof/>
          </w:rPr>
          <w:t>Cannabis-based ingredient shelf life and storage conditions</w:t>
        </w:r>
        <w:r>
          <w:rPr>
            <w:noProof/>
            <w:webHidden/>
          </w:rPr>
          <w:tab/>
        </w:r>
        <w:r>
          <w:rPr>
            <w:noProof/>
            <w:webHidden/>
          </w:rPr>
          <w:fldChar w:fldCharType="begin"/>
        </w:r>
        <w:r>
          <w:rPr>
            <w:noProof/>
            <w:webHidden/>
          </w:rPr>
          <w:instrText xml:space="preserve"> PAGEREF _Toc173314812 \h </w:instrText>
        </w:r>
        <w:r>
          <w:rPr>
            <w:noProof/>
            <w:webHidden/>
          </w:rPr>
        </w:r>
        <w:r>
          <w:rPr>
            <w:noProof/>
            <w:webHidden/>
          </w:rPr>
          <w:fldChar w:fldCharType="separate"/>
        </w:r>
        <w:r w:rsidR="00CD5E35">
          <w:rPr>
            <w:noProof/>
            <w:webHidden/>
          </w:rPr>
          <w:t>7</w:t>
        </w:r>
        <w:r>
          <w:rPr>
            <w:noProof/>
            <w:webHidden/>
          </w:rPr>
          <w:fldChar w:fldCharType="end"/>
        </w:r>
      </w:hyperlink>
    </w:p>
    <w:p w14:paraId="0FA04ACF" w14:textId="7A96B919" w:rsidR="00F56CBC" w:rsidRDefault="00F56CBC">
      <w:pPr>
        <w:pStyle w:val="TOC2"/>
        <w:rPr>
          <w:rFonts w:asciiTheme="minorHAnsi" w:eastAsiaTheme="minorEastAsia" w:hAnsiTheme="minorHAnsi" w:cstheme="minorBidi"/>
          <w:noProof/>
          <w:szCs w:val="22"/>
          <w:lang w:eastAsia="en-NZ"/>
        </w:rPr>
      </w:pPr>
      <w:hyperlink w:anchor="_Toc173314813" w:history="1">
        <w:r w:rsidRPr="004B0E60">
          <w:rPr>
            <w:rStyle w:val="Hyperlink"/>
            <w:noProof/>
          </w:rPr>
          <w:t>2.2</w:t>
        </w:r>
        <w:r>
          <w:rPr>
            <w:rFonts w:asciiTheme="minorHAnsi" w:eastAsiaTheme="minorEastAsia" w:hAnsiTheme="minorHAnsi" w:cstheme="minorBidi"/>
            <w:noProof/>
            <w:szCs w:val="22"/>
            <w:lang w:eastAsia="en-NZ"/>
          </w:rPr>
          <w:tab/>
        </w:r>
        <w:r w:rsidRPr="004B0E60">
          <w:rPr>
            <w:rStyle w:val="Hyperlink"/>
            <w:noProof/>
          </w:rPr>
          <w:t>Proposed medicinal cannabis product changes</w:t>
        </w:r>
        <w:r>
          <w:rPr>
            <w:noProof/>
            <w:webHidden/>
          </w:rPr>
          <w:tab/>
        </w:r>
        <w:r>
          <w:rPr>
            <w:noProof/>
            <w:webHidden/>
          </w:rPr>
          <w:fldChar w:fldCharType="begin"/>
        </w:r>
        <w:r>
          <w:rPr>
            <w:noProof/>
            <w:webHidden/>
          </w:rPr>
          <w:instrText xml:space="preserve"> PAGEREF _Toc173314813 \h </w:instrText>
        </w:r>
        <w:r>
          <w:rPr>
            <w:noProof/>
            <w:webHidden/>
          </w:rPr>
        </w:r>
        <w:r>
          <w:rPr>
            <w:noProof/>
            <w:webHidden/>
          </w:rPr>
          <w:fldChar w:fldCharType="separate"/>
        </w:r>
        <w:r w:rsidR="00CD5E35">
          <w:rPr>
            <w:noProof/>
            <w:webHidden/>
          </w:rPr>
          <w:t>7</w:t>
        </w:r>
        <w:r>
          <w:rPr>
            <w:noProof/>
            <w:webHidden/>
          </w:rPr>
          <w:fldChar w:fldCharType="end"/>
        </w:r>
      </w:hyperlink>
    </w:p>
    <w:p w14:paraId="1362B25B" w14:textId="7BD7D63A"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4" w:history="1">
        <w:r w:rsidRPr="004B0E60">
          <w:rPr>
            <w:rStyle w:val="Hyperlink"/>
            <w:noProof/>
          </w:rPr>
          <w:t>2.2.1</w:t>
        </w:r>
        <w:r>
          <w:rPr>
            <w:rFonts w:asciiTheme="minorHAnsi" w:eastAsiaTheme="minorEastAsia" w:hAnsiTheme="minorHAnsi" w:cstheme="minorBidi"/>
            <w:noProof/>
            <w:szCs w:val="22"/>
            <w:lang w:eastAsia="en-NZ"/>
          </w:rPr>
          <w:tab/>
        </w:r>
        <w:r w:rsidRPr="004B0E60">
          <w:rPr>
            <w:rStyle w:val="Hyperlink"/>
            <w:noProof/>
          </w:rPr>
          <w:t>Trade name</w:t>
        </w:r>
        <w:r>
          <w:rPr>
            <w:noProof/>
            <w:webHidden/>
          </w:rPr>
          <w:tab/>
        </w:r>
        <w:r>
          <w:rPr>
            <w:noProof/>
            <w:webHidden/>
          </w:rPr>
          <w:fldChar w:fldCharType="begin"/>
        </w:r>
        <w:r>
          <w:rPr>
            <w:noProof/>
            <w:webHidden/>
          </w:rPr>
          <w:instrText xml:space="preserve"> PAGEREF _Toc173314814 \h </w:instrText>
        </w:r>
        <w:r>
          <w:rPr>
            <w:noProof/>
            <w:webHidden/>
          </w:rPr>
        </w:r>
        <w:r>
          <w:rPr>
            <w:noProof/>
            <w:webHidden/>
          </w:rPr>
          <w:fldChar w:fldCharType="separate"/>
        </w:r>
        <w:r w:rsidR="00CD5E35">
          <w:rPr>
            <w:noProof/>
            <w:webHidden/>
          </w:rPr>
          <w:t>7</w:t>
        </w:r>
        <w:r>
          <w:rPr>
            <w:noProof/>
            <w:webHidden/>
          </w:rPr>
          <w:fldChar w:fldCharType="end"/>
        </w:r>
      </w:hyperlink>
    </w:p>
    <w:p w14:paraId="4C6107A7" w14:textId="68D66323"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5" w:history="1">
        <w:r w:rsidRPr="004B0E60">
          <w:rPr>
            <w:rStyle w:val="Hyperlink"/>
            <w:noProof/>
          </w:rPr>
          <w:t>2.2.2</w:t>
        </w:r>
        <w:r>
          <w:rPr>
            <w:rFonts w:asciiTheme="minorHAnsi" w:eastAsiaTheme="minorEastAsia" w:hAnsiTheme="minorHAnsi" w:cstheme="minorBidi"/>
            <w:noProof/>
            <w:szCs w:val="22"/>
            <w:lang w:eastAsia="en-NZ"/>
          </w:rPr>
          <w:tab/>
        </w:r>
        <w:r w:rsidRPr="004B0E60">
          <w:rPr>
            <w:rStyle w:val="Hyperlink"/>
            <w:noProof/>
          </w:rPr>
          <w:t>Labelling</w:t>
        </w:r>
        <w:r>
          <w:rPr>
            <w:noProof/>
            <w:webHidden/>
          </w:rPr>
          <w:tab/>
        </w:r>
        <w:r>
          <w:rPr>
            <w:noProof/>
            <w:webHidden/>
          </w:rPr>
          <w:fldChar w:fldCharType="begin"/>
        </w:r>
        <w:r>
          <w:rPr>
            <w:noProof/>
            <w:webHidden/>
          </w:rPr>
          <w:instrText xml:space="preserve"> PAGEREF _Toc173314815 \h </w:instrText>
        </w:r>
        <w:r>
          <w:rPr>
            <w:noProof/>
            <w:webHidden/>
          </w:rPr>
        </w:r>
        <w:r>
          <w:rPr>
            <w:noProof/>
            <w:webHidden/>
          </w:rPr>
          <w:fldChar w:fldCharType="separate"/>
        </w:r>
        <w:r w:rsidR="00CD5E35">
          <w:rPr>
            <w:noProof/>
            <w:webHidden/>
          </w:rPr>
          <w:t>7</w:t>
        </w:r>
        <w:r>
          <w:rPr>
            <w:noProof/>
            <w:webHidden/>
          </w:rPr>
          <w:fldChar w:fldCharType="end"/>
        </w:r>
      </w:hyperlink>
    </w:p>
    <w:p w14:paraId="416F6D28" w14:textId="15DD5EAE"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6" w:history="1">
        <w:r w:rsidRPr="004B0E60">
          <w:rPr>
            <w:rStyle w:val="Hyperlink"/>
            <w:noProof/>
          </w:rPr>
          <w:t>2.2.3</w:t>
        </w:r>
        <w:r>
          <w:rPr>
            <w:rFonts w:asciiTheme="minorHAnsi" w:eastAsiaTheme="minorEastAsia" w:hAnsiTheme="minorHAnsi" w:cstheme="minorBidi"/>
            <w:noProof/>
            <w:szCs w:val="22"/>
            <w:lang w:eastAsia="en-NZ"/>
          </w:rPr>
          <w:tab/>
        </w:r>
        <w:r w:rsidRPr="004B0E60">
          <w:rPr>
            <w:rStyle w:val="Hyperlink"/>
            <w:noProof/>
          </w:rPr>
          <w:t>Formulation</w:t>
        </w:r>
        <w:r>
          <w:rPr>
            <w:noProof/>
            <w:webHidden/>
          </w:rPr>
          <w:tab/>
        </w:r>
        <w:r>
          <w:rPr>
            <w:noProof/>
            <w:webHidden/>
          </w:rPr>
          <w:fldChar w:fldCharType="begin"/>
        </w:r>
        <w:r>
          <w:rPr>
            <w:noProof/>
            <w:webHidden/>
          </w:rPr>
          <w:instrText xml:space="preserve"> PAGEREF _Toc173314816 \h </w:instrText>
        </w:r>
        <w:r>
          <w:rPr>
            <w:noProof/>
            <w:webHidden/>
          </w:rPr>
        </w:r>
        <w:r>
          <w:rPr>
            <w:noProof/>
            <w:webHidden/>
          </w:rPr>
          <w:fldChar w:fldCharType="separate"/>
        </w:r>
        <w:r w:rsidR="00CD5E35">
          <w:rPr>
            <w:noProof/>
            <w:webHidden/>
          </w:rPr>
          <w:t>8</w:t>
        </w:r>
        <w:r>
          <w:rPr>
            <w:noProof/>
            <w:webHidden/>
          </w:rPr>
          <w:fldChar w:fldCharType="end"/>
        </w:r>
      </w:hyperlink>
    </w:p>
    <w:p w14:paraId="6ABB690D" w14:textId="78E95EA9"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7" w:history="1">
        <w:r w:rsidRPr="004B0E60">
          <w:rPr>
            <w:rStyle w:val="Hyperlink"/>
            <w:noProof/>
          </w:rPr>
          <w:t>2.2.4</w:t>
        </w:r>
        <w:r>
          <w:rPr>
            <w:rFonts w:asciiTheme="minorHAnsi" w:eastAsiaTheme="minorEastAsia" w:hAnsiTheme="minorHAnsi" w:cstheme="minorBidi"/>
            <w:noProof/>
            <w:szCs w:val="22"/>
            <w:lang w:eastAsia="en-NZ"/>
          </w:rPr>
          <w:tab/>
        </w:r>
        <w:r w:rsidRPr="004B0E60">
          <w:rPr>
            <w:rStyle w:val="Hyperlink"/>
            <w:noProof/>
          </w:rPr>
          <w:t>Manufacturing site and process</w:t>
        </w:r>
        <w:r>
          <w:rPr>
            <w:noProof/>
            <w:webHidden/>
          </w:rPr>
          <w:tab/>
        </w:r>
        <w:r>
          <w:rPr>
            <w:noProof/>
            <w:webHidden/>
          </w:rPr>
          <w:fldChar w:fldCharType="begin"/>
        </w:r>
        <w:r>
          <w:rPr>
            <w:noProof/>
            <w:webHidden/>
          </w:rPr>
          <w:instrText xml:space="preserve"> PAGEREF _Toc173314817 \h </w:instrText>
        </w:r>
        <w:r>
          <w:rPr>
            <w:noProof/>
            <w:webHidden/>
          </w:rPr>
        </w:r>
        <w:r>
          <w:rPr>
            <w:noProof/>
            <w:webHidden/>
          </w:rPr>
          <w:fldChar w:fldCharType="separate"/>
        </w:r>
        <w:r w:rsidR="00CD5E35">
          <w:rPr>
            <w:noProof/>
            <w:webHidden/>
          </w:rPr>
          <w:t>8</w:t>
        </w:r>
        <w:r>
          <w:rPr>
            <w:noProof/>
            <w:webHidden/>
          </w:rPr>
          <w:fldChar w:fldCharType="end"/>
        </w:r>
      </w:hyperlink>
    </w:p>
    <w:p w14:paraId="32BA098A" w14:textId="03FA14A5"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8" w:history="1">
        <w:r w:rsidRPr="004B0E60">
          <w:rPr>
            <w:rStyle w:val="Hyperlink"/>
            <w:noProof/>
          </w:rPr>
          <w:t>2.2.5</w:t>
        </w:r>
        <w:r>
          <w:rPr>
            <w:rFonts w:asciiTheme="minorHAnsi" w:eastAsiaTheme="minorEastAsia" w:hAnsiTheme="minorHAnsi" w:cstheme="minorBidi"/>
            <w:noProof/>
            <w:szCs w:val="22"/>
            <w:lang w:eastAsia="en-NZ"/>
          </w:rPr>
          <w:tab/>
        </w:r>
        <w:r w:rsidRPr="004B0E60">
          <w:rPr>
            <w:rStyle w:val="Hyperlink"/>
            <w:noProof/>
          </w:rPr>
          <w:t>Specifications, and testing site and method</w:t>
        </w:r>
        <w:r>
          <w:rPr>
            <w:noProof/>
            <w:webHidden/>
          </w:rPr>
          <w:tab/>
        </w:r>
        <w:r>
          <w:rPr>
            <w:noProof/>
            <w:webHidden/>
          </w:rPr>
          <w:fldChar w:fldCharType="begin"/>
        </w:r>
        <w:r>
          <w:rPr>
            <w:noProof/>
            <w:webHidden/>
          </w:rPr>
          <w:instrText xml:space="preserve"> PAGEREF _Toc173314818 \h </w:instrText>
        </w:r>
        <w:r>
          <w:rPr>
            <w:noProof/>
            <w:webHidden/>
          </w:rPr>
        </w:r>
        <w:r>
          <w:rPr>
            <w:noProof/>
            <w:webHidden/>
          </w:rPr>
          <w:fldChar w:fldCharType="separate"/>
        </w:r>
        <w:r w:rsidR="00CD5E35">
          <w:rPr>
            <w:noProof/>
            <w:webHidden/>
          </w:rPr>
          <w:t>9</w:t>
        </w:r>
        <w:r>
          <w:rPr>
            <w:noProof/>
            <w:webHidden/>
          </w:rPr>
          <w:fldChar w:fldCharType="end"/>
        </w:r>
      </w:hyperlink>
    </w:p>
    <w:p w14:paraId="260CC99A" w14:textId="33CA32FB" w:rsidR="00F56CBC" w:rsidRDefault="00F56CBC">
      <w:pPr>
        <w:pStyle w:val="TOC3"/>
        <w:tabs>
          <w:tab w:val="left" w:pos="1276"/>
        </w:tabs>
        <w:rPr>
          <w:rFonts w:asciiTheme="minorHAnsi" w:eastAsiaTheme="minorEastAsia" w:hAnsiTheme="minorHAnsi" w:cstheme="minorBidi"/>
          <w:noProof/>
          <w:szCs w:val="22"/>
          <w:lang w:eastAsia="en-NZ"/>
        </w:rPr>
      </w:pPr>
      <w:hyperlink w:anchor="_Toc173314819" w:history="1">
        <w:r w:rsidRPr="004B0E60">
          <w:rPr>
            <w:rStyle w:val="Hyperlink"/>
            <w:noProof/>
          </w:rPr>
          <w:t>2.2.6</w:t>
        </w:r>
        <w:r>
          <w:rPr>
            <w:rFonts w:asciiTheme="minorHAnsi" w:eastAsiaTheme="minorEastAsia" w:hAnsiTheme="minorHAnsi" w:cstheme="minorBidi"/>
            <w:noProof/>
            <w:szCs w:val="22"/>
            <w:lang w:eastAsia="en-NZ"/>
          </w:rPr>
          <w:tab/>
        </w:r>
        <w:r w:rsidRPr="004B0E60">
          <w:rPr>
            <w:rStyle w:val="Hyperlink"/>
            <w:noProof/>
          </w:rPr>
          <w:t>Packing site</w:t>
        </w:r>
        <w:r>
          <w:rPr>
            <w:noProof/>
            <w:webHidden/>
          </w:rPr>
          <w:tab/>
        </w:r>
        <w:r>
          <w:rPr>
            <w:noProof/>
            <w:webHidden/>
          </w:rPr>
          <w:fldChar w:fldCharType="begin"/>
        </w:r>
        <w:r>
          <w:rPr>
            <w:noProof/>
            <w:webHidden/>
          </w:rPr>
          <w:instrText xml:space="preserve"> PAGEREF _Toc173314819 \h </w:instrText>
        </w:r>
        <w:r>
          <w:rPr>
            <w:noProof/>
            <w:webHidden/>
          </w:rPr>
        </w:r>
        <w:r>
          <w:rPr>
            <w:noProof/>
            <w:webHidden/>
          </w:rPr>
          <w:fldChar w:fldCharType="separate"/>
        </w:r>
        <w:r w:rsidR="00CD5E35">
          <w:rPr>
            <w:noProof/>
            <w:webHidden/>
          </w:rPr>
          <w:t>10</w:t>
        </w:r>
        <w:r>
          <w:rPr>
            <w:noProof/>
            <w:webHidden/>
          </w:rPr>
          <w:fldChar w:fldCharType="end"/>
        </w:r>
      </w:hyperlink>
    </w:p>
    <w:p w14:paraId="539EE3F3" w14:textId="38311AEE" w:rsidR="00F56CBC" w:rsidRDefault="00F56CBC">
      <w:pPr>
        <w:pStyle w:val="TOC3"/>
        <w:tabs>
          <w:tab w:val="left" w:pos="1276"/>
        </w:tabs>
        <w:rPr>
          <w:rFonts w:asciiTheme="minorHAnsi" w:eastAsiaTheme="minorEastAsia" w:hAnsiTheme="minorHAnsi" w:cstheme="minorBidi"/>
          <w:noProof/>
          <w:szCs w:val="22"/>
          <w:lang w:eastAsia="en-NZ"/>
        </w:rPr>
      </w:pPr>
      <w:hyperlink w:anchor="_Toc173314820" w:history="1">
        <w:r w:rsidRPr="004B0E60">
          <w:rPr>
            <w:rStyle w:val="Hyperlink"/>
            <w:noProof/>
          </w:rPr>
          <w:t>2.2.7</w:t>
        </w:r>
        <w:r>
          <w:rPr>
            <w:rFonts w:asciiTheme="minorHAnsi" w:eastAsiaTheme="minorEastAsia" w:hAnsiTheme="minorHAnsi" w:cstheme="minorBidi"/>
            <w:noProof/>
            <w:szCs w:val="22"/>
            <w:lang w:eastAsia="en-NZ"/>
          </w:rPr>
          <w:tab/>
        </w:r>
        <w:r w:rsidRPr="004B0E60">
          <w:rPr>
            <w:rStyle w:val="Hyperlink"/>
            <w:noProof/>
          </w:rPr>
          <w:t>Container closure system</w:t>
        </w:r>
        <w:r>
          <w:rPr>
            <w:noProof/>
            <w:webHidden/>
          </w:rPr>
          <w:tab/>
        </w:r>
        <w:r>
          <w:rPr>
            <w:noProof/>
            <w:webHidden/>
          </w:rPr>
          <w:fldChar w:fldCharType="begin"/>
        </w:r>
        <w:r>
          <w:rPr>
            <w:noProof/>
            <w:webHidden/>
          </w:rPr>
          <w:instrText xml:space="preserve"> PAGEREF _Toc173314820 \h </w:instrText>
        </w:r>
        <w:r>
          <w:rPr>
            <w:noProof/>
            <w:webHidden/>
          </w:rPr>
        </w:r>
        <w:r>
          <w:rPr>
            <w:noProof/>
            <w:webHidden/>
          </w:rPr>
          <w:fldChar w:fldCharType="separate"/>
        </w:r>
        <w:r w:rsidR="00CD5E35">
          <w:rPr>
            <w:noProof/>
            <w:webHidden/>
          </w:rPr>
          <w:t>10</w:t>
        </w:r>
        <w:r>
          <w:rPr>
            <w:noProof/>
            <w:webHidden/>
          </w:rPr>
          <w:fldChar w:fldCharType="end"/>
        </w:r>
      </w:hyperlink>
    </w:p>
    <w:p w14:paraId="119BB44D" w14:textId="7449370E" w:rsidR="00F56CBC" w:rsidRDefault="00F56CBC">
      <w:pPr>
        <w:pStyle w:val="TOC3"/>
        <w:tabs>
          <w:tab w:val="left" w:pos="1276"/>
        </w:tabs>
        <w:rPr>
          <w:rFonts w:asciiTheme="minorHAnsi" w:eastAsiaTheme="minorEastAsia" w:hAnsiTheme="minorHAnsi" w:cstheme="minorBidi"/>
          <w:noProof/>
          <w:szCs w:val="22"/>
          <w:lang w:eastAsia="en-NZ"/>
        </w:rPr>
      </w:pPr>
      <w:hyperlink w:anchor="_Toc173314821" w:history="1">
        <w:r w:rsidRPr="004B0E60">
          <w:rPr>
            <w:rStyle w:val="Hyperlink"/>
            <w:noProof/>
          </w:rPr>
          <w:t>2.2.8</w:t>
        </w:r>
        <w:r>
          <w:rPr>
            <w:rFonts w:asciiTheme="minorHAnsi" w:eastAsiaTheme="minorEastAsia" w:hAnsiTheme="minorHAnsi" w:cstheme="minorBidi"/>
            <w:noProof/>
            <w:szCs w:val="22"/>
            <w:lang w:eastAsia="en-NZ"/>
          </w:rPr>
          <w:tab/>
        </w:r>
        <w:r w:rsidRPr="004B0E60">
          <w:rPr>
            <w:rStyle w:val="Hyperlink"/>
            <w:noProof/>
          </w:rPr>
          <w:t>Shelf life and storage conditions</w:t>
        </w:r>
        <w:r>
          <w:rPr>
            <w:noProof/>
            <w:webHidden/>
          </w:rPr>
          <w:tab/>
        </w:r>
        <w:r>
          <w:rPr>
            <w:noProof/>
            <w:webHidden/>
          </w:rPr>
          <w:fldChar w:fldCharType="begin"/>
        </w:r>
        <w:r>
          <w:rPr>
            <w:noProof/>
            <w:webHidden/>
          </w:rPr>
          <w:instrText xml:space="preserve"> PAGEREF _Toc173314821 \h </w:instrText>
        </w:r>
        <w:r>
          <w:rPr>
            <w:noProof/>
            <w:webHidden/>
          </w:rPr>
        </w:r>
        <w:r>
          <w:rPr>
            <w:noProof/>
            <w:webHidden/>
          </w:rPr>
          <w:fldChar w:fldCharType="separate"/>
        </w:r>
        <w:r w:rsidR="00CD5E35">
          <w:rPr>
            <w:noProof/>
            <w:webHidden/>
          </w:rPr>
          <w:t>10</w:t>
        </w:r>
        <w:r>
          <w:rPr>
            <w:noProof/>
            <w:webHidden/>
          </w:rPr>
          <w:fldChar w:fldCharType="end"/>
        </w:r>
      </w:hyperlink>
    </w:p>
    <w:p w14:paraId="1D60AB57" w14:textId="1075773D" w:rsidR="00F56CBC" w:rsidRDefault="00F56CBC">
      <w:pPr>
        <w:pStyle w:val="TOC1"/>
        <w:rPr>
          <w:rFonts w:asciiTheme="minorHAnsi" w:eastAsiaTheme="minorEastAsia" w:hAnsiTheme="minorHAnsi" w:cstheme="minorBidi"/>
          <w:b w:val="0"/>
          <w:noProof/>
          <w:szCs w:val="22"/>
          <w:lang w:eastAsia="en-NZ"/>
        </w:rPr>
      </w:pPr>
      <w:hyperlink w:anchor="_Toc173314822" w:history="1">
        <w:r w:rsidRPr="004B0E60">
          <w:rPr>
            <w:rStyle w:val="Hyperlink"/>
            <w:noProof/>
          </w:rPr>
          <w:t>Section 3: How to submit a changed medicinal cannabis product application</w:t>
        </w:r>
        <w:r>
          <w:rPr>
            <w:noProof/>
            <w:webHidden/>
          </w:rPr>
          <w:tab/>
        </w:r>
        <w:r>
          <w:rPr>
            <w:noProof/>
            <w:webHidden/>
          </w:rPr>
          <w:fldChar w:fldCharType="begin"/>
        </w:r>
        <w:r>
          <w:rPr>
            <w:noProof/>
            <w:webHidden/>
          </w:rPr>
          <w:instrText xml:space="preserve"> PAGEREF _Toc173314822 \h </w:instrText>
        </w:r>
        <w:r>
          <w:rPr>
            <w:noProof/>
            <w:webHidden/>
          </w:rPr>
        </w:r>
        <w:r>
          <w:rPr>
            <w:noProof/>
            <w:webHidden/>
          </w:rPr>
          <w:fldChar w:fldCharType="separate"/>
        </w:r>
        <w:r w:rsidR="00CD5E35">
          <w:rPr>
            <w:noProof/>
            <w:webHidden/>
          </w:rPr>
          <w:t>11</w:t>
        </w:r>
        <w:r>
          <w:rPr>
            <w:noProof/>
            <w:webHidden/>
          </w:rPr>
          <w:fldChar w:fldCharType="end"/>
        </w:r>
      </w:hyperlink>
    </w:p>
    <w:p w14:paraId="2099F961" w14:textId="1DF42A50" w:rsidR="00F56CBC" w:rsidRDefault="00F56CBC">
      <w:pPr>
        <w:pStyle w:val="TOC2"/>
        <w:rPr>
          <w:rFonts w:asciiTheme="minorHAnsi" w:eastAsiaTheme="minorEastAsia" w:hAnsiTheme="minorHAnsi" w:cstheme="minorBidi"/>
          <w:noProof/>
          <w:szCs w:val="22"/>
          <w:lang w:eastAsia="en-NZ"/>
        </w:rPr>
      </w:pPr>
      <w:hyperlink w:anchor="_Toc173314823" w:history="1">
        <w:r w:rsidRPr="004B0E60">
          <w:rPr>
            <w:rStyle w:val="Hyperlink"/>
            <w:noProof/>
          </w:rPr>
          <w:t>3.1</w:t>
        </w:r>
        <w:r>
          <w:rPr>
            <w:rFonts w:asciiTheme="minorHAnsi" w:eastAsiaTheme="minorEastAsia" w:hAnsiTheme="minorHAnsi" w:cstheme="minorBidi"/>
            <w:noProof/>
            <w:szCs w:val="22"/>
            <w:lang w:eastAsia="en-NZ"/>
          </w:rPr>
          <w:tab/>
        </w:r>
        <w:r w:rsidRPr="004B0E60">
          <w:rPr>
            <w:rStyle w:val="Hyperlink"/>
            <w:noProof/>
          </w:rPr>
          <w:t>Responsibilities of the licence holder</w:t>
        </w:r>
        <w:r>
          <w:rPr>
            <w:noProof/>
            <w:webHidden/>
          </w:rPr>
          <w:tab/>
        </w:r>
        <w:r>
          <w:rPr>
            <w:noProof/>
            <w:webHidden/>
          </w:rPr>
          <w:fldChar w:fldCharType="begin"/>
        </w:r>
        <w:r>
          <w:rPr>
            <w:noProof/>
            <w:webHidden/>
          </w:rPr>
          <w:instrText xml:space="preserve"> PAGEREF _Toc173314823 \h </w:instrText>
        </w:r>
        <w:r>
          <w:rPr>
            <w:noProof/>
            <w:webHidden/>
          </w:rPr>
        </w:r>
        <w:r>
          <w:rPr>
            <w:noProof/>
            <w:webHidden/>
          </w:rPr>
          <w:fldChar w:fldCharType="separate"/>
        </w:r>
        <w:r w:rsidR="00CD5E35">
          <w:rPr>
            <w:noProof/>
            <w:webHidden/>
          </w:rPr>
          <w:t>11</w:t>
        </w:r>
        <w:r>
          <w:rPr>
            <w:noProof/>
            <w:webHidden/>
          </w:rPr>
          <w:fldChar w:fldCharType="end"/>
        </w:r>
      </w:hyperlink>
    </w:p>
    <w:p w14:paraId="4E00D0BC" w14:textId="3BEA7E8E" w:rsidR="00F56CBC" w:rsidRDefault="00F56CBC">
      <w:pPr>
        <w:pStyle w:val="TOC2"/>
        <w:rPr>
          <w:rFonts w:asciiTheme="minorHAnsi" w:eastAsiaTheme="minorEastAsia" w:hAnsiTheme="minorHAnsi" w:cstheme="minorBidi"/>
          <w:noProof/>
          <w:szCs w:val="22"/>
          <w:lang w:eastAsia="en-NZ"/>
        </w:rPr>
      </w:pPr>
      <w:hyperlink w:anchor="_Toc173314824" w:history="1">
        <w:r w:rsidRPr="004B0E60">
          <w:rPr>
            <w:rStyle w:val="Hyperlink"/>
            <w:noProof/>
          </w:rPr>
          <w:t>3.2</w:t>
        </w:r>
        <w:r>
          <w:rPr>
            <w:rFonts w:asciiTheme="minorHAnsi" w:eastAsiaTheme="minorEastAsia" w:hAnsiTheme="minorHAnsi" w:cstheme="minorBidi"/>
            <w:noProof/>
            <w:szCs w:val="22"/>
            <w:lang w:eastAsia="en-NZ"/>
          </w:rPr>
          <w:tab/>
        </w:r>
        <w:r w:rsidRPr="004B0E60">
          <w:rPr>
            <w:rStyle w:val="Hyperlink"/>
            <w:noProof/>
          </w:rPr>
          <w:t>Submitting an application</w:t>
        </w:r>
        <w:r>
          <w:rPr>
            <w:noProof/>
            <w:webHidden/>
          </w:rPr>
          <w:tab/>
        </w:r>
        <w:r>
          <w:rPr>
            <w:noProof/>
            <w:webHidden/>
          </w:rPr>
          <w:fldChar w:fldCharType="begin"/>
        </w:r>
        <w:r>
          <w:rPr>
            <w:noProof/>
            <w:webHidden/>
          </w:rPr>
          <w:instrText xml:space="preserve"> PAGEREF _Toc173314824 \h </w:instrText>
        </w:r>
        <w:r>
          <w:rPr>
            <w:noProof/>
            <w:webHidden/>
          </w:rPr>
        </w:r>
        <w:r>
          <w:rPr>
            <w:noProof/>
            <w:webHidden/>
          </w:rPr>
          <w:fldChar w:fldCharType="separate"/>
        </w:r>
        <w:r w:rsidR="00CD5E35">
          <w:rPr>
            <w:noProof/>
            <w:webHidden/>
          </w:rPr>
          <w:t>11</w:t>
        </w:r>
        <w:r>
          <w:rPr>
            <w:noProof/>
            <w:webHidden/>
          </w:rPr>
          <w:fldChar w:fldCharType="end"/>
        </w:r>
      </w:hyperlink>
    </w:p>
    <w:p w14:paraId="1054959D" w14:textId="317E09F0" w:rsidR="00F56CBC" w:rsidRDefault="00F56CBC">
      <w:pPr>
        <w:pStyle w:val="TOC2"/>
        <w:rPr>
          <w:rFonts w:asciiTheme="minorHAnsi" w:eastAsiaTheme="minorEastAsia" w:hAnsiTheme="minorHAnsi" w:cstheme="minorBidi"/>
          <w:noProof/>
          <w:szCs w:val="22"/>
          <w:lang w:eastAsia="en-NZ"/>
        </w:rPr>
      </w:pPr>
      <w:hyperlink w:anchor="_Toc173314825" w:history="1">
        <w:r w:rsidRPr="004B0E60">
          <w:rPr>
            <w:rStyle w:val="Hyperlink"/>
            <w:noProof/>
          </w:rPr>
          <w:t>3.3</w:t>
        </w:r>
        <w:r>
          <w:rPr>
            <w:rFonts w:asciiTheme="minorHAnsi" w:eastAsiaTheme="minorEastAsia" w:hAnsiTheme="minorHAnsi" w:cstheme="minorBidi"/>
            <w:noProof/>
            <w:szCs w:val="22"/>
            <w:lang w:eastAsia="en-NZ"/>
          </w:rPr>
          <w:tab/>
        </w:r>
        <w:r w:rsidRPr="004B0E60">
          <w:rPr>
            <w:rStyle w:val="Hyperlink"/>
            <w:noProof/>
          </w:rPr>
          <w:t>Product details</w:t>
        </w:r>
        <w:r>
          <w:rPr>
            <w:noProof/>
            <w:webHidden/>
          </w:rPr>
          <w:tab/>
        </w:r>
        <w:r>
          <w:rPr>
            <w:noProof/>
            <w:webHidden/>
          </w:rPr>
          <w:fldChar w:fldCharType="begin"/>
        </w:r>
        <w:r>
          <w:rPr>
            <w:noProof/>
            <w:webHidden/>
          </w:rPr>
          <w:instrText xml:space="preserve"> PAGEREF _Toc173314825 \h </w:instrText>
        </w:r>
        <w:r>
          <w:rPr>
            <w:noProof/>
            <w:webHidden/>
          </w:rPr>
        </w:r>
        <w:r>
          <w:rPr>
            <w:noProof/>
            <w:webHidden/>
          </w:rPr>
          <w:fldChar w:fldCharType="separate"/>
        </w:r>
        <w:r w:rsidR="00CD5E35">
          <w:rPr>
            <w:noProof/>
            <w:webHidden/>
          </w:rPr>
          <w:t>12</w:t>
        </w:r>
        <w:r>
          <w:rPr>
            <w:noProof/>
            <w:webHidden/>
          </w:rPr>
          <w:fldChar w:fldCharType="end"/>
        </w:r>
      </w:hyperlink>
    </w:p>
    <w:p w14:paraId="17FC6F4B" w14:textId="5861939F" w:rsidR="00F56CBC" w:rsidRDefault="00F56CBC">
      <w:pPr>
        <w:pStyle w:val="TOC2"/>
        <w:rPr>
          <w:rFonts w:asciiTheme="minorHAnsi" w:eastAsiaTheme="minorEastAsia" w:hAnsiTheme="minorHAnsi" w:cstheme="minorBidi"/>
          <w:noProof/>
          <w:szCs w:val="22"/>
          <w:lang w:eastAsia="en-NZ"/>
        </w:rPr>
      </w:pPr>
      <w:hyperlink w:anchor="_Toc173314826" w:history="1">
        <w:r w:rsidRPr="004B0E60">
          <w:rPr>
            <w:rStyle w:val="Hyperlink"/>
            <w:noProof/>
          </w:rPr>
          <w:t>3.4</w:t>
        </w:r>
        <w:r>
          <w:rPr>
            <w:rFonts w:asciiTheme="minorHAnsi" w:eastAsiaTheme="minorEastAsia" w:hAnsiTheme="minorHAnsi" w:cstheme="minorBidi"/>
            <w:noProof/>
            <w:szCs w:val="22"/>
            <w:lang w:eastAsia="en-NZ"/>
          </w:rPr>
          <w:tab/>
        </w:r>
        <w:r w:rsidRPr="004B0E60">
          <w:rPr>
            <w:rStyle w:val="Hyperlink"/>
            <w:noProof/>
          </w:rPr>
          <w:t>Licence holder and contact person details</w:t>
        </w:r>
        <w:r>
          <w:rPr>
            <w:noProof/>
            <w:webHidden/>
          </w:rPr>
          <w:tab/>
        </w:r>
        <w:r>
          <w:rPr>
            <w:noProof/>
            <w:webHidden/>
          </w:rPr>
          <w:fldChar w:fldCharType="begin"/>
        </w:r>
        <w:r>
          <w:rPr>
            <w:noProof/>
            <w:webHidden/>
          </w:rPr>
          <w:instrText xml:space="preserve"> PAGEREF _Toc173314826 \h </w:instrText>
        </w:r>
        <w:r>
          <w:rPr>
            <w:noProof/>
            <w:webHidden/>
          </w:rPr>
        </w:r>
        <w:r>
          <w:rPr>
            <w:noProof/>
            <w:webHidden/>
          </w:rPr>
          <w:fldChar w:fldCharType="separate"/>
        </w:r>
        <w:r w:rsidR="00CD5E35">
          <w:rPr>
            <w:noProof/>
            <w:webHidden/>
          </w:rPr>
          <w:t>12</w:t>
        </w:r>
        <w:r>
          <w:rPr>
            <w:noProof/>
            <w:webHidden/>
          </w:rPr>
          <w:fldChar w:fldCharType="end"/>
        </w:r>
      </w:hyperlink>
    </w:p>
    <w:p w14:paraId="4A46601F" w14:textId="06C36D0A" w:rsidR="00F56CBC" w:rsidRDefault="00F56CBC">
      <w:pPr>
        <w:pStyle w:val="TOC3"/>
        <w:tabs>
          <w:tab w:val="left" w:pos="1276"/>
        </w:tabs>
        <w:rPr>
          <w:rFonts w:asciiTheme="minorHAnsi" w:eastAsiaTheme="minorEastAsia" w:hAnsiTheme="minorHAnsi" w:cstheme="minorBidi"/>
          <w:noProof/>
          <w:szCs w:val="22"/>
          <w:lang w:eastAsia="en-NZ"/>
        </w:rPr>
      </w:pPr>
      <w:hyperlink w:anchor="_Toc173314827" w:history="1">
        <w:r w:rsidRPr="004B0E60">
          <w:rPr>
            <w:rStyle w:val="Hyperlink"/>
            <w:noProof/>
          </w:rPr>
          <w:t>3.4.1</w:t>
        </w:r>
        <w:r>
          <w:rPr>
            <w:rFonts w:asciiTheme="minorHAnsi" w:eastAsiaTheme="minorEastAsia" w:hAnsiTheme="minorHAnsi" w:cstheme="minorBidi"/>
            <w:noProof/>
            <w:szCs w:val="22"/>
            <w:lang w:eastAsia="en-NZ"/>
          </w:rPr>
          <w:tab/>
        </w:r>
        <w:r w:rsidRPr="004B0E60">
          <w:rPr>
            <w:rStyle w:val="Hyperlink"/>
            <w:noProof/>
          </w:rPr>
          <w:t>New Zealand licence holder</w:t>
        </w:r>
        <w:r>
          <w:rPr>
            <w:noProof/>
            <w:webHidden/>
          </w:rPr>
          <w:tab/>
        </w:r>
        <w:r>
          <w:rPr>
            <w:noProof/>
            <w:webHidden/>
          </w:rPr>
          <w:fldChar w:fldCharType="begin"/>
        </w:r>
        <w:r>
          <w:rPr>
            <w:noProof/>
            <w:webHidden/>
          </w:rPr>
          <w:instrText xml:space="preserve"> PAGEREF _Toc173314827 \h </w:instrText>
        </w:r>
        <w:r>
          <w:rPr>
            <w:noProof/>
            <w:webHidden/>
          </w:rPr>
        </w:r>
        <w:r>
          <w:rPr>
            <w:noProof/>
            <w:webHidden/>
          </w:rPr>
          <w:fldChar w:fldCharType="separate"/>
        </w:r>
        <w:r w:rsidR="00CD5E35">
          <w:rPr>
            <w:noProof/>
            <w:webHidden/>
          </w:rPr>
          <w:t>12</w:t>
        </w:r>
        <w:r>
          <w:rPr>
            <w:noProof/>
            <w:webHidden/>
          </w:rPr>
          <w:fldChar w:fldCharType="end"/>
        </w:r>
      </w:hyperlink>
    </w:p>
    <w:p w14:paraId="08E250DE" w14:textId="76222F6B" w:rsidR="00F56CBC" w:rsidRDefault="00F56CBC">
      <w:pPr>
        <w:pStyle w:val="TOC3"/>
        <w:tabs>
          <w:tab w:val="left" w:pos="1276"/>
        </w:tabs>
        <w:rPr>
          <w:rFonts w:asciiTheme="minorHAnsi" w:eastAsiaTheme="minorEastAsia" w:hAnsiTheme="minorHAnsi" w:cstheme="minorBidi"/>
          <w:noProof/>
          <w:szCs w:val="22"/>
          <w:lang w:eastAsia="en-NZ"/>
        </w:rPr>
      </w:pPr>
      <w:hyperlink w:anchor="_Toc173314828" w:history="1">
        <w:r w:rsidRPr="004B0E60">
          <w:rPr>
            <w:rStyle w:val="Hyperlink"/>
            <w:noProof/>
          </w:rPr>
          <w:t>3.4.2</w:t>
        </w:r>
        <w:r>
          <w:rPr>
            <w:rFonts w:asciiTheme="minorHAnsi" w:eastAsiaTheme="minorEastAsia" w:hAnsiTheme="minorHAnsi" w:cstheme="minorBidi"/>
            <w:noProof/>
            <w:szCs w:val="22"/>
            <w:lang w:eastAsia="en-NZ"/>
          </w:rPr>
          <w:tab/>
        </w:r>
        <w:r w:rsidRPr="004B0E60">
          <w:rPr>
            <w:rStyle w:val="Hyperlink"/>
            <w:noProof/>
          </w:rPr>
          <w:t>Contact person</w:t>
        </w:r>
        <w:r>
          <w:rPr>
            <w:noProof/>
            <w:webHidden/>
          </w:rPr>
          <w:tab/>
        </w:r>
        <w:r>
          <w:rPr>
            <w:noProof/>
            <w:webHidden/>
          </w:rPr>
          <w:fldChar w:fldCharType="begin"/>
        </w:r>
        <w:r>
          <w:rPr>
            <w:noProof/>
            <w:webHidden/>
          </w:rPr>
          <w:instrText xml:space="preserve"> PAGEREF _Toc173314828 \h </w:instrText>
        </w:r>
        <w:r>
          <w:rPr>
            <w:noProof/>
            <w:webHidden/>
          </w:rPr>
        </w:r>
        <w:r>
          <w:rPr>
            <w:noProof/>
            <w:webHidden/>
          </w:rPr>
          <w:fldChar w:fldCharType="separate"/>
        </w:r>
        <w:r w:rsidR="00CD5E35">
          <w:rPr>
            <w:noProof/>
            <w:webHidden/>
          </w:rPr>
          <w:t>12</w:t>
        </w:r>
        <w:r>
          <w:rPr>
            <w:noProof/>
            <w:webHidden/>
          </w:rPr>
          <w:fldChar w:fldCharType="end"/>
        </w:r>
      </w:hyperlink>
    </w:p>
    <w:p w14:paraId="6D4512B0" w14:textId="4EB8E1E6" w:rsidR="00F56CBC" w:rsidRDefault="00F56CBC">
      <w:pPr>
        <w:pStyle w:val="TOC2"/>
        <w:rPr>
          <w:rFonts w:asciiTheme="minorHAnsi" w:eastAsiaTheme="minorEastAsia" w:hAnsiTheme="minorHAnsi" w:cstheme="minorBidi"/>
          <w:noProof/>
          <w:szCs w:val="22"/>
          <w:lang w:eastAsia="en-NZ"/>
        </w:rPr>
      </w:pPr>
      <w:hyperlink w:anchor="_Toc173314829" w:history="1">
        <w:r w:rsidRPr="004B0E60">
          <w:rPr>
            <w:rStyle w:val="Hyperlink"/>
            <w:noProof/>
          </w:rPr>
          <w:t>3.5</w:t>
        </w:r>
        <w:r>
          <w:rPr>
            <w:rFonts w:asciiTheme="minorHAnsi" w:eastAsiaTheme="minorEastAsia" w:hAnsiTheme="minorHAnsi" w:cstheme="minorBidi"/>
            <w:noProof/>
            <w:szCs w:val="22"/>
            <w:lang w:eastAsia="en-NZ"/>
          </w:rPr>
          <w:tab/>
        </w:r>
        <w:r w:rsidRPr="004B0E60">
          <w:rPr>
            <w:rStyle w:val="Hyperlink"/>
            <w:noProof/>
          </w:rPr>
          <w:t>Summary of proposed changes</w:t>
        </w:r>
        <w:r>
          <w:rPr>
            <w:noProof/>
            <w:webHidden/>
          </w:rPr>
          <w:tab/>
        </w:r>
        <w:r>
          <w:rPr>
            <w:noProof/>
            <w:webHidden/>
          </w:rPr>
          <w:fldChar w:fldCharType="begin"/>
        </w:r>
        <w:r>
          <w:rPr>
            <w:noProof/>
            <w:webHidden/>
          </w:rPr>
          <w:instrText xml:space="preserve"> PAGEREF _Toc173314829 \h </w:instrText>
        </w:r>
        <w:r>
          <w:rPr>
            <w:noProof/>
            <w:webHidden/>
          </w:rPr>
        </w:r>
        <w:r>
          <w:rPr>
            <w:noProof/>
            <w:webHidden/>
          </w:rPr>
          <w:fldChar w:fldCharType="separate"/>
        </w:r>
        <w:r w:rsidR="00CD5E35">
          <w:rPr>
            <w:noProof/>
            <w:webHidden/>
          </w:rPr>
          <w:t>12</w:t>
        </w:r>
        <w:r>
          <w:rPr>
            <w:noProof/>
            <w:webHidden/>
          </w:rPr>
          <w:fldChar w:fldCharType="end"/>
        </w:r>
      </w:hyperlink>
    </w:p>
    <w:p w14:paraId="0DEAD311" w14:textId="2D72AC0C" w:rsidR="00F56CBC" w:rsidRDefault="00F56CBC">
      <w:pPr>
        <w:pStyle w:val="TOC2"/>
        <w:rPr>
          <w:rFonts w:asciiTheme="minorHAnsi" w:eastAsiaTheme="minorEastAsia" w:hAnsiTheme="minorHAnsi" w:cstheme="minorBidi"/>
          <w:noProof/>
          <w:szCs w:val="22"/>
          <w:lang w:eastAsia="en-NZ"/>
        </w:rPr>
      </w:pPr>
      <w:hyperlink w:anchor="_Toc173314830" w:history="1">
        <w:r w:rsidRPr="004B0E60">
          <w:rPr>
            <w:rStyle w:val="Hyperlink"/>
            <w:noProof/>
          </w:rPr>
          <w:t>3.6</w:t>
        </w:r>
        <w:r>
          <w:rPr>
            <w:rFonts w:asciiTheme="minorHAnsi" w:eastAsiaTheme="minorEastAsia" w:hAnsiTheme="minorHAnsi" w:cstheme="minorBidi"/>
            <w:noProof/>
            <w:szCs w:val="22"/>
            <w:lang w:eastAsia="en-NZ"/>
          </w:rPr>
          <w:tab/>
        </w:r>
        <w:r w:rsidRPr="004B0E60">
          <w:rPr>
            <w:rStyle w:val="Hyperlink"/>
            <w:noProof/>
          </w:rPr>
          <w:t>Proposed changes</w:t>
        </w:r>
        <w:r>
          <w:rPr>
            <w:noProof/>
            <w:webHidden/>
          </w:rPr>
          <w:tab/>
        </w:r>
        <w:r>
          <w:rPr>
            <w:noProof/>
            <w:webHidden/>
          </w:rPr>
          <w:fldChar w:fldCharType="begin"/>
        </w:r>
        <w:r>
          <w:rPr>
            <w:noProof/>
            <w:webHidden/>
          </w:rPr>
          <w:instrText xml:space="preserve"> PAGEREF _Toc173314830 \h </w:instrText>
        </w:r>
        <w:r>
          <w:rPr>
            <w:noProof/>
            <w:webHidden/>
          </w:rPr>
        </w:r>
        <w:r>
          <w:rPr>
            <w:noProof/>
            <w:webHidden/>
          </w:rPr>
          <w:fldChar w:fldCharType="separate"/>
        </w:r>
        <w:r w:rsidR="00CD5E35">
          <w:rPr>
            <w:noProof/>
            <w:webHidden/>
          </w:rPr>
          <w:t>13</w:t>
        </w:r>
        <w:r>
          <w:rPr>
            <w:noProof/>
            <w:webHidden/>
          </w:rPr>
          <w:fldChar w:fldCharType="end"/>
        </w:r>
      </w:hyperlink>
    </w:p>
    <w:p w14:paraId="5B612B82" w14:textId="04AFE0A9" w:rsidR="00C86248" w:rsidRDefault="00F56CBC">
      <w:r>
        <w:fldChar w:fldCharType="end"/>
      </w:r>
    </w:p>
    <w:p w14:paraId="39CEF9D6" w14:textId="26EDEA02" w:rsidR="00D93999" w:rsidRDefault="00D93999" w:rsidP="00D93999">
      <w:pPr>
        <w:sectPr w:rsidR="00D93999" w:rsidSect="00C63B7C">
          <w:footerReference w:type="default" r:id="rId19"/>
          <w:pgSz w:w="11907" w:h="16834" w:code="9"/>
          <w:pgMar w:top="1418" w:right="1418" w:bottom="1134" w:left="1418" w:header="284" w:footer="425" w:gutter="284"/>
          <w:pgNumType w:fmt="lowerRoman"/>
          <w:cols w:space="720"/>
          <w:docGrid w:linePitch="286"/>
        </w:sectPr>
      </w:pPr>
    </w:p>
    <w:p w14:paraId="545357E3" w14:textId="77777777" w:rsidR="00D371B0" w:rsidRPr="00FA44A6" w:rsidRDefault="00D371B0" w:rsidP="00D371B0">
      <w:pPr>
        <w:pStyle w:val="Heading1"/>
      </w:pPr>
      <w:bookmarkStart w:id="3" w:name="_Introduction"/>
      <w:bookmarkStart w:id="4" w:name="_Toc35751549"/>
      <w:bookmarkStart w:id="5" w:name="_Ref36472669"/>
      <w:bookmarkStart w:id="6" w:name="_Hlk24970349"/>
      <w:bookmarkStart w:id="7" w:name="_Toc173314799"/>
      <w:bookmarkEnd w:id="3"/>
      <w:r w:rsidRPr="00FA44A6">
        <w:t>Introduction</w:t>
      </w:r>
      <w:bookmarkEnd w:id="4"/>
      <w:bookmarkEnd w:id="5"/>
      <w:bookmarkEnd w:id="7"/>
    </w:p>
    <w:p w14:paraId="4CC8A08D" w14:textId="77777777" w:rsidR="00C63B7C" w:rsidRDefault="00C63B7C" w:rsidP="00C63B7C">
      <w:bookmarkStart w:id="8" w:name="_Toc166222639"/>
      <w:bookmarkStart w:id="9" w:name="_Toc36535162"/>
      <w:bookmarkEnd w:id="6"/>
      <w:r>
        <w:t xml:space="preserve">This document is the </w:t>
      </w:r>
      <w:r w:rsidRPr="006F4CC4">
        <w:rPr>
          <w:b/>
          <w:bCs/>
          <w:i/>
          <w:iCs/>
        </w:rPr>
        <w:t>Guideline on the regulation of medicinal cannabis in New Zealand: Guidance for a changed medicinal cannabis product application</w:t>
      </w:r>
      <w:r>
        <w:t xml:space="preserve">. It outlines when and how to make an application for a changed medicinal cannabis product.  For clarity, this document only relates to cannabis-based ingredients or products which have already been verified as meeting the minimum quality standard.  </w:t>
      </w:r>
    </w:p>
    <w:p w14:paraId="47C41285" w14:textId="77777777" w:rsidR="00C63B7C" w:rsidRDefault="00C63B7C" w:rsidP="00C63B7C">
      <w:r w:rsidRPr="00961785">
        <w:rPr>
          <w:lang w:eastAsia="en-NZ"/>
        </w:rPr>
        <w:t xml:space="preserve">We recommend you read all </w:t>
      </w:r>
      <w:r>
        <w:rPr>
          <w:lang w:eastAsia="en-NZ"/>
        </w:rPr>
        <w:t>our</w:t>
      </w:r>
      <w:r w:rsidRPr="00961785">
        <w:rPr>
          <w:lang w:eastAsia="en-NZ"/>
        </w:rPr>
        <w:t xml:space="preserve"> </w:t>
      </w:r>
      <w:r w:rsidRPr="006F4CC4">
        <w:rPr>
          <w:b/>
          <w:bCs/>
          <w:i/>
          <w:iCs/>
          <w:lang w:eastAsia="en-NZ"/>
        </w:rPr>
        <w:t>Guidelines on the regulation of medicinal cannabis in New Zealand</w:t>
      </w:r>
      <w:r>
        <w:rPr>
          <w:lang w:eastAsia="en-NZ"/>
        </w:rPr>
        <w:t xml:space="preserve"> </w:t>
      </w:r>
      <w:r w:rsidRPr="00961785">
        <w:rPr>
          <w:lang w:eastAsia="en-NZ"/>
        </w:rPr>
        <w:t>in full</w:t>
      </w:r>
      <w:r>
        <w:rPr>
          <w:lang w:eastAsia="en-NZ"/>
        </w:rPr>
        <w:t xml:space="preserve">, these can be found on our website at: </w:t>
      </w:r>
      <w:hyperlink r:id="rId20" w:history="1">
        <w:r w:rsidRPr="00294CE2">
          <w:rPr>
            <w:rStyle w:val="Hyperlink"/>
            <w:lang w:eastAsia="en-NZ"/>
          </w:rPr>
          <w:t>https://www.health.govt.nz/publication/medicinal-cannabis-scheme-guideline-and-forms</w:t>
        </w:r>
      </w:hyperlink>
      <w:r>
        <w:rPr>
          <w:lang w:eastAsia="en-NZ"/>
        </w:rPr>
        <w:t xml:space="preserve">. </w:t>
      </w:r>
    </w:p>
    <w:p w14:paraId="4807553A" w14:textId="77777777" w:rsidR="00C63B7C" w:rsidRPr="00587B2B" w:rsidRDefault="00C63B7C" w:rsidP="00C63B7C">
      <w:pPr>
        <w:rPr>
          <w:lang w:eastAsia="en-NZ"/>
        </w:rPr>
      </w:pPr>
      <w:r w:rsidRPr="00961785">
        <w:rPr>
          <w:lang w:eastAsia="en-NZ"/>
        </w:rPr>
        <w:t xml:space="preserve">Please send all correspondence to </w:t>
      </w:r>
      <w:hyperlink r:id="rId21" w:history="1">
        <w:r w:rsidRPr="00584DD2">
          <w:rPr>
            <w:rStyle w:val="Hyperlink"/>
            <w:lang w:eastAsia="en-NZ"/>
          </w:rPr>
          <w:t>medicinalcannabis@health.govt.nz</w:t>
        </w:r>
      </w:hyperlink>
      <w:r w:rsidRPr="00961785">
        <w:rPr>
          <w:lang w:eastAsia="en-NZ"/>
        </w:rPr>
        <w:t>.</w:t>
      </w:r>
    </w:p>
    <w:p w14:paraId="24796488" w14:textId="51D95D74" w:rsidR="00853B4E" w:rsidRDefault="00853B4E" w:rsidP="00DF53CD">
      <w:pPr>
        <w:pStyle w:val="Heading2"/>
      </w:pPr>
      <w:bookmarkStart w:id="10" w:name="_Toc173314800"/>
      <w:r>
        <w:t>Overview</w:t>
      </w:r>
      <w:bookmarkEnd w:id="8"/>
      <w:bookmarkEnd w:id="10"/>
    </w:p>
    <w:p w14:paraId="23A3D535" w14:textId="77777777" w:rsidR="00C63B7C" w:rsidRDefault="00C63B7C" w:rsidP="00C63B7C">
      <w:r>
        <w:t>Part 1 of the Misuse of Drugs (Medicinal Cannabis) Regulations 2019 (the Regulations) sets the minimum quality standard requirements for medicinal cannabis products and ingredients. A medicinal cannabis product or ingredient that has been verified as meeting the minimum quality standard can be added to a medicinal cannabis licence with a supply activity, or to a licence issued under the Medicines Act 1981 (for cannabidiol (CBD) products), these verified products may then be lawfully supplied in New Zealand.</w:t>
      </w:r>
    </w:p>
    <w:p w14:paraId="5F370F18" w14:textId="77777777" w:rsidR="00C63B7C" w:rsidRDefault="00C63B7C" w:rsidP="00C63B7C">
      <w:r>
        <w:t>A changed medicinal cannabis product (CMCP) application is required for any verified medicinal cannabis product or cannabis-based ingredient listed on a current medicinal cannabis licence with supply activity or licence issued under the Medicines Act 1981 that is affected by a change to any of the matters listed in regulation 47(1)(e) of the Regulations. The application must provide sufficient evidence to satisfy the Medicinal Cannabis Agency (the Agency) that the product or ingredient continues to meet the minimum quality standard.</w:t>
      </w:r>
    </w:p>
    <w:p w14:paraId="5E4AF870" w14:textId="77777777" w:rsidR="00C63B7C" w:rsidRDefault="00C63B7C" w:rsidP="00C63B7C">
      <w:r>
        <w:t>You must make a CMCP application when a product or ingredient has a proposed change to:</w:t>
      </w:r>
    </w:p>
    <w:p w14:paraId="7D29D007" w14:textId="77777777" w:rsidR="00C63B7C" w:rsidRPr="00C63B7C" w:rsidRDefault="00C63B7C" w:rsidP="00C63B7C">
      <w:pPr>
        <w:pStyle w:val="Bullet"/>
      </w:pPr>
      <w:r w:rsidRPr="00C63B7C">
        <w:t>its trade name</w:t>
      </w:r>
    </w:p>
    <w:p w14:paraId="481E9999" w14:textId="77777777" w:rsidR="00C63B7C" w:rsidRPr="00C63B7C" w:rsidRDefault="00C63B7C" w:rsidP="00C63B7C">
      <w:pPr>
        <w:pStyle w:val="Bullet"/>
      </w:pPr>
      <w:r w:rsidRPr="00C63B7C">
        <w:t>the label or description that will accompany it</w:t>
      </w:r>
    </w:p>
    <w:p w14:paraId="58F76290" w14:textId="77777777" w:rsidR="00C63B7C" w:rsidRPr="00C63B7C" w:rsidRDefault="00C63B7C" w:rsidP="00C63B7C">
      <w:pPr>
        <w:pStyle w:val="Bullet"/>
      </w:pPr>
      <w:r w:rsidRPr="00C63B7C">
        <w:t>its composition or formulation (ie, the ingredients, the quantity or proportion of each ingredient)</w:t>
      </w:r>
    </w:p>
    <w:p w14:paraId="258D224E" w14:textId="77777777" w:rsidR="00C63B7C" w:rsidRPr="00C63B7C" w:rsidRDefault="00C63B7C" w:rsidP="00C63B7C">
      <w:pPr>
        <w:pStyle w:val="Bullet"/>
      </w:pPr>
      <w:r w:rsidRPr="00C63B7C">
        <w:t>its method of manufacture (including packing and testing)</w:t>
      </w:r>
    </w:p>
    <w:p w14:paraId="3269C4B5" w14:textId="77777777" w:rsidR="00C63B7C" w:rsidRPr="00C63B7C" w:rsidRDefault="00C63B7C" w:rsidP="00C63B7C">
      <w:pPr>
        <w:pStyle w:val="Bullet"/>
      </w:pPr>
      <w:r w:rsidRPr="00C63B7C">
        <w:t>its container closure system (including packaging material)</w:t>
      </w:r>
    </w:p>
    <w:p w14:paraId="1EAC1A57" w14:textId="77777777" w:rsidR="00C63B7C" w:rsidRPr="00C63B7C" w:rsidRDefault="00C63B7C" w:rsidP="00C63B7C">
      <w:pPr>
        <w:pStyle w:val="Bullet"/>
      </w:pPr>
      <w:r w:rsidRPr="00C63B7C">
        <w:t>the facilities for its manufacture (including packing and testing facilities)</w:t>
      </w:r>
    </w:p>
    <w:p w14:paraId="4B7B3321" w14:textId="77777777" w:rsidR="00C63B7C" w:rsidRPr="00C63B7C" w:rsidRDefault="00C63B7C" w:rsidP="00C63B7C">
      <w:pPr>
        <w:pStyle w:val="Bullet"/>
      </w:pPr>
      <w:r w:rsidRPr="00C63B7C">
        <w:t>the recommended method of administration</w:t>
      </w:r>
    </w:p>
    <w:p w14:paraId="50654351" w14:textId="77777777" w:rsidR="00C63B7C" w:rsidRPr="00C63B7C" w:rsidRDefault="00C63B7C" w:rsidP="00C63B7C">
      <w:pPr>
        <w:pStyle w:val="Bullet"/>
      </w:pPr>
      <w:r w:rsidRPr="00C63B7C">
        <w:t>its shelf life or storage conditions.</w:t>
      </w:r>
    </w:p>
    <w:p w14:paraId="382B5DEE" w14:textId="77777777" w:rsidR="00C63B7C" w:rsidRDefault="00C63B7C" w:rsidP="00853B4E"/>
    <w:p w14:paraId="685D82E4" w14:textId="77777777" w:rsidR="00C63B7C" w:rsidRDefault="00C63B7C" w:rsidP="00C63B7C">
      <w:r>
        <w:t>Approval from the Agency is required before any changes to the above can occur. In your application, you must include sufficient evidence to demonstrate that the product or ingredient will continue to meet the minimum quality standard after the change.</w:t>
      </w:r>
    </w:p>
    <w:p w14:paraId="66735FEF" w14:textId="77777777" w:rsidR="00C63B7C" w:rsidRDefault="00C63B7C" w:rsidP="00C63B7C">
      <w:pPr>
        <w:keepNext/>
        <w:keepLines/>
      </w:pPr>
      <w:r w:rsidRPr="00FD26A1">
        <w:t xml:space="preserve">Once the Agency is satisfied that </w:t>
      </w:r>
      <w:r>
        <w:t>the proposed change to the medicinal cannabis</w:t>
      </w:r>
      <w:r w:rsidRPr="00FD26A1">
        <w:t xml:space="preserve"> product or </w:t>
      </w:r>
      <w:r>
        <w:t xml:space="preserve">cannabis-based </w:t>
      </w:r>
      <w:r w:rsidRPr="00FD26A1">
        <w:t xml:space="preserve">ingredient meets the </w:t>
      </w:r>
      <w:r>
        <w:t>minimum q</w:t>
      </w:r>
      <w:r w:rsidRPr="00FD26A1">
        <w:t xml:space="preserve">uality </w:t>
      </w:r>
      <w:r>
        <w:t>s</w:t>
      </w:r>
      <w:r w:rsidRPr="00FD26A1">
        <w:t>tandard, the Agency will recommend that</w:t>
      </w:r>
      <w:r>
        <w:t xml:space="preserve"> the product can</w:t>
      </w:r>
      <w:r w:rsidRPr="00FD26A1">
        <w:t xml:space="preserve"> continue to </w:t>
      </w:r>
      <w:r>
        <w:t xml:space="preserve">be </w:t>
      </w:r>
      <w:r w:rsidRPr="00FD26A1">
        <w:t>suppl</w:t>
      </w:r>
      <w:r>
        <w:t xml:space="preserve">ied </w:t>
      </w:r>
      <w:r w:rsidRPr="00FD26A1">
        <w:t xml:space="preserve">under the applicant’s </w:t>
      </w:r>
      <w:r>
        <w:t>licence</w:t>
      </w:r>
      <w:r w:rsidRPr="00F3038F">
        <w:t xml:space="preserve"> </w:t>
      </w:r>
      <w:r>
        <w:t>with the proposed changes.</w:t>
      </w:r>
      <w:r w:rsidRPr="00FD26A1">
        <w:t xml:space="preserve"> Any amendments required to your </w:t>
      </w:r>
      <w:r>
        <w:t>m</w:t>
      </w:r>
      <w:r w:rsidRPr="00FD26A1">
        <w:t xml:space="preserve">edicinal </w:t>
      </w:r>
      <w:r>
        <w:t>c</w:t>
      </w:r>
      <w:r w:rsidRPr="00FD26A1">
        <w:t>annabis licence will be included in the recommendation. Any amendments required to</w:t>
      </w:r>
      <w:r>
        <w:t xml:space="preserve"> a </w:t>
      </w:r>
      <w:r w:rsidRPr="00FD26A1">
        <w:t>licence</w:t>
      </w:r>
      <w:r>
        <w:t xml:space="preserve"> issued under the Medicines Act 1981 </w:t>
      </w:r>
      <w:r w:rsidRPr="00FD26A1">
        <w:t xml:space="preserve">will need a separate </w:t>
      </w:r>
      <w:r>
        <w:t xml:space="preserve">amendment </w:t>
      </w:r>
      <w:r w:rsidRPr="00FD26A1">
        <w:t xml:space="preserve">application </w:t>
      </w:r>
      <w:r>
        <w:t xml:space="preserve">to be submitted prior </w:t>
      </w:r>
      <w:r w:rsidRPr="00FD26A1">
        <w:t>to amend</w:t>
      </w:r>
      <w:r>
        <w:t>ment of that</w:t>
      </w:r>
      <w:r w:rsidRPr="00FD26A1">
        <w:t xml:space="preserve"> licence.</w:t>
      </w:r>
    </w:p>
    <w:p w14:paraId="73343E5F" w14:textId="77777777" w:rsidR="00C63B7C" w:rsidRPr="00FA44A6" w:rsidRDefault="00C63B7C" w:rsidP="00C63B7C">
      <w:pPr>
        <w:pStyle w:val="Heading2"/>
        <w:rPr>
          <w:w w:val="95"/>
        </w:rPr>
      </w:pPr>
      <w:bookmarkStart w:id="11" w:name="_Toc74835218"/>
      <w:bookmarkStart w:id="12" w:name="_Toc166222567"/>
      <w:bookmarkStart w:id="13" w:name="_Toc173314801"/>
      <w:r w:rsidRPr="00FA44A6">
        <w:t>Structure of this guideline</w:t>
      </w:r>
      <w:bookmarkEnd w:id="11"/>
      <w:bookmarkEnd w:id="12"/>
      <w:bookmarkEnd w:id="13"/>
    </w:p>
    <w:p w14:paraId="3649A797" w14:textId="77777777" w:rsidR="00C63B7C" w:rsidRDefault="00CD5E35" w:rsidP="00C63B7C">
      <w:hyperlink w:anchor="_Introduction" w:history="1">
        <w:r w:rsidR="00C63B7C" w:rsidRPr="00385355">
          <w:rPr>
            <w:rStyle w:val="Hyperlink"/>
          </w:rPr>
          <w:t>Section 1</w:t>
        </w:r>
      </w:hyperlink>
      <w:r w:rsidR="00C63B7C">
        <w:t xml:space="preserve"> (</w:t>
      </w:r>
      <w:r w:rsidR="00C63B7C" w:rsidRPr="00FA44A6">
        <w:t xml:space="preserve">this section) provides the context for a </w:t>
      </w:r>
      <w:r w:rsidR="00C63B7C">
        <w:t xml:space="preserve">CMCP </w:t>
      </w:r>
      <w:r w:rsidR="00C63B7C" w:rsidRPr="00FA44A6">
        <w:t xml:space="preserve">application and the </w:t>
      </w:r>
      <w:r w:rsidR="00C63B7C">
        <w:t>types of changes that require an assessment</w:t>
      </w:r>
      <w:r w:rsidR="00C63B7C" w:rsidRPr="00FA44A6">
        <w:t>. It includes references</w:t>
      </w:r>
      <w:r w:rsidR="00C63B7C">
        <w:t xml:space="preserve"> to legislation</w:t>
      </w:r>
      <w:r w:rsidR="00C63B7C" w:rsidRPr="00FA44A6">
        <w:t xml:space="preserve"> and additional information that will help you complete an application.</w:t>
      </w:r>
    </w:p>
    <w:p w14:paraId="42AF270B" w14:textId="13A4B3B0" w:rsidR="00C63B7C" w:rsidRPr="00F41CAB" w:rsidRDefault="00CD5E35" w:rsidP="00C63B7C">
      <w:hyperlink w:anchor="_Proposed_changes" w:history="1">
        <w:r w:rsidR="00C63B7C" w:rsidRPr="00F41CAB">
          <w:rPr>
            <w:rStyle w:val="Hyperlink"/>
          </w:rPr>
          <w:t>Section 2</w:t>
        </w:r>
      </w:hyperlink>
      <w:r w:rsidR="00C63B7C" w:rsidRPr="00F41CAB">
        <w:t xml:space="preserve"> </w:t>
      </w:r>
      <w:r w:rsidR="00C63B7C">
        <w:t xml:space="preserve">introduces and </w:t>
      </w:r>
      <w:r w:rsidR="00C63B7C" w:rsidRPr="00F41CAB">
        <w:t xml:space="preserve">identifies the </w:t>
      </w:r>
      <w:r w:rsidR="00C63B7C">
        <w:t>change categories and how they apply to different proposed</w:t>
      </w:r>
      <w:r w:rsidR="00C63B7C" w:rsidRPr="00F41CAB">
        <w:t xml:space="preserve"> changes to a </w:t>
      </w:r>
      <w:r w:rsidR="00C63B7C">
        <w:t>cannabis-based ingredient</w:t>
      </w:r>
      <w:r w:rsidR="00C63B7C" w:rsidRPr="00F41CAB">
        <w:t xml:space="preserve"> </w:t>
      </w:r>
      <w:r w:rsidR="00C63B7C">
        <w:t xml:space="preserve">or </w:t>
      </w:r>
      <w:r w:rsidR="00C63B7C" w:rsidRPr="00F41CAB">
        <w:t>medicinal cannabis product</w:t>
      </w:r>
      <w:r w:rsidR="00C63B7C">
        <w:t>. This section also</w:t>
      </w:r>
      <w:r w:rsidR="00C63B7C" w:rsidRPr="00F41CAB">
        <w:t xml:space="preserve"> covers the evidence you must include </w:t>
      </w:r>
      <w:r w:rsidR="00C63B7C">
        <w:t xml:space="preserve">in your application </w:t>
      </w:r>
      <w:r w:rsidR="00C63B7C" w:rsidRPr="00F41CAB">
        <w:t xml:space="preserve">to </w:t>
      </w:r>
      <w:r w:rsidR="00C63B7C">
        <w:t>demonstrate</w:t>
      </w:r>
      <w:r w:rsidR="00C63B7C" w:rsidRPr="00F41CAB">
        <w:t xml:space="preserve"> that the planned change to </w:t>
      </w:r>
      <w:r w:rsidR="00C63B7C">
        <w:t>a</w:t>
      </w:r>
      <w:r w:rsidR="00C63B7C" w:rsidRPr="00F41CAB">
        <w:t xml:space="preserve"> </w:t>
      </w:r>
      <w:r w:rsidR="00C63B7C">
        <w:t xml:space="preserve">cannabis-based ingredient or </w:t>
      </w:r>
      <w:r w:rsidR="00C63B7C" w:rsidRPr="00F41CAB">
        <w:t>medicinal cannabis product</w:t>
      </w:r>
      <w:r w:rsidR="00C63B7C">
        <w:t xml:space="preserve"> continues to </w:t>
      </w:r>
      <w:r w:rsidR="00C63B7C" w:rsidRPr="00F41CAB">
        <w:t xml:space="preserve">meet the </w:t>
      </w:r>
      <w:r w:rsidR="00C63B7C">
        <w:t>minimum q</w:t>
      </w:r>
      <w:r w:rsidR="00C63B7C" w:rsidRPr="00F41CAB">
        <w:t xml:space="preserve">uality </w:t>
      </w:r>
      <w:r w:rsidR="00C63B7C">
        <w:t>s</w:t>
      </w:r>
      <w:r w:rsidR="00C63B7C" w:rsidRPr="00F41CAB">
        <w:t>tandard</w:t>
      </w:r>
      <w:r w:rsidR="00C63B7C">
        <w:t>.</w:t>
      </w:r>
    </w:p>
    <w:p w14:paraId="5479AD02" w14:textId="4C55E2E7" w:rsidR="00C63B7C" w:rsidRPr="00F41CAB" w:rsidRDefault="00CD5E35" w:rsidP="00C63B7C">
      <w:hyperlink w:anchor="_How_to_submit" w:history="1">
        <w:r w:rsidR="00C63B7C" w:rsidRPr="00755FE5">
          <w:rPr>
            <w:rStyle w:val="Hyperlink"/>
          </w:rPr>
          <w:t>Section 3</w:t>
        </w:r>
      </w:hyperlink>
      <w:r w:rsidR="00C63B7C" w:rsidRPr="00F41CAB">
        <w:t xml:space="preserve"> is a guide to preparing a </w:t>
      </w:r>
      <w:r w:rsidR="00C63B7C" w:rsidRPr="00BD72E1">
        <w:t>CMCP</w:t>
      </w:r>
      <w:r w:rsidR="00C63B7C" w:rsidRPr="00F41CAB">
        <w:t xml:space="preserve"> application for a planned change to a</w:t>
      </w:r>
      <w:r w:rsidR="00C63B7C">
        <w:t xml:space="preserve"> cannabis-based ingredient</w:t>
      </w:r>
      <w:r w:rsidR="00C63B7C" w:rsidRPr="00F41CAB">
        <w:t xml:space="preserve"> </w:t>
      </w:r>
      <w:r w:rsidR="00C63B7C">
        <w:t>or</w:t>
      </w:r>
      <w:r w:rsidR="00C63B7C" w:rsidRPr="00F41CAB">
        <w:t xml:space="preserve"> a medicinal cannabis product.</w:t>
      </w:r>
    </w:p>
    <w:p w14:paraId="5AEF01AA" w14:textId="77777777" w:rsidR="00C63B7C" w:rsidRPr="00F41CAB" w:rsidRDefault="00C63B7C" w:rsidP="00C63B7C">
      <w:r w:rsidRPr="00F41CAB">
        <w:t xml:space="preserve">This section follows the same format as the </w:t>
      </w:r>
      <w:r>
        <w:t>CMCP</w:t>
      </w:r>
      <w:r w:rsidRPr="00F41CAB">
        <w:t xml:space="preserve"> application form. </w:t>
      </w:r>
      <w:r>
        <w:t>Application forms can be found on the</w:t>
      </w:r>
      <w:r w:rsidRPr="00F41CAB">
        <w:t xml:space="preserve"> </w:t>
      </w:r>
      <w:r w:rsidRPr="001C21A9">
        <w:t>Agency’s website</w:t>
      </w:r>
      <w:r>
        <w:rPr>
          <w:rStyle w:val="Hyperlink"/>
        </w:rPr>
        <w:t xml:space="preserve"> </w:t>
      </w:r>
      <w:r w:rsidRPr="0007656B">
        <w:rPr>
          <w:rStyle w:val="Hyperlink"/>
          <w:color w:val="auto"/>
        </w:rPr>
        <w:t>at</w:t>
      </w:r>
      <w:r>
        <w:rPr>
          <w:rStyle w:val="Hyperlink"/>
          <w:color w:val="auto"/>
        </w:rPr>
        <w:t>:</w:t>
      </w:r>
      <w:r w:rsidRPr="0007656B">
        <w:rPr>
          <w:rStyle w:val="Hyperlink"/>
          <w:color w:val="auto"/>
        </w:rPr>
        <w:t xml:space="preserve"> </w:t>
      </w:r>
      <w:hyperlink r:id="rId22" w:history="1">
        <w:r w:rsidRPr="00294CE2">
          <w:rPr>
            <w:rStyle w:val="Hyperlink"/>
          </w:rPr>
          <w:t>https://www.health.govt.nz/our-work/regulation-health-and-disability-system/medicinal-cannabis-agency</w:t>
        </w:r>
      </w:hyperlink>
      <w:r w:rsidRPr="00F41CAB">
        <w:t>.</w:t>
      </w:r>
    </w:p>
    <w:p w14:paraId="1E1FABBB" w14:textId="77777777" w:rsidR="00C63B7C" w:rsidRPr="002F3CD7" w:rsidRDefault="00C63B7C" w:rsidP="00C63B7C">
      <w:pPr>
        <w:pStyle w:val="Heading2"/>
      </w:pPr>
      <w:bookmarkStart w:id="14" w:name="_Toc74835219"/>
      <w:bookmarkStart w:id="15" w:name="_Toc166222568"/>
      <w:bookmarkStart w:id="16" w:name="_Toc173314802"/>
      <w:r w:rsidRPr="002F3CD7">
        <w:t xml:space="preserve">Legislation relating to the </w:t>
      </w:r>
      <w:r>
        <w:t>minimum q</w:t>
      </w:r>
      <w:r w:rsidRPr="002F3CD7">
        <w:t xml:space="preserve">uality </w:t>
      </w:r>
      <w:r>
        <w:t>s</w:t>
      </w:r>
      <w:r w:rsidRPr="002F3CD7">
        <w:t>tandard requirements</w:t>
      </w:r>
      <w:bookmarkEnd w:id="14"/>
      <w:bookmarkEnd w:id="15"/>
      <w:bookmarkEnd w:id="16"/>
    </w:p>
    <w:p w14:paraId="400BD7A9" w14:textId="77777777" w:rsidR="00C63B7C" w:rsidRPr="00FA44A6" w:rsidRDefault="00C63B7C" w:rsidP="00C63B7C">
      <w:r w:rsidRPr="00FA44A6">
        <w:t>The following legislation relates to the requirements of the</w:t>
      </w:r>
      <w:r>
        <w:t xml:space="preserve"> minimum</w:t>
      </w:r>
      <w:r w:rsidRPr="00FA44A6">
        <w:t xml:space="preserve"> </w:t>
      </w:r>
      <w:r>
        <w:t>q</w:t>
      </w:r>
      <w:r w:rsidRPr="00FA44A6">
        <w:t xml:space="preserve">uality </w:t>
      </w:r>
      <w:r>
        <w:t>s</w:t>
      </w:r>
      <w:r w:rsidRPr="00FA44A6">
        <w:t>tandard</w:t>
      </w:r>
      <w:r>
        <w:t>.</w:t>
      </w:r>
    </w:p>
    <w:p w14:paraId="215D471D" w14:textId="77777777" w:rsidR="00C63B7C" w:rsidRPr="00FA44A6" w:rsidRDefault="00C63B7C" w:rsidP="00C63B7C">
      <w:pPr>
        <w:pStyle w:val="Bullet"/>
      </w:pPr>
      <w:r w:rsidRPr="00FA44A6">
        <w:t>Misuse of Drugs (Medicinal Cannabis) Regulations 2019</w:t>
      </w:r>
      <w:r>
        <w:t>.</w:t>
      </w:r>
    </w:p>
    <w:p w14:paraId="127DD969" w14:textId="77777777" w:rsidR="00C63B7C" w:rsidRPr="00FA44A6" w:rsidRDefault="00C63B7C" w:rsidP="00C63B7C">
      <w:pPr>
        <w:pStyle w:val="Bullet"/>
      </w:pPr>
      <w:r w:rsidRPr="00FA44A6">
        <w:t>Misuse of Drugs Act 1975</w:t>
      </w:r>
      <w:r>
        <w:t>.</w:t>
      </w:r>
    </w:p>
    <w:p w14:paraId="010A5BA1" w14:textId="77777777" w:rsidR="00C63B7C" w:rsidRPr="00FA44A6" w:rsidRDefault="00C63B7C" w:rsidP="00C63B7C">
      <w:pPr>
        <w:pStyle w:val="Bullet"/>
      </w:pPr>
      <w:r w:rsidRPr="00FA44A6">
        <w:t>Misuse of Drugs Regulations 1977</w:t>
      </w:r>
      <w:r>
        <w:t>.</w:t>
      </w:r>
    </w:p>
    <w:p w14:paraId="0569D1BC" w14:textId="77777777" w:rsidR="00C63B7C" w:rsidRPr="00FA44A6" w:rsidRDefault="00C63B7C" w:rsidP="00C63B7C">
      <w:pPr>
        <w:pStyle w:val="Bullet"/>
      </w:pPr>
      <w:r w:rsidRPr="00FA44A6">
        <w:t>Medicines Act 1981</w:t>
      </w:r>
      <w:r>
        <w:t>.</w:t>
      </w:r>
    </w:p>
    <w:p w14:paraId="479FCD26" w14:textId="77777777" w:rsidR="00C63B7C" w:rsidRPr="00FA44A6" w:rsidRDefault="00C63B7C" w:rsidP="00C63B7C">
      <w:pPr>
        <w:pStyle w:val="Bullet"/>
      </w:pPr>
      <w:r w:rsidRPr="00FA44A6">
        <w:t>Medicines Regulations 1984.</w:t>
      </w:r>
    </w:p>
    <w:p w14:paraId="588E0473" w14:textId="77777777" w:rsidR="00C63B7C" w:rsidRPr="00FA44A6" w:rsidRDefault="00C63B7C" w:rsidP="00C63B7C">
      <w:pPr>
        <w:pStyle w:val="Heading2"/>
      </w:pPr>
      <w:bookmarkStart w:id="17" w:name="_Toc74835220"/>
      <w:bookmarkStart w:id="18" w:name="_Toc166222569"/>
      <w:bookmarkStart w:id="19" w:name="_Toc173314803"/>
      <w:r w:rsidRPr="00FA44A6">
        <w:t>Other information relevant to this guideline</w:t>
      </w:r>
      <w:bookmarkEnd w:id="17"/>
      <w:bookmarkEnd w:id="18"/>
      <w:bookmarkEnd w:id="19"/>
    </w:p>
    <w:p w14:paraId="5B4DA1F7" w14:textId="77777777" w:rsidR="00C63B7C" w:rsidRDefault="00C63B7C" w:rsidP="00C63B7C">
      <w:r w:rsidRPr="00FA44A6">
        <w:t xml:space="preserve">The following information will help you to conform to the </w:t>
      </w:r>
      <w:r>
        <w:t>minimum q</w:t>
      </w:r>
      <w:r w:rsidRPr="00FA44A6">
        <w:t xml:space="preserve">uality </w:t>
      </w:r>
      <w:r>
        <w:t>s</w:t>
      </w:r>
      <w:r w:rsidRPr="00FA44A6">
        <w:t>tandard</w:t>
      </w:r>
      <w:r>
        <w:t>.</w:t>
      </w:r>
    </w:p>
    <w:p w14:paraId="4C4B7A0A" w14:textId="7C8B6EF2" w:rsidR="00C63B7C" w:rsidRPr="00FA44A6" w:rsidRDefault="00C63B7C" w:rsidP="00C63B7C">
      <w:pPr>
        <w:pStyle w:val="Bullet"/>
      </w:pPr>
      <w:r w:rsidRPr="00FE6868">
        <w:t xml:space="preserve">European Pharmacopoeia (Ph </w:t>
      </w:r>
      <w:proofErr w:type="spellStart"/>
      <w:r w:rsidRPr="00FE6868">
        <w:t>Eur</w:t>
      </w:r>
      <w:proofErr w:type="spellEnd"/>
      <w:r w:rsidRPr="00FE6868">
        <w:t>) 11</w:t>
      </w:r>
      <w:r w:rsidRPr="00FE6868">
        <w:rPr>
          <w:vertAlign w:val="superscript"/>
        </w:rPr>
        <w:t>th</w:t>
      </w:r>
      <w:r w:rsidRPr="00FE6868">
        <w:t xml:space="preserve"> edition, including supplement 11.3.</w:t>
      </w:r>
    </w:p>
    <w:p w14:paraId="0695AE66" w14:textId="77777777" w:rsidR="00C63B7C" w:rsidRDefault="00C63B7C" w:rsidP="00C63B7C">
      <w:pPr>
        <w:pStyle w:val="Bullet"/>
      </w:pPr>
      <w:r>
        <w:t>United States Pharmacopoeia – National Formulary (2023 issue 1).</w:t>
      </w:r>
    </w:p>
    <w:p w14:paraId="37502D96" w14:textId="77777777" w:rsidR="00C63B7C" w:rsidRDefault="00C63B7C" w:rsidP="00C63B7C">
      <w:pPr>
        <w:pStyle w:val="Bullet"/>
      </w:pPr>
      <w:r>
        <w:t>British Pharmacopoeia (2023).</w:t>
      </w:r>
    </w:p>
    <w:p w14:paraId="19F1A59E" w14:textId="77777777" w:rsidR="00C63B7C" w:rsidRPr="00FA44A6" w:rsidRDefault="00C63B7C" w:rsidP="00C63B7C">
      <w:pPr>
        <w:pStyle w:val="Bullet"/>
      </w:pPr>
      <w:r w:rsidRPr="00FA44A6">
        <w:t>International Council for Harmonisation of Technical Requirements for Pharmaceutical</w:t>
      </w:r>
      <w:r>
        <w:t>s</w:t>
      </w:r>
      <w:r w:rsidRPr="00FA44A6">
        <w:t xml:space="preserve"> for Human Use (ICH) quality guidelines</w:t>
      </w:r>
      <w:r>
        <w:t>.</w:t>
      </w:r>
    </w:p>
    <w:p w14:paraId="666B54DF" w14:textId="77777777" w:rsidR="00C63B7C" w:rsidRPr="00755FE5" w:rsidRDefault="00C63B7C" w:rsidP="00C63B7C">
      <w:pPr>
        <w:pStyle w:val="Dash"/>
        <w:rPr>
          <w:rStyle w:val="Hyperlink"/>
        </w:rPr>
      </w:pPr>
      <w:r>
        <w:fldChar w:fldCharType="begin"/>
      </w:r>
      <w:r>
        <w:instrText xml:space="preserve"> HYPERLINK "https://database.ich.org/sites/default/files/Q1A%28R2%29%20Guideline.pdf" </w:instrText>
      </w:r>
      <w:r>
        <w:fldChar w:fldCharType="separate"/>
      </w:r>
      <w:r w:rsidRPr="00755FE5">
        <w:rPr>
          <w:rStyle w:val="Hyperlink"/>
        </w:rPr>
        <w:t>Q1A(R2) Stability Testing of New Drug Substances and Products</w:t>
      </w:r>
      <w:r>
        <w:rPr>
          <w:rStyle w:val="Hyperlink"/>
        </w:rPr>
        <w:t>.</w:t>
      </w:r>
    </w:p>
    <w:p w14:paraId="3EA3CAE0" w14:textId="48577E23" w:rsidR="00C63B7C" w:rsidRPr="00755FE5" w:rsidRDefault="00C63B7C" w:rsidP="00C63B7C">
      <w:pPr>
        <w:pStyle w:val="Dash"/>
        <w:rPr>
          <w:rStyle w:val="Hyperlink"/>
        </w:rPr>
      </w:pPr>
      <w:r>
        <w:fldChar w:fldCharType="end"/>
      </w:r>
      <w:r>
        <w:fldChar w:fldCharType="begin"/>
      </w:r>
      <w:r w:rsidR="00FE6868">
        <w:instrText>HYPERLINK "https://database.ich.org/sites/default/files/ICH_Q2%28R2%29_Guideline_2023_1130.pdf"</w:instrText>
      </w:r>
      <w:r>
        <w:fldChar w:fldCharType="separate"/>
      </w:r>
      <w:r w:rsidRPr="00755FE5">
        <w:rPr>
          <w:rStyle w:val="Hyperlink"/>
        </w:rPr>
        <w:t>Q2(</w:t>
      </w:r>
      <w:r>
        <w:rPr>
          <w:rStyle w:val="Hyperlink"/>
        </w:rPr>
        <w:t>R2</w:t>
      </w:r>
      <w:r w:rsidRPr="00755FE5">
        <w:rPr>
          <w:rStyle w:val="Hyperlink"/>
        </w:rPr>
        <w:t>) Validation of Analytical Procedures: Text and Methodology</w:t>
      </w:r>
      <w:r>
        <w:rPr>
          <w:rStyle w:val="Hyperlink"/>
        </w:rPr>
        <w:t>.</w:t>
      </w:r>
    </w:p>
    <w:p w14:paraId="2CAAC160" w14:textId="77777777" w:rsidR="00C63B7C" w:rsidRPr="00FA44A6" w:rsidRDefault="00C63B7C" w:rsidP="00C63B7C">
      <w:pPr>
        <w:pStyle w:val="Bullet"/>
      </w:pPr>
      <w:r>
        <w:fldChar w:fldCharType="end"/>
      </w:r>
      <w:hyperlink r:id="rId23" w:history="1">
        <w:r w:rsidRPr="00FA44A6">
          <w:rPr>
            <w:rStyle w:val="Hyperlink"/>
          </w:rPr>
          <w:t>New Zealand Code of Good Manufacturing Practice for Manufacture and Distribution of Therapeutic Goods</w:t>
        </w:r>
      </w:hyperlink>
      <w:r>
        <w:rPr>
          <w:rStyle w:val="Hyperlink"/>
        </w:rPr>
        <w:t>.</w:t>
      </w:r>
    </w:p>
    <w:p w14:paraId="2DC95D16" w14:textId="77777777" w:rsidR="00C63B7C" w:rsidRPr="00FA44A6" w:rsidRDefault="00C63B7C" w:rsidP="00C63B7C">
      <w:pPr>
        <w:pStyle w:val="Bullet"/>
      </w:pPr>
      <w:r w:rsidRPr="00FA44A6">
        <w:t>ISO/IEC 17025</w:t>
      </w:r>
      <w:r>
        <w:t>:2017</w:t>
      </w:r>
      <w:r w:rsidRPr="00FA44A6">
        <w:t xml:space="preserve"> Testing and Calibration Laboratories Accreditation</w:t>
      </w:r>
      <w:r>
        <w:t>.</w:t>
      </w:r>
    </w:p>
    <w:p w14:paraId="2104ED56" w14:textId="77777777" w:rsidR="00C63B7C" w:rsidRPr="00CB40C2" w:rsidRDefault="00C63B7C" w:rsidP="00C63B7C">
      <w:pPr>
        <w:pStyle w:val="Bullet"/>
      </w:pPr>
      <w:r w:rsidRPr="00CB40C2">
        <w:t>World Health Organization (WHO) Model Certificate of Analysis.</w:t>
      </w:r>
    </w:p>
    <w:p w14:paraId="47911372" w14:textId="46409F48" w:rsidR="00C63B7C" w:rsidRDefault="00C63B7C" w:rsidP="00853B4E">
      <w:pPr>
        <w:sectPr w:rsidR="00C63B7C" w:rsidSect="00FE6868">
          <w:pgSz w:w="11907" w:h="16834" w:code="9"/>
          <w:pgMar w:top="1418" w:right="1418" w:bottom="1418" w:left="1418" w:header="284" w:footer="425" w:gutter="0"/>
          <w:pgNumType w:start="1"/>
          <w:cols w:space="720"/>
          <w:docGrid w:linePitch="286"/>
        </w:sectPr>
      </w:pPr>
    </w:p>
    <w:p w14:paraId="7AB3CA8E" w14:textId="4B9DBD71" w:rsidR="00C63B7C" w:rsidRDefault="00C63B7C" w:rsidP="00C63B7C">
      <w:pPr>
        <w:pStyle w:val="Heading1"/>
      </w:pPr>
      <w:bookmarkStart w:id="20" w:name="_Proposed_changes"/>
      <w:bookmarkStart w:id="21" w:name="_Toc173314804"/>
      <w:bookmarkEnd w:id="9"/>
      <w:bookmarkEnd w:id="20"/>
      <w:r w:rsidRPr="00C63B7C">
        <w:t>Proposed changes</w:t>
      </w:r>
      <w:bookmarkEnd w:id="21"/>
    </w:p>
    <w:p w14:paraId="54BD9D80" w14:textId="77777777" w:rsidR="00C63B7C" w:rsidRDefault="00C63B7C" w:rsidP="00C63B7C">
      <w:r>
        <w:t>This section provides</w:t>
      </w:r>
      <w:r w:rsidRPr="00FA44A6">
        <w:t xml:space="preserve"> guidance on the</w:t>
      </w:r>
      <w:r>
        <w:t xml:space="preserve"> information that is required to be supplied on the CMCP application form along with supporting</w:t>
      </w:r>
      <w:r w:rsidRPr="00FA44A6">
        <w:t xml:space="preserve"> </w:t>
      </w:r>
      <w:r>
        <w:t>documents.</w:t>
      </w:r>
    </w:p>
    <w:p w14:paraId="09501889" w14:textId="7AAA436B" w:rsidR="00C63B7C" w:rsidRDefault="00C63B7C" w:rsidP="00C63B7C">
      <w:r>
        <w:t xml:space="preserve">The tables in section </w:t>
      </w:r>
      <w:r>
        <w:fldChar w:fldCharType="begin"/>
      </w:r>
      <w:r>
        <w:instrText xml:space="preserve"> REF _Ref94168287 \r \h </w:instrText>
      </w:r>
      <w:r>
        <w:fldChar w:fldCharType="separate"/>
      </w:r>
      <w:r w:rsidR="00CD5E35">
        <w:t>2.1</w:t>
      </w:r>
      <w:r>
        <w:fldChar w:fldCharType="end"/>
      </w:r>
      <w:r>
        <w:t xml:space="preserve"> (for cannabis-based ingredient) and </w:t>
      </w:r>
      <w:r>
        <w:fldChar w:fldCharType="begin"/>
      </w:r>
      <w:r>
        <w:instrText xml:space="preserve"> REF _Ref94168321 \r \h </w:instrText>
      </w:r>
      <w:r>
        <w:fldChar w:fldCharType="separate"/>
      </w:r>
      <w:r w:rsidR="00CD5E35">
        <w:t>2.2</w:t>
      </w:r>
      <w:r>
        <w:fldChar w:fldCharType="end"/>
      </w:r>
      <w:r>
        <w:t xml:space="preserve"> (for medicinal cannabis products) describe:</w:t>
      </w:r>
    </w:p>
    <w:p w14:paraId="60C9FBDC" w14:textId="77777777" w:rsidR="00C63B7C" w:rsidRPr="00C63B7C" w:rsidRDefault="00C63B7C" w:rsidP="00C63B7C">
      <w:pPr>
        <w:pStyle w:val="Bullet"/>
      </w:pPr>
      <w:r w:rsidRPr="00C63B7C">
        <w:t>proposed changes</w:t>
      </w:r>
    </w:p>
    <w:p w14:paraId="3FD01AB0" w14:textId="77777777" w:rsidR="00C63B7C" w:rsidRPr="00C63B7C" w:rsidRDefault="00C63B7C" w:rsidP="00C63B7C">
      <w:pPr>
        <w:pStyle w:val="Bullet"/>
      </w:pPr>
      <w:r w:rsidRPr="00C63B7C">
        <w:t>the regulations that apply to those changes</w:t>
      </w:r>
    </w:p>
    <w:p w14:paraId="2D9C9DC4" w14:textId="77777777" w:rsidR="00C63B7C" w:rsidRPr="00C63B7C" w:rsidRDefault="00C63B7C" w:rsidP="00C63B7C">
      <w:pPr>
        <w:pStyle w:val="Bullet"/>
      </w:pPr>
      <w:r w:rsidRPr="00C63B7C">
        <w:t>the documentation required in an application for the proposed change</w:t>
      </w:r>
    </w:p>
    <w:p w14:paraId="6C5D3B25" w14:textId="77777777" w:rsidR="00C63B7C" w:rsidRPr="00C63B7C" w:rsidRDefault="00C63B7C" w:rsidP="00C63B7C">
      <w:pPr>
        <w:pStyle w:val="Bullet"/>
      </w:pPr>
      <w:r w:rsidRPr="00C63B7C">
        <w:t>the ‘change category’.</w:t>
      </w:r>
    </w:p>
    <w:p w14:paraId="4FB2FD91" w14:textId="77777777" w:rsidR="00C63B7C" w:rsidRDefault="00C63B7C" w:rsidP="00C63B7C">
      <w:r>
        <w:t>The change category, being a number from 1 to 3, represents the complexity of the change and the associated fee. Change categories are described in the table below.</w:t>
      </w:r>
    </w:p>
    <w:p w14:paraId="20B678B9" w14:textId="77777777" w:rsidR="00C63B7C" w:rsidRDefault="00C63B7C" w:rsidP="00C63B7C">
      <w:pPr>
        <w:spacing w:after="240"/>
      </w:pPr>
      <w:r w:rsidRPr="00FF7731">
        <w:t>A tax invoice for the CMCP fee will be sent</w:t>
      </w:r>
      <w:r>
        <w:t xml:space="preserve"> </w:t>
      </w:r>
      <w:r w:rsidRPr="007C5E98">
        <w:t>to the licence holder</w:t>
      </w:r>
      <w:r>
        <w:t xml:space="preserve">’s contact person; the licence holder being the </w:t>
      </w:r>
      <w:r w:rsidRPr="007C5E98">
        <w:t>entity legally</w:t>
      </w:r>
      <w:r w:rsidRPr="00FA44A6">
        <w:t xml:space="preserve"> responsible for the application.</w:t>
      </w:r>
      <w:r>
        <w:t xml:space="preserve"> </w:t>
      </w:r>
    </w:p>
    <w:tbl>
      <w:tblPr>
        <w:tblStyle w:val="TableGrid"/>
        <w:tblW w:w="0" w:type="auto"/>
        <w:tblInd w:w="108"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Look w:val="04A0" w:firstRow="1" w:lastRow="0" w:firstColumn="1" w:lastColumn="0" w:noHBand="0" w:noVBand="1"/>
      </w:tblPr>
      <w:tblGrid>
        <w:gridCol w:w="2925"/>
        <w:gridCol w:w="2926"/>
        <w:gridCol w:w="2938"/>
      </w:tblGrid>
      <w:tr w:rsidR="00C63B7C" w:rsidRPr="004415AA" w14:paraId="6C1B0BD8" w14:textId="77777777" w:rsidTr="00C63B7C">
        <w:trPr>
          <w:cantSplit/>
        </w:trPr>
        <w:tc>
          <w:tcPr>
            <w:tcW w:w="2925" w:type="dxa"/>
            <w:tcBorders>
              <w:top w:val="single" w:sz="4" w:space="0" w:color="FFFFFF" w:themeColor="background1"/>
              <w:left w:val="single" w:sz="4" w:space="0" w:color="FFFFFF" w:themeColor="background1"/>
              <w:bottom w:val="single" w:sz="4" w:space="0" w:color="076283"/>
              <w:right w:val="single" w:sz="4" w:space="0" w:color="FFFFFF" w:themeColor="background1"/>
            </w:tcBorders>
            <w:shd w:val="clear" w:color="auto" w:fill="076283"/>
          </w:tcPr>
          <w:p w14:paraId="13420AE8" w14:textId="77777777" w:rsidR="00C63B7C" w:rsidRPr="004415AA" w:rsidRDefault="00C63B7C" w:rsidP="00C63B7C">
            <w:pPr>
              <w:pStyle w:val="TableText"/>
              <w:jc w:val="center"/>
              <w:rPr>
                <w:b/>
                <w:color w:val="FFFFFF" w:themeColor="background1"/>
              </w:rPr>
            </w:pPr>
            <w:r w:rsidRPr="004415AA">
              <w:rPr>
                <w:b/>
                <w:color w:val="FFFFFF" w:themeColor="background1"/>
              </w:rPr>
              <w:t>Change category</w:t>
            </w:r>
          </w:p>
        </w:tc>
        <w:tc>
          <w:tcPr>
            <w:tcW w:w="2926" w:type="dxa"/>
            <w:tcBorders>
              <w:top w:val="single" w:sz="4" w:space="0" w:color="FFFFFF" w:themeColor="background1"/>
              <w:left w:val="single" w:sz="4" w:space="0" w:color="FFFFFF" w:themeColor="background1"/>
              <w:bottom w:val="single" w:sz="4" w:space="0" w:color="076283"/>
              <w:right w:val="single" w:sz="4" w:space="0" w:color="FFFFFF" w:themeColor="background1"/>
            </w:tcBorders>
            <w:shd w:val="clear" w:color="auto" w:fill="076283"/>
          </w:tcPr>
          <w:p w14:paraId="67A91483" w14:textId="77777777" w:rsidR="00C63B7C" w:rsidRPr="004415AA" w:rsidRDefault="00C63B7C" w:rsidP="00C63B7C">
            <w:pPr>
              <w:pStyle w:val="TableText"/>
              <w:jc w:val="center"/>
              <w:rPr>
                <w:b/>
                <w:color w:val="FFFFFF" w:themeColor="background1"/>
              </w:rPr>
            </w:pPr>
            <w:r w:rsidRPr="004415AA">
              <w:rPr>
                <w:b/>
                <w:color w:val="FFFFFF" w:themeColor="background1"/>
              </w:rPr>
              <w:t>Complexity of change</w:t>
            </w:r>
          </w:p>
        </w:tc>
        <w:tc>
          <w:tcPr>
            <w:tcW w:w="2938" w:type="dxa"/>
            <w:tcBorders>
              <w:top w:val="single" w:sz="4" w:space="0" w:color="FFFFFF" w:themeColor="background1"/>
              <w:left w:val="single" w:sz="4" w:space="0" w:color="FFFFFF" w:themeColor="background1"/>
              <w:bottom w:val="single" w:sz="4" w:space="0" w:color="076283"/>
              <w:right w:val="single" w:sz="4" w:space="0" w:color="FFFFFF" w:themeColor="background1"/>
            </w:tcBorders>
            <w:shd w:val="clear" w:color="auto" w:fill="076283"/>
          </w:tcPr>
          <w:p w14:paraId="5C84C233" w14:textId="77777777" w:rsidR="00C63B7C" w:rsidRPr="004415AA" w:rsidRDefault="00C63B7C" w:rsidP="00C63B7C">
            <w:pPr>
              <w:pStyle w:val="TableText"/>
              <w:jc w:val="center"/>
              <w:rPr>
                <w:b/>
                <w:color w:val="FFFFFF" w:themeColor="background1"/>
              </w:rPr>
            </w:pPr>
            <w:r w:rsidRPr="004415AA">
              <w:rPr>
                <w:b/>
                <w:color w:val="FFFFFF" w:themeColor="background1"/>
              </w:rPr>
              <w:t>Fee (excluding GST)</w:t>
            </w:r>
          </w:p>
        </w:tc>
      </w:tr>
      <w:tr w:rsidR="00C63B7C" w:rsidRPr="00BB6487" w14:paraId="5EEE7529" w14:textId="77777777" w:rsidTr="00C63B7C">
        <w:trPr>
          <w:cantSplit/>
        </w:trPr>
        <w:tc>
          <w:tcPr>
            <w:tcW w:w="2925" w:type="dxa"/>
            <w:tcBorders>
              <w:left w:val="single" w:sz="4" w:space="0" w:color="FFFFFF" w:themeColor="background1"/>
              <w:bottom w:val="single" w:sz="4" w:space="0" w:color="FFFFFF" w:themeColor="background1"/>
              <w:right w:val="single" w:sz="4" w:space="0" w:color="FFFFFF" w:themeColor="background1"/>
            </w:tcBorders>
            <w:shd w:val="clear" w:color="auto" w:fill="B4CFD9"/>
          </w:tcPr>
          <w:p w14:paraId="64A25E32" w14:textId="77777777" w:rsidR="00C63B7C" w:rsidRPr="00BB6487" w:rsidRDefault="00C63B7C" w:rsidP="00C63B7C">
            <w:pPr>
              <w:pStyle w:val="TableText"/>
              <w:jc w:val="center"/>
            </w:pPr>
            <w:r w:rsidRPr="00BB6487">
              <w:t>1</w:t>
            </w:r>
          </w:p>
        </w:tc>
        <w:tc>
          <w:tcPr>
            <w:tcW w:w="2926" w:type="dxa"/>
            <w:tcBorders>
              <w:left w:val="single" w:sz="4" w:space="0" w:color="FFFFFF" w:themeColor="background1"/>
              <w:bottom w:val="single" w:sz="4" w:space="0" w:color="FFFFFF" w:themeColor="background1"/>
              <w:right w:val="single" w:sz="4" w:space="0" w:color="FFFFFF" w:themeColor="background1"/>
            </w:tcBorders>
            <w:shd w:val="clear" w:color="auto" w:fill="B4CFD9"/>
          </w:tcPr>
          <w:p w14:paraId="44048067" w14:textId="77777777" w:rsidR="00C63B7C" w:rsidRPr="00BB6487" w:rsidRDefault="00C63B7C" w:rsidP="00C63B7C">
            <w:pPr>
              <w:pStyle w:val="TableText"/>
              <w:ind w:left="851"/>
            </w:pPr>
            <w:r w:rsidRPr="00BB6487">
              <w:t>Low</w:t>
            </w:r>
          </w:p>
        </w:tc>
        <w:tc>
          <w:tcPr>
            <w:tcW w:w="2938" w:type="dxa"/>
            <w:tcBorders>
              <w:left w:val="single" w:sz="4" w:space="0" w:color="FFFFFF" w:themeColor="background1"/>
              <w:bottom w:val="single" w:sz="4" w:space="0" w:color="FFFFFF" w:themeColor="background1"/>
              <w:right w:val="single" w:sz="4" w:space="0" w:color="FFFFFF" w:themeColor="background1"/>
            </w:tcBorders>
            <w:shd w:val="clear" w:color="auto" w:fill="B4CFD9"/>
          </w:tcPr>
          <w:p w14:paraId="7BBEB9E5" w14:textId="77777777" w:rsidR="00C63B7C" w:rsidRPr="00AB3637" w:rsidRDefault="00C63B7C" w:rsidP="00C63B7C">
            <w:pPr>
              <w:pStyle w:val="TableText"/>
              <w:tabs>
                <w:tab w:val="decimal" w:pos="1634"/>
              </w:tabs>
              <w:rPr>
                <w:highlight w:val="yellow"/>
              </w:rPr>
            </w:pPr>
            <w:r w:rsidRPr="00545FC5">
              <w:t>$</w:t>
            </w:r>
            <w:r>
              <w:t>660</w:t>
            </w:r>
          </w:p>
        </w:tc>
      </w:tr>
      <w:tr w:rsidR="00C63B7C" w:rsidRPr="00BB6487" w14:paraId="1F0D7B7E" w14:textId="77777777" w:rsidTr="00C63B7C">
        <w:trPr>
          <w:cantSplit/>
        </w:trPr>
        <w:tc>
          <w:tcPr>
            <w:tcW w:w="2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7D11802E" w14:textId="77777777" w:rsidR="00C63B7C" w:rsidRPr="00BB6487" w:rsidRDefault="00C63B7C" w:rsidP="00C63B7C">
            <w:pPr>
              <w:pStyle w:val="TableText"/>
              <w:jc w:val="center"/>
            </w:pPr>
            <w:r w:rsidRPr="00BB6487">
              <w:t>2</w:t>
            </w:r>
          </w:p>
        </w:tc>
        <w:tc>
          <w:tcPr>
            <w:tcW w:w="2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236F6032" w14:textId="77777777" w:rsidR="00C63B7C" w:rsidRPr="00BB6487" w:rsidRDefault="00C63B7C" w:rsidP="00C63B7C">
            <w:pPr>
              <w:pStyle w:val="TableText"/>
              <w:ind w:left="851"/>
            </w:pPr>
            <w:r w:rsidRPr="00BB6487">
              <w:t>Medium</w:t>
            </w:r>
          </w:p>
        </w:tc>
        <w:tc>
          <w:tcPr>
            <w:tcW w:w="2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02CA1ED5" w14:textId="77777777" w:rsidR="00C63B7C" w:rsidRPr="00AB3637" w:rsidRDefault="00C63B7C" w:rsidP="00C63B7C">
            <w:pPr>
              <w:pStyle w:val="TableText"/>
              <w:tabs>
                <w:tab w:val="decimal" w:pos="1634"/>
              </w:tabs>
              <w:rPr>
                <w:highlight w:val="yellow"/>
              </w:rPr>
            </w:pPr>
            <w:r w:rsidRPr="00545FC5">
              <w:t>$</w:t>
            </w:r>
            <w:r>
              <w:t>1,200</w:t>
            </w:r>
          </w:p>
        </w:tc>
      </w:tr>
      <w:tr w:rsidR="00C63B7C" w:rsidRPr="00BB6487" w14:paraId="7D99B5CC" w14:textId="77777777" w:rsidTr="00C63B7C">
        <w:trPr>
          <w:cantSplit/>
        </w:trPr>
        <w:tc>
          <w:tcPr>
            <w:tcW w:w="2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63474766" w14:textId="77777777" w:rsidR="00C63B7C" w:rsidRPr="00BB6487" w:rsidRDefault="00C63B7C" w:rsidP="00C63B7C">
            <w:pPr>
              <w:pStyle w:val="TableText"/>
              <w:jc w:val="center"/>
            </w:pPr>
            <w:r w:rsidRPr="00BB6487">
              <w:t>3</w:t>
            </w:r>
          </w:p>
        </w:tc>
        <w:tc>
          <w:tcPr>
            <w:tcW w:w="2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408AEE7E" w14:textId="77777777" w:rsidR="00C63B7C" w:rsidRPr="00BB6487" w:rsidRDefault="00C63B7C" w:rsidP="00C63B7C">
            <w:pPr>
              <w:pStyle w:val="TableText"/>
              <w:ind w:left="851"/>
            </w:pPr>
            <w:r w:rsidRPr="00BB6487">
              <w:t>High</w:t>
            </w:r>
          </w:p>
        </w:tc>
        <w:tc>
          <w:tcPr>
            <w:tcW w:w="2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2CEC3AD5" w14:textId="77777777" w:rsidR="00C63B7C" w:rsidRPr="00AB3637" w:rsidRDefault="00C63B7C" w:rsidP="00C63B7C">
            <w:pPr>
              <w:pStyle w:val="TableText"/>
              <w:tabs>
                <w:tab w:val="decimal" w:pos="1634"/>
              </w:tabs>
              <w:rPr>
                <w:highlight w:val="yellow"/>
              </w:rPr>
            </w:pPr>
            <w:r w:rsidRPr="00545FC5">
              <w:t>$</w:t>
            </w:r>
            <w:r>
              <w:t>2,100</w:t>
            </w:r>
          </w:p>
        </w:tc>
      </w:tr>
    </w:tbl>
    <w:p w14:paraId="0CE04AB3" w14:textId="77777777" w:rsidR="00C63B7C" w:rsidRDefault="00C63B7C" w:rsidP="00C63B7C">
      <w:r>
        <w:t>Where the application includes multiple changes, a fee for each change will be charged and the invoice will be issued for the combined total, noting that the total fee will not exceed the fee for a new medicinal cannabis product application.</w:t>
      </w:r>
    </w:p>
    <w:p w14:paraId="139E649C" w14:textId="77777777" w:rsidR="00C63B7C" w:rsidRDefault="00C63B7C" w:rsidP="00C63B7C">
      <w:r>
        <w:t>Please use the information in the tables below to aid you in submitting your application. In particular, you will need to clearly identify the proposed change(s) to your cannabis-based ingredient or medicinal cannabis product as part of your CMCP application.</w:t>
      </w:r>
    </w:p>
    <w:p w14:paraId="3E867543" w14:textId="77777777" w:rsidR="00C63B7C" w:rsidRDefault="00C63B7C" w:rsidP="00C63B7C">
      <w:pPr>
        <w:pStyle w:val="Heading2"/>
      </w:pPr>
      <w:bookmarkStart w:id="22" w:name="_Toc74835222"/>
      <w:bookmarkStart w:id="23" w:name="_Ref94168287"/>
      <w:bookmarkStart w:id="24" w:name="_Toc166222571"/>
      <w:bookmarkStart w:id="25" w:name="_Hlk40970291"/>
      <w:bookmarkStart w:id="26" w:name="_Toc173314805"/>
      <w:r>
        <w:t>Proposed cannabis-based ingredient changes</w:t>
      </w:r>
      <w:bookmarkEnd w:id="22"/>
      <w:bookmarkEnd w:id="23"/>
      <w:bookmarkEnd w:id="24"/>
      <w:bookmarkEnd w:id="26"/>
    </w:p>
    <w:p w14:paraId="474D54D8" w14:textId="77F91D01" w:rsidR="00C63B7C" w:rsidRDefault="00C63B7C" w:rsidP="00C63B7C">
      <w:pPr>
        <w:pStyle w:val="Heading3"/>
        <w:spacing w:after="180"/>
      </w:pPr>
      <w:bookmarkStart w:id="27" w:name="_Toc74835223"/>
      <w:bookmarkStart w:id="28" w:name="_Toc166222572"/>
      <w:bookmarkStart w:id="29" w:name="_Toc173314806"/>
      <w:r>
        <w:t>Cannabis-based ingredient trade name</w:t>
      </w:r>
      <w:bookmarkEnd w:id="27"/>
      <w:bookmarkEnd w:id="28"/>
      <w:bookmarkEnd w:id="29"/>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02E0B6E8" w14:textId="77777777" w:rsidTr="00C63B7C">
        <w:trPr>
          <w:cantSplit/>
        </w:trPr>
        <w:tc>
          <w:tcPr>
            <w:tcW w:w="4815" w:type="dxa"/>
            <w:tcBorders>
              <w:bottom w:val="single" w:sz="4" w:space="0" w:color="FFFFFF" w:themeColor="background1"/>
            </w:tcBorders>
            <w:shd w:val="clear" w:color="auto" w:fill="076283"/>
          </w:tcPr>
          <w:p w14:paraId="6E9E8857"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Cannabis-based ingredient trade name</w:t>
            </w:r>
          </w:p>
        </w:tc>
        <w:tc>
          <w:tcPr>
            <w:tcW w:w="1276" w:type="dxa"/>
            <w:tcBorders>
              <w:bottom w:val="single" w:sz="4" w:space="0" w:color="FFFFFF" w:themeColor="background1"/>
            </w:tcBorders>
            <w:shd w:val="clear" w:color="auto" w:fill="076283"/>
          </w:tcPr>
          <w:p w14:paraId="52E1661E"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2C17781F"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1B681455"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Change category</w:t>
            </w:r>
          </w:p>
        </w:tc>
      </w:tr>
      <w:tr w:rsidR="00C63B7C" w:rsidRPr="00FA44A6" w14:paraId="11D38FC8"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01D59456" w14:textId="77777777" w:rsidR="00C63B7C" w:rsidRPr="000C2C39" w:rsidRDefault="00C63B7C" w:rsidP="00C63B7C">
            <w:pPr>
              <w:pStyle w:val="TableText"/>
            </w:pPr>
            <w:r>
              <w:t>New product name to replace existing name</w:t>
            </w:r>
          </w:p>
        </w:tc>
        <w:tc>
          <w:tcPr>
            <w:tcW w:w="1276" w:type="dxa"/>
            <w:tcBorders>
              <w:top w:val="single" w:sz="4" w:space="0" w:color="FFFFFF" w:themeColor="background1"/>
              <w:bottom w:val="single" w:sz="4" w:space="0" w:color="FFFFFF" w:themeColor="background1"/>
            </w:tcBorders>
            <w:shd w:val="clear" w:color="auto" w:fill="D9E7EC"/>
          </w:tcPr>
          <w:p w14:paraId="79A8679B" w14:textId="77777777" w:rsidR="00C63B7C" w:rsidRPr="00FA44A6" w:rsidRDefault="00C63B7C" w:rsidP="00C63B7C">
            <w:pPr>
              <w:pStyle w:val="TableText"/>
              <w:jc w:val="center"/>
            </w:pPr>
            <w:r>
              <w:t>47(1)(e)(i)</w:t>
            </w:r>
          </w:p>
        </w:tc>
        <w:tc>
          <w:tcPr>
            <w:tcW w:w="1559" w:type="dxa"/>
            <w:tcBorders>
              <w:top w:val="single" w:sz="4" w:space="0" w:color="FFFFFF" w:themeColor="background1"/>
              <w:bottom w:val="single" w:sz="4" w:space="0" w:color="FFFFFF" w:themeColor="background1"/>
            </w:tcBorders>
            <w:shd w:val="clear" w:color="auto" w:fill="D9E7EC"/>
          </w:tcPr>
          <w:p w14:paraId="4C9B9745" w14:textId="77777777" w:rsidR="00C63B7C" w:rsidRPr="00FA44A6" w:rsidRDefault="00C63B7C" w:rsidP="00C63B7C">
            <w:pPr>
              <w:pStyle w:val="TableText"/>
              <w:jc w:val="center"/>
            </w:pPr>
            <w:r>
              <w:t>1</w:t>
            </w:r>
          </w:p>
        </w:tc>
        <w:tc>
          <w:tcPr>
            <w:tcW w:w="1134" w:type="dxa"/>
            <w:tcBorders>
              <w:top w:val="single" w:sz="4" w:space="0" w:color="FFFFFF" w:themeColor="background1"/>
              <w:bottom w:val="single" w:sz="4" w:space="0" w:color="FFFFFF" w:themeColor="background1"/>
            </w:tcBorders>
            <w:shd w:val="clear" w:color="auto" w:fill="D9E7EC"/>
          </w:tcPr>
          <w:p w14:paraId="08070EE8" w14:textId="77777777" w:rsidR="00C63B7C" w:rsidRPr="00FA44A6" w:rsidRDefault="00C63B7C" w:rsidP="00C63B7C">
            <w:pPr>
              <w:pStyle w:val="TableText"/>
              <w:jc w:val="center"/>
            </w:pPr>
            <w:r>
              <w:t>1</w:t>
            </w:r>
          </w:p>
        </w:tc>
      </w:tr>
      <w:tr w:rsidR="00C63B7C" w:rsidRPr="00F61159" w14:paraId="33C23F3E"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7C3FB9A7" w14:textId="77777777" w:rsidR="00C63B7C" w:rsidRPr="00F61159" w:rsidRDefault="00C63B7C" w:rsidP="00C63B7C">
            <w:pPr>
              <w:pStyle w:val="TableText"/>
              <w:rPr>
                <w:b/>
                <w:color w:val="FFFFFF" w:themeColor="background1"/>
                <w:spacing w:val="5"/>
              </w:rPr>
            </w:pPr>
            <w:r w:rsidRPr="00F61159">
              <w:rPr>
                <w:b/>
                <w:color w:val="FFFFFF" w:themeColor="background1"/>
                <w:spacing w:val="5"/>
              </w:rPr>
              <w:t>Documentation</w:t>
            </w:r>
          </w:p>
        </w:tc>
      </w:tr>
      <w:tr w:rsidR="00C63B7C" w:rsidRPr="00FA44A6" w14:paraId="484ACF0B"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3E0105DD" w14:textId="77777777" w:rsidR="00C63B7C" w:rsidRPr="00B75DA9" w:rsidRDefault="00C63B7C" w:rsidP="00F56CBC">
            <w:pPr>
              <w:pStyle w:val="Tablenumber"/>
              <w:numPr>
                <w:ilvl w:val="4"/>
                <w:numId w:val="6"/>
              </w:numPr>
              <w:ind w:left="284" w:hanging="284"/>
            </w:pPr>
            <w:r>
              <w:t>Proposed new trade name (r</w:t>
            </w:r>
            <w:r w:rsidRPr="0075428D">
              <w:t>efer to Part 3 of the Guidance on the Regulation of Medicinal Cannabis in New Zealand for trade name requirements</w:t>
            </w:r>
            <w:r>
              <w:t>).</w:t>
            </w:r>
          </w:p>
        </w:tc>
      </w:tr>
    </w:tbl>
    <w:p w14:paraId="2ADAB9D5" w14:textId="77777777" w:rsidR="00C63B7C" w:rsidRPr="00C63B7C" w:rsidRDefault="00C63B7C" w:rsidP="00C63B7C"/>
    <w:p w14:paraId="254CF5EA" w14:textId="77777777" w:rsidR="00C63B7C" w:rsidRDefault="00C63B7C" w:rsidP="00C63B7C">
      <w:pPr>
        <w:pStyle w:val="Heading3"/>
        <w:spacing w:after="180"/>
      </w:pPr>
      <w:bookmarkStart w:id="30" w:name="_Toc74835224"/>
      <w:bookmarkStart w:id="31" w:name="_Toc166222573"/>
      <w:bookmarkStart w:id="32" w:name="_Toc173314807"/>
      <w:r>
        <w:t>Cannabis-based ingredient composition</w:t>
      </w:r>
      <w:bookmarkEnd w:id="30"/>
      <w:bookmarkEnd w:id="31"/>
      <w:bookmarkEnd w:id="32"/>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14128A72" w14:textId="77777777" w:rsidTr="00C63B7C">
        <w:trPr>
          <w:cantSplit/>
        </w:trPr>
        <w:tc>
          <w:tcPr>
            <w:tcW w:w="4815" w:type="dxa"/>
            <w:tcBorders>
              <w:bottom w:val="single" w:sz="4" w:space="0" w:color="FFFFFF" w:themeColor="background1"/>
            </w:tcBorders>
            <w:shd w:val="clear" w:color="auto" w:fill="076283"/>
          </w:tcPr>
          <w:p w14:paraId="1482D12D"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Cannabis-based ingredient composition</w:t>
            </w:r>
          </w:p>
        </w:tc>
        <w:tc>
          <w:tcPr>
            <w:tcW w:w="1276" w:type="dxa"/>
            <w:tcBorders>
              <w:bottom w:val="single" w:sz="4" w:space="0" w:color="FFFFFF" w:themeColor="background1"/>
            </w:tcBorders>
            <w:shd w:val="clear" w:color="auto" w:fill="076283"/>
          </w:tcPr>
          <w:p w14:paraId="799F638A"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72BAAE2D"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7EB8D6BA"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 xml:space="preserve">Change </w:t>
            </w:r>
            <w:r>
              <w:rPr>
                <w:b/>
                <w:color w:val="FFFFFF" w:themeColor="background1"/>
                <w:spacing w:val="5"/>
              </w:rPr>
              <w:t>c</w:t>
            </w:r>
            <w:r w:rsidRPr="00021832">
              <w:rPr>
                <w:b/>
                <w:color w:val="FFFFFF" w:themeColor="background1"/>
                <w:spacing w:val="5"/>
              </w:rPr>
              <w:t>ategory</w:t>
            </w:r>
          </w:p>
        </w:tc>
      </w:tr>
      <w:tr w:rsidR="00C63B7C" w:rsidRPr="00FA44A6" w14:paraId="309AD6D1"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2655E80B" w14:textId="77777777" w:rsidR="00C63B7C" w:rsidRPr="000C2C39" w:rsidRDefault="00C63B7C" w:rsidP="00C63B7C">
            <w:pPr>
              <w:pStyle w:val="TableText"/>
            </w:pPr>
            <w:r>
              <w:t>Minor change in the composition of an active ingredient or ingredient that does not affect stability</w:t>
            </w:r>
          </w:p>
        </w:tc>
        <w:tc>
          <w:tcPr>
            <w:tcW w:w="1276" w:type="dxa"/>
            <w:tcBorders>
              <w:top w:val="single" w:sz="4" w:space="0" w:color="FFFFFF" w:themeColor="background1"/>
              <w:bottom w:val="single" w:sz="4" w:space="0" w:color="FFFFFF" w:themeColor="background1"/>
            </w:tcBorders>
            <w:shd w:val="clear" w:color="auto" w:fill="D9E7EC"/>
          </w:tcPr>
          <w:p w14:paraId="48B3C36A" w14:textId="77777777" w:rsidR="00C63B7C" w:rsidRPr="00FA44A6" w:rsidRDefault="00C63B7C" w:rsidP="00C63B7C">
            <w:pPr>
              <w:pStyle w:val="TableText"/>
              <w:jc w:val="center"/>
            </w:pPr>
            <w:r>
              <w:t>47(1)(e)(iii)</w:t>
            </w:r>
          </w:p>
        </w:tc>
        <w:tc>
          <w:tcPr>
            <w:tcW w:w="1559" w:type="dxa"/>
            <w:tcBorders>
              <w:top w:val="single" w:sz="4" w:space="0" w:color="FFFFFF" w:themeColor="background1"/>
              <w:bottom w:val="single" w:sz="4" w:space="0" w:color="FFFFFF" w:themeColor="background1"/>
            </w:tcBorders>
            <w:shd w:val="clear" w:color="auto" w:fill="D9E7EC"/>
          </w:tcPr>
          <w:p w14:paraId="335C960C" w14:textId="77777777" w:rsidR="00C63B7C" w:rsidRPr="00FA44A6" w:rsidRDefault="00C63B7C" w:rsidP="00C63B7C">
            <w:pPr>
              <w:pStyle w:val="TableText"/>
              <w:jc w:val="center"/>
            </w:pPr>
            <w:r>
              <w:t>1, 2, 3, 4, 5, 6</w:t>
            </w:r>
          </w:p>
        </w:tc>
        <w:tc>
          <w:tcPr>
            <w:tcW w:w="1134" w:type="dxa"/>
            <w:tcBorders>
              <w:top w:val="single" w:sz="4" w:space="0" w:color="FFFFFF" w:themeColor="background1"/>
              <w:bottom w:val="single" w:sz="4" w:space="0" w:color="FFFFFF" w:themeColor="background1"/>
            </w:tcBorders>
            <w:shd w:val="clear" w:color="auto" w:fill="D9E7EC"/>
          </w:tcPr>
          <w:p w14:paraId="01F50A5A" w14:textId="77777777" w:rsidR="00C63B7C" w:rsidRPr="00FA44A6" w:rsidRDefault="00C63B7C" w:rsidP="00C63B7C">
            <w:pPr>
              <w:pStyle w:val="TableText"/>
              <w:jc w:val="center"/>
            </w:pPr>
            <w:r>
              <w:t>2</w:t>
            </w:r>
          </w:p>
        </w:tc>
      </w:tr>
      <w:tr w:rsidR="00C63B7C" w:rsidRPr="00F61159" w14:paraId="2C6FC9A5"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3F2FEBA4" w14:textId="77777777" w:rsidR="00C63B7C" w:rsidRPr="00F61159" w:rsidRDefault="00C63B7C" w:rsidP="00C63B7C">
            <w:pPr>
              <w:pStyle w:val="TableText"/>
              <w:rPr>
                <w:b/>
                <w:color w:val="FFFFFF" w:themeColor="background1"/>
              </w:rPr>
            </w:pPr>
            <w:r w:rsidRPr="00F61159">
              <w:rPr>
                <w:b/>
                <w:color w:val="FFFFFF" w:themeColor="background1"/>
              </w:rPr>
              <w:t>Documentation</w:t>
            </w:r>
          </w:p>
        </w:tc>
      </w:tr>
      <w:tr w:rsidR="00C63B7C" w:rsidRPr="00FA44A6" w14:paraId="6E2EBDEE"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57979B54" w14:textId="77777777" w:rsidR="00C63B7C" w:rsidRPr="00B04527" w:rsidRDefault="00C63B7C" w:rsidP="00C63B7C">
            <w:pPr>
              <w:pStyle w:val="Tablenumber"/>
              <w:numPr>
                <w:ilvl w:val="4"/>
                <w:numId w:val="6"/>
              </w:numPr>
              <w:ind w:left="284" w:hanging="284"/>
            </w:pPr>
            <w:r>
              <w:t>Revised formulation table.</w:t>
            </w:r>
          </w:p>
        </w:tc>
      </w:tr>
      <w:tr w:rsidR="00C63B7C" w:rsidRPr="00FA44A6" w14:paraId="387A1E7A"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12393A31" w14:textId="77777777" w:rsidR="00C63B7C" w:rsidRPr="00B04527" w:rsidRDefault="00C63B7C" w:rsidP="00C63B7C">
            <w:pPr>
              <w:pStyle w:val="Tablenumber"/>
              <w:numPr>
                <w:ilvl w:val="4"/>
                <w:numId w:val="6"/>
              </w:numPr>
              <w:ind w:left="284" w:hanging="284"/>
            </w:pPr>
            <w:r>
              <w:t xml:space="preserve">Certificates of analysis for three representative batches of the revised formulation. </w:t>
            </w:r>
            <w:r w:rsidRPr="00B57935">
              <w:t>Batches should be at least pilot scale manufactured using full production scale equipment.</w:t>
            </w:r>
          </w:p>
        </w:tc>
      </w:tr>
      <w:tr w:rsidR="00C63B7C" w:rsidRPr="00FA44A6" w14:paraId="74B292DE"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3FEFFC65" w14:textId="44794641" w:rsidR="00C63B7C" w:rsidRPr="001931C7" w:rsidRDefault="00C63B7C" w:rsidP="00C63B7C">
            <w:pPr>
              <w:pStyle w:val="Tablenumber"/>
              <w:numPr>
                <w:ilvl w:val="4"/>
                <w:numId w:val="6"/>
              </w:numPr>
              <w:ind w:left="284" w:hanging="284"/>
            </w:pPr>
            <w:r>
              <w:t xml:space="preserve">If applicable: </w:t>
            </w:r>
            <w:r w:rsidRPr="001931C7">
              <w:t>Amended batch manufacturing description</w:t>
            </w:r>
            <w:r>
              <w:t xml:space="preserve"> (must not be a significant manufacturing change which should be completed as per </w:t>
            </w:r>
            <w:r>
              <w:fldChar w:fldCharType="begin"/>
            </w:r>
            <w:r>
              <w:instrText xml:space="preserve"> REF _Ref94169111 \r \h </w:instrText>
            </w:r>
            <w:r>
              <w:fldChar w:fldCharType="separate"/>
            </w:r>
            <w:r w:rsidR="00CD5E35">
              <w:t>2.1.3</w:t>
            </w:r>
            <w:r>
              <w:fldChar w:fldCharType="end"/>
            </w:r>
            <w:r>
              <w:t>).</w:t>
            </w:r>
          </w:p>
        </w:tc>
      </w:tr>
      <w:tr w:rsidR="00C63B7C" w:rsidRPr="00FA44A6" w14:paraId="3C3B3C91"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01B9493C" w14:textId="4FDFE4A0" w:rsidR="00C63B7C" w:rsidRDefault="00C63B7C" w:rsidP="00C63B7C">
            <w:pPr>
              <w:pStyle w:val="Tablenumber"/>
              <w:numPr>
                <w:ilvl w:val="4"/>
                <w:numId w:val="6"/>
              </w:numPr>
              <w:ind w:left="284" w:hanging="284"/>
            </w:pPr>
            <w:r>
              <w:t xml:space="preserve">If applicable: Revised specifications/test methods for the cannabis-based ingredient (refer to </w:t>
            </w:r>
            <w:r>
              <w:fldChar w:fldCharType="begin"/>
            </w:r>
            <w:r>
              <w:instrText xml:space="preserve"> REF _Ref94169122 \r \h </w:instrText>
            </w:r>
            <w:r>
              <w:fldChar w:fldCharType="separate"/>
            </w:r>
            <w:r w:rsidR="00CD5E35">
              <w:t>2.1.4</w:t>
            </w:r>
            <w:r>
              <w:fldChar w:fldCharType="end"/>
            </w:r>
            <w:r>
              <w:t>).</w:t>
            </w:r>
          </w:p>
        </w:tc>
      </w:tr>
      <w:tr w:rsidR="00C63B7C" w:rsidRPr="00FA44A6" w14:paraId="62B8ADA7"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478F623E" w14:textId="0F63E4FD" w:rsidR="00C63B7C" w:rsidRDefault="00C63B7C" w:rsidP="00C63B7C">
            <w:pPr>
              <w:pStyle w:val="Tablenumber"/>
              <w:numPr>
                <w:ilvl w:val="4"/>
                <w:numId w:val="6"/>
              </w:numPr>
              <w:ind w:left="284" w:hanging="284"/>
            </w:pPr>
            <w:r>
              <w:t xml:space="preserve">If applicable: Revised specifications/test methods for the medicinal cannabis product (refer to </w:t>
            </w:r>
            <w:r>
              <w:fldChar w:fldCharType="begin"/>
            </w:r>
            <w:r>
              <w:instrText xml:space="preserve"> REF _Ref94169139 \r \h </w:instrText>
            </w:r>
            <w:r>
              <w:fldChar w:fldCharType="separate"/>
            </w:r>
            <w:r w:rsidR="00CD5E35">
              <w:t>2.2.5</w:t>
            </w:r>
            <w:r>
              <w:fldChar w:fldCharType="end"/>
            </w:r>
            <w:r>
              <w:t>).</w:t>
            </w:r>
          </w:p>
        </w:tc>
      </w:tr>
      <w:tr w:rsidR="00C63B7C" w:rsidRPr="00FA44A6" w14:paraId="06796F48"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61EAC44B" w14:textId="71CAE668" w:rsidR="00C63B7C" w:rsidRDefault="00C63B7C" w:rsidP="00C63B7C">
            <w:pPr>
              <w:pStyle w:val="Tablenumber"/>
              <w:numPr>
                <w:ilvl w:val="4"/>
                <w:numId w:val="6"/>
              </w:numPr>
              <w:ind w:left="284" w:hanging="284"/>
            </w:pPr>
            <w:r>
              <w:t xml:space="preserve">If applicable: Revised label for the medicinal cannabis product (refer to </w:t>
            </w:r>
            <w:r>
              <w:fldChar w:fldCharType="begin"/>
            </w:r>
            <w:r>
              <w:instrText xml:space="preserve"> REF _Ref94169149 \r \h </w:instrText>
            </w:r>
            <w:r>
              <w:fldChar w:fldCharType="separate"/>
            </w:r>
            <w:r w:rsidR="00CD5E35">
              <w:t>2.2.2</w:t>
            </w:r>
            <w:r>
              <w:fldChar w:fldCharType="end"/>
            </w:r>
            <w:r>
              <w:t>).</w:t>
            </w:r>
          </w:p>
        </w:tc>
      </w:tr>
    </w:tbl>
    <w:p w14:paraId="7BAEBE32" w14:textId="77777777" w:rsidR="00C63B7C" w:rsidRPr="00886E8D" w:rsidRDefault="00C63B7C" w:rsidP="00C63B7C">
      <w:pPr>
        <w:pStyle w:val="Heading3"/>
        <w:spacing w:after="180"/>
      </w:pPr>
      <w:bookmarkStart w:id="33" w:name="_Toc74835225"/>
      <w:bookmarkStart w:id="34" w:name="_Ref94169111"/>
      <w:bookmarkStart w:id="35" w:name="_Toc166222574"/>
      <w:bookmarkStart w:id="36" w:name="_Toc173314808"/>
      <w:r>
        <w:t>Cannabis-based ingredient manufacturing site and process</w:t>
      </w:r>
      <w:bookmarkEnd w:id="33"/>
      <w:bookmarkEnd w:id="34"/>
      <w:bookmarkEnd w:id="35"/>
      <w:bookmarkEnd w:id="36"/>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0B8831E4" w14:textId="77777777" w:rsidTr="00C63B7C">
        <w:trPr>
          <w:cantSplit/>
        </w:trPr>
        <w:tc>
          <w:tcPr>
            <w:tcW w:w="4815" w:type="dxa"/>
            <w:tcBorders>
              <w:bottom w:val="single" w:sz="4" w:space="0" w:color="FFFFFF" w:themeColor="background1"/>
            </w:tcBorders>
            <w:shd w:val="clear" w:color="auto" w:fill="076283"/>
          </w:tcPr>
          <w:p w14:paraId="79C38856" w14:textId="77777777" w:rsidR="00C63B7C" w:rsidRPr="00021832" w:rsidRDefault="00C63B7C" w:rsidP="00C63B7C">
            <w:pPr>
              <w:pStyle w:val="TableText"/>
              <w:keepNext/>
              <w:rPr>
                <w:b/>
                <w:color w:val="FFFFFF" w:themeColor="background1"/>
                <w:spacing w:val="5"/>
              </w:rPr>
            </w:pPr>
            <w:r w:rsidRPr="00021832">
              <w:rPr>
                <w:b/>
                <w:color w:val="FFFFFF" w:themeColor="background1"/>
                <w:spacing w:val="5"/>
              </w:rPr>
              <w:t>Cannabis-based ingredient manufacturing site/process</w:t>
            </w:r>
          </w:p>
        </w:tc>
        <w:tc>
          <w:tcPr>
            <w:tcW w:w="1276" w:type="dxa"/>
            <w:tcBorders>
              <w:bottom w:val="single" w:sz="4" w:space="0" w:color="FFFFFF" w:themeColor="background1"/>
            </w:tcBorders>
            <w:shd w:val="clear" w:color="auto" w:fill="076283"/>
          </w:tcPr>
          <w:p w14:paraId="5D5234F7"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35C6CCF6"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26B1BC0E"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 xml:space="preserve">Change </w:t>
            </w:r>
            <w:r>
              <w:rPr>
                <w:b/>
                <w:color w:val="FFFFFF" w:themeColor="background1"/>
                <w:spacing w:val="5"/>
              </w:rPr>
              <w:t>c</w:t>
            </w:r>
            <w:r w:rsidRPr="00021832">
              <w:rPr>
                <w:b/>
                <w:color w:val="FFFFFF" w:themeColor="background1"/>
                <w:spacing w:val="5"/>
              </w:rPr>
              <w:t>ategory</w:t>
            </w:r>
          </w:p>
        </w:tc>
      </w:tr>
      <w:tr w:rsidR="00C63B7C" w:rsidRPr="00FA44A6" w14:paraId="58BB40FD"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02EEB247" w14:textId="77777777" w:rsidR="00C63B7C" w:rsidRPr="000C2C39" w:rsidRDefault="00C63B7C" w:rsidP="00C63B7C">
            <w:pPr>
              <w:pStyle w:val="TableText"/>
              <w:keepNext/>
            </w:pPr>
            <w:r>
              <w:t>Change in ownership or site name of manufacturing site for cannabis-based ingredient</w:t>
            </w:r>
          </w:p>
        </w:tc>
        <w:tc>
          <w:tcPr>
            <w:tcW w:w="1276" w:type="dxa"/>
            <w:tcBorders>
              <w:top w:val="single" w:sz="4" w:space="0" w:color="FFFFFF" w:themeColor="background1"/>
              <w:bottom w:val="single" w:sz="4" w:space="0" w:color="FFFFFF" w:themeColor="background1"/>
            </w:tcBorders>
            <w:shd w:val="clear" w:color="auto" w:fill="D9E7EC"/>
          </w:tcPr>
          <w:p w14:paraId="1A39F4FC" w14:textId="77777777" w:rsidR="00C63B7C" w:rsidRPr="00FA44A6" w:rsidRDefault="00C63B7C" w:rsidP="00C63B7C">
            <w:pPr>
              <w:pStyle w:val="TableText"/>
              <w:keepNext/>
              <w:jc w:val="center"/>
            </w:pPr>
            <w:r>
              <w:t>47(1)(e)(vi)</w:t>
            </w:r>
          </w:p>
        </w:tc>
        <w:tc>
          <w:tcPr>
            <w:tcW w:w="1559" w:type="dxa"/>
            <w:tcBorders>
              <w:top w:val="single" w:sz="4" w:space="0" w:color="FFFFFF" w:themeColor="background1"/>
              <w:bottom w:val="single" w:sz="4" w:space="0" w:color="FFFFFF" w:themeColor="background1"/>
            </w:tcBorders>
            <w:shd w:val="clear" w:color="auto" w:fill="D9E7EC"/>
          </w:tcPr>
          <w:p w14:paraId="3C781AF3" w14:textId="77777777" w:rsidR="00C63B7C" w:rsidRPr="00FA44A6" w:rsidRDefault="00C63B7C" w:rsidP="00C63B7C">
            <w:pPr>
              <w:pStyle w:val="TableText"/>
              <w:keepNext/>
              <w:jc w:val="center"/>
            </w:pPr>
            <w:r>
              <w:t>1</w:t>
            </w:r>
          </w:p>
        </w:tc>
        <w:tc>
          <w:tcPr>
            <w:tcW w:w="1134" w:type="dxa"/>
            <w:tcBorders>
              <w:top w:val="single" w:sz="4" w:space="0" w:color="FFFFFF" w:themeColor="background1"/>
              <w:bottom w:val="single" w:sz="4" w:space="0" w:color="FFFFFF" w:themeColor="background1"/>
            </w:tcBorders>
            <w:shd w:val="clear" w:color="auto" w:fill="D9E7EC"/>
          </w:tcPr>
          <w:p w14:paraId="66AEBDFB" w14:textId="77777777" w:rsidR="00C63B7C" w:rsidRPr="00FA44A6" w:rsidRDefault="00C63B7C" w:rsidP="00C63B7C">
            <w:pPr>
              <w:pStyle w:val="TableText"/>
              <w:keepNext/>
              <w:jc w:val="center"/>
            </w:pPr>
            <w:r>
              <w:t>1</w:t>
            </w:r>
          </w:p>
        </w:tc>
      </w:tr>
      <w:tr w:rsidR="00C63B7C" w:rsidRPr="00FA44A6" w14:paraId="27F40165" w14:textId="77777777" w:rsidTr="00C63B7C">
        <w:trPr>
          <w:cantSplit/>
        </w:trPr>
        <w:tc>
          <w:tcPr>
            <w:tcW w:w="4815" w:type="dxa"/>
            <w:tcBorders>
              <w:top w:val="single" w:sz="4" w:space="0" w:color="FFFFFF" w:themeColor="background1"/>
              <w:bottom w:val="single" w:sz="4" w:space="0" w:color="FFFFFF" w:themeColor="background1"/>
            </w:tcBorders>
            <w:shd w:val="clear" w:color="auto" w:fill="B4CFD9"/>
          </w:tcPr>
          <w:p w14:paraId="22B91EF3" w14:textId="77777777" w:rsidR="00C63B7C" w:rsidRPr="004376D3" w:rsidRDefault="00C63B7C" w:rsidP="00C63B7C">
            <w:pPr>
              <w:pStyle w:val="TableText"/>
              <w:keepNext/>
            </w:pPr>
            <w:r w:rsidRPr="004376D3">
              <w:t>Change in the commercial batch size</w:t>
            </w:r>
            <w:r>
              <w:t xml:space="preserve"> (more than 10-fold the size of the original batches submitted for verification)</w:t>
            </w:r>
          </w:p>
        </w:tc>
        <w:tc>
          <w:tcPr>
            <w:tcW w:w="1276" w:type="dxa"/>
            <w:tcBorders>
              <w:top w:val="single" w:sz="4" w:space="0" w:color="FFFFFF" w:themeColor="background1"/>
              <w:bottom w:val="single" w:sz="4" w:space="0" w:color="FFFFFF" w:themeColor="background1"/>
            </w:tcBorders>
            <w:shd w:val="clear" w:color="auto" w:fill="B4CFD9"/>
          </w:tcPr>
          <w:p w14:paraId="32E51F7A" w14:textId="77777777" w:rsidR="00C63B7C" w:rsidRPr="004376D3" w:rsidRDefault="00C63B7C" w:rsidP="00C63B7C">
            <w:pPr>
              <w:pStyle w:val="TableText"/>
              <w:keepNext/>
              <w:jc w:val="center"/>
            </w:pPr>
            <w:r w:rsidRPr="004376D3">
              <w:t>47(1)(e)(iv)</w:t>
            </w:r>
          </w:p>
        </w:tc>
        <w:tc>
          <w:tcPr>
            <w:tcW w:w="1559" w:type="dxa"/>
            <w:tcBorders>
              <w:top w:val="single" w:sz="4" w:space="0" w:color="FFFFFF" w:themeColor="background1"/>
              <w:bottom w:val="single" w:sz="4" w:space="0" w:color="FFFFFF" w:themeColor="background1"/>
            </w:tcBorders>
            <w:shd w:val="clear" w:color="auto" w:fill="B4CFD9"/>
          </w:tcPr>
          <w:p w14:paraId="1AF564F0" w14:textId="77777777" w:rsidR="00C63B7C" w:rsidRPr="00F61159" w:rsidRDefault="00C63B7C" w:rsidP="00C63B7C">
            <w:pPr>
              <w:pStyle w:val="TableText"/>
              <w:keepNext/>
              <w:ind w:left="-57" w:right="-57"/>
              <w:jc w:val="center"/>
              <w:rPr>
                <w:spacing w:val="-2"/>
              </w:rPr>
            </w:pPr>
            <w:r w:rsidRPr="00F61159">
              <w:rPr>
                <w:spacing w:val="-2"/>
              </w:rPr>
              <w:t>3 (if previous submitted batch sizes are no longer representative), 4</w:t>
            </w:r>
          </w:p>
        </w:tc>
        <w:tc>
          <w:tcPr>
            <w:tcW w:w="1134" w:type="dxa"/>
            <w:tcBorders>
              <w:top w:val="single" w:sz="4" w:space="0" w:color="FFFFFF" w:themeColor="background1"/>
              <w:bottom w:val="single" w:sz="4" w:space="0" w:color="FFFFFF" w:themeColor="background1"/>
            </w:tcBorders>
            <w:shd w:val="clear" w:color="auto" w:fill="B4CFD9"/>
          </w:tcPr>
          <w:p w14:paraId="532E07F4" w14:textId="77777777" w:rsidR="00C63B7C" w:rsidRPr="004376D3" w:rsidRDefault="00C63B7C" w:rsidP="00C63B7C">
            <w:pPr>
              <w:pStyle w:val="TableText"/>
              <w:keepNext/>
              <w:jc w:val="center"/>
            </w:pPr>
            <w:r w:rsidRPr="004376D3">
              <w:t>1</w:t>
            </w:r>
          </w:p>
        </w:tc>
      </w:tr>
      <w:tr w:rsidR="00C63B7C" w:rsidRPr="00FA44A6" w14:paraId="0E9A1A01"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56E64CCB" w14:textId="77777777" w:rsidR="00C63B7C" w:rsidRDefault="00C63B7C" w:rsidP="00C63B7C">
            <w:pPr>
              <w:pStyle w:val="TableText"/>
              <w:keepNext/>
            </w:pPr>
            <w:r>
              <w:t>New site of manufacture for cannabis-based ingredient</w:t>
            </w:r>
          </w:p>
        </w:tc>
        <w:tc>
          <w:tcPr>
            <w:tcW w:w="1276" w:type="dxa"/>
            <w:tcBorders>
              <w:top w:val="single" w:sz="4" w:space="0" w:color="FFFFFF" w:themeColor="background1"/>
              <w:bottom w:val="single" w:sz="4" w:space="0" w:color="FFFFFF" w:themeColor="background1"/>
            </w:tcBorders>
            <w:shd w:val="clear" w:color="auto" w:fill="D9E7EC"/>
          </w:tcPr>
          <w:p w14:paraId="5C1CDE10" w14:textId="77777777" w:rsidR="00C63B7C" w:rsidRPr="00FA44A6" w:rsidRDefault="00C63B7C" w:rsidP="00C63B7C">
            <w:pPr>
              <w:pStyle w:val="TableText"/>
              <w:keepNext/>
              <w:jc w:val="center"/>
            </w:pPr>
            <w:r>
              <w:t>47(1)(e)(vi)</w:t>
            </w:r>
          </w:p>
        </w:tc>
        <w:tc>
          <w:tcPr>
            <w:tcW w:w="1559" w:type="dxa"/>
            <w:tcBorders>
              <w:top w:val="single" w:sz="4" w:space="0" w:color="FFFFFF" w:themeColor="background1"/>
              <w:bottom w:val="single" w:sz="4" w:space="0" w:color="FFFFFF" w:themeColor="background1"/>
            </w:tcBorders>
            <w:shd w:val="clear" w:color="auto" w:fill="D9E7EC"/>
          </w:tcPr>
          <w:p w14:paraId="5A7FEF3E" w14:textId="77777777" w:rsidR="00C63B7C" w:rsidRDefault="00C63B7C" w:rsidP="00C63B7C">
            <w:pPr>
              <w:pStyle w:val="TableText"/>
              <w:keepNext/>
              <w:jc w:val="center"/>
            </w:pPr>
            <w:r>
              <w:t>2, 3, 6</w:t>
            </w:r>
          </w:p>
        </w:tc>
        <w:tc>
          <w:tcPr>
            <w:tcW w:w="1134" w:type="dxa"/>
            <w:tcBorders>
              <w:top w:val="single" w:sz="4" w:space="0" w:color="FFFFFF" w:themeColor="background1"/>
              <w:bottom w:val="single" w:sz="4" w:space="0" w:color="FFFFFF" w:themeColor="background1"/>
            </w:tcBorders>
            <w:shd w:val="clear" w:color="auto" w:fill="D9E7EC"/>
          </w:tcPr>
          <w:p w14:paraId="7909F8C8" w14:textId="77777777" w:rsidR="00C63B7C" w:rsidRDefault="00C63B7C" w:rsidP="00C63B7C">
            <w:pPr>
              <w:pStyle w:val="TableText"/>
              <w:keepNext/>
              <w:jc w:val="center"/>
            </w:pPr>
            <w:r>
              <w:t>2</w:t>
            </w:r>
          </w:p>
        </w:tc>
      </w:tr>
      <w:tr w:rsidR="00C63B7C" w:rsidRPr="00FA44A6" w14:paraId="5F46BA80" w14:textId="77777777" w:rsidTr="00C63B7C">
        <w:trPr>
          <w:cantSplit/>
        </w:trPr>
        <w:tc>
          <w:tcPr>
            <w:tcW w:w="4815" w:type="dxa"/>
            <w:tcBorders>
              <w:top w:val="single" w:sz="4" w:space="0" w:color="FFFFFF" w:themeColor="background1"/>
              <w:bottom w:val="single" w:sz="4" w:space="0" w:color="FFFFFF" w:themeColor="background1"/>
            </w:tcBorders>
            <w:shd w:val="clear" w:color="auto" w:fill="B4CFD9"/>
          </w:tcPr>
          <w:p w14:paraId="48E449E4" w14:textId="77777777" w:rsidR="00C63B7C" w:rsidRDefault="00C63B7C" w:rsidP="00C63B7C">
            <w:pPr>
              <w:pStyle w:val="TableText"/>
              <w:keepNext/>
            </w:pPr>
            <w:r w:rsidRPr="00DC40B1">
              <w:t xml:space="preserve">New/revised manufacturing process for </w:t>
            </w:r>
            <w:r>
              <w:t>cannabis-based ingredient</w:t>
            </w:r>
          </w:p>
        </w:tc>
        <w:tc>
          <w:tcPr>
            <w:tcW w:w="1276" w:type="dxa"/>
            <w:tcBorders>
              <w:top w:val="single" w:sz="4" w:space="0" w:color="FFFFFF" w:themeColor="background1"/>
              <w:bottom w:val="single" w:sz="4" w:space="0" w:color="FFFFFF" w:themeColor="background1"/>
            </w:tcBorders>
            <w:shd w:val="clear" w:color="auto" w:fill="B4CFD9"/>
          </w:tcPr>
          <w:p w14:paraId="78F38C23" w14:textId="77777777" w:rsidR="00C63B7C" w:rsidRPr="00FA44A6" w:rsidRDefault="00C63B7C" w:rsidP="00C63B7C">
            <w:pPr>
              <w:pStyle w:val="TableText"/>
              <w:keepNext/>
              <w:jc w:val="center"/>
            </w:pPr>
            <w:r>
              <w:t>47(1)(e)(iv)</w:t>
            </w:r>
          </w:p>
        </w:tc>
        <w:tc>
          <w:tcPr>
            <w:tcW w:w="1559" w:type="dxa"/>
            <w:tcBorders>
              <w:top w:val="single" w:sz="4" w:space="0" w:color="FFFFFF" w:themeColor="background1"/>
              <w:bottom w:val="single" w:sz="4" w:space="0" w:color="FFFFFF" w:themeColor="background1"/>
            </w:tcBorders>
            <w:shd w:val="clear" w:color="auto" w:fill="B4CFD9"/>
          </w:tcPr>
          <w:p w14:paraId="32541287" w14:textId="77777777" w:rsidR="00C63B7C" w:rsidRDefault="00C63B7C" w:rsidP="00C63B7C">
            <w:pPr>
              <w:pStyle w:val="TableText"/>
              <w:keepNext/>
              <w:jc w:val="center"/>
            </w:pPr>
            <w:r>
              <w:t>3, 4, 5, 6</w:t>
            </w:r>
          </w:p>
        </w:tc>
        <w:tc>
          <w:tcPr>
            <w:tcW w:w="1134" w:type="dxa"/>
            <w:tcBorders>
              <w:top w:val="single" w:sz="4" w:space="0" w:color="FFFFFF" w:themeColor="background1"/>
              <w:bottom w:val="single" w:sz="4" w:space="0" w:color="FFFFFF" w:themeColor="background1"/>
            </w:tcBorders>
            <w:shd w:val="clear" w:color="auto" w:fill="B4CFD9"/>
          </w:tcPr>
          <w:p w14:paraId="5E57899A" w14:textId="77777777" w:rsidR="00C63B7C" w:rsidRDefault="00C63B7C" w:rsidP="00C63B7C">
            <w:pPr>
              <w:pStyle w:val="TableText"/>
              <w:keepNext/>
              <w:jc w:val="center"/>
            </w:pPr>
            <w:r>
              <w:t>2</w:t>
            </w:r>
          </w:p>
        </w:tc>
      </w:tr>
      <w:tr w:rsidR="00C63B7C" w:rsidRPr="00FA44A6" w14:paraId="2BDE0074"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376DAD5F" w14:textId="77777777" w:rsidR="00C63B7C" w:rsidRDefault="00C63B7C" w:rsidP="00C63B7C">
            <w:pPr>
              <w:pStyle w:val="TableText"/>
            </w:pPr>
            <w:r>
              <w:t xml:space="preserve">New site of manufacture for cannabis-based ingredient </w:t>
            </w:r>
            <w:r w:rsidRPr="00FF7731">
              <w:rPr>
                <w:u w:val="single"/>
              </w:rPr>
              <w:t>and</w:t>
            </w:r>
            <w:r>
              <w:t xml:space="preserve"> new/revised manufacturing process for cannabis-based ingredient</w:t>
            </w:r>
          </w:p>
        </w:tc>
        <w:tc>
          <w:tcPr>
            <w:tcW w:w="1276" w:type="dxa"/>
            <w:tcBorders>
              <w:top w:val="single" w:sz="4" w:space="0" w:color="FFFFFF" w:themeColor="background1"/>
              <w:bottom w:val="single" w:sz="4" w:space="0" w:color="FFFFFF" w:themeColor="background1"/>
            </w:tcBorders>
            <w:shd w:val="clear" w:color="auto" w:fill="D9E7EC"/>
          </w:tcPr>
          <w:p w14:paraId="05A0EC6F" w14:textId="77777777" w:rsidR="00C63B7C" w:rsidRPr="00FA44A6" w:rsidRDefault="00C63B7C" w:rsidP="00C63B7C">
            <w:pPr>
              <w:pStyle w:val="TableText"/>
              <w:jc w:val="center"/>
            </w:pPr>
            <w:r>
              <w:t>47(1)(e)(iv)</w:t>
            </w:r>
          </w:p>
        </w:tc>
        <w:tc>
          <w:tcPr>
            <w:tcW w:w="1559" w:type="dxa"/>
            <w:tcBorders>
              <w:top w:val="single" w:sz="4" w:space="0" w:color="FFFFFF" w:themeColor="background1"/>
              <w:bottom w:val="single" w:sz="4" w:space="0" w:color="FFFFFF" w:themeColor="background1"/>
            </w:tcBorders>
            <w:shd w:val="clear" w:color="auto" w:fill="D9E7EC"/>
          </w:tcPr>
          <w:p w14:paraId="099B066A" w14:textId="77777777" w:rsidR="00C63B7C" w:rsidRDefault="00C63B7C" w:rsidP="00C63B7C">
            <w:pPr>
              <w:pStyle w:val="TableText"/>
              <w:jc w:val="center"/>
            </w:pPr>
            <w:r>
              <w:t>2, 3, 4, 5, 6</w:t>
            </w:r>
          </w:p>
        </w:tc>
        <w:tc>
          <w:tcPr>
            <w:tcW w:w="1134" w:type="dxa"/>
            <w:tcBorders>
              <w:top w:val="single" w:sz="4" w:space="0" w:color="FFFFFF" w:themeColor="background1"/>
              <w:bottom w:val="single" w:sz="4" w:space="0" w:color="FFFFFF" w:themeColor="background1"/>
            </w:tcBorders>
            <w:shd w:val="clear" w:color="auto" w:fill="D9E7EC"/>
          </w:tcPr>
          <w:p w14:paraId="1B51CACE" w14:textId="77777777" w:rsidR="00C63B7C" w:rsidRDefault="00C63B7C" w:rsidP="00C63B7C">
            <w:pPr>
              <w:pStyle w:val="TableText"/>
              <w:jc w:val="center"/>
            </w:pPr>
            <w:r>
              <w:t>3</w:t>
            </w:r>
          </w:p>
        </w:tc>
      </w:tr>
      <w:tr w:rsidR="00C63B7C" w:rsidRPr="00F61159" w14:paraId="44B771F9"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7EC41DC8" w14:textId="77777777" w:rsidR="00C63B7C" w:rsidRPr="00F61159" w:rsidRDefault="00C63B7C" w:rsidP="00C63B7C">
            <w:pPr>
              <w:pStyle w:val="TableText"/>
              <w:rPr>
                <w:b/>
                <w:color w:val="FFFFFF" w:themeColor="background1"/>
                <w:spacing w:val="5"/>
              </w:rPr>
            </w:pPr>
            <w:r w:rsidRPr="00F61159">
              <w:rPr>
                <w:b/>
                <w:color w:val="FFFFFF" w:themeColor="background1"/>
                <w:spacing w:val="5"/>
              </w:rPr>
              <w:t>Documentation</w:t>
            </w:r>
          </w:p>
        </w:tc>
      </w:tr>
      <w:tr w:rsidR="00C63B7C" w:rsidRPr="00FA44A6" w14:paraId="21A01DA9"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4C9C4216" w14:textId="77777777" w:rsidR="00C63B7C" w:rsidRPr="002D7266" w:rsidRDefault="00C63B7C" w:rsidP="00C63B7C">
            <w:pPr>
              <w:pStyle w:val="Tablenumber"/>
              <w:numPr>
                <w:ilvl w:val="0"/>
                <w:numId w:val="40"/>
              </w:numPr>
              <w:ind w:left="284" w:hanging="284"/>
            </w:pPr>
            <w:r>
              <w:t>Revised GMP certification with new manufacturing site name or letter notifying of name change.</w:t>
            </w:r>
          </w:p>
        </w:tc>
      </w:tr>
      <w:tr w:rsidR="00C63B7C" w:rsidRPr="00FA44A6" w14:paraId="5EFECD48"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169EA3CE" w14:textId="77777777" w:rsidR="00C63B7C" w:rsidRDefault="00C63B7C" w:rsidP="00C63B7C">
            <w:pPr>
              <w:pStyle w:val="Tablenumber"/>
              <w:numPr>
                <w:ilvl w:val="4"/>
                <w:numId w:val="42"/>
              </w:numPr>
              <w:ind w:left="284" w:hanging="284"/>
            </w:pPr>
            <w:r>
              <w:t xml:space="preserve">GMP certification for the new </w:t>
            </w:r>
            <w:r w:rsidRPr="00BB6487">
              <w:t xml:space="preserve">cannabis-based ingredient </w:t>
            </w:r>
            <w:r>
              <w:t>manufacturing site.</w:t>
            </w:r>
          </w:p>
        </w:tc>
      </w:tr>
      <w:tr w:rsidR="00C63B7C" w:rsidRPr="00FA44A6" w14:paraId="1DC498E5"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70162CE1" w14:textId="77777777" w:rsidR="00C63B7C" w:rsidRDefault="00C63B7C" w:rsidP="00C63B7C">
            <w:pPr>
              <w:pStyle w:val="Tablenumber"/>
              <w:numPr>
                <w:ilvl w:val="4"/>
                <w:numId w:val="6"/>
              </w:numPr>
              <w:ind w:left="284" w:hanging="284"/>
            </w:pPr>
            <w:r>
              <w:t xml:space="preserve">Certificates of analysis </w:t>
            </w:r>
            <w:r w:rsidRPr="00615A60">
              <w:t>for</w:t>
            </w:r>
            <w:r>
              <w:t xml:space="preserve"> </w:t>
            </w:r>
            <w:r w:rsidRPr="00BC69F6">
              <w:t>three representative batches of cannabis-based ingredient</w:t>
            </w:r>
            <w:r>
              <w:t xml:space="preserve"> </w:t>
            </w:r>
            <w:r w:rsidRPr="00BC69F6">
              <w:t xml:space="preserve">manufactured at the new site </w:t>
            </w:r>
            <w:r>
              <w:t>and/</w:t>
            </w:r>
            <w:r w:rsidRPr="00BC69F6">
              <w:t>or using the new</w:t>
            </w:r>
            <w:r>
              <w:t>/revised</w:t>
            </w:r>
            <w:r w:rsidRPr="00BC69F6">
              <w:t xml:space="preserve"> process. Batches should be at least pilot scale manufactured using full production scale equipment.</w:t>
            </w:r>
          </w:p>
        </w:tc>
      </w:tr>
      <w:tr w:rsidR="00C63B7C" w:rsidRPr="00FA44A6" w14:paraId="62A82F4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1A2A4510" w14:textId="77777777" w:rsidR="00C63B7C" w:rsidRDefault="00C63B7C" w:rsidP="00C63B7C">
            <w:pPr>
              <w:pStyle w:val="Tablenumber"/>
              <w:numPr>
                <w:ilvl w:val="4"/>
                <w:numId w:val="6"/>
              </w:numPr>
              <w:ind w:left="284" w:hanging="284"/>
            </w:pPr>
            <w:r>
              <w:t>Amended manufacturing description (r</w:t>
            </w:r>
            <w:r w:rsidRPr="001B4BCA">
              <w:t xml:space="preserve">efer to </w:t>
            </w:r>
            <w:r>
              <w:t>Guideline on the regulation of medicinal cannabis in New Zealand: guidance for a new medicinal cannabis product application</w:t>
            </w:r>
            <w:r w:rsidRPr="001B4BCA">
              <w:t xml:space="preserve"> for manufacturing description requirements</w:t>
            </w:r>
            <w:r>
              <w:t>).</w:t>
            </w:r>
          </w:p>
        </w:tc>
      </w:tr>
      <w:tr w:rsidR="00C63B7C" w:rsidRPr="00FA44A6" w14:paraId="4EBA19A6"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692BC1E3" w14:textId="71CC40E9" w:rsidR="00C63B7C" w:rsidRDefault="00C63B7C" w:rsidP="00C63B7C">
            <w:pPr>
              <w:pStyle w:val="Tablenumber"/>
              <w:numPr>
                <w:ilvl w:val="4"/>
                <w:numId w:val="6"/>
              </w:numPr>
              <w:ind w:left="284" w:hanging="284"/>
            </w:pPr>
            <w:r>
              <w:t xml:space="preserve">If applicable: Revised specifications/test methods for </w:t>
            </w:r>
            <w:r w:rsidRPr="00BB6487">
              <w:t xml:space="preserve">cannabis-based ingredient </w:t>
            </w:r>
            <w:r>
              <w:t xml:space="preserve">(refer to </w:t>
            </w:r>
            <w:r>
              <w:fldChar w:fldCharType="begin"/>
            </w:r>
            <w:r>
              <w:instrText xml:space="preserve"> REF _Ref94169175 \r \h </w:instrText>
            </w:r>
            <w:r>
              <w:fldChar w:fldCharType="separate"/>
            </w:r>
            <w:r w:rsidR="00CD5E35">
              <w:t>2.1.4</w:t>
            </w:r>
            <w:r>
              <w:fldChar w:fldCharType="end"/>
            </w:r>
            <w:r>
              <w:t>).</w:t>
            </w:r>
          </w:p>
        </w:tc>
      </w:tr>
      <w:tr w:rsidR="00C63B7C" w:rsidRPr="00FA44A6" w14:paraId="6EFAF8D5"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5476DCA1" w14:textId="77777777" w:rsidR="00C63B7C" w:rsidRDefault="00C63B7C" w:rsidP="00C63B7C">
            <w:pPr>
              <w:pStyle w:val="Tablenumber"/>
              <w:numPr>
                <w:ilvl w:val="4"/>
                <w:numId w:val="6"/>
              </w:numPr>
              <w:ind w:left="284" w:hanging="284"/>
            </w:pPr>
            <w:r w:rsidRPr="001B4BCA">
              <w:t>Relevant stability data must be generated for</w:t>
            </w:r>
            <w:r>
              <w:t xml:space="preserve"> three</w:t>
            </w:r>
            <w:r w:rsidRPr="001B4BCA">
              <w:t xml:space="preserve"> batches produced at the new site. </w:t>
            </w:r>
            <w:r>
              <w:t>The stability protocol and three months’ stability data should be submitted with application. Additional s</w:t>
            </w:r>
            <w:r w:rsidRPr="001B4BCA">
              <w:t>tability data</w:t>
            </w:r>
            <w:r>
              <w:t xml:space="preserve"> covering the entire shelf-life</w:t>
            </w:r>
            <w:r w:rsidRPr="001B4BCA">
              <w:t xml:space="preserve"> </w:t>
            </w:r>
            <w:r>
              <w:t>does not</w:t>
            </w:r>
            <w:r w:rsidRPr="001B4BCA">
              <w:t xml:space="preserve"> necessarily </w:t>
            </w:r>
            <w:r>
              <w:t xml:space="preserve">need to </w:t>
            </w:r>
            <w:r w:rsidRPr="001B4BCA">
              <w:t xml:space="preserve">be supplied prior to the </w:t>
            </w:r>
            <w:r>
              <w:t xml:space="preserve">verification of </w:t>
            </w:r>
            <w:r w:rsidRPr="001B4BCA">
              <w:t xml:space="preserve">the change. </w:t>
            </w:r>
            <w:r w:rsidRPr="00BD72E1">
              <w:t xml:space="preserve">However, if the data </w:t>
            </w:r>
            <w:r>
              <w:t>is</w:t>
            </w:r>
            <w:r w:rsidRPr="00BD72E1">
              <w:t xml:space="preserve"> not supplied, the applicant must provide written assurance that stability data will be generated. The Medicinal Cannabis Agency must also be notified immediately if there are any significant problems identified or if the data indicate that the stability of product from the new process is different from that made at the original site, to the extent that the shelf life of the medicine would be affected.</w:t>
            </w:r>
          </w:p>
        </w:tc>
      </w:tr>
    </w:tbl>
    <w:p w14:paraId="2D28F63F" w14:textId="77777777" w:rsidR="00C63B7C" w:rsidRDefault="00C63B7C" w:rsidP="00C63B7C">
      <w:pPr>
        <w:pStyle w:val="Heading3"/>
        <w:spacing w:after="180"/>
      </w:pPr>
      <w:bookmarkStart w:id="37" w:name="_Toc74835226"/>
      <w:bookmarkStart w:id="38" w:name="_Ref94169122"/>
      <w:bookmarkStart w:id="39" w:name="_Ref94169175"/>
      <w:bookmarkStart w:id="40" w:name="_Ref94169906"/>
      <w:bookmarkStart w:id="41" w:name="_Toc166222575"/>
      <w:bookmarkStart w:id="42" w:name="_Toc173314809"/>
      <w:r>
        <w:t>Cannabis-based ingredient specifications, and testing site and methods</w:t>
      </w:r>
      <w:bookmarkEnd w:id="37"/>
      <w:bookmarkEnd w:id="38"/>
      <w:bookmarkEnd w:id="39"/>
      <w:bookmarkEnd w:id="40"/>
      <w:bookmarkEnd w:id="41"/>
      <w:bookmarkEnd w:id="42"/>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3EC4E3D7" w14:textId="77777777" w:rsidTr="00C63B7C">
        <w:trPr>
          <w:cantSplit/>
        </w:trPr>
        <w:tc>
          <w:tcPr>
            <w:tcW w:w="4815" w:type="dxa"/>
            <w:tcBorders>
              <w:bottom w:val="single" w:sz="4" w:space="0" w:color="FFFFFF" w:themeColor="background1"/>
            </w:tcBorders>
            <w:shd w:val="clear" w:color="auto" w:fill="076283"/>
          </w:tcPr>
          <w:p w14:paraId="177B93E6" w14:textId="77777777" w:rsidR="00C63B7C" w:rsidRPr="00021832" w:rsidRDefault="00C63B7C" w:rsidP="00C63B7C">
            <w:pPr>
              <w:pStyle w:val="TableText"/>
              <w:keepNext/>
              <w:rPr>
                <w:b/>
                <w:color w:val="FFFFFF" w:themeColor="background1"/>
                <w:spacing w:val="5"/>
              </w:rPr>
            </w:pPr>
            <w:r w:rsidRPr="00021832">
              <w:rPr>
                <w:b/>
                <w:color w:val="FFFFFF" w:themeColor="background1"/>
                <w:spacing w:val="5"/>
              </w:rPr>
              <w:t>Cannabis-based ingredient specifications and testing site/method</w:t>
            </w:r>
          </w:p>
        </w:tc>
        <w:tc>
          <w:tcPr>
            <w:tcW w:w="1276" w:type="dxa"/>
            <w:tcBorders>
              <w:bottom w:val="single" w:sz="4" w:space="0" w:color="FFFFFF" w:themeColor="background1"/>
            </w:tcBorders>
            <w:shd w:val="clear" w:color="auto" w:fill="076283"/>
          </w:tcPr>
          <w:p w14:paraId="7AE59D31"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55CC5B4F"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1BD7BEF1"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 xml:space="preserve">Change </w:t>
            </w:r>
            <w:r>
              <w:rPr>
                <w:b/>
                <w:color w:val="FFFFFF" w:themeColor="background1"/>
                <w:spacing w:val="5"/>
              </w:rPr>
              <w:t>c</w:t>
            </w:r>
            <w:r w:rsidRPr="00021832">
              <w:rPr>
                <w:b/>
                <w:color w:val="FFFFFF" w:themeColor="background1"/>
                <w:spacing w:val="5"/>
              </w:rPr>
              <w:t>ategory</w:t>
            </w:r>
          </w:p>
        </w:tc>
      </w:tr>
      <w:tr w:rsidR="00C63B7C" w:rsidRPr="00FA44A6" w14:paraId="5190DB7C"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2265831A" w14:textId="77777777" w:rsidR="00C63B7C" w:rsidRDefault="00C63B7C" w:rsidP="00C63B7C">
            <w:pPr>
              <w:pStyle w:val="TableText"/>
              <w:keepNext/>
            </w:pPr>
            <w:r>
              <w:t>Change in ownership or site name of testing site for cannabis-based ingredient</w:t>
            </w:r>
          </w:p>
        </w:tc>
        <w:tc>
          <w:tcPr>
            <w:tcW w:w="1276" w:type="dxa"/>
            <w:tcBorders>
              <w:top w:val="single" w:sz="4" w:space="0" w:color="FFFFFF" w:themeColor="background1"/>
              <w:bottom w:val="single" w:sz="4" w:space="0" w:color="FFFFFF" w:themeColor="background1"/>
            </w:tcBorders>
            <w:shd w:val="clear" w:color="auto" w:fill="D9E7EC"/>
          </w:tcPr>
          <w:p w14:paraId="2B6347AD" w14:textId="77777777" w:rsidR="00C63B7C" w:rsidRPr="00FA44A6" w:rsidRDefault="00C63B7C" w:rsidP="00C63B7C">
            <w:pPr>
              <w:pStyle w:val="TableText"/>
              <w:jc w:val="center"/>
            </w:pPr>
            <w:r>
              <w:t>47(1)(e)(vi)</w:t>
            </w:r>
          </w:p>
        </w:tc>
        <w:tc>
          <w:tcPr>
            <w:tcW w:w="1559" w:type="dxa"/>
            <w:tcBorders>
              <w:top w:val="single" w:sz="4" w:space="0" w:color="FFFFFF" w:themeColor="background1"/>
              <w:bottom w:val="single" w:sz="4" w:space="0" w:color="FFFFFF" w:themeColor="background1"/>
            </w:tcBorders>
            <w:shd w:val="clear" w:color="auto" w:fill="D9E7EC"/>
          </w:tcPr>
          <w:p w14:paraId="1AC1796A" w14:textId="77777777" w:rsidR="00C63B7C" w:rsidRDefault="00C63B7C" w:rsidP="00C63B7C">
            <w:pPr>
              <w:pStyle w:val="TableText"/>
              <w:jc w:val="center"/>
            </w:pPr>
            <w:r>
              <w:t>1</w:t>
            </w:r>
          </w:p>
        </w:tc>
        <w:tc>
          <w:tcPr>
            <w:tcW w:w="1134" w:type="dxa"/>
            <w:tcBorders>
              <w:top w:val="single" w:sz="4" w:space="0" w:color="FFFFFF" w:themeColor="background1"/>
              <w:bottom w:val="single" w:sz="4" w:space="0" w:color="FFFFFF" w:themeColor="background1"/>
            </w:tcBorders>
            <w:shd w:val="clear" w:color="auto" w:fill="D9E7EC"/>
          </w:tcPr>
          <w:p w14:paraId="0B5B8884" w14:textId="77777777" w:rsidR="00C63B7C" w:rsidRDefault="00C63B7C" w:rsidP="00C63B7C">
            <w:pPr>
              <w:pStyle w:val="TableText"/>
              <w:jc w:val="center"/>
            </w:pPr>
            <w:r>
              <w:t>1</w:t>
            </w:r>
          </w:p>
        </w:tc>
      </w:tr>
      <w:tr w:rsidR="00C63B7C" w:rsidRPr="00FA44A6" w14:paraId="4FEF95C2" w14:textId="77777777" w:rsidTr="00C63B7C">
        <w:trPr>
          <w:cantSplit/>
        </w:trPr>
        <w:tc>
          <w:tcPr>
            <w:tcW w:w="4815" w:type="dxa"/>
            <w:tcBorders>
              <w:top w:val="single" w:sz="4" w:space="0" w:color="FFFFFF" w:themeColor="background1"/>
              <w:bottom w:val="single" w:sz="4" w:space="0" w:color="FFFFFF" w:themeColor="background1"/>
            </w:tcBorders>
            <w:shd w:val="clear" w:color="auto" w:fill="B4CFD9"/>
          </w:tcPr>
          <w:p w14:paraId="3D411258" w14:textId="77777777" w:rsidR="00C63B7C" w:rsidRDefault="00C63B7C" w:rsidP="00C63B7C">
            <w:pPr>
              <w:pStyle w:val="TableText"/>
              <w:keepNext/>
            </w:pPr>
            <w:r>
              <w:t>New cannabis-based ingredient testing site</w:t>
            </w:r>
          </w:p>
        </w:tc>
        <w:tc>
          <w:tcPr>
            <w:tcW w:w="1276" w:type="dxa"/>
            <w:tcBorders>
              <w:top w:val="single" w:sz="4" w:space="0" w:color="FFFFFF" w:themeColor="background1"/>
              <w:bottom w:val="single" w:sz="4" w:space="0" w:color="FFFFFF" w:themeColor="background1"/>
            </w:tcBorders>
            <w:shd w:val="clear" w:color="auto" w:fill="B4CFD9"/>
          </w:tcPr>
          <w:p w14:paraId="04697BD6" w14:textId="77777777" w:rsidR="00C63B7C" w:rsidRPr="00FA44A6" w:rsidRDefault="00C63B7C" w:rsidP="00C63B7C">
            <w:pPr>
              <w:pStyle w:val="TableText"/>
              <w:jc w:val="center"/>
            </w:pPr>
            <w:r>
              <w:t>47(1)(e)(vi)</w:t>
            </w:r>
          </w:p>
        </w:tc>
        <w:tc>
          <w:tcPr>
            <w:tcW w:w="1559" w:type="dxa"/>
            <w:tcBorders>
              <w:top w:val="single" w:sz="4" w:space="0" w:color="FFFFFF" w:themeColor="background1"/>
              <w:bottom w:val="single" w:sz="4" w:space="0" w:color="FFFFFF" w:themeColor="background1"/>
            </w:tcBorders>
            <w:shd w:val="clear" w:color="auto" w:fill="B4CFD9"/>
          </w:tcPr>
          <w:p w14:paraId="5DC06741" w14:textId="77777777" w:rsidR="00C63B7C" w:rsidRDefault="00C63B7C" w:rsidP="00C63B7C">
            <w:pPr>
              <w:pStyle w:val="TableText"/>
              <w:jc w:val="center"/>
            </w:pPr>
            <w:r>
              <w:t>2, 3 (if applicable), 4 (for non-pharmacopeial test methods)</w:t>
            </w:r>
          </w:p>
        </w:tc>
        <w:tc>
          <w:tcPr>
            <w:tcW w:w="1134" w:type="dxa"/>
            <w:tcBorders>
              <w:top w:val="single" w:sz="4" w:space="0" w:color="FFFFFF" w:themeColor="background1"/>
              <w:bottom w:val="single" w:sz="4" w:space="0" w:color="FFFFFF" w:themeColor="background1"/>
            </w:tcBorders>
            <w:shd w:val="clear" w:color="auto" w:fill="B4CFD9"/>
          </w:tcPr>
          <w:p w14:paraId="39461064" w14:textId="77777777" w:rsidR="00C63B7C" w:rsidRDefault="00C63B7C" w:rsidP="00C63B7C">
            <w:pPr>
              <w:pStyle w:val="TableText"/>
              <w:jc w:val="center"/>
            </w:pPr>
            <w:r>
              <w:t>2 or 3</w:t>
            </w:r>
            <w:r>
              <w:br/>
              <w:t>(3 if test method validation required)</w:t>
            </w:r>
          </w:p>
        </w:tc>
      </w:tr>
      <w:tr w:rsidR="00C63B7C" w:rsidRPr="00FA44A6" w14:paraId="48FF2DC4"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35510D9E" w14:textId="77777777" w:rsidR="00C63B7C" w:rsidRPr="000C2C39" w:rsidRDefault="00C63B7C" w:rsidP="00C63B7C">
            <w:pPr>
              <w:pStyle w:val="TableText"/>
            </w:pPr>
            <w:r>
              <w:t>Revised cannabis-based ingredient specifications/test methods</w:t>
            </w:r>
          </w:p>
        </w:tc>
        <w:tc>
          <w:tcPr>
            <w:tcW w:w="1276" w:type="dxa"/>
            <w:tcBorders>
              <w:top w:val="single" w:sz="4" w:space="0" w:color="FFFFFF" w:themeColor="background1"/>
              <w:bottom w:val="single" w:sz="4" w:space="0" w:color="FFFFFF" w:themeColor="background1"/>
            </w:tcBorders>
            <w:shd w:val="clear" w:color="auto" w:fill="D9E7EC"/>
          </w:tcPr>
          <w:p w14:paraId="01842D96" w14:textId="77777777" w:rsidR="00C63B7C" w:rsidRPr="00FA44A6" w:rsidRDefault="00C63B7C" w:rsidP="00C63B7C">
            <w:pPr>
              <w:pStyle w:val="TableText"/>
              <w:jc w:val="center"/>
            </w:pPr>
            <w:r>
              <w:t>47(1)(e)(iv)</w:t>
            </w:r>
          </w:p>
        </w:tc>
        <w:tc>
          <w:tcPr>
            <w:tcW w:w="1559" w:type="dxa"/>
            <w:tcBorders>
              <w:top w:val="single" w:sz="4" w:space="0" w:color="FFFFFF" w:themeColor="background1"/>
              <w:bottom w:val="single" w:sz="4" w:space="0" w:color="FFFFFF" w:themeColor="background1"/>
            </w:tcBorders>
            <w:shd w:val="clear" w:color="auto" w:fill="D9E7EC"/>
          </w:tcPr>
          <w:p w14:paraId="46D57609" w14:textId="77777777" w:rsidR="00C63B7C" w:rsidRPr="00FA44A6" w:rsidRDefault="00C63B7C" w:rsidP="00C63B7C">
            <w:pPr>
              <w:pStyle w:val="TableText"/>
              <w:jc w:val="center"/>
            </w:pPr>
            <w:r>
              <w:t>3, 4 (for non-pharmacopeial test methods)</w:t>
            </w:r>
          </w:p>
        </w:tc>
        <w:tc>
          <w:tcPr>
            <w:tcW w:w="1134" w:type="dxa"/>
            <w:tcBorders>
              <w:top w:val="single" w:sz="4" w:space="0" w:color="FFFFFF" w:themeColor="background1"/>
              <w:bottom w:val="single" w:sz="4" w:space="0" w:color="FFFFFF" w:themeColor="background1"/>
            </w:tcBorders>
            <w:shd w:val="clear" w:color="auto" w:fill="D9E7EC"/>
          </w:tcPr>
          <w:p w14:paraId="061E0700" w14:textId="77777777" w:rsidR="00C63B7C" w:rsidRPr="00FA44A6" w:rsidRDefault="00C63B7C" w:rsidP="00C63B7C">
            <w:pPr>
              <w:pStyle w:val="TableText"/>
              <w:jc w:val="center"/>
            </w:pPr>
            <w:r>
              <w:t>2 or 3</w:t>
            </w:r>
            <w:r>
              <w:br/>
              <w:t>(3 if test method validation required)</w:t>
            </w:r>
          </w:p>
        </w:tc>
      </w:tr>
      <w:tr w:rsidR="00C63B7C" w:rsidRPr="000C2F3F" w14:paraId="070C6F0C"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008B9CD6" w14:textId="77777777" w:rsidR="00C63B7C" w:rsidRPr="000C2F3F" w:rsidRDefault="00C63B7C" w:rsidP="00C63B7C">
            <w:pPr>
              <w:pStyle w:val="TableText"/>
              <w:rPr>
                <w:b/>
                <w:color w:val="FFFFFF" w:themeColor="background1"/>
              </w:rPr>
            </w:pPr>
            <w:r w:rsidRPr="000C2F3F">
              <w:rPr>
                <w:b/>
                <w:color w:val="FFFFFF" w:themeColor="background1"/>
              </w:rPr>
              <w:t>Documentation</w:t>
            </w:r>
          </w:p>
        </w:tc>
      </w:tr>
      <w:tr w:rsidR="00C63B7C" w14:paraId="20FDD684"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030CE6C5" w14:textId="77777777" w:rsidR="00C63B7C" w:rsidRDefault="00C63B7C" w:rsidP="00C63B7C">
            <w:pPr>
              <w:pStyle w:val="Tablenumber"/>
              <w:numPr>
                <w:ilvl w:val="0"/>
                <w:numId w:val="41"/>
              </w:numPr>
            </w:pPr>
            <w:r>
              <w:t>Revised GMP certification with new testing site name or letter notifying of name change.</w:t>
            </w:r>
          </w:p>
        </w:tc>
      </w:tr>
      <w:tr w:rsidR="00C63B7C" w14:paraId="450A74E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451B57F7" w14:textId="77777777" w:rsidR="00C63B7C" w:rsidRDefault="00C63B7C" w:rsidP="00C63B7C">
            <w:pPr>
              <w:pStyle w:val="Tablenumber"/>
              <w:numPr>
                <w:ilvl w:val="0"/>
                <w:numId w:val="41"/>
              </w:numPr>
            </w:pPr>
            <w:r>
              <w:t xml:space="preserve">GMP certification of the new </w:t>
            </w:r>
            <w:r w:rsidRPr="00BB6487">
              <w:t>cannabis-based ingredient</w:t>
            </w:r>
            <w:r>
              <w:t xml:space="preserve"> testing site.</w:t>
            </w:r>
          </w:p>
        </w:tc>
      </w:tr>
      <w:tr w:rsidR="00C63B7C" w:rsidRPr="00FA44A6" w14:paraId="30A961B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3D34E105" w14:textId="77777777" w:rsidR="00C63B7C" w:rsidRDefault="00C63B7C" w:rsidP="00C63B7C">
            <w:pPr>
              <w:pStyle w:val="Tablenumber"/>
              <w:numPr>
                <w:ilvl w:val="0"/>
                <w:numId w:val="41"/>
              </w:numPr>
            </w:pPr>
            <w:r>
              <w:t xml:space="preserve">Revised </w:t>
            </w:r>
            <w:r w:rsidRPr="00BB6487">
              <w:t>cannabis-based ingredient</w:t>
            </w:r>
            <w:r>
              <w:t xml:space="preserve"> specifications: f</w:t>
            </w:r>
            <w:r w:rsidRPr="00246C6A">
              <w:t>or tightening/loosening of specification</w:t>
            </w:r>
            <w:r>
              <w:t>s,</w:t>
            </w:r>
            <w:r w:rsidRPr="00246C6A">
              <w:t xml:space="preserve"> stability history may be required to demonstrate that the product will remain within specification to end of shelf-life</w:t>
            </w:r>
            <w:r>
              <w:t>. T</w:t>
            </w:r>
            <w:r w:rsidRPr="00255DBC">
              <w:t>he</w:t>
            </w:r>
            <w:r>
              <w:t xml:space="preserve"> specifications the</w:t>
            </w:r>
            <w:r w:rsidRPr="00255DBC">
              <w:t xml:space="preserve"> manufacturer applies must still meet the </w:t>
            </w:r>
            <w:r>
              <w:t>minimum q</w:t>
            </w:r>
            <w:r w:rsidRPr="00255DBC">
              <w:t xml:space="preserve">uality </w:t>
            </w:r>
            <w:r>
              <w:t>s</w:t>
            </w:r>
            <w:r w:rsidRPr="00255DBC">
              <w:t>tandard. The tests that apply to a cannabis-based ingredient can be found in</w:t>
            </w:r>
            <w:r>
              <w:t xml:space="preserve"> Guideline on the regulation of medicinal cannabis in New Zealand: guidance for a new medicinal cannabis product application.</w:t>
            </w:r>
          </w:p>
        </w:tc>
      </w:tr>
      <w:tr w:rsidR="00C63B7C" w:rsidRPr="00FA44A6" w14:paraId="3FD0D699"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6D17A98F" w14:textId="77777777" w:rsidR="00C63B7C" w:rsidRDefault="00C63B7C" w:rsidP="00C63B7C">
            <w:pPr>
              <w:pStyle w:val="Tablenumber"/>
              <w:numPr>
                <w:ilvl w:val="0"/>
                <w:numId w:val="41"/>
              </w:numPr>
            </w:pPr>
            <w:r>
              <w:t xml:space="preserve">Test method validation data: </w:t>
            </w:r>
            <w:r w:rsidRPr="00972DA9">
              <w:t>test method</w:t>
            </w:r>
            <w:r>
              <w:t>s</w:t>
            </w:r>
            <w:r w:rsidRPr="00972DA9">
              <w:t xml:space="preserve"> must have been validated in accordance with ICH guideline Q2(R</w:t>
            </w:r>
            <w:r>
              <w:t>2</w:t>
            </w:r>
            <w:r w:rsidRPr="00972DA9">
              <w:t>) Validation of Analytical Procedures: Text and Methodology</w:t>
            </w:r>
            <w:r>
              <w:t>.</w:t>
            </w:r>
          </w:p>
        </w:tc>
      </w:tr>
    </w:tbl>
    <w:p w14:paraId="49C58AF7" w14:textId="77777777" w:rsidR="00C63B7C" w:rsidRDefault="00C63B7C" w:rsidP="00C63B7C">
      <w:pPr>
        <w:pStyle w:val="Heading3"/>
        <w:spacing w:after="180"/>
      </w:pPr>
      <w:bookmarkStart w:id="43" w:name="_Toc74835227"/>
      <w:bookmarkStart w:id="44" w:name="_Toc166222576"/>
      <w:bookmarkStart w:id="45" w:name="_Toc173314810"/>
      <w:r>
        <w:t>Cannabis-based ingredient packing site</w:t>
      </w:r>
      <w:bookmarkEnd w:id="43"/>
      <w:bookmarkEnd w:id="44"/>
      <w:bookmarkEnd w:id="45"/>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31"/>
        <w:gridCol w:w="1276"/>
        <w:gridCol w:w="1564"/>
        <w:gridCol w:w="1417"/>
      </w:tblGrid>
      <w:tr w:rsidR="00C63B7C" w:rsidRPr="00021832" w14:paraId="402B2111" w14:textId="77777777" w:rsidTr="00C63B7C">
        <w:trPr>
          <w:cantSplit/>
        </w:trPr>
        <w:tc>
          <w:tcPr>
            <w:tcW w:w="4531" w:type="dxa"/>
            <w:tcBorders>
              <w:bottom w:val="single" w:sz="4" w:space="0" w:color="FFFFFF" w:themeColor="background1"/>
            </w:tcBorders>
            <w:shd w:val="clear" w:color="auto" w:fill="076283"/>
          </w:tcPr>
          <w:p w14:paraId="3A710856"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Cannabis-based ingredient packing site</w:t>
            </w:r>
          </w:p>
        </w:tc>
        <w:tc>
          <w:tcPr>
            <w:tcW w:w="1276" w:type="dxa"/>
            <w:tcBorders>
              <w:bottom w:val="single" w:sz="4" w:space="0" w:color="FFFFFF" w:themeColor="background1"/>
            </w:tcBorders>
            <w:shd w:val="clear" w:color="auto" w:fill="076283"/>
          </w:tcPr>
          <w:p w14:paraId="1D59A695"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64" w:type="dxa"/>
            <w:tcBorders>
              <w:bottom w:val="single" w:sz="4" w:space="0" w:color="FFFFFF" w:themeColor="background1"/>
            </w:tcBorders>
            <w:shd w:val="clear" w:color="auto" w:fill="076283"/>
          </w:tcPr>
          <w:p w14:paraId="135865B8"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417" w:type="dxa"/>
            <w:tcBorders>
              <w:bottom w:val="single" w:sz="4" w:space="0" w:color="FFFFFF" w:themeColor="background1"/>
            </w:tcBorders>
            <w:shd w:val="clear" w:color="auto" w:fill="076283"/>
          </w:tcPr>
          <w:p w14:paraId="4142F12D" w14:textId="77777777" w:rsidR="00C63B7C" w:rsidRPr="00021832" w:rsidRDefault="00C63B7C" w:rsidP="00C63B7C">
            <w:pPr>
              <w:pStyle w:val="TableT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FA44A6" w14:paraId="5D444296" w14:textId="77777777" w:rsidTr="00C63B7C">
        <w:trPr>
          <w:cantSplit/>
        </w:trPr>
        <w:tc>
          <w:tcPr>
            <w:tcW w:w="4531" w:type="dxa"/>
            <w:tcBorders>
              <w:top w:val="single" w:sz="4" w:space="0" w:color="FFFFFF" w:themeColor="background1"/>
              <w:bottom w:val="single" w:sz="4" w:space="0" w:color="FFFFFF" w:themeColor="background1"/>
            </w:tcBorders>
            <w:shd w:val="clear" w:color="auto" w:fill="D9E7EC"/>
          </w:tcPr>
          <w:p w14:paraId="51A05B39" w14:textId="77777777" w:rsidR="00C63B7C" w:rsidRPr="000C2C39" w:rsidRDefault="00C63B7C" w:rsidP="00C63B7C">
            <w:pPr>
              <w:pStyle w:val="TableText"/>
            </w:pPr>
            <w:r>
              <w:t>Change in ownership or site name of packing site for cannabis-based ingredient</w:t>
            </w:r>
          </w:p>
        </w:tc>
        <w:tc>
          <w:tcPr>
            <w:tcW w:w="1276" w:type="dxa"/>
            <w:tcBorders>
              <w:top w:val="single" w:sz="4" w:space="0" w:color="FFFFFF" w:themeColor="background1"/>
              <w:bottom w:val="single" w:sz="4" w:space="0" w:color="FFFFFF" w:themeColor="background1"/>
            </w:tcBorders>
            <w:shd w:val="clear" w:color="auto" w:fill="D9E7EC"/>
          </w:tcPr>
          <w:p w14:paraId="0FD86F94" w14:textId="77777777" w:rsidR="00C63B7C" w:rsidRPr="00FA44A6" w:rsidRDefault="00C63B7C" w:rsidP="00C63B7C">
            <w:pPr>
              <w:pStyle w:val="TableText"/>
              <w:jc w:val="center"/>
            </w:pPr>
            <w:r>
              <w:t>47(1)(e)(vi)</w:t>
            </w:r>
          </w:p>
        </w:tc>
        <w:tc>
          <w:tcPr>
            <w:tcW w:w="1564" w:type="dxa"/>
            <w:tcBorders>
              <w:top w:val="single" w:sz="4" w:space="0" w:color="FFFFFF" w:themeColor="background1"/>
              <w:bottom w:val="single" w:sz="4" w:space="0" w:color="FFFFFF" w:themeColor="background1"/>
            </w:tcBorders>
            <w:shd w:val="clear" w:color="auto" w:fill="D9E7EC"/>
          </w:tcPr>
          <w:p w14:paraId="7D3D3A62" w14:textId="77777777" w:rsidR="00C63B7C" w:rsidRPr="00FA44A6" w:rsidRDefault="00C63B7C" w:rsidP="00C63B7C">
            <w:pPr>
              <w:pStyle w:val="TableText"/>
              <w:jc w:val="center"/>
            </w:pPr>
            <w:r>
              <w:t>1</w:t>
            </w:r>
          </w:p>
        </w:tc>
        <w:tc>
          <w:tcPr>
            <w:tcW w:w="1417" w:type="dxa"/>
            <w:tcBorders>
              <w:top w:val="single" w:sz="4" w:space="0" w:color="FFFFFF" w:themeColor="background1"/>
              <w:bottom w:val="single" w:sz="4" w:space="0" w:color="FFFFFF" w:themeColor="background1"/>
            </w:tcBorders>
            <w:shd w:val="clear" w:color="auto" w:fill="D9E7EC"/>
          </w:tcPr>
          <w:p w14:paraId="30F5B598" w14:textId="77777777" w:rsidR="00C63B7C" w:rsidRPr="00FA44A6" w:rsidRDefault="00C63B7C" w:rsidP="00C63B7C">
            <w:pPr>
              <w:pStyle w:val="TableText"/>
              <w:jc w:val="center"/>
            </w:pPr>
            <w:r>
              <w:t>1</w:t>
            </w:r>
          </w:p>
        </w:tc>
      </w:tr>
      <w:tr w:rsidR="00C63B7C" w:rsidRPr="00FA44A6" w14:paraId="1B19FC30" w14:textId="77777777" w:rsidTr="00C63B7C">
        <w:trPr>
          <w:cantSplit/>
        </w:trPr>
        <w:tc>
          <w:tcPr>
            <w:tcW w:w="4531" w:type="dxa"/>
            <w:tcBorders>
              <w:top w:val="single" w:sz="4" w:space="0" w:color="FFFFFF" w:themeColor="background1"/>
              <w:bottom w:val="single" w:sz="4" w:space="0" w:color="FFFFFF" w:themeColor="background1"/>
            </w:tcBorders>
            <w:shd w:val="clear" w:color="auto" w:fill="B4CFD9"/>
          </w:tcPr>
          <w:p w14:paraId="1EBB6171" w14:textId="77777777" w:rsidR="00C63B7C" w:rsidRDefault="00C63B7C" w:rsidP="00C63B7C">
            <w:pPr>
              <w:pStyle w:val="TableText"/>
            </w:pPr>
            <w:r>
              <w:t>New packing site for cannabis-based ingredient</w:t>
            </w:r>
          </w:p>
        </w:tc>
        <w:tc>
          <w:tcPr>
            <w:tcW w:w="1276" w:type="dxa"/>
            <w:tcBorders>
              <w:top w:val="single" w:sz="4" w:space="0" w:color="FFFFFF" w:themeColor="background1"/>
              <w:bottom w:val="single" w:sz="4" w:space="0" w:color="FFFFFF" w:themeColor="background1"/>
            </w:tcBorders>
            <w:shd w:val="clear" w:color="auto" w:fill="B4CFD9"/>
          </w:tcPr>
          <w:p w14:paraId="1595E393" w14:textId="77777777" w:rsidR="00C63B7C" w:rsidRPr="00FA44A6" w:rsidRDefault="00C63B7C" w:rsidP="00C63B7C">
            <w:pPr>
              <w:pStyle w:val="TableText"/>
              <w:jc w:val="center"/>
            </w:pPr>
            <w:r>
              <w:t>47(1)(e)(vi)</w:t>
            </w:r>
          </w:p>
        </w:tc>
        <w:tc>
          <w:tcPr>
            <w:tcW w:w="1564" w:type="dxa"/>
            <w:tcBorders>
              <w:top w:val="single" w:sz="4" w:space="0" w:color="FFFFFF" w:themeColor="background1"/>
              <w:bottom w:val="single" w:sz="4" w:space="0" w:color="FFFFFF" w:themeColor="background1"/>
            </w:tcBorders>
            <w:shd w:val="clear" w:color="auto" w:fill="B4CFD9"/>
          </w:tcPr>
          <w:p w14:paraId="324848BB" w14:textId="77777777" w:rsidR="00C63B7C" w:rsidRDefault="00C63B7C" w:rsidP="00C63B7C">
            <w:pPr>
              <w:pStyle w:val="TableText"/>
              <w:jc w:val="center"/>
            </w:pPr>
            <w:r>
              <w:t>2</w:t>
            </w:r>
          </w:p>
        </w:tc>
        <w:tc>
          <w:tcPr>
            <w:tcW w:w="1417" w:type="dxa"/>
            <w:tcBorders>
              <w:top w:val="single" w:sz="4" w:space="0" w:color="FFFFFF" w:themeColor="background1"/>
              <w:bottom w:val="single" w:sz="4" w:space="0" w:color="FFFFFF" w:themeColor="background1"/>
            </w:tcBorders>
            <w:shd w:val="clear" w:color="auto" w:fill="B4CFD9"/>
          </w:tcPr>
          <w:p w14:paraId="1A1B0EF8" w14:textId="77777777" w:rsidR="00C63B7C" w:rsidRDefault="00C63B7C" w:rsidP="00C63B7C">
            <w:pPr>
              <w:pStyle w:val="TableText"/>
              <w:jc w:val="center"/>
            </w:pPr>
            <w:r>
              <w:t>1</w:t>
            </w:r>
          </w:p>
        </w:tc>
      </w:tr>
      <w:tr w:rsidR="00C63B7C" w:rsidRPr="00D336B0" w14:paraId="639725EE" w14:textId="77777777" w:rsidTr="00C63B7C">
        <w:trPr>
          <w:cantSplit/>
        </w:trPr>
        <w:tc>
          <w:tcPr>
            <w:tcW w:w="8788" w:type="dxa"/>
            <w:gridSpan w:val="4"/>
            <w:tcBorders>
              <w:top w:val="single" w:sz="4" w:space="0" w:color="FFFFFF" w:themeColor="background1"/>
              <w:bottom w:val="single" w:sz="4" w:space="0" w:color="FFFFFF" w:themeColor="background1"/>
            </w:tcBorders>
            <w:shd w:val="clear" w:color="auto" w:fill="086E92"/>
          </w:tcPr>
          <w:p w14:paraId="4EEC8AD6"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1704A655" w14:textId="77777777" w:rsidTr="00C63B7C">
        <w:trPr>
          <w:cantSplit/>
        </w:trPr>
        <w:tc>
          <w:tcPr>
            <w:tcW w:w="8788" w:type="dxa"/>
            <w:gridSpan w:val="4"/>
            <w:tcBorders>
              <w:top w:val="single" w:sz="4" w:space="0" w:color="FFFFFF" w:themeColor="background1"/>
              <w:bottom w:val="single" w:sz="4" w:space="0" w:color="FFFFFF" w:themeColor="background1"/>
            </w:tcBorders>
            <w:shd w:val="clear" w:color="auto" w:fill="D9E7EC"/>
          </w:tcPr>
          <w:p w14:paraId="389714C5" w14:textId="77777777" w:rsidR="00C63B7C" w:rsidRPr="00B75DA9" w:rsidRDefault="00C63B7C" w:rsidP="00C63B7C">
            <w:pPr>
              <w:pStyle w:val="Tablenumber"/>
              <w:numPr>
                <w:ilvl w:val="4"/>
                <w:numId w:val="6"/>
              </w:numPr>
              <w:ind w:left="284" w:hanging="284"/>
            </w:pPr>
            <w:r w:rsidRPr="00B75DA9">
              <w:t>Revised GMP certification with new packing site name</w:t>
            </w:r>
            <w:r>
              <w:t xml:space="preserve"> or letter notifying of name change.</w:t>
            </w:r>
          </w:p>
        </w:tc>
      </w:tr>
      <w:tr w:rsidR="00C63B7C" w:rsidRPr="00FA44A6" w14:paraId="146EC345" w14:textId="77777777" w:rsidTr="00C63B7C">
        <w:trPr>
          <w:cantSplit/>
        </w:trPr>
        <w:tc>
          <w:tcPr>
            <w:tcW w:w="8788" w:type="dxa"/>
            <w:gridSpan w:val="4"/>
            <w:tcBorders>
              <w:top w:val="single" w:sz="4" w:space="0" w:color="FFFFFF" w:themeColor="background1"/>
              <w:bottom w:val="single" w:sz="4" w:space="0" w:color="FFFFFF" w:themeColor="background1"/>
            </w:tcBorders>
            <w:shd w:val="clear" w:color="auto" w:fill="B4CFD9"/>
          </w:tcPr>
          <w:p w14:paraId="286DB969" w14:textId="77777777" w:rsidR="00C63B7C" w:rsidRPr="00F72958" w:rsidRDefault="00C63B7C" w:rsidP="00C63B7C">
            <w:pPr>
              <w:pStyle w:val="Tablenumber"/>
              <w:numPr>
                <w:ilvl w:val="4"/>
                <w:numId w:val="6"/>
              </w:numPr>
              <w:ind w:left="284" w:hanging="284"/>
            </w:pPr>
            <w:r w:rsidRPr="00F72958">
              <w:t>GMP certification of the new</w:t>
            </w:r>
            <w:r>
              <w:t xml:space="preserve"> </w:t>
            </w:r>
            <w:r w:rsidRPr="00BB6487">
              <w:t xml:space="preserve">cannabis-based ingredient </w:t>
            </w:r>
            <w:r w:rsidRPr="00F72958">
              <w:t>packing site</w:t>
            </w:r>
            <w:r>
              <w:t>.</w:t>
            </w:r>
          </w:p>
        </w:tc>
      </w:tr>
    </w:tbl>
    <w:p w14:paraId="7845E489" w14:textId="06DD3B25" w:rsidR="00C63B7C" w:rsidRPr="00997796" w:rsidRDefault="00C63B7C" w:rsidP="00997796">
      <w:pPr>
        <w:pStyle w:val="Heading3"/>
        <w:spacing w:after="180"/>
      </w:pPr>
      <w:bookmarkStart w:id="46" w:name="_Toc74835228"/>
      <w:bookmarkStart w:id="47" w:name="_Toc166222577"/>
      <w:bookmarkStart w:id="48" w:name="_Toc173314811"/>
      <w:r w:rsidRPr="00997796">
        <w:t>Cannabis-based ingredient container closure system</w:t>
      </w:r>
      <w:bookmarkEnd w:id="46"/>
      <w:bookmarkEnd w:id="47"/>
      <w:bookmarkEnd w:id="48"/>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31"/>
        <w:gridCol w:w="1276"/>
        <w:gridCol w:w="1559"/>
        <w:gridCol w:w="1418"/>
      </w:tblGrid>
      <w:tr w:rsidR="00C63B7C" w:rsidRPr="00021832" w14:paraId="75BCEB59" w14:textId="77777777" w:rsidTr="00997796">
        <w:trPr>
          <w:cantSplit/>
          <w:tblHeader/>
        </w:trPr>
        <w:tc>
          <w:tcPr>
            <w:tcW w:w="4531" w:type="dxa"/>
            <w:tcBorders>
              <w:bottom w:val="single" w:sz="4" w:space="0" w:color="FFFFFF" w:themeColor="background1"/>
            </w:tcBorders>
            <w:shd w:val="clear" w:color="auto" w:fill="076283"/>
          </w:tcPr>
          <w:p w14:paraId="2C5D5DFF" w14:textId="77777777" w:rsidR="00C63B7C" w:rsidRPr="00021832" w:rsidRDefault="00C63B7C" w:rsidP="00C63B7C">
            <w:pPr>
              <w:pStyle w:val="TableText"/>
              <w:keepNext/>
              <w:rPr>
                <w:b/>
                <w:color w:val="FFFFFF" w:themeColor="background1"/>
                <w:spacing w:val="5"/>
              </w:rPr>
            </w:pPr>
            <w:r w:rsidRPr="00021832">
              <w:rPr>
                <w:b/>
                <w:color w:val="FFFFFF" w:themeColor="background1"/>
                <w:spacing w:val="5"/>
              </w:rPr>
              <w:t>Cannabis-based ingredient container closure system</w:t>
            </w:r>
          </w:p>
        </w:tc>
        <w:tc>
          <w:tcPr>
            <w:tcW w:w="1276" w:type="dxa"/>
            <w:tcBorders>
              <w:bottom w:val="single" w:sz="4" w:space="0" w:color="FFFFFF" w:themeColor="background1"/>
            </w:tcBorders>
            <w:shd w:val="clear" w:color="auto" w:fill="076283"/>
          </w:tcPr>
          <w:p w14:paraId="14EBCDCA"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3542832B"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Documentation required</w:t>
            </w:r>
          </w:p>
        </w:tc>
        <w:tc>
          <w:tcPr>
            <w:tcW w:w="1418" w:type="dxa"/>
            <w:tcBorders>
              <w:bottom w:val="single" w:sz="4" w:space="0" w:color="FFFFFF" w:themeColor="background1"/>
            </w:tcBorders>
            <w:shd w:val="clear" w:color="auto" w:fill="076283"/>
          </w:tcPr>
          <w:p w14:paraId="53AED8B8"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 xml:space="preserve">Change </w:t>
            </w:r>
            <w:r>
              <w:rPr>
                <w:b/>
                <w:color w:val="FFFFFF" w:themeColor="background1"/>
                <w:spacing w:val="5"/>
              </w:rPr>
              <w:t>c</w:t>
            </w:r>
            <w:r w:rsidRPr="00021832">
              <w:rPr>
                <w:b/>
                <w:color w:val="FFFFFF" w:themeColor="background1"/>
                <w:spacing w:val="5"/>
              </w:rPr>
              <w:t>ategory</w:t>
            </w:r>
          </w:p>
        </w:tc>
      </w:tr>
      <w:tr w:rsidR="00C63B7C" w:rsidRPr="00FA44A6" w14:paraId="103E2BC9" w14:textId="77777777" w:rsidTr="00C63B7C">
        <w:trPr>
          <w:cantSplit/>
        </w:trPr>
        <w:tc>
          <w:tcPr>
            <w:tcW w:w="4531" w:type="dxa"/>
            <w:tcBorders>
              <w:top w:val="single" w:sz="4" w:space="0" w:color="FFFFFF" w:themeColor="background1"/>
              <w:bottom w:val="single" w:sz="4" w:space="0" w:color="FFFFFF" w:themeColor="background1"/>
            </w:tcBorders>
            <w:shd w:val="clear" w:color="auto" w:fill="D9E7EC"/>
          </w:tcPr>
          <w:p w14:paraId="6B9DB3BC" w14:textId="77777777" w:rsidR="00C63B7C" w:rsidRPr="000C2C39" w:rsidRDefault="00C63B7C" w:rsidP="00C63B7C">
            <w:pPr>
              <w:pStyle w:val="TableText"/>
              <w:keepNext/>
            </w:pPr>
            <w:r w:rsidRPr="00026A67">
              <w:t>New container or closure and/or new pack size and/or new packaging material</w:t>
            </w:r>
          </w:p>
        </w:tc>
        <w:tc>
          <w:tcPr>
            <w:tcW w:w="1276" w:type="dxa"/>
            <w:tcBorders>
              <w:top w:val="single" w:sz="4" w:space="0" w:color="FFFFFF" w:themeColor="background1"/>
              <w:bottom w:val="single" w:sz="4" w:space="0" w:color="FFFFFF" w:themeColor="background1"/>
            </w:tcBorders>
            <w:shd w:val="clear" w:color="auto" w:fill="D9E7EC"/>
          </w:tcPr>
          <w:p w14:paraId="1C051D9F" w14:textId="77777777" w:rsidR="00C63B7C" w:rsidRPr="00FA44A6" w:rsidRDefault="00C63B7C" w:rsidP="00C63B7C">
            <w:pPr>
              <w:pStyle w:val="TableText"/>
              <w:keepNext/>
              <w:jc w:val="center"/>
            </w:pPr>
            <w:r>
              <w:t>47(1)(e)(v)</w:t>
            </w:r>
          </w:p>
        </w:tc>
        <w:tc>
          <w:tcPr>
            <w:tcW w:w="1559" w:type="dxa"/>
            <w:tcBorders>
              <w:top w:val="single" w:sz="4" w:space="0" w:color="FFFFFF" w:themeColor="background1"/>
              <w:bottom w:val="single" w:sz="4" w:space="0" w:color="FFFFFF" w:themeColor="background1"/>
            </w:tcBorders>
            <w:shd w:val="clear" w:color="auto" w:fill="D9E7EC"/>
          </w:tcPr>
          <w:p w14:paraId="0B4E2D03" w14:textId="77777777" w:rsidR="00C63B7C" w:rsidRPr="00FA44A6" w:rsidRDefault="00C63B7C" w:rsidP="00C63B7C">
            <w:pPr>
              <w:pStyle w:val="TableText"/>
              <w:keepNext/>
              <w:jc w:val="center"/>
            </w:pPr>
            <w:r>
              <w:t>1, 2, 3 (unless otherwise justified)</w:t>
            </w:r>
          </w:p>
        </w:tc>
        <w:tc>
          <w:tcPr>
            <w:tcW w:w="1418" w:type="dxa"/>
            <w:tcBorders>
              <w:top w:val="single" w:sz="4" w:space="0" w:color="FFFFFF" w:themeColor="background1"/>
              <w:bottom w:val="single" w:sz="4" w:space="0" w:color="FFFFFF" w:themeColor="background1"/>
            </w:tcBorders>
            <w:shd w:val="clear" w:color="auto" w:fill="D9E7EC"/>
          </w:tcPr>
          <w:p w14:paraId="5121942C" w14:textId="77777777" w:rsidR="00C63B7C" w:rsidRPr="00FA44A6" w:rsidRDefault="00C63B7C" w:rsidP="00C63B7C">
            <w:pPr>
              <w:pStyle w:val="TableText"/>
              <w:keepNext/>
              <w:jc w:val="center"/>
            </w:pPr>
            <w:r>
              <w:t>2</w:t>
            </w:r>
          </w:p>
        </w:tc>
      </w:tr>
      <w:tr w:rsidR="00C63B7C" w:rsidRPr="00D336B0" w14:paraId="12FB2932"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3C2282A8"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274AF2" w14:paraId="5E756983"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4868258D" w14:textId="77777777" w:rsidR="00C63B7C" w:rsidRPr="00274AF2" w:rsidRDefault="00C63B7C" w:rsidP="00C63B7C">
            <w:pPr>
              <w:pStyle w:val="Tablenumber"/>
              <w:numPr>
                <w:ilvl w:val="4"/>
                <w:numId w:val="6"/>
              </w:numPr>
              <w:ind w:left="284" w:hanging="284"/>
            </w:pPr>
            <w:r>
              <w:t>Revised container closure specifications.</w:t>
            </w:r>
          </w:p>
        </w:tc>
      </w:tr>
      <w:tr w:rsidR="00C63B7C" w14:paraId="7B642527"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595DB7E1" w14:textId="77777777" w:rsidR="00C63B7C" w:rsidRDefault="00C63B7C" w:rsidP="00C63B7C">
            <w:pPr>
              <w:pStyle w:val="Tablenumber"/>
              <w:numPr>
                <w:ilvl w:val="4"/>
                <w:numId w:val="6"/>
              </w:numPr>
              <w:ind w:left="284" w:hanging="284"/>
            </w:pPr>
            <w:r>
              <w:t>Amended container closure system description (r</w:t>
            </w:r>
            <w:r w:rsidRPr="0075428D">
              <w:t xml:space="preserve">efer to </w:t>
            </w:r>
            <w:r>
              <w:t>the Guideline on the regulation of medicinal cannabis in New Zealand: guidance for a new medicinal cannabis product application</w:t>
            </w:r>
            <w:r w:rsidRPr="0075428D">
              <w:t xml:space="preserve"> for </w:t>
            </w:r>
            <w:r>
              <w:t>container closure system</w:t>
            </w:r>
            <w:r w:rsidRPr="0075428D">
              <w:t xml:space="preserve"> requirements</w:t>
            </w:r>
            <w:r>
              <w:t>).</w:t>
            </w:r>
          </w:p>
        </w:tc>
      </w:tr>
      <w:tr w:rsidR="00C63B7C" w14:paraId="254F5D5E"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4BF23105" w14:textId="77777777" w:rsidR="00C63B7C" w:rsidRDefault="00C63B7C" w:rsidP="00C63B7C">
            <w:pPr>
              <w:pStyle w:val="Tablenumber"/>
              <w:numPr>
                <w:ilvl w:val="4"/>
                <w:numId w:val="6"/>
              </w:numPr>
              <w:ind w:left="284" w:hanging="284"/>
            </w:pPr>
            <w:r>
              <w:t>Stability data (r</w:t>
            </w:r>
            <w:r w:rsidRPr="007A5500">
              <w:t xml:space="preserve">efer to </w:t>
            </w:r>
            <w:r>
              <w:t xml:space="preserve">Guideline on the regulation of medicinal cannabis in New Zealand: </w:t>
            </w:r>
            <w:r w:rsidRPr="0075428D">
              <w:t xml:space="preserve">Guidance on the </w:t>
            </w:r>
            <w:r>
              <w:t>r</w:t>
            </w:r>
            <w:r w:rsidRPr="0075428D">
              <w:t xml:space="preserve">egulation of </w:t>
            </w:r>
            <w:r>
              <w:t>m</w:t>
            </w:r>
            <w:r w:rsidRPr="0075428D">
              <w:t xml:space="preserve">edicinal </w:t>
            </w:r>
            <w:r>
              <w:t>c</w:t>
            </w:r>
            <w:r w:rsidRPr="0075428D">
              <w:t>annabis in New Zealand</w:t>
            </w:r>
            <w:r w:rsidRPr="007A5500">
              <w:t xml:space="preserve"> for stability requirements</w:t>
            </w:r>
            <w:r>
              <w:t>).</w:t>
            </w:r>
          </w:p>
        </w:tc>
      </w:tr>
    </w:tbl>
    <w:p w14:paraId="70BD9CBD" w14:textId="77777777" w:rsidR="00C63B7C" w:rsidRDefault="00C63B7C" w:rsidP="00C63B7C">
      <w:pPr>
        <w:pStyle w:val="Heading3"/>
        <w:spacing w:after="180"/>
      </w:pPr>
      <w:bookmarkStart w:id="49" w:name="_Toc74835229"/>
      <w:bookmarkStart w:id="50" w:name="_Toc166222578"/>
      <w:bookmarkStart w:id="51" w:name="_Toc173314812"/>
      <w:r>
        <w:t>Cannabis-based ingredient shelf life and storage conditions</w:t>
      </w:r>
      <w:bookmarkEnd w:id="49"/>
      <w:bookmarkEnd w:id="50"/>
      <w:bookmarkEnd w:id="51"/>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6E83CBB3" w14:textId="77777777" w:rsidTr="00C63B7C">
        <w:trPr>
          <w:cantSplit/>
        </w:trPr>
        <w:tc>
          <w:tcPr>
            <w:tcW w:w="4815" w:type="dxa"/>
            <w:tcBorders>
              <w:bottom w:val="single" w:sz="4" w:space="0" w:color="FFFFFF" w:themeColor="background1"/>
            </w:tcBorders>
            <w:shd w:val="clear" w:color="auto" w:fill="076283"/>
          </w:tcPr>
          <w:p w14:paraId="3532E457"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Cannabis-based ingredient shelf life and storage conditions</w:t>
            </w:r>
          </w:p>
        </w:tc>
        <w:tc>
          <w:tcPr>
            <w:tcW w:w="1276" w:type="dxa"/>
            <w:tcBorders>
              <w:bottom w:val="single" w:sz="4" w:space="0" w:color="FFFFFF" w:themeColor="background1"/>
            </w:tcBorders>
            <w:shd w:val="clear" w:color="auto" w:fill="076283"/>
          </w:tcPr>
          <w:p w14:paraId="7C6EA3CF"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3B8F43F8"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022F6008" w14:textId="77777777" w:rsidR="00C63B7C" w:rsidRPr="00021832" w:rsidRDefault="00C63B7C" w:rsidP="00C63B7C">
            <w:pPr>
              <w:pStyle w:val="TableT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FA44A6" w14:paraId="3487526A"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512A8618" w14:textId="77777777" w:rsidR="00C63B7C" w:rsidRPr="0081246F" w:rsidRDefault="00C63B7C" w:rsidP="00C63B7C">
            <w:pPr>
              <w:pStyle w:val="TableText"/>
            </w:pPr>
            <w:r w:rsidRPr="005A2DA8">
              <w:t>Decrease in storage temperature</w:t>
            </w:r>
            <w:r>
              <w:t xml:space="preserve"> </w:t>
            </w:r>
            <w:r w:rsidRPr="005A2DA8">
              <w:t xml:space="preserve">except for freezing (not due to out of specification and/or trend), with no change in </w:t>
            </w:r>
            <w:r>
              <w:t>shelf life and no other changes</w:t>
            </w:r>
          </w:p>
        </w:tc>
        <w:tc>
          <w:tcPr>
            <w:tcW w:w="1276" w:type="dxa"/>
            <w:tcBorders>
              <w:top w:val="single" w:sz="4" w:space="0" w:color="FFFFFF" w:themeColor="background1"/>
              <w:bottom w:val="single" w:sz="4" w:space="0" w:color="FFFFFF" w:themeColor="background1"/>
            </w:tcBorders>
            <w:shd w:val="clear" w:color="auto" w:fill="D9E7EC"/>
          </w:tcPr>
          <w:p w14:paraId="67671F0F" w14:textId="77777777" w:rsidR="00C63B7C" w:rsidRPr="00FA44A6" w:rsidRDefault="00C63B7C" w:rsidP="00C63B7C">
            <w:pPr>
              <w:pStyle w:val="TableText"/>
              <w:jc w:val="center"/>
            </w:pPr>
            <w:r>
              <w:t>47(1)(e)(viii)</w:t>
            </w:r>
          </w:p>
        </w:tc>
        <w:tc>
          <w:tcPr>
            <w:tcW w:w="1559" w:type="dxa"/>
            <w:tcBorders>
              <w:top w:val="single" w:sz="4" w:space="0" w:color="FFFFFF" w:themeColor="background1"/>
              <w:bottom w:val="single" w:sz="4" w:space="0" w:color="FFFFFF" w:themeColor="background1"/>
            </w:tcBorders>
            <w:shd w:val="clear" w:color="auto" w:fill="D9E7EC"/>
          </w:tcPr>
          <w:p w14:paraId="7A1F6234" w14:textId="77777777" w:rsidR="00C63B7C" w:rsidRPr="0081246F" w:rsidRDefault="00C63B7C" w:rsidP="00C63B7C">
            <w:pPr>
              <w:pStyle w:val="TableText"/>
              <w:jc w:val="center"/>
            </w:pPr>
            <w:r>
              <w:t>1</w:t>
            </w:r>
          </w:p>
        </w:tc>
        <w:tc>
          <w:tcPr>
            <w:tcW w:w="1134" w:type="dxa"/>
            <w:tcBorders>
              <w:top w:val="single" w:sz="4" w:space="0" w:color="FFFFFF" w:themeColor="background1"/>
              <w:bottom w:val="single" w:sz="4" w:space="0" w:color="FFFFFF" w:themeColor="background1"/>
            </w:tcBorders>
            <w:shd w:val="clear" w:color="auto" w:fill="D9E7EC"/>
          </w:tcPr>
          <w:p w14:paraId="21076A57" w14:textId="77777777" w:rsidR="00C63B7C" w:rsidRPr="0081246F" w:rsidRDefault="00C63B7C" w:rsidP="00C63B7C">
            <w:pPr>
              <w:pStyle w:val="TableText"/>
              <w:jc w:val="center"/>
            </w:pPr>
            <w:r>
              <w:t>1</w:t>
            </w:r>
          </w:p>
        </w:tc>
      </w:tr>
      <w:tr w:rsidR="00C63B7C" w:rsidRPr="00FA44A6" w14:paraId="7D3A354E" w14:textId="77777777" w:rsidTr="00C63B7C">
        <w:trPr>
          <w:cantSplit/>
        </w:trPr>
        <w:tc>
          <w:tcPr>
            <w:tcW w:w="4815" w:type="dxa"/>
            <w:tcBorders>
              <w:top w:val="single" w:sz="4" w:space="0" w:color="FFFFFF" w:themeColor="background1"/>
              <w:bottom w:val="single" w:sz="4" w:space="0" w:color="FFFFFF" w:themeColor="background1"/>
            </w:tcBorders>
            <w:shd w:val="clear" w:color="auto" w:fill="B4CFD9"/>
          </w:tcPr>
          <w:p w14:paraId="467178EF" w14:textId="77777777" w:rsidR="00C63B7C" w:rsidRPr="000C2C39" w:rsidRDefault="00C63B7C" w:rsidP="00C63B7C">
            <w:pPr>
              <w:pStyle w:val="TableText"/>
            </w:pPr>
            <w:r>
              <w:t>Revised shelf life and/or storage conditions</w:t>
            </w:r>
          </w:p>
        </w:tc>
        <w:tc>
          <w:tcPr>
            <w:tcW w:w="1276" w:type="dxa"/>
            <w:tcBorders>
              <w:top w:val="single" w:sz="4" w:space="0" w:color="FFFFFF" w:themeColor="background1"/>
              <w:bottom w:val="single" w:sz="4" w:space="0" w:color="FFFFFF" w:themeColor="background1"/>
            </w:tcBorders>
            <w:shd w:val="clear" w:color="auto" w:fill="B4CFD9"/>
          </w:tcPr>
          <w:p w14:paraId="0A394D28" w14:textId="77777777" w:rsidR="00C63B7C" w:rsidRPr="00FA44A6" w:rsidRDefault="00C63B7C" w:rsidP="00C63B7C">
            <w:pPr>
              <w:pStyle w:val="TableText"/>
              <w:jc w:val="center"/>
            </w:pPr>
            <w:r>
              <w:t>47(1)(e)(viii)</w:t>
            </w:r>
          </w:p>
        </w:tc>
        <w:tc>
          <w:tcPr>
            <w:tcW w:w="1559" w:type="dxa"/>
            <w:tcBorders>
              <w:top w:val="single" w:sz="4" w:space="0" w:color="FFFFFF" w:themeColor="background1"/>
              <w:bottom w:val="single" w:sz="4" w:space="0" w:color="FFFFFF" w:themeColor="background1"/>
            </w:tcBorders>
            <w:shd w:val="clear" w:color="auto" w:fill="B4CFD9"/>
          </w:tcPr>
          <w:p w14:paraId="5351B353" w14:textId="77777777" w:rsidR="00C63B7C" w:rsidRPr="00FA44A6" w:rsidRDefault="00C63B7C" w:rsidP="00C63B7C">
            <w:pPr>
              <w:pStyle w:val="TableText"/>
              <w:jc w:val="center"/>
            </w:pPr>
            <w:r>
              <w:t>1</w:t>
            </w:r>
          </w:p>
        </w:tc>
        <w:tc>
          <w:tcPr>
            <w:tcW w:w="1134" w:type="dxa"/>
            <w:tcBorders>
              <w:top w:val="single" w:sz="4" w:space="0" w:color="FFFFFF" w:themeColor="background1"/>
              <w:bottom w:val="single" w:sz="4" w:space="0" w:color="FFFFFF" w:themeColor="background1"/>
            </w:tcBorders>
            <w:shd w:val="clear" w:color="auto" w:fill="B4CFD9"/>
          </w:tcPr>
          <w:p w14:paraId="00594F0C" w14:textId="77777777" w:rsidR="00C63B7C" w:rsidRPr="00FA44A6" w:rsidRDefault="00C63B7C" w:rsidP="00C63B7C">
            <w:pPr>
              <w:pStyle w:val="TableText"/>
              <w:jc w:val="center"/>
            </w:pPr>
            <w:r>
              <w:t>2</w:t>
            </w:r>
          </w:p>
        </w:tc>
      </w:tr>
      <w:tr w:rsidR="00C63B7C" w:rsidRPr="00D336B0" w14:paraId="72CC29B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3D1BE926"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1ADD81A3"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1D6A8784" w14:textId="77777777" w:rsidR="00C63B7C" w:rsidRPr="00E14970" w:rsidRDefault="00C63B7C" w:rsidP="00C63B7C">
            <w:pPr>
              <w:pStyle w:val="Tablenumber"/>
              <w:numPr>
                <w:ilvl w:val="4"/>
                <w:numId w:val="6"/>
              </w:numPr>
              <w:ind w:left="284" w:hanging="284"/>
            </w:pPr>
            <w:r w:rsidRPr="00E14970">
              <w:t>Stability data</w:t>
            </w:r>
            <w:r>
              <w:t xml:space="preserve"> supporting the revised shelf life and/or storage conditions (r</w:t>
            </w:r>
            <w:r w:rsidRPr="007A5500">
              <w:t xml:space="preserve">efer to </w:t>
            </w:r>
            <w:r>
              <w:t>Guideline on the regulation of medicinal cannabis in New Zealand: guidance for a new medicinal cannabis product application</w:t>
            </w:r>
            <w:r w:rsidRPr="007A5500">
              <w:t xml:space="preserve"> for stability requirements</w:t>
            </w:r>
            <w:r>
              <w:t>).</w:t>
            </w:r>
          </w:p>
        </w:tc>
      </w:tr>
    </w:tbl>
    <w:p w14:paraId="3EC303E9" w14:textId="77777777" w:rsidR="00C63B7C" w:rsidRDefault="00C63B7C" w:rsidP="00C63B7C">
      <w:pPr>
        <w:pStyle w:val="Heading2"/>
      </w:pPr>
      <w:bookmarkStart w:id="52" w:name="_Toc74835230"/>
      <w:bookmarkStart w:id="53" w:name="_Ref94168321"/>
      <w:bookmarkStart w:id="54" w:name="_Toc166222579"/>
      <w:bookmarkStart w:id="55" w:name="_Toc173314813"/>
      <w:bookmarkEnd w:id="25"/>
      <w:r>
        <w:t>Proposed medicinal cannabis product changes</w:t>
      </w:r>
      <w:bookmarkEnd w:id="52"/>
      <w:bookmarkEnd w:id="53"/>
      <w:bookmarkEnd w:id="54"/>
      <w:bookmarkEnd w:id="55"/>
    </w:p>
    <w:p w14:paraId="5A79D63D" w14:textId="77777777" w:rsidR="00C63B7C" w:rsidRPr="00CC016B" w:rsidRDefault="00C63B7C" w:rsidP="00C63B7C">
      <w:pPr>
        <w:pStyle w:val="Heading3"/>
        <w:spacing w:after="180"/>
      </w:pPr>
      <w:bookmarkStart w:id="56" w:name="_Toc74835231"/>
      <w:bookmarkStart w:id="57" w:name="_Toc166222580"/>
      <w:bookmarkStart w:id="58" w:name="_Toc173314814"/>
      <w:r>
        <w:t>Trade name</w:t>
      </w:r>
      <w:bookmarkEnd w:id="56"/>
      <w:bookmarkEnd w:id="57"/>
      <w:bookmarkEnd w:id="58"/>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957"/>
        <w:gridCol w:w="1134"/>
        <w:gridCol w:w="1559"/>
        <w:gridCol w:w="1134"/>
      </w:tblGrid>
      <w:tr w:rsidR="00C63B7C" w:rsidRPr="00021832" w14:paraId="7BACEB59" w14:textId="77777777" w:rsidTr="00C63B7C">
        <w:trPr>
          <w:cantSplit/>
        </w:trPr>
        <w:tc>
          <w:tcPr>
            <w:tcW w:w="4957" w:type="dxa"/>
            <w:tcBorders>
              <w:bottom w:val="single" w:sz="4" w:space="0" w:color="FFFFFF" w:themeColor="background1"/>
            </w:tcBorders>
            <w:shd w:val="clear" w:color="auto" w:fill="076283"/>
          </w:tcPr>
          <w:p w14:paraId="0F1CBEC6"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Medicinal cannabis product trade name</w:t>
            </w:r>
          </w:p>
        </w:tc>
        <w:tc>
          <w:tcPr>
            <w:tcW w:w="1134" w:type="dxa"/>
            <w:tcBorders>
              <w:bottom w:val="single" w:sz="4" w:space="0" w:color="FFFFFF" w:themeColor="background1"/>
            </w:tcBorders>
            <w:shd w:val="clear" w:color="auto" w:fill="076283"/>
          </w:tcPr>
          <w:p w14:paraId="5CCF78E3"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1E5D76D5"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02A47F1B"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 xml:space="preserve">Change </w:t>
            </w:r>
            <w:r>
              <w:rPr>
                <w:b/>
                <w:color w:val="FFFFFF" w:themeColor="background1"/>
                <w:spacing w:val="5"/>
              </w:rPr>
              <w:t>c</w:t>
            </w:r>
            <w:r w:rsidRPr="00021832">
              <w:rPr>
                <w:b/>
                <w:color w:val="FFFFFF" w:themeColor="background1"/>
                <w:spacing w:val="5"/>
              </w:rPr>
              <w:t>ategory</w:t>
            </w:r>
          </w:p>
        </w:tc>
      </w:tr>
      <w:tr w:rsidR="00C63B7C" w:rsidRPr="00FA44A6" w14:paraId="560EDC84" w14:textId="77777777" w:rsidTr="00C63B7C">
        <w:trPr>
          <w:cantSplit/>
        </w:trPr>
        <w:tc>
          <w:tcPr>
            <w:tcW w:w="4957" w:type="dxa"/>
            <w:tcBorders>
              <w:top w:val="single" w:sz="4" w:space="0" w:color="FFFFFF" w:themeColor="background1"/>
              <w:bottom w:val="single" w:sz="4" w:space="0" w:color="FFFFFF" w:themeColor="background1"/>
            </w:tcBorders>
            <w:shd w:val="clear" w:color="auto" w:fill="D9E7EC"/>
          </w:tcPr>
          <w:p w14:paraId="33CDAC8C" w14:textId="77777777" w:rsidR="00C63B7C" w:rsidRPr="000C2C39" w:rsidRDefault="00C63B7C" w:rsidP="00C63B7C">
            <w:pPr>
              <w:pStyle w:val="TableText"/>
            </w:pPr>
            <w:r>
              <w:t>New product name to replace existing name</w:t>
            </w:r>
          </w:p>
        </w:tc>
        <w:tc>
          <w:tcPr>
            <w:tcW w:w="1134" w:type="dxa"/>
            <w:tcBorders>
              <w:top w:val="single" w:sz="4" w:space="0" w:color="FFFFFF" w:themeColor="background1"/>
              <w:bottom w:val="single" w:sz="4" w:space="0" w:color="FFFFFF" w:themeColor="background1"/>
            </w:tcBorders>
            <w:shd w:val="clear" w:color="auto" w:fill="D9E7EC"/>
          </w:tcPr>
          <w:p w14:paraId="746140F6" w14:textId="77777777" w:rsidR="00C63B7C" w:rsidRPr="00FA44A6" w:rsidRDefault="00C63B7C" w:rsidP="00C63B7C">
            <w:pPr>
              <w:pStyle w:val="TableText"/>
              <w:jc w:val="center"/>
            </w:pPr>
            <w:r>
              <w:t>47(1)(e)(i)</w:t>
            </w:r>
          </w:p>
        </w:tc>
        <w:tc>
          <w:tcPr>
            <w:tcW w:w="1559" w:type="dxa"/>
            <w:tcBorders>
              <w:top w:val="single" w:sz="4" w:space="0" w:color="FFFFFF" w:themeColor="background1"/>
              <w:bottom w:val="single" w:sz="4" w:space="0" w:color="FFFFFF" w:themeColor="background1"/>
            </w:tcBorders>
            <w:shd w:val="clear" w:color="auto" w:fill="D9E7EC"/>
          </w:tcPr>
          <w:p w14:paraId="52060FDB" w14:textId="77777777" w:rsidR="00C63B7C" w:rsidRPr="00FA44A6" w:rsidRDefault="00C63B7C" w:rsidP="00C63B7C">
            <w:pPr>
              <w:pStyle w:val="TableText"/>
              <w:jc w:val="center"/>
            </w:pPr>
            <w:r>
              <w:t>1, 2</w:t>
            </w:r>
          </w:p>
        </w:tc>
        <w:tc>
          <w:tcPr>
            <w:tcW w:w="1134" w:type="dxa"/>
            <w:tcBorders>
              <w:top w:val="single" w:sz="4" w:space="0" w:color="FFFFFF" w:themeColor="background1"/>
              <w:bottom w:val="single" w:sz="4" w:space="0" w:color="FFFFFF" w:themeColor="background1"/>
            </w:tcBorders>
            <w:shd w:val="clear" w:color="auto" w:fill="D9E7EC"/>
          </w:tcPr>
          <w:p w14:paraId="4D9B3361" w14:textId="77777777" w:rsidR="00C63B7C" w:rsidRPr="00FA44A6" w:rsidRDefault="00C63B7C" w:rsidP="00C63B7C">
            <w:pPr>
              <w:pStyle w:val="TableText"/>
              <w:jc w:val="center"/>
            </w:pPr>
            <w:r>
              <w:t>1</w:t>
            </w:r>
          </w:p>
        </w:tc>
      </w:tr>
      <w:tr w:rsidR="00C63B7C" w:rsidRPr="00D336B0" w14:paraId="7B7E3C5D"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132E8A59"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5F772F50"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34DEB94B" w14:textId="77777777" w:rsidR="00C63B7C" w:rsidRPr="00B75DA9" w:rsidRDefault="00C63B7C" w:rsidP="00C63B7C">
            <w:pPr>
              <w:pStyle w:val="Tablenumber"/>
              <w:numPr>
                <w:ilvl w:val="4"/>
                <w:numId w:val="6"/>
              </w:numPr>
              <w:ind w:left="284" w:hanging="284"/>
            </w:pPr>
            <w:r>
              <w:t>Proposed new trade name (r</w:t>
            </w:r>
            <w:r w:rsidRPr="00BC69F6">
              <w:t xml:space="preserve">efer to </w:t>
            </w:r>
            <w:r>
              <w:t>Guideline on the regulation of medicinal cannabis in New Zealand: guidance for a new medicinal cannabis product application</w:t>
            </w:r>
            <w:r w:rsidRPr="00BC69F6">
              <w:t xml:space="preserve"> for trade name requirements</w:t>
            </w:r>
            <w:r>
              <w:t>).</w:t>
            </w:r>
          </w:p>
        </w:tc>
      </w:tr>
      <w:tr w:rsidR="00C63B7C" w:rsidRPr="00FA44A6" w14:paraId="2676B222" w14:textId="77777777" w:rsidTr="00C63B7C">
        <w:trPr>
          <w:cantSplit/>
        </w:trPr>
        <w:tc>
          <w:tcPr>
            <w:tcW w:w="8784" w:type="dxa"/>
            <w:gridSpan w:val="4"/>
            <w:tcBorders>
              <w:top w:val="single" w:sz="4" w:space="0" w:color="FFFFFF" w:themeColor="background1"/>
              <w:bottom w:val="nil"/>
            </w:tcBorders>
            <w:shd w:val="clear" w:color="auto" w:fill="D9E7EC"/>
          </w:tcPr>
          <w:p w14:paraId="7A5EEB52" w14:textId="77777777" w:rsidR="00C63B7C" w:rsidRPr="00B75DA9" w:rsidRDefault="00C63B7C" w:rsidP="00C63B7C">
            <w:pPr>
              <w:pStyle w:val="Tablenumber"/>
              <w:numPr>
                <w:ilvl w:val="4"/>
                <w:numId w:val="6"/>
              </w:numPr>
              <w:ind w:left="284" w:hanging="284"/>
            </w:pPr>
            <w:r w:rsidRPr="00B75DA9">
              <w:t>Revised labelling</w:t>
            </w:r>
            <w:r>
              <w:t xml:space="preserve"> artwork (r</w:t>
            </w:r>
            <w:r w:rsidRPr="00BC69F6">
              <w:t xml:space="preserve">efer to </w:t>
            </w:r>
            <w:r>
              <w:t>Guideline on the regulation of medicinal cannabis in New Zealand: guidance for a new medicinal cannabis product application</w:t>
            </w:r>
            <w:r w:rsidRPr="00BC69F6">
              <w:t xml:space="preserve"> for labelling requirements</w:t>
            </w:r>
            <w:r>
              <w:t>).</w:t>
            </w:r>
          </w:p>
        </w:tc>
      </w:tr>
    </w:tbl>
    <w:p w14:paraId="329C9A3E" w14:textId="632183B9" w:rsidR="00C63B7C" w:rsidRDefault="00C63B7C" w:rsidP="00997796">
      <w:pPr>
        <w:pStyle w:val="Heading3"/>
        <w:spacing w:after="180"/>
      </w:pPr>
      <w:bookmarkStart w:id="59" w:name="_Toc74835232"/>
      <w:bookmarkStart w:id="60" w:name="_Ref94169149"/>
      <w:bookmarkStart w:id="61" w:name="_Ref94169882"/>
      <w:bookmarkStart w:id="62" w:name="_Ref94170144"/>
      <w:bookmarkStart w:id="63" w:name="_Ref94170176"/>
      <w:bookmarkStart w:id="64" w:name="_Toc166222581"/>
      <w:bookmarkStart w:id="65" w:name="_Toc173314815"/>
      <w:r>
        <w:t>Labelling</w:t>
      </w:r>
      <w:bookmarkEnd w:id="59"/>
      <w:bookmarkEnd w:id="60"/>
      <w:bookmarkEnd w:id="61"/>
      <w:bookmarkEnd w:id="62"/>
      <w:bookmarkEnd w:id="63"/>
      <w:bookmarkEnd w:id="64"/>
      <w:bookmarkEnd w:id="65"/>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7AFD7E8A" w14:textId="77777777" w:rsidTr="00C63B7C">
        <w:trPr>
          <w:cantSplit/>
        </w:trPr>
        <w:tc>
          <w:tcPr>
            <w:tcW w:w="4815" w:type="dxa"/>
            <w:tcBorders>
              <w:bottom w:val="single" w:sz="4" w:space="0" w:color="FFFFFF" w:themeColor="background1"/>
            </w:tcBorders>
            <w:shd w:val="clear" w:color="auto" w:fill="076283"/>
          </w:tcPr>
          <w:p w14:paraId="3CD618D6"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Medicinal cannabis product labelling</w:t>
            </w:r>
          </w:p>
        </w:tc>
        <w:tc>
          <w:tcPr>
            <w:tcW w:w="1276" w:type="dxa"/>
            <w:tcBorders>
              <w:bottom w:val="single" w:sz="4" w:space="0" w:color="FFFFFF" w:themeColor="background1"/>
            </w:tcBorders>
            <w:shd w:val="clear" w:color="auto" w:fill="076283"/>
          </w:tcPr>
          <w:p w14:paraId="7C839B30"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5FE56B49"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7F51AA41" w14:textId="77777777" w:rsidR="00C63B7C" w:rsidRPr="00021832" w:rsidRDefault="00C63B7C" w:rsidP="00C63B7C">
            <w:pPr>
              <w:pStyle w:val="TableT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FA44A6" w14:paraId="16BA5307"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69EC68F2" w14:textId="77777777" w:rsidR="00C63B7C" w:rsidRPr="000C2C39" w:rsidRDefault="00C63B7C" w:rsidP="00C63B7C">
            <w:pPr>
              <w:pStyle w:val="TableText"/>
            </w:pPr>
            <w:r>
              <w:t>Design or re-design of a New Zealand compliant label</w:t>
            </w:r>
          </w:p>
        </w:tc>
        <w:tc>
          <w:tcPr>
            <w:tcW w:w="1276" w:type="dxa"/>
            <w:tcBorders>
              <w:top w:val="single" w:sz="4" w:space="0" w:color="FFFFFF" w:themeColor="background1"/>
              <w:bottom w:val="single" w:sz="4" w:space="0" w:color="FFFFFF" w:themeColor="background1"/>
            </w:tcBorders>
            <w:shd w:val="clear" w:color="auto" w:fill="D9E7EC"/>
          </w:tcPr>
          <w:p w14:paraId="2D82ECA6" w14:textId="77777777" w:rsidR="00C63B7C" w:rsidRPr="00FA44A6" w:rsidRDefault="00C63B7C" w:rsidP="00C63B7C">
            <w:pPr>
              <w:pStyle w:val="TableText"/>
              <w:jc w:val="center"/>
            </w:pPr>
            <w:r>
              <w:t>47(1)(e)(ii)</w:t>
            </w:r>
          </w:p>
        </w:tc>
        <w:tc>
          <w:tcPr>
            <w:tcW w:w="1559" w:type="dxa"/>
            <w:tcBorders>
              <w:top w:val="single" w:sz="4" w:space="0" w:color="FFFFFF" w:themeColor="background1"/>
              <w:bottom w:val="single" w:sz="4" w:space="0" w:color="FFFFFF" w:themeColor="background1"/>
            </w:tcBorders>
            <w:shd w:val="clear" w:color="auto" w:fill="D9E7EC"/>
          </w:tcPr>
          <w:p w14:paraId="12BD62E4" w14:textId="77777777" w:rsidR="00C63B7C" w:rsidRPr="00FA44A6" w:rsidRDefault="00C63B7C" w:rsidP="00C63B7C">
            <w:pPr>
              <w:pStyle w:val="TableText"/>
              <w:jc w:val="center"/>
            </w:pPr>
            <w:r>
              <w:t>1</w:t>
            </w:r>
          </w:p>
        </w:tc>
        <w:tc>
          <w:tcPr>
            <w:tcW w:w="1134" w:type="dxa"/>
            <w:tcBorders>
              <w:top w:val="single" w:sz="4" w:space="0" w:color="FFFFFF" w:themeColor="background1"/>
              <w:bottom w:val="single" w:sz="4" w:space="0" w:color="FFFFFF" w:themeColor="background1"/>
            </w:tcBorders>
            <w:shd w:val="clear" w:color="auto" w:fill="D9E7EC"/>
          </w:tcPr>
          <w:p w14:paraId="06877C5B" w14:textId="77777777" w:rsidR="00C63B7C" w:rsidRPr="00FA44A6" w:rsidRDefault="00C63B7C" w:rsidP="00C63B7C">
            <w:pPr>
              <w:pStyle w:val="TableText"/>
              <w:jc w:val="center"/>
            </w:pPr>
            <w:r>
              <w:t>1</w:t>
            </w:r>
          </w:p>
        </w:tc>
      </w:tr>
      <w:tr w:rsidR="00C63B7C" w:rsidRPr="00D336B0" w14:paraId="4F327013"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050FEE37"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3DB5BA2A"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5D02564D" w14:textId="77777777" w:rsidR="00C63B7C" w:rsidRPr="004B5D02" w:rsidRDefault="00C63B7C" w:rsidP="00C63B7C">
            <w:pPr>
              <w:pStyle w:val="Tablenumber"/>
              <w:numPr>
                <w:ilvl w:val="4"/>
                <w:numId w:val="6"/>
              </w:numPr>
              <w:ind w:left="284" w:hanging="284"/>
            </w:pPr>
            <w:r w:rsidRPr="004B5D02">
              <w:t>Revised labelling</w:t>
            </w:r>
            <w:r>
              <w:t xml:space="preserve"> artwork (r</w:t>
            </w:r>
            <w:r w:rsidRPr="00BC69F6">
              <w:t xml:space="preserve">efer to </w:t>
            </w:r>
            <w:r>
              <w:t>Guideline on the regulation of medicinal cannabis in New Zealand: guidance for a new medicinal cannabis product application</w:t>
            </w:r>
            <w:bookmarkStart w:id="66" w:name="_Hlk41397363"/>
            <w:r w:rsidRPr="00BC69F6">
              <w:t xml:space="preserve"> for labelling requirements</w:t>
            </w:r>
            <w:bookmarkEnd w:id="66"/>
            <w:r>
              <w:t>).</w:t>
            </w:r>
          </w:p>
        </w:tc>
      </w:tr>
    </w:tbl>
    <w:p w14:paraId="7FB3B033" w14:textId="77777777" w:rsidR="00C63B7C" w:rsidRPr="00175427" w:rsidRDefault="00C63B7C" w:rsidP="00C63B7C">
      <w:pPr>
        <w:pStyle w:val="Heading3"/>
        <w:spacing w:after="180"/>
      </w:pPr>
      <w:bookmarkStart w:id="67" w:name="_Toc74835233"/>
      <w:bookmarkStart w:id="68" w:name="_Toc166222582"/>
      <w:bookmarkStart w:id="69" w:name="_Toc173314816"/>
      <w:r>
        <w:t>Formulation</w:t>
      </w:r>
      <w:bookmarkEnd w:id="67"/>
      <w:bookmarkEnd w:id="68"/>
      <w:bookmarkEnd w:id="69"/>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5F096829" w14:textId="77777777" w:rsidTr="00C63B7C">
        <w:trPr>
          <w:cantSplit/>
        </w:trPr>
        <w:tc>
          <w:tcPr>
            <w:tcW w:w="4815" w:type="dxa"/>
            <w:tcBorders>
              <w:bottom w:val="single" w:sz="4" w:space="0" w:color="FFFFFF" w:themeColor="background1"/>
            </w:tcBorders>
            <w:shd w:val="clear" w:color="auto" w:fill="076283"/>
          </w:tcPr>
          <w:p w14:paraId="2B7B97A7"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Medicinal cannabis product formulation</w:t>
            </w:r>
          </w:p>
        </w:tc>
        <w:tc>
          <w:tcPr>
            <w:tcW w:w="1276" w:type="dxa"/>
            <w:tcBorders>
              <w:bottom w:val="single" w:sz="4" w:space="0" w:color="FFFFFF" w:themeColor="background1"/>
            </w:tcBorders>
            <w:shd w:val="clear" w:color="auto" w:fill="076283"/>
          </w:tcPr>
          <w:p w14:paraId="3F75B6B6"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21EF442D"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731746F0" w14:textId="77777777" w:rsidR="00C63B7C" w:rsidRPr="00021832" w:rsidRDefault="00C63B7C" w:rsidP="00C63B7C">
            <w:pPr>
              <w:pStyle w:val="TableT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FA44A6" w14:paraId="0446CDFF"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06EDDA38" w14:textId="77777777" w:rsidR="00C63B7C" w:rsidRPr="000C2C39" w:rsidRDefault="00C63B7C" w:rsidP="00C63B7C">
            <w:pPr>
              <w:pStyle w:val="TableText"/>
            </w:pPr>
            <w:r>
              <w:t>Minor change in the formulation that does not affect stability</w:t>
            </w:r>
          </w:p>
        </w:tc>
        <w:tc>
          <w:tcPr>
            <w:tcW w:w="1276" w:type="dxa"/>
            <w:tcBorders>
              <w:top w:val="single" w:sz="4" w:space="0" w:color="FFFFFF" w:themeColor="background1"/>
              <w:bottom w:val="single" w:sz="4" w:space="0" w:color="FFFFFF" w:themeColor="background1"/>
            </w:tcBorders>
            <w:shd w:val="clear" w:color="auto" w:fill="D9E7EC"/>
          </w:tcPr>
          <w:p w14:paraId="6DD94A57" w14:textId="77777777" w:rsidR="00C63B7C" w:rsidRPr="00FA44A6" w:rsidRDefault="00C63B7C" w:rsidP="00C63B7C">
            <w:pPr>
              <w:pStyle w:val="TableText"/>
              <w:jc w:val="center"/>
            </w:pPr>
            <w:r>
              <w:t>47(1)(e)(iii)</w:t>
            </w:r>
          </w:p>
        </w:tc>
        <w:tc>
          <w:tcPr>
            <w:tcW w:w="1559" w:type="dxa"/>
            <w:tcBorders>
              <w:top w:val="single" w:sz="4" w:space="0" w:color="FFFFFF" w:themeColor="background1"/>
              <w:bottom w:val="single" w:sz="4" w:space="0" w:color="FFFFFF" w:themeColor="background1"/>
            </w:tcBorders>
            <w:shd w:val="clear" w:color="auto" w:fill="D9E7EC"/>
          </w:tcPr>
          <w:p w14:paraId="4405EE0E" w14:textId="77777777" w:rsidR="00C63B7C" w:rsidRPr="00FA44A6" w:rsidRDefault="00C63B7C" w:rsidP="00C63B7C">
            <w:pPr>
              <w:pStyle w:val="TableText"/>
              <w:jc w:val="center"/>
            </w:pPr>
            <w:r>
              <w:t>1, 2, 4, 5, 6, 7</w:t>
            </w:r>
          </w:p>
        </w:tc>
        <w:tc>
          <w:tcPr>
            <w:tcW w:w="1134" w:type="dxa"/>
            <w:tcBorders>
              <w:top w:val="single" w:sz="4" w:space="0" w:color="FFFFFF" w:themeColor="background1"/>
              <w:bottom w:val="single" w:sz="4" w:space="0" w:color="FFFFFF" w:themeColor="background1"/>
            </w:tcBorders>
            <w:shd w:val="clear" w:color="auto" w:fill="D9E7EC"/>
          </w:tcPr>
          <w:p w14:paraId="328A7211" w14:textId="77777777" w:rsidR="00C63B7C" w:rsidRPr="00FA44A6" w:rsidRDefault="00C63B7C" w:rsidP="00C63B7C">
            <w:pPr>
              <w:pStyle w:val="TableText"/>
              <w:jc w:val="center"/>
            </w:pPr>
            <w:r>
              <w:t>2</w:t>
            </w:r>
          </w:p>
        </w:tc>
      </w:tr>
      <w:tr w:rsidR="00C63B7C" w:rsidRPr="00FA44A6" w14:paraId="179C6A3D"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B4CFD9"/>
          </w:tcPr>
          <w:p w14:paraId="2B595E9E" w14:textId="77777777" w:rsidR="00C63B7C" w:rsidRDefault="00C63B7C" w:rsidP="00C63B7C">
            <w:pPr>
              <w:pStyle w:val="TableText"/>
            </w:pPr>
            <w:r>
              <w:t>Major change in the excipient and stability study included</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1E8FA8F8" w14:textId="77777777" w:rsidR="00C63B7C" w:rsidRPr="00FA44A6" w:rsidRDefault="00C63B7C" w:rsidP="00C63B7C">
            <w:pPr>
              <w:pStyle w:val="TableText"/>
              <w:jc w:val="center"/>
            </w:pPr>
            <w:r>
              <w:t>47(1)(e)(iii)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0851F635" w14:textId="77777777" w:rsidR="00C63B7C" w:rsidRPr="00FA44A6" w:rsidRDefault="00C63B7C" w:rsidP="00C63B7C">
            <w:pPr>
              <w:pStyle w:val="TableText"/>
              <w:jc w:val="center"/>
            </w:pPr>
            <w:r>
              <w:t>1, 2, 3, 4, 5, 6, 7, 8, 9, 10</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B4CFD9"/>
          </w:tcPr>
          <w:p w14:paraId="4B5F0700" w14:textId="77777777" w:rsidR="00C63B7C" w:rsidRPr="00FA44A6" w:rsidRDefault="00C63B7C" w:rsidP="00C63B7C">
            <w:pPr>
              <w:pStyle w:val="TableText"/>
              <w:jc w:val="center"/>
            </w:pPr>
            <w:r>
              <w:t>3</w:t>
            </w:r>
          </w:p>
        </w:tc>
      </w:tr>
      <w:tr w:rsidR="00C63B7C" w:rsidRPr="00D336B0" w14:paraId="49493CC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66A45477"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5F31B5CB"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19AEBA67" w14:textId="77777777" w:rsidR="00C63B7C" w:rsidRPr="004B5D02" w:rsidRDefault="00C63B7C" w:rsidP="00C63B7C">
            <w:pPr>
              <w:pStyle w:val="Tablenumber"/>
              <w:numPr>
                <w:ilvl w:val="4"/>
                <w:numId w:val="6"/>
              </w:numPr>
              <w:ind w:left="284" w:hanging="284"/>
            </w:pPr>
            <w:r w:rsidRPr="004B5D02">
              <w:t>Revised formulation table</w:t>
            </w:r>
            <w:r>
              <w:t>.</w:t>
            </w:r>
          </w:p>
        </w:tc>
      </w:tr>
      <w:tr w:rsidR="00C63B7C" w:rsidRPr="00FA44A6" w14:paraId="61909C5C"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11180551" w14:textId="77777777" w:rsidR="00C63B7C" w:rsidRPr="00F46721" w:rsidRDefault="00C63B7C" w:rsidP="00C63B7C">
            <w:pPr>
              <w:pStyle w:val="Tablenumber"/>
              <w:numPr>
                <w:ilvl w:val="4"/>
                <w:numId w:val="6"/>
              </w:numPr>
              <w:ind w:left="284" w:hanging="284"/>
            </w:pPr>
            <w:r w:rsidRPr="00F46721">
              <w:t>Certificates of analysis</w:t>
            </w:r>
            <w:r w:rsidRPr="003F4808">
              <w:t xml:space="preserve"> obtained from a representative sample of three batches of the product (where the batches were at least 10% of the size of a full production scale batch)</w:t>
            </w:r>
            <w:r w:rsidRPr="00F46721">
              <w:t>.</w:t>
            </w:r>
          </w:p>
        </w:tc>
      </w:tr>
      <w:tr w:rsidR="00C63B7C" w:rsidRPr="00FA44A6" w14:paraId="2E5B3916"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03CB6E83" w14:textId="77777777" w:rsidR="00C63B7C" w:rsidRDefault="00C63B7C" w:rsidP="00C63B7C">
            <w:pPr>
              <w:pStyle w:val="Tablenumber"/>
              <w:numPr>
                <w:ilvl w:val="4"/>
                <w:numId w:val="6"/>
              </w:numPr>
              <w:ind w:left="284" w:hanging="284"/>
            </w:pPr>
            <w:r>
              <w:t>Stability data (r</w:t>
            </w:r>
            <w:r w:rsidRPr="007A5500">
              <w:t xml:space="preserve">efer to </w:t>
            </w:r>
            <w:r>
              <w:t>Guideline on the regulation of medicinal cannabis in New Zealand: guidance for a new medicinal cannabis product application</w:t>
            </w:r>
            <w:r w:rsidRPr="007A5500">
              <w:t xml:space="preserve"> for stability requirements</w:t>
            </w:r>
            <w:r>
              <w:t>).</w:t>
            </w:r>
          </w:p>
        </w:tc>
      </w:tr>
      <w:tr w:rsidR="00C63B7C" w:rsidRPr="00FA44A6" w14:paraId="1699C477"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7CA9BBE2" w14:textId="6F33D742" w:rsidR="00C63B7C" w:rsidRDefault="00C63B7C" w:rsidP="00C63B7C">
            <w:pPr>
              <w:pStyle w:val="Tablenumber"/>
              <w:numPr>
                <w:ilvl w:val="4"/>
                <w:numId w:val="6"/>
              </w:numPr>
              <w:ind w:left="284" w:hanging="284"/>
            </w:pPr>
            <w:r>
              <w:t xml:space="preserve">If applicable: Revised labelling (refer to </w:t>
            </w:r>
            <w:r>
              <w:fldChar w:fldCharType="begin"/>
            </w:r>
            <w:r>
              <w:instrText xml:space="preserve"> REF _Ref94169882 \r \h </w:instrText>
            </w:r>
            <w:r>
              <w:fldChar w:fldCharType="separate"/>
            </w:r>
            <w:r w:rsidR="00CD5E35">
              <w:t>2.2.2</w:t>
            </w:r>
            <w:r>
              <w:fldChar w:fldCharType="end"/>
            </w:r>
            <w:r>
              <w:t>).</w:t>
            </w:r>
          </w:p>
        </w:tc>
      </w:tr>
      <w:tr w:rsidR="00C63B7C" w:rsidRPr="001931C7" w14:paraId="7FE965E3"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2412CA58" w14:textId="52CE85F2" w:rsidR="00C63B7C" w:rsidRPr="001931C7" w:rsidRDefault="00C63B7C" w:rsidP="00C63B7C">
            <w:pPr>
              <w:pStyle w:val="Tablenumber"/>
              <w:numPr>
                <w:ilvl w:val="4"/>
                <w:numId w:val="6"/>
              </w:numPr>
              <w:ind w:left="284" w:hanging="284"/>
            </w:pPr>
            <w:r>
              <w:t xml:space="preserve">If applicable: </w:t>
            </w:r>
            <w:r w:rsidRPr="001931C7">
              <w:t>Amended batch manufacturing description</w:t>
            </w:r>
            <w:r>
              <w:t xml:space="preserve"> (must not be a significant manufacturing change refer to </w:t>
            </w:r>
            <w:r>
              <w:fldChar w:fldCharType="begin"/>
            </w:r>
            <w:r>
              <w:instrText xml:space="preserve"> REF _Ref94169893 \r \h </w:instrText>
            </w:r>
            <w:r>
              <w:fldChar w:fldCharType="separate"/>
            </w:r>
            <w:r w:rsidR="00CD5E35">
              <w:t>0</w:t>
            </w:r>
            <w:r>
              <w:fldChar w:fldCharType="end"/>
            </w:r>
            <w:r>
              <w:t>).</w:t>
            </w:r>
          </w:p>
        </w:tc>
      </w:tr>
      <w:tr w:rsidR="00C63B7C" w14:paraId="0B68581E"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37F6A017" w14:textId="7E5BCBA2" w:rsidR="00C63B7C" w:rsidRDefault="00C63B7C" w:rsidP="00C63B7C">
            <w:pPr>
              <w:pStyle w:val="Tablenumber"/>
              <w:numPr>
                <w:ilvl w:val="4"/>
                <w:numId w:val="6"/>
              </w:numPr>
              <w:ind w:left="284" w:hanging="284"/>
            </w:pPr>
            <w:r>
              <w:t xml:space="preserve">If applicable: Revised specifications/test methods for the cannabis-based ingredient (refer to </w:t>
            </w:r>
            <w:r>
              <w:fldChar w:fldCharType="begin"/>
            </w:r>
            <w:r>
              <w:instrText xml:space="preserve"> REF _Ref94169906 \r \h </w:instrText>
            </w:r>
            <w:r>
              <w:fldChar w:fldCharType="separate"/>
            </w:r>
            <w:r w:rsidR="00CD5E35">
              <w:t>2.1.4</w:t>
            </w:r>
            <w:r>
              <w:fldChar w:fldCharType="end"/>
            </w:r>
            <w:r>
              <w:t>).</w:t>
            </w:r>
          </w:p>
        </w:tc>
      </w:tr>
      <w:tr w:rsidR="00C63B7C" w14:paraId="24498F70"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3D092E7F" w14:textId="7159EA24" w:rsidR="00C63B7C" w:rsidRDefault="00C63B7C" w:rsidP="00C63B7C">
            <w:pPr>
              <w:pStyle w:val="Tablenumber"/>
              <w:numPr>
                <w:ilvl w:val="4"/>
                <w:numId w:val="6"/>
              </w:numPr>
              <w:ind w:left="284" w:hanging="284"/>
            </w:pPr>
            <w:r>
              <w:t xml:space="preserve">If applicable: Revised specifications/test methods for the medicinal cannabis product (refer to </w:t>
            </w:r>
            <w:r>
              <w:fldChar w:fldCharType="begin"/>
            </w:r>
            <w:r>
              <w:instrText xml:space="preserve"> REF _Ref94169922 \r \h </w:instrText>
            </w:r>
            <w:r>
              <w:fldChar w:fldCharType="separate"/>
            </w:r>
            <w:r w:rsidR="00CD5E35">
              <w:t>2.2.5</w:t>
            </w:r>
            <w:r>
              <w:fldChar w:fldCharType="end"/>
            </w:r>
            <w:r>
              <w:t>).</w:t>
            </w:r>
          </w:p>
        </w:tc>
      </w:tr>
      <w:tr w:rsidR="00C63B7C" w:rsidRPr="00FA44A6" w14:paraId="52FB4AA0"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3510723C" w14:textId="77777777" w:rsidR="00C63B7C" w:rsidRDefault="00C63B7C" w:rsidP="00C63B7C">
            <w:pPr>
              <w:pStyle w:val="Tablenumber"/>
              <w:numPr>
                <w:ilvl w:val="4"/>
                <w:numId w:val="6"/>
              </w:numPr>
              <w:ind w:left="284" w:hanging="284"/>
            </w:pPr>
            <w:r>
              <w:t>If applicable: New or revised specifications for excipient(s) (refer to 2.2.5</w:t>
            </w:r>
            <w:r w:rsidRPr="008A4E8E">
              <w:t>).</w:t>
            </w:r>
          </w:p>
        </w:tc>
      </w:tr>
      <w:tr w:rsidR="00C63B7C" w:rsidRPr="00FA44A6" w14:paraId="552F0FBC"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0D6ACC5F" w14:textId="77777777" w:rsidR="00C63B7C" w:rsidRDefault="00C63B7C" w:rsidP="00C63B7C">
            <w:pPr>
              <w:pStyle w:val="Tablenumber"/>
              <w:numPr>
                <w:ilvl w:val="4"/>
                <w:numId w:val="6"/>
              </w:numPr>
              <w:ind w:left="284" w:hanging="284"/>
            </w:pPr>
            <w:r>
              <w:t>If applicable: Revised shelf life/storage conditions (refer to 2.2.8).</w:t>
            </w:r>
          </w:p>
        </w:tc>
      </w:tr>
      <w:tr w:rsidR="00C63B7C" w:rsidRPr="00FA44A6" w14:paraId="60226E0D"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097B741F" w14:textId="77777777" w:rsidR="00C63B7C" w:rsidRDefault="00C63B7C" w:rsidP="00C63B7C">
            <w:pPr>
              <w:pStyle w:val="Tablenumber"/>
              <w:numPr>
                <w:ilvl w:val="4"/>
                <w:numId w:val="6"/>
              </w:numPr>
              <w:ind w:left="284" w:hanging="284"/>
            </w:pPr>
            <w:r w:rsidRPr="00175528">
              <w:t>For tablets and capsules:  Comparative dissolution data for the proposed new and currently approved dosage product</w:t>
            </w:r>
            <w:r>
              <w:t>,</w:t>
            </w:r>
            <w:r w:rsidRPr="00175528">
              <w:t xml:space="preserve"> using a discriminatory test, must be supplied for tablets and capsules. The data need</w:t>
            </w:r>
            <w:r>
              <w:t>s</w:t>
            </w:r>
            <w:r w:rsidRPr="00175528">
              <w:t xml:space="preserve"> to establish that there are no significant differences between the new and original formulations.</w:t>
            </w:r>
          </w:p>
        </w:tc>
      </w:tr>
    </w:tbl>
    <w:p w14:paraId="23E4C9AF" w14:textId="77777777" w:rsidR="00C63B7C" w:rsidRDefault="00C63B7C" w:rsidP="00C63B7C">
      <w:pPr>
        <w:pStyle w:val="Box"/>
        <w:spacing w:before="360"/>
      </w:pPr>
      <w:r w:rsidRPr="009213B6">
        <w:rPr>
          <w:b/>
        </w:rPr>
        <w:t>Note</w:t>
      </w:r>
      <w:r>
        <w:t>: A change in the cannabis-based ingredient or strength of an active ingredient requires a NMCP application not a CMCP application.</w:t>
      </w:r>
    </w:p>
    <w:p w14:paraId="59D5D829" w14:textId="77777777" w:rsidR="00997796" w:rsidRDefault="00997796" w:rsidP="00997796">
      <w:pPr>
        <w:rPr>
          <w:sz w:val="20"/>
        </w:rPr>
      </w:pPr>
      <w:bookmarkStart w:id="70" w:name="_Toc74835234"/>
      <w:bookmarkStart w:id="71" w:name="_Ref94169893"/>
      <w:bookmarkStart w:id="72" w:name="_Toc166222583"/>
    </w:p>
    <w:p w14:paraId="1B19F3B3" w14:textId="50DE066D" w:rsidR="00C63B7C" w:rsidRDefault="00C63B7C" w:rsidP="00997796">
      <w:pPr>
        <w:pStyle w:val="Heading3"/>
        <w:spacing w:before="0" w:after="180"/>
      </w:pPr>
      <w:bookmarkStart w:id="73" w:name="_Toc173314817"/>
      <w:r>
        <w:t>Manufacturing site and process</w:t>
      </w:r>
      <w:bookmarkEnd w:id="70"/>
      <w:bookmarkEnd w:id="71"/>
      <w:bookmarkEnd w:id="72"/>
      <w:bookmarkEnd w:id="73"/>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0CC256FC" w14:textId="77777777" w:rsidTr="00997796">
        <w:trPr>
          <w:cantSplit/>
          <w:tblHeader/>
        </w:trPr>
        <w:tc>
          <w:tcPr>
            <w:tcW w:w="4815" w:type="dxa"/>
            <w:tcBorders>
              <w:bottom w:val="single" w:sz="4" w:space="0" w:color="FFFFFF" w:themeColor="background1"/>
            </w:tcBorders>
            <w:shd w:val="clear" w:color="auto" w:fill="076283"/>
          </w:tcPr>
          <w:p w14:paraId="4DA6EB8C" w14:textId="77777777" w:rsidR="00C63B7C" w:rsidRPr="00021832" w:rsidRDefault="00C63B7C" w:rsidP="00C63B7C">
            <w:pPr>
              <w:pStyle w:val="TableText"/>
              <w:keepNext/>
              <w:rPr>
                <w:b/>
                <w:color w:val="FFFFFF" w:themeColor="background1"/>
                <w:spacing w:val="5"/>
              </w:rPr>
            </w:pPr>
            <w:r w:rsidRPr="00021832">
              <w:rPr>
                <w:b/>
                <w:color w:val="FFFFFF" w:themeColor="background1"/>
                <w:spacing w:val="5"/>
              </w:rPr>
              <w:t>Medicinal cannabis product manufacturing site/process</w:t>
            </w:r>
          </w:p>
        </w:tc>
        <w:tc>
          <w:tcPr>
            <w:tcW w:w="1276" w:type="dxa"/>
            <w:tcBorders>
              <w:bottom w:val="single" w:sz="4" w:space="0" w:color="FFFFFF" w:themeColor="background1"/>
            </w:tcBorders>
            <w:shd w:val="clear" w:color="auto" w:fill="076283"/>
          </w:tcPr>
          <w:p w14:paraId="17A74BAE"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080F0252"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42D8A86E"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 xml:space="preserve">Change </w:t>
            </w:r>
            <w:r>
              <w:rPr>
                <w:b/>
                <w:color w:val="FFFFFF" w:themeColor="background1"/>
                <w:spacing w:val="5"/>
              </w:rPr>
              <w:t>c</w:t>
            </w:r>
            <w:r w:rsidRPr="00021832">
              <w:rPr>
                <w:b/>
                <w:color w:val="FFFFFF" w:themeColor="background1"/>
                <w:spacing w:val="5"/>
              </w:rPr>
              <w:t>ategory</w:t>
            </w:r>
          </w:p>
        </w:tc>
      </w:tr>
      <w:tr w:rsidR="00C63B7C" w:rsidRPr="00FA44A6" w14:paraId="7C2B8F4D"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168FBEEA" w14:textId="77777777" w:rsidR="00C63B7C" w:rsidRPr="000C2C39" w:rsidRDefault="00C63B7C" w:rsidP="00C63B7C">
            <w:pPr>
              <w:pStyle w:val="TableText"/>
            </w:pPr>
            <w:r>
              <w:t>Change in ownership or site name of manufacturing site for medicinal cannabis product</w:t>
            </w:r>
          </w:p>
        </w:tc>
        <w:tc>
          <w:tcPr>
            <w:tcW w:w="1276" w:type="dxa"/>
            <w:tcBorders>
              <w:top w:val="single" w:sz="4" w:space="0" w:color="FFFFFF" w:themeColor="background1"/>
              <w:bottom w:val="single" w:sz="4" w:space="0" w:color="FFFFFF" w:themeColor="background1"/>
            </w:tcBorders>
            <w:shd w:val="clear" w:color="auto" w:fill="D9E7EC"/>
          </w:tcPr>
          <w:p w14:paraId="239BE7C8" w14:textId="77777777" w:rsidR="00C63B7C" w:rsidRPr="00FA44A6" w:rsidRDefault="00C63B7C" w:rsidP="00C63B7C">
            <w:pPr>
              <w:pStyle w:val="TableText"/>
              <w:jc w:val="center"/>
            </w:pPr>
            <w:r>
              <w:t>47(1)(e)(vi)</w:t>
            </w:r>
          </w:p>
        </w:tc>
        <w:tc>
          <w:tcPr>
            <w:tcW w:w="1559" w:type="dxa"/>
            <w:tcBorders>
              <w:top w:val="single" w:sz="4" w:space="0" w:color="FFFFFF" w:themeColor="background1"/>
              <w:bottom w:val="single" w:sz="4" w:space="0" w:color="FFFFFF" w:themeColor="background1"/>
            </w:tcBorders>
            <w:shd w:val="clear" w:color="auto" w:fill="D9E7EC"/>
          </w:tcPr>
          <w:p w14:paraId="2F17B627" w14:textId="77777777" w:rsidR="00C63B7C" w:rsidRPr="00FA44A6" w:rsidRDefault="00C63B7C" w:rsidP="00C63B7C">
            <w:pPr>
              <w:pStyle w:val="TableText"/>
              <w:jc w:val="center"/>
            </w:pPr>
            <w:r>
              <w:t>1, 3</w:t>
            </w:r>
          </w:p>
        </w:tc>
        <w:tc>
          <w:tcPr>
            <w:tcW w:w="1134" w:type="dxa"/>
            <w:tcBorders>
              <w:top w:val="single" w:sz="4" w:space="0" w:color="FFFFFF" w:themeColor="background1"/>
              <w:bottom w:val="single" w:sz="4" w:space="0" w:color="FFFFFF" w:themeColor="background1"/>
            </w:tcBorders>
            <w:shd w:val="clear" w:color="auto" w:fill="D9E7EC"/>
          </w:tcPr>
          <w:p w14:paraId="3BB3CF7C" w14:textId="77777777" w:rsidR="00C63B7C" w:rsidRPr="00FA44A6" w:rsidRDefault="00C63B7C" w:rsidP="00C63B7C">
            <w:pPr>
              <w:pStyle w:val="TableText"/>
              <w:jc w:val="center"/>
            </w:pPr>
            <w:r>
              <w:t>1</w:t>
            </w:r>
          </w:p>
        </w:tc>
      </w:tr>
      <w:tr w:rsidR="00C63B7C" w:rsidRPr="00FA44A6" w14:paraId="6B7B1781"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B4CFD9"/>
          </w:tcPr>
          <w:p w14:paraId="2E257336" w14:textId="77777777" w:rsidR="00C63B7C" w:rsidRPr="008C6787" w:rsidRDefault="00C63B7C" w:rsidP="00C63B7C">
            <w:pPr>
              <w:pStyle w:val="TableText"/>
            </w:pPr>
            <w:r w:rsidRPr="008C6787">
              <w:t>Change in commercial batch size</w:t>
            </w:r>
            <w:r>
              <w:t xml:space="preserve"> (more than 10-fold the size of the original batches submitted for verification)</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6DC1AA5E" w14:textId="77777777" w:rsidR="00C63B7C" w:rsidRPr="008C6787" w:rsidRDefault="00C63B7C" w:rsidP="00C63B7C">
            <w:pPr>
              <w:pStyle w:val="TableText"/>
              <w:jc w:val="center"/>
            </w:pPr>
            <w:r w:rsidRPr="008C6787">
              <w:t>47</w:t>
            </w:r>
            <w:r>
              <w:t>(1)(e)(iv)</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39B1CA7D" w14:textId="77777777" w:rsidR="00C63B7C" w:rsidRPr="008A4E8E" w:rsidRDefault="00C63B7C" w:rsidP="00C63B7C">
            <w:pPr>
              <w:pStyle w:val="TableText"/>
              <w:ind w:left="-57" w:right="-57"/>
              <w:jc w:val="center"/>
              <w:rPr>
                <w:spacing w:val="-2"/>
              </w:rPr>
            </w:pPr>
            <w:r w:rsidRPr="008A4E8E">
              <w:rPr>
                <w:spacing w:val="-2"/>
              </w:rPr>
              <w:t>4 (if previous submitted batch sizes are no longer representative), 5</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B4CFD9"/>
          </w:tcPr>
          <w:p w14:paraId="74B1FE70" w14:textId="77777777" w:rsidR="00C63B7C" w:rsidRPr="008C6787" w:rsidRDefault="00C63B7C" w:rsidP="00C63B7C">
            <w:pPr>
              <w:pStyle w:val="TableText"/>
              <w:jc w:val="center"/>
            </w:pPr>
            <w:r w:rsidRPr="008C6787">
              <w:t>1</w:t>
            </w:r>
          </w:p>
        </w:tc>
      </w:tr>
      <w:tr w:rsidR="00C63B7C" w:rsidRPr="00FA44A6" w14:paraId="44F4A528"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D9E7EC"/>
          </w:tcPr>
          <w:p w14:paraId="6C41A3C6" w14:textId="77777777" w:rsidR="00C63B7C" w:rsidRDefault="00C63B7C" w:rsidP="00C63B7C">
            <w:pPr>
              <w:pStyle w:val="TableText"/>
            </w:pPr>
            <w:r>
              <w:t>New site of manufacture for medicinal cannabis product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2D34E322" w14:textId="77777777" w:rsidR="00C63B7C" w:rsidRPr="00FA44A6" w:rsidRDefault="00C63B7C" w:rsidP="00C63B7C">
            <w:pPr>
              <w:pStyle w:val="TableText"/>
              <w:jc w:val="center"/>
            </w:pPr>
            <w:r>
              <w:t>47(1)(e)(vi)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60FA6119" w14:textId="77777777" w:rsidR="00C63B7C" w:rsidRDefault="00C63B7C" w:rsidP="00C63B7C">
            <w:pPr>
              <w:pStyle w:val="TableText"/>
              <w:jc w:val="center"/>
            </w:pPr>
            <w:r>
              <w:t>2, 3, 4, 7, 8</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D9E7EC"/>
          </w:tcPr>
          <w:p w14:paraId="006BDC72" w14:textId="77777777" w:rsidR="00C63B7C" w:rsidRDefault="00C63B7C" w:rsidP="00C63B7C">
            <w:pPr>
              <w:pStyle w:val="TableText"/>
              <w:jc w:val="center"/>
            </w:pPr>
            <w:r>
              <w:t>2</w:t>
            </w:r>
          </w:p>
        </w:tc>
      </w:tr>
      <w:tr w:rsidR="00C63B7C" w:rsidRPr="00FA44A6" w14:paraId="546FE8E7"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B4CFD9"/>
          </w:tcPr>
          <w:p w14:paraId="7870BBA8" w14:textId="77777777" w:rsidR="00C63B7C" w:rsidRDefault="00C63B7C" w:rsidP="00C63B7C">
            <w:pPr>
              <w:pStyle w:val="TableText"/>
            </w:pPr>
            <w:r w:rsidRPr="00DC40B1">
              <w:t xml:space="preserve">New/revised manufacturing process </w:t>
            </w:r>
            <w:r>
              <w:t>for medicinal cannabis product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17DC1651" w14:textId="77777777" w:rsidR="00C63B7C" w:rsidRPr="00FA44A6" w:rsidRDefault="00C63B7C" w:rsidP="00C63B7C">
            <w:pPr>
              <w:pStyle w:val="TableText"/>
              <w:jc w:val="center"/>
            </w:pPr>
            <w:r>
              <w:t>47(1)(e)(iv)</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7150E5AF" w14:textId="77777777" w:rsidR="00C63B7C" w:rsidRDefault="00C63B7C" w:rsidP="00C63B7C">
            <w:pPr>
              <w:pStyle w:val="TableText"/>
              <w:jc w:val="center"/>
            </w:pPr>
            <w:r>
              <w:t>4, 5, 6, 7, 8</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B4CFD9"/>
          </w:tcPr>
          <w:p w14:paraId="4788569F" w14:textId="77777777" w:rsidR="00C63B7C" w:rsidRDefault="00C63B7C" w:rsidP="00C63B7C">
            <w:pPr>
              <w:pStyle w:val="TableText"/>
              <w:jc w:val="center"/>
            </w:pPr>
            <w:r>
              <w:t>2</w:t>
            </w:r>
          </w:p>
        </w:tc>
      </w:tr>
      <w:tr w:rsidR="00C63B7C" w:rsidRPr="00FA44A6" w14:paraId="4848C1F1"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D9E7EC"/>
          </w:tcPr>
          <w:p w14:paraId="6446C945" w14:textId="77777777" w:rsidR="00C63B7C" w:rsidRDefault="00C63B7C" w:rsidP="00C63B7C">
            <w:pPr>
              <w:pStyle w:val="TableText"/>
            </w:pPr>
            <w:r>
              <w:t>New site of manufacture for medicinal cannabis product and new/revised manufacturing process for medicinal cannabis product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0AA456BA" w14:textId="77777777" w:rsidR="00C63B7C" w:rsidRPr="00FA44A6" w:rsidRDefault="00C63B7C" w:rsidP="00C63B7C">
            <w:pPr>
              <w:pStyle w:val="TableText"/>
              <w:jc w:val="center"/>
            </w:pPr>
            <w:r>
              <w:t>47(1)(e)(iv)</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5D9FDE4F" w14:textId="77777777" w:rsidR="00C63B7C" w:rsidRDefault="00C63B7C" w:rsidP="00C63B7C">
            <w:pPr>
              <w:pStyle w:val="TableText"/>
              <w:jc w:val="center"/>
            </w:pPr>
            <w:r>
              <w:t>2, 3, 4, 5, 6, 7, 8</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D9E7EC"/>
          </w:tcPr>
          <w:p w14:paraId="59205424" w14:textId="77777777" w:rsidR="00C63B7C" w:rsidRDefault="00C63B7C" w:rsidP="00C63B7C">
            <w:pPr>
              <w:pStyle w:val="TableText"/>
              <w:jc w:val="center"/>
            </w:pPr>
            <w:r>
              <w:t>3</w:t>
            </w:r>
          </w:p>
        </w:tc>
      </w:tr>
      <w:tr w:rsidR="00C63B7C" w:rsidRPr="00D336B0" w14:paraId="399EB5C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2A4524BA"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6EDD0DC1"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18B18F8F" w14:textId="77777777" w:rsidR="00C63B7C" w:rsidRPr="00B75DA9" w:rsidRDefault="00C63B7C" w:rsidP="00C63B7C">
            <w:pPr>
              <w:pStyle w:val="Tablenumber"/>
              <w:numPr>
                <w:ilvl w:val="4"/>
                <w:numId w:val="6"/>
              </w:numPr>
              <w:ind w:left="284" w:hanging="284"/>
            </w:pPr>
            <w:r w:rsidRPr="00B75DA9">
              <w:t>Revised GMP certification with new manufacturing site name or letter</w:t>
            </w:r>
            <w:r>
              <w:t xml:space="preserve"> notifying of name change.</w:t>
            </w:r>
          </w:p>
        </w:tc>
      </w:tr>
      <w:tr w:rsidR="00C63B7C" w:rsidRPr="00FA44A6" w14:paraId="21563F44"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316596C8" w14:textId="77777777" w:rsidR="00C63B7C" w:rsidRDefault="00C63B7C" w:rsidP="00C63B7C">
            <w:pPr>
              <w:pStyle w:val="Tablenumber"/>
              <w:numPr>
                <w:ilvl w:val="4"/>
                <w:numId w:val="6"/>
              </w:numPr>
              <w:ind w:left="284" w:hanging="284"/>
            </w:pPr>
            <w:r>
              <w:t>GMP certification of the new medicinal cannabis product manufacturing site.</w:t>
            </w:r>
          </w:p>
        </w:tc>
      </w:tr>
      <w:tr w:rsidR="00C63B7C" w:rsidRPr="00FA44A6" w14:paraId="328560BD"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04C5C78F" w14:textId="2241B0F0" w:rsidR="00C63B7C" w:rsidRDefault="00C63B7C" w:rsidP="00C63B7C">
            <w:pPr>
              <w:pStyle w:val="Tablenumber"/>
              <w:numPr>
                <w:ilvl w:val="4"/>
                <w:numId w:val="6"/>
              </w:numPr>
              <w:ind w:left="284" w:hanging="284"/>
            </w:pPr>
            <w:r>
              <w:t xml:space="preserve">If applicable: Revised labelling (refer to </w:t>
            </w:r>
            <w:r>
              <w:fldChar w:fldCharType="begin"/>
            </w:r>
            <w:r>
              <w:instrText xml:space="preserve"> REF _Ref94170144 \r \h </w:instrText>
            </w:r>
            <w:r>
              <w:fldChar w:fldCharType="separate"/>
            </w:r>
            <w:r w:rsidR="00CD5E35">
              <w:t>2.2.2</w:t>
            </w:r>
            <w:r>
              <w:fldChar w:fldCharType="end"/>
            </w:r>
            <w:r>
              <w:t>).</w:t>
            </w:r>
          </w:p>
        </w:tc>
      </w:tr>
      <w:tr w:rsidR="00C63B7C" w:rsidRPr="00FA44A6" w14:paraId="550DA083"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41DCF772" w14:textId="77777777" w:rsidR="00C63B7C" w:rsidRDefault="00C63B7C" w:rsidP="00C63B7C">
            <w:pPr>
              <w:pStyle w:val="Tablenumber"/>
              <w:numPr>
                <w:ilvl w:val="4"/>
                <w:numId w:val="6"/>
              </w:numPr>
              <w:ind w:left="284" w:hanging="284"/>
            </w:pPr>
            <w:r>
              <w:t xml:space="preserve">Certificates of analysis </w:t>
            </w:r>
            <w:r w:rsidRPr="002A1213">
              <w:t xml:space="preserve">for </w:t>
            </w:r>
            <w:r w:rsidRPr="00BC69F6">
              <w:t xml:space="preserve">three representative batches of </w:t>
            </w:r>
            <w:r>
              <w:t xml:space="preserve">medicinal cannabis product </w:t>
            </w:r>
            <w:r w:rsidRPr="00BC69F6">
              <w:t>manufactured at the new site or/and using the new process. Batches should be at least pilot scale manufactured using full production scale equipment.</w:t>
            </w:r>
          </w:p>
        </w:tc>
      </w:tr>
      <w:tr w:rsidR="00C63B7C" w:rsidRPr="00FA44A6" w14:paraId="7FFE711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06D3A21A" w14:textId="77777777" w:rsidR="00C63B7C" w:rsidRDefault="00C63B7C" w:rsidP="00C63B7C">
            <w:pPr>
              <w:pStyle w:val="Tablenumber"/>
              <w:numPr>
                <w:ilvl w:val="4"/>
                <w:numId w:val="6"/>
              </w:numPr>
              <w:ind w:left="284" w:hanging="284"/>
            </w:pPr>
            <w:r>
              <w:t>Amended manufacturing description (r</w:t>
            </w:r>
            <w:r w:rsidRPr="001B4BCA">
              <w:t xml:space="preserve">efer to </w:t>
            </w:r>
            <w:r>
              <w:t>Guideline on the regulation of medicinal cannabis in New Zealand: guidance for a new medicinal cannabis product application</w:t>
            </w:r>
            <w:r w:rsidRPr="001B4BCA">
              <w:t xml:space="preserve"> for manufacturing description requirements</w:t>
            </w:r>
            <w:r>
              <w:t>).</w:t>
            </w:r>
          </w:p>
        </w:tc>
      </w:tr>
      <w:tr w:rsidR="00C63B7C" w:rsidRPr="00FA44A6" w14:paraId="32EF16F2"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5F469C82" w14:textId="6D28342C" w:rsidR="00C63B7C" w:rsidRDefault="00C63B7C" w:rsidP="00C63B7C">
            <w:pPr>
              <w:pStyle w:val="Tablenumber"/>
              <w:numPr>
                <w:ilvl w:val="4"/>
                <w:numId w:val="6"/>
              </w:numPr>
              <w:ind w:left="284" w:hanging="284"/>
            </w:pPr>
            <w:r>
              <w:t xml:space="preserve">If applicable: Revised specifications for medicinal cannabis product (refer to </w:t>
            </w:r>
            <w:r>
              <w:fldChar w:fldCharType="begin"/>
            </w:r>
            <w:r>
              <w:instrText xml:space="preserve"> REF _Ref94170164 \r \h </w:instrText>
            </w:r>
            <w:r>
              <w:fldChar w:fldCharType="separate"/>
            </w:r>
            <w:r w:rsidR="00CD5E35">
              <w:t>2.2.5</w:t>
            </w:r>
            <w:r>
              <w:fldChar w:fldCharType="end"/>
            </w:r>
            <w:r>
              <w:t>).</w:t>
            </w:r>
          </w:p>
        </w:tc>
      </w:tr>
      <w:tr w:rsidR="00C63B7C" w:rsidRPr="00FA44A6" w14:paraId="3045B84C"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19501516" w14:textId="071C019B" w:rsidR="00C63B7C" w:rsidRDefault="00C63B7C" w:rsidP="00C63B7C">
            <w:pPr>
              <w:pStyle w:val="Tablenumber"/>
              <w:numPr>
                <w:ilvl w:val="4"/>
                <w:numId w:val="6"/>
              </w:numPr>
              <w:ind w:left="284" w:hanging="284"/>
            </w:pPr>
            <w:r>
              <w:t xml:space="preserve">If applicable: Revised labelling (refer to </w:t>
            </w:r>
            <w:r>
              <w:fldChar w:fldCharType="begin"/>
            </w:r>
            <w:r>
              <w:instrText xml:space="preserve"> REF _Ref94170176 \r \h </w:instrText>
            </w:r>
            <w:r>
              <w:fldChar w:fldCharType="separate"/>
            </w:r>
            <w:r w:rsidR="00CD5E35">
              <w:t>2.2.2</w:t>
            </w:r>
            <w:r>
              <w:fldChar w:fldCharType="end"/>
            </w:r>
            <w:r>
              <w:t>).</w:t>
            </w:r>
          </w:p>
        </w:tc>
      </w:tr>
      <w:tr w:rsidR="00C63B7C" w:rsidRPr="00FA44A6" w14:paraId="30F7AC53"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7DBC0423" w14:textId="77777777" w:rsidR="00C63B7C" w:rsidRDefault="00C63B7C" w:rsidP="00C63B7C">
            <w:pPr>
              <w:pStyle w:val="Tablenumber"/>
              <w:numPr>
                <w:ilvl w:val="4"/>
                <w:numId w:val="6"/>
              </w:numPr>
              <w:ind w:left="284" w:hanging="284"/>
            </w:pPr>
            <w:r w:rsidRPr="001B4BCA">
              <w:t>Relevant stability data must be generated for</w:t>
            </w:r>
            <w:r>
              <w:t xml:space="preserve"> three</w:t>
            </w:r>
            <w:r w:rsidRPr="001B4BCA">
              <w:t xml:space="preserve"> batches produced at the new site. </w:t>
            </w:r>
            <w:r>
              <w:t>The stability protocol and three months’ stability data should be submitted with application. Additional s</w:t>
            </w:r>
            <w:r w:rsidRPr="001B4BCA">
              <w:t>tability data</w:t>
            </w:r>
            <w:r>
              <w:t xml:space="preserve"> covering the entire shelf-life</w:t>
            </w:r>
            <w:r w:rsidRPr="001B4BCA">
              <w:t xml:space="preserve"> </w:t>
            </w:r>
            <w:r>
              <w:t>does not</w:t>
            </w:r>
            <w:r w:rsidRPr="001B4BCA">
              <w:t xml:space="preserve"> necessarily </w:t>
            </w:r>
            <w:r>
              <w:t xml:space="preserve">need to </w:t>
            </w:r>
            <w:r w:rsidRPr="001B4BCA">
              <w:t xml:space="preserve">be supplied prior to the </w:t>
            </w:r>
            <w:r>
              <w:t xml:space="preserve">verification of </w:t>
            </w:r>
            <w:r w:rsidRPr="001B4BCA">
              <w:t xml:space="preserve">the change. </w:t>
            </w:r>
            <w:r w:rsidRPr="00BD72E1">
              <w:t xml:space="preserve">However, if the data </w:t>
            </w:r>
            <w:r>
              <w:t>is</w:t>
            </w:r>
            <w:r w:rsidRPr="00BD72E1">
              <w:t xml:space="preserve"> not supplied, the </w:t>
            </w:r>
            <w:r>
              <w:t>c</w:t>
            </w:r>
            <w:r w:rsidRPr="00BD72E1">
              <w:t xml:space="preserve">ompany must provide written assurance that stability data will be generated. The Medicinal Cannabis Agency must </w:t>
            </w:r>
            <w:r>
              <w:t xml:space="preserve">also </w:t>
            </w:r>
            <w:r w:rsidRPr="00BD72E1">
              <w:t>be notified immediately if there are any significant problems identified or if the data indicate that the stability of product from the new process is different from that made at the original process to the extent that the shelf life of the medicine would be affected.</w:t>
            </w:r>
          </w:p>
        </w:tc>
      </w:tr>
      <w:tr w:rsidR="00C63B7C" w:rsidRPr="00FA44A6" w14:paraId="538AFFE1"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289ABE80" w14:textId="77777777" w:rsidR="00C63B7C" w:rsidRPr="001B4BCA" w:rsidRDefault="00C63B7C" w:rsidP="00C63B7C">
            <w:pPr>
              <w:pStyle w:val="Tablenumber"/>
              <w:numPr>
                <w:ilvl w:val="4"/>
                <w:numId w:val="6"/>
              </w:numPr>
              <w:ind w:left="284" w:hanging="284"/>
            </w:pPr>
            <w:r>
              <w:t xml:space="preserve">For tablets and capsules: </w:t>
            </w:r>
            <w:r w:rsidRPr="00FB32A0">
              <w:t>Comparative dissolution data for representative batches of the dosage product using a discriminatory test, must be supplied for tablets and capsules. The data need to establish that there are no significant differences between the product manufactured using the new and original manufacturing processes/site.</w:t>
            </w:r>
          </w:p>
        </w:tc>
      </w:tr>
    </w:tbl>
    <w:p w14:paraId="16872A3D" w14:textId="77777777" w:rsidR="00C63B7C" w:rsidRDefault="00C63B7C" w:rsidP="00C63B7C">
      <w:pPr>
        <w:pStyle w:val="Heading3"/>
        <w:spacing w:after="180"/>
      </w:pPr>
      <w:bookmarkStart w:id="74" w:name="_Toc74835235"/>
      <w:bookmarkStart w:id="75" w:name="_Ref94169139"/>
      <w:bookmarkStart w:id="76" w:name="_Ref94169922"/>
      <w:bookmarkStart w:id="77" w:name="_Ref94170164"/>
      <w:bookmarkStart w:id="78" w:name="_Toc166222584"/>
      <w:bookmarkStart w:id="79" w:name="_Toc173314818"/>
      <w:r>
        <w:t>Specifications, and testing site and method</w:t>
      </w:r>
      <w:bookmarkEnd w:id="74"/>
      <w:bookmarkEnd w:id="75"/>
      <w:bookmarkEnd w:id="76"/>
      <w:bookmarkEnd w:id="77"/>
      <w:bookmarkEnd w:id="78"/>
      <w:bookmarkEnd w:id="79"/>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4C9C40EE" w14:textId="77777777" w:rsidTr="00997796">
        <w:trPr>
          <w:cantSplit/>
          <w:tblHeader/>
        </w:trPr>
        <w:tc>
          <w:tcPr>
            <w:tcW w:w="4815" w:type="dxa"/>
            <w:tcBorders>
              <w:bottom w:val="single" w:sz="4" w:space="0" w:color="FFFFFF" w:themeColor="background1"/>
            </w:tcBorders>
            <w:shd w:val="clear" w:color="auto" w:fill="076283"/>
          </w:tcPr>
          <w:p w14:paraId="5A6C3548" w14:textId="77777777" w:rsidR="00C63B7C" w:rsidRPr="00021832" w:rsidRDefault="00C63B7C" w:rsidP="00C63B7C">
            <w:pPr>
              <w:pStyle w:val="TableText"/>
              <w:keepNext/>
              <w:rPr>
                <w:b/>
                <w:color w:val="FFFFFF" w:themeColor="background1"/>
                <w:spacing w:val="5"/>
              </w:rPr>
            </w:pPr>
            <w:r w:rsidRPr="00021832">
              <w:rPr>
                <w:b/>
                <w:color w:val="FFFFFF" w:themeColor="background1"/>
                <w:spacing w:val="5"/>
              </w:rPr>
              <w:t>Medicinal cannabis product specifications</w:t>
            </w:r>
            <w:r>
              <w:rPr>
                <w:b/>
                <w:color w:val="FFFFFF" w:themeColor="background1"/>
                <w:spacing w:val="5"/>
              </w:rPr>
              <w:t>,</w:t>
            </w:r>
            <w:r w:rsidRPr="00021832">
              <w:rPr>
                <w:b/>
                <w:color w:val="FFFFFF" w:themeColor="background1"/>
                <w:spacing w:val="5"/>
              </w:rPr>
              <w:t xml:space="preserve"> and testing site/method</w:t>
            </w:r>
          </w:p>
        </w:tc>
        <w:tc>
          <w:tcPr>
            <w:tcW w:w="1276" w:type="dxa"/>
            <w:tcBorders>
              <w:bottom w:val="single" w:sz="4" w:space="0" w:color="FFFFFF" w:themeColor="background1"/>
            </w:tcBorders>
            <w:shd w:val="clear" w:color="auto" w:fill="076283"/>
          </w:tcPr>
          <w:p w14:paraId="0445042B"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66BDA682"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14A9AE9C" w14:textId="77777777" w:rsidR="00C63B7C" w:rsidRPr="00021832" w:rsidRDefault="00C63B7C" w:rsidP="00C63B7C">
            <w:pPr>
              <w:pStyle w:val="TableText"/>
              <w:keepN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FA44A6" w14:paraId="53353C90"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2173D563" w14:textId="77777777" w:rsidR="00C63B7C" w:rsidRDefault="00C63B7C" w:rsidP="00C63B7C">
            <w:pPr>
              <w:pStyle w:val="TableText"/>
            </w:pPr>
            <w:r>
              <w:t>Change in ownership or site name of testing site for medicinal cannabis product</w:t>
            </w:r>
          </w:p>
        </w:tc>
        <w:tc>
          <w:tcPr>
            <w:tcW w:w="1276" w:type="dxa"/>
            <w:tcBorders>
              <w:top w:val="single" w:sz="4" w:space="0" w:color="FFFFFF" w:themeColor="background1"/>
              <w:bottom w:val="single" w:sz="4" w:space="0" w:color="FFFFFF" w:themeColor="background1"/>
            </w:tcBorders>
            <w:shd w:val="clear" w:color="auto" w:fill="D9E7EC"/>
          </w:tcPr>
          <w:p w14:paraId="73CDF228" w14:textId="77777777" w:rsidR="00C63B7C" w:rsidRPr="00FA44A6" w:rsidRDefault="00C63B7C" w:rsidP="00C63B7C">
            <w:pPr>
              <w:pStyle w:val="TableText"/>
              <w:jc w:val="center"/>
            </w:pPr>
            <w:r>
              <w:t>47(1)(e)(vi)</w:t>
            </w:r>
          </w:p>
        </w:tc>
        <w:tc>
          <w:tcPr>
            <w:tcW w:w="1559" w:type="dxa"/>
            <w:tcBorders>
              <w:top w:val="single" w:sz="4" w:space="0" w:color="FFFFFF" w:themeColor="background1"/>
              <w:bottom w:val="single" w:sz="4" w:space="0" w:color="FFFFFF" w:themeColor="background1"/>
            </w:tcBorders>
            <w:shd w:val="clear" w:color="auto" w:fill="D9E7EC"/>
          </w:tcPr>
          <w:p w14:paraId="3ECFD567" w14:textId="77777777" w:rsidR="00C63B7C" w:rsidRDefault="00C63B7C" w:rsidP="00C63B7C">
            <w:pPr>
              <w:pStyle w:val="TableText"/>
              <w:jc w:val="center"/>
            </w:pPr>
            <w:r>
              <w:t>1</w:t>
            </w:r>
          </w:p>
        </w:tc>
        <w:tc>
          <w:tcPr>
            <w:tcW w:w="1134" w:type="dxa"/>
            <w:tcBorders>
              <w:top w:val="single" w:sz="4" w:space="0" w:color="FFFFFF" w:themeColor="background1"/>
              <w:bottom w:val="single" w:sz="4" w:space="0" w:color="FFFFFF" w:themeColor="background1"/>
            </w:tcBorders>
            <w:shd w:val="clear" w:color="auto" w:fill="D9E7EC"/>
          </w:tcPr>
          <w:p w14:paraId="463AA769" w14:textId="77777777" w:rsidR="00C63B7C" w:rsidRDefault="00C63B7C" w:rsidP="00C63B7C">
            <w:pPr>
              <w:pStyle w:val="TableText"/>
              <w:jc w:val="center"/>
            </w:pPr>
            <w:r>
              <w:t>1</w:t>
            </w:r>
          </w:p>
        </w:tc>
      </w:tr>
      <w:tr w:rsidR="00C63B7C" w:rsidRPr="00FA44A6" w14:paraId="791BA2B0"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B4CFD9"/>
          </w:tcPr>
          <w:p w14:paraId="3C613CD9" w14:textId="77777777" w:rsidR="00C63B7C" w:rsidRDefault="00C63B7C" w:rsidP="00C63B7C">
            <w:pPr>
              <w:pStyle w:val="TableText"/>
            </w:pPr>
            <w:r>
              <w:t>New medicinal cannabis product testing site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7968372E" w14:textId="77777777" w:rsidR="00C63B7C" w:rsidRPr="00FA44A6" w:rsidRDefault="00C63B7C" w:rsidP="00C63B7C">
            <w:pPr>
              <w:pStyle w:val="TableText"/>
              <w:jc w:val="center"/>
            </w:pPr>
            <w:r>
              <w:t>47(1)(e)(vi)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2E19E48F" w14:textId="77777777" w:rsidR="00C63B7C" w:rsidRDefault="00C63B7C" w:rsidP="00C63B7C">
            <w:pPr>
              <w:pStyle w:val="TableText"/>
              <w:jc w:val="center"/>
            </w:pPr>
            <w:r>
              <w:t>2, 3 (if applicable), 4 (for non-pharmacopeial test methods)</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B4CFD9"/>
          </w:tcPr>
          <w:p w14:paraId="32621DBD" w14:textId="77777777" w:rsidR="00C63B7C" w:rsidRDefault="00C63B7C" w:rsidP="00C63B7C">
            <w:pPr>
              <w:pStyle w:val="TableText"/>
              <w:jc w:val="center"/>
            </w:pPr>
            <w:r>
              <w:t>2 or 3</w:t>
            </w:r>
            <w:r>
              <w:br/>
              <w:t>(3 if test method validation required)</w:t>
            </w:r>
          </w:p>
        </w:tc>
      </w:tr>
      <w:tr w:rsidR="00C63B7C" w14:paraId="3955B331"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D9E7EC"/>
          </w:tcPr>
          <w:p w14:paraId="343D41A2" w14:textId="77777777" w:rsidR="00C63B7C" w:rsidRDefault="00C63B7C" w:rsidP="00C63B7C">
            <w:pPr>
              <w:pStyle w:val="TableText"/>
            </w:pPr>
            <w:r>
              <w:t>Revised medicinal cannabis product specifications/test methods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2D0BBBE5" w14:textId="77777777" w:rsidR="00C63B7C" w:rsidRPr="00FA44A6" w:rsidRDefault="00C63B7C" w:rsidP="00C63B7C">
            <w:pPr>
              <w:pStyle w:val="TableText"/>
              <w:jc w:val="center"/>
            </w:pPr>
            <w:r>
              <w:t>47(1)(e)(iv)</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36340414" w14:textId="77777777" w:rsidR="00C63B7C" w:rsidRDefault="00C63B7C" w:rsidP="00C63B7C">
            <w:pPr>
              <w:pStyle w:val="TableText"/>
              <w:jc w:val="center"/>
            </w:pPr>
            <w:r>
              <w:t>3, 4 (for non-pharmacopeial test methods)</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D9E7EC"/>
          </w:tcPr>
          <w:p w14:paraId="048D3C79" w14:textId="77777777" w:rsidR="00C63B7C" w:rsidRDefault="00C63B7C" w:rsidP="00C63B7C">
            <w:pPr>
              <w:pStyle w:val="TableText"/>
              <w:jc w:val="center"/>
            </w:pPr>
            <w:r>
              <w:t>2 or 3</w:t>
            </w:r>
            <w:r>
              <w:br/>
              <w:t>(3 if test method validation required)</w:t>
            </w:r>
          </w:p>
        </w:tc>
      </w:tr>
      <w:tr w:rsidR="00C63B7C" w:rsidRPr="00D336B0" w14:paraId="4640481D"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27C83259"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537825C5"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2B1B5AD3" w14:textId="77777777" w:rsidR="00C63B7C" w:rsidRPr="00B75DA9" w:rsidRDefault="00C63B7C" w:rsidP="00C63B7C">
            <w:pPr>
              <w:pStyle w:val="Tablenumber"/>
              <w:numPr>
                <w:ilvl w:val="4"/>
                <w:numId w:val="6"/>
              </w:numPr>
              <w:ind w:left="284" w:hanging="284"/>
            </w:pPr>
            <w:r>
              <w:t>Revised GMP certification with new testing site name or letter notifying of name change.</w:t>
            </w:r>
          </w:p>
        </w:tc>
      </w:tr>
      <w:tr w:rsidR="00C63B7C" w:rsidRPr="00FA44A6" w14:paraId="1D3AE0B2"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434DDD98" w14:textId="77777777" w:rsidR="00C63B7C" w:rsidRPr="00B75DA9" w:rsidRDefault="00C63B7C" w:rsidP="00C63B7C">
            <w:pPr>
              <w:pStyle w:val="Tablenumber"/>
              <w:numPr>
                <w:ilvl w:val="4"/>
                <w:numId w:val="6"/>
              </w:numPr>
              <w:ind w:left="284" w:hanging="284"/>
            </w:pPr>
            <w:r>
              <w:t>GMP certification of the new medicinal cannabis product testing site.</w:t>
            </w:r>
          </w:p>
        </w:tc>
      </w:tr>
      <w:tr w:rsidR="00C63B7C" w:rsidRPr="00FA44A6" w14:paraId="5BB2B151"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76CAC349" w14:textId="77777777" w:rsidR="00C63B7C" w:rsidRDefault="00C63B7C" w:rsidP="00C63B7C">
            <w:pPr>
              <w:pStyle w:val="Tablenumber"/>
              <w:numPr>
                <w:ilvl w:val="4"/>
                <w:numId w:val="6"/>
              </w:numPr>
              <w:ind w:left="284" w:hanging="284"/>
            </w:pPr>
            <w:r>
              <w:t>Revised medicinal cannabis product specifications (t</w:t>
            </w:r>
            <w:r w:rsidRPr="00255DBC">
              <w:t>he</w:t>
            </w:r>
            <w:r>
              <w:t xml:space="preserve"> specifications the</w:t>
            </w:r>
            <w:r w:rsidRPr="00255DBC">
              <w:t xml:space="preserve"> manufacturer applies must still meet the Quality Standard. The tests that apply to a</w:t>
            </w:r>
            <w:r>
              <w:t xml:space="preserve"> </w:t>
            </w:r>
            <w:r w:rsidRPr="00563E27">
              <w:t>medicinal cannabis product</w:t>
            </w:r>
            <w:r w:rsidRPr="00255DBC" w:rsidDel="00C55AD4">
              <w:t xml:space="preserve"> </w:t>
            </w:r>
            <w:r w:rsidRPr="00255DBC">
              <w:t xml:space="preserve">can be found in </w:t>
            </w:r>
            <w:r>
              <w:t>Guideline on the regulation of medicinal cannabis in New Zealand: guidance for a new medicinal cannabis product application).</w:t>
            </w:r>
          </w:p>
        </w:tc>
      </w:tr>
      <w:tr w:rsidR="00C63B7C" w:rsidRPr="00FA44A6" w14:paraId="267044D2"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71495C8B" w14:textId="77777777" w:rsidR="00C63B7C" w:rsidRDefault="00C63B7C" w:rsidP="00C63B7C">
            <w:pPr>
              <w:pStyle w:val="Tablenumber"/>
              <w:numPr>
                <w:ilvl w:val="4"/>
                <w:numId w:val="6"/>
              </w:numPr>
              <w:ind w:left="284" w:hanging="284"/>
            </w:pPr>
            <w:r>
              <w:t>Test method validation data (</w:t>
            </w:r>
            <w:r w:rsidRPr="00972DA9">
              <w:t>test method</w:t>
            </w:r>
            <w:r>
              <w:t>s</w:t>
            </w:r>
            <w:r w:rsidRPr="00972DA9">
              <w:t xml:space="preserve"> must have been validated in accordance with ICH guideline Q2(R</w:t>
            </w:r>
            <w:r>
              <w:t>2</w:t>
            </w:r>
            <w:r w:rsidRPr="00972DA9">
              <w:t>) Validation of Analytical Procedures: Text and Methodology</w:t>
            </w:r>
            <w:r>
              <w:t>).</w:t>
            </w:r>
          </w:p>
        </w:tc>
      </w:tr>
    </w:tbl>
    <w:p w14:paraId="3C0CFDBD" w14:textId="77777777" w:rsidR="00C63B7C" w:rsidRDefault="00C63B7C" w:rsidP="00C63B7C">
      <w:pPr>
        <w:pStyle w:val="Heading3"/>
        <w:spacing w:after="180"/>
      </w:pPr>
      <w:bookmarkStart w:id="80" w:name="_Toc74835236"/>
      <w:bookmarkStart w:id="81" w:name="_Toc166222585"/>
      <w:bookmarkStart w:id="82" w:name="_Toc173314819"/>
      <w:r>
        <w:t>Packing site</w:t>
      </w:r>
      <w:bookmarkEnd w:id="80"/>
      <w:bookmarkEnd w:id="81"/>
      <w:bookmarkEnd w:id="82"/>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649B9808" w14:textId="77777777" w:rsidTr="00C63B7C">
        <w:trPr>
          <w:cantSplit/>
        </w:trPr>
        <w:tc>
          <w:tcPr>
            <w:tcW w:w="4815" w:type="dxa"/>
            <w:tcBorders>
              <w:bottom w:val="single" w:sz="4" w:space="0" w:color="FFFFFF" w:themeColor="background1"/>
            </w:tcBorders>
            <w:shd w:val="clear" w:color="auto" w:fill="076283"/>
          </w:tcPr>
          <w:p w14:paraId="596F0025"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Medicinal cannabis product packing site</w:t>
            </w:r>
          </w:p>
        </w:tc>
        <w:tc>
          <w:tcPr>
            <w:tcW w:w="1276" w:type="dxa"/>
            <w:tcBorders>
              <w:bottom w:val="single" w:sz="4" w:space="0" w:color="FFFFFF" w:themeColor="background1"/>
            </w:tcBorders>
            <w:shd w:val="clear" w:color="auto" w:fill="076283"/>
          </w:tcPr>
          <w:p w14:paraId="12656608"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57080B89"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6AAF5D4F" w14:textId="77777777" w:rsidR="00C63B7C" w:rsidRPr="00021832" w:rsidRDefault="00C63B7C" w:rsidP="00C63B7C">
            <w:pPr>
              <w:pStyle w:val="TableT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FA44A6" w14:paraId="6EED30AE"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4024602B" w14:textId="77777777" w:rsidR="00C63B7C" w:rsidRPr="000C2C39" w:rsidRDefault="00C63B7C" w:rsidP="00C63B7C">
            <w:pPr>
              <w:pStyle w:val="TableText"/>
            </w:pPr>
            <w:r>
              <w:t>Change in ownership or site name of primary or secondary packing site for medicinal cannabis product</w:t>
            </w:r>
          </w:p>
        </w:tc>
        <w:tc>
          <w:tcPr>
            <w:tcW w:w="1276" w:type="dxa"/>
            <w:tcBorders>
              <w:top w:val="single" w:sz="4" w:space="0" w:color="FFFFFF" w:themeColor="background1"/>
              <w:bottom w:val="single" w:sz="4" w:space="0" w:color="FFFFFF" w:themeColor="background1"/>
            </w:tcBorders>
            <w:shd w:val="clear" w:color="auto" w:fill="D9E7EC"/>
          </w:tcPr>
          <w:p w14:paraId="4E8A35BA" w14:textId="77777777" w:rsidR="00C63B7C" w:rsidRPr="00FA44A6" w:rsidRDefault="00C63B7C" w:rsidP="00C63B7C">
            <w:pPr>
              <w:pStyle w:val="TableText"/>
              <w:jc w:val="center"/>
            </w:pPr>
            <w:r>
              <w:t>47(1)(e)(vi)</w:t>
            </w:r>
          </w:p>
        </w:tc>
        <w:tc>
          <w:tcPr>
            <w:tcW w:w="1559" w:type="dxa"/>
            <w:tcBorders>
              <w:top w:val="single" w:sz="4" w:space="0" w:color="FFFFFF" w:themeColor="background1"/>
              <w:bottom w:val="single" w:sz="4" w:space="0" w:color="FFFFFF" w:themeColor="background1"/>
            </w:tcBorders>
            <w:shd w:val="clear" w:color="auto" w:fill="D9E7EC"/>
          </w:tcPr>
          <w:p w14:paraId="273BEDD3" w14:textId="77777777" w:rsidR="00C63B7C" w:rsidRPr="00FA44A6" w:rsidRDefault="00C63B7C" w:rsidP="00C63B7C">
            <w:pPr>
              <w:pStyle w:val="TableText"/>
              <w:jc w:val="center"/>
            </w:pPr>
            <w:r>
              <w:t>1</w:t>
            </w:r>
          </w:p>
        </w:tc>
        <w:tc>
          <w:tcPr>
            <w:tcW w:w="1134" w:type="dxa"/>
            <w:tcBorders>
              <w:top w:val="single" w:sz="4" w:space="0" w:color="FFFFFF" w:themeColor="background1"/>
              <w:bottom w:val="single" w:sz="4" w:space="0" w:color="FFFFFF" w:themeColor="background1"/>
            </w:tcBorders>
            <w:shd w:val="clear" w:color="auto" w:fill="D9E7EC"/>
          </w:tcPr>
          <w:p w14:paraId="411F758B" w14:textId="77777777" w:rsidR="00C63B7C" w:rsidRPr="00FA44A6" w:rsidRDefault="00C63B7C" w:rsidP="00C63B7C">
            <w:pPr>
              <w:pStyle w:val="TableText"/>
              <w:jc w:val="center"/>
            </w:pPr>
            <w:r>
              <w:t>1</w:t>
            </w:r>
          </w:p>
        </w:tc>
      </w:tr>
      <w:tr w:rsidR="00C63B7C" w:rsidRPr="00FA44A6" w14:paraId="5758A3F0" w14:textId="77777777" w:rsidTr="00C63B7C">
        <w:trPr>
          <w:cantSplit/>
        </w:trPr>
        <w:tc>
          <w:tcPr>
            <w:tcW w:w="4815" w:type="dxa"/>
            <w:tcBorders>
              <w:top w:val="single" w:sz="4" w:space="0" w:color="FFFFFF" w:themeColor="background1"/>
              <w:bottom w:val="single" w:sz="4" w:space="0" w:color="FFFFFF" w:themeColor="background1"/>
            </w:tcBorders>
            <w:shd w:val="clear" w:color="auto" w:fill="B4CFD9"/>
          </w:tcPr>
          <w:p w14:paraId="1C718597" w14:textId="77777777" w:rsidR="00C63B7C" w:rsidRDefault="00C63B7C" w:rsidP="00C63B7C">
            <w:pPr>
              <w:pStyle w:val="TableText"/>
            </w:pPr>
            <w:r>
              <w:t>New primary packing site</w:t>
            </w:r>
          </w:p>
        </w:tc>
        <w:tc>
          <w:tcPr>
            <w:tcW w:w="1276" w:type="dxa"/>
            <w:tcBorders>
              <w:top w:val="single" w:sz="4" w:space="0" w:color="FFFFFF" w:themeColor="background1"/>
              <w:bottom w:val="single" w:sz="4" w:space="0" w:color="FFFFFF" w:themeColor="background1"/>
            </w:tcBorders>
            <w:shd w:val="clear" w:color="auto" w:fill="B4CFD9"/>
          </w:tcPr>
          <w:p w14:paraId="4A1EA76E" w14:textId="77777777" w:rsidR="00C63B7C" w:rsidRPr="00FA44A6" w:rsidRDefault="00C63B7C" w:rsidP="00C63B7C">
            <w:pPr>
              <w:pStyle w:val="TableText"/>
              <w:jc w:val="center"/>
            </w:pPr>
            <w:r>
              <w:t>47(1)(e)(vi)</w:t>
            </w:r>
          </w:p>
        </w:tc>
        <w:tc>
          <w:tcPr>
            <w:tcW w:w="1559" w:type="dxa"/>
            <w:tcBorders>
              <w:top w:val="single" w:sz="4" w:space="0" w:color="FFFFFF" w:themeColor="background1"/>
              <w:bottom w:val="single" w:sz="4" w:space="0" w:color="FFFFFF" w:themeColor="background1"/>
            </w:tcBorders>
            <w:shd w:val="clear" w:color="auto" w:fill="B4CFD9"/>
          </w:tcPr>
          <w:p w14:paraId="1509FBEF" w14:textId="77777777" w:rsidR="00C63B7C" w:rsidRDefault="00C63B7C" w:rsidP="00C63B7C">
            <w:pPr>
              <w:pStyle w:val="TableText"/>
              <w:jc w:val="center"/>
            </w:pPr>
            <w:r>
              <w:t>2</w:t>
            </w:r>
          </w:p>
        </w:tc>
        <w:tc>
          <w:tcPr>
            <w:tcW w:w="1134" w:type="dxa"/>
            <w:tcBorders>
              <w:top w:val="single" w:sz="4" w:space="0" w:color="FFFFFF" w:themeColor="background1"/>
              <w:bottom w:val="single" w:sz="4" w:space="0" w:color="FFFFFF" w:themeColor="background1"/>
            </w:tcBorders>
            <w:shd w:val="clear" w:color="auto" w:fill="B4CFD9"/>
          </w:tcPr>
          <w:p w14:paraId="3B12B28D" w14:textId="77777777" w:rsidR="00C63B7C" w:rsidRDefault="00C63B7C" w:rsidP="00C63B7C">
            <w:pPr>
              <w:pStyle w:val="TableText"/>
              <w:jc w:val="center"/>
            </w:pPr>
            <w:r>
              <w:t>1</w:t>
            </w:r>
          </w:p>
        </w:tc>
      </w:tr>
      <w:tr w:rsidR="00C63B7C" w:rsidRPr="00FA44A6" w14:paraId="33136D01"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D9E7EC"/>
          </w:tcPr>
          <w:p w14:paraId="7E960A6C" w14:textId="77777777" w:rsidR="00C63B7C" w:rsidRDefault="00C63B7C" w:rsidP="00C63B7C">
            <w:pPr>
              <w:pStyle w:val="TableText"/>
            </w:pPr>
            <w:r>
              <w:t>New secondary packing site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5D1AC213" w14:textId="77777777" w:rsidR="00C63B7C" w:rsidRPr="00FA44A6" w:rsidRDefault="00C63B7C" w:rsidP="00C63B7C">
            <w:pPr>
              <w:pStyle w:val="TableText"/>
              <w:jc w:val="center"/>
            </w:pPr>
            <w:r>
              <w:t>47(1)(e)(vi)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7EC"/>
          </w:tcPr>
          <w:p w14:paraId="66944205" w14:textId="77777777" w:rsidR="00C63B7C" w:rsidRDefault="00C63B7C" w:rsidP="00C63B7C">
            <w:pPr>
              <w:pStyle w:val="TableText"/>
              <w:jc w:val="center"/>
            </w:pPr>
            <w:r>
              <w:t>2</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D9E7EC"/>
          </w:tcPr>
          <w:p w14:paraId="60B5A1F7" w14:textId="77777777" w:rsidR="00C63B7C" w:rsidRDefault="00C63B7C" w:rsidP="00C63B7C">
            <w:pPr>
              <w:pStyle w:val="TableText"/>
              <w:jc w:val="center"/>
            </w:pPr>
            <w:r>
              <w:t>1</w:t>
            </w:r>
          </w:p>
        </w:tc>
      </w:tr>
      <w:tr w:rsidR="00C63B7C" w:rsidRPr="00D336B0" w14:paraId="1E7C349D"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0B4984E6"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4660F2AA"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1DFB2256" w14:textId="77777777" w:rsidR="00C63B7C" w:rsidRPr="00274AF2" w:rsidRDefault="00C63B7C" w:rsidP="00C63B7C">
            <w:pPr>
              <w:pStyle w:val="Tablenumber"/>
              <w:numPr>
                <w:ilvl w:val="4"/>
                <w:numId w:val="6"/>
              </w:numPr>
              <w:ind w:left="284" w:hanging="284"/>
            </w:pPr>
            <w:r w:rsidRPr="00274AF2">
              <w:t>Revised GMP certification with new packing site name or letter</w:t>
            </w:r>
            <w:r>
              <w:t xml:space="preserve"> notifying of name change.</w:t>
            </w:r>
          </w:p>
        </w:tc>
      </w:tr>
      <w:tr w:rsidR="00C63B7C" w:rsidRPr="00FA44A6" w14:paraId="0E182681"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104A5128" w14:textId="77777777" w:rsidR="00C63B7C" w:rsidRDefault="00C63B7C" w:rsidP="00C63B7C">
            <w:pPr>
              <w:pStyle w:val="Tablenumber"/>
              <w:numPr>
                <w:ilvl w:val="4"/>
                <w:numId w:val="6"/>
              </w:numPr>
              <w:ind w:left="284" w:hanging="284"/>
            </w:pPr>
            <w:r>
              <w:t>GMP certification of the new medicinal cannabis product packing site.</w:t>
            </w:r>
          </w:p>
        </w:tc>
      </w:tr>
    </w:tbl>
    <w:p w14:paraId="4F89D477" w14:textId="77777777" w:rsidR="00C63B7C" w:rsidRDefault="00C63B7C" w:rsidP="00C63B7C">
      <w:pPr>
        <w:pStyle w:val="Heading3"/>
        <w:spacing w:after="180"/>
      </w:pPr>
      <w:bookmarkStart w:id="83" w:name="_Toc74835237"/>
      <w:bookmarkStart w:id="84" w:name="_Toc166222586"/>
      <w:bookmarkStart w:id="85" w:name="_Toc173314820"/>
      <w:r>
        <w:t>Container closure system</w:t>
      </w:r>
      <w:bookmarkEnd w:id="83"/>
      <w:bookmarkEnd w:id="84"/>
      <w:bookmarkEnd w:id="85"/>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957"/>
        <w:gridCol w:w="1134"/>
        <w:gridCol w:w="1559"/>
        <w:gridCol w:w="1134"/>
      </w:tblGrid>
      <w:tr w:rsidR="00C63B7C" w:rsidRPr="00021832" w14:paraId="6D84BF09" w14:textId="77777777" w:rsidTr="00C63B7C">
        <w:trPr>
          <w:cantSplit/>
        </w:trPr>
        <w:tc>
          <w:tcPr>
            <w:tcW w:w="4957" w:type="dxa"/>
            <w:tcBorders>
              <w:bottom w:val="single" w:sz="4" w:space="0" w:color="FFFFFF" w:themeColor="background1"/>
            </w:tcBorders>
            <w:shd w:val="clear" w:color="auto" w:fill="076283"/>
          </w:tcPr>
          <w:p w14:paraId="75A8BC82" w14:textId="77777777" w:rsidR="00C63B7C" w:rsidRPr="00021832" w:rsidRDefault="00C63B7C" w:rsidP="00C63B7C">
            <w:pPr>
              <w:pStyle w:val="TableText"/>
              <w:keepNext/>
              <w:rPr>
                <w:b/>
                <w:color w:val="FFFFFF" w:themeColor="background1"/>
                <w:spacing w:val="5"/>
              </w:rPr>
            </w:pPr>
            <w:r w:rsidRPr="00021832">
              <w:rPr>
                <w:b/>
                <w:color w:val="FFFFFF" w:themeColor="background1"/>
                <w:spacing w:val="5"/>
              </w:rPr>
              <w:t>Medicinal cannabis product container closure system</w:t>
            </w:r>
          </w:p>
        </w:tc>
        <w:tc>
          <w:tcPr>
            <w:tcW w:w="1134" w:type="dxa"/>
            <w:tcBorders>
              <w:bottom w:val="single" w:sz="4" w:space="0" w:color="FFFFFF" w:themeColor="background1"/>
            </w:tcBorders>
            <w:shd w:val="clear" w:color="auto" w:fill="076283"/>
          </w:tcPr>
          <w:p w14:paraId="6554BAEA"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7E938E3A" w14:textId="77777777" w:rsidR="00C63B7C" w:rsidRPr="00021832" w:rsidRDefault="00C63B7C" w:rsidP="00C63B7C">
            <w:pPr>
              <w:pStyle w:val="TableText"/>
              <w:keepN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7DC4447F" w14:textId="77777777" w:rsidR="00C63B7C" w:rsidRPr="00021832" w:rsidRDefault="00C63B7C" w:rsidP="00C63B7C">
            <w:pPr>
              <w:pStyle w:val="TableText"/>
              <w:keepN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FA44A6" w14:paraId="0DFEC5C1" w14:textId="77777777" w:rsidTr="00C63B7C">
        <w:trPr>
          <w:cantSplit/>
        </w:trPr>
        <w:tc>
          <w:tcPr>
            <w:tcW w:w="4957" w:type="dxa"/>
            <w:tcBorders>
              <w:top w:val="single" w:sz="4" w:space="0" w:color="FFFFFF" w:themeColor="background1"/>
              <w:bottom w:val="single" w:sz="4" w:space="0" w:color="FFFFFF" w:themeColor="background1"/>
            </w:tcBorders>
            <w:shd w:val="clear" w:color="auto" w:fill="D9E7EC"/>
          </w:tcPr>
          <w:p w14:paraId="18A1A2B3" w14:textId="77777777" w:rsidR="00C63B7C" w:rsidRPr="000C2C39" w:rsidRDefault="00C63B7C" w:rsidP="00C63B7C">
            <w:pPr>
              <w:pStyle w:val="TableText"/>
              <w:keepNext/>
            </w:pPr>
            <w:r w:rsidRPr="00026A67">
              <w:t xml:space="preserve">New container or closure and/or new pack size and/or new packaging material </w:t>
            </w:r>
            <w:r>
              <w:t>and revised shelf life and/or storage conditions</w:t>
            </w:r>
          </w:p>
        </w:tc>
        <w:tc>
          <w:tcPr>
            <w:tcW w:w="1134" w:type="dxa"/>
            <w:tcBorders>
              <w:top w:val="single" w:sz="4" w:space="0" w:color="FFFFFF" w:themeColor="background1"/>
              <w:bottom w:val="single" w:sz="4" w:space="0" w:color="FFFFFF" w:themeColor="background1"/>
            </w:tcBorders>
            <w:shd w:val="clear" w:color="auto" w:fill="D9E7EC"/>
          </w:tcPr>
          <w:p w14:paraId="0BEB6C32" w14:textId="77777777" w:rsidR="00C63B7C" w:rsidRPr="00FA44A6" w:rsidRDefault="00C63B7C" w:rsidP="00C63B7C">
            <w:pPr>
              <w:pStyle w:val="TableText"/>
              <w:keepNext/>
              <w:jc w:val="center"/>
            </w:pPr>
            <w:r>
              <w:t>47(1)(e)(v)</w:t>
            </w:r>
          </w:p>
        </w:tc>
        <w:tc>
          <w:tcPr>
            <w:tcW w:w="1559" w:type="dxa"/>
            <w:tcBorders>
              <w:top w:val="single" w:sz="4" w:space="0" w:color="FFFFFF" w:themeColor="background1"/>
              <w:bottom w:val="single" w:sz="4" w:space="0" w:color="FFFFFF" w:themeColor="background1"/>
            </w:tcBorders>
            <w:shd w:val="clear" w:color="auto" w:fill="D9E7EC"/>
          </w:tcPr>
          <w:p w14:paraId="61A2725C" w14:textId="77777777" w:rsidR="00C63B7C" w:rsidRPr="00FA44A6" w:rsidRDefault="00C63B7C" w:rsidP="00C63B7C">
            <w:pPr>
              <w:pStyle w:val="TableText"/>
              <w:keepNext/>
              <w:jc w:val="center"/>
            </w:pPr>
            <w:r>
              <w:t>1, 2, 4, 3 (unless otherwise justified)</w:t>
            </w:r>
          </w:p>
        </w:tc>
        <w:tc>
          <w:tcPr>
            <w:tcW w:w="1134" w:type="dxa"/>
            <w:tcBorders>
              <w:top w:val="single" w:sz="4" w:space="0" w:color="FFFFFF" w:themeColor="background1"/>
              <w:bottom w:val="single" w:sz="4" w:space="0" w:color="FFFFFF" w:themeColor="background1"/>
            </w:tcBorders>
            <w:shd w:val="clear" w:color="auto" w:fill="D9E7EC"/>
          </w:tcPr>
          <w:p w14:paraId="300A161B" w14:textId="77777777" w:rsidR="00C63B7C" w:rsidRPr="00FA44A6" w:rsidRDefault="00C63B7C" w:rsidP="00C63B7C">
            <w:pPr>
              <w:pStyle w:val="TableText"/>
              <w:keepNext/>
              <w:jc w:val="center"/>
            </w:pPr>
            <w:r>
              <w:t>3</w:t>
            </w:r>
          </w:p>
        </w:tc>
      </w:tr>
      <w:tr w:rsidR="00C63B7C" w:rsidRPr="00D336B0" w14:paraId="3821CDD6"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01F53C95"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1E145DFF"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03E25CF2" w14:textId="77777777" w:rsidR="00C63B7C" w:rsidRPr="00E14970" w:rsidRDefault="00C63B7C" w:rsidP="00C63B7C">
            <w:pPr>
              <w:pStyle w:val="Tablenumber"/>
              <w:numPr>
                <w:ilvl w:val="4"/>
                <w:numId w:val="6"/>
              </w:numPr>
              <w:ind w:left="284" w:hanging="284"/>
            </w:pPr>
            <w:r w:rsidRPr="00E14970">
              <w:t>Revised container closure specifications</w:t>
            </w:r>
            <w:r>
              <w:t>.</w:t>
            </w:r>
          </w:p>
        </w:tc>
      </w:tr>
      <w:tr w:rsidR="00C63B7C" w:rsidRPr="00FA44A6" w14:paraId="1905A244"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0E66CE51" w14:textId="77777777" w:rsidR="00C63B7C" w:rsidRDefault="00C63B7C" w:rsidP="00C63B7C">
            <w:pPr>
              <w:pStyle w:val="Tablenumber"/>
              <w:numPr>
                <w:ilvl w:val="4"/>
                <w:numId w:val="6"/>
              </w:numPr>
              <w:ind w:left="284" w:hanging="284"/>
            </w:pPr>
            <w:r>
              <w:t>Amended container closure system description (r</w:t>
            </w:r>
            <w:r w:rsidRPr="0075428D">
              <w:t xml:space="preserve">efer to </w:t>
            </w:r>
            <w:r>
              <w:t>Guideline on the regulation of medicinal cannabis in New Zealand: guidance for a new medicinal cannabis product application</w:t>
            </w:r>
            <w:r w:rsidRPr="0075428D">
              <w:t xml:space="preserve"> for </w:t>
            </w:r>
            <w:r>
              <w:t>container closure system</w:t>
            </w:r>
            <w:r w:rsidRPr="0075428D">
              <w:t xml:space="preserve"> requirements</w:t>
            </w:r>
            <w:r>
              <w:t>).</w:t>
            </w:r>
          </w:p>
        </w:tc>
      </w:tr>
      <w:tr w:rsidR="00C63B7C" w:rsidRPr="00FA44A6" w14:paraId="043A1CC6"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082EBDF5" w14:textId="77777777" w:rsidR="00C63B7C" w:rsidRDefault="00C63B7C" w:rsidP="00C63B7C">
            <w:pPr>
              <w:pStyle w:val="Tablenumber"/>
              <w:numPr>
                <w:ilvl w:val="4"/>
                <w:numId w:val="6"/>
              </w:numPr>
              <w:ind w:left="284" w:hanging="284"/>
            </w:pPr>
            <w:r>
              <w:t xml:space="preserve">Stability data (is </w:t>
            </w:r>
            <w:r w:rsidRPr="00DE32D8">
              <w:t>required if the packaging may be expected to be less protective than the currently approved packaging</w:t>
            </w:r>
            <w:r>
              <w:t xml:space="preserve"> or a justification to show that the protection remains the same or is better).</w:t>
            </w:r>
          </w:p>
        </w:tc>
      </w:tr>
      <w:tr w:rsidR="00C63B7C" w:rsidRPr="00FA44A6" w14:paraId="61AFF1E3"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446E9752" w14:textId="77777777" w:rsidR="00C63B7C" w:rsidRDefault="00C63B7C" w:rsidP="00C63B7C">
            <w:pPr>
              <w:pStyle w:val="Tablenumber"/>
              <w:numPr>
                <w:ilvl w:val="4"/>
                <w:numId w:val="6"/>
              </w:numPr>
              <w:ind w:left="284" w:hanging="284"/>
            </w:pPr>
            <w:r>
              <w:t>If applicable: Revised labelling.</w:t>
            </w:r>
          </w:p>
        </w:tc>
      </w:tr>
    </w:tbl>
    <w:p w14:paraId="35DF8E25" w14:textId="77777777" w:rsidR="00C63B7C" w:rsidRDefault="00C63B7C" w:rsidP="00C63B7C">
      <w:pPr>
        <w:pStyle w:val="Heading3"/>
        <w:spacing w:after="180"/>
      </w:pPr>
      <w:bookmarkStart w:id="86" w:name="_Toc74835238"/>
      <w:bookmarkStart w:id="87" w:name="_Ref94169934"/>
      <w:bookmarkStart w:id="88" w:name="_Toc166222587"/>
      <w:bookmarkStart w:id="89" w:name="_Toc173314821"/>
      <w:r>
        <w:t>Shelf life and storage conditions</w:t>
      </w:r>
      <w:bookmarkEnd w:id="86"/>
      <w:bookmarkEnd w:id="87"/>
      <w:bookmarkEnd w:id="88"/>
      <w:bookmarkEnd w:id="89"/>
    </w:p>
    <w:tbl>
      <w:tblPr>
        <w:tblW w:w="0" w:type="auto"/>
        <w:tblInd w:w="10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1276"/>
        <w:gridCol w:w="1559"/>
        <w:gridCol w:w="1134"/>
      </w:tblGrid>
      <w:tr w:rsidR="00C63B7C" w:rsidRPr="00021832" w14:paraId="0EC5FB96" w14:textId="77777777" w:rsidTr="00C63B7C">
        <w:trPr>
          <w:cantSplit/>
        </w:trPr>
        <w:tc>
          <w:tcPr>
            <w:tcW w:w="4815" w:type="dxa"/>
            <w:tcBorders>
              <w:bottom w:val="single" w:sz="4" w:space="0" w:color="FFFFFF" w:themeColor="background1"/>
            </w:tcBorders>
            <w:shd w:val="clear" w:color="auto" w:fill="076283"/>
          </w:tcPr>
          <w:p w14:paraId="5C5D04DF" w14:textId="77777777" w:rsidR="00C63B7C" w:rsidRPr="00021832" w:rsidRDefault="00C63B7C" w:rsidP="00C63B7C">
            <w:pPr>
              <w:pStyle w:val="TableText"/>
              <w:rPr>
                <w:b/>
                <w:color w:val="FFFFFF" w:themeColor="background1"/>
                <w:spacing w:val="5"/>
              </w:rPr>
            </w:pPr>
            <w:r w:rsidRPr="00021832">
              <w:rPr>
                <w:b/>
                <w:color w:val="FFFFFF" w:themeColor="background1"/>
                <w:spacing w:val="5"/>
              </w:rPr>
              <w:t>Medicinal cannabis product shelf life and storage conditions</w:t>
            </w:r>
          </w:p>
        </w:tc>
        <w:tc>
          <w:tcPr>
            <w:tcW w:w="1276" w:type="dxa"/>
            <w:tcBorders>
              <w:bottom w:val="single" w:sz="4" w:space="0" w:color="FFFFFF" w:themeColor="background1"/>
            </w:tcBorders>
            <w:shd w:val="clear" w:color="auto" w:fill="076283"/>
          </w:tcPr>
          <w:p w14:paraId="7790BA45"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Regulation</w:t>
            </w:r>
          </w:p>
        </w:tc>
        <w:tc>
          <w:tcPr>
            <w:tcW w:w="1559" w:type="dxa"/>
            <w:tcBorders>
              <w:bottom w:val="single" w:sz="4" w:space="0" w:color="FFFFFF" w:themeColor="background1"/>
            </w:tcBorders>
            <w:shd w:val="clear" w:color="auto" w:fill="076283"/>
          </w:tcPr>
          <w:p w14:paraId="0646F26A" w14:textId="77777777" w:rsidR="00C63B7C" w:rsidRPr="00021832" w:rsidRDefault="00C63B7C" w:rsidP="00C63B7C">
            <w:pPr>
              <w:pStyle w:val="TableText"/>
              <w:jc w:val="center"/>
              <w:rPr>
                <w:b/>
                <w:color w:val="FFFFFF" w:themeColor="background1"/>
                <w:spacing w:val="5"/>
              </w:rPr>
            </w:pPr>
            <w:r w:rsidRPr="00021832">
              <w:rPr>
                <w:b/>
                <w:color w:val="FFFFFF" w:themeColor="background1"/>
                <w:spacing w:val="5"/>
              </w:rPr>
              <w:t>Documentation required</w:t>
            </w:r>
          </w:p>
        </w:tc>
        <w:tc>
          <w:tcPr>
            <w:tcW w:w="1134" w:type="dxa"/>
            <w:tcBorders>
              <w:bottom w:val="single" w:sz="4" w:space="0" w:color="FFFFFF" w:themeColor="background1"/>
            </w:tcBorders>
            <w:shd w:val="clear" w:color="auto" w:fill="076283"/>
          </w:tcPr>
          <w:p w14:paraId="6ACE7E08" w14:textId="77777777" w:rsidR="00C63B7C" w:rsidRPr="00021832" w:rsidRDefault="00C63B7C" w:rsidP="00C63B7C">
            <w:pPr>
              <w:pStyle w:val="TableText"/>
              <w:jc w:val="center"/>
              <w:rPr>
                <w:b/>
                <w:color w:val="FFFFFF" w:themeColor="background1"/>
                <w:spacing w:val="5"/>
              </w:rPr>
            </w:pPr>
            <w:r>
              <w:rPr>
                <w:b/>
                <w:color w:val="FFFFFF" w:themeColor="background1"/>
                <w:spacing w:val="5"/>
              </w:rPr>
              <w:t>Change c</w:t>
            </w:r>
            <w:r w:rsidRPr="00021832">
              <w:rPr>
                <w:b/>
                <w:color w:val="FFFFFF" w:themeColor="background1"/>
                <w:spacing w:val="5"/>
              </w:rPr>
              <w:t>ategory</w:t>
            </w:r>
          </w:p>
        </w:tc>
      </w:tr>
      <w:tr w:rsidR="00C63B7C" w:rsidRPr="0081246F" w14:paraId="2FCAC3D7" w14:textId="77777777" w:rsidTr="00C63B7C">
        <w:trPr>
          <w:cantSplit/>
        </w:trPr>
        <w:tc>
          <w:tcPr>
            <w:tcW w:w="4815" w:type="dxa"/>
            <w:tcBorders>
              <w:top w:val="single" w:sz="4" w:space="0" w:color="FFFFFF" w:themeColor="background1"/>
              <w:bottom w:val="single" w:sz="4" w:space="0" w:color="FFFFFF" w:themeColor="background1"/>
            </w:tcBorders>
            <w:shd w:val="clear" w:color="auto" w:fill="D9E7EC"/>
          </w:tcPr>
          <w:p w14:paraId="5C515493" w14:textId="77777777" w:rsidR="00C63B7C" w:rsidRPr="0081246F" w:rsidRDefault="00C63B7C" w:rsidP="00C63B7C">
            <w:pPr>
              <w:pStyle w:val="TableText"/>
            </w:pPr>
            <w:bookmarkStart w:id="90" w:name="_Hlk41042885"/>
            <w:r w:rsidRPr="005A2DA8">
              <w:t>Decrease in storage temperature (not due to out of specification and/or trend) except for freezing, with no change in shelf life and no other changes.</w:t>
            </w:r>
          </w:p>
        </w:tc>
        <w:tc>
          <w:tcPr>
            <w:tcW w:w="1276" w:type="dxa"/>
            <w:tcBorders>
              <w:top w:val="single" w:sz="4" w:space="0" w:color="FFFFFF" w:themeColor="background1"/>
              <w:bottom w:val="single" w:sz="4" w:space="0" w:color="FFFFFF" w:themeColor="background1"/>
            </w:tcBorders>
            <w:shd w:val="clear" w:color="auto" w:fill="D9E7EC"/>
          </w:tcPr>
          <w:p w14:paraId="37267640" w14:textId="77777777" w:rsidR="00C63B7C" w:rsidRPr="0081246F" w:rsidRDefault="00C63B7C" w:rsidP="00C63B7C">
            <w:pPr>
              <w:pStyle w:val="TableText"/>
              <w:jc w:val="center"/>
            </w:pPr>
            <w:r>
              <w:t>47(1)(e)(vii)</w:t>
            </w:r>
          </w:p>
        </w:tc>
        <w:tc>
          <w:tcPr>
            <w:tcW w:w="1559" w:type="dxa"/>
            <w:tcBorders>
              <w:top w:val="single" w:sz="4" w:space="0" w:color="FFFFFF" w:themeColor="background1"/>
              <w:bottom w:val="single" w:sz="4" w:space="0" w:color="FFFFFF" w:themeColor="background1"/>
            </w:tcBorders>
            <w:shd w:val="clear" w:color="auto" w:fill="D9E7EC"/>
          </w:tcPr>
          <w:p w14:paraId="59934FD6" w14:textId="77777777" w:rsidR="00C63B7C" w:rsidRPr="0081246F" w:rsidRDefault="00C63B7C" w:rsidP="00C63B7C">
            <w:pPr>
              <w:pStyle w:val="TableText"/>
              <w:jc w:val="center"/>
            </w:pPr>
            <w:r>
              <w:t>1, 2</w:t>
            </w:r>
          </w:p>
        </w:tc>
        <w:tc>
          <w:tcPr>
            <w:tcW w:w="1134" w:type="dxa"/>
            <w:tcBorders>
              <w:top w:val="single" w:sz="4" w:space="0" w:color="FFFFFF" w:themeColor="background1"/>
              <w:bottom w:val="single" w:sz="4" w:space="0" w:color="FFFFFF" w:themeColor="background1"/>
            </w:tcBorders>
            <w:shd w:val="clear" w:color="auto" w:fill="D9E7EC"/>
          </w:tcPr>
          <w:p w14:paraId="036AB5BD" w14:textId="77777777" w:rsidR="00C63B7C" w:rsidRPr="0081246F" w:rsidRDefault="00C63B7C" w:rsidP="00C63B7C">
            <w:pPr>
              <w:pStyle w:val="TableText"/>
              <w:jc w:val="center"/>
            </w:pPr>
            <w:r>
              <w:t>1</w:t>
            </w:r>
          </w:p>
        </w:tc>
      </w:tr>
      <w:bookmarkEnd w:id="90"/>
      <w:tr w:rsidR="00C63B7C" w:rsidRPr="00FA44A6" w14:paraId="518A8486" w14:textId="77777777" w:rsidTr="00C63B7C">
        <w:trPr>
          <w:cantSplit/>
        </w:trPr>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B4CFD9"/>
          </w:tcPr>
          <w:p w14:paraId="10C7E115" w14:textId="77777777" w:rsidR="00C63B7C" w:rsidRPr="000C2C39" w:rsidRDefault="00C63B7C" w:rsidP="00C63B7C">
            <w:pPr>
              <w:pStyle w:val="TableText"/>
            </w:pPr>
            <w:r>
              <w:t>Revised shelf life and/or storage conditions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5F128B2A" w14:textId="77777777" w:rsidR="00C63B7C" w:rsidRPr="00FB32A0" w:rsidRDefault="00C63B7C" w:rsidP="00C63B7C">
            <w:pPr>
              <w:pStyle w:val="TableText"/>
              <w:jc w:val="center"/>
            </w:pPr>
            <w:r>
              <w:t>47(1)(e)(viii)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FD9"/>
          </w:tcPr>
          <w:p w14:paraId="6571AE5C" w14:textId="77777777" w:rsidR="00C63B7C" w:rsidRPr="00FA44A6" w:rsidRDefault="00C63B7C" w:rsidP="00C63B7C">
            <w:pPr>
              <w:pStyle w:val="TableText"/>
              <w:jc w:val="center"/>
            </w:pPr>
            <w:r>
              <w:t>1, 2 (if applicable)</w:t>
            </w:r>
          </w:p>
        </w:tc>
        <w:tc>
          <w:tcPr>
            <w:tcW w:w="1134" w:type="dxa"/>
            <w:tcBorders>
              <w:top w:val="single" w:sz="4" w:space="0" w:color="FFFFFF" w:themeColor="background1"/>
              <w:left w:val="single" w:sz="4" w:space="0" w:color="FFFFFF" w:themeColor="background1"/>
              <w:bottom w:val="single" w:sz="4" w:space="0" w:color="FFFFFF" w:themeColor="background1"/>
            </w:tcBorders>
            <w:shd w:val="clear" w:color="auto" w:fill="B4CFD9"/>
          </w:tcPr>
          <w:p w14:paraId="553AF309" w14:textId="77777777" w:rsidR="00C63B7C" w:rsidRPr="00FA44A6" w:rsidRDefault="00C63B7C" w:rsidP="00C63B7C">
            <w:pPr>
              <w:pStyle w:val="TableText"/>
              <w:jc w:val="center"/>
            </w:pPr>
            <w:r>
              <w:t>2</w:t>
            </w:r>
          </w:p>
        </w:tc>
      </w:tr>
      <w:tr w:rsidR="00C63B7C" w:rsidRPr="00D336B0" w14:paraId="1ED497AA"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086E92"/>
          </w:tcPr>
          <w:p w14:paraId="4A0AE3DE" w14:textId="77777777" w:rsidR="00C63B7C" w:rsidRPr="00D336B0" w:rsidRDefault="00C63B7C" w:rsidP="00C63B7C">
            <w:pPr>
              <w:pStyle w:val="TableText"/>
              <w:rPr>
                <w:b/>
                <w:color w:val="FFFFFF" w:themeColor="background1"/>
              </w:rPr>
            </w:pPr>
            <w:r w:rsidRPr="00D336B0">
              <w:rPr>
                <w:b/>
                <w:color w:val="FFFFFF" w:themeColor="background1"/>
              </w:rPr>
              <w:t>Documentation</w:t>
            </w:r>
          </w:p>
        </w:tc>
      </w:tr>
      <w:tr w:rsidR="00C63B7C" w:rsidRPr="00FA44A6" w14:paraId="745833D8"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D9E7EC"/>
          </w:tcPr>
          <w:p w14:paraId="5CCB0A55" w14:textId="77777777" w:rsidR="00C63B7C" w:rsidRPr="004B5D02" w:rsidRDefault="00C63B7C" w:rsidP="00C63B7C">
            <w:pPr>
              <w:pStyle w:val="Tablenumber"/>
              <w:numPr>
                <w:ilvl w:val="4"/>
                <w:numId w:val="6"/>
              </w:numPr>
              <w:ind w:left="284" w:hanging="284"/>
            </w:pPr>
            <w:r w:rsidRPr="00E14970">
              <w:t>Stability data</w:t>
            </w:r>
            <w:r>
              <w:t xml:space="preserve"> supporting the revised shelf life and/or storage conditions (r</w:t>
            </w:r>
            <w:r w:rsidRPr="007A5500">
              <w:t xml:space="preserve">efer to </w:t>
            </w:r>
            <w:r>
              <w:t>Guideline on the regulation of medicinal cannabis in New Zealand: guidance for a new medicinal cannabis product application</w:t>
            </w:r>
            <w:r w:rsidRPr="007A5500">
              <w:t xml:space="preserve"> for stability requirements</w:t>
            </w:r>
            <w:r>
              <w:t>).</w:t>
            </w:r>
          </w:p>
        </w:tc>
      </w:tr>
      <w:tr w:rsidR="00C63B7C" w:rsidRPr="00FA44A6" w14:paraId="3A600A86" w14:textId="77777777" w:rsidTr="00C63B7C">
        <w:trPr>
          <w:cantSplit/>
        </w:trPr>
        <w:tc>
          <w:tcPr>
            <w:tcW w:w="8784" w:type="dxa"/>
            <w:gridSpan w:val="4"/>
            <w:tcBorders>
              <w:top w:val="single" w:sz="4" w:space="0" w:color="FFFFFF" w:themeColor="background1"/>
              <w:bottom w:val="single" w:sz="4" w:space="0" w:color="FFFFFF" w:themeColor="background1"/>
            </w:tcBorders>
            <w:shd w:val="clear" w:color="auto" w:fill="B4CFD9"/>
          </w:tcPr>
          <w:p w14:paraId="76C9E4EB" w14:textId="77777777" w:rsidR="00C63B7C" w:rsidRDefault="00C63B7C" w:rsidP="00C63B7C">
            <w:pPr>
              <w:pStyle w:val="Tablenumber"/>
              <w:numPr>
                <w:ilvl w:val="4"/>
                <w:numId w:val="6"/>
              </w:numPr>
              <w:ind w:left="284" w:hanging="284"/>
            </w:pPr>
            <w:r>
              <w:t>Revised labelling artwork (r</w:t>
            </w:r>
            <w:r w:rsidRPr="00BC69F6">
              <w:t xml:space="preserve">efer to </w:t>
            </w:r>
            <w:r>
              <w:t>Guideline on the regulation of medicinal cannabis in New Zealand: guidance for a new medicinal cannabis product application</w:t>
            </w:r>
            <w:r w:rsidRPr="00BC69F6">
              <w:t xml:space="preserve"> for labelling requirements</w:t>
            </w:r>
            <w:r>
              <w:t>).</w:t>
            </w:r>
          </w:p>
        </w:tc>
      </w:tr>
    </w:tbl>
    <w:p w14:paraId="7D796D2A" w14:textId="77777777" w:rsidR="00C63B7C" w:rsidRPr="00C63B7C" w:rsidRDefault="00C63B7C" w:rsidP="00C63B7C"/>
    <w:p w14:paraId="6912BC61" w14:textId="18B0FF94" w:rsidR="00997796" w:rsidRDefault="00997796" w:rsidP="00997796">
      <w:pPr>
        <w:pStyle w:val="Heading1"/>
      </w:pPr>
      <w:bookmarkStart w:id="91" w:name="_How_to_submit"/>
      <w:bookmarkStart w:id="92" w:name="_Toc173314822"/>
      <w:bookmarkEnd w:id="91"/>
      <w:r w:rsidRPr="00997796">
        <w:t>How to submit a changed medicinal cannabis product application</w:t>
      </w:r>
      <w:bookmarkEnd w:id="92"/>
    </w:p>
    <w:p w14:paraId="794CA3A1" w14:textId="77777777" w:rsidR="00997796" w:rsidRPr="00FA44A6" w:rsidRDefault="00997796" w:rsidP="00997796">
      <w:pPr>
        <w:pStyle w:val="Heading2"/>
      </w:pPr>
      <w:bookmarkStart w:id="93" w:name="_Toc36976773"/>
      <w:bookmarkStart w:id="94" w:name="_Toc41390817"/>
      <w:bookmarkStart w:id="95" w:name="_Toc74835240"/>
      <w:bookmarkStart w:id="96" w:name="_Toc166222589"/>
      <w:bookmarkStart w:id="97" w:name="_Toc173314823"/>
      <w:r w:rsidRPr="00FA44A6">
        <w:t>Responsibilities of the licence holder</w:t>
      </w:r>
      <w:bookmarkEnd w:id="93"/>
      <w:bookmarkEnd w:id="94"/>
      <w:bookmarkEnd w:id="95"/>
      <w:bookmarkEnd w:id="96"/>
      <w:bookmarkEnd w:id="97"/>
    </w:p>
    <w:p w14:paraId="0C2E5200" w14:textId="77777777" w:rsidR="00997796" w:rsidRPr="003566DB" w:rsidRDefault="00997796" w:rsidP="00997796">
      <w:r w:rsidRPr="003566DB">
        <w:t xml:space="preserve">The </w:t>
      </w:r>
      <w:r>
        <w:t>holder of the verification for</w:t>
      </w:r>
      <w:r w:rsidRPr="003566DB">
        <w:t xml:space="preserve"> verified product is legally responsible for the medicinal cannabis product or cannabis-based ingredient in New Zealand, including any regulatory action relating to it. The licence holder/owner is responsible for ensuring the accuracy of any information submitted to the Agency in support of any CMCP. </w:t>
      </w:r>
    </w:p>
    <w:p w14:paraId="680C7CE0" w14:textId="77777777" w:rsidR="00997796" w:rsidRDefault="00997796" w:rsidP="00997796">
      <w:r w:rsidRPr="00FA44A6">
        <w:t xml:space="preserve">It is the responsibility of the </w:t>
      </w:r>
      <w:r>
        <w:t>verifier</w:t>
      </w:r>
      <w:r w:rsidRPr="00FA44A6">
        <w:t xml:space="preserve"> to fully understand their</w:t>
      </w:r>
      <w:r>
        <w:t xml:space="preserve"> legal</w:t>
      </w:r>
      <w:r w:rsidRPr="00FA44A6">
        <w:t xml:space="preserve"> obligations, including under the Medicines Act 1981, the Misuse of Drugs Act 1975</w:t>
      </w:r>
      <w:r>
        <w:t>,</w:t>
      </w:r>
      <w:r w:rsidRPr="00FA44A6">
        <w:t xml:space="preserve"> and the Misuse of Drugs (Medicinal Cannabis) Regulations 2019 and associated regulations, before submitting an application for a </w:t>
      </w:r>
      <w:r>
        <w:t>CMCP</w:t>
      </w:r>
      <w:r w:rsidRPr="00FA44A6">
        <w:t xml:space="preserve"> and throughout the period they hold a licence.</w:t>
      </w:r>
    </w:p>
    <w:p w14:paraId="421F8407" w14:textId="77777777" w:rsidR="00997796" w:rsidRDefault="00997796" w:rsidP="00997796">
      <w:pPr>
        <w:pStyle w:val="Heading2"/>
      </w:pPr>
      <w:bookmarkStart w:id="98" w:name="_Toc41390818"/>
      <w:bookmarkStart w:id="99" w:name="_Toc74835241"/>
      <w:bookmarkStart w:id="100" w:name="_Toc166222590"/>
      <w:bookmarkStart w:id="101" w:name="_Toc173314824"/>
      <w:r>
        <w:t>Submitting an application</w:t>
      </w:r>
      <w:bookmarkEnd w:id="98"/>
      <w:bookmarkEnd w:id="99"/>
      <w:bookmarkEnd w:id="100"/>
      <w:bookmarkEnd w:id="101"/>
    </w:p>
    <w:p w14:paraId="4E18D489" w14:textId="77777777" w:rsidR="00997796" w:rsidRDefault="00997796" w:rsidP="00997796">
      <w:r>
        <w:t>When submitting an application for a CMCP, you must include:</w:t>
      </w:r>
    </w:p>
    <w:p w14:paraId="299E7D5D" w14:textId="77777777" w:rsidR="00997796" w:rsidRPr="00997796" w:rsidRDefault="00997796" w:rsidP="00997796">
      <w:pPr>
        <w:pStyle w:val="Bullet"/>
      </w:pPr>
      <w:r w:rsidRPr="00997796">
        <w:t>a completed CMCP application form</w:t>
      </w:r>
    </w:p>
    <w:p w14:paraId="403C1A59" w14:textId="77777777" w:rsidR="00997796" w:rsidRPr="00997796" w:rsidRDefault="00997796" w:rsidP="00997796">
      <w:pPr>
        <w:pStyle w:val="Bullet"/>
      </w:pPr>
      <w:r w:rsidRPr="00997796">
        <w:t>a signed declaration form</w:t>
      </w:r>
    </w:p>
    <w:p w14:paraId="5CCB9FB2" w14:textId="77777777" w:rsidR="00997796" w:rsidRPr="00997796" w:rsidRDefault="00997796" w:rsidP="00997796">
      <w:pPr>
        <w:pStyle w:val="Bullet"/>
      </w:pPr>
      <w:r w:rsidRPr="00997796">
        <w:t>additional data supporting the change to the medicinal cannabis product or cannabis-based ingredient.</w:t>
      </w:r>
    </w:p>
    <w:p w14:paraId="0ABA67ED" w14:textId="6848BEED" w:rsidR="00997796" w:rsidRPr="00FA44A6" w:rsidRDefault="00997796" w:rsidP="00997796">
      <w:r w:rsidRPr="00FA44A6">
        <w:t xml:space="preserve">The </w:t>
      </w:r>
      <w:r>
        <w:t>CMCP</w:t>
      </w:r>
      <w:r w:rsidRPr="00FA44A6">
        <w:t xml:space="preserve"> application form is designed for you to complete electronically, following the guidance in this section. You must complete all </w:t>
      </w:r>
      <w:r>
        <w:t xml:space="preserve">relevant </w:t>
      </w:r>
      <w:r w:rsidRPr="00FA44A6">
        <w:t>fields of the form.</w:t>
      </w:r>
      <w:r>
        <w:t xml:space="preserve"> </w:t>
      </w:r>
      <w:r w:rsidRPr="00FA44A6">
        <w:t xml:space="preserve">For additional resources to help you compile an application, see </w:t>
      </w:r>
      <w:r w:rsidRPr="00F56CBC">
        <w:rPr>
          <w:b/>
          <w:bCs/>
        </w:rPr>
        <w:t>section</w:t>
      </w:r>
      <w:r w:rsidR="008A67D6" w:rsidRPr="00F56CBC">
        <w:rPr>
          <w:b/>
          <w:bCs/>
        </w:rPr>
        <w:t xml:space="preserve"> 1.4 Other information relevant to this guideline</w:t>
      </w:r>
      <w:r>
        <w:t>.</w:t>
      </w:r>
    </w:p>
    <w:p w14:paraId="2C31B708" w14:textId="77777777" w:rsidR="00997796" w:rsidRPr="00FA44A6" w:rsidRDefault="00997796" w:rsidP="00997796">
      <w:r w:rsidRPr="00FA44A6">
        <w:t>A unique product is identified by its:</w:t>
      </w:r>
    </w:p>
    <w:p w14:paraId="0A476FC6" w14:textId="77777777" w:rsidR="00997796" w:rsidRPr="00997796" w:rsidRDefault="00997796" w:rsidP="00997796">
      <w:pPr>
        <w:pStyle w:val="Bullet"/>
      </w:pPr>
      <w:r w:rsidRPr="00997796">
        <w:t>trade name</w:t>
      </w:r>
    </w:p>
    <w:p w14:paraId="7197A571" w14:textId="77777777" w:rsidR="00997796" w:rsidRPr="00997796" w:rsidRDefault="00997796" w:rsidP="00997796">
      <w:pPr>
        <w:pStyle w:val="Bullet"/>
      </w:pPr>
      <w:r w:rsidRPr="00997796">
        <w:t>dose form</w:t>
      </w:r>
    </w:p>
    <w:p w14:paraId="61B2C7D3" w14:textId="77777777" w:rsidR="00997796" w:rsidRPr="00997796" w:rsidRDefault="00997796" w:rsidP="00997796">
      <w:pPr>
        <w:pStyle w:val="Bullet"/>
      </w:pPr>
      <w:r w:rsidRPr="00997796">
        <w:t>active ingredient(s)</w:t>
      </w:r>
    </w:p>
    <w:p w14:paraId="22A8D986" w14:textId="77777777" w:rsidR="00997796" w:rsidRPr="00997796" w:rsidRDefault="00997796" w:rsidP="00997796">
      <w:pPr>
        <w:pStyle w:val="Bullet"/>
      </w:pPr>
      <w:r w:rsidRPr="00997796">
        <w:t>strength.</w:t>
      </w:r>
    </w:p>
    <w:p w14:paraId="42ADA46C" w14:textId="77777777" w:rsidR="00997796" w:rsidRDefault="00997796" w:rsidP="00997796">
      <w:r w:rsidRPr="00FA44A6">
        <w:t>For each product that has a different trade name, dose form, active ingredient(s) or strength, you will need to complete a separate form and application. Different sizes of the same product (eg, 10</w:t>
      </w:r>
      <w:r>
        <w:t> </w:t>
      </w:r>
      <w:r w:rsidRPr="00FA44A6">
        <w:t>ml and 20</w:t>
      </w:r>
      <w:r>
        <w:t> </w:t>
      </w:r>
      <w:r w:rsidRPr="00FA44A6">
        <w:t>ml) are considered to be one product</w:t>
      </w:r>
      <w:r>
        <w:t>,</w:t>
      </w:r>
      <w:r w:rsidRPr="00FA44A6">
        <w:t xml:space="preserve"> so you can include them in one application for product assessment as long as the stability data supports the proposed shelf life and storage conditions for each product size.</w:t>
      </w:r>
    </w:p>
    <w:p w14:paraId="1A89ACA9" w14:textId="77777777" w:rsidR="00997796" w:rsidRDefault="00997796" w:rsidP="00997796">
      <w:pPr>
        <w:spacing w:after="240"/>
      </w:pPr>
      <w:r w:rsidRPr="00FA44A6">
        <w:t xml:space="preserve">When submitting </w:t>
      </w:r>
      <w:r>
        <w:t>a</w:t>
      </w:r>
      <w:r w:rsidRPr="00FA44A6">
        <w:t xml:space="preserve">pplications for similar products (eg, a product of varying strengths) you should </w:t>
      </w:r>
      <w:r w:rsidRPr="00BD72E1">
        <w:t xml:space="preserve">state </w:t>
      </w:r>
      <w:r>
        <w:t xml:space="preserve">the named parent product </w:t>
      </w:r>
      <w:r w:rsidRPr="00BD72E1">
        <w:t xml:space="preserve">in </w:t>
      </w:r>
      <w:r>
        <w:t xml:space="preserve">all </w:t>
      </w:r>
      <w:r w:rsidRPr="00BD72E1">
        <w:t>application</w:t>
      </w:r>
      <w:r>
        <w:t>.</w:t>
      </w:r>
    </w:p>
    <w:p w14:paraId="2EB198AD" w14:textId="77777777" w:rsidR="00997796" w:rsidRPr="00FA44A6" w:rsidRDefault="00997796" w:rsidP="00997796">
      <w:pPr>
        <w:spacing w:after="240"/>
      </w:pPr>
    </w:p>
    <w:p w14:paraId="6E3AF10C" w14:textId="77777777" w:rsidR="00997796" w:rsidRDefault="00997796" w:rsidP="00997796">
      <w:pPr>
        <w:pStyle w:val="Box"/>
      </w:pPr>
      <w:r w:rsidRPr="004D6A74">
        <w:rPr>
          <w:b/>
        </w:rPr>
        <w:t>Note</w:t>
      </w:r>
      <w:r w:rsidRPr="004D6A74">
        <w:t xml:space="preserve">: If any change to a </w:t>
      </w:r>
      <w:r>
        <w:t xml:space="preserve">medicinal cannabis </w:t>
      </w:r>
      <w:r w:rsidRPr="004D6A74">
        <w:t xml:space="preserve">product </w:t>
      </w:r>
      <w:r>
        <w:t>or cannabis-based ingredient</w:t>
      </w:r>
      <w:r w:rsidRPr="004D6A74">
        <w:t xml:space="preserve"> results in a new active ingredient, new strength, new dose form</w:t>
      </w:r>
      <w:r>
        <w:t xml:space="preserve"> or new route of administration </w:t>
      </w:r>
      <w:r w:rsidRPr="004D6A74">
        <w:t>a</w:t>
      </w:r>
      <w:r>
        <w:t>n</w:t>
      </w:r>
      <w:r w:rsidRPr="004D6A74">
        <w:t xml:space="preserve"> </w:t>
      </w:r>
      <w:r>
        <w:t>NMCP</w:t>
      </w:r>
      <w:r w:rsidRPr="004D6A74">
        <w:t xml:space="preserve"> application (not a </w:t>
      </w:r>
      <w:r>
        <w:t>CMCP</w:t>
      </w:r>
      <w:r w:rsidRPr="004D6A74">
        <w:t xml:space="preserve"> application) is required. The </w:t>
      </w:r>
      <w:r>
        <w:t xml:space="preserve">changed </w:t>
      </w:r>
      <w:r w:rsidRPr="004D6A74">
        <w:t>product or ingredient</w:t>
      </w:r>
      <w:r>
        <w:t xml:space="preserve"> should not be supplied </w:t>
      </w:r>
      <w:r w:rsidRPr="004D6A74">
        <w:t xml:space="preserve">until the new product or ingredient has been added to </w:t>
      </w:r>
      <w:r>
        <w:t>an</w:t>
      </w:r>
      <w:r w:rsidRPr="004D6A74">
        <w:t xml:space="preserve"> appropriate licence.</w:t>
      </w:r>
    </w:p>
    <w:p w14:paraId="663E4F25" w14:textId="77777777" w:rsidR="00997796" w:rsidRDefault="00997796" w:rsidP="00997796">
      <w:pPr>
        <w:pStyle w:val="Heading2"/>
      </w:pPr>
      <w:bookmarkStart w:id="102" w:name="_Toc41390819"/>
      <w:bookmarkStart w:id="103" w:name="_Toc74835242"/>
      <w:bookmarkStart w:id="104" w:name="_Toc166222591"/>
      <w:bookmarkStart w:id="105" w:name="_Toc173314825"/>
      <w:r>
        <w:t>Product details</w:t>
      </w:r>
      <w:bookmarkEnd w:id="102"/>
      <w:bookmarkEnd w:id="103"/>
      <w:bookmarkEnd w:id="104"/>
      <w:bookmarkEnd w:id="105"/>
    </w:p>
    <w:p w14:paraId="7F6F2CF5" w14:textId="77777777" w:rsidR="00997796" w:rsidRDefault="00997796" w:rsidP="00997796">
      <w:r>
        <w:t>Enter the verified product details (trade name, active ingredients, strength, dosage form and verified route of administration) as stated on your medicinal cannabis licence, Medicines Act 1981 licence or verification letter.</w:t>
      </w:r>
    </w:p>
    <w:p w14:paraId="671CB022" w14:textId="77777777" w:rsidR="00997796" w:rsidRPr="00FA44A6" w:rsidRDefault="00997796" w:rsidP="00997796">
      <w:pPr>
        <w:pStyle w:val="Heading2"/>
      </w:pPr>
      <w:bookmarkStart w:id="106" w:name="_Toc36976783"/>
      <w:bookmarkStart w:id="107" w:name="_Toc41390822"/>
      <w:bookmarkStart w:id="108" w:name="_Toc74835243"/>
      <w:bookmarkStart w:id="109" w:name="_Toc166222592"/>
      <w:bookmarkStart w:id="110" w:name="_Toc173314826"/>
      <w:r>
        <w:t>Licence holder and contact person details</w:t>
      </w:r>
      <w:bookmarkEnd w:id="106"/>
      <w:bookmarkEnd w:id="107"/>
      <w:bookmarkEnd w:id="108"/>
      <w:bookmarkEnd w:id="109"/>
      <w:bookmarkEnd w:id="110"/>
    </w:p>
    <w:p w14:paraId="529DEF61" w14:textId="77777777" w:rsidR="00997796" w:rsidRPr="00BD3AD6" w:rsidRDefault="00997796" w:rsidP="00997796">
      <w:pPr>
        <w:rPr>
          <w:rFonts w:eastAsia="Arial"/>
        </w:rPr>
      </w:pPr>
      <w:r w:rsidRPr="00BD3AD6">
        <w:rPr>
          <w:rFonts w:eastAsia="Arial"/>
        </w:rPr>
        <w:t>A contact person may</w:t>
      </w:r>
      <w:r>
        <w:rPr>
          <w:rFonts w:eastAsia="Arial"/>
        </w:rPr>
        <w:t xml:space="preserve"> be a licence holder or be</w:t>
      </w:r>
      <w:r w:rsidRPr="00BD3AD6">
        <w:rPr>
          <w:rFonts w:eastAsia="Arial"/>
        </w:rPr>
        <w:t xml:space="preserve"> act</w:t>
      </w:r>
      <w:r>
        <w:rPr>
          <w:rFonts w:eastAsia="Arial"/>
        </w:rPr>
        <w:t>ing</w:t>
      </w:r>
      <w:r w:rsidRPr="00BD3AD6">
        <w:rPr>
          <w:rFonts w:eastAsia="Arial"/>
        </w:rPr>
        <w:t xml:space="preserve"> on behalf of a </w:t>
      </w:r>
      <w:r>
        <w:rPr>
          <w:rFonts w:eastAsia="Arial"/>
        </w:rPr>
        <w:t>m</w:t>
      </w:r>
      <w:r w:rsidRPr="00BD3AD6">
        <w:rPr>
          <w:rFonts w:eastAsia="Arial"/>
        </w:rPr>
        <w:t xml:space="preserve">edicinal </w:t>
      </w:r>
      <w:r>
        <w:rPr>
          <w:rFonts w:eastAsia="Arial"/>
        </w:rPr>
        <w:t>c</w:t>
      </w:r>
      <w:r w:rsidRPr="00BD3AD6">
        <w:rPr>
          <w:rFonts w:eastAsia="Arial"/>
        </w:rPr>
        <w:t xml:space="preserve">annabis </w:t>
      </w:r>
      <w:r>
        <w:rPr>
          <w:rFonts w:eastAsia="Arial"/>
        </w:rPr>
        <w:t>l</w:t>
      </w:r>
      <w:r w:rsidRPr="00BD3AD6">
        <w:rPr>
          <w:rFonts w:eastAsia="Arial"/>
        </w:rPr>
        <w:t xml:space="preserve">icence holder or a Medicines Act 1981 licence holder, </w:t>
      </w:r>
      <w:r>
        <w:rPr>
          <w:rFonts w:eastAsia="Arial"/>
        </w:rPr>
        <w:t xml:space="preserve">or the owner of the product, </w:t>
      </w:r>
      <w:r w:rsidRPr="00BD3AD6">
        <w:rPr>
          <w:rFonts w:eastAsia="Arial"/>
        </w:rPr>
        <w:t xml:space="preserve">to submit a </w:t>
      </w:r>
      <w:r>
        <w:rPr>
          <w:rFonts w:eastAsia="Arial"/>
        </w:rPr>
        <w:t xml:space="preserve">CMCP application to the Agency. </w:t>
      </w:r>
    </w:p>
    <w:p w14:paraId="0FF52CB7" w14:textId="77777777" w:rsidR="00997796" w:rsidRPr="00FA44A6" w:rsidRDefault="00997796" w:rsidP="00997796">
      <w:pPr>
        <w:pStyle w:val="Heading3"/>
      </w:pPr>
      <w:bookmarkStart w:id="111" w:name="_Toc36976784"/>
      <w:bookmarkStart w:id="112" w:name="_Toc41390823"/>
      <w:bookmarkStart w:id="113" w:name="_Toc74835244"/>
      <w:bookmarkStart w:id="114" w:name="_Toc166222593"/>
      <w:bookmarkStart w:id="115" w:name="_Toc173314827"/>
      <w:r w:rsidRPr="00FA44A6">
        <w:t>New Zealand licence holder</w:t>
      </w:r>
      <w:bookmarkEnd w:id="111"/>
      <w:bookmarkEnd w:id="112"/>
      <w:bookmarkEnd w:id="113"/>
      <w:bookmarkEnd w:id="114"/>
      <w:bookmarkEnd w:id="115"/>
    </w:p>
    <w:p w14:paraId="4BC11F1A" w14:textId="77777777" w:rsidR="00997796" w:rsidRPr="00FA44A6" w:rsidRDefault="00997796" w:rsidP="00997796">
      <w:r w:rsidRPr="00FA44A6">
        <w:t xml:space="preserve">You must submit all requested details of </w:t>
      </w:r>
      <w:r>
        <w:t>either the</w:t>
      </w:r>
      <w:r w:rsidRPr="00FA44A6">
        <w:t xml:space="preserve"> licence holder (the entity responsible for the product on the New Zealand market) including the type of licence held and the licence number</w:t>
      </w:r>
      <w:r>
        <w:t>, or the owner of the verified product</w:t>
      </w:r>
      <w:r w:rsidRPr="00FA44A6">
        <w:t>.</w:t>
      </w:r>
      <w:r>
        <w:t xml:space="preserve"> The licence holder/owner is considered to be the applicant for the CMCP application.</w:t>
      </w:r>
    </w:p>
    <w:p w14:paraId="4AD3123E" w14:textId="77777777" w:rsidR="00997796" w:rsidRDefault="00997796" w:rsidP="00997796">
      <w:pPr>
        <w:pStyle w:val="Heading3"/>
      </w:pPr>
      <w:bookmarkStart w:id="116" w:name="_Toc36976785"/>
      <w:bookmarkStart w:id="117" w:name="_Toc41390824"/>
      <w:bookmarkStart w:id="118" w:name="_Toc74835245"/>
      <w:bookmarkStart w:id="119" w:name="_Toc166222594"/>
      <w:bookmarkStart w:id="120" w:name="_Toc173314828"/>
      <w:r>
        <w:t>Contact person</w:t>
      </w:r>
      <w:bookmarkEnd w:id="116"/>
      <w:bookmarkEnd w:id="117"/>
      <w:bookmarkEnd w:id="118"/>
      <w:bookmarkEnd w:id="119"/>
      <w:bookmarkEnd w:id="120"/>
    </w:p>
    <w:p w14:paraId="1E6FC0A6" w14:textId="77777777" w:rsidR="00997796" w:rsidRDefault="00997796" w:rsidP="00997796">
      <w:pPr>
        <w:keepNext/>
        <w:keepLines/>
      </w:pPr>
      <w:r w:rsidRPr="00260582">
        <w:t xml:space="preserve">The contact person is the person to whom the Agency will communicate on all matters (including the fee invoice) regarding a </w:t>
      </w:r>
      <w:r>
        <w:t>CMCP</w:t>
      </w:r>
      <w:r w:rsidRPr="00260582">
        <w:t xml:space="preserve"> application. The contact person is the individual responsible for submitting the application and for </w:t>
      </w:r>
      <w:r w:rsidRPr="00FA44A6">
        <w:t>responding to all correspondence</w:t>
      </w:r>
      <w:r>
        <w:rPr>
          <w:color w:val="000080"/>
        </w:rPr>
        <w:t xml:space="preserve">. </w:t>
      </w:r>
      <w:r w:rsidRPr="00FA44A6">
        <w:t>A</w:t>
      </w:r>
      <w:r>
        <w:t xml:space="preserve"> contact person </w:t>
      </w:r>
      <w:r w:rsidRPr="00FA44A6">
        <w:t xml:space="preserve">may </w:t>
      </w:r>
      <w:r>
        <w:t>be a licence holder, a director/partner, an authorised person or a responsible person, for the licensed activity</w:t>
      </w:r>
      <w:r w:rsidRPr="00FA44A6">
        <w:t xml:space="preserve">. </w:t>
      </w:r>
      <w:r>
        <w:t>D</w:t>
      </w:r>
      <w:r w:rsidRPr="00FA44A6">
        <w:t>etails of th</w:t>
      </w:r>
      <w:r>
        <w:t>e</w:t>
      </w:r>
      <w:r w:rsidRPr="00FA44A6">
        <w:t xml:space="preserve"> </w:t>
      </w:r>
      <w:r>
        <w:t>contact person who is</w:t>
      </w:r>
      <w:r w:rsidRPr="00FA44A6">
        <w:t xml:space="preserve"> responsible for submitting the application and for responding to all correspondence</w:t>
      </w:r>
      <w:r>
        <w:t xml:space="preserve"> must be included as part of your application</w:t>
      </w:r>
      <w:r w:rsidRPr="00FA44A6">
        <w:t>. I</w:t>
      </w:r>
      <w:r>
        <w:t>f applicable, i</w:t>
      </w:r>
      <w:r w:rsidRPr="00FA44A6">
        <w:t xml:space="preserve">nclude any letters of authorisation for </w:t>
      </w:r>
      <w:r>
        <w:t>a proposed contact person</w:t>
      </w:r>
      <w:r w:rsidRPr="00FA44A6">
        <w:t xml:space="preserve"> nominated to act on behalf of the licence holder</w:t>
      </w:r>
      <w:r>
        <w:t>, including details of the relationship between the contact person and the applicant</w:t>
      </w:r>
      <w:r w:rsidRPr="00FA44A6">
        <w:t>.</w:t>
      </w:r>
    </w:p>
    <w:p w14:paraId="403E57E7" w14:textId="77777777" w:rsidR="00997796" w:rsidRDefault="00997796" w:rsidP="00997796">
      <w:pPr>
        <w:pStyle w:val="Heading2"/>
      </w:pPr>
      <w:bookmarkStart w:id="121" w:name="_Toc74835246"/>
      <w:bookmarkStart w:id="122" w:name="_Toc166222595"/>
      <w:bookmarkStart w:id="123" w:name="_Toc173314829"/>
      <w:r>
        <w:t>Summary of proposed changes</w:t>
      </w:r>
      <w:bookmarkEnd w:id="121"/>
      <w:bookmarkEnd w:id="122"/>
      <w:bookmarkEnd w:id="123"/>
    </w:p>
    <w:p w14:paraId="32BF0A37" w14:textId="77777777" w:rsidR="00997796" w:rsidRDefault="00997796" w:rsidP="00997796">
      <w:r>
        <w:t>You will need to describe what proposed changes are to be made and the reasons for the proposed changes.</w:t>
      </w:r>
    </w:p>
    <w:p w14:paraId="65F7BCE4" w14:textId="77777777" w:rsidR="00997796" w:rsidRDefault="00997796" w:rsidP="00997796">
      <w:r>
        <w:t>A summary of the current product details and the proposed product details for the proposed changes, is also required.</w:t>
      </w:r>
    </w:p>
    <w:p w14:paraId="6C1659A8" w14:textId="77777777" w:rsidR="00997796" w:rsidRPr="00341FFF" w:rsidRDefault="00997796" w:rsidP="00997796">
      <w:pPr>
        <w:spacing w:after="240"/>
        <w:rPr>
          <w:u w:val="single"/>
        </w:rPr>
      </w:pPr>
      <w:r>
        <w:t>When completing the application, clearly l</w:t>
      </w:r>
      <w:r w:rsidRPr="00341FFF">
        <w:t xml:space="preserve">ist the details of any overseas approvals, declined approvals or submissions for approval (if any) for each medicinal cannabis product included in your application. Include the country name and regulatory agency, along with the date of approval, declined approval or submission. If no </w:t>
      </w:r>
      <w:r>
        <w:t xml:space="preserve">overseas </w:t>
      </w:r>
      <w:r w:rsidRPr="00341FFF">
        <w:t>approvals, declined approvals or submissions for approval exist for your product</w:t>
      </w:r>
      <w:r>
        <w:t>, then this must also be clearly stated.</w:t>
      </w:r>
    </w:p>
    <w:p w14:paraId="307A7246" w14:textId="77777777" w:rsidR="00997796" w:rsidRDefault="00997796" w:rsidP="00997796">
      <w:pPr>
        <w:pStyle w:val="Box"/>
      </w:pPr>
      <w:r w:rsidRPr="00341FFF">
        <w:rPr>
          <w:b/>
        </w:rPr>
        <w:t>Note</w:t>
      </w:r>
      <w:r w:rsidRPr="00341FFF">
        <w:t xml:space="preserve">: If any overseas jurisdiction has approved your </w:t>
      </w:r>
      <w:r>
        <w:t xml:space="preserve">changed </w:t>
      </w:r>
      <w:r w:rsidRPr="00341FFF">
        <w:t xml:space="preserve">product, that does not mean it meets the </w:t>
      </w:r>
      <w:r>
        <w:t>minimum q</w:t>
      </w:r>
      <w:r w:rsidRPr="00341FFF">
        <w:t xml:space="preserve">uality </w:t>
      </w:r>
      <w:r>
        <w:t>s</w:t>
      </w:r>
      <w:r w:rsidRPr="00341FFF">
        <w:t xml:space="preserve">tandard in New Zealand. You are required to provide these details for information purposes only. The Agency </w:t>
      </w:r>
      <w:r>
        <w:t>will independently assess the changed product against</w:t>
      </w:r>
      <w:r w:rsidRPr="00341FFF">
        <w:t xml:space="preserve"> the New Zealand</w:t>
      </w:r>
      <w:r>
        <w:t xml:space="preserve"> minimum</w:t>
      </w:r>
      <w:r w:rsidRPr="00341FFF">
        <w:t xml:space="preserve"> </w:t>
      </w:r>
      <w:r>
        <w:t>q</w:t>
      </w:r>
      <w:r w:rsidRPr="00341FFF">
        <w:t xml:space="preserve">uality </w:t>
      </w:r>
      <w:r>
        <w:t>s</w:t>
      </w:r>
      <w:r w:rsidRPr="00341FFF">
        <w:t>tandard.</w:t>
      </w:r>
    </w:p>
    <w:p w14:paraId="647EC52A" w14:textId="77777777" w:rsidR="00997796" w:rsidRDefault="00997796" w:rsidP="00997796">
      <w:pPr>
        <w:pStyle w:val="Heading2"/>
      </w:pPr>
      <w:bookmarkStart w:id="124" w:name="_Toc74835247"/>
      <w:bookmarkStart w:id="125" w:name="_Toc166222596"/>
      <w:bookmarkStart w:id="126" w:name="_Toc173314830"/>
      <w:r>
        <w:t>Proposed changes</w:t>
      </w:r>
      <w:bookmarkEnd w:id="124"/>
      <w:bookmarkEnd w:id="125"/>
      <w:bookmarkEnd w:id="126"/>
    </w:p>
    <w:p w14:paraId="6E5EBF03" w14:textId="77777777" w:rsidR="00997796" w:rsidRDefault="00997796" w:rsidP="00997796">
      <w:pPr>
        <w:keepNext/>
      </w:pPr>
      <w:r>
        <w:t>When completing the application, please ensure that</w:t>
      </w:r>
      <w:r w:rsidRPr="004D4DBF">
        <w:t xml:space="preserve"> all </w:t>
      </w:r>
      <w:r>
        <w:t xml:space="preserve">proposed </w:t>
      </w:r>
      <w:r w:rsidRPr="004D4DBF">
        <w:t xml:space="preserve">changes to a </w:t>
      </w:r>
      <w:r>
        <w:t xml:space="preserve">cannabis-based ingredient or </w:t>
      </w:r>
      <w:r w:rsidRPr="004D4DBF">
        <w:t xml:space="preserve">medicinal cannabis product </w:t>
      </w:r>
      <w:r>
        <w:t>are included and</w:t>
      </w:r>
      <w:r w:rsidRPr="004D4DBF">
        <w:t xml:space="preserve"> </w:t>
      </w:r>
      <w:r>
        <w:t>clearly</w:t>
      </w:r>
      <w:r w:rsidRPr="004D4DBF">
        <w:t xml:space="preserve"> identifi</w:t>
      </w:r>
      <w:r>
        <w:t>able</w:t>
      </w:r>
      <w:r w:rsidRPr="004D4DBF">
        <w:t>.</w:t>
      </w:r>
      <w:r>
        <w:t xml:space="preserve"> T</w:t>
      </w:r>
      <w:r w:rsidRPr="00360B8E">
        <w:t xml:space="preserve">he change must be </w:t>
      </w:r>
      <w:r>
        <w:t>supported by</w:t>
      </w:r>
      <w:r w:rsidRPr="00360B8E">
        <w:t xml:space="preserve"> evidence to satisfy </w:t>
      </w:r>
      <w:r>
        <w:t>t</w:t>
      </w:r>
      <w:r w:rsidRPr="00360B8E">
        <w:t>he Agency that the</w:t>
      </w:r>
      <w:r>
        <w:t xml:space="preserve"> proposed</w:t>
      </w:r>
      <w:r w:rsidRPr="00360B8E">
        <w:t xml:space="preserve"> change to the medicinal cannabis product or </w:t>
      </w:r>
      <w:r>
        <w:t>cannabis-based ingredient</w:t>
      </w:r>
      <w:r w:rsidRPr="00360B8E">
        <w:t xml:space="preserve"> </w:t>
      </w:r>
      <w:r>
        <w:t>will still</w:t>
      </w:r>
      <w:r w:rsidRPr="00360B8E">
        <w:t xml:space="preserve"> meet the New Zealand </w:t>
      </w:r>
      <w:r>
        <w:t>minimum quality standard.</w:t>
      </w:r>
    </w:p>
    <w:p w14:paraId="43D2BF5D" w14:textId="77777777" w:rsidR="00997796" w:rsidRDefault="00997796" w:rsidP="00997796">
      <w:pPr>
        <w:keepNext/>
        <w:spacing w:after="240"/>
      </w:pPr>
      <w:r>
        <w:t>Refer to section 2 for the documents to be provided with each change.</w:t>
      </w:r>
    </w:p>
    <w:p w14:paraId="07043492" w14:textId="77777777" w:rsidR="00997796" w:rsidRPr="00FA44A6" w:rsidRDefault="00997796" w:rsidP="00997796">
      <w:pPr>
        <w:pStyle w:val="Box"/>
      </w:pPr>
      <w:r w:rsidRPr="00341FFF">
        <w:rPr>
          <w:b/>
        </w:rPr>
        <w:t>Note</w:t>
      </w:r>
      <w:r w:rsidRPr="00341FFF">
        <w:t xml:space="preserve">: When the Agency assesses a change to a product or ingredient, only those changes specifically identified and applied for in the application form are covered. Changes included in any accompanying documentation but not specifically identified in the application form, </w:t>
      </w:r>
      <w:r>
        <w:t>will</w:t>
      </w:r>
      <w:r w:rsidRPr="00341FFF">
        <w:t xml:space="preserve"> not</w:t>
      </w:r>
      <w:r>
        <w:t xml:space="preserve"> be</w:t>
      </w:r>
      <w:r w:rsidRPr="00341FFF">
        <w:t xml:space="preserve"> </w:t>
      </w:r>
      <w:r>
        <w:t xml:space="preserve">considered for </w:t>
      </w:r>
      <w:r w:rsidRPr="00341FFF">
        <w:t>verification</w:t>
      </w:r>
      <w:r>
        <w:t>.</w:t>
      </w:r>
    </w:p>
    <w:p w14:paraId="59498DAE" w14:textId="77777777" w:rsidR="00997796" w:rsidRPr="00997796" w:rsidRDefault="00997796" w:rsidP="00997796"/>
    <w:p w14:paraId="50F0F4C5" w14:textId="77777777" w:rsidR="00D93999" w:rsidRPr="00D93999" w:rsidRDefault="00D93999" w:rsidP="00D93999"/>
    <w:sectPr w:rsidR="00D93999" w:rsidRPr="00D93999" w:rsidSect="00512820">
      <w:pgSz w:w="11907" w:h="16834" w:code="9"/>
      <w:pgMar w:top="1418" w:right="1418" w:bottom="1418" w:left="1418"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3E4E" w14:textId="77777777" w:rsidR="008520A7" w:rsidRDefault="008520A7">
      <w:r>
        <w:separator/>
      </w:r>
    </w:p>
    <w:p w14:paraId="23AB2801" w14:textId="77777777" w:rsidR="008520A7" w:rsidRDefault="008520A7"/>
  </w:endnote>
  <w:endnote w:type="continuationSeparator" w:id="0">
    <w:p w14:paraId="1022E250" w14:textId="77777777" w:rsidR="008520A7" w:rsidRDefault="008520A7">
      <w:r>
        <w:continuationSeparator/>
      </w:r>
    </w:p>
    <w:p w14:paraId="2550BEDA" w14:textId="77777777" w:rsidR="008520A7" w:rsidRDefault="00852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4" w:type="dxa"/>
      <w:tblLook w:val="04A0" w:firstRow="1" w:lastRow="0" w:firstColumn="1" w:lastColumn="0" w:noHBand="0" w:noVBand="1"/>
    </w:tblPr>
    <w:tblGrid>
      <w:gridCol w:w="1220"/>
      <w:gridCol w:w="1562"/>
      <w:gridCol w:w="7986"/>
    </w:tblGrid>
    <w:tr w:rsidR="00C63B7C" w14:paraId="015654C4" w14:textId="77777777" w:rsidTr="00F11E28">
      <w:tc>
        <w:tcPr>
          <w:tcW w:w="1231" w:type="dxa"/>
          <w:tcBorders>
            <w:top w:val="single" w:sz="4" w:space="0" w:color="076283"/>
            <w:left w:val="single" w:sz="4" w:space="0" w:color="076283"/>
            <w:bottom w:val="single" w:sz="4" w:space="0" w:color="076283"/>
            <w:right w:val="nil"/>
          </w:tcBorders>
          <w:shd w:val="clear" w:color="auto" w:fill="076283"/>
        </w:tcPr>
        <w:p w14:paraId="0C013E80" w14:textId="77777777" w:rsidR="00C63B7C" w:rsidRPr="00702088" w:rsidRDefault="00C63B7C" w:rsidP="007953D4">
          <w:pPr>
            <w:pStyle w:val="Footer"/>
            <w:spacing w:before="120" w:after="120" w:line="240" w:lineRule="auto"/>
            <w:rPr>
              <w:color w:val="FFFFFF" w:themeColor="background1"/>
              <w:sz w:val="18"/>
              <w:szCs w:val="18"/>
              <w:lang w:val="en-NZ"/>
            </w:rPr>
          </w:pPr>
        </w:p>
      </w:tc>
      <w:tc>
        <w:tcPr>
          <w:tcW w:w="1571" w:type="dxa"/>
          <w:tcBorders>
            <w:top w:val="single" w:sz="4" w:space="0" w:color="076283"/>
            <w:left w:val="nil"/>
            <w:bottom w:val="single" w:sz="4" w:space="0" w:color="076283"/>
            <w:right w:val="single" w:sz="4" w:space="0" w:color="076283"/>
          </w:tcBorders>
          <w:shd w:val="clear" w:color="auto" w:fill="076283"/>
        </w:tcPr>
        <w:p w14:paraId="26C76E6C" w14:textId="19F456D4" w:rsidR="00C63B7C" w:rsidRPr="00702088" w:rsidRDefault="00C63B7C" w:rsidP="00F7308E">
          <w:pPr>
            <w:pStyle w:val="Footer"/>
            <w:spacing w:after="120" w:line="240" w:lineRule="auto"/>
            <w:rPr>
              <w:color w:val="FFFFFF" w:themeColor="background1"/>
              <w:sz w:val="18"/>
              <w:szCs w:val="18"/>
              <w:lang w:val="en-NZ"/>
            </w:rPr>
          </w:pPr>
          <w:r w:rsidRPr="00702088">
            <w:rPr>
              <w:b/>
              <w:color w:val="FFFFFF" w:themeColor="background1"/>
              <w:sz w:val="18"/>
              <w:szCs w:val="18"/>
              <w:lang w:val="en-NZ"/>
            </w:rPr>
            <w:t xml:space="preserve">EDITION </w:t>
          </w:r>
          <w:r w:rsidR="00B13057">
            <w:rPr>
              <w:b/>
              <w:color w:val="FFFFFF" w:themeColor="background1"/>
              <w:sz w:val="18"/>
              <w:szCs w:val="18"/>
              <w:lang w:val="en-NZ"/>
            </w:rPr>
            <w:t>3</w:t>
          </w:r>
          <w:r w:rsidRPr="00702088">
            <w:rPr>
              <w:b/>
              <w:color w:val="FFFFFF" w:themeColor="background1"/>
              <w:sz w:val="18"/>
              <w:szCs w:val="18"/>
              <w:lang w:val="en-NZ"/>
            </w:rPr>
            <w:t>.0</w:t>
          </w:r>
          <w:r w:rsidRPr="00702088">
            <w:rPr>
              <w:color w:val="FFFFFF" w:themeColor="background1"/>
              <w:sz w:val="18"/>
              <w:szCs w:val="18"/>
              <w:lang w:val="en-NZ"/>
            </w:rPr>
            <w:br/>
          </w:r>
          <w:r w:rsidR="00AD4AAE">
            <w:rPr>
              <w:color w:val="FFFFFF" w:themeColor="background1"/>
              <w:sz w:val="18"/>
              <w:szCs w:val="18"/>
              <w:lang w:val="en-NZ"/>
            </w:rPr>
            <w:t>July 2024</w:t>
          </w:r>
        </w:p>
      </w:tc>
      <w:tc>
        <w:tcPr>
          <w:tcW w:w="8079" w:type="dxa"/>
          <w:tcBorders>
            <w:top w:val="nil"/>
            <w:left w:val="single" w:sz="4" w:space="0" w:color="076283"/>
            <w:bottom w:val="nil"/>
            <w:right w:val="nil"/>
          </w:tcBorders>
          <w:vAlign w:val="center"/>
        </w:tcPr>
        <w:p w14:paraId="4BE3E85F" w14:textId="541A2D23" w:rsidR="00C63B7C" w:rsidRPr="00702088" w:rsidRDefault="00397BFB" w:rsidP="00F11E28">
          <w:pPr>
            <w:pStyle w:val="Footer"/>
            <w:spacing w:before="120" w:after="120" w:line="240" w:lineRule="auto"/>
            <w:jc w:val="right"/>
            <w:rPr>
              <w:lang w:val="en-NZ"/>
            </w:rPr>
          </w:pPr>
          <w:r>
            <w:rPr>
              <w:noProof/>
            </w:rPr>
            <w:drawing>
              <wp:anchor distT="0" distB="0" distL="114300" distR="114300" simplePos="0" relativeHeight="251659264" behindDoc="0" locked="0" layoutInCell="1" allowOverlap="1" wp14:anchorId="0B427288" wp14:editId="485E0C83">
                <wp:simplePos x="0" y="0"/>
                <wp:positionH relativeFrom="column">
                  <wp:posOffset>2620645</wp:posOffset>
                </wp:positionH>
                <wp:positionV relativeFrom="page">
                  <wp:posOffset>-64770</wp:posOffset>
                </wp:positionV>
                <wp:extent cx="2292350" cy="5422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542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FE84EB" w14:textId="77777777" w:rsidR="00C63B7C" w:rsidRPr="00FB554D" w:rsidRDefault="00C63B7C" w:rsidP="00FB554D">
    <w:pPr>
      <w:pStyle w:val="Footer"/>
      <w:spacing w:before="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67"/>
      <w:gridCol w:w="7621"/>
    </w:tblGrid>
    <w:tr w:rsidR="00C63B7C" w14:paraId="226DF217" w14:textId="77777777" w:rsidTr="00C63B7C">
      <w:trPr>
        <w:cantSplit/>
        <w:trHeight w:val="142"/>
      </w:trPr>
      <w:tc>
        <w:tcPr>
          <w:tcW w:w="567" w:type="dxa"/>
          <w:vAlign w:val="center"/>
        </w:tcPr>
        <w:p w14:paraId="37BB3B93" w14:textId="77777777" w:rsidR="00C63B7C" w:rsidRPr="00931466" w:rsidRDefault="00C63B7C" w:rsidP="004751DA">
          <w:pPr>
            <w:pStyle w:val="Footer"/>
            <w:spacing w:before="0" w:line="240"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w:t>
          </w:r>
          <w:r w:rsidRPr="00931466">
            <w:rPr>
              <w:rStyle w:val="PageNumber"/>
            </w:rPr>
            <w:fldChar w:fldCharType="end"/>
          </w:r>
        </w:p>
      </w:tc>
      <w:tc>
        <w:tcPr>
          <w:tcW w:w="7621" w:type="dxa"/>
          <w:vAlign w:val="center"/>
        </w:tcPr>
        <w:p w14:paraId="24E93A4A" w14:textId="6E67B96C" w:rsidR="00C63B7C" w:rsidRDefault="00C63B7C" w:rsidP="00F7308E">
          <w:pPr>
            <w:pStyle w:val="RectoFooter"/>
            <w:jc w:val="left"/>
          </w:pPr>
          <w:r>
            <w:t>Guideline on the Regulation of Medicinal Cannabis in New Zealand</w:t>
          </w:r>
          <w:r>
            <w:br/>
          </w:r>
          <w:r w:rsidRPr="00C63B7C">
            <w:t>GUIDANCE FOR A CHANGED MEDICINAL CANNABIS PRODUCT APPLICATION</w:t>
          </w:r>
        </w:p>
      </w:tc>
    </w:tr>
  </w:tbl>
  <w:p w14:paraId="6EED2196" w14:textId="77777777" w:rsidR="00C63B7C" w:rsidRPr="004751DA" w:rsidRDefault="00C63B7C" w:rsidP="004751DA">
    <w:pPr>
      <w:spacing w:before="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3B" w14:textId="77777777" w:rsidR="00C63B7C" w:rsidRPr="004751DA" w:rsidRDefault="00C63B7C" w:rsidP="004751DA">
    <w:pPr>
      <w:spacing w:before="0"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C63B7C" w14:paraId="2E9A7773" w14:textId="77777777" w:rsidTr="00707425">
      <w:trPr>
        <w:cantSplit/>
      </w:trPr>
      <w:tc>
        <w:tcPr>
          <w:tcW w:w="8222" w:type="dxa"/>
          <w:vAlign w:val="center"/>
        </w:tcPr>
        <w:p w14:paraId="061D952F" w14:textId="1E5AC172" w:rsidR="00C63B7C" w:rsidRDefault="00C63B7C" w:rsidP="00F7308E">
          <w:pPr>
            <w:pStyle w:val="RectoFooter"/>
          </w:pPr>
          <w:r>
            <w:t>Guideline on the Regulation of Medicinal Cannabis in New Zealand</w:t>
          </w:r>
          <w:r>
            <w:br/>
          </w:r>
          <w:r w:rsidRPr="00C63B7C">
            <w:t>GUIDANCE FOR A CHANGED MEDICINAL CANNABIS PRODUCT APPLICATION</w:t>
          </w:r>
        </w:p>
      </w:tc>
      <w:tc>
        <w:tcPr>
          <w:tcW w:w="567" w:type="dxa"/>
          <w:vAlign w:val="center"/>
        </w:tcPr>
        <w:p w14:paraId="37F0DEA7" w14:textId="77777777" w:rsidR="00C63B7C" w:rsidRPr="00931466" w:rsidRDefault="00C63B7C"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76E534E4" w14:textId="77777777" w:rsidR="00C63B7C" w:rsidRPr="004751DA" w:rsidRDefault="00C63B7C" w:rsidP="004751DA">
    <w:pPr>
      <w:spacing w:before="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D155" w14:textId="77777777" w:rsidR="008520A7" w:rsidRPr="00A26E6B" w:rsidRDefault="008520A7" w:rsidP="00A26E6B"/>
  </w:footnote>
  <w:footnote w:type="continuationSeparator" w:id="0">
    <w:p w14:paraId="7933F9A2" w14:textId="77777777" w:rsidR="008520A7" w:rsidRDefault="008520A7">
      <w:r>
        <w:continuationSeparator/>
      </w:r>
    </w:p>
    <w:p w14:paraId="59FCA473" w14:textId="77777777" w:rsidR="008520A7" w:rsidRDefault="00852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C63B7C" w14:paraId="77ADF5D4" w14:textId="77777777" w:rsidTr="00FB554D">
      <w:trPr>
        <w:cantSplit/>
      </w:trPr>
      <w:tc>
        <w:tcPr>
          <w:tcW w:w="5210" w:type="dxa"/>
        </w:tcPr>
        <w:p w14:paraId="388327EE" w14:textId="77777777" w:rsidR="00C63B7C" w:rsidRDefault="00C63B7C" w:rsidP="00FB554D">
          <w:pPr>
            <w:pStyle w:val="Header"/>
          </w:pPr>
          <w:r>
            <w:rPr>
              <w:noProof/>
              <w:lang w:eastAsia="en-NZ"/>
            </w:rPr>
            <w:drawing>
              <wp:inline distT="0" distB="0" distL="0" distR="0" wp14:anchorId="6E6A87C2" wp14:editId="1035980C">
                <wp:extent cx="1862051" cy="1308025"/>
                <wp:effectExtent l="0" t="0" r="508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249" t="11641" r="8666" b="12214"/>
                        <a:stretch/>
                      </pic:blipFill>
                      <pic:spPr bwMode="auto">
                        <a:xfrm>
                          <a:off x="0" y="0"/>
                          <a:ext cx="1863501" cy="130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A9F9899" w14:textId="56904C04" w:rsidR="00C63B7C" w:rsidRDefault="00C63B7C" w:rsidP="00FB554D">
          <w:pPr>
            <w:pStyle w:val="Header"/>
            <w:jc w:val="right"/>
          </w:pPr>
          <w:r>
            <w:rPr>
              <w:noProof/>
              <w:lang w:eastAsia="en-NZ"/>
            </w:rPr>
            <w:drawing>
              <wp:inline distT="0" distB="0" distL="0" distR="0" wp14:anchorId="78C126BE" wp14:editId="7316AFAA">
                <wp:extent cx="1397853" cy="574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CB475" w14:textId="77777777" w:rsidR="00C63B7C" w:rsidRPr="00FB554D" w:rsidRDefault="00C63B7C">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DF" w14:textId="77777777" w:rsidR="00C63B7C" w:rsidRDefault="00C63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9E6E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3FC8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817C7"/>
    <w:multiLevelType w:val="multilevel"/>
    <w:tmpl w:val="137CE42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E4205D"/>
    <w:multiLevelType w:val="hybridMultilevel"/>
    <w:tmpl w:val="24089208"/>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6BB57D0"/>
    <w:multiLevelType w:val="hybridMultilevel"/>
    <w:tmpl w:val="0CA2F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AF4ED4"/>
    <w:multiLevelType w:val="multilevel"/>
    <w:tmpl w:val="889E82AA"/>
    <w:lvl w:ilvl="0">
      <w:start w:val="1"/>
      <w:numFmt w:val="decimal"/>
      <w:lvlText w:val="%1."/>
      <w:lvlJc w:val="left"/>
      <w:pPr>
        <w:ind w:left="477" w:hanging="360"/>
      </w:pPr>
      <w:rPr>
        <w:rFonts w:hint="default"/>
      </w:rPr>
    </w:lvl>
    <w:lvl w:ilvl="1">
      <w:start w:val="4"/>
      <w:numFmt w:val="decimal"/>
      <w:isLgl/>
      <w:lvlText w:val="%1.%2"/>
      <w:lvlJc w:val="left"/>
      <w:pPr>
        <w:ind w:left="1257" w:hanging="1140"/>
      </w:pPr>
      <w:rPr>
        <w:rFonts w:hint="default"/>
      </w:rPr>
    </w:lvl>
    <w:lvl w:ilvl="2">
      <w:start w:val="1"/>
      <w:numFmt w:val="decimal"/>
      <w:isLgl/>
      <w:lvlText w:val="%1.%2.%3"/>
      <w:lvlJc w:val="left"/>
      <w:pPr>
        <w:ind w:left="1257" w:hanging="1140"/>
      </w:pPr>
      <w:rPr>
        <w:rFonts w:hint="default"/>
      </w:rPr>
    </w:lvl>
    <w:lvl w:ilvl="3">
      <w:start w:val="1"/>
      <w:numFmt w:val="decimal"/>
      <w:isLgl/>
      <w:lvlText w:val="%1.%2.%3.%4"/>
      <w:lvlJc w:val="left"/>
      <w:pPr>
        <w:ind w:left="1257" w:hanging="1140"/>
      </w:pPr>
      <w:rPr>
        <w:rFonts w:hint="default"/>
      </w:rPr>
    </w:lvl>
    <w:lvl w:ilvl="4">
      <w:start w:val="1"/>
      <w:numFmt w:val="decimal"/>
      <w:isLgl/>
      <w:lvlText w:val="%1.%2.%3.%4.%5"/>
      <w:lvlJc w:val="left"/>
      <w:pPr>
        <w:ind w:left="1257" w:hanging="1140"/>
      </w:pPr>
      <w:rPr>
        <w:rFonts w:hint="default"/>
      </w:rPr>
    </w:lvl>
    <w:lvl w:ilvl="5">
      <w:start w:val="1"/>
      <w:numFmt w:val="decimal"/>
      <w:isLgl/>
      <w:lvlText w:val="%1.%2.%3.%4.%5.%6"/>
      <w:lvlJc w:val="left"/>
      <w:pPr>
        <w:ind w:left="1557" w:hanging="1440"/>
      </w:pPr>
      <w:rPr>
        <w:rFonts w:hint="default"/>
      </w:rPr>
    </w:lvl>
    <w:lvl w:ilvl="6">
      <w:start w:val="1"/>
      <w:numFmt w:val="decimal"/>
      <w:isLgl/>
      <w:lvlText w:val="%1.%2.%3.%4.%5.%6.%7"/>
      <w:lvlJc w:val="left"/>
      <w:pPr>
        <w:ind w:left="1917" w:hanging="1800"/>
      </w:pPr>
      <w:rPr>
        <w:rFonts w:hint="default"/>
      </w:rPr>
    </w:lvl>
    <w:lvl w:ilvl="7">
      <w:start w:val="1"/>
      <w:numFmt w:val="decimal"/>
      <w:isLgl/>
      <w:lvlText w:val="%1.%2.%3.%4.%5.%6.%7.%8"/>
      <w:lvlJc w:val="left"/>
      <w:pPr>
        <w:ind w:left="1917" w:hanging="1800"/>
      </w:pPr>
      <w:rPr>
        <w:rFonts w:hint="default"/>
      </w:rPr>
    </w:lvl>
    <w:lvl w:ilvl="8">
      <w:start w:val="1"/>
      <w:numFmt w:val="decimal"/>
      <w:isLgl/>
      <w:lvlText w:val="%1.%2.%3.%4.%5.%6.%7.%8.%9"/>
      <w:lvlJc w:val="left"/>
      <w:pPr>
        <w:ind w:left="2277" w:hanging="2160"/>
      </w:pPr>
      <w:rPr>
        <w:rFonts w:hint="default"/>
      </w:rPr>
    </w:lvl>
  </w:abstractNum>
  <w:abstractNum w:abstractNumId="7" w15:restartNumberingAfterBreak="0">
    <w:nsid w:val="20EB0301"/>
    <w:multiLevelType w:val="hybridMultilevel"/>
    <w:tmpl w:val="DD549CC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8" w15:restartNumberingAfterBreak="0">
    <w:nsid w:val="21173568"/>
    <w:multiLevelType w:val="hybridMultilevel"/>
    <w:tmpl w:val="038C93B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9445CE"/>
    <w:multiLevelType w:val="hybridMultilevel"/>
    <w:tmpl w:val="45F2C78C"/>
    <w:lvl w:ilvl="0" w:tplc="7AC69260">
      <w:start w:val="1"/>
      <w:numFmt w:val="bullet"/>
      <w:lvlText w:val="­"/>
      <w:lvlJc w:val="left"/>
      <w:pPr>
        <w:ind w:left="1197" w:hanging="360"/>
      </w:pPr>
      <w:rPr>
        <w:rFonts w:ascii="Courier New" w:hAnsi="Courier New" w:hint="default"/>
      </w:rPr>
    </w:lvl>
    <w:lvl w:ilvl="1" w:tplc="14090003" w:tentative="1">
      <w:start w:val="1"/>
      <w:numFmt w:val="bullet"/>
      <w:lvlText w:val="o"/>
      <w:lvlJc w:val="left"/>
      <w:pPr>
        <w:ind w:left="1917" w:hanging="360"/>
      </w:pPr>
      <w:rPr>
        <w:rFonts w:ascii="Courier New" w:hAnsi="Courier New" w:cs="Courier New" w:hint="default"/>
      </w:rPr>
    </w:lvl>
    <w:lvl w:ilvl="2" w:tplc="14090005" w:tentative="1">
      <w:start w:val="1"/>
      <w:numFmt w:val="bullet"/>
      <w:lvlText w:val=""/>
      <w:lvlJc w:val="left"/>
      <w:pPr>
        <w:ind w:left="2637" w:hanging="360"/>
      </w:pPr>
      <w:rPr>
        <w:rFonts w:ascii="Wingdings" w:hAnsi="Wingdings" w:hint="default"/>
      </w:rPr>
    </w:lvl>
    <w:lvl w:ilvl="3" w:tplc="14090001" w:tentative="1">
      <w:start w:val="1"/>
      <w:numFmt w:val="bullet"/>
      <w:lvlText w:val=""/>
      <w:lvlJc w:val="left"/>
      <w:pPr>
        <w:ind w:left="3357" w:hanging="360"/>
      </w:pPr>
      <w:rPr>
        <w:rFonts w:ascii="Symbol" w:hAnsi="Symbol" w:hint="default"/>
      </w:rPr>
    </w:lvl>
    <w:lvl w:ilvl="4" w:tplc="14090003" w:tentative="1">
      <w:start w:val="1"/>
      <w:numFmt w:val="bullet"/>
      <w:lvlText w:val="o"/>
      <w:lvlJc w:val="left"/>
      <w:pPr>
        <w:ind w:left="4077" w:hanging="360"/>
      </w:pPr>
      <w:rPr>
        <w:rFonts w:ascii="Courier New" w:hAnsi="Courier New" w:cs="Courier New" w:hint="default"/>
      </w:rPr>
    </w:lvl>
    <w:lvl w:ilvl="5" w:tplc="14090005" w:tentative="1">
      <w:start w:val="1"/>
      <w:numFmt w:val="bullet"/>
      <w:lvlText w:val=""/>
      <w:lvlJc w:val="left"/>
      <w:pPr>
        <w:ind w:left="4797" w:hanging="360"/>
      </w:pPr>
      <w:rPr>
        <w:rFonts w:ascii="Wingdings" w:hAnsi="Wingdings" w:hint="default"/>
      </w:rPr>
    </w:lvl>
    <w:lvl w:ilvl="6" w:tplc="14090001" w:tentative="1">
      <w:start w:val="1"/>
      <w:numFmt w:val="bullet"/>
      <w:lvlText w:val=""/>
      <w:lvlJc w:val="left"/>
      <w:pPr>
        <w:ind w:left="5517" w:hanging="360"/>
      </w:pPr>
      <w:rPr>
        <w:rFonts w:ascii="Symbol" w:hAnsi="Symbol" w:hint="default"/>
      </w:rPr>
    </w:lvl>
    <w:lvl w:ilvl="7" w:tplc="14090003" w:tentative="1">
      <w:start w:val="1"/>
      <w:numFmt w:val="bullet"/>
      <w:lvlText w:val="o"/>
      <w:lvlJc w:val="left"/>
      <w:pPr>
        <w:ind w:left="6237" w:hanging="360"/>
      </w:pPr>
      <w:rPr>
        <w:rFonts w:ascii="Courier New" w:hAnsi="Courier New" w:cs="Courier New" w:hint="default"/>
      </w:rPr>
    </w:lvl>
    <w:lvl w:ilvl="8" w:tplc="14090005" w:tentative="1">
      <w:start w:val="1"/>
      <w:numFmt w:val="bullet"/>
      <w:lvlText w:val=""/>
      <w:lvlJc w:val="left"/>
      <w:pPr>
        <w:ind w:left="6957" w:hanging="360"/>
      </w:pPr>
      <w:rPr>
        <w:rFonts w:ascii="Wingdings" w:hAnsi="Wingdings" w:hint="default"/>
      </w:rPr>
    </w:lvl>
  </w:abstractNum>
  <w:abstractNum w:abstractNumId="10" w15:restartNumberingAfterBreak="0">
    <w:nsid w:val="231E7D02"/>
    <w:multiLevelType w:val="hybridMultilevel"/>
    <w:tmpl w:val="F5961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C33D4F"/>
    <w:multiLevelType w:val="hybridMultilevel"/>
    <w:tmpl w:val="3AEE270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2" w15:restartNumberingAfterBreak="0">
    <w:nsid w:val="28807013"/>
    <w:multiLevelType w:val="hybridMultilevel"/>
    <w:tmpl w:val="8F5E9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128143D"/>
    <w:multiLevelType w:val="hybridMultilevel"/>
    <w:tmpl w:val="38AC7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015082"/>
    <w:multiLevelType w:val="multilevel"/>
    <w:tmpl w:val="D73A86FE"/>
    <w:lvl w:ilvl="0">
      <w:start w:val="1"/>
      <w:numFmt w:val="decimal"/>
      <w:lvlText w:val="Section %1"/>
      <w:lvlJc w:val="left"/>
      <w:pPr>
        <w:ind w:left="1440" w:hanging="363"/>
      </w:pPr>
      <w:rPr>
        <w:rFonts w:hint="default"/>
      </w:rPr>
    </w:lvl>
    <w:lvl w:ilvl="1">
      <w:start w:val="1"/>
      <w:numFmt w:val="decimal"/>
      <w:lvlText w:val="%1.%2"/>
      <w:lvlJc w:val="left"/>
      <w:pPr>
        <w:ind w:left="1073" w:hanging="363"/>
      </w:pPr>
      <w:rPr>
        <w:rFonts w:hint="default"/>
      </w:rPr>
    </w:lvl>
    <w:lvl w:ilvl="2">
      <w:start w:val="1"/>
      <w:numFmt w:val="decimal"/>
      <w:lvlText w:val="%1.%2.%3"/>
      <w:lvlJc w:val="right"/>
      <w:pPr>
        <w:ind w:left="363" w:hanging="363"/>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right"/>
      <w:pPr>
        <w:ind w:left="1440" w:hanging="363"/>
      </w:pPr>
      <w:rPr>
        <w:rFonts w:hint="default"/>
      </w:rPr>
    </w:lvl>
    <w:lvl w:ilvl="6">
      <w:start w:val="1"/>
      <w:numFmt w:val="decimal"/>
      <w:lvlText w:val="%7."/>
      <w:lvlJc w:val="left"/>
      <w:pPr>
        <w:ind w:left="1440" w:hanging="363"/>
      </w:pPr>
      <w:rPr>
        <w:rFonts w:hint="default"/>
      </w:rPr>
    </w:lvl>
    <w:lvl w:ilvl="7">
      <w:start w:val="1"/>
      <w:numFmt w:val="lowerLetter"/>
      <w:lvlText w:val="%8."/>
      <w:lvlJc w:val="left"/>
      <w:pPr>
        <w:ind w:left="1440" w:hanging="363"/>
      </w:pPr>
      <w:rPr>
        <w:rFonts w:hint="default"/>
      </w:rPr>
    </w:lvl>
    <w:lvl w:ilvl="8">
      <w:start w:val="1"/>
      <w:numFmt w:val="lowerRoman"/>
      <w:lvlText w:val="%9."/>
      <w:lvlJc w:val="right"/>
      <w:pPr>
        <w:ind w:left="1440" w:hanging="363"/>
      </w:pPr>
      <w:rPr>
        <w:rFonts w:hint="default"/>
      </w:rPr>
    </w:lvl>
  </w:abstractNum>
  <w:abstractNum w:abstractNumId="16" w15:restartNumberingAfterBreak="0">
    <w:nsid w:val="3F8E6E03"/>
    <w:multiLevelType w:val="hybridMultilevel"/>
    <w:tmpl w:val="4FE6B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B370DF"/>
    <w:multiLevelType w:val="hybridMultilevel"/>
    <w:tmpl w:val="FB9406B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D7B9A"/>
    <w:multiLevelType w:val="hybridMultilevel"/>
    <w:tmpl w:val="19A05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1F3D8E"/>
    <w:multiLevelType w:val="hybridMultilevel"/>
    <w:tmpl w:val="4C444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6770DB"/>
    <w:multiLevelType w:val="hybridMultilevel"/>
    <w:tmpl w:val="A7609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DC2926"/>
    <w:multiLevelType w:val="hybridMultilevel"/>
    <w:tmpl w:val="460A5B2A"/>
    <w:lvl w:ilvl="0" w:tplc="A28ECE30">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1363F29"/>
    <w:multiLevelType w:val="hybridMultilevel"/>
    <w:tmpl w:val="AF889E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52293AAE"/>
    <w:multiLevelType w:val="hybridMultilevel"/>
    <w:tmpl w:val="06A2D8B2"/>
    <w:lvl w:ilvl="0" w:tplc="14090011">
      <w:start w:val="1"/>
      <w:numFmt w:val="decimal"/>
      <w:lvlText w:val="%1)"/>
      <w:lvlJc w:val="left"/>
      <w:pPr>
        <w:ind w:left="284" w:hanging="28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32F0AA5"/>
    <w:multiLevelType w:val="hybridMultilevel"/>
    <w:tmpl w:val="37307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EC3448"/>
    <w:multiLevelType w:val="multilevel"/>
    <w:tmpl w:val="433481BA"/>
    <w:lvl w:ilvl="0">
      <w:start w:val="1"/>
      <w:numFmt w:val="decimal"/>
      <w:pStyle w:val="Heading1"/>
      <w:suff w:val="nothing"/>
      <w:lvlText w:val="Section %1: "/>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2B4256"/>
    <w:multiLevelType w:val="hybridMultilevel"/>
    <w:tmpl w:val="6212C9DE"/>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28" w15:restartNumberingAfterBreak="0">
    <w:nsid w:val="6A0C0C76"/>
    <w:multiLevelType w:val="hybridMultilevel"/>
    <w:tmpl w:val="7ABC0702"/>
    <w:lvl w:ilvl="0" w:tplc="77EE445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CAF4D99"/>
    <w:multiLevelType w:val="hybridMultilevel"/>
    <w:tmpl w:val="7A1E6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EE1114"/>
    <w:multiLevelType w:val="hybridMultilevel"/>
    <w:tmpl w:val="C764C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9B01902"/>
    <w:multiLevelType w:val="hybridMultilevel"/>
    <w:tmpl w:val="18CCAEDE"/>
    <w:lvl w:ilvl="0" w:tplc="14090017">
      <w:start w:val="1"/>
      <w:numFmt w:val="lowerLetter"/>
      <w:lvlText w:val="%1)"/>
      <w:lvlJc w:val="left"/>
      <w:pPr>
        <w:ind w:left="837" w:hanging="360"/>
      </w:pPr>
    </w:lvl>
    <w:lvl w:ilvl="1" w:tplc="14090019" w:tentative="1">
      <w:start w:val="1"/>
      <w:numFmt w:val="lowerLetter"/>
      <w:lvlText w:val="%2."/>
      <w:lvlJc w:val="left"/>
      <w:pPr>
        <w:ind w:left="1557" w:hanging="360"/>
      </w:pPr>
    </w:lvl>
    <w:lvl w:ilvl="2" w:tplc="1409001B" w:tentative="1">
      <w:start w:val="1"/>
      <w:numFmt w:val="lowerRoman"/>
      <w:lvlText w:val="%3."/>
      <w:lvlJc w:val="right"/>
      <w:pPr>
        <w:ind w:left="2277" w:hanging="180"/>
      </w:pPr>
    </w:lvl>
    <w:lvl w:ilvl="3" w:tplc="1409000F" w:tentative="1">
      <w:start w:val="1"/>
      <w:numFmt w:val="decimal"/>
      <w:lvlText w:val="%4."/>
      <w:lvlJc w:val="left"/>
      <w:pPr>
        <w:ind w:left="2997" w:hanging="360"/>
      </w:pPr>
    </w:lvl>
    <w:lvl w:ilvl="4" w:tplc="14090019" w:tentative="1">
      <w:start w:val="1"/>
      <w:numFmt w:val="lowerLetter"/>
      <w:lvlText w:val="%5."/>
      <w:lvlJc w:val="left"/>
      <w:pPr>
        <w:ind w:left="3717" w:hanging="360"/>
      </w:pPr>
    </w:lvl>
    <w:lvl w:ilvl="5" w:tplc="1409001B" w:tentative="1">
      <w:start w:val="1"/>
      <w:numFmt w:val="lowerRoman"/>
      <w:lvlText w:val="%6."/>
      <w:lvlJc w:val="right"/>
      <w:pPr>
        <w:ind w:left="4437" w:hanging="180"/>
      </w:pPr>
    </w:lvl>
    <w:lvl w:ilvl="6" w:tplc="1409000F" w:tentative="1">
      <w:start w:val="1"/>
      <w:numFmt w:val="decimal"/>
      <w:lvlText w:val="%7."/>
      <w:lvlJc w:val="left"/>
      <w:pPr>
        <w:ind w:left="5157" w:hanging="360"/>
      </w:pPr>
    </w:lvl>
    <w:lvl w:ilvl="7" w:tplc="14090019" w:tentative="1">
      <w:start w:val="1"/>
      <w:numFmt w:val="lowerLetter"/>
      <w:lvlText w:val="%8."/>
      <w:lvlJc w:val="left"/>
      <w:pPr>
        <w:ind w:left="5877" w:hanging="360"/>
      </w:pPr>
    </w:lvl>
    <w:lvl w:ilvl="8" w:tplc="1409001B" w:tentative="1">
      <w:start w:val="1"/>
      <w:numFmt w:val="lowerRoman"/>
      <w:lvlText w:val="%9."/>
      <w:lvlJc w:val="right"/>
      <w:pPr>
        <w:ind w:left="6597" w:hanging="180"/>
      </w:pPr>
    </w:lvl>
  </w:abstractNum>
  <w:abstractNum w:abstractNumId="3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3" w15:restartNumberingAfterBreak="0">
    <w:nsid w:val="7C651172"/>
    <w:multiLevelType w:val="hybridMultilevel"/>
    <w:tmpl w:val="FA4E4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AC6285"/>
    <w:multiLevelType w:val="hybridMultilevel"/>
    <w:tmpl w:val="C050776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73573022">
    <w:abstractNumId w:val="32"/>
  </w:num>
  <w:num w:numId="2" w16cid:durableId="2115131111">
    <w:abstractNumId w:val="14"/>
  </w:num>
  <w:num w:numId="3" w16cid:durableId="132525529">
    <w:abstractNumId w:val="18"/>
  </w:num>
  <w:num w:numId="4" w16cid:durableId="965047523">
    <w:abstractNumId w:val="4"/>
  </w:num>
  <w:num w:numId="5" w16cid:durableId="422608046">
    <w:abstractNumId w:val="2"/>
  </w:num>
  <w:num w:numId="6" w16cid:durableId="1967197953">
    <w:abstractNumId w:val="26"/>
  </w:num>
  <w:num w:numId="7" w16cid:durableId="1684281979">
    <w:abstractNumId w:val="2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9295012">
    <w:abstractNumId w:val="31"/>
  </w:num>
  <w:num w:numId="9" w16cid:durableId="528495272">
    <w:abstractNumId w:val="11"/>
  </w:num>
  <w:num w:numId="10" w16cid:durableId="429207612">
    <w:abstractNumId w:val="17"/>
  </w:num>
  <w:num w:numId="11" w16cid:durableId="1845121803">
    <w:abstractNumId w:val="7"/>
  </w:num>
  <w:num w:numId="12" w16cid:durableId="1978145035">
    <w:abstractNumId w:val="27"/>
  </w:num>
  <w:num w:numId="13" w16cid:durableId="1644501288">
    <w:abstractNumId w:val="9"/>
  </w:num>
  <w:num w:numId="14" w16cid:durableId="839081741">
    <w:abstractNumId w:val="3"/>
  </w:num>
  <w:num w:numId="15" w16cid:durableId="1879661891">
    <w:abstractNumId w:val="25"/>
  </w:num>
  <w:num w:numId="16" w16cid:durableId="533465596">
    <w:abstractNumId w:val="12"/>
  </w:num>
  <w:num w:numId="17" w16cid:durableId="1726878292">
    <w:abstractNumId w:val="5"/>
  </w:num>
  <w:num w:numId="18" w16cid:durableId="1395658085">
    <w:abstractNumId w:val="13"/>
  </w:num>
  <w:num w:numId="19" w16cid:durableId="1263106887">
    <w:abstractNumId w:val="20"/>
  </w:num>
  <w:num w:numId="20" w16cid:durableId="1567032991">
    <w:abstractNumId w:val="16"/>
  </w:num>
  <w:num w:numId="21" w16cid:durableId="2074311615">
    <w:abstractNumId w:val="22"/>
  </w:num>
  <w:num w:numId="22" w16cid:durableId="1649942494">
    <w:abstractNumId w:val="15"/>
    <w:lvlOverride w:ilvl="0">
      <w:lvl w:ilvl="0">
        <w:start w:val="1"/>
        <w:numFmt w:val="decimal"/>
        <w:lvlText w:val="Section %1:"/>
        <w:lvlJc w:val="left"/>
        <w:pPr>
          <w:ind w:left="1437" w:hanging="360"/>
        </w:pPr>
        <w:rPr>
          <w:rFonts w:hint="default"/>
        </w:rPr>
      </w:lvl>
    </w:lvlOverride>
    <w:lvlOverride w:ilvl="1">
      <w:lvl w:ilvl="1">
        <w:start w:val="1"/>
        <w:numFmt w:val="lowerLetter"/>
        <w:lvlText w:val="%2."/>
        <w:lvlJc w:val="left"/>
        <w:pPr>
          <w:ind w:left="2157" w:hanging="360"/>
        </w:pPr>
      </w:lvl>
    </w:lvlOverride>
    <w:lvlOverride w:ilvl="2">
      <w:lvl w:ilvl="2">
        <w:start w:val="1"/>
        <w:numFmt w:val="lowerRoman"/>
        <w:lvlText w:val="%3."/>
        <w:lvlJc w:val="right"/>
        <w:pPr>
          <w:ind w:left="2877" w:hanging="180"/>
        </w:pPr>
      </w:lvl>
    </w:lvlOverride>
    <w:lvlOverride w:ilvl="3">
      <w:lvl w:ilvl="3">
        <w:start w:val="1"/>
        <w:numFmt w:val="decimal"/>
        <w:lvlText w:val="%4."/>
        <w:lvlJc w:val="left"/>
        <w:pPr>
          <w:ind w:left="3597" w:hanging="360"/>
        </w:pPr>
      </w:lvl>
    </w:lvlOverride>
    <w:lvlOverride w:ilvl="4">
      <w:lvl w:ilvl="4" w:tentative="1">
        <w:start w:val="1"/>
        <w:numFmt w:val="lowerLetter"/>
        <w:lvlText w:val="%5."/>
        <w:lvlJc w:val="left"/>
        <w:pPr>
          <w:ind w:left="4317" w:hanging="360"/>
        </w:pPr>
      </w:lvl>
    </w:lvlOverride>
    <w:lvlOverride w:ilvl="5">
      <w:lvl w:ilvl="5" w:tentative="1">
        <w:start w:val="1"/>
        <w:numFmt w:val="lowerRoman"/>
        <w:lvlText w:val="%6."/>
        <w:lvlJc w:val="right"/>
        <w:pPr>
          <w:ind w:left="5037" w:hanging="180"/>
        </w:pPr>
      </w:lvl>
    </w:lvlOverride>
    <w:lvlOverride w:ilvl="6">
      <w:lvl w:ilvl="6" w:tentative="1">
        <w:start w:val="1"/>
        <w:numFmt w:val="decimal"/>
        <w:lvlText w:val="%7."/>
        <w:lvlJc w:val="left"/>
        <w:pPr>
          <w:ind w:left="5757" w:hanging="360"/>
        </w:pPr>
      </w:lvl>
    </w:lvlOverride>
    <w:lvlOverride w:ilvl="7">
      <w:lvl w:ilvl="7" w:tentative="1">
        <w:start w:val="1"/>
        <w:numFmt w:val="lowerLetter"/>
        <w:lvlText w:val="%8."/>
        <w:lvlJc w:val="left"/>
        <w:pPr>
          <w:ind w:left="6477" w:hanging="360"/>
        </w:pPr>
      </w:lvl>
    </w:lvlOverride>
    <w:lvlOverride w:ilvl="8">
      <w:lvl w:ilvl="8" w:tentative="1">
        <w:start w:val="1"/>
        <w:numFmt w:val="lowerRoman"/>
        <w:lvlText w:val="%9."/>
        <w:lvlJc w:val="right"/>
        <w:pPr>
          <w:ind w:left="7197" w:hanging="180"/>
        </w:pPr>
      </w:lvl>
    </w:lvlOverride>
  </w:num>
  <w:num w:numId="23" w16cid:durableId="1927495185">
    <w:abstractNumId w:val="21"/>
  </w:num>
  <w:num w:numId="24" w16cid:durableId="538586028">
    <w:abstractNumId w:val="10"/>
  </w:num>
  <w:num w:numId="25" w16cid:durableId="1740781753">
    <w:abstractNumId w:val="33"/>
  </w:num>
  <w:num w:numId="26" w16cid:durableId="696546864">
    <w:abstractNumId w:val="15"/>
  </w:num>
  <w:num w:numId="27" w16cid:durableId="76942690">
    <w:abstractNumId w:val="23"/>
  </w:num>
  <w:num w:numId="28" w16cid:durableId="425855452">
    <w:abstractNumId w:val="30"/>
  </w:num>
  <w:num w:numId="29" w16cid:durableId="1762145008">
    <w:abstractNumId w:val="19"/>
  </w:num>
  <w:num w:numId="30" w16cid:durableId="123621607">
    <w:abstractNumId w:val="15"/>
    <w:lvlOverride w:ilvl="0">
      <w:lvl w:ilvl="0">
        <w:start w:val="1"/>
        <w:numFmt w:val="decimal"/>
        <w:lvlText w:val="Section %1"/>
        <w:lvlJc w:val="left"/>
        <w:pPr>
          <w:ind w:left="1440" w:hanging="363"/>
        </w:pPr>
        <w:rPr>
          <w:rFonts w:hint="default"/>
          <w:strike w:val="0"/>
        </w:rPr>
      </w:lvl>
    </w:lvlOverride>
  </w:num>
  <w:num w:numId="31" w16cid:durableId="2065443461">
    <w:abstractNumId w:val="15"/>
    <w:lvlOverride w:ilvl="0">
      <w:lvl w:ilvl="0">
        <w:start w:val="1"/>
        <w:numFmt w:val="decimal"/>
        <w:lvlText w:val="Section %1"/>
        <w:lvlJc w:val="left"/>
        <w:pPr>
          <w:ind w:left="1440" w:hanging="363"/>
        </w:pPr>
        <w:rPr>
          <w:rFonts w:hint="default"/>
          <w:strike w:val="0"/>
        </w:rPr>
      </w:lvl>
    </w:lvlOverride>
  </w:num>
  <w:num w:numId="32" w16cid:durableId="1690066731">
    <w:abstractNumId w:val="15"/>
    <w:lvlOverride w:ilvl="0">
      <w:lvl w:ilvl="0">
        <w:start w:val="1"/>
        <w:numFmt w:val="decimal"/>
        <w:lvlText w:val="Section %1"/>
        <w:lvlJc w:val="left"/>
        <w:pPr>
          <w:ind w:left="1440" w:hanging="363"/>
        </w:pPr>
        <w:rPr>
          <w:rFonts w:hint="default"/>
          <w:strike w:val="0"/>
        </w:rPr>
      </w:lvl>
    </w:lvlOverride>
  </w:num>
  <w:num w:numId="33" w16cid:durableId="207186543">
    <w:abstractNumId w:val="15"/>
    <w:lvlOverride w:ilvl="0">
      <w:lvl w:ilvl="0">
        <w:start w:val="1"/>
        <w:numFmt w:val="decimal"/>
        <w:lvlText w:val="Section %1"/>
        <w:lvlJc w:val="left"/>
        <w:pPr>
          <w:ind w:left="1440" w:hanging="363"/>
        </w:pPr>
        <w:rPr>
          <w:rFonts w:hint="default"/>
          <w:strike w:val="0"/>
        </w:rPr>
      </w:lvl>
    </w:lvlOverride>
  </w:num>
  <w:num w:numId="34" w16cid:durableId="1315522292">
    <w:abstractNumId w:val="15"/>
    <w:lvlOverride w:ilvl="0">
      <w:lvl w:ilvl="0">
        <w:start w:val="1"/>
        <w:numFmt w:val="decimal"/>
        <w:lvlText w:val="Section %1"/>
        <w:lvlJc w:val="left"/>
        <w:pPr>
          <w:ind w:left="1440" w:hanging="363"/>
        </w:pPr>
        <w:rPr>
          <w:rFonts w:hint="default"/>
          <w:strike w:val="0"/>
        </w:rPr>
      </w:lvl>
    </w:lvlOverride>
  </w:num>
  <w:num w:numId="35" w16cid:durableId="2112120367">
    <w:abstractNumId w:val="0"/>
  </w:num>
  <w:num w:numId="36" w16cid:durableId="1395160047">
    <w:abstractNumId w:val="1"/>
  </w:num>
  <w:num w:numId="37" w16cid:durableId="794521257">
    <w:abstractNumId w:val="28"/>
  </w:num>
  <w:num w:numId="38" w16cid:durableId="916018210">
    <w:abstractNumId w:val="6"/>
  </w:num>
  <w:num w:numId="39" w16cid:durableId="773598236">
    <w:abstractNumId w:val="29"/>
  </w:num>
  <w:num w:numId="40" w16cid:durableId="1883666229">
    <w:abstractNumId w:val="8"/>
  </w:num>
  <w:num w:numId="41" w16cid:durableId="1575703632">
    <w:abstractNumId w:val="24"/>
  </w:num>
  <w:num w:numId="42" w16cid:durableId="2072072475">
    <w:abstractNumId w:val="26"/>
    <w:lvlOverride w:ilvl="0">
      <w:startOverride w:val="2"/>
    </w:lvlOverride>
    <w:lvlOverride w:ilvl="1">
      <w:startOverride w:val="1"/>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16cid:durableId="665550275">
    <w:abstractNumId w:val="26"/>
  </w:num>
  <w:num w:numId="44" w16cid:durableId="2059695517">
    <w:abstractNumId w:val="26"/>
  </w:num>
  <w:num w:numId="45" w16cid:durableId="780610548">
    <w:abstractNumId w:val="8"/>
  </w:num>
  <w:num w:numId="46" w16cid:durableId="159416413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384"/>
    <w:rsid w:val="00020569"/>
    <w:rsid w:val="000245A4"/>
    <w:rsid w:val="00025A6F"/>
    <w:rsid w:val="0002618D"/>
    <w:rsid w:val="00026984"/>
    <w:rsid w:val="00030746"/>
    <w:rsid w:val="00030B26"/>
    <w:rsid w:val="00030E84"/>
    <w:rsid w:val="00032C0A"/>
    <w:rsid w:val="00035257"/>
    <w:rsid w:val="00035C17"/>
    <w:rsid w:val="00035D68"/>
    <w:rsid w:val="00036027"/>
    <w:rsid w:val="00045613"/>
    <w:rsid w:val="00047899"/>
    <w:rsid w:val="00053921"/>
    <w:rsid w:val="00054B44"/>
    <w:rsid w:val="0006006B"/>
    <w:rsid w:val="0006228D"/>
    <w:rsid w:val="000712C6"/>
    <w:rsid w:val="00072BD6"/>
    <w:rsid w:val="000739AA"/>
    <w:rsid w:val="00075B78"/>
    <w:rsid w:val="000763E9"/>
    <w:rsid w:val="00082CD6"/>
    <w:rsid w:val="00084151"/>
    <w:rsid w:val="0008437D"/>
    <w:rsid w:val="00085AFE"/>
    <w:rsid w:val="00094800"/>
    <w:rsid w:val="00094BC6"/>
    <w:rsid w:val="00095A52"/>
    <w:rsid w:val="000A0158"/>
    <w:rsid w:val="000A373D"/>
    <w:rsid w:val="000A41ED"/>
    <w:rsid w:val="000B0730"/>
    <w:rsid w:val="000B2F62"/>
    <w:rsid w:val="000C7335"/>
    <w:rsid w:val="000D19F4"/>
    <w:rsid w:val="000D37D6"/>
    <w:rsid w:val="000D58DD"/>
    <w:rsid w:val="000E7D0E"/>
    <w:rsid w:val="000F1F42"/>
    <w:rsid w:val="000F2AE2"/>
    <w:rsid w:val="000F2BFF"/>
    <w:rsid w:val="000F3765"/>
    <w:rsid w:val="00102063"/>
    <w:rsid w:val="0010541C"/>
    <w:rsid w:val="00105770"/>
    <w:rsid w:val="00106F93"/>
    <w:rsid w:val="00107B06"/>
    <w:rsid w:val="00111D50"/>
    <w:rsid w:val="00113B8E"/>
    <w:rsid w:val="00117F59"/>
    <w:rsid w:val="0012053C"/>
    <w:rsid w:val="00122363"/>
    <w:rsid w:val="00125D45"/>
    <w:rsid w:val="001342C7"/>
    <w:rsid w:val="0013585C"/>
    <w:rsid w:val="00141538"/>
    <w:rsid w:val="00142261"/>
    <w:rsid w:val="00142954"/>
    <w:rsid w:val="001460E0"/>
    <w:rsid w:val="001472F0"/>
    <w:rsid w:val="00147F71"/>
    <w:rsid w:val="00150A6E"/>
    <w:rsid w:val="0016304B"/>
    <w:rsid w:val="0016318F"/>
    <w:rsid w:val="0016468A"/>
    <w:rsid w:val="00167677"/>
    <w:rsid w:val="0017070E"/>
    <w:rsid w:val="00174F02"/>
    <w:rsid w:val="001774AA"/>
    <w:rsid w:val="0018184B"/>
    <w:rsid w:val="0018376C"/>
    <w:rsid w:val="0018662D"/>
    <w:rsid w:val="00197427"/>
    <w:rsid w:val="001A21B4"/>
    <w:rsid w:val="001A5CF5"/>
    <w:rsid w:val="001B19C9"/>
    <w:rsid w:val="001B30E5"/>
    <w:rsid w:val="001B39D2"/>
    <w:rsid w:val="001B4BF8"/>
    <w:rsid w:val="001B7B14"/>
    <w:rsid w:val="001C0157"/>
    <w:rsid w:val="001C0FFF"/>
    <w:rsid w:val="001C1B5B"/>
    <w:rsid w:val="001C30AE"/>
    <w:rsid w:val="001C4326"/>
    <w:rsid w:val="001C665E"/>
    <w:rsid w:val="001C678E"/>
    <w:rsid w:val="001D3541"/>
    <w:rsid w:val="001D3E4E"/>
    <w:rsid w:val="001E254A"/>
    <w:rsid w:val="001E7386"/>
    <w:rsid w:val="001F45A7"/>
    <w:rsid w:val="001F5E27"/>
    <w:rsid w:val="001F64C6"/>
    <w:rsid w:val="0020027C"/>
    <w:rsid w:val="00201A01"/>
    <w:rsid w:val="0020754B"/>
    <w:rsid w:val="002104D3"/>
    <w:rsid w:val="00213A33"/>
    <w:rsid w:val="0021763B"/>
    <w:rsid w:val="00225031"/>
    <w:rsid w:val="00232E9F"/>
    <w:rsid w:val="00235BF1"/>
    <w:rsid w:val="0023776A"/>
    <w:rsid w:val="00245748"/>
    <w:rsid w:val="00246DB1"/>
    <w:rsid w:val="002476B5"/>
    <w:rsid w:val="002520CC"/>
    <w:rsid w:val="00253ECF"/>
    <w:rsid w:val="00254044"/>
    <w:rsid w:val="002546A1"/>
    <w:rsid w:val="002575E8"/>
    <w:rsid w:val="00257EF1"/>
    <w:rsid w:val="00260582"/>
    <w:rsid w:val="002628F4"/>
    <w:rsid w:val="0027275C"/>
    <w:rsid w:val="0027461A"/>
    <w:rsid w:val="00275D08"/>
    <w:rsid w:val="002839AF"/>
    <w:rsid w:val="002842EA"/>
    <w:rsid w:val="002858E3"/>
    <w:rsid w:val="0029190A"/>
    <w:rsid w:val="00292C5A"/>
    <w:rsid w:val="00295241"/>
    <w:rsid w:val="002A4DFC"/>
    <w:rsid w:val="002B047D"/>
    <w:rsid w:val="002B732B"/>
    <w:rsid w:val="002B76A7"/>
    <w:rsid w:val="002B7BEC"/>
    <w:rsid w:val="002C0B97"/>
    <w:rsid w:val="002C1056"/>
    <w:rsid w:val="002C2219"/>
    <w:rsid w:val="002C2552"/>
    <w:rsid w:val="002C380A"/>
    <w:rsid w:val="002D0DF2"/>
    <w:rsid w:val="002D23BD"/>
    <w:rsid w:val="002E0B47"/>
    <w:rsid w:val="002E7563"/>
    <w:rsid w:val="002F3A0D"/>
    <w:rsid w:val="002F4685"/>
    <w:rsid w:val="002F7213"/>
    <w:rsid w:val="0030382F"/>
    <w:rsid w:val="0030408D"/>
    <w:rsid w:val="003060E4"/>
    <w:rsid w:val="00311CF4"/>
    <w:rsid w:val="003160E7"/>
    <w:rsid w:val="0031739E"/>
    <w:rsid w:val="00317DA3"/>
    <w:rsid w:val="00321381"/>
    <w:rsid w:val="003235C6"/>
    <w:rsid w:val="003235DE"/>
    <w:rsid w:val="003309CA"/>
    <w:rsid w:val="00331A25"/>
    <w:rsid w:val="003325AB"/>
    <w:rsid w:val="003332D1"/>
    <w:rsid w:val="00333FED"/>
    <w:rsid w:val="0033412B"/>
    <w:rsid w:val="0033448B"/>
    <w:rsid w:val="00337838"/>
    <w:rsid w:val="00341161"/>
    <w:rsid w:val="00343365"/>
    <w:rsid w:val="003445F4"/>
    <w:rsid w:val="003450E8"/>
    <w:rsid w:val="00353501"/>
    <w:rsid w:val="00353734"/>
    <w:rsid w:val="003538D4"/>
    <w:rsid w:val="003545F5"/>
    <w:rsid w:val="003606F8"/>
    <w:rsid w:val="003648EF"/>
    <w:rsid w:val="003673E6"/>
    <w:rsid w:val="00371E7E"/>
    <w:rsid w:val="00377264"/>
    <w:rsid w:val="003779D2"/>
    <w:rsid w:val="0038199E"/>
    <w:rsid w:val="00385355"/>
    <w:rsid w:val="00385E38"/>
    <w:rsid w:val="00386795"/>
    <w:rsid w:val="00394F7F"/>
    <w:rsid w:val="00397BFB"/>
    <w:rsid w:val="003A26A5"/>
    <w:rsid w:val="003A3761"/>
    <w:rsid w:val="003A512D"/>
    <w:rsid w:val="003A5FEA"/>
    <w:rsid w:val="003A710B"/>
    <w:rsid w:val="003B1D10"/>
    <w:rsid w:val="003B57A0"/>
    <w:rsid w:val="003C310C"/>
    <w:rsid w:val="003C76D4"/>
    <w:rsid w:val="003D137D"/>
    <w:rsid w:val="003D2CC5"/>
    <w:rsid w:val="003D3E5C"/>
    <w:rsid w:val="003E04C1"/>
    <w:rsid w:val="003E0887"/>
    <w:rsid w:val="003E3865"/>
    <w:rsid w:val="003E74C8"/>
    <w:rsid w:val="003E74E2"/>
    <w:rsid w:val="003E7C46"/>
    <w:rsid w:val="003F2106"/>
    <w:rsid w:val="003F44BE"/>
    <w:rsid w:val="003F52A7"/>
    <w:rsid w:val="003F7013"/>
    <w:rsid w:val="003F7F6A"/>
    <w:rsid w:val="0040240C"/>
    <w:rsid w:val="00413021"/>
    <w:rsid w:val="00414C35"/>
    <w:rsid w:val="004171B7"/>
    <w:rsid w:val="00420D66"/>
    <w:rsid w:val="00424C53"/>
    <w:rsid w:val="004301C6"/>
    <w:rsid w:val="00433FB2"/>
    <w:rsid w:val="0043478F"/>
    <w:rsid w:val="0043602B"/>
    <w:rsid w:val="004367D2"/>
    <w:rsid w:val="00440BE0"/>
    <w:rsid w:val="00440F14"/>
    <w:rsid w:val="00442A06"/>
    <w:rsid w:val="00442C1C"/>
    <w:rsid w:val="0044584B"/>
    <w:rsid w:val="00447CB7"/>
    <w:rsid w:val="00455CC9"/>
    <w:rsid w:val="00460826"/>
    <w:rsid w:val="00460B1E"/>
    <w:rsid w:val="00460EA7"/>
    <w:rsid w:val="0046195B"/>
    <w:rsid w:val="0046210D"/>
    <w:rsid w:val="0046362D"/>
    <w:rsid w:val="0046596D"/>
    <w:rsid w:val="004751DA"/>
    <w:rsid w:val="00475F27"/>
    <w:rsid w:val="00482202"/>
    <w:rsid w:val="004852AB"/>
    <w:rsid w:val="00487C04"/>
    <w:rsid w:val="004907E1"/>
    <w:rsid w:val="00490900"/>
    <w:rsid w:val="00494C8E"/>
    <w:rsid w:val="004A035B"/>
    <w:rsid w:val="004A13D1"/>
    <w:rsid w:val="004A1E15"/>
    <w:rsid w:val="004A2108"/>
    <w:rsid w:val="004A38D7"/>
    <w:rsid w:val="004A5C95"/>
    <w:rsid w:val="004A778C"/>
    <w:rsid w:val="004B14DD"/>
    <w:rsid w:val="004B3536"/>
    <w:rsid w:val="004B45CE"/>
    <w:rsid w:val="004B48C7"/>
    <w:rsid w:val="004B7926"/>
    <w:rsid w:val="004C2E6A"/>
    <w:rsid w:val="004C64B8"/>
    <w:rsid w:val="004D2A2D"/>
    <w:rsid w:val="004D3914"/>
    <w:rsid w:val="004D479F"/>
    <w:rsid w:val="004D6689"/>
    <w:rsid w:val="004E1D1D"/>
    <w:rsid w:val="004E2375"/>
    <w:rsid w:val="004E333C"/>
    <w:rsid w:val="004E3A1B"/>
    <w:rsid w:val="004E7AC8"/>
    <w:rsid w:val="004F05F4"/>
    <w:rsid w:val="004F0C94"/>
    <w:rsid w:val="004F4ABE"/>
    <w:rsid w:val="005019AE"/>
    <w:rsid w:val="00503749"/>
    <w:rsid w:val="00503D59"/>
    <w:rsid w:val="00504CF4"/>
    <w:rsid w:val="0050635B"/>
    <w:rsid w:val="005075B3"/>
    <w:rsid w:val="00511891"/>
    <w:rsid w:val="00512820"/>
    <w:rsid w:val="005151C2"/>
    <w:rsid w:val="00515750"/>
    <w:rsid w:val="00522A41"/>
    <w:rsid w:val="005275E8"/>
    <w:rsid w:val="005309FE"/>
    <w:rsid w:val="0053199F"/>
    <w:rsid w:val="00531E12"/>
    <w:rsid w:val="00533B90"/>
    <w:rsid w:val="005410F8"/>
    <w:rsid w:val="005448EC"/>
    <w:rsid w:val="0054528E"/>
    <w:rsid w:val="00545963"/>
    <w:rsid w:val="00550256"/>
    <w:rsid w:val="00553165"/>
    <w:rsid w:val="00553958"/>
    <w:rsid w:val="00556BB7"/>
    <w:rsid w:val="0055763D"/>
    <w:rsid w:val="00561516"/>
    <w:rsid w:val="005621F2"/>
    <w:rsid w:val="00567B58"/>
    <w:rsid w:val="00571223"/>
    <w:rsid w:val="005756F8"/>
    <w:rsid w:val="005763E0"/>
    <w:rsid w:val="00576C17"/>
    <w:rsid w:val="00576D67"/>
    <w:rsid w:val="00581136"/>
    <w:rsid w:val="00581EB8"/>
    <w:rsid w:val="005827A6"/>
    <w:rsid w:val="005839E7"/>
    <w:rsid w:val="0058437F"/>
    <w:rsid w:val="005A27CA"/>
    <w:rsid w:val="005A43BD"/>
    <w:rsid w:val="005A5C19"/>
    <w:rsid w:val="005A7968"/>
    <w:rsid w:val="005A79E5"/>
    <w:rsid w:val="005B59F3"/>
    <w:rsid w:val="005B68A6"/>
    <w:rsid w:val="005D034C"/>
    <w:rsid w:val="005D50B4"/>
    <w:rsid w:val="005E11C7"/>
    <w:rsid w:val="005E226E"/>
    <w:rsid w:val="005E2636"/>
    <w:rsid w:val="005E522D"/>
    <w:rsid w:val="005F0388"/>
    <w:rsid w:val="005F6B52"/>
    <w:rsid w:val="006015D7"/>
    <w:rsid w:val="00601B21"/>
    <w:rsid w:val="006041F0"/>
    <w:rsid w:val="00605BE8"/>
    <w:rsid w:val="00605C6D"/>
    <w:rsid w:val="00606CDC"/>
    <w:rsid w:val="00610487"/>
    <w:rsid w:val="006120CA"/>
    <w:rsid w:val="0061443A"/>
    <w:rsid w:val="00624174"/>
    <w:rsid w:val="00626CF8"/>
    <w:rsid w:val="006314AF"/>
    <w:rsid w:val="006331CD"/>
    <w:rsid w:val="00634003"/>
    <w:rsid w:val="006342BC"/>
    <w:rsid w:val="00634ED8"/>
    <w:rsid w:val="00635292"/>
    <w:rsid w:val="00636D7D"/>
    <w:rsid w:val="00637408"/>
    <w:rsid w:val="00642868"/>
    <w:rsid w:val="0064643B"/>
    <w:rsid w:val="00647AFE"/>
    <w:rsid w:val="00650417"/>
    <w:rsid w:val="006512BC"/>
    <w:rsid w:val="006524E1"/>
    <w:rsid w:val="00653A5A"/>
    <w:rsid w:val="006554AC"/>
    <w:rsid w:val="00656F28"/>
    <w:rsid w:val="006575F4"/>
    <w:rsid w:val="006579E6"/>
    <w:rsid w:val="00660682"/>
    <w:rsid w:val="00660F74"/>
    <w:rsid w:val="00663EDC"/>
    <w:rsid w:val="00671058"/>
    <w:rsid w:val="00671078"/>
    <w:rsid w:val="006758CA"/>
    <w:rsid w:val="00680A04"/>
    <w:rsid w:val="00686D80"/>
    <w:rsid w:val="00694895"/>
    <w:rsid w:val="00697E2E"/>
    <w:rsid w:val="006A25A2"/>
    <w:rsid w:val="006A3B87"/>
    <w:rsid w:val="006A53E4"/>
    <w:rsid w:val="006B0A88"/>
    <w:rsid w:val="006B0E73"/>
    <w:rsid w:val="006B1A77"/>
    <w:rsid w:val="006B1E3D"/>
    <w:rsid w:val="006B4A4D"/>
    <w:rsid w:val="006B5695"/>
    <w:rsid w:val="006B62E6"/>
    <w:rsid w:val="006B7B2E"/>
    <w:rsid w:val="006C06DD"/>
    <w:rsid w:val="006C78EB"/>
    <w:rsid w:val="006D1660"/>
    <w:rsid w:val="006D63E5"/>
    <w:rsid w:val="006E1753"/>
    <w:rsid w:val="006E2886"/>
    <w:rsid w:val="006E31C4"/>
    <w:rsid w:val="006E3911"/>
    <w:rsid w:val="006E69F4"/>
    <w:rsid w:val="006F1B67"/>
    <w:rsid w:val="006F4D9C"/>
    <w:rsid w:val="006F5C10"/>
    <w:rsid w:val="006F7BA5"/>
    <w:rsid w:val="0070091D"/>
    <w:rsid w:val="00702088"/>
    <w:rsid w:val="00702854"/>
    <w:rsid w:val="00703E43"/>
    <w:rsid w:val="00707425"/>
    <w:rsid w:val="00712491"/>
    <w:rsid w:val="0071741C"/>
    <w:rsid w:val="00725D81"/>
    <w:rsid w:val="00726C84"/>
    <w:rsid w:val="007348D8"/>
    <w:rsid w:val="00742B90"/>
    <w:rsid w:val="0074406E"/>
    <w:rsid w:val="0074434D"/>
    <w:rsid w:val="00752E53"/>
    <w:rsid w:val="00755398"/>
    <w:rsid w:val="00756F86"/>
    <w:rsid w:val="007570C4"/>
    <w:rsid w:val="0075746C"/>
    <w:rsid w:val="00760057"/>
    <w:rsid w:val="007605B8"/>
    <w:rsid w:val="007625C0"/>
    <w:rsid w:val="007653E3"/>
    <w:rsid w:val="0077112D"/>
    <w:rsid w:val="00771B1E"/>
    <w:rsid w:val="00773C95"/>
    <w:rsid w:val="00774AB9"/>
    <w:rsid w:val="0078171E"/>
    <w:rsid w:val="0078658E"/>
    <w:rsid w:val="00790AD3"/>
    <w:rsid w:val="007920E2"/>
    <w:rsid w:val="007953D4"/>
    <w:rsid w:val="0079566E"/>
    <w:rsid w:val="00795B34"/>
    <w:rsid w:val="007A067F"/>
    <w:rsid w:val="007B1770"/>
    <w:rsid w:val="007B4D3E"/>
    <w:rsid w:val="007B7C70"/>
    <w:rsid w:val="007B7DEB"/>
    <w:rsid w:val="007C0449"/>
    <w:rsid w:val="007C43B6"/>
    <w:rsid w:val="007D2151"/>
    <w:rsid w:val="007D3803"/>
    <w:rsid w:val="007D3B90"/>
    <w:rsid w:val="007D42CC"/>
    <w:rsid w:val="007D5143"/>
    <w:rsid w:val="007D5DE4"/>
    <w:rsid w:val="007D7C3A"/>
    <w:rsid w:val="007E0205"/>
    <w:rsid w:val="007E0777"/>
    <w:rsid w:val="007E1341"/>
    <w:rsid w:val="007E1AE6"/>
    <w:rsid w:val="007E1B41"/>
    <w:rsid w:val="007E1EC4"/>
    <w:rsid w:val="007E30B9"/>
    <w:rsid w:val="007E537A"/>
    <w:rsid w:val="007E611C"/>
    <w:rsid w:val="007E74F1"/>
    <w:rsid w:val="007F0F0C"/>
    <w:rsid w:val="007F1288"/>
    <w:rsid w:val="007F3E11"/>
    <w:rsid w:val="00800A8A"/>
    <w:rsid w:val="0080155C"/>
    <w:rsid w:val="008017DC"/>
    <w:rsid w:val="00805141"/>
    <w:rsid w:val="008052E1"/>
    <w:rsid w:val="00811EEB"/>
    <w:rsid w:val="00813437"/>
    <w:rsid w:val="0082081A"/>
    <w:rsid w:val="00822D9D"/>
    <w:rsid w:val="00822F2C"/>
    <w:rsid w:val="00823DEE"/>
    <w:rsid w:val="008305E8"/>
    <w:rsid w:val="00836165"/>
    <w:rsid w:val="008365B2"/>
    <w:rsid w:val="0084640C"/>
    <w:rsid w:val="008520A7"/>
    <w:rsid w:val="00853B4E"/>
    <w:rsid w:val="00856088"/>
    <w:rsid w:val="0085711A"/>
    <w:rsid w:val="00860826"/>
    <w:rsid w:val="00860E21"/>
    <w:rsid w:val="00862272"/>
    <w:rsid w:val="00863117"/>
    <w:rsid w:val="0086388B"/>
    <w:rsid w:val="008642E5"/>
    <w:rsid w:val="00864488"/>
    <w:rsid w:val="00870A36"/>
    <w:rsid w:val="00871394"/>
    <w:rsid w:val="00871507"/>
    <w:rsid w:val="00872D93"/>
    <w:rsid w:val="00880470"/>
    <w:rsid w:val="00880D94"/>
    <w:rsid w:val="008814E8"/>
    <w:rsid w:val="008823F8"/>
    <w:rsid w:val="00886F64"/>
    <w:rsid w:val="008924DE"/>
    <w:rsid w:val="008A09FC"/>
    <w:rsid w:val="008A3755"/>
    <w:rsid w:val="008A67D6"/>
    <w:rsid w:val="008B19DC"/>
    <w:rsid w:val="008B264F"/>
    <w:rsid w:val="008B5640"/>
    <w:rsid w:val="008B5D08"/>
    <w:rsid w:val="008B6F83"/>
    <w:rsid w:val="008B7FD8"/>
    <w:rsid w:val="008C2973"/>
    <w:rsid w:val="008C6324"/>
    <w:rsid w:val="008C64C4"/>
    <w:rsid w:val="008C66DB"/>
    <w:rsid w:val="008D2CDD"/>
    <w:rsid w:val="008D74D5"/>
    <w:rsid w:val="008D7C9F"/>
    <w:rsid w:val="008E04BA"/>
    <w:rsid w:val="008E0ED1"/>
    <w:rsid w:val="008E1551"/>
    <w:rsid w:val="008E2083"/>
    <w:rsid w:val="008E3A07"/>
    <w:rsid w:val="008E537B"/>
    <w:rsid w:val="008F29BE"/>
    <w:rsid w:val="008F4AE5"/>
    <w:rsid w:val="008F51EB"/>
    <w:rsid w:val="00900197"/>
    <w:rsid w:val="00902F55"/>
    <w:rsid w:val="0090582B"/>
    <w:rsid w:val="009060C0"/>
    <w:rsid w:val="00912764"/>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4AB6"/>
    <w:rsid w:val="00966F9A"/>
    <w:rsid w:val="00975115"/>
    <w:rsid w:val="00977B8A"/>
    <w:rsid w:val="00982971"/>
    <w:rsid w:val="009845AD"/>
    <w:rsid w:val="00984835"/>
    <w:rsid w:val="009907A9"/>
    <w:rsid w:val="009918A6"/>
    <w:rsid w:val="009933EF"/>
    <w:rsid w:val="00995BA0"/>
    <w:rsid w:val="00997796"/>
    <w:rsid w:val="009A27DA"/>
    <w:rsid w:val="009A418B"/>
    <w:rsid w:val="009A426F"/>
    <w:rsid w:val="009A42D5"/>
    <w:rsid w:val="009A4473"/>
    <w:rsid w:val="009B05C9"/>
    <w:rsid w:val="009B0715"/>
    <w:rsid w:val="009B286C"/>
    <w:rsid w:val="009C151C"/>
    <w:rsid w:val="009C440A"/>
    <w:rsid w:val="009C6E70"/>
    <w:rsid w:val="009D2A09"/>
    <w:rsid w:val="009D3F99"/>
    <w:rsid w:val="009D5125"/>
    <w:rsid w:val="009D5457"/>
    <w:rsid w:val="009D60B8"/>
    <w:rsid w:val="009D7D4B"/>
    <w:rsid w:val="009E36ED"/>
    <w:rsid w:val="009E3B47"/>
    <w:rsid w:val="009E3C8C"/>
    <w:rsid w:val="009E5286"/>
    <w:rsid w:val="009E624D"/>
    <w:rsid w:val="009E6B77"/>
    <w:rsid w:val="009F4372"/>
    <w:rsid w:val="009F460A"/>
    <w:rsid w:val="00A002DB"/>
    <w:rsid w:val="00A02A3C"/>
    <w:rsid w:val="00A043FB"/>
    <w:rsid w:val="00A05086"/>
    <w:rsid w:val="00A06BE4"/>
    <w:rsid w:val="00A0729C"/>
    <w:rsid w:val="00A073CF"/>
    <w:rsid w:val="00A07779"/>
    <w:rsid w:val="00A1166A"/>
    <w:rsid w:val="00A20B2E"/>
    <w:rsid w:val="00A24770"/>
    <w:rsid w:val="00A24F33"/>
    <w:rsid w:val="00A25069"/>
    <w:rsid w:val="00A26E6B"/>
    <w:rsid w:val="00A3068F"/>
    <w:rsid w:val="00A3145B"/>
    <w:rsid w:val="00A339D0"/>
    <w:rsid w:val="00A3415C"/>
    <w:rsid w:val="00A41002"/>
    <w:rsid w:val="00A4201A"/>
    <w:rsid w:val="00A5465D"/>
    <w:rsid w:val="00A553CE"/>
    <w:rsid w:val="00A5677A"/>
    <w:rsid w:val="00A56DCC"/>
    <w:rsid w:val="00A613AF"/>
    <w:rsid w:val="00A625E8"/>
    <w:rsid w:val="00A631C3"/>
    <w:rsid w:val="00A63DFF"/>
    <w:rsid w:val="00A64496"/>
    <w:rsid w:val="00A6490D"/>
    <w:rsid w:val="00A67033"/>
    <w:rsid w:val="00A700B2"/>
    <w:rsid w:val="00A7415D"/>
    <w:rsid w:val="00A80363"/>
    <w:rsid w:val="00A80939"/>
    <w:rsid w:val="00A83E9D"/>
    <w:rsid w:val="00A87C05"/>
    <w:rsid w:val="00A9169D"/>
    <w:rsid w:val="00A93598"/>
    <w:rsid w:val="00A97A3A"/>
    <w:rsid w:val="00AA240C"/>
    <w:rsid w:val="00AB0332"/>
    <w:rsid w:val="00AC0A61"/>
    <w:rsid w:val="00AC101C"/>
    <w:rsid w:val="00AC489F"/>
    <w:rsid w:val="00AD4AAE"/>
    <w:rsid w:val="00AD4CF1"/>
    <w:rsid w:val="00AD5988"/>
    <w:rsid w:val="00AD6293"/>
    <w:rsid w:val="00AE1643"/>
    <w:rsid w:val="00AE16AF"/>
    <w:rsid w:val="00AE539E"/>
    <w:rsid w:val="00AF372E"/>
    <w:rsid w:val="00AF7800"/>
    <w:rsid w:val="00B00CF5"/>
    <w:rsid w:val="00B0190E"/>
    <w:rsid w:val="00B024F5"/>
    <w:rsid w:val="00B072E0"/>
    <w:rsid w:val="00B1007E"/>
    <w:rsid w:val="00B12B2A"/>
    <w:rsid w:val="00B13057"/>
    <w:rsid w:val="00B13D41"/>
    <w:rsid w:val="00B22873"/>
    <w:rsid w:val="00B253F6"/>
    <w:rsid w:val="00B26675"/>
    <w:rsid w:val="00B26A0A"/>
    <w:rsid w:val="00B305DB"/>
    <w:rsid w:val="00B305F6"/>
    <w:rsid w:val="00B30B75"/>
    <w:rsid w:val="00B332F8"/>
    <w:rsid w:val="00B3492B"/>
    <w:rsid w:val="00B4008E"/>
    <w:rsid w:val="00B4341A"/>
    <w:rsid w:val="00B441E1"/>
    <w:rsid w:val="00B4646F"/>
    <w:rsid w:val="00B55C7D"/>
    <w:rsid w:val="00B56592"/>
    <w:rsid w:val="00B62EFE"/>
    <w:rsid w:val="00B63038"/>
    <w:rsid w:val="00B63785"/>
    <w:rsid w:val="00B64BD8"/>
    <w:rsid w:val="00B701D1"/>
    <w:rsid w:val="00B711F0"/>
    <w:rsid w:val="00B73AF2"/>
    <w:rsid w:val="00B73D79"/>
    <w:rsid w:val="00B7551A"/>
    <w:rsid w:val="00B773F1"/>
    <w:rsid w:val="00B86AB1"/>
    <w:rsid w:val="00B87726"/>
    <w:rsid w:val="00B91B22"/>
    <w:rsid w:val="00BA40E1"/>
    <w:rsid w:val="00BA7EBA"/>
    <w:rsid w:val="00BB2A06"/>
    <w:rsid w:val="00BB2CBB"/>
    <w:rsid w:val="00BB4198"/>
    <w:rsid w:val="00BB6F9B"/>
    <w:rsid w:val="00BC03EE"/>
    <w:rsid w:val="00BC59F1"/>
    <w:rsid w:val="00BD488E"/>
    <w:rsid w:val="00BD59EB"/>
    <w:rsid w:val="00BE06F8"/>
    <w:rsid w:val="00BF16CD"/>
    <w:rsid w:val="00BF3DE1"/>
    <w:rsid w:val="00BF4843"/>
    <w:rsid w:val="00BF5205"/>
    <w:rsid w:val="00C05132"/>
    <w:rsid w:val="00C11B3F"/>
    <w:rsid w:val="00C12508"/>
    <w:rsid w:val="00C23728"/>
    <w:rsid w:val="00C239E7"/>
    <w:rsid w:val="00C3026C"/>
    <w:rsid w:val="00C313A9"/>
    <w:rsid w:val="00C347C8"/>
    <w:rsid w:val="00C358E4"/>
    <w:rsid w:val="00C418EE"/>
    <w:rsid w:val="00C441CF"/>
    <w:rsid w:val="00C45AA2"/>
    <w:rsid w:val="00C4792C"/>
    <w:rsid w:val="00C55BEF"/>
    <w:rsid w:val="00C57C00"/>
    <w:rsid w:val="00C601AF"/>
    <w:rsid w:val="00C61A63"/>
    <w:rsid w:val="00C63B7C"/>
    <w:rsid w:val="00C64C32"/>
    <w:rsid w:val="00C6604E"/>
    <w:rsid w:val="00C66296"/>
    <w:rsid w:val="00C7394D"/>
    <w:rsid w:val="00C73A06"/>
    <w:rsid w:val="00C756B7"/>
    <w:rsid w:val="00C77282"/>
    <w:rsid w:val="00C84DE5"/>
    <w:rsid w:val="00C86248"/>
    <w:rsid w:val="00C90B31"/>
    <w:rsid w:val="00CA0D6F"/>
    <w:rsid w:val="00CA43C1"/>
    <w:rsid w:val="00CA4C33"/>
    <w:rsid w:val="00CA6F4A"/>
    <w:rsid w:val="00CB3483"/>
    <w:rsid w:val="00CB6427"/>
    <w:rsid w:val="00CB7638"/>
    <w:rsid w:val="00CC0FBE"/>
    <w:rsid w:val="00CC5658"/>
    <w:rsid w:val="00CD077C"/>
    <w:rsid w:val="00CD2119"/>
    <w:rsid w:val="00CD237A"/>
    <w:rsid w:val="00CD36AC"/>
    <w:rsid w:val="00CD5E35"/>
    <w:rsid w:val="00CD71B9"/>
    <w:rsid w:val="00CE13A3"/>
    <w:rsid w:val="00CE36BC"/>
    <w:rsid w:val="00CF1747"/>
    <w:rsid w:val="00CF60ED"/>
    <w:rsid w:val="00D02A79"/>
    <w:rsid w:val="00D05D74"/>
    <w:rsid w:val="00D13FFF"/>
    <w:rsid w:val="00D20C59"/>
    <w:rsid w:val="00D22249"/>
    <w:rsid w:val="00D23323"/>
    <w:rsid w:val="00D2392A"/>
    <w:rsid w:val="00D25FFE"/>
    <w:rsid w:val="00D27922"/>
    <w:rsid w:val="00D27A64"/>
    <w:rsid w:val="00D27F5A"/>
    <w:rsid w:val="00D371B0"/>
    <w:rsid w:val="00D37D80"/>
    <w:rsid w:val="00D442F3"/>
    <w:rsid w:val="00D44483"/>
    <w:rsid w:val="00D4476F"/>
    <w:rsid w:val="00D50573"/>
    <w:rsid w:val="00D51410"/>
    <w:rsid w:val="00D54D50"/>
    <w:rsid w:val="00D560B4"/>
    <w:rsid w:val="00D604E1"/>
    <w:rsid w:val="00D662F8"/>
    <w:rsid w:val="00D66797"/>
    <w:rsid w:val="00D7087C"/>
    <w:rsid w:val="00D70C3C"/>
    <w:rsid w:val="00D71DF7"/>
    <w:rsid w:val="00D72BE5"/>
    <w:rsid w:val="00D81462"/>
    <w:rsid w:val="00D81918"/>
    <w:rsid w:val="00D82431"/>
    <w:rsid w:val="00D82F26"/>
    <w:rsid w:val="00D863D0"/>
    <w:rsid w:val="00D86B00"/>
    <w:rsid w:val="00D86FB9"/>
    <w:rsid w:val="00D87C87"/>
    <w:rsid w:val="00D90BB4"/>
    <w:rsid w:val="00D90C9C"/>
    <w:rsid w:val="00D90E07"/>
    <w:rsid w:val="00D91B74"/>
    <w:rsid w:val="00D9250E"/>
    <w:rsid w:val="00D932C2"/>
    <w:rsid w:val="00D93999"/>
    <w:rsid w:val="00D95A0C"/>
    <w:rsid w:val="00DA0232"/>
    <w:rsid w:val="00DA3956"/>
    <w:rsid w:val="00DA5314"/>
    <w:rsid w:val="00DA622E"/>
    <w:rsid w:val="00DA7F9E"/>
    <w:rsid w:val="00DB39CF"/>
    <w:rsid w:val="00DB7256"/>
    <w:rsid w:val="00DC0401"/>
    <w:rsid w:val="00DC1544"/>
    <w:rsid w:val="00DC20BD"/>
    <w:rsid w:val="00DD0BCD"/>
    <w:rsid w:val="00DD447A"/>
    <w:rsid w:val="00DE19EF"/>
    <w:rsid w:val="00DE3B20"/>
    <w:rsid w:val="00DE6C94"/>
    <w:rsid w:val="00DE6FD7"/>
    <w:rsid w:val="00DF0C7C"/>
    <w:rsid w:val="00DF232E"/>
    <w:rsid w:val="00DF37C5"/>
    <w:rsid w:val="00DF53CD"/>
    <w:rsid w:val="00DF6931"/>
    <w:rsid w:val="00E06BD5"/>
    <w:rsid w:val="00E10B18"/>
    <w:rsid w:val="00E1258D"/>
    <w:rsid w:val="00E22993"/>
    <w:rsid w:val="00E23271"/>
    <w:rsid w:val="00E23DDB"/>
    <w:rsid w:val="00E24F80"/>
    <w:rsid w:val="00E259F3"/>
    <w:rsid w:val="00E30985"/>
    <w:rsid w:val="00E33238"/>
    <w:rsid w:val="00E33934"/>
    <w:rsid w:val="00E376B7"/>
    <w:rsid w:val="00E42F5D"/>
    <w:rsid w:val="00E4486C"/>
    <w:rsid w:val="00E460B6"/>
    <w:rsid w:val="00E511D5"/>
    <w:rsid w:val="00E53A9F"/>
    <w:rsid w:val="00E56723"/>
    <w:rsid w:val="00E57349"/>
    <w:rsid w:val="00E60249"/>
    <w:rsid w:val="00E62238"/>
    <w:rsid w:val="00E65269"/>
    <w:rsid w:val="00E724F3"/>
    <w:rsid w:val="00E76D66"/>
    <w:rsid w:val="00E80820"/>
    <w:rsid w:val="00E81759"/>
    <w:rsid w:val="00E93C5A"/>
    <w:rsid w:val="00EA6AC2"/>
    <w:rsid w:val="00EA796A"/>
    <w:rsid w:val="00EB1856"/>
    <w:rsid w:val="00EC50CE"/>
    <w:rsid w:val="00EC5B34"/>
    <w:rsid w:val="00ED021E"/>
    <w:rsid w:val="00ED323C"/>
    <w:rsid w:val="00ED778C"/>
    <w:rsid w:val="00EE2D5C"/>
    <w:rsid w:val="00EE441A"/>
    <w:rsid w:val="00EE4ADE"/>
    <w:rsid w:val="00EE4DE8"/>
    <w:rsid w:val="00EE5CB7"/>
    <w:rsid w:val="00F000BF"/>
    <w:rsid w:val="00F024FE"/>
    <w:rsid w:val="00F05AD4"/>
    <w:rsid w:val="00F103BE"/>
    <w:rsid w:val="00F10EB6"/>
    <w:rsid w:val="00F11E28"/>
    <w:rsid w:val="00F13F07"/>
    <w:rsid w:val="00F140B2"/>
    <w:rsid w:val="00F16595"/>
    <w:rsid w:val="00F2404B"/>
    <w:rsid w:val="00F251E8"/>
    <w:rsid w:val="00F25970"/>
    <w:rsid w:val="00F2637E"/>
    <w:rsid w:val="00F311A9"/>
    <w:rsid w:val="00F31343"/>
    <w:rsid w:val="00F37381"/>
    <w:rsid w:val="00F420B1"/>
    <w:rsid w:val="00F434C9"/>
    <w:rsid w:val="00F5180D"/>
    <w:rsid w:val="00F54E74"/>
    <w:rsid w:val="00F56CBC"/>
    <w:rsid w:val="00F63781"/>
    <w:rsid w:val="00F6576A"/>
    <w:rsid w:val="00F67496"/>
    <w:rsid w:val="00F7308E"/>
    <w:rsid w:val="00F7421E"/>
    <w:rsid w:val="00F75409"/>
    <w:rsid w:val="00F801BA"/>
    <w:rsid w:val="00F807AD"/>
    <w:rsid w:val="00F8400D"/>
    <w:rsid w:val="00F9366A"/>
    <w:rsid w:val="00F946C9"/>
    <w:rsid w:val="00FA0EA5"/>
    <w:rsid w:val="00FA26D9"/>
    <w:rsid w:val="00FA4E01"/>
    <w:rsid w:val="00FA68C7"/>
    <w:rsid w:val="00FA6910"/>
    <w:rsid w:val="00FA74EE"/>
    <w:rsid w:val="00FB0A5B"/>
    <w:rsid w:val="00FB554D"/>
    <w:rsid w:val="00FC09F7"/>
    <w:rsid w:val="00FC3711"/>
    <w:rsid w:val="00FC46E7"/>
    <w:rsid w:val="00FC5D25"/>
    <w:rsid w:val="00FD0D7E"/>
    <w:rsid w:val="00FD16C4"/>
    <w:rsid w:val="00FD362F"/>
    <w:rsid w:val="00FD47FE"/>
    <w:rsid w:val="00FD4DEB"/>
    <w:rsid w:val="00FD4FFB"/>
    <w:rsid w:val="00FE022F"/>
    <w:rsid w:val="00FE5FFD"/>
    <w:rsid w:val="00FE6868"/>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8F56"/>
  <w15:docId w15:val="{5EAD1331-0341-414E-977D-70DF392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9E"/>
    <w:pPr>
      <w:spacing w:before="180" w:line="264" w:lineRule="auto"/>
    </w:pPr>
    <w:rPr>
      <w:rFonts w:ascii="Avenir" w:hAnsi="Avenir"/>
      <w:sz w:val="22"/>
      <w:lang w:eastAsia="en-GB"/>
    </w:rPr>
  </w:style>
  <w:style w:type="paragraph" w:styleId="Heading1">
    <w:name w:val="heading 1"/>
    <w:basedOn w:val="Normal"/>
    <w:next w:val="Normal"/>
    <w:link w:val="Heading1Char"/>
    <w:uiPriority w:val="1"/>
    <w:qFormat/>
    <w:rsid w:val="00AE539E"/>
    <w:pPr>
      <w:pageBreakBefore/>
      <w:numPr>
        <w:numId w:val="6"/>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AE539E"/>
    <w:pPr>
      <w:keepNext/>
      <w:numPr>
        <w:ilvl w:val="1"/>
        <w:numId w:val="6"/>
      </w:numPr>
      <w:spacing w:before="720" w:line="240" w:lineRule="auto"/>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line="240" w:lineRule="auto"/>
      <w:outlineLvl w:val="2"/>
    </w:pPr>
    <w:rPr>
      <w:b/>
      <w:sz w:val="24"/>
    </w:rPr>
  </w:style>
  <w:style w:type="paragraph" w:styleId="Heading4">
    <w:name w:val="heading 4"/>
    <w:basedOn w:val="Normal"/>
    <w:next w:val="Normal"/>
    <w:link w:val="Heading4Char"/>
    <w:uiPriority w:val="1"/>
    <w:qFormat/>
    <w:rsid w:val="00420D66"/>
    <w:pPr>
      <w:keepNext/>
      <w:spacing w:before="360" w:line="240" w:lineRule="auto"/>
      <w:outlineLvl w:val="3"/>
    </w:pPr>
    <w:rPr>
      <w:b/>
      <w:i/>
    </w:rPr>
  </w:style>
  <w:style w:type="paragraph" w:styleId="Heading5">
    <w:name w:val="heading 5"/>
    <w:basedOn w:val="Normal"/>
    <w:next w:val="Normal"/>
    <w:link w:val="Heading5Char"/>
    <w:uiPriority w:val="9"/>
    <w:qFormat/>
    <w:rsid w:val="00337838"/>
    <w:pPr>
      <w:keepNext/>
      <w:spacing w:before="240" w:line="240" w:lineRule="auto"/>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E539E"/>
    <w:rPr>
      <w:rFonts w:ascii="Avenir Black" w:hAnsi="Avenir Black"/>
      <w:b/>
      <w:color w:val="076283"/>
      <w:sz w:val="36"/>
      <w:lang w:eastAsia="en-GB"/>
    </w:rPr>
  </w:style>
  <w:style w:type="character" w:customStyle="1" w:styleId="Heading2Char">
    <w:name w:val="Heading 2 Char"/>
    <w:link w:val="Heading2"/>
    <w:uiPriority w:val="1"/>
    <w:rsid w:val="00AE539E"/>
    <w:rPr>
      <w:rFonts w:ascii="Avenir Black" w:hAnsi="Avenir Black"/>
      <w:b/>
      <w:color w:val="076283"/>
      <w:sz w:val="28"/>
      <w:lang w:eastAsia="en-GB"/>
    </w:rPr>
  </w:style>
  <w:style w:type="character" w:customStyle="1" w:styleId="Heading3Char">
    <w:name w:val="Heading 3 Char"/>
    <w:link w:val="Heading3"/>
    <w:uiPriority w:val="1"/>
    <w:rsid w:val="009C6E70"/>
    <w:rPr>
      <w:rFonts w:ascii="Arial" w:hAnsi="Arial"/>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line="240" w:lineRule="auto"/>
      <w:ind w:right="567"/>
    </w:pPr>
    <w:rPr>
      <w:b/>
    </w:rPr>
  </w:style>
  <w:style w:type="paragraph" w:styleId="TOC2">
    <w:name w:val="toc 2"/>
    <w:basedOn w:val="Normal"/>
    <w:next w:val="Normal"/>
    <w:uiPriority w:val="39"/>
    <w:qFormat/>
    <w:rsid w:val="008017DC"/>
    <w:pPr>
      <w:tabs>
        <w:tab w:val="right" w:leader="dot" w:pos="8789"/>
      </w:tabs>
      <w:spacing w:before="150" w:line="240" w:lineRule="auto"/>
      <w:ind w:left="567" w:right="567" w:hanging="567"/>
    </w:pPr>
  </w:style>
  <w:style w:type="paragraph" w:styleId="TOC3">
    <w:name w:val="toc 3"/>
    <w:basedOn w:val="Normal"/>
    <w:next w:val="Normal"/>
    <w:uiPriority w:val="39"/>
    <w:rsid w:val="0046210D"/>
    <w:pPr>
      <w:tabs>
        <w:tab w:val="right" w:leader="dot" w:pos="8789"/>
      </w:tabs>
      <w:spacing w:before="60" w:line="240" w:lineRule="auto"/>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rial" w:hAnsi="Arial"/>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0F3765"/>
    <w:pPr>
      <w:spacing w:before="0" w:line="240" w:lineRule="auto"/>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DF6931"/>
    <w:pPr>
      <w:spacing w:before="240" w:after="240" w:line="240" w:lineRule="auto"/>
    </w:pPr>
    <w:rPr>
      <w:rFonts w:ascii="Avenir Black" w:hAnsi="Avenir Black" w:cs="Lucida Sans Unicode"/>
      <w:b/>
      <w:caps/>
      <w:color w:val="076283"/>
      <w:sz w:val="56"/>
      <w:szCs w:val="72"/>
    </w:rPr>
  </w:style>
  <w:style w:type="character" w:customStyle="1" w:styleId="TitleChar">
    <w:name w:val="Title Char"/>
    <w:link w:val="Title"/>
    <w:uiPriority w:val="10"/>
    <w:rsid w:val="00DF6931"/>
    <w:rPr>
      <w:rFonts w:ascii="Avenir Black" w:hAnsi="Avenir Black" w:cs="Lucida Sans Unicode"/>
      <w:b/>
      <w:caps/>
      <w:color w:val="076283"/>
      <w:sz w:val="56"/>
      <w:szCs w:val="72"/>
      <w:lang w:eastAsia="en-GB"/>
    </w:rPr>
  </w:style>
  <w:style w:type="paragraph" w:customStyle="1" w:styleId="Imprint">
    <w:name w:val="Imprint"/>
    <w:basedOn w:val="Normal"/>
    <w:next w:val="Normal"/>
    <w:qFormat/>
    <w:rsid w:val="00141538"/>
    <w:pPr>
      <w:spacing w:line="240" w:lineRule="auto"/>
      <w:ind w:right="284"/>
      <w:jc w:val="right"/>
    </w:pPr>
    <w:rPr>
      <w:color w:val="FFFFFF" w:themeColor="background1"/>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line="240" w:lineRule="auto"/>
      <w:jc w:val="right"/>
    </w:pPr>
    <w:rPr>
      <w:caps/>
      <w:color w:val="076283"/>
      <w:sz w:val="16"/>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AE539E"/>
    <w:pPr>
      <w:spacing w:before="360" w:line="240" w:lineRule="auto"/>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E611C"/>
    <w:pPr>
      <w:spacing w:before="60" w:after="60" w:line="240"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spacing w:before="120"/>
      <w:ind w:left="284" w:right="284"/>
    </w:pPr>
    <w:rPr>
      <w:sz w:val="20"/>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5827A6"/>
    <w:pPr>
      <w:pBdr>
        <w:top w:val="single" w:sz="4" w:space="12" w:color="auto"/>
        <w:left w:val="single" w:sz="4" w:space="12" w:color="auto"/>
        <w:bottom w:val="single" w:sz="4" w:space="12" w:color="auto"/>
        <w:right w:val="single" w:sz="4" w:space="12" w:color="auto"/>
      </w:pBdr>
      <w:ind w:left="568" w:right="284"/>
    </w:pPr>
    <w:rPr>
      <w:sz w:val="21"/>
    </w:r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DF6931"/>
    <w:pPr>
      <w:spacing w:before="240" w:after="240" w:line="240" w:lineRule="auto"/>
    </w:pPr>
    <w:rPr>
      <w:rFonts w:ascii="Avenir Medium" w:hAnsi="Avenir Medium" w:cs="Segoe UI Semibold"/>
      <w:color w:val="FFFFFF" w:themeColor="background1"/>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AE539E"/>
    <w:rPr>
      <w:rFonts w:ascii="Avenir" w:hAnsi="Avenir"/>
      <w:b w:val="0"/>
      <w:color w:val="076283"/>
      <w:sz w:val="22"/>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33FB2"/>
    <w:pPr>
      <w:numPr>
        <w:ilvl w:val="3"/>
        <w:numId w:val="6"/>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spacing w:before="120" w:line="240" w:lineRule="auto"/>
      <w:ind w:left="992" w:hanging="992"/>
    </w:pPr>
  </w:style>
  <w:style w:type="paragraph" w:styleId="BalloonText">
    <w:name w:val="Balloon Text"/>
    <w:basedOn w:val="Normal"/>
    <w:link w:val="BalloonTextChar"/>
    <w:uiPriority w:val="99"/>
    <w:semiHidden/>
    <w:unhideWhenUsed/>
    <w:rsid w:val="003450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E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371E7E"/>
    <w:rPr>
      <w:color w:val="800080" w:themeColor="followedHyperlink"/>
      <w:u w:val="single"/>
    </w:rPr>
  </w:style>
  <w:style w:type="character" w:styleId="UnresolvedMention">
    <w:name w:val="Unresolved Mention"/>
    <w:basedOn w:val="DefaultParagraphFont"/>
    <w:uiPriority w:val="99"/>
    <w:semiHidden/>
    <w:unhideWhenUsed/>
    <w:rsid w:val="006F7BA5"/>
    <w:rPr>
      <w:color w:val="605E5C"/>
      <w:shd w:val="clear" w:color="auto" w:fill="E1DFDD"/>
    </w:rPr>
  </w:style>
  <w:style w:type="character" w:styleId="CommentReference">
    <w:name w:val="annotation reference"/>
    <w:basedOn w:val="DefaultParagraphFont"/>
    <w:uiPriority w:val="99"/>
    <w:unhideWhenUsed/>
    <w:rsid w:val="005E522D"/>
    <w:rPr>
      <w:sz w:val="16"/>
      <w:szCs w:val="16"/>
    </w:rPr>
  </w:style>
  <w:style w:type="paragraph" w:styleId="CommentText">
    <w:name w:val="annotation text"/>
    <w:basedOn w:val="Normal"/>
    <w:link w:val="CommentTextChar"/>
    <w:uiPriority w:val="99"/>
    <w:unhideWhenUsed/>
    <w:rsid w:val="005E522D"/>
    <w:pPr>
      <w:spacing w:line="240" w:lineRule="auto"/>
    </w:pPr>
    <w:rPr>
      <w:sz w:val="20"/>
    </w:rPr>
  </w:style>
  <w:style w:type="character" w:customStyle="1" w:styleId="CommentTextChar">
    <w:name w:val="Comment Text Char"/>
    <w:basedOn w:val="DefaultParagraphFont"/>
    <w:link w:val="CommentText"/>
    <w:uiPriority w:val="99"/>
    <w:rsid w:val="005E522D"/>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5E522D"/>
    <w:rPr>
      <w:b/>
      <w:bCs/>
    </w:rPr>
  </w:style>
  <w:style w:type="character" w:customStyle="1" w:styleId="CommentSubjectChar">
    <w:name w:val="Comment Subject Char"/>
    <w:basedOn w:val="CommentTextChar"/>
    <w:link w:val="CommentSubject"/>
    <w:uiPriority w:val="99"/>
    <w:semiHidden/>
    <w:rsid w:val="005E522D"/>
    <w:rPr>
      <w:rFonts w:ascii="Avenir" w:hAnsi="Avenir"/>
      <w:b/>
      <w:bCs/>
      <w:lang w:eastAsia="en-GB"/>
    </w:rPr>
  </w:style>
  <w:style w:type="paragraph" w:styleId="NormalWeb">
    <w:name w:val="Normal (Web)"/>
    <w:basedOn w:val="Normal"/>
    <w:uiPriority w:val="99"/>
    <w:unhideWhenUsed/>
    <w:rsid w:val="00DF53CD"/>
    <w:pPr>
      <w:spacing w:before="100" w:beforeAutospacing="1" w:after="100" w:afterAutospacing="1" w:line="240" w:lineRule="auto"/>
    </w:pPr>
    <w:rPr>
      <w:rFonts w:ascii="Times New Roman" w:hAnsi="Times New Roman"/>
      <w:sz w:val="24"/>
      <w:szCs w:val="24"/>
      <w:lang w:eastAsia="en-NZ"/>
    </w:rPr>
  </w:style>
  <w:style w:type="paragraph" w:styleId="ListParagraph">
    <w:name w:val="List Paragraph"/>
    <w:basedOn w:val="Normal"/>
    <w:uiPriority w:val="34"/>
    <w:qFormat/>
    <w:rsid w:val="00DF53CD"/>
    <w:pPr>
      <w:ind w:left="720"/>
      <w:contextualSpacing/>
    </w:pPr>
  </w:style>
  <w:style w:type="character" w:styleId="Mention">
    <w:name w:val="Mention"/>
    <w:basedOn w:val="DefaultParagraphFont"/>
    <w:uiPriority w:val="99"/>
    <w:unhideWhenUsed/>
    <w:rsid w:val="00D13FFF"/>
    <w:rPr>
      <w:color w:val="2B579A"/>
      <w:shd w:val="clear" w:color="auto" w:fill="E1DFDD"/>
    </w:rPr>
  </w:style>
  <w:style w:type="paragraph" w:customStyle="1" w:styleId="Tablenumber">
    <w:name w:val="Table number"/>
    <w:basedOn w:val="TableText"/>
    <w:qFormat/>
    <w:rsid w:val="00C63B7C"/>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796">
      <w:bodyDiv w:val="1"/>
      <w:marLeft w:val="0"/>
      <w:marRight w:val="0"/>
      <w:marTop w:val="0"/>
      <w:marBottom w:val="0"/>
      <w:divBdr>
        <w:top w:val="none" w:sz="0" w:space="0" w:color="auto"/>
        <w:left w:val="none" w:sz="0" w:space="0" w:color="auto"/>
        <w:bottom w:val="none" w:sz="0" w:space="0" w:color="auto"/>
        <w:right w:val="none" w:sz="0" w:space="0" w:color="auto"/>
      </w:divBdr>
      <w:divsChild>
        <w:div w:id="18231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edicinalcannabis@health.govt.n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govt.nz/publication/medicinal-cannabis-scheme-guideline-and-for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www.medsafe.govt.nz/regulatory/Guideline/NZRGMPart1.asp"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yperlink" Target="https://www.health.govt.nz/our-work/regulation-health-and-disability-system/medicinal-cannabis-agen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Renewal Applications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MOHECM-799694629-6156</_dlc_DocId>
    <_dlc_DocIdUrl xmlns="cf453169-29d2-47b6-b493-a75019883e5f">
      <Url>https://mohgovtnz.sharepoint.com/sites/moh-ecm-GoodPrac/_layouts/15/DocIdRedir.aspx?ID=MOHECM-799694629-6156</Url>
      <Description>MOHECM-799694629-6156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36125-F367-478A-9F53-2B1FFC00580E}">
  <ds:schemaRefs>
    <ds:schemaRef ds:uri="http://schemas.openxmlformats.org/officeDocument/2006/bibliography"/>
  </ds:schemaRefs>
</ds:datastoreItem>
</file>

<file path=customXml/itemProps2.xml><?xml version="1.0" encoding="utf-8"?>
<ds:datastoreItem xmlns:ds="http://schemas.openxmlformats.org/officeDocument/2006/customXml" ds:itemID="{0B5163B4-9F3D-4D25-8EE5-DE36A1A8B961}">
  <ds:schemaRefs>
    <ds:schemaRef ds:uri="1d05d202-b420-4560-9c38-b56d725d4a35"/>
    <ds:schemaRef ds:uri="http://schemas.openxmlformats.org/package/2006/metadata/core-properties"/>
    <ds:schemaRef ds:uri="cf453169-29d2-47b6-b493-a75019883e5f"/>
    <ds:schemaRef ds:uri="c91a514c-9034-4fa3-897a-8352025b26ed"/>
    <ds:schemaRef ds:uri="http://schemas.microsoft.com/office/2006/documentManagement/types"/>
    <ds:schemaRef ds:uri="4f9c820c-e7e2-444d-97ee-45f2b3485c1d"/>
    <ds:schemaRef ds:uri="http://schemas.microsoft.com/office/infopath/2007/PartnerControls"/>
    <ds:schemaRef ds:uri="http://purl.org/dc/terms/"/>
    <ds:schemaRef ds:uri="http://schemas.microsoft.com/office/2006/metadata/properties"/>
    <ds:schemaRef ds:uri="http://purl.org/dc/elements/1.1/"/>
    <ds:schemaRef ds:uri="d0b61010-d6f3-4072-b934-7bbb13e97771"/>
    <ds:schemaRef ds:uri="725c79e5-42ce-4aa0-ac78-b6418001f0d2"/>
    <ds:schemaRef ds:uri="http://www.w3.org/XML/1998/namespace"/>
    <ds:schemaRef ds:uri="15ffb055-6eb4-45a1-bc20-bf2ac0d420da"/>
    <ds:schemaRef ds:uri="http://purl.org/dc/dcmitype/"/>
    <ds:schemaRef ds:uri="184c05c4-c568-455d-94a4-7e009b164348"/>
  </ds:schemaRefs>
</ds:datastoreItem>
</file>

<file path=customXml/itemProps3.xml><?xml version="1.0" encoding="utf-8"?>
<ds:datastoreItem xmlns:ds="http://schemas.openxmlformats.org/officeDocument/2006/customXml" ds:itemID="{9A37BE36-78B4-444D-91D2-3C4C74E24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D9B8A-48F0-41AD-8093-C58D86C6D5BB}">
  <ds:schemaRefs>
    <ds:schemaRef ds:uri="http://schemas.microsoft.com/sharepoint/events"/>
  </ds:schemaRefs>
</ds:datastoreItem>
</file>

<file path=customXml/itemProps5.xml><?xml version="1.0" encoding="utf-8"?>
<ds:datastoreItem xmlns:ds="http://schemas.openxmlformats.org/officeDocument/2006/customXml" ds:itemID="{207C4D17-2EA0-4751-9D93-F8530B6EF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17</Pages>
  <Words>4440</Words>
  <Characters>28922</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Guideline on the Regulation of Medicinal Cannabis in New Zealand Part 2</vt:lpstr>
    </vt:vector>
  </TitlesOfParts>
  <Company>Microsoft</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Regulation of Medicinal Cannabis in New Zealand Part 2</dc:title>
  <dc:creator>Ministry of Health</dc:creator>
  <cp:lastModifiedBy>Ministry of Health</cp:lastModifiedBy>
  <cp:revision>4</cp:revision>
  <cp:lastPrinted>2024-07-30T22:40:00Z</cp:lastPrinted>
  <dcterms:created xsi:type="dcterms:W3CDTF">2024-07-30T22:37:00Z</dcterms:created>
  <dcterms:modified xsi:type="dcterms:W3CDTF">2024-07-30T22:40:00Z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167a9a30-ffcd-4de4-bbfe-e3da4dab756f</vt:lpwstr>
  </property>
  <property fmtid="{D5CDD505-2E9C-101B-9397-08002B2CF9AE}" pid="4" name="MediaServiceImageTags">
    <vt:lpwstr/>
  </property>
</Properties>
</file>