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77" w:rsidRPr="004D596D" w:rsidRDefault="00607A77">
      <w:pPr>
        <w:pStyle w:val="BodyText"/>
        <w:rPr>
          <w:sz w:val="14"/>
        </w:rPr>
      </w:pPr>
    </w:p>
    <w:p w:rsidR="0065641A" w:rsidRPr="00352A7A" w:rsidRDefault="00806A06" w:rsidP="00806A06">
      <w:pPr>
        <w:pStyle w:val="Title"/>
        <w:ind w:firstLine="720"/>
        <w:rPr>
          <w:i w:val="0"/>
          <w:sz w:val="48"/>
        </w:rPr>
      </w:pPr>
      <w:r w:rsidRPr="00352A7A">
        <w:rPr>
          <w:i w:val="0"/>
          <w:sz w:val="48"/>
        </w:rPr>
        <w:t>M</w:t>
      </w:r>
      <w:r w:rsidR="0065641A" w:rsidRPr="00352A7A">
        <w:rPr>
          <w:i w:val="0"/>
          <w:sz w:val="48"/>
        </w:rPr>
        <w:t>inistry of Health</w:t>
      </w:r>
    </w:p>
    <w:p w:rsidR="009A2204" w:rsidRPr="004D596D" w:rsidRDefault="009A2204">
      <w:pPr>
        <w:pStyle w:val="BodyText"/>
        <w:rPr>
          <w:sz w:val="14"/>
        </w:rPr>
      </w:pPr>
      <w:r w:rsidRPr="004D596D">
        <w:rPr>
          <w:noProof/>
          <w:sz w:val="14"/>
          <w:lang w:val="en-NZ" w:eastAsia="en-N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114300</wp:posOffset>
            </wp:positionV>
            <wp:extent cx="5657850" cy="685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204" w:rsidRPr="00352A7A" w:rsidRDefault="00224651" w:rsidP="00300069">
      <w:pPr>
        <w:pStyle w:val="BodyText"/>
        <w:spacing w:before="360" w:after="360"/>
        <w:ind w:left="720"/>
        <w:rPr>
          <w:rFonts w:asciiTheme="majorHAnsi" w:eastAsiaTheme="majorEastAsia" w:hAnsiTheme="majorHAnsi" w:cstheme="majorBidi"/>
          <w:b/>
          <w:spacing w:val="5"/>
          <w:kern w:val="28"/>
          <w:sz w:val="48"/>
          <w:szCs w:val="52"/>
        </w:rPr>
      </w:pPr>
      <w:r>
        <w:rPr>
          <w:rFonts w:asciiTheme="majorHAnsi" w:eastAsiaTheme="majorEastAsia" w:hAnsiTheme="majorHAnsi" w:cstheme="majorBidi"/>
          <w:b/>
          <w:spacing w:val="5"/>
          <w:kern w:val="28"/>
          <w:sz w:val="48"/>
          <w:szCs w:val="52"/>
        </w:rPr>
        <w:t xml:space="preserve">Information </w:t>
      </w:r>
      <w:r w:rsidR="00DC0283">
        <w:rPr>
          <w:rFonts w:asciiTheme="majorHAnsi" w:eastAsiaTheme="majorEastAsia" w:hAnsiTheme="majorHAnsi" w:cstheme="majorBidi"/>
          <w:b/>
          <w:spacing w:val="5"/>
          <w:kern w:val="28"/>
          <w:sz w:val="48"/>
          <w:szCs w:val="52"/>
        </w:rPr>
        <w:t>Gathering and Use</w:t>
      </w:r>
    </w:p>
    <w:p w:rsidR="00650CD1" w:rsidRPr="00352A7A" w:rsidRDefault="00650CD1" w:rsidP="00581127">
      <w:pPr>
        <w:pStyle w:val="BodyText"/>
        <w:spacing w:before="240" w:after="120"/>
        <w:ind w:firstLine="720"/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</w:pPr>
      <w:r w:rsidRPr="00352A7A"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  <w:t>Purpose</w:t>
      </w:r>
    </w:p>
    <w:p w:rsidR="00650CD1" w:rsidRPr="00581127" w:rsidRDefault="004D596D" w:rsidP="00650CD1">
      <w:pPr>
        <w:pStyle w:val="BodyText"/>
        <w:ind w:left="720"/>
        <w:rPr>
          <w:rFonts w:eastAsiaTheme="majorEastAsia" w:cstheme="majorBidi"/>
          <w:spacing w:val="5"/>
          <w:kern w:val="28"/>
          <w:sz w:val="24"/>
          <w:szCs w:val="24"/>
        </w:rPr>
      </w:pPr>
      <w:r w:rsidRPr="00581127">
        <w:rPr>
          <w:rFonts w:eastAsiaTheme="majorEastAsia" w:cstheme="majorBidi"/>
          <w:spacing w:val="5"/>
          <w:kern w:val="28"/>
          <w:sz w:val="24"/>
          <w:szCs w:val="24"/>
        </w:rPr>
        <w:t>Th</w:t>
      </w:r>
      <w:r w:rsidR="007C2B16">
        <w:rPr>
          <w:rFonts w:eastAsiaTheme="majorEastAsia" w:cstheme="majorBidi"/>
          <w:spacing w:val="5"/>
          <w:kern w:val="28"/>
          <w:sz w:val="24"/>
          <w:szCs w:val="24"/>
        </w:rPr>
        <w:t xml:space="preserve">is </w:t>
      </w:r>
      <w:r w:rsidRPr="00581127">
        <w:rPr>
          <w:rFonts w:eastAsiaTheme="majorEastAsia" w:cstheme="majorBidi"/>
          <w:spacing w:val="5"/>
          <w:kern w:val="28"/>
          <w:sz w:val="24"/>
          <w:szCs w:val="24"/>
        </w:rPr>
        <w:t xml:space="preserve">policy </w:t>
      </w:r>
      <w:r w:rsidR="00C95B3B">
        <w:rPr>
          <w:rFonts w:eastAsiaTheme="majorEastAsia" w:cstheme="majorBidi"/>
          <w:spacing w:val="5"/>
          <w:kern w:val="28"/>
          <w:sz w:val="24"/>
          <w:szCs w:val="24"/>
        </w:rPr>
        <w:t>e</w:t>
      </w:r>
      <w:r w:rsidR="00F90605">
        <w:rPr>
          <w:rFonts w:eastAsiaTheme="majorEastAsia" w:cstheme="majorBidi"/>
          <w:spacing w:val="5"/>
          <w:kern w:val="28"/>
          <w:sz w:val="24"/>
          <w:szCs w:val="24"/>
        </w:rPr>
        <w:t>stabl</w:t>
      </w:r>
      <w:r w:rsidR="00635C74">
        <w:rPr>
          <w:rFonts w:eastAsiaTheme="majorEastAsia" w:cstheme="majorBidi"/>
          <w:spacing w:val="5"/>
          <w:kern w:val="28"/>
          <w:sz w:val="24"/>
          <w:szCs w:val="24"/>
        </w:rPr>
        <w:t xml:space="preserve">ishes </w:t>
      </w:r>
      <w:r w:rsidR="00224651">
        <w:rPr>
          <w:rFonts w:eastAsiaTheme="majorEastAsia" w:cstheme="majorBidi"/>
          <w:spacing w:val="5"/>
          <w:kern w:val="28"/>
          <w:sz w:val="24"/>
          <w:szCs w:val="24"/>
        </w:rPr>
        <w:t xml:space="preserve">the </w:t>
      </w:r>
      <w:r w:rsidR="00635C74">
        <w:rPr>
          <w:rFonts w:eastAsiaTheme="majorEastAsia" w:cstheme="majorBidi"/>
          <w:spacing w:val="5"/>
          <w:kern w:val="28"/>
          <w:sz w:val="24"/>
          <w:szCs w:val="24"/>
        </w:rPr>
        <w:t xml:space="preserve">framework for </w:t>
      </w:r>
      <w:r w:rsidR="00224651">
        <w:rPr>
          <w:rFonts w:eastAsiaTheme="majorEastAsia" w:cstheme="majorBidi"/>
          <w:spacing w:val="5"/>
          <w:kern w:val="28"/>
          <w:sz w:val="24"/>
          <w:szCs w:val="24"/>
        </w:rPr>
        <w:t xml:space="preserve">the </w:t>
      </w:r>
      <w:r w:rsidR="005844FE">
        <w:rPr>
          <w:rFonts w:eastAsiaTheme="majorEastAsia" w:cstheme="majorBidi"/>
          <w:spacing w:val="5"/>
          <w:kern w:val="28"/>
          <w:sz w:val="24"/>
          <w:szCs w:val="24"/>
        </w:rPr>
        <w:t>gathering and use of inf</w:t>
      </w:r>
      <w:r w:rsidR="00224651">
        <w:rPr>
          <w:rFonts w:eastAsiaTheme="majorEastAsia" w:cstheme="majorBidi"/>
          <w:spacing w:val="5"/>
          <w:kern w:val="28"/>
          <w:sz w:val="24"/>
          <w:szCs w:val="24"/>
        </w:rPr>
        <w:t xml:space="preserve">ormation </w:t>
      </w:r>
      <w:r w:rsidR="005844FE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pertaining to the Ministry’s regulatory compliance, </w:t>
      </w:r>
      <w:r w:rsidR="005844FE" w:rsidRPr="003131EE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enforcement</w:t>
      </w:r>
      <w:r w:rsidR="005844FE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, protective security, and national security functions</w:t>
      </w:r>
      <w:r w:rsid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(the Framework Activities)</w:t>
      </w:r>
      <w:r w:rsidR="005844FE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.</w:t>
      </w:r>
    </w:p>
    <w:p w:rsidR="004D596D" w:rsidRPr="0028741A" w:rsidRDefault="00D31AFC" w:rsidP="0028741A">
      <w:pPr>
        <w:pStyle w:val="BodyText"/>
        <w:spacing w:before="240" w:after="120"/>
        <w:ind w:firstLine="720"/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</w:pPr>
      <w:r w:rsidRPr="0028741A"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  <w:t>Policy statement</w:t>
      </w:r>
    </w:p>
    <w:p w:rsidR="00AD5203" w:rsidRDefault="00377376" w:rsidP="002A5D7E">
      <w:pPr>
        <w:pStyle w:val="BodyText"/>
        <w:spacing w:after="120"/>
        <w:ind w:left="720"/>
        <w:rPr>
          <w:rFonts w:eastAsiaTheme="majorEastAsia" w:cstheme="majorBidi"/>
          <w:spacing w:val="5"/>
          <w:kern w:val="28"/>
          <w:sz w:val="24"/>
          <w:szCs w:val="24"/>
        </w:rPr>
      </w:pPr>
      <w:r>
        <w:rPr>
          <w:rFonts w:eastAsiaTheme="majorEastAsia" w:cstheme="majorBidi"/>
          <w:spacing w:val="5"/>
          <w:kern w:val="28"/>
          <w:sz w:val="24"/>
          <w:szCs w:val="24"/>
        </w:rPr>
        <w:t xml:space="preserve">All Ministry </w:t>
      </w:r>
      <w:r w:rsidR="00AD5203">
        <w:rPr>
          <w:rFonts w:eastAsiaTheme="majorEastAsia" w:cstheme="majorBidi"/>
          <w:spacing w:val="5"/>
          <w:kern w:val="28"/>
          <w:sz w:val="24"/>
          <w:szCs w:val="24"/>
        </w:rPr>
        <w:t xml:space="preserve">employees must be vigilant in how they exercise the significant responsibilities and powers entrusted to them by New Zealanders. This is fundamental to the integrity of </w:t>
      </w:r>
      <w:r w:rsidR="00993900">
        <w:rPr>
          <w:rFonts w:eastAsiaTheme="majorEastAsia" w:cstheme="majorBidi"/>
          <w:spacing w:val="5"/>
          <w:kern w:val="28"/>
          <w:sz w:val="24"/>
          <w:szCs w:val="24"/>
        </w:rPr>
        <w:t xml:space="preserve">both </w:t>
      </w:r>
      <w:r w:rsidR="00AD5203">
        <w:rPr>
          <w:rFonts w:eastAsiaTheme="majorEastAsia" w:cstheme="majorBidi"/>
          <w:spacing w:val="5"/>
          <w:kern w:val="28"/>
          <w:sz w:val="24"/>
          <w:szCs w:val="24"/>
        </w:rPr>
        <w:t>the public service</w:t>
      </w:r>
      <w:r w:rsidR="00993900">
        <w:rPr>
          <w:rFonts w:eastAsiaTheme="majorEastAsia" w:cstheme="majorBidi"/>
          <w:spacing w:val="5"/>
          <w:kern w:val="28"/>
          <w:sz w:val="24"/>
          <w:szCs w:val="24"/>
        </w:rPr>
        <w:t xml:space="preserve"> and the health and disability sector</w:t>
      </w:r>
      <w:r w:rsidR="00AD5203">
        <w:rPr>
          <w:rFonts w:eastAsiaTheme="majorEastAsia" w:cstheme="majorBidi"/>
          <w:spacing w:val="5"/>
          <w:kern w:val="28"/>
          <w:sz w:val="24"/>
          <w:szCs w:val="24"/>
        </w:rPr>
        <w:t>. Ministry employees must ensure that the way in which they collect, create, store, disseminate</w:t>
      </w:r>
      <w:r w:rsidR="00EC388D">
        <w:rPr>
          <w:rFonts w:eastAsiaTheme="majorEastAsia" w:cstheme="majorBidi"/>
          <w:spacing w:val="5"/>
          <w:kern w:val="28"/>
          <w:sz w:val="24"/>
          <w:szCs w:val="24"/>
        </w:rPr>
        <w:t xml:space="preserve">, exchange </w:t>
      </w:r>
      <w:r w:rsidR="00AD5203">
        <w:rPr>
          <w:rFonts w:eastAsiaTheme="majorEastAsia" w:cstheme="majorBidi"/>
          <w:spacing w:val="5"/>
          <w:kern w:val="28"/>
          <w:sz w:val="24"/>
          <w:szCs w:val="24"/>
        </w:rPr>
        <w:t>and dispose of information</w:t>
      </w:r>
      <w:r w:rsidR="00993900">
        <w:rPr>
          <w:rFonts w:eastAsiaTheme="majorEastAsia" w:cstheme="majorBidi"/>
          <w:spacing w:val="5"/>
          <w:kern w:val="28"/>
          <w:sz w:val="24"/>
          <w:szCs w:val="24"/>
        </w:rPr>
        <w:t xml:space="preserve"> is not only lawful, but that it also maintains public trust and confidence.</w:t>
      </w:r>
    </w:p>
    <w:p w:rsidR="005746A4" w:rsidRDefault="007863B4" w:rsidP="002A5D7E">
      <w:pPr>
        <w:pStyle w:val="BodyText"/>
        <w:spacing w:after="120"/>
        <w:ind w:left="720"/>
        <w:rPr>
          <w:rFonts w:eastAsiaTheme="majorEastAsia" w:cstheme="majorBidi"/>
          <w:spacing w:val="5"/>
          <w:kern w:val="28"/>
          <w:sz w:val="24"/>
          <w:szCs w:val="24"/>
        </w:rPr>
      </w:pPr>
      <w:r>
        <w:rPr>
          <w:rFonts w:eastAsiaTheme="majorEastAsia" w:cstheme="majorBidi"/>
          <w:spacing w:val="5"/>
          <w:kern w:val="28"/>
          <w:sz w:val="24"/>
          <w:szCs w:val="24"/>
        </w:rPr>
        <w:t>When undertaking Framework Activities, t</w:t>
      </w:r>
      <w:r w:rsidR="005746A4">
        <w:rPr>
          <w:rFonts w:eastAsiaTheme="majorEastAsia" w:cstheme="majorBidi"/>
          <w:spacing w:val="5"/>
          <w:kern w:val="28"/>
          <w:sz w:val="24"/>
          <w:szCs w:val="24"/>
        </w:rPr>
        <w:t>he Ministry will collect, create, store, disseminate</w:t>
      </w:r>
      <w:r w:rsidR="00382A82">
        <w:rPr>
          <w:rFonts w:eastAsiaTheme="majorEastAsia" w:cstheme="majorBidi"/>
          <w:spacing w:val="5"/>
          <w:kern w:val="28"/>
          <w:sz w:val="24"/>
          <w:szCs w:val="24"/>
        </w:rPr>
        <w:t>, exchange</w:t>
      </w:r>
      <w:r w:rsidR="005746A4">
        <w:rPr>
          <w:rFonts w:eastAsiaTheme="majorEastAsia" w:cstheme="majorBidi"/>
          <w:spacing w:val="5"/>
          <w:kern w:val="28"/>
          <w:sz w:val="24"/>
          <w:szCs w:val="24"/>
        </w:rPr>
        <w:t xml:space="preserve"> and dispose of information in </w:t>
      </w:r>
      <w:r w:rsidR="00DC0283">
        <w:rPr>
          <w:rFonts w:eastAsiaTheme="majorEastAsia" w:cstheme="majorBidi"/>
          <w:spacing w:val="5"/>
          <w:kern w:val="28"/>
          <w:sz w:val="24"/>
          <w:szCs w:val="24"/>
        </w:rPr>
        <w:t xml:space="preserve">accordance </w:t>
      </w:r>
      <w:r w:rsidR="005746A4">
        <w:rPr>
          <w:rFonts w:eastAsiaTheme="majorEastAsia" w:cstheme="majorBidi"/>
          <w:spacing w:val="5"/>
          <w:kern w:val="28"/>
          <w:sz w:val="24"/>
          <w:szCs w:val="24"/>
        </w:rPr>
        <w:t>with the following legislation and guidance:</w:t>
      </w:r>
    </w:p>
    <w:p w:rsidR="005B35D9" w:rsidRPr="007863B4" w:rsidRDefault="005B35D9" w:rsidP="005B35D9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Evidence Act 2004</w:t>
      </w:r>
    </w:p>
    <w:p w:rsidR="007863B4" w:rsidRPr="007863B4" w:rsidRDefault="007863B4" w:rsidP="007863B4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Health Act 1956</w:t>
      </w:r>
    </w:p>
    <w:p w:rsidR="0073302B" w:rsidRDefault="0073302B" w:rsidP="005B35D9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Health Information Governance Guidelines</w:t>
      </w:r>
    </w:p>
    <w:p w:rsidR="005B35D9" w:rsidRPr="007863B4" w:rsidRDefault="005B35D9" w:rsidP="005B35D9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Health Information Privacy Code 1994</w:t>
      </w:r>
    </w:p>
    <w:p w:rsidR="005B35D9" w:rsidRDefault="005B35D9" w:rsidP="005B35D9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Health Information Security Framework</w:t>
      </w:r>
    </w:p>
    <w:p w:rsidR="007863B4" w:rsidRPr="007863B4" w:rsidRDefault="007863B4" w:rsidP="007863B4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New Zealand Bill of Rights Act 1990</w:t>
      </w:r>
    </w:p>
    <w:p w:rsidR="00AD3870" w:rsidRDefault="00AD3870" w:rsidP="005B35D9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51523E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New Zealand Combined Law Agency Group, Crown Law Office, Departmental Prosecutions Forum, 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G</w:t>
      </w:r>
      <w:r w:rsidRPr="0051523E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uidelines on using Open Source Data in Evidence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2017*</w:t>
      </w:r>
      <w:r w:rsidRPr="0051523E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</w:t>
      </w:r>
      <w:r w:rsidRPr="00EF1A57">
        <w:rPr>
          <w:rFonts w:asciiTheme="majorHAnsi" w:eastAsiaTheme="majorEastAsia" w:hAnsiTheme="majorHAnsi" w:cstheme="majorBidi"/>
          <w:spacing w:val="5"/>
          <w:kern w:val="28"/>
          <w:sz w:val="18"/>
          <w:szCs w:val="52"/>
        </w:rPr>
        <w:t>*Controlled document – Health Legal</w:t>
      </w: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</w:t>
      </w:r>
    </w:p>
    <w:p w:rsidR="005B35D9" w:rsidRPr="007863B4" w:rsidRDefault="005B35D9" w:rsidP="005B35D9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New Zealand Public Health and Disability Act 2000</w:t>
      </w:r>
    </w:p>
    <w:p w:rsidR="005B35D9" w:rsidRPr="007863B4" w:rsidRDefault="005B35D9" w:rsidP="005B35D9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New Zealand Protective Security Requirements</w:t>
      </w:r>
    </w:p>
    <w:p w:rsidR="005B35D9" w:rsidRPr="007863B4" w:rsidRDefault="005B35D9" w:rsidP="005B35D9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Official Information Act 1982</w:t>
      </w:r>
    </w:p>
    <w:p w:rsidR="007863B4" w:rsidRPr="007863B4" w:rsidRDefault="007863B4" w:rsidP="007863B4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Privacy Act 1993</w:t>
      </w:r>
    </w:p>
    <w:p w:rsidR="007863B4" w:rsidRPr="007863B4" w:rsidRDefault="007863B4" w:rsidP="007863B4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Public Records Act 2005</w:t>
      </w:r>
    </w:p>
    <w:p w:rsidR="007863B4" w:rsidRPr="007863B4" w:rsidRDefault="007863B4" w:rsidP="007863B4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Search and Surveillance Act 2012</w:t>
      </w:r>
    </w:p>
    <w:p w:rsidR="007863B4" w:rsidRPr="007863B4" w:rsidRDefault="007863B4" w:rsidP="007863B4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State Services Commission Code of Conduct </w:t>
      </w:r>
    </w:p>
    <w:p w:rsidR="007863B4" w:rsidRPr="007863B4" w:rsidRDefault="007863B4" w:rsidP="007863B4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State Services Commission – Conflicts of Interest</w:t>
      </w:r>
    </w:p>
    <w:p w:rsidR="005B35D9" w:rsidRDefault="005B35D9" w:rsidP="005B35D9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9120FE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lastRenderedPageBreak/>
        <w:t>State Services Commission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- Model standards for information gathering associated with regulatory compliance, law enforcement, and security functions.</w:t>
      </w:r>
    </w:p>
    <w:p w:rsidR="0051523E" w:rsidRPr="00AD3870" w:rsidRDefault="007863B4" w:rsidP="00AD3870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State Services Commission. Pre-employment checks: Guidance on establishing identity in recruitment processes (October 2013) dated 25 October 2013</w:t>
      </w:r>
    </w:p>
    <w:p w:rsidR="00D31AFC" w:rsidRPr="0028741A" w:rsidRDefault="00D31AFC" w:rsidP="0028741A">
      <w:pPr>
        <w:pStyle w:val="BodyText"/>
        <w:spacing w:before="240" w:after="120"/>
        <w:ind w:firstLine="720"/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</w:pPr>
      <w:r w:rsidRPr="0028741A"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  <w:t>Scope</w:t>
      </w:r>
      <w:bookmarkStart w:id="0" w:name="_GoBack"/>
      <w:bookmarkEnd w:id="0"/>
    </w:p>
    <w:p w:rsidR="00D31AFC" w:rsidRDefault="00D31AFC" w:rsidP="00E52AAD">
      <w:pPr>
        <w:pStyle w:val="BodyText"/>
        <w:spacing w:before="120" w:after="0"/>
        <w:ind w:left="72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D31AFC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This</w:t>
      </w:r>
      <w:r w:rsidR="00E52AAD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policy </w:t>
      </w:r>
      <w:r w:rsidR="00F90605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applies to</w:t>
      </w:r>
      <w:r w:rsidR="00635C7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all </w:t>
      </w:r>
      <w:r w:rsid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Framework Activities where </w:t>
      </w:r>
      <w:r w:rsidR="00224651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information </w:t>
      </w:r>
      <w:r w:rsid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gathering and use </w:t>
      </w:r>
      <w:r w:rsidR="005B35D9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occurs </w:t>
      </w:r>
      <w:r w:rsidR="005746A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pertaining to the Ministry’s </w:t>
      </w:r>
      <w:r w:rsidR="00382A82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regulatory compliance, </w:t>
      </w:r>
      <w:r w:rsidR="003131EE" w:rsidRPr="003131EE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enforcement</w:t>
      </w:r>
      <w:r w:rsidR="003131EE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, protective security, and national security </w:t>
      </w:r>
      <w:r w:rsidR="00120B03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functions.</w:t>
      </w:r>
    </w:p>
    <w:p w:rsidR="000059DD" w:rsidRPr="0028741A" w:rsidRDefault="00635C74" w:rsidP="0028741A">
      <w:pPr>
        <w:pStyle w:val="BodyText"/>
        <w:spacing w:before="240" w:after="120"/>
        <w:ind w:firstLine="720"/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</w:pPr>
      <w:r w:rsidRPr="0028741A"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  <w:t>P</w:t>
      </w:r>
      <w:r w:rsidR="000059DD" w:rsidRPr="0028741A"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  <w:t>rinciples</w:t>
      </w:r>
    </w:p>
    <w:p w:rsidR="00245FBE" w:rsidRDefault="00245FBE" w:rsidP="00245FBE">
      <w:pPr>
        <w:pStyle w:val="BodyText"/>
        <w:spacing w:before="120" w:after="0"/>
        <w:ind w:left="72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The following principles will guide how the Ministry collects, creates, stores, disseminates, exchanges and disposes of information in the conduct of </w:t>
      </w:r>
      <w:r w:rsid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the Framework Activities</w:t>
      </w:r>
      <w:r w:rsidRPr="00245FBE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.</w:t>
      </w:r>
    </w:p>
    <w:p w:rsidR="00E00E53" w:rsidRDefault="00C26C23" w:rsidP="00245FBE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Information </w:t>
      </w:r>
      <w:r w:rsidR="00AB4943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is 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only </w:t>
      </w:r>
      <w:r w:rsidR="00AB4943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to 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be collected </w:t>
      </w:r>
      <w:r w:rsidR="00E00E53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by Ministry </w:t>
      </w:r>
      <w:r w:rsidR="00D0659A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employees </w:t>
      </w:r>
      <w:r w:rsidR="00B23AA9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or </w:t>
      </w:r>
      <w:r w:rsidR="0014371F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a </w:t>
      </w:r>
      <w:r w:rsidR="00B23AA9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third part</w:t>
      </w:r>
      <w:r w:rsidR="0014371F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y</w:t>
      </w:r>
      <w:r w:rsidR="00B23AA9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acting on behalf of the Ministry </w:t>
      </w:r>
      <w:r w:rsidR="002E692D" w:rsidRPr="002E692D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for lawful purpose</w:t>
      </w:r>
      <w:r w:rsidR="00D0659A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s</w:t>
      </w:r>
      <w:r w:rsidR="002E692D" w:rsidRPr="002E692D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</w:t>
      </w:r>
      <w:r w:rsidR="00102467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in </w:t>
      </w:r>
      <w:r w:rsidR="00AB4943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the conduct </w:t>
      </w:r>
      <w:r w:rsidR="00102467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of</w:t>
      </w:r>
      <w:r w:rsidR="00E00E53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their official duties to:</w:t>
      </w:r>
    </w:p>
    <w:p w:rsidR="00E1409F" w:rsidRDefault="00E1409F" w:rsidP="00E00E53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protect the health and wellbeing of all New Zealanders</w:t>
      </w:r>
      <w:r w:rsidR="00B8777C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;</w:t>
      </w:r>
    </w:p>
    <w:p w:rsidR="00052A7D" w:rsidRDefault="00052A7D" w:rsidP="00E00E53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ensure statu</w:t>
      </w:r>
      <w:r w:rsidR="00BE36D3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tory and regulatory compliance;</w:t>
      </w:r>
    </w:p>
    <w:p w:rsidR="007863B4" w:rsidRDefault="007863B4" w:rsidP="00E00E53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ensure contractual compliance with Crown Funding Agreements, Service Agreements and Advice Notices (as provided in the </w:t>
      </w:r>
      <w:r w:rsidRP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New Zealand Public 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Health and Disability Act 2000);</w:t>
      </w:r>
    </w:p>
    <w:p w:rsidR="00B8777C" w:rsidRDefault="00B8777C" w:rsidP="00E00E53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B8777C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detect and prevent criminal offending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;</w:t>
      </w:r>
    </w:p>
    <w:p w:rsidR="00E00E53" w:rsidRDefault="003C7EAC" w:rsidP="00E00E53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p</w:t>
      </w:r>
      <w:r w:rsidR="00E00E53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rotect staff, contractors, and visitors</w:t>
      </w:r>
      <w:r w:rsidR="00B8777C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; or</w:t>
      </w:r>
    </w:p>
    <w:p w:rsidR="00E00E53" w:rsidRDefault="003C7EAC" w:rsidP="00E00E53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proofErr w:type="gramStart"/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p</w:t>
      </w:r>
      <w:r w:rsidR="00E00E53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rotect</w:t>
      </w:r>
      <w:proofErr w:type="gramEnd"/>
      <w:r w:rsidR="00E00E53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official information</w:t>
      </w:r>
      <w:r w:rsidR="00E1409F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, assets</w:t>
      </w:r>
      <w:r w:rsidR="00E81E0C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,</w:t>
      </w:r>
      <w:r w:rsidR="00E1409F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and resources</w:t>
      </w:r>
      <w:r w:rsidR="00B8777C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.</w:t>
      </w:r>
    </w:p>
    <w:p w:rsidR="007863B4" w:rsidRDefault="007863B4" w:rsidP="00382A82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The extent of the information collected will only be that information necessary to meet these purposes.</w:t>
      </w:r>
    </w:p>
    <w:p w:rsidR="007863B4" w:rsidRDefault="007863B4" w:rsidP="00382A82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The manner in which the information is collected will:</w:t>
      </w:r>
    </w:p>
    <w:p w:rsidR="007863B4" w:rsidRDefault="005F4EE3" w:rsidP="007863B4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b</w:t>
      </w:r>
      <w:r w:rsidR="007863B4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e proportionate and reasonable in terms of the Ministry responsibility being discharged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; and</w:t>
      </w:r>
    </w:p>
    <w:p w:rsidR="005F4EE3" w:rsidRDefault="005F4EE3" w:rsidP="007863B4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proofErr w:type="gramStart"/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not</w:t>
      </w:r>
      <w:proofErr w:type="gramEnd"/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intrude to an unreasonable extent on the personal affairs of the individual concerned. </w:t>
      </w:r>
    </w:p>
    <w:p w:rsidR="00382A82" w:rsidRDefault="0089158C" w:rsidP="00382A82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I</w:t>
      </w:r>
      <w:r w:rsidR="00A65F0F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nformation </w:t>
      </w:r>
      <w:r w:rsidR="00382A82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collected</w:t>
      </w:r>
      <w:r w:rsidR="00E81E0C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, </w:t>
      </w:r>
      <w:r w:rsidR="00382A82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created </w:t>
      </w:r>
      <w:r w:rsidR="00E81E0C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or exchanged </w:t>
      </w:r>
      <w:r w:rsidR="00382A82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under the auspices of this policy will be </w:t>
      </w:r>
      <w:r w:rsidR="00E81E0C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appropriately classified, stored, disseminated, 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exchanged </w:t>
      </w:r>
      <w:r w:rsidR="00E81E0C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and disposed of.</w:t>
      </w:r>
    </w:p>
    <w:p w:rsidR="00A65F0F" w:rsidRPr="00BE36D3" w:rsidRDefault="00AB4943" w:rsidP="00382A82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</w:pPr>
      <w:r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Access to information </w:t>
      </w:r>
      <w:r w:rsidR="00382A82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collected</w:t>
      </w:r>
      <w:r w:rsidR="00694A67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, </w:t>
      </w:r>
      <w:r w:rsidR="00382A82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created </w:t>
      </w:r>
      <w:r w:rsidR="00694A67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or exchanged </w:t>
      </w:r>
      <w:r w:rsidR="00382A82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under the </w:t>
      </w:r>
      <w:r w:rsidR="00A80850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auspices</w:t>
      </w:r>
      <w:r w:rsidR="00382A82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 of this policy will be tightly controlled. Only </w:t>
      </w:r>
      <w:r w:rsidR="00A65F0F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those </w:t>
      </w:r>
      <w:r w:rsidR="00D0659A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Ministry </w:t>
      </w:r>
      <w:r w:rsidR="00F612B3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employees</w:t>
      </w:r>
      <w:r w:rsidR="00D0659A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 </w:t>
      </w:r>
      <w:r w:rsidR="00FA58F4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or third parties </w:t>
      </w:r>
      <w:r w:rsidR="00A65F0F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who </w:t>
      </w:r>
      <w:r w:rsidR="00E81E0C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have a legitimate requirement to access th</w:t>
      </w:r>
      <w:r w:rsidR="00694A67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is</w:t>
      </w:r>
      <w:r w:rsidR="00E81E0C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 information in the </w:t>
      </w:r>
      <w:r w:rsidR="00FA58F4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course of their </w:t>
      </w:r>
      <w:r w:rsidR="00E81E0C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official </w:t>
      </w:r>
      <w:r w:rsidR="00FA58F4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duties</w:t>
      </w:r>
      <w:r w:rsidR="00382A82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 will be </w:t>
      </w:r>
      <w:r w:rsidR="00E81E0C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permitted to do so.</w:t>
      </w:r>
    </w:p>
    <w:p w:rsidR="00A65F0F" w:rsidRPr="00BE36D3" w:rsidRDefault="00A65F0F" w:rsidP="002600BC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</w:pPr>
      <w:r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lastRenderedPageBreak/>
        <w:t xml:space="preserve">Information </w:t>
      </w:r>
      <w:r w:rsidR="00382A82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will only be exchanged </w:t>
      </w:r>
      <w:r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with </w:t>
      </w:r>
      <w:r w:rsidR="00382A82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other government </w:t>
      </w:r>
      <w:r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agencies </w:t>
      </w:r>
      <w:r w:rsidR="00ED22AF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or responsible authorities </w:t>
      </w:r>
      <w:r w:rsidR="00D85D89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under the following circumstances:</w:t>
      </w:r>
    </w:p>
    <w:p w:rsidR="00786639" w:rsidRDefault="00786639" w:rsidP="00D85D89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there is legislative authority to do so;</w:t>
      </w:r>
    </w:p>
    <w:p w:rsidR="00786639" w:rsidRDefault="00786639" w:rsidP="00D85D89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sharing the information is one of the reasons the information was collected for;</w:t>
      </w:r>
    </w:p>
    <w:p w:rsidR="00786639" w:rsidRDefault="00786639" w:rsidP="00D85D89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the person that the information is about authorises the disclosure; </w:t>
      </w:r>
    </w:p>
    <w:p w:rsidR="00786639" w:rsidRDefault="00786639" w:rsidP="00D85D89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the disclosure is necessary to prevent or lessen a </w:t>
      </w:r>
      <w:r w:rsidR="002E692D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serious </w:t>
      </w:r>
      <w:r w:rsidR="00D85D89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threat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to:</w:t>
      </w:r>
    </w:p>
    <w:p w:rsidR="00D85D89" w:rsidRDefault="002E692D" w:rsidP="00786639">
      <w:pPr>
        <w:pStyle w:val="BodyText"/>
        <w:numPr>
          <w:ilvl w:val="2"/>
          <w:numId w:val="22"/>
        </w:numPr>
        <w:spacing w:before="120" w:after="0"/>
        <w:ind w:left="2699" w:hanging="357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public health or </w:t>
      </w:r>
      <w:r w:rsidR="00D85D89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public safety</w:t>
      </w:r>
      <w:r w:rsidR="0012179A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;</w:t>
      </w:r>
      <w:r w:rsidR="00786639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or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</w:t>
      </w:r>
    </w:p>
    <w:p w:rsidR="00D85D89" w:rsidRDefault="0012179A" w:rsidP="00786639">
      <w:pPr>
        <w:pStyle w:val="BodyText"/>
        <w:numPr>
          <w:ilvl w:val="2"/>
          <w:numId w:val="22"/>
        </w:numPr>
        <w:spacing w:before="120" w:after="0"/>
        <w:ind w:left="2699" w:hanging="357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12179A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the life or health of the individual concerned or another individual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;</w:t>
      </w:r>
    </w:p>
    <w:p w:rsidR="00A36EDA" w:rsidRDefault="00A36EDA" w:rsidP="00A36EDA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12179A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the information is necessary to enable an intelligence and security agency to 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perform any of its functions;</w:t>
      </w:r>
    </w:p>
    <w:p w:rsidR="00A36EDA" w:rsidRDefault="00A36EDA" w:rsidP="00A36EDA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12179A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to avoid prejudice to the maintenance of the law by any public sector agency, including the prevention, detection, investigation, prosecution, and punishment of offences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;</w:t>
      </w:r>
    </w:p>
    <w:p w:rsidR="00A36EDA" w:rsidRDefault="00A36EDA" w:rsidP="00A36EDA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A36EDA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for the enforcement of a law imposing a pecuniary penalty;</w:t>
      </w:r>
    </w:p>
    <w:p w:rsidR="00A36EDA" w:rsidRDefault="00A36EDA" w:rsidP="00A36EDA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 w:rsidRPr="00A36EDA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for the protection of the public revenue;</w:t>
      </w:r>
      <w:r w:rsidR="001316AA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or</w:t>
      </w:r>
    </w:p>
    <w:p w:rsidR="00A36EDA" w:rsidRDefault="00301A02" w:rsidP="00301A02">
      <w:pPr>
        <w:pStyle w:val="BodyText"/>
        <w:numPr>
          <w:ilvl w:val="1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proofErr w:type="gramStart"/>
      <w:r w:rsidRPr="00301A02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for</w:t>
      </w:r>
      <w:proofErr w:type="gramEnd"/>
      <w:r w:rsidRPr="00301A02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 the conduct of proceedings before any court or tribunal (being proceedings that have been commenced or a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re reasonably in contemplation).</w:t>
      </w:r>
    </w:p>
    <w:p w:rsidR="006875B1" w:rsidRPr="00BE36D3" w:rsidRDefault="008F0C3C" w:rsidP="006875B1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</w:pPr>
      <w:r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All requests to exchange information between the Ministry and </w:t>
      </w:r>
      <w:r w:rsidR="00245FBE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any </w:t>
      </w:r>
      <w:r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other government agenc</w:t>
      </w:r>
      <w:r w:rsidR="00694A67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y</w:t>
      </w:r>
      <w:r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 </w:t>
      </w:r>
      <w:r w:rsidR="00F572A2" w:rsidRPr="00F572A2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or responsible authorit</w:t>
      </w:r>
      <w:r w:rsidR="00F572A2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y </w:t>
      </w:r>
      <w:r w:rsidR="00C65ACF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will </w:t>
      </w:r>
      <w:r w:rsidR="00C02F6C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be </w:t>
      </w:r>
      <w:r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recorded </w:t>
      </w:r>
      <w:r w:rsidR="00F414B6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on a register for that purpose. This will be reviewed on a regular basis.</w:t>
      </w:r>
    </w:p>
    <w:p w:rsidR="00C65ACF" w:rsidRPr="00BE36D3" w:rsidRDefault="008F0C3C" w:rsidP="00C65ACF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b/>
          <w:color w:val="000000" w:themeColor="text1"/>
          <w:spacing w:val="5"/>
          <w:kern w:val="28"/>
          <w:sz w:val="24"/>
          <w:szCs w:val="52"/>
        </w:rPr>
      </w:pPr>
      <w:r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 xml:space="preserve">The </w:t>
      </w:r>
      <w:r w:rsidR="0089158C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Ministry will exercise appropriate governance and oversight to ensure complia</w:t>
      </w:r>
      <w:r w:rsidR="0055070A"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nce with this policy directive.</w:t>
      </w:r>
    </w:p>
    <w:p w:rsidR="0055070A" w:rsidRPr="00BE36D3" w:rsidRDefault="0055070A" w:rsidP="006875B1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b/>
          <w:color w:val="000000" w:themeColor="text1"/>
          <w:spacing w:val="5"/>
          <w:kern w:val="28"/>
          <w:sz w:val="24"/>
          <w:szCs w:val="52"/>
        </w:rPr>
      </w:pPr>
      <w:r w:rsidRPr="00BE36D3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24"/>
          <w:szCs w:val="52"/>
        </w:rPr>
        <w:t>Any complaints that this policy is not being adhered to will be investigated and resolved in a timely manner.</w:t>
      </w:r>
    </w:p>
    <w:p w:rsidR="0039647E" w:rsidRPr="0028741A" w:rsidRDefault="0039647E" w:rsidP="0028741A">
      <w:pPr>
        <w:pStyle w:val="BodyText"/>
        <w:spacing w:before="240" w:after="120"/>
        <w:ind w:firstLine="720"/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</w:pPr>
      <w:r w:rsidRPr="0028741A"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  <w:t>Roles and responsibility</w:t>
      </w:r>
    </w:p>
    <w:p w:rsidR="00114282" w:rsidRPr="00114282" w:rsidRDefault="00114282" w:rsidP="00114282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i/>
          <w:spacing w:val="5"/>
          <w:kern w:val="28"/>
          <w:sz w:val="24"/>
          <w:szCs w:val="52"/>
        </w:rPr>
      </w:pPr>
      <w:r w:rsidRPr="00114282">
        <w:rPr>
          <w:rFonts w:asciiTheme="majorHAnsi" w:eastAsiaTheme="majorEastAsia" w:hAnsiTheme="majorHAnsi" w:cstheme="majorBidi"/>
          <w:i/>
          <w:spacing w:val="5"/>
          <w:kern w:val="28"/>
          <w:sz w:val="24"/>
          <w:szCs w:val="52"/>
        </w:rPr>
        <w:t>Director-General of Health</w:t>
      </w:r>
    </w:p>
    <w:p w:rsidR="00114282" w:rsidRPr="00114282" w:rsidRDefault="00114282" w:rsidP="00114282">
      <w:pPr>
        <w:pStyle w:val="BodyText"/>
        <w:spacing w:before="120" w:after="0"/>
        <w:ind w:left="108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 xml:space="preserve">The Director-General of Health </w:t>
      </w:r>
      <w:r w:rsidR="002E7DFA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is accountable for the Ministry’s performance i</w:t>
      </w:r>
      <w:r w:rsidR="003413BD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n respect of this policy.</w:t>
      </w:r>
    </w:p>
    <w:p w:rsidR="00114282" w:rsidRPr="00114282" w:rsidRDefault="002E7DFA" w:rsidP="00114282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i/>
          <w:spacing w:val="5"/>
          <w:kern w:val="28"/>
          <w:sz w:val="24"/>
          <w:szCs w:val="52"/>
        </w:rPr>
        <w:t>Deputy-Director General Corporate Services</w:t>
      </w:r>
      <w:r w:rsidR="00114282" w:rsidRPr="00114282">
        <w:rPr>
          <w:rFonts w:asciiTheme="majorHAnsi" w:eastAsiaTheme="majorEastAsia" w:hAnsiTheme="majorHAnsi" w:cstheme="majorBidi"/>
          <w:i/>
          <w:spacing w:val="5"/>
          <w:kern w:val="28"/>
          <w:sz w:val="24"/>
          <w:szCs w:val="52"/>
        </w:rPr>
        <w:t xml:space="preserve"> </w:t>
      </w:r>
    </w:p>
    <w:p w:rsidR="00114282" w:rsidRDefault="00114282" w:rsidP="00114282">
      <w:pPr>
        <w:pStyle w:val="BodyText"/>
        <w:spacing w:before="120" w:after="0"/>
        <w:ind w:left="1080"/>
        <w:rPr>
          <w:rFonts w:eastAsiaTheme="majorEastAsia" w:cstheme="majorBidi"/>
          <w:spacing w:val="5"/>
          <w:kern w:val="28"/>
          <w:sz w:val="24"/>
          <w:szCs w:val="24"/>
        </w:rPr>
      </w:pPr>
      <w:r>
        <w:rPr>
          <w:rFonts w:eastAsiaTheme="majorEastAsia" w:cstheme="majorBidi"/>
          <w:spacing w:val="5"/>
          <w:kern w:val="28"/>
          <w:sz w:val="24"/>
          <w:szCs w:val="24"/>
        </w:rPr>
        <w:t xml:space="preserve">The </w:t>
      </w:r>
      <w:r w:rsidR="005B35D9">
        <w:rPr>
          <w:rFonts w:eastAsiaTheme="majorEastAsia" w:cstheme="majorBidi"/>
          <w:spacing w:val="5"/>
          <w:kern w:val="28"/>
          <w:sz w:val="24"/>
          <w:szCs w:val="24"/>
        </w:rPr>
        <w:t xml:space="preserve">Deputy </w:t>
      </w:r>
      <w:r w:rsidR="002E7DFA">
        <w:rPr>
          <w:rFonts w:eastAsiaTheme="majorEastAsia" w:cstheme="majorBidi"/>
          <w:spacing w:val="5"/>
          <w:kern w:val="28"/>
          <w:sz w:val="24"/>
          <w:szCs w:val="24"/>
        </w:rPr>
        <w:t>Director-General Corporate Services is responsible to the Director General of Health for implement</w:t>
      </w:r>
      <w:r w:rsidR="00486A84">
        <w:rPr>
          <w:rFonts w:eastAsiaTheme="majorEastAsia" w:cstheme="majorBidi"/>
          <w:spacing w:val="5"/>
          <w:kern w:val="28"/>
          <w:sz w:val="24"/>
          <w:szCs w:val="24"/>
        </w:rPr>
        <w:t xml:space="preserve">ing and ensuring </w:t>
      </w:r>
      <w:r w:rsidR="003F49C4">
        <w:rPr>
          <w:rFonts w:eastAsiaTheme="majorEastAsia" w:cstheme="majorBidi"/>
          <w:spacing w:val="5"/>
          <w:kern w:val="28"/>
          <w:sz w:val="24"/>
          <w:szCs w:val="24"/>
        </w:rPr>
        <w:t>compliance</w:t>
      </w:r>
      <w:r w:rsidR="002E7DFA">
        <w:rPr>
          <w:rFonts w:eastAsiaTheme="majorEastAsia" w:cstheme="majorBidi"/>
          <w:spacing w:val="5"/>
          <w:kern w:val="28"/>
          <w:sz w:val="24"/>
          <w:szCs w:val="24"/>
        </w:rPr>
        <w:t xml:space="preserve"> </w:t>
      </w:r>
      <w:r w:rsidR="00486A84">
        <w:rPr>
          <w:rFonts w:eastAsiaTheme="majorEastAsia" w:cstheme="majorBidi"/>
          <w:spacing w:val="5"/>
          <w:kern w:val="28"/>
          <w:sz w:val="24"/>
          <w:szCs w:val="24"/>
        </w:rPr>
        <w:t xml:space="preserve">with </w:t>
      </w:r>
      <w:r w:rsidR="002E7DFA">
        <w:rPr>
          <w:rFonts w:eastAsiaTheme="majorEastAsia" w:cstheme="majorBidi"/>
          <w:spacing w:val="5"/>
          <w:kern w:val="28"/>
          <w:sz w:val="24"/>
          <w:szCs w:val="24"/>
        </w:rPr>
        <w:t xml:space="preserve">this policy and </w:t>
      </w:r>
      <w:proofErr w:type="gramStart"/>
      <w:r w:rsidR="002E7DFA">
        <w:rPr>
          <w:rFonts w:eastAsiaTheme="majorEastAsia" w:cstheme="majorBidi"/>
          <w:spacing w:val="5"/>
          <w:kern w:val="28"/>
          <w:sz w:val="24"/>
          <w:szCs w:val="24"/>
        </w:rPr>
        <w:t>its</w:t>
      </w:r>
      <w:proofErr w:type="gramEnd"/>
      <w:r w:rsidR="002E7DFA">
        <w:rPr>
          <w:rFonts w:eastAsiaTheme="majorEastAsia" w:cstheme="majorBidi"/>
          <w:spacing w:val="5"/>
          <w:kern w:val="28"/>
          <w:sz w:val="24"/>
          <w:szCs w:val="24"/>
        </w:rPr>
        <w:t xml:space="preserve"> associated Standard Operating Procedure</w:t>
      </w:r>
      <w:r w:rsidR="00932B46">
        <w:rPr>
          <w:rFonts w:eastAsiaTheme="majorEastAsia" w:cstheme="majorBidi"/>
          <w:spacing w:val="5"/>
          <w:kern w:val="28"/>
          <w:sz w:val="24"/>
          <w:szCs w:val="24"/>
        </w:rPr>
        <w:t>s</w:t>
      </w:r>
      <w:r w:rsidR="002E7DFA">
        <w:rPr>
          <w:rFonts w:eastAsiaTheme="majorEastAsia" w:cstheme="majorBidi"/>
          <w:spacing w:val="5"/>
          <w:kern w:val="28"/>
          <w:sz w:val="24"/>
          <w:szCs w:val="24"/>
        </w:rPr>
        <w:t>.</w:t>
      </w:r>
    </w:p>
    <w:p w:rsidR="002600BC" w:rsidRPr="0083143C" w:rsidRDefault="002A5D7E" w:rsidP="0083143C">
      <w:pPr>
        <w:pStyle w:val="BodyText"/>
        <w:numPr>
          <w:ilvl w:val="0"/>
          <w:numId w:val="20"/>
        </w:numPr>
        <w:spacing w:before="120" w:after="0"/>
        <w:rPr>
          <w:rFonts w:asciiTheme="majorHAnsi" w:eastAsiaTheme="majorEastAsia" w:hAnsiTheme="majorHAnsi" w:cstheme="majorBidi"/>
          <w:i/>
          <w:spacing w:val="5"/>
          <w:kern w:val="28"/>
          <w:sz w:val="24"/>
          <w:szCs w:val="52"/>
        </w:rPr>
      </w:pPr>
      <w:r w:rsidRPr="0083143C">
        <w:rPr>
          <w:rFonts w:asciiTheme="majorHAnsi" w:eastAsiaTheme="majorEastAsia" w:hAnsiTheme="majorHAnsi" w:cstheme="majorBidi"/>
          <w:i/>
          <w:spacing w:val="5"/>
          <w:kern w:val="28"/>
          <w:sz w:val="24"/>
          <w:szCs w:val="52"/>
        </w:rPr>
        <w:t>Ministry personnel</w:t>
      </w:r>
    </w:p>
    <w:p w:rsidR="002A5D7E" w:rsidRPr="0083143C" w:rsidRDefault="0083143C" w:rsidP="0083143C">
      <w:pPr>
        <w:pStyle w:val="BodyText"/>
        <w:spacing w:before="120" w:after="0"/>
        <w:ind w:left="1080"/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This policy and its associated procedures a</w:t>
      </w:r>
      <w:r w:rsidR="002A5D7E" w:rsidRPr="0083143C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re mandatory and apply Ministry-wide.</w:t>
      </w:r>
    </w:p>
    <w:p w:rsidR="002600BC" w:rsidRPr="0028741A" w:rsidRDefault="002A5D7E" w:rsidP="0028741A">
      <w:pPr>
        <w:pStyle w:val="BodyText"/>
        <w:spacing w:before="240" w:after="120"/>
        <w:ind w:firstLine="720"/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</w:pPr>
      <w:r w:rsidRPr="0028741A"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  <w:lastRenderedPageBreak/>
        <w:t xml:space="preserve">Related </w:t>
      </w:r>
      <w:r w:rsidR="0097730C" w:rsidRPr="0028741A"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  <w:t xml:space="preserve">policies and </w:t>
      </w:r>
      <w:r w:rsidRPr="0028741A"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  <w:t>d</w:t>
      </w:r>
      <w:r w:rsidR="002600BC" w:rsidRPr="0028741A"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  <w:t>ocuments</w:t>
      </w:r>
    </w:p>
    <w:p w:rsidR="002600BC" w:rsidRPr="002A5D7E" w:rsidRDefault="00694A67" w:rsidP="002A5D7E">
      <w:pPr>
        <w:pStyle w:val="BodyText"/>
        <w:spacing w:before="240" w:after="120"/>
        <w:ind w:firstLine="720"/>
        <w:rPr>
          <w:rFonts w:eastAsiaTheme="majorEastAsia" w:cstheme="majorBidi"/>
          <w:i/>
          <w:spacing w:val="5"/>
          <w:kern w:val="28"/>
          <w:sz w:val="24"/>
          <w:szCs w:val="24"/>
        </w:rPr>
      </w:pPr>
      <w:r>
        <w:rPr>
          <w:rFonts w:eastAsiaTheme="majorEastAsia" w:cstheme="majorBidi"/>
          <w:i/>
          <w:spacing w:val="5"/>
          <w:kern w:val="28"/>
          <w:sz w:val="24"/>
          <w:szCs w:val="24"/>
        </w:rPr>
        <w:t>Standard Operating Procedures (SOP): Information Gathering and Use</w:t>
      </w:r>
    </w:p>
    <w:p w:rsidR="002600BC" w:rsidRDefault="00694A67" w:rsidP="00481158">
      <w:pPr>
        <w:pStyle w:val="BodySingle"/>
        <w:numPr>
          <w:ilvl w:val="0"/>
          <w:numId w:val="21"/>
        </w:numPr>
        <w:rPr>
          <w:rFonts w:asciiTheme="majorHAnsi" w:eastAsiaTheme="majorEastAsia" w:hAnsiTheme="majorHAnsi" w:cstheme="majorBidi"/>
          <w:spacing w:val="5"/>
          <w:kern w:val="28"/>
          <w:sz w:val="24"/>
          <w:szCs w:val="24"/>
        </w:rPr>
      </w:pPr>
      <w:r>
        <w:rPr>
          <w:rFonts w:asciiTheme="majorHAnsi" w:eastAsiaTheme="majorEastAsia" w:hAnsiTheme="majorHAnsi" w:cstheme="majorBidi"/>
          <w:spacing w:val="5"/>
          <w:kern w:val="28"/>
          <w:sz w:val="24"/>
          <w:szCs w:val="24"/>
        </w:rPr>
        <w:t xml:space="preserve">The Ministry’s SOP Information Gathering and Use details the processes and procedures that are to be followed in </w:t>
      </w:r>
      <w:r w:rsidR="0089158C">
        <w:rPr>
          <w:rFonts w:asciiTheme="majorHAnsi" w:eastAsiaTheme="majorEastAsia" w:hAnsiTheme="majorHAnsi" w:cstheme="majorBidi"/>
          <w:spacing w:val="5"/>
          <w:kern w:val="28"/>
          <w:sz w:val="24"/>
          <w:szCs w:val="24"/>
        </w:rPr>
        <w:t xml:space="preserve">the 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24"/>
        </w:rPr>
        <w:t>implement</w:t>
      </w:r>
      <w:r w:rsidR="0089158C">
        <w:rPr>
          <w:rFonts w:asciiTheme="majorHAnsi" w:eastAsiaTheme="majorEastAsia" w:hAnsiTheme="majorHAnsi" w:cstheme="majorBidi"/>
          <w:spacing w:val="5"/>
          <w:kern w:val="28"/>
          <w:sz w:val="24"/>
          <w:szCs w:val="24"/>
        </w:rPr>
        <w:t>ation of</w:t>
      </w:r>
      <w:r>
        <w:rPr>
          <w:rFonts w:asciiTheme="majorHAnsi" w:eastAsiaTheme="majorEastAsia" w:hAnsiTheme="majorHAnsi" w:cstheme="majorBidi"/>
          <w:spacing w:val="5"/>
          <w:kern w:val="28"/>
          <w:sz w:val="24"/>
          <w:szCs w:val="24"/>
        </w:rPr>
        <w:t xml:space="preserve"> this policy.</w:t>
      </w:r>
    </w:p>
    <w:p w:rsidR="006D3EC0" w:rsidRDefault="006D3EC0" w:rsidP="006D3EC0">
      <w:pPr>
        <w:pStyle w:val="BodyText"/>
        <w:spacing w:before="240" w:after="120"/>
        <w:ind w:firstLine="720"/>
        <w:rPr>
          <w:rFonts w:eastAsiaTheme="majorEastAsia" w:cstheme="majorBidi"/>
          <w:i/>
          <w:spacing w:val="5"/>
          <w:kern w:val="28"/>
          <w:sz w:val="24"/>
          <w:szCs w:val="24"/>
        </w:rPr>
      </w:pPr>
      <w:r w:rsidRPr="006D3EC0">
        <w:rPr>
          <w:rFonts w:eastAsiaTheme="majorEastAsia" w:cstheme="majorBidi"/>
          <w:i/>
          <w:spacing w:val="5"/>
          <w:kern w:val="28"/>
          <w:sz w:val="24"/>
          <w:szCs w:val="24"/>
        </w:rPr>
        <w:t>Transparency Statement</w:t>
      </w:r>
      <w:r w:rsidR="0083380B">
        <w:rPr>
          <w:rFonts w:eastAsiaTheme="majorEastAsia" w:cstheme="majorBidi"/>
          <w:i/>
          <w:spacing w:val="5"/>
          <w:kern w:val="28"/>
          <w:sz w:val="24"/>
          <w:szCs w:val="24"/>
        </w:rPr>
        <w:t>: Information Gathering and Use</w:t>
      </w:r>
    </w:p>
    <w:p w:rsidR="0083380B" w:rsidRPr="0095413D" w:rsidRDefault="0083380B" w:rsidP="0083380B">
      <w:pPr>
        <w:pStyle w:val="BodySingle"/>
        <w:numPr>
          <w:ilvl w:val="0"/>
          <w:numId w:val="21"/>
        </w:numPr>
        <w:rPr>
          <w:rFonts w:asciiTheme="majorHAnsi" w:eastAsiaTheme="majorEastAsia" w:hAnsiTheme="majorHAnsi" w:cstheme="majorBidi"/>
          <w:spacing w:val="5"/>
          <w:kern w:val="28"/>
          <w:sz w:val="24"/>
          <w:szCs w:val="24"/>
        </w:rPr>
      </w:pPr>
      <w:r w:rsidRPr="0095413D">
        <w:rPr>
          <w:rFonts w:asciiTheme="majorHAnsi" w:eastAsiaTheme="majorEastAsia" w:hAnsiTheme="majorHAnsi" w:cstheme="majorBidi"/>
          <w:spacing w:val="5"/>
          <w:kern w:val="28"/>
          <w:sz w:val="24"/>
          <w:szCs w:val="24"/>
        </w:rPr>
        <w:t xml:space="preserve">The Transparency Statement is published on the Ministry’s public facing website. It </w:t>
      </w:r>
      <w:r w:rsidRPr="0095413D">
        <w:rPr>
          <w:rFonts w:asciiTheme="majorHAnsi" w:eastAsiaTheme="majorEastAsia" w:hAnsiTheme="majorHAnsi" w:cstheme="majorBidi"/>
          <w:spacing w:val="5"/>
          <w:kern w:val="28"/>
          <w:sz w:val="24"/>
          <w:szCs w:val="24"/>
          <w:lang w:val="en-NZ"/>
        </w:rPr>
        <w:t>explains how the Ministry collects, uses and shares information for its regulatory compliance, enforcement, protective security and national security functions. It also detail</w:t>
      </w:r>
      <w:r w:rsidR="00235AC6" w:rsidRPr="0095413D">
        <w:rPr>
          <w:rFonts w:asciiTheme="majorHAnsi" w:eastAsiaTheme="majorEastAsia" w:hAnsiTheme="majorHAnsi" w:cstheme="majorBidi"/>
          <w:spacing w:val="5"/>
          <w:kern w:val="28"/>
          <w:sz w:val="24"/>
          <w:szCs w:val="24"/>
          <w:lang w:val="en-NZ"/>
        </w:rPr>
        <w:t xml:space="preserve">s how a </w:t>
      </w:r>
      <w:r w:rsidR="00B50EAD" w:rsidRPr="0095413D">
        <w:rPr>
          <w:rFonts w:asciiTheme="majorHAnsi" w:eastAsiaTheme="majorEastAsia" w:hAnsiTheme="majorHAnsi" w:cstheme="majorBidi"/>
          <w:spacing w:val="5"/>
          <w:kern w:val="28"/>
          <w:sz w:val="24"/>
          <w:szCs w:val="24"/>
          <w:lang w:val="en-NZ"/>
        </w:rPr>
        <w:t xml:space="preserve">member of the public can enquire about the policy </w:t>
      </w:r>
      <w:r w:rsidR="0095413D" w:rsidRPr="0095413D">
        <w:rPr>
          <w:rFonts w:asciiTheme="majorHAnsi" w:eastAsiaTheme="majorEastAsia" w:hAnsiTheme="majorHAnsi" w:cstheme="majorBidi"/>
          <w:spacing w:val="5"/>
          <w:kern w:val="28"/>
          <w:sz w:val="24"/>
          <w:szCs w:val="24"/>
          <w:lang w:val="en-NZ"/>
        </w:rPr>
        <w:t xml:space="preserve">or </w:t>
      </w:r>
      <w:r w:rsidR="00B50EAD" w:rsidRPr="0095413D">
        <w:rPr>
          <w:rFonts w:asciiTheme="majorHAnsi" w:eastAsiaTheme="majorEastAsia" w:hAnsiTheme="majorHAnsi" w:cstheme="majorBidi"/>
          <w:spacing w:val="5"/>
          <w:kern w:val="28"/>
          <w:sz w:val="24"/>
          <w:szCs w:val="24"/>
          <w:lang w:val="en-NZ"/>
        </w:rPr>
        <w:t>lodge a complaint</w:t>
      </w:r>
      <w:r w:rsidR="0095413D" w:rsidRPr="0095413D">
        <w:rPr>
          <w:rFonts w:asciiTheme="majorHAnsi" w:eastAsiaTheme="majorEastAsia" w:hAnsiTheme="majorHAnsi" w:cstheme="majorBidi"/>
          <w:spacing w:val="5"/>
          <w:kern w:val="28"/>
          <w:sz w:val="24"/>
          <w:szCs w:val="24"/>
          <w:lang w:val="en-NZ"/>
        </w:rPr>
        <w:t>.</w:t>
      </w:r>
      <w:r w:rsidR="003733B2" w:rsidRPr="0095413D">
        <w:rPr>
          <w:rFonts w:asciiTheme="majorHAnsi" w:eastAsiaTheme="majorEastAsia" w:hAnsiTheme="majorHAnsi" w:cstheme="majorBidi"/>
          <w:spacing w:val="5"/>
          <w:kern w:val="28"/>
          <w:sz w:val="24"/>
          <w:szCs w:val="24"/>
          <w:lang w:val="en-NZ"/>
        </w:rPr>
        <w:t xml:space="preserve">  </w:t>
      </w:r>
      <w:r w:rsidR="00B50EAD" w:rsidRPr="0095413D">
        <w:rPr>
          <w:rFonts w:asciiTheme="majorHAnsi" w:eastAsiaTheme="majorEastAsia" w:hAnsiTheme="majorHAnsi" w:cstheme="majorBidi"/>
          <w:spacing w:val="5"/>
          <w:kern w:val="28"/>
          <w:sz w:val="24"/>
          <w:szCs w:val="24"/>
          <w:lang w:val="en-NZ"/>
        </w:rPr>
        <w:t xml:space="preserve"> </w:t>
      </w:r>
    </w:p>
    <w:p w:rsidR="006D3EC0" w:rsidRDefault="006D3EC0" w:rsidP="006D3EC0">
      <w:pPr>
        <w:pStyle w:val="BodySingle"/>
        <w:ind w:left="720"/>
        <w:rPr>
          <w:rFonts w:asciiTheme="majorHAnsi" w:eastAsiaTheme="majorEastAsia" w:hAnsiTheme="majorHAnsi" w:cstheme="majorBidi"/>
          <w:spacing w:val="5"/>
          <w:kern w:val="28"/>
          <w:sz w:val="24"/>
          <w:szCs w:val="24"/>
        </w:rPr>
      </w:pPr>
    </w:p>
    <w:p w:rsidR="002600BC" w:rsidRPr="0028741A" w:rsidRDefault="002D2DE3" w:rsidP="0028741A">
      <w:pPr>
        <w:pStyle w:val="BodyText"/>
        <w:spacing w:before="240" w:after="120"/>
        <w:ind w:firstLine="720"/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</w:pPr>
      <w:r w:rsidRPr="0028741A"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52"/>
        </w:rPr>
        <w:t>Policy details</w:t>
      </w:r>
    </w:p>
    <w:p w:rsidR="00213186" w:rsidRPr="00C95B3B" w:rsidRDefault="003F49C4" w:rsidP="002D2DE3">
      <w:pPr>
        <w:pStyle w:val="BodyText"/>
        <w:spacing w:before="240" w:after="120"/>
        <w:ind w:left="720"/>
        <w:rPr>
          <w:b/>
          <w:sz w:val="24"/>
          <w:szCs w:val="24"/>
        </w:rPr>
      </w:pPr>
      <w:r w:rsidRPr="00A3183D">
        <w:rPr>
          <w:rFonts w:asciiTheme="majorHAnsi" w:eastAsiaTheme="majorEastAsia" w:hAnsiTheme="majorHAnsi" w:cstheme="majorBidi"/>
          <w:noProof/>
          <w:spacing w:val="5"/>
          <w:kern w:val="28"/>
          <w:sz w:val="24"/>
          <w:szCs w:val="5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0153B" wp14:editId="23BB4251">
                <wp:simplePos x="0" y="0"/>
                <wp:positionH relativeFrom="column">
                  <wp:posOffset>380365</wp:posOffset>
                </wp:positionH>
                <wp:positionV relativeFrom="paragraph">
                  <wp:posOffset>99060</wp:posOffset>
                </wp:positionV>
                <wp:extent cx="5516880" cy="1838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AF" w:rsidRPr="00E11A5E" w:rsidRDefault="00ED22AF" w:rsidP="002600BC">
                            <w:pPr>
                              <w:pStyle w:val="BodySingle"/>
                              <w:rPr>
                                <w:sz w:val="24"/>
                                <w:szCs w:val="26"/>
                              </w:rPr>
                            </w:pPr>
                            <w:r w:rsidRPr="00E11A5E">
                              <w:rPr>
                                <w:sz w:val="24"/>
                                <w:szCs w:val="26"/>
                              </w:rPr>
                              <w:t xml:space="preserve">Owner: </w:t>
                            </w:r>
                            <w:r w:rsidRPr="00E11A5E">
                              <w:rPr>
                                <w:sz w:val="24"/>
                                <w:szCs w:val="26"/>
                              </w:rPr>
                              <w:tab/>
                            </w:r>
                            <w:r w:rsidRPr="00E11A5E">
                              <w:rPr>
                                <w:sz w:val="24"/>
                                <w:szCs w:val="26"/>
                              </w:rPr>
                              <w:tab/>
                              <w:t>Deputy Director-General Corporate Services</w:t>
                            </w:r>
                          </w:p>
                          <w:p w:rsidR="00ED22AF" w:rsidRPr="00E11A5E" w:rsidRDefault="00ED22AF" w:rsidP="002600BC">
                            <w:pPr>
                              <w:pStyle w:val="BodySingle"/>
                              <w:rPr>
                                <w:sz w:val="24"/>
                                <w:szCs w:val="26"/>
                              </w:rPr>
                            </w:pPr>
                          </w:p>
                          <w:p w:rsidR="00ED22AF" w:rsidRPr="00E11A5E" w:rsidRDefault="00ED22AF" w:rsidP="002600BC">
                            <w:pPr>
                              <w:pStyle w:val="BodySingle"/>
                              <w:rPr>
                                <w:sz w:val="24"/>
                                <w:szCs w:val="26"/>
                              </w:rPr>
                            </w:pPr>
                            <w:r w:rsidRPr="00E11A5E">
                              <w:rPr>
                                <w:sz w:val="24"/>
                                <w:szCs w:val="26"/>
                              </w:rPr>
                              <w:t xml:space="preserve">Approver(s): </w:t>
                            </w:r>
                            <w:r w:rsidRPr="00E11A5E">
                              <w:rPr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6"/>
                              </w:rPr>
                              <w:tab/>
                            </w:r>
                            <w:r w:rsidRPr="00E11A5E">
                              <w:rPr>
                                <w:sz w:val="24"/>
                                <w:szCs w:val="26"/>
                              </w:rPr>
                              <w:t>Operational ELT</w:t>
                            </w:r>
                          </w:p>
                          <w:p w:rsidR="00ED22AF" w:rsidRPr="00E11A5E" w:rsidRDefault="00ED22AF" w:rsidP="002600BC">
                            <w:pPr>
                              <w:pStyle w:val="BodySingle"/>
                              <w:rPr>
                                <w:sz w:val="24"/>
                                <w:szCs w:val="26"/>
                              </w:rPr>
                            </w:pPr>
                          </w:p>
                          <w:p w:rsidR="00ED22AF" w:rsidRPr="00E11A5E" w:rsidRDefault="00ED22AF" w:rsidP="002600BC">
                            <w:pPr>
                              <w:pStyle w:val="BodySingle"/>
                              <w:rPr>
                                <w:sz w:val="24"/>
                                <w:szCs w:val="26"/>
                              </w:rPr>
                            </w:pPr>
                            <w:r w:rsidRPr="00E11A5E">
                              <w:rPr>
                                <w:sz w:val="24"/>
                                <w:szCs w:val="26"/>
                              </w:rPr>
                              <w:t xml:space="preserve">Review: </w:t>
                            </w:r>
                            <w:r w:rsidRPr="00E11A5E">
                              <w:rPr>
                                <w:sz w:val="24"/>
                                <w:szCs w:val="26"/>
                              </w:rPr>
                              <w:tab/>
                            </w:r>
                            <w:r w:rsidRPr="00E11A5E">
                              <w:rPr>
                                <w:sz w:val="24"/>
                                <w:szCs w:val="26"/>
                              </w:rPr>
                              <w:tab/>
                              <w:t>Biannual</w:t>
                            </w:r>
                          </w:p>
                          <w:p w:rsidR="00ED22AF" w:rsidRPr="00E11A5E" w:rsidRDefault="00ED22AF" w:rsidP="002600BC">
                            <w:pPr>
                              <w:pStyle w:val="BodySingle"/>
                              <w:rPr>
                                <w:sz w:val="24"/>
                                <w:szCs w:val="26"/>
                              </w:rPr>
                            </w:pPr>
                          </w:p>
                          <w:p w:rsidR="00ED22AF" w:rsidRPr="00E11A5E" w:rsidRDefault="00ED22AF" w:rsidP="002600BC">
                            <w:pPr>
                              <w:pStyle w:val="BodySingle"/>
                              <w:rPr>
                                <w:sz w:val="24"/>
                                <w:szCs w:val="26"/>
                              </w:rPr>
                            </w:pPr>
                            <w:r w:rsidRPr="00E11A5E">
                              <w:rPr>
                                <w:sz w:val="24"/>
                                <w:szCs w:val="26"/>
                              </w:rPr>
                              <w:t>First review:</w:t>
                            </w:r>
                            <w:r w:rsidRPr="00E11A5E">
                              <w:rPr>
                                <w:sz w:val="24"/>
                                <w:szCs w:val="26"/>
                              </w:rPr>
                              <w:tab/>
                            </w:r>
                            <w:r w:rsidRPr="00E11A5E">
                              <w:rPr>
                                <w:sz w:val="24"/>
                                <w:szCs w:val="26"/>
                              </w:rPr>
                              <w:tab/>
                            </w:r>
                            <w:r w:rsidR="00F572A2">
                              <w:rPr>
                                <w:sz w:val="24"/>
                                <w:szCs w:val="26"/>
                              </w:rPr>
                              <w:t>01/07</w:t>
                            </w:r>
                            <w:r w:rsidRPr="00E11A5E">
                              <w:rPr>
                                <w:sz w:val="24"/>
                                <w:szCs w:val="26"/>
                              </w:rPr>
                              <w:t>/</w:t>
                            </w:r>
                            <w:r w:rsidR="00F572A2">
                              <w:rPr>
                                <w:sz w:val="24"/>
                                <w:szCs w:val="2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01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95pt;margin-top:7.8pt;width:434.4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" filled="f" stroked="f">
                <v:textbox>
                  <w:txbxContent>
                    <w:p w:rsidR="00ED22AF" w:rsidRPr="00E11A5E" w:rsidRDefault="00ED22AF" w:rsidP="002600BC">
                      <w:pPr>
                        <w:pStyle w:val="BodySingle"/>
                        <w:rPr>
                          <w:sz w:val="24"/>
                          <w:szCs w:val="26"/>
                        </w:rPr>
                      </w:pPr>
                      <w:r w:rsidRPr="00E11A5E">
                        <w:rPr>
                          <w:sz w:val="24"/>
                          <w:szCs w:val="26"/>
                        </w:rPr>
                        <w:t xml:space="preserve">Owner: </w:t>
                      </w:r>
                      <w:r w:rsidRPr="00E11A5E">
                        <w:rPr>
                          <w:sz w:val="24"/>
                          <w:szCs w:val="26"/>
                        </w:rPr>
                        <w:tab/>
                      </w:r>
                      <w:r w:rsidRPr="00E11A5E">
                        <w:rPr>
                          <w:sz w:val="24"/>
                          <w:szCs w:val="26"/>
                        </w:rPr>
                        <w:tab/>
                        <w:t>Deputy Director-General Corporate Services</w:t>
                      </w:r>
                    </w:p>
                    <w:p w:rsidR="00ED22AF" w:rsidRPr="00E11A5E" w:rsidRDefault="00ED22AF" w:rsidP="002600BC">
                      <w:pPr>
                        <w:pStyle w:val="BodySingle"/>
                        <w:rPr>
                          <w:sz w:val="24"/>
                          <w:szCs w:val="26"/>
                        </w:rPr>
                      </w:pPr>
                    </w:p>
                    <w:p w:rsidR="00ED22AF" w:rsidRPr="00E11A5E" w:rsidRDefault="00ED22AF" w:rsidP="002600BC">
                      <w:pPr>
                        <w:pStyle w:val="BodySingle"/>
                        <w:rPr>
                          <w:sz w:val="24"/>
                          <w:szCs w:val="26"/>
                        </w:rPr>
                      </w:pPr>
                      <w:r w:rsidRPr="00E11A5E">
                        <w:rPr>
                          <w:sz w:val="24"/>
                          <w:szCs w:val="26"/>
                        </w:rPr>
                        <w:t xml:space="preserve">Approver(s): </w:t>
                      </w:r>
                      <w:r w:rsidRPr="00E11A5E">
                        <w:rPr>
                          <w:sz w:val="24"/>
                          <w:szCs w:val="26"/>
                        </w:rPr>
                        <w:tab/>
                      </w:r>
                      <w:r>
                        <w:rPr>
                          <w:sz w:val="24"/>
                          <w:szCs w:val="26"/>
                        </w:rPr>
                        <w:tab/>
                      </w:r>
                      <w:r w:rsidRPr="00E11A5E">
                        <w:rPr>
                          <w:sz w:val="24"/>
                          <w:szCs w:val="26"/>
                        </w:rPr>
                        <w:t>Operational ELT</w:t>
                      </w:r>
                    </w:p>
                    <w:p w:rsidR="00ED22AF" w:rsidRPr="00E11A5E" w:rsidRDefault="00ED22AF" w:rsidP="002600BC">
                      <w:pPr>
                        <w:pStyle w:val="BodySingle"/>
                        <w:rPr>
                          <w:sz w:val="24"/>
                          <w:szCs w:val="26"/>
                        </w:rPr>
                      </w:pPr>
                    </w:p>
                    <w:p w:rsidR="00ED22AF" w:rsidRPr="00E11A5E" w:rsidRDefault="00ED22AF" w:rsidP="002600BC">
                      <w:pPr>
                        <w:pStyle w:val="BodySingle"/>
                        <w:rPr>
                          <w:sz w:val="24"/>
                          <w:szCs w:val="26"/>
                        </w:rPr>
                      </w:pPr>
                      <w:r w:rsidRPr="00E11A5E">
                        <w:rPr>
                          <w:sz w:val="24"/>
                          <w:szCs w:val="26"/>
                        </w:rPr>
                        <w:t xml:space="preserve">Review: </w:t>
                      </w:r>
                      <w:r w:rsidRPr="00E11A5E">
                        <w:rPr>
                          <w:sz w:val="24"/>
                          <w:szCs w:val="26"/>
                        </w:rPr>
                        <w:tab/>
                      </w:r>
                      <w:r w:rsidRPr="00E11A5E">
                        <w:rPr>
                          <w:sz w:val="24"/>
                          <w:szCs w:val="26"/>
                        </w:rPr>
                        <w:tab/>
                        <w:t>Biannual</w:t>
                      </w:r>
                    </w:p>
                    <w:p w:rsidR="00ED22AF" w:rsidRPr="00E11A5E" w:rsidRDefault="00ED22AF" w:rsidP="002600BC">
                      <w:pPr>
                        <w:pStyle w:val="BodySingle"/>
                        <w:rPr>
                          <w:sz w:val="24"/>
                          <w:szCs w:val="26"/>
                        </w:rPr>
                      </w:pPr>
                    </w:p>
                    <w:p w:rsidR="00ED22AF" w:rsidRPr="00E11A5E" w:rsidRDefault="00ED22AF" w:rsidP="002600BC">
                      <w:pPr>
                        <w:pStyle w:val="BodySingle"/>
                        <w:rPr>
                          <w:sz w:val="24"/>
                          <w:szCs w:val="26"/>
                        </w:rPr>
                      </w:pPr>
                      <w:r w:rsidRPr="00E11A5E">
                        <w:rPr>
                          <w:sz w:val="24"/>
                          <w:szCs w:val="26"/>
                        </w:rPr>
                        <w:t>First review:</w:t>
                      </w:r>
                      <w:r w:rsidRPr="00E11A5E">
                        <w:rPr>
                          <w:sz w:val="24"/>
                          <w:szCs w:val="26"/>
                        </w:rPr>
                        <w:tab/>
                      </w:r>
                      <w:r w:rsidRPr="00E11A5E">
                        <w:rPr>
                          <w:sz w:val="24"/>
                          <w:szCs w:val="26"/>
                        </w:rPr>
                        <w:tab/>
                      </w:r>
                      <w:r w:rsidR="00F572A2">
                        <w:rPr>
                          <w:sz w:val="24"/>
                          <w:szCs w:val="26"/>
                        </w:rPr>
                        <w:t>01/07</w:t>
                      </w:r>
                      <w:r w:rsidRPr="00E11A5E">
                        <w:rPr>
                          <w:sz w:val="24"/>
                          <w:szCs w:val="26"/>
                        </w:rPr>
                        <w:t>/</w:t>
                      </w:r>
                      <w:r w:rsidR="00F572A2">
                        <w:rPr>
                          <w:sz w:val="24"/>
                          <w:szCs w:val="26"/>
                        </w:rPr>
                        <w:t>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00BC" w:rsidRDefault="002600BC" w:rsidP="00300069">
      <w:pPr>
        <w:pStyle w:val="BodyText"/>
        <w:spacing w:before="120" w:after="0"/>
        <w:ind w:left="720"/>
        <w:rPr>
          <w:rFonts w:eastAsiaTheme="majorEastAsia" w:cstheme="majorBidi"/>
          <w:spacing w:val="5"/>
          <w:kern w:val="28"/>
          <w:sz w:val="24"/>
          <w:szCs w:val="24"/>
        </w:rPr>
      </w:pPr>
    </w:p>
    <w:p w:rsidR="002600BC" w:rsidRPr="00A3183D" w:rsidRDefault="002600BC" w:rsidP="00300069">
      <w:pPr>
        <w:pStyle w:val="BodyText"/>
        <w:spacing w:before="120" w:after="0"/>
        <w:ind w:left="720"/>
        <w:rPr>
          <w:rFonts w:eastAsiaTheme="majorEastAsia" w:cstheme="majorBidi"/>
          <w:spacing w:val="5"/>
          <w:kern w:val="28"/>
          <w:sz w:val="24"/>
          <w:szCs w:val="24"/>
        </w:rPr>
      </w:pPr>
    </w:p>
    <w:sectPr w:rsidR="002600BC" w:rsidRPr="00A318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AF" w:rsidRDefault="00ED22AF">
      <w:pPr>
        <w:spacing w:after="0" w:line="240" w:lineRule="auto"/>
      </w:pPr>
      <w:r>
        <w:separator/>
      </w:r>
    </w:p>
  </w:endnote>
  <w:endnote w:type="continuationSeparator" w:id="0">
    <w:p w:rsidR="00ED22AF" w:rsidRDefault="00ED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AF" w:rsidRDefault="00ED22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AF" w:rsidRDefault="00ED22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AF" w:rsidRDefault="00ED2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AF" w:rsidRDefault="00ED22AF">
      <w:pPr>
        <w:spacing w:after="0" w:line="240" w:lineRule="auto"/>
      </w:pPr>
      <w:r>
        <w:separator/>
      </w:r>
    </w:p>
  </w:footnote>
  <w:footnote w:type="continuationSeparator" w:id="0">
    <w:p w:rsidR="00ED22AF" w:rsidRDefault="00ED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AF" w:rsidRDefault="00ED22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AF" w:rsidRDefault="00ED22AF">
    <w:pPr>
      <w:pStyle w:val="Header"/>
    </w:pPr>
    <w:r>
      <w:rPr>
        <w:noProof/>
        <w:lang w:val="en-NZ" w:eastAsia="en-NZ"/>
      </w:rPr>
      <w:drawing>
        <wp:inline distT="0" distB="0" distL="0" distR="0" wp14:anchorId="2F47A3B5" wp14:editId="6A602BDF">
          <wp:extent cx="6242685" cy="40703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AF" w:rsidRDefault="00ED22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8502E"/>
    <w:multiLevelType w:val="hybridMultilevel"/>
    <w:tmpl w:val="8A94BC0A"/>
    <w:lvl w:ilvl="0" w:tplc="CDB087A6">
      <w:start w:val="5"/>
      <w:numFmt w:val="bullet"/>
      <w:lvlText w:val="-"/>
      <w:lvlJc w:val="left"/>
      <w:pPr>
        <w:ind w:left="720" w:hanging="360"/>
      </w:pPr>
      <w:rPr>
        <w:rFonts w:ascii="Georgia" w:eastAsiaTheme="majorEastAsia" w:hAnsi="Georg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>
    <w:nsid w:val="166849C4"/>
    <w:multiLevelType w:val="multilevel"/>
    <w:tmpl w:val="CD4C98AE"/>
    <w:name w:val="PwCListBullets12"/>
    <w:numStyleLink w:val="PwCListBullets1"/>
  </w:abstractNum>
  <w:abstractNum w:abstractNumId="13">
    <w:nsid w:val="1E0849F5"/>
    <w:multiLevelType w:val="multilevel"/>
    <w:tmpl w:val="EE3860A0"/>
    <w:name w:val="PwCListNumbers12"/>
    <w:numStyleLink w:val="PwCListNumbers1"/>
  </w:abstractNum>
  <w:abstractNum w:abstractNumId="14">
    <w:nsid w:val="31F240D1"/>
    <w:multiLevelType w:val="hybridMultilevel"/>
    <w:tmpl w:val="93DC051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57486E"/>
    <w:multiLevelType w:val="multilevel"/>
    <w:tmpl w:val="EE3860A0"/>
    <w:name w:val="PwCListNumbers13"/>
    <w:numStyleLink w:val="PwCListNumbers1"/>
  </w:abstractNum>
  <w:abstractNum w:abstractNumId="16">
    <w:nsid w:val="3F416AB5"/>
    <w:multiLevelType w:val="hybridMultilevel"/>
    <w:tmpl w:val="C2B6640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751E80"/>
    <w:multiLevelType w:val="hybridMultilevel"/>
    <w:tmpl w:val="A5FC4F5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DD34E0"/>
    <w:multiLevelType w:val="hybridMultilevel"/>
    <w:tmpl w:val="764819B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792AB2"/>
    <w:multiLevelType w:val="hybridMultilevel"/>
    <w:tmpl w:val="616E1B96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2"/>
  </w:num>
  <w:num w:numId="14">
    <w:abstractNumId w:val="1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16"/>
  </w:num>
  <w:num w:numId="19">
    <w:abstractNumId w:val="19"/>
  </w:num>
  <w:num w:numId="20">
    <w:abstractNumId w:val="14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1A"/>
    <w:rsid w:val="000059DD"/>
    <w:rsid w:val="00012B0A"/>
    <w:rsid w:val="00052A7D"/>
    <w:rsid w:val="00102467"/>
    <w:rsid w:val="00114282"/>
    <w:rsid w:val="00115412"/>
    <w:rsid w:val="00120B03"/>
    <w:rsid w:val="0012179A"/>
    <w:rsid w:val="001316AA"/>
    <w:rsid w:val="0014371F"/>
    <w:rsid w:val="00160649"/>
    <w:rsid w:val="00213186"/>
    <w:rsid w:val="00224651"/>
    <w:rsid w:val="00224EC4"/>
    <w:rsid w:val="00235AC6"/>
    <w:rsid w:val="00243E4D"/>
    <w:rsid w:val="00245FBE"/>
    <w:rsid w:val="002600BC"/>
    <w:rsid w:val="002801F9"/>
    <w:rsid w:val="0028741A"/>
    <w:rsid w:val="002A5D7E"/>
    <w:rsid w:val="002D2DE3"/>
    <w:rsid w:val="002E692D"/>
    <w:rsid w:val="002E7DFA"/>
    <w:rsid w:val="00300069"/>
    <w:rsid w:val="00301A02"/>
    <w:rsid w:val="003131EE"/>
    <w:rsid w:val="00314FF9"/>
    <w:rsid w:val="003413BD"/>
    <w:rsid w:val="00352A7A"/>
    <w:rsid w:val="00362E43"/>
    <w:rsid w:val="003733B2"/>
    <w:rsid w:val="00377376"/>
    <w:rsid w:val="00382A82"/>
    <w:rsid w:val="0038323B"/>
    <w:rsid w:val="0039647E"/>
    <w:rsid w:val="003C7EAC"/>
    <w:rsid w:val="003E054C"/>
    <w:rsid w:val="003F49C4"/>
    <w:rsid w:val="00473826"/>
    <w:rsid w:val="00481158"/>
    <w:rsid w:val="00486A84"/>
    <w:rsid w:val="004D1EBC"/>
    <w:rsid w:val="004D596D"/>
    <w:rsid w:val="004F7A22"/>
    <w:rsid w:val="0051523E"/>
    <w:rsid w:val="005249B8"/>
    <w:rsid w:val="0055070A"/>
    <w:rsid w:val="005746A4"/>
    <w:rsid w:val="00581127"/>
    <w:rsid w:val="005844FE"/>
    <w:rsid w:val="005A58B4"/>
    <w:rsid w:val="005B35D9"/>
    <w:rsid w:val="005F4EE3"/>
    <w:rsid w:val="00607A77"/>
    <w:rsid w:val="00613D61"/>
    <w:rsid w:val="00635C74"/>
    <w:rsid w:val="00650CD1"/>
    <w:rsid w:val="0065641A"/>
    <w:rsid w:val="006613D1"/>
    <w:rsid w:val="006875B1"/>
    <w:rsid w:val="00694A67"/>
    <w:rsid w:val="006C7136"/>
    <w:rsid w:val="006D3EC0"/>
    <w:rsid w:val="006D5BD4"/>
    <w:rsid w:val="0073302B"/>
    <w:rsid w:val="00742DB2"/>
    <w:rsid w:val="007863B4"/>
    <w:rsid w:val="00786639"/>
    <w:rsid w:val="0078695F"/>
    <w:rsid w:val="007C2B16"/>
    <w:rsid w:val="007E24F8"/>
    <w:rsid w:val="007F0FDE"/>
    <w:rsid w:val="00805963"/>
    <w:rsid w:val="00806A06"/>
    <w:rsid w:val="00811E0C"/>
    <w:rsid w:val="00814F00"/>
    <w:rsid w:val="00822F85"/>
    <w:rsid w:val="0083143C"/>
    <w:rsid w:val="0083380B"/>
    <w:rsid w:val="00840177"/>
    <w:rsid w:val="008634B3"/>
    <w:rsid w:val="0089158C"/>
    <w:rsid w:val="008F0C3C"/>
    <w:rsid w:val="008F2436"/>
    <w:rsid w:val="009120FE"/>
    <w:rsid w:val="009131C8"/>
    <w:rsid w:val="00915F44"/>
    <w:rsid w:val="00930BA7"/>
    <w:rsid w:val="00932B46"/>
    <w:rsid w:val="0095413D"/>
    <w:rsid w:val="00976B12"/>
    <w:rsid w:val="0097730C"/>
    <w:rsid w:val="00993900"/>
    <w:rsid w:val="009A2204"/>
    <w:rsid w:val="00A3183D"/>
    <w:rsid w:val="00A36EDA"/>
    <w:rsid w:val="00A65F0F"/>
    <w:rsid w:val="00A80850"/>
    <w:rsid w:val="00AB4943"/>
    <w:rsid w:val="00AB5B80"/>
    <w:rsid w:val="00AC1405"/>
    <w:rsid w:val="00AD3870"/>
    <w:rsid w:val="00AD5203"/>
    <w:rsid w:val="00B23AA9"/>
    <w:rsid w:val="00B50EAD"/>
    <w:rsid w:val="00B8777C"/>
    <w:rsid w:val="00BB100D"/>
    <w:rsid w:val="00BE36D3"/>
    <w:rsid w:val="00BF2F56"/>
    <w:rsid w:val="00C02F6C"/>
    <w:rsid w:val="00C26C23"/>
    <w:rsid w:val="00C4368D"/>
    <w:rsid w:val="00C65ACF"/>
    <w:rsid w:val="00C81A5C"/>
    <w:rsid w:val="00C85EAE"/>
    <w:rsid w:val="00C95B3B"/>
    <w:rsid w:val="00CC4917"/>
    <w:rsid w:val="00D0659A"/>
    <w:rsid w:val="00D31AFC"/>
    <w:rsid w:val="00D3378F"/>
    <w:rsid w:val="00D85D89"/>
    <w:rsid w:val="00DC0283"/>
    <w:rsid w:val="00E00E53"/>
    <w:rsid w:val="00E11A5E"/>
    <w:rsid w:val="00E135C6"/>
    <w:rsid w:val="00E1409F"/>
    <w:rsid w:val="00E43245"/>
    <w:rsid w:val="00E52AAD"/>
    <w:rsid w:val="00E81E0C"/>
    <w:rsid w:val="00EC388D"/>
    <w:rsid w:val="00ED22AF"/>
    <w:rsid w:val="00ED7A0F"/>
    <w:rsid w:val="00EF1A57"/>
    <w:rsid w:val="00F14E88"/>
    <w:rsid w:val="00F414B6"/>
    <w:rsid w:val="00F51998"/>
    <w:rsid w:val="00F572A2"/>
    <w:rsid w:val="00F612B3"/>
    <w:rsid w:val="00F726EC"/>
    <w:rsid w:val="00F817CF"/>
    <w:rsid w:val="00F90605"/>
    <w:rsid w:val="00FA58F4"/>
    <w:rsid w:val="00F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43B2D43B-8F8D-483F-9869-7DE3704E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</w:style>
  <w:style w:type="character" w:customStyle="1" w:styleId="BodyTextChar">
    <w:name w:val="Body Text Char"/>
    <w:basedOn w:val="DefaultParagraphFont"/>
    <w:link w:val="BodyText"/>
  </w:style>
  <w:style w:type="paragraph" w:customStyle="1" w:styleId="BodySingle">
    <w:name w:val="Body Single"/>
    <w:basedOn w:val="BodyText"/>
    <w:link w:val="BodySingleChar"/>
    <w:uiPriority w:val="1"/>
    <w:qFormat/>
    <w:p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qFormat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Pr>
      <w:color w:val="A3202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pPr>
      <w:numPr>
        <w:numId w:val="11"/>
      </w:numPr>
    </w:pPr>
  </w:style>
  <w:style w:type="numbering" w:customStyle="1" w:styleId="PwCListNumbers1">
    <w:name w:val="PwC List Numbers 1"/>
    <w:uiPriority w:val="99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pPr>
      <w:ind w:left="2835" w:hanging="567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wCTableText">
    <w:name w:val="PwC Table Text"/>
    <w:basedOn w:val="TableNormal"/>
    <w:uiPriority w:val="99"/>
    <w:qFormat/>
    <w:pPr>
      <w:spacing w:before="60" w:after="60" w:line="240" w:lineRule="auto"/>
    </w:pPr>
    <w:tblPr>
      <w:tblStyleRowBandSize w:val="1"/>
      <w:tblInd w:w="0" w:type="dxa"/>
      <w:tblBorders>
        <w:insideH w:val="dotted" w:sz="4" w:space="0" w:color="A32020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6" w:space="0" w:color="A32020" w:themeColor="text2"/>
          <w:bottom w:val="single" w:sz="6" w:space="0" w:color="A32020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A32020" w:themeColor="text2"/>
          <w:bottom w:val="single" w:sz="6" w:space="0" w:color="A32020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B600" w:themeColor="accent6"/>
        <w:left w:val="single" w:sz="8" w:space="0" w:color="FFB600" w:themeColor="accent6"/>
        <w:bottom w:val="single" w:sz="8" w:space="0" w:color="FFB600" w:themeColor="accent6"/>
        <w:right w:val="single" w:sz="8" w:space="0" w:color="FFB6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  <w:tblStylePr w:type="band1Horz">
      <w:tblPr/>
      <w:tcPr>
        <w:tcBorders>
          <w:top w:val="single" w:sz="8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48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86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521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5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8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8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02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0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75394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48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57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PwC">
  <a:themeElements>
    <a:clrScheme name="PwC Burgundy">
      <a:dk1>
        <a:srgbClr val="000000"/>
      </a:dk1>
      <a:lt1>
        <a:srgbClr val="FFFFFF"/>
      </a:lt1>
      <a:dk2>
        <a:srgbClr val="A32020"/>
      </a:dk2>
      <a:lt2>
        <a:srgbClr val="FFFFFF"/>
      </a:lt2>
      <a:accent1>
        <a:srgbClr val="A32020"/>
      </a:accent1>
      <a:accent2>
        <a:srgbClr val="E0301E"/>
      </a:accent2>
      <a:accent3>
        <a:srgbClr val="602320"/>
      </a:accent3>
      <a:accent4>
        <a:srgbClr val="DB536A"/>
      </a:accent4>
      <a:accent5>
        <a:srgbClr val="DC6900"/>
      </a:accent5>
      <a:accent6>
        <a:srgbClr val="FFB600"/>
      </a:accent6>
      <a:hlink>
        <a:srgbClr val="A32020"/>
      </a:hlink>
      <a:folHlink>
        <a:srgbClr val="A32020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0256-34B3-458C-BB18-FD82F64F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E4591ACB</Template>
  <TotalTime>46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J Hosegood</dc:creator>
  <cp:keywords/>
  <dc:description/>
  <cp:lastModifiedBy>Paul van den Broek</cp:lastModifiedBy>
  <cp:revision>12</cp:revision>
  <cp:lastPrinted>2018-12-10T01:14:00Z</cp:lastPrinted>
  <dcterms:created xsi:type="dcterms:W3CDTF">2019-06-25T22:19:00Z</dcterms:created>
  <dcterms:modified xsi:type="dcterms:W3CDTF">2019-06-27T01:52:00Z</dcterms:modified>
</cp:coreProperties>
</file>