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4901" w14:textId="2F2C0DED" w:rsidR="00294A7D" w:rsidRPr="0026023B" w:rsidRDefault="00F602AB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sz w:val="28"/>
          <w:szCs w:val="28"/>
          <w:lang w:val="co-FR"/>
        </w:rPr>
      </w:pPr>
      <w:r w:rsidRPr="0026023B">
        <w:rPr>
          <w:rFonts w:ascii="Segoe UI" w:hAnsi="Segoe UI"/>
          <w:b/>
          <w:sz w:val="28"/>
          <w:lang w:val="co-FR"/>
        </w:rPr>
        <w:t>Te kimikimi‘anga arataki, no runga i te Kaveinga no te Pāruru‘anga, e te ‘Akatopa‘anga mai i te Kino o te Turanga Pere-moni (Strategy to Prevent and Minimise Gambling Harm) no te mata‘iti 2025/26 ki te mata‘iti 2027/28</w:t>
      </w:r>
    </w:p>
    <w:p w14:paraId="0CD91980" w14:textId="689ACFD0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co-FR"/>
        </w:rPr>
      </w:pPr>
      <w:r w:rsidRPr="0026023B">
        <w:rPr>
          <w:rFonts w:ascii="Segoe UI" w:hAnsi="Segoe UI"/>
          <w:b/>
          <w:lang w:val="co-FR"/>
        </w:rPr>
        <w:t>‘Akatomo‘anga</w:t>
      </w:r>
    </w:p>
    <w:p w14:paraId="0B95A1D4" w14:textId="328875CD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  <w:r w:rsidRPr="0026023B">
        <w:rPr>
          <w:rFonts w:ascii="Segoe UI" w:hAnsi="Segoe UI"/>
          <w:lang w:val="co-FR"/>
        </w:rPr>
        <w:t>E manatā ma‘ata no te turanga rapakau i roto i to tātou au ‘oire, no te tangata tātakita‘i, e te au kōpu tangata, te kino e tupu nei, mei roto i te turanga pere-moni. Mei te ‘okota‘i i roto i te tārē‘anga o te rima tangata, i roto i Aotearoa, te kite nei i te kino, no runga i ta rātou ‘uā‘orāi, me kore ra, i ta teta‘i ake pere‘anga-moni.</w:t>
      </w:r>
    </w:p>
    <w:p w14:paraId="3BC18B99" w14:textId="77777777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</w:p>
    <w:p w14:paraId="066DFC3D" w14:textId="0C2D9F66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  <w:r w:rsidRPr="0026023B">
        <w:rPr>
          <w:rFonts w:ascii="Segoe UI" w:hAnsi="Segoe UI"/>
          <w:lang w:val="co-FR"/>
        </w:rPr>
        <w:t>Kāre te kino, e toto‘a‘ia ana na roto i te katoa‘anga o to tātou au ‘oire tangata, i te mea e, ko te aronga e te māpu-tamariki Māori, te ‘iti tangata no te Moana-nui-o-Kiva, te ‘iti tangata Tinitō/‘Āsia, te kite nei i te ma‘ata‘anga o te kino, no roto i te pere‘anga-moni, me ‘aka‘āite‘ia ki teta‘i atu au ‘iti tangata.</w:t>
      </w:r>
    </w:p>
    <w:p w14:paraId="75CE93E8" w14:textId="77777777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</w:p>
    <w:p w14:paraId="447268CE" w14:textId="3F9BEC4F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  <w:r w:rsidRPr="0026023B">
        <w:rPr>
          <w:rFonts w:ascii="Segoe UI" w:hAnsi="Segoe UI"/>
          <w:lang w:val="co-FR"/>
        </w:rPr>
        <w:t xml:space="preserve">E anoano ana te Gambling Act 2003, i te Marae Ora, kia kimikimi i te arataki‘anga no runga i teta‘i kaveinga e tāmanako‘ia nei, pērā katoa te au turanga tauturu, i te pāruru, e te ‘akatopa mai i te kino, e tupu nei ki te ‘iti tangata, kōpu tangata, e te au ‘oire tangata, na roto i te pere‘anga-moni. I raro ake i teia turanga, e kimikimi arataki ana te Marae Ora, no runga i te au ‘iki‘anga, no runga i te tero, i te tutaki i te ‘akatupu‘anga, e te tā‘anga‘anga‘anga, i te kaveinga mei ko i te aronga ‘akateretere pere‘anga-moni. </w:t>
      </w:r>
    </w:p>
    <w:p w14:paraId="639FCF0C" w14:textId="04D6F6F3" w:rsidR="00294A7D" w:rsidRPr="0026023B" w:rsidRDefault="00294A7D" w:rsidP="00294A7D">
      <w:pPr>
        <w:spacing w:before="120" w:after="120" w:line="240" w:lineRule="auto"/>
        <w:rPr>
          <w:rStyle w:val="normaltextrun"/>
          <w:rFonts w:ascii="Segoe UI" w:eastAsia="Segoe UI" w:hAnsi="Segoe UI" w:cs="Segoe UI"/>
          <w:color w:val="000000" w:themeColor="text1"/>
          <w:lang w:val="co-FR"/>
        </w:rPr>
      </w:pPr>
    </w:p>
    <w:p w14:paraId="2DA76E35" w14:textId="5CEBC5DF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co-FR"/>
        </w:rPr>
      </w:pPr>
      <w:r w:rsidRPr="0026023B">
        <w:rPr>
          <w:rStyle w:val="normaltextrun"/>
          <w:rFonts w:ascii="Segoe UI" w:hAnsi="Segoe UI"/>
          <w:b/>
          <w:color w:val="000000" w:themeColor="text1"/>
          <w:lang w:val="co-FR"/>
        </w:rPr>
        <w:t>Te kimikimi arataki nei, te Marae Ora, no runga i te Kaveinga no te Pāruru‘anga, e te ‘Akatopa‘anga mai i te Kino o te Turanga Pere-moni (Strategy to Prevent and Minimise Gambling Harm) no te mata‘iti 2025/26 ki te mata‘iti 2027/28</w:t>
      </w:r>
    </w:p>
    <w:p w14:paraId="5C12D83F" w14:textId="77777777" w:rsidR="00294A7D" w:rsidRPr="0026023B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co-FR"/>
        </w:rPr>
      </w:pPr>
    </w:p>
    <w:p w14:paraId="742B8CF6" w14:textId="381C1ABB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E ‘akairo teia no‘ou, kia tuku mai i to‘ou manako, no runga i te parāni no runga i te kaveinga tei ‘akaivi‘ia (te mea ka rauka ‘ia mātou i te rave), te parāni tei ‘akaivi‘ia, no runga i te rave‘anga i te ‘anga‘anga (ka ‘akape‘ea e rauka ai ‘ia matou i te rave), e te au taka‘i‘anga o te au pūtē-moni, e te tero‘anga tei ‘akaivi‘ia (ka ‘akape‘ea te tutaki‘anga).</w:t>
      </w:r>
    </w:p>
    <w:p w14:paraId="07210F78" w14:textId="77777777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45CBA94F" w14:textId="692670A7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Tei roto te kite tei rauka mai mei roto i teia kimikimi‘anga arataki, i te tu‘anga o te ‘akakitekite‘anga, te ka tuku‘ia atu ki te Gambling Commission, te ka rave i ta rātou ‘uā‘orāi kimikimi‘anga arataki, ma te tuku atu i ta rātou au tāmanako‘anga ki te Kavamani, i raro ake i te turanga</w:t>
      </w:r>
      <w:r w:rsidR="003335AA" w:rsidRPr="0026023B">
        <w:rPr>
          <w:rFonts w:ascii="Segoe UI" w:hAnsi="Segoe UI"/>
          <w:lang w:val="co-FR"/>
        </w:rPr>
        <w:t xml:space="preserve"> </w:t>
      </w:r>
      <w:r w:rsidRPr="0026023B">
        <w:rPr>
          <w:rFonts w:ascii="Segoe UI" w:hAnsi="Segoe UI"/>
          <w:lang w:val="co-FR"/>
        </w:rPr>
        <w:t>‘akaneke‘anga i teia anga‘anga ki mua. Ka ‘anga‘anga te kaveinga ‘ōu, e te tero mei te rā 1 o Tiurai i te mata‘iti 2025.</w:t>
      </w:r>
    </w:p>
    <w:p w14:paraId="35EBF610" w14:textId="77777777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312B23ED" w14:textId="3C0CB9DD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 xml:space="preserve">Te patu nei te kaveinga ‘ōu, ki runga i te au kaveinga tei ‘akatupu takere ‘ia, i te pāruru, e te ‘akatopa mai, i te kino o te turanga pere-moni, e kua tau teia ki te au ‘akakoro‘anga a te Kavamani no runga i te ora‘anga meitaki, e te au mea pu‘apinga no te maki manako, e te </w:t>
      </w:r>
      <w:r w:rsidRPr="0026023B">
        <w:rPr>
          <w:rFonts w:ascii="Segoe UI" w:hAnsi="Segoe UI"/>
          <w:lang w:val="co-FR"/>
        </w:rPr>
        <w:lastRenderedPageBreak/>
        <w:t>maki ‘irinaki ki runga i te tītā/‘ua (addiction), e kua tāmarumaru‘ia teia e te ‘akakoro‘anga ma‘ata, kia roa te ora‘anga tangata i roto i Aotearoa, e kia kore e tāmanamanatā‘ia e te kino o te turanga pere-moni.</w:t>
      </w:r>
    </w:p>
    <w:p w14:paraId="4930B2BA" w14:textId="77777777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42FB45EA" w14:textId="6B7F1381" w:rsidR="004A0655" w:rsidRPr="0026023B" w:rsidRDefault="00294A7D" w:rsidP="0026023B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 xml:space="preserve">Ko te tāto‘u‘anga pu‘apinga, e tāmanako‘ia nei, na roto i te toru mata‘iti e tu mai nei, koia ‘oki, ko te ‘akapu‘apinga‘anga i te pāruru‘anga i te kino mei roto i te turanga pere-moni, te rave vave i te tauturu‘anga, e te au turanga turu no te aronga e ‘irinaki‘ia nei e ka kino rava atu mei roto i te turanga kino o te pere-moni, e te ‘akama‘ata atu, e te turu i te aronga ‘anga‘anga i roto i te turanga kino o te pere-moni </w:t>
      </w:r>
      <w:r w:rsidR="0026023B" w:rsidRPr="0026023B">
        <w:rPr>
          <w:rFonts w:ascii="Segoe UI" w:hAnsi="Segoe UI"/>
          <w:lang w:val="co-FR"/>
        </w:rPr>
        <w:t>–</w:t>
      </w:r>
      <w:r w:rsidRPr="0026023B">
        <w:rPr>
          <w:rFonts w:ascii="Segoe UI" w:hAnsi="Segoe UI"/>
          <w:lang w:val="co-FR"/>
        </w:rPr>
        <w:t xml:space="preserve"> nga pupu anake e rua, koia ‘oki, te aronga rapakau, e te aronga turu.</w:t>
      </w:r>
    </w:p>
    <w:p w14:paraId="0EDF7D19" w14:textId="733D1C29" w:rsidR="004C1264" w:rsidRPr="0026023B" w:rsidRDefault="00294A7D" w:rsidP="00294A7D">
      <w:pPr>
        <w:spacing w:before="120" w:after="120" w:line="240" w:lineRule="auto"/>
        <w:rPr>
          <w:rStyle w:val="normaltextrun"/>
          <w:rFonts w:ascii="Segoe UI" w:hAnsi="Segoe UI" w:cs="Segoe UI"/>
          <w:b/>
          <w:bCs/>
          <w:lang w:val="co-FR"/>
        </w:rPr>
      </w:pPr>
      <w:r w:rsidRPr="0026023B">
        <w:rPr>
          <w:rFonts w:ascii="Segoe UI" w:hAnsi="Segoe UI"/>
          <w:b/>
          <w:lang w:val="co-FR"/>
        </w:rPr>
        <w:t>Te parāni o te kaveinga (te mea ka rauka ia matou i te rave kia pu‘apinga)</w:t>
      </w:r>
    </w:p>
    <w:p w14:paraId="008C70D5" w14:textId="1D43525C" w:rsidR="00294A7D" w:rsidRPr="002602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‘akaāri mai nei te ‘akaivi‘anga kaveinga, i te au mea pu‘apinga ta te Kavamani e ‘akakoro nei no te maki-manako, e te maki ‘irinaki ki runga i te tītā/‘ua (addiction). I raro ake i te turanga kino o te pere-moni, teia i reira taua au mea pu‘apinga:</w:t>
      </w:r>
    </w:p>
    <w:p w14:paraId="26D14185" w14:textId="3ABB47B9" w:rsidR="00294A7D" w:rsidRPr="0026023B" w:rsidRDefault="00294A7D" w:rsidP="00490F05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‘akakake‘anga i te turanga turu i te kino o te pere‘anga-moni</w:t>
      </w:r>
    </w:p>
    <w:p w14:paraId="44CB5040" w14:textId="56D79242" w:rsidR="00294A7D" w:rsidRPr="0026023B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‘akama‘ata‘anga atu i te aronga ‘anga‘anga i roto i te turanga kino o te pere-moni</w:t>
      </w:r>
    </w:p>
    <w:p w14:paraId="46D290C9" w14:textId="2712C053" w:rsidR="00294A7D" w:rsidRPr="0026023B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‘akamātūtū i te tāto‘u‘anga ki runga i te pāruru‘anga, e te rave vave i te tauturu‘anga, i roto i te turanga kino o te pere-moni</w:t>
      </w:r>
    </w:p>
    <w:p w14:paraId="170955F9" w14:textId="1568FB88" w:rsidR="00294A7D" w:rsidRPr="0026023B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‘akapu‘apinga‘anga i te pu‘apinga o te turu i te turanga kino o te pere-moni.</w:t>
      </w:r>
    </w:p>
    <w:p w14:paraId="5C33FAF6" w14:textId="77777777" w:rsidR="00294A7D" w:rsidRPr="0026023B" w:rsidRDefault="00294A7D" w:rsidP="00294A7D">
      <w:pPr>
        <w:spacing w:after="12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lang w:val="co-FR"/>
        </w:rPr>
      </w:pPr>
    </w:p>
    <w:p w14:paraId="512F9079" w14:textId="77865FE7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Ka tauturu teia au rāvenga pu‘apinga, i te au mea te ka tupu e āru mai nei, i te turu i te aronga te ka kino rava atu i roto i te turanga kino o te pere-moni:</w:t>
      </w:r>
    </w:p>
    <w:p w14:paraId="28C65B62" w14:textId="3D6AC6D1" w:rsidR="00294A7D" w:rsidRPr="0026023B" w:rsidRDefault="00294A7D" w:rsidP="00490F05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co-FR"/>
        </w:rPr>
      </w:pPr>
      <w:r w:rsidRPr="0026023B">
        <w:rPr>
          <w:rFonts w:ascii="Segoe UI" w:hAnsi="Segoe UI"/>
          <w:lang w:val="co-FR"/>
        </w:rPr>
        <w:t>E mānganui ‘ua atu te au turanga tauturu, e te turu i te pāruru, e te ‘akatopa mai i te kino no roto i te turanga pere-moni</w:t>
      </w:r>
      <w:r w:rsidR="0026023B">
        <w:rPr>
          <w:rFonts w:ascii="Segoe UI" w:hAnsi="Segoe UI"/>
          <w:lang w:val="co-FR"/>
        </w:rPr>
        <w:t xml:space="preserve"> </w:t>
      </w:r>
      <w:r w:rsidRPr="0026023B">
        <w:rPr>
          <w:rFonts w:ascii="Segoe UI" w:hAnsi="Segoe UI"/>
          <w:lang w:val="co-FR"/>
        </w:rPr>
        <w:t>– mei te pāruru‘anga, ki te tauturu vave, ki te turu a te ta‘unga.</w:t>
      </w:r>
    </w:p>
    <w:p w14:paraId="5CAC87E1" w14:textId="77777777" w:rsidR="00294A7D" w:rsidRPr="0026023B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co-FR"/>
        </w:rPr>
      </w:pPr>
      <w:r w:rsidRPr="0026023B">
        <w:rPr>
          <w:rFonts w:ascii="Segoe UI" w:hAnsi="Segoe UI"/>
          <w:lang w:val="co-FR"/>
        </w:rPr>
        <w:t>Ka pāruru, e ka ‘akatopa mai, te ‘ākono‘anga a te ‘ōire-tangata, e te au peu tei mātau‘ia, i te kino mei roto i te turanga pere-moni.</w:t>
      </w:r>
    </w:p>
    <w:p w14:paraId="61E5B54D" w14:textId="77777777" w:rsidR="00294A7D" w:rsidRPr="0026023B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co-FR"/>
        </w:rPr>
      </w:pPr>
      <w:r w:rsidRPr="0026023B">
        <w:rPr>
          <w:rFonts w:ascii="Segoe UI" w:hAnsi="Segoe UI"/>
          <w:lang w:val="co-FR"/>
        </w:rPr>
        <w:t>Na roto i te arataki‘anga mātūtū, e te ‘irinaki‘anga ki roto i te turanga pāruru i te kino mei roto i te turanga kino o te pere-moni, e te ‘anga‘anga ta‘okota‘i‘anga ki roto i te ‘oire tangata.</w:t>
      </w:r>
    </w:p>
    <w:p w14:paraId="446940C3" w14:textId="77777777" w:rsidR="00294A7D" w:rsidRPr="0026023B" w:rsidRDefault="00294A7D" w:rsidP="00121D30">
      <w:pPr>
        <w:pStyle w:val="Bullet"/>
        <w:numPr>
          <w:ilvl w:val="1"/>
          <w:numId w:val="24"/>
        </w:numPr>
        <w:ind w:left="426"/>
        <w:rPr>
          <w:rFonts w:eastAsia="Lucida Sans Unicode"/>
          <w:lang w:val="co-FR"/>
        </w:rPr>
      </w:pPr>
      <w:r w:rsidRPr="0026023B">
        <w:rPr>
          <w:rFonts w:ascii="Segoe UI" w:hAnsi="Segoe UI"/>
          <w:lang w:val="co-FR"/>
        </w:rPr>
        <w:t>Tei runga te tāto‘u‘anga o te turanga tauturu, i te aronga te ‘irinaki‘ia nei e, ka kino rava atu mei roto i te turanga kino o te pere-moni.</w:t>
      </w:r>
    </w:p>
    <w:p w14:paraId="1D6825AB" w14:textId="77777777" w:rsidR="009742FF" w:rsidRPr="0026023B" w:rsidRDefault="009742FF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</w:p>
    <w:p w14:paraId="0BA50145" w14:textId="3839D333" w:rsidR="000724A7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6023B">
        <w:rPr>
          <w:rFonts w:ascii="Segoe UI" w:hAnsi="Segoe UI"/>
          <w:b/>
          <w:lang w:val="co-FR"/>
        </w:rPr>
        <w:t>Te pārāni no te rave‘anga (service plan) (ka ‘akape‘ea matou e tupu ei teia)</w:t>
      </w:r>
    </w:p>
    <w:p w14:paraId="369E4F4C" w14:textId="78DA666D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Tei roto i te Parāni no te Rave‘anga, teta‘i ‘akapapa‘anga o te ora‘anga meitaki no te ‘iti tangata (public health), e te au turanga rapakau (clinical services), tei turu‘ia e te kimikimi‘anga kite mātūtū, e te vāito‘anga mātūtū.</w:t>
      </w:r>
    </w:p>
    <w:p w14:paraId="3C1B45AC" w14:textId="5B00AFA6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lastRenderedPageBreak/>
        <w:t>Tei roto i te tātā‘anga o te kimikimi‘anga arataki, teta‘i ‘akaivi‘anga no te parāni no te rave‘anga, no teta‘i toru mata‘iti, e tei roto i teia i reira, te au ‘akakitekite‘anga no runga i te tutaki, e te au pūtē-moni no teia au turanga tauturu, na roto i te toru mata‘iti e tu mai nei.</w:t>
      </w:r>
    </w:p>
    <w:p w14:paraId="7D4C9A3E" w14:textId="166A3E43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Ka patu‘ia te pūtē-moni ki runga i te au turanga tauturu e rave‘ia nei, ma te tāto‘u ki runga i te:</w:t>
      </w:r>
    </w:p>
    <w:p w14:paraId="7EC636A7" w14:textId="04E360D1" w:rsidR="00294A7D" w:rsidRPr="002602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‘Akakake‘anga i te tauturu, na roto i te ‘akama‘ata‘anga i te turu no te turanga rapakau, no runga i te tu o te tauturu/te ‘iti tangata e tauturu‘ia nei (teia te ‘ākara‘anga, teta‘i turu‘anga mātūtū atu), e te ngā‘i (te ‘akakī‘anga i te au ngā‘i, kāre e tauturu mata-ki-te-mata, i teia ‘ati‘anga).</w:t>
      </w:r>
    </w:p>
    <w:p w14:paraId="152BA7DF" w14:textId="2205E88D" w:rsidR="00294A7D" w:rsidRPr="002602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‘akama‘ata‘anga i te aronga ‘anga‘anga na roto i te turu‘anga i te aronga tomo-‘ōu ki roto i te pupu-‘anga‘anga, ma te mou kia kore e ‘akaruke, i te aronga ‘anga‘anga takere (te aronga turu e te aronga rapakau).</w:t>
      </w:r>
    </w:p>
    <w:p w14:paraId="46D3CB96" w14:textId="57B72CA8" w:rsidR="00294A7D" w:rsidRPr="002602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pāruru‘anga i te kino, e te tauturu‘anga vave, na roto i te ‘ōronga‘anga i te au tu rāvenga no te ora‘anga meitaki tei tāto‘u‘ia ki roto i te ‘oire.</w:t>
      </w:r>
    </w:p>
    <w:p w14:paraId="46360E76" w14:textId="29391528" w:rsidR="00294A7D" w:rsidRPr="002602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‘akapu‘apinga‘anga i te pu‘apinga, na roto i te tutaki‘anga no teta‘i au rāvenga kimikimi‘anga kite, e teta‘i au rāvenga vāito‘anga, e pērā katoa, te vāito‘anga i te au turanga rapakau pouroa, e teta‘i vāito‘anga no te Kaveinga anake.</w:t>
      </w:r>
    </w:p>
    <w:p w14:paraId="567B233D" w14:textId="77777777" w:rsidR="004C1264" w:rsidRPr="0026023B" w:rsidRDefault="004C1264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22D59DF6" w14:textId="2511F36F" w:rsidR="00294A7D" w:rsidRPr="0026023B" w:rsidRDefault="00294A7D" w:rsidP="53636AF8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‘akapapa mai nei te parāni no te rave‘anga i teta‘i tutaki e $87.718 mirioni, na roto i te toru mata‘iti. Kua kake mai teia e $11.595 mirioni, ki runga ake i te pūtē-moni o teia ‘ati‘anga, e tei roto katoa i teia, te $3.412 mirioni tei kore i kainga‘ia mei roto mai i te kaveinga o teia tuātau.</w:t>
      </w:r>
    </w:p>
    <w:p w14:paraId="2C269585" w14:textId="77777777" w:rsidR="000724A7" w:rsidRPr="0026023B" w:rsidRDefault="000724A7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781998B7" w14:textId="3CB4A5CB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Tei roto i teia pūtē-moni tei na rungā‘o‘ia mai, mei teta‘i ‘āpa no te au turanga tauturu ‘ōu, e te au tomo‘anga viviki (interventions) kia tau ki te au tauī‘anga i roto i te turanga pere-moni (mei te ‘o‘ora‘anga i te ‘anga‘anga a te turanga ki va‘o, te ‘akamātūtū‘anga i te aronga ‘anga‘anga, e teta‘i turanga pere-moni na runga i te ‘ātuitui roro uira), e ko teta‘i ‘āpa, i te tutaki i te au tu tutaki‘anga, e te ma‘ata o te ‘anga‘anga (tei roto i teia, te ‘akama‘ata‘anga i te turanga, e te kake o te tutaki i te aronga ‘anga‘anga).</w:t>
      </w:r>
    </w:p>
    <w:p w14:paraId="4EF7BFDE" w14:textId="77777777" w:rsidR="007232A6" w:rsidRPr="0026023B" w:rsidRDefault="007232A6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4E082CF8" w14:textId="490E10AB" w:rsidR="00A66923" w:rsidRPr="0026023B" w:rsidRDefault="00A66923" w:rsidP="00A66923">
      <w:pPr>
        <w:keepNext/>
        <w:spacing w:before="120" w:after="120" w:line="240" w:lineRule="auto"/>
        <w:rPr>
          <w:rFonts w:ascii="Segoe UI" w:eastAsia="Lucida Sans Unicode" w:hAnsi="Segoe UI" w:cs="Times New Roman"/>
          <w:b/>
          <w:lang w:val="co-FR"/>
        </w:rPr>
      </w:pPr>
      <w:r w:rsidRPr="0026023B">
        <w:rPr>
          <w:rFonts w:ascii="Segoe UI" w:hAnsi="Segoe UI"/>
          <w:b/>
          <w:lang w:val="co-FR"/>
        </w:rPr>
        <w:t>Te ‘akako‘uko‘u‘anga o te parāni no</w:t>
      </w:r>
      <w:r w:rsidR="003335AA" w:rsidRPr="0026023B">
        <w:rPr>
          <w:rFonts w:ascii="Segoe UI" w:hAnsi="Segoe UI"/>
          <w:b/>
          <w:lang w:val="co-FR"/>
        </w:rPr>
        <w:t xml:space="preserve"> </w:t>
      </w:r>
      <w:r w:rsidRPr="0026023B">
        <w:rPr>
          <w:rFonts w:ascii="Segoe UI" w:hAnsi="Segoe UI"/>
          <w:b/>
          <w:lang w:val="co-FR"/>
        </w:rPr>
        <w:t>te turanga taturu, e te pūtē-moni no te pāruru, e te ‘akatopa mai i te kino o te turanga pere-moni (tei roto i te $ mirioni – GST exclusive), mata‘iti 2025/26 ki te mata‘iti 2027/28</w:t>
      </w:r>
    </w:p>
    <w:tbl>
      <w:tblPr>
        <w:tblStyle w:val="TableGrid"/>
        <w:tblW w:w="893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25"/>
        <w:gridCol w:w="1306"/>
        <w:gridCol w:w="1527"/>
        <w:gridCol w:w="1306"/>
      </w:tblGrid>
      <w:tr w:rsidR="00A66923" w:rsidRPr="0026023B" w14:paraId="2FF1C62C" w14:textId="77777777" w:rsidTr="00A66923">
        <w:trPr>
          <w:trHeight w:val="408"/>
          <w:tblHeader/>
        </w:trPr>
        <w:tc>
          <w:tcPr>
            <w:tcW w:w="32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B20182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Te mea pu‘apinga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F0A2C9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mata‘iti 2025/26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A1A23A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mata‘iti 2026/27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D98787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mata‘iti 2027/28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114A6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Te katoa‘anga</w:t>
            </w:r>
          </w:p>
        </w:tc>
      </w:tr>
      <w:tr w:rsidR="00A66923" w:rsidRPr="0026023B" w14:paraId="4B845CA2" w14:textId="77777777" w:rsidTr="00A66923">
        <w:trPr>
          <w:trHeight w:val="408"/>
        </w:trPr>
        <w:tc>
          <w:tcPr>
            <w:tcW w:w="3271" w:type="dxa"/>
            <w:tcBorders>
              <w:top w:val="nil"/>
            </w:tcBorders>
            <w:vAlign w:val="center"/>
          </w:tcPr>
          <w:p w14:paraId="694C63B8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 xml:space="preserve">Te ‘akakake i te tauturu no te turu i te kino o te turanga pere-moni 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14:paraId="329A839A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11.258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6CB78B27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12.023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86239B3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12.588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4B4C5C79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35.868</w:t>
            </w:r>
          </w:p>
        </w:tc>
      </w:tr>
      <w:tr w:rsidR="00A66923" w:rsidRPr="0026023B" w14:paraId="7A04D3E4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FE2820D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Te ‘akama‘ata i te aronga ‘anga‘anga i roto i te kino o te turanga pere-moni</w:t>
            </w:r>
          </w:p>
        </w:tc>
        <w:tc>
          <w:tcPr>
            <w:tcW w:w="1525" w:type="dxa"/>
            <w:vAlign w:val="center"/>
          </w:tcPr>
          <w:p w14:paraId="1FA40657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1.154</w:t>
            </w:r>
          </w:p>
        </w:tc>
        <w:tc>
          <w:tcPr>
            <w:tcW w:w="1306" w:type="dxa"/>
            <w:vAlign w:val="center"/>
          </w:tcPr>
          <w:p w14:paraId="7293F45F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1.504</w:t>
            </w:r>
          </w:p>
        </w:tc>
        <w:tc>
          <w:tcPr>
            <w:tcW w:w="1527" w:type="dxa"/>
            <w:vAlign w:val="center"/>
          </w:tcPr>
          <w:p w14:paraId="3112C644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1.499</w:t>
            </w:r>
          </w:p>
        </w:tc>
        <w:tc>
          <w:tcPr>
            <w:tcW w:w="1306" w:type="dxa"/>
            <w:vAlign w:val="center"/>
          </w:tcPr>
          <w:p w14:paraId="384CEBF4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4.156</w:t>
            </w:r>
          </w:p>
        </w:tc>
      </w:tr>
      <w:tr w:rsidR="00A66923" w:rsidRPr="0026023B" w14:paraId="05CAD21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641D362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lastRenderedPageBreak/>
              <w:t>Te ‘akamātūtū i te tāto‘u‘anga ki runga i te pāruru‘anga, e te rave vave i te tauturu‘anga, i roto i te turanga kino o te pere-moni</w:t>
            </w:r>
          </w:p>
        </w:tc>
        <w:tc>
          <w:tcPr>
            <w:tcW w:w="1525" w:type="dxa"/>
            <w:vAlign w:val="center"/>
          </w:tcPr>
          <w:p w14:paraId="46570C53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10.082</w:t>
            </w:r>
          </w:p>
        </w:tc>
        <w:tc>
          <w:tcPr>
            <w:tcW w:w="1306" w:type="dxa"/>
            <w:vAlign w:val="center"/>
          </w:tcPr>
          <w:p w14:paraId="1480AF10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10.049</w:t>
            </w:r>
          </w:p>
        </w:tc>
        <w:tc>
          <w:tcPr>
            <w:tcW w:w="1527" w:type="dxa"/>
            <w:vAlign w:val="center"/>
          </w:tcPr>
          <w:p w14:paraId="27C8A34C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10.556</w:t>
            </w:r>
          </w:p>
        </w:tc>
        <w:tc>
          <w:tcPr>
            <w:tcW w:w="1306" w:type="dxa"/>
            <w:vAlign w:val="center"/>
          </w:tcPr>
          <w:p w14:paraId="572D7413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30.687</w:t>
            </w:r>
          </w:p>
        </w:tc>
      </w:tr>
      <w:tr w:rsidR="00A66923" w:rsidRPr="0026023B" w14:paraId="34CBD73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50EAD0B6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Te ‘akapu‘apinga‘anga i te pu‘apinga o te turu i te turanga kino o te pere-moni.</w:t>
            </w:r>
          </w:p>
        </w:tc>
        <w:tc>
          <w:tcPr>
            <w:tcW w:w="1525" w:type="dxa"/>
            <w:vAlign w:val="center"/>
          </w:tcPr>
          <w:p w14:paraId="5B55C8D5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3.789</w:t>
            </w:r>
          </w:p>
        </w:tc>
        <w:tc>
          <w:tcPr>
            <w:tcW w:w="1306" w:type="dxa"/>
            <w:vAlign w:val="center"/>
          </w:tcPr>
          <w:p w14:paraId="050670BE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3.654</w:t>
            </w:r>
          </w:p>
        </w:tc>
        <w:tc>
          <w:tcPr>
            <w:tcW w:w="1527" w:type="dxa"/>
            <w:vAlign w:val="center"/>
          </w:tcPr>
          <w:p w14:paraId="631FE8EF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2.604</w:t>
            </w:r>
          </w:p>
        </w:tc>
        <w:tc>
          <w:tcPr>
            <w:tcW w:w="1306" w:type="dxa"/>
            <w:vAlign w:val="center"/>
          </w:tcPr>
          <w:p w14:paraId="5A3816B4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10.047</w:t>
            </w:r>
          </w:p>
        </w:tc>
      </w:tr>
      <w:tr w:rsidR="00A66923" w:rsidRPr="0026023B" w14:paraId="1BDD735E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0B0C8BC3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Te tutaki no te putuputu‘anga</w:t>
            </w:r>
          </w:p>
        </w:tc>
        <w:tc>
          <w:tcPr>
            <w:tcW w:w="1525" w:type="dxa"/>
            <w:vAlign w:val="center"/>
          </w:tcPr>
          <w:p w14:paraId="7B5A7A73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2.181</w:t>
            </w:r>
          </w:p>
        </w:tc>
        <w:tc>
          <w:tcPr>
            <w:tcW w:w="1306" w:type="dxa"/>
            <w:vAlign w:val="center"/>
          </w:tcPr>
          <w:p w14:paraId="591879F9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2.475</w:t>
            </w:r>
          </w:p>
        </w:tc>
        <w:tc>
          <w:tcPr>
            <w:tcW w:w="1527" w:type="dxa"/>
            <w:vAlign w:val="center"/>
          </w:tcPr>
          <w:p w14:paraId="1B0C2A63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2.302</w:t>
            </w:r>
          </w:p>
        </w:tc>
        <w:tc>
          <w:tcPr>
            <w:tcW w:w="1306" w:type="dxa"/>
            <w:vAlign w:val="center"/>
          </w:tcPr>
          <w:p w14:paraId="3CC2E524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6023B">
              <w:rPr>
                <w:rFonts w:ascii="Segoe UI" w:hAnsi="Segoe UI"/>
                <w:lang w:val="co-FR"/>
              </w:rPr>
              <w:t>6.958</w:t>
            </w:r>
          </w:p>
        </w:tc>
      </w:tr>
      <w:tr w:rsidR="00A66923" w:rsidRPr="0026023B" w14:paraId="56336D4C" w14:textId="77777777" w:rsidTr="00A66923">
        <w:trPr>
          <w:trHeight w:val="388"/>
        </w:trPr>
        <w:tc>
          <w:tcPr>
            <w:tcW w:w="3271" w:type="dxa"/>
            <w:vAlign w:val="center"/>
          </w:tcPr>
          <w:p w14:paraId="199F9619" w14:textId="77777777" w:rsidR="00A66923" w:rsidRPr="002602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 xml:space="preserve">Te katoa‘anga </w:t>
            </w:r>
          </w:p>
        </w:tc>
        <w:tc>
          <w:tcPr>
            <w:tcW w:w="1525" w:type="dxa"/>
            <w:vAlign w:val="center"/>
          </w:tcPr>
          <w:p w14:paraId="1A4DF25C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28.464</w:t>
            </w:r>
          </w:p>
        </w:tc>
        <w:tc>
          <w:tcPr>
            <w:tcW w:w="1306" w:type="dxa"/>
            <w:vAlign w:val="center"/>
          </w:tcPr>
          <w:p w14:paraId="3B576C85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29.705</w:t>
            </w:r>
          </w:p>
        </w:tc>
        <w:tc>
          <w:tcPr>
            <w:tcW w:w="1527" w:type="dxa"/>
            <w:vAlign w:val="center"/>
          </w:tcPr>
          <w:p w14:paraId="23EAED87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29.549</w:t>
            </w:r>
          </w:p>
        </w:tc>
        <w:tc>
          <w:tcPr>
            <w:tcW w:w="1306" w:type="dxa"/>
            <w:vAlign w:val="center"/>
          </w:tcPr>
          <w:p w14:paraId="06A72B43" w14:textId="77777777" w:rsidR="00A66923" w:rsidRPr="0026023B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co-FR"/>
              </w:rPr>
            </w:pPr>
            <w:r w:rsidRPr="0026023B">
              <w:rPr>
                <w:rFonts w:ascii="Segoe UI" w:hAnsi="Segoe UI"/>
                <w:b/>
                <w:lang w:val="co-FR"/>
              </w:rPr>
              <w:t>87.718</w:t>
            </w:r>
          </w:p>
        </w:tc>
      </w:tr>
    </w:tbl>
    <w:p w14:paraId="0904A716" w14:textId="5CDF3EE3" w:rsidR="00294A7D" w:rsidRPr="0026023B" w:rsidRDefault="00A66923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  <w:lang w:val="co-FR"/>
        </w:rPr>
      </w:pPr>
      <w:r w:rsidRPr="0026023B">
        <w:rPr>
          <w:rFonts w:asciiTheme="minorHAnsi" w:hAnsiTheme="minorHAnsi"/>
          <w:sz w:val="20"/>
          <w:lang w:val="co-FR"/>
        </w:rPr>
        <w:t>Matakite: Kāre pa‘a te tārē‘anga o te pūtē-moni e tano, i te mea e, kua ‘akako‘u‘ia ki te katoa‘anga o te numero.</w:t>
      </w:r>
    </w:p>
    <w:p w14:paraId="6F4EA86D" w14:textId="77777777" w:rsidR="00B95A24" w:rsidRPr="0026023B" w:rsidRDefault="00B95A24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  <w:lang w:val="co-FR"/>
        </w:rPr>
      </w:pPr>
    </w:p>
    <w:p w14:paraId="70D29E5C" w14:textId="77777777" w:rsidR="00586882" w:rsidRPr="0026023B" w:rsidRDefault="00586882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</w:p>
    <w:p w14:paraId="128A9B30" w14:textId="4EA6FFEA" w:rsidR="00294A7D" w:rsidRPr="0026023B" w:rsidRDefault="000724A7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6023B">
        <w:rPr>
          <w:rFonts w:ascii="Segoe UI" w:hAnsi="Segoe UI"/>
          <w:b/>
          <w:lang w:val="co-FR"/>
        </w:rPr>
        <w:t>Te tero no te turanga pere-moni (ka ‘akape‘ea te tutaki‘anga)</w:t>
      </w:r>
    </w:p>
    <w:p w14:paraId="6A7029A5" w14:textId="7949269F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No ko mai te pūtē-moni no te au rāvenga pouroa i te pāruru‘anga, e te ‘akatopa‘anga mai i te kino o te turanga pere-moni, i te Problem Gambling Levy – e tutaki‘anga teia na te au tu‘anga mama‘ata e ‘ā, o te turanga pere-moni (te au ‘akateretere i te au matīni pere-moni kāre i roto i te casino (pokies), casinos, TAB NZ e te Lotto NZ).</w:t>
      </w:r>
    </w:p>
    <w:p w14:paraId="3584265B" w14:textId="45FDC4E0" w:rsidR="006D7D41" w:rsidRPr="0026023B" w:rsidRDefault="006D7D41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6BFA9B65" w14:textId="04F10C04" w:rsidR="00294A7D" w:rsidRPr="002602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6023B">
        <w:rPr>
          <w:rFonts w:ascii="Segoe UI" w:hAnsi="Segoe UI"/>
          <w:lang w:val="co-FR"/>
        </w:rPr>
        <w:t>Kua ‘akano‘ono‘o‘ia te tutaki no teia tero, e teta‘i ‘akapapa‘anga i roto i te Gambling Act 2003, te ‘akatanotano‘anga i te tutaki, te ka anoano‘ia te au tu‘anga tātakita‘i kia tutaki.</w:t>
      </w:r>
    </w:p>
    <w:p w14:paraId="507C316F" w14:textId="4710A3B2" w:rsidR="006D7D41" w:rsidRPr="0026023B" w:rsidRDefault="006D7D41" w:rsidP="00E75E36">
      <w:pPr>
        <w:rPr>
          <w:rFonts w:ascii="Segoe UI" w:hAnsi="Segoe UI" w:cs="Segoe UI"/>
          <w:lang w:val="co-FR"/>
        </w:rPr>
      </w:pPr>
    </w:p>
    <w:p w14:paraId="6D857F30" w14:textId="32437174" w:rsidR="00E75E36" w:rsidRPr="0026023B" w:rsidRDefault="00E75E36" w:rsidP="00E75E36">
      <w:pPr>
        <w:rPr>
          <w:rFonts w:ascii="Segoe UI" w:hAnsi="Segoe UI" w:cs="Segoe UI"/>
          <w:lang w:val="co-FR"/>
        </w:rPr>
      </w:pPr>
      <w:r w:rsidRPr="0026023B">
        <w:rPr>
          <w:rFonts w:ascii="Segoe UI" w:hAnsi="Segoe UI"/>
          <w:lang w:val="co-FR"/>
        </w:rPr>
        <w:t>Ka ‘ākara te ‘akatanotano‘anga, i te tārē‘anga o te moni a te aronga pere-moni i rūti, i roto i te au tu‘anga tātakita‘i (te moni tei pou) e te tārē‘anga o te aronga tei kimi tauturu (te aronga tei tomo atu no te tauturu), ma te ‘akatanotano i teta‘i tero no te au tu‘anga tātakita‘i e ‘ā. E ‘ākara-matatio‘ia ana te tero i roto i te au toru mata‘iti, ki te pae i te ‘akatupu‘anga i te kaveinga ‘ōu. Mei te rā 1 o Tiurai, i te mata‘iti 2025 ki te rā 30 o Tiunu, i te mata‘iti 2028, te tuātau tero e tu mai nei.</w:t>
      </w:r>
    </w:p>
    <w:p w14:paraId="356D468E" w14:textId="1370150F" w:rsidR="00E75E36" w:rsidRPr="0026023B" w:rsidRDefault="00E75E36" w:rsidP="00E75E36">
      <w:pPr>
        <w:rPr>
          <w:rFonts w:ascii="Segoe UI" w:hAnsi="Segoe UI" w:cs="Segoe UI"/>
          <w:lang w:val="co-FR"/>
        </w:rPr>
      </w:pPr>
    </w:p>
    <w:p w14:paraId="4D00B454" w14:textId="4CF559B8" w:rsidR="00222E52" w:rsidRPr="0026023B" w:rsidRDefault="0099297D" w:rsidP="0037533A">
      <w:pPr>
        <w:rPr>
          <w:rFonts w:ascii="Segoe UI" w:hAnsi="Segoe UI" w:cs="Segoe UI"/>
          <w:lang w:val="co-FR"/>
        </w:rPr>
      </w:pPr>
      <w:r w:rsidRPr="0026023B">
        <w:rPr>
          <w:rFonts w:ascii="Segoe UI" w:hAnsi="Segoe UI"/>
          <w:lang w:val="co-FR"/>
        </w:rPr>
        <w:t>Ka tāmanako te tātā‘anga o te kimikimi‘anga arataki, i te au ‘iki‘anga tero tūkētūkē e ‘ā, i te ‘akatinamou i te tero tau no te tu‘anga tātakita‘i, kia tutaki. Ka kake atu te tero e tāmanako‘ia nei no te au tu‘anga pere-moni tātakita‘i, māri ake, te TAB NZ, i raro ake i teta‘i ‘ua atu ‘iki‘anga no te mata‘iti 2025/26 ki te mata‘iti 2027/28, ki ta rātou e tutaki nei no te tero o teia tuātau. Ko te non-casino gaming machine operators te ka tutaki ma‘ata rava atu no te au ‘iki‘anga pouroa.</w:t>
      </w:r>
    </w:p>
    <w:p w14:paraId="0E67B8A4" w14:textId="77777777" w:rsidR="00222E52" w:rsidRPr="0026023B" w:rsidRDefault="00222E52" w:rsidP="004C1264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</w:p>
    <w:p w14:paraId="358491D4" w14:textId="77777777" w:rsidR="00222E52" w:rsidRPr="0026023B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6023B">
        <w:rPr>
          <w:rFonts w:ascii="Segoe UI" w:hAnsi="Segoe UI"/>
          <w:b/>
          <w:lang w:val="co-FR"/>
        </w:rPr>
        <w:t>Ka ‘akape‘ea te tuku‘anga mai i to‘ou manako.</w:t>
      </w:r>
    </w:p>
    <w:p w14:paraId="2C91207D" w14:textId="77777777" w:rsidR="00222E52" w:rsidRPr="0026023B" w:rsidRDefault="007C68ED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6023B">
        <w:rPr>
          <w:rFonts w:ascii="Segoe UI" w:hAnsi="Segoe UI"/>
          <w:lang w:val="co-FR"/>
        </w:rPr>
        <w:lastRenderedPageBreak/>
        <w:t xml:space="preserve">Te ‘inangaro nei te Kavamani, e te Marae Ora i te kite i to‘ou manako. </w:t>
      </w:r>
    </w:p>
    <w:p w14:paraId="329F4D81" w14:textId="6E376187" w:rsidR="00222E52" w:rsidRPr="0026023B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6023B">
        <w:rPr>
          <w:rFonts w:ascii="Segoe UI" w:hAnsi="Segoe UI"/>
          <w:lang w:val="co-FR"/>
        </w:rPr>
        <w:t xml:space="preserve">E pu‘apinga ta‘au ka ‘akakite mai, e ka tauturu i te Kaveinga Pāruru e te ‘Akatopa mai i te Kino o te Turanga Pere-moni (Strategy to Prevent and Minimise Gambling Harm) no te mata‘iti 2025/26 ki te mata‘iti 2027/28. </w:t>
      </w:r>
    </w:p>
    <w:p w14:paraId="0D802A5B" w14:textId="697474E1" w:rsidR="004C1264" w:rsidRPr="0026023B" w:rsidRDefault="007759C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6023B">
        <w:rPr>
          <w:rFonts w:ascii="Segoe UI" w:hAnsi="Segoe UI"/>
          <w:lang w:val="co-FR"/>
        </w:rPr>
        <w:t>Te ‘inangaro nei matou i te kite, me te tāto‘u nei matou ki runga i te au mea tano, me kore ra, me e ‘apinga teta‘i kua ngaropoina ‘ia matou.</w:t>
      </w:r>
    </w:p>
    <w:p w14:paraId="01F904B2" w14:textId="7F428183" w:rsidR="002A0BEB" w:rsidRPr="0026023B" w:rsidRDefault="002A0BEB" w:rsidP="004C1264">
      <w:pPr>
        <w:keepNext/>
        <w:keepLines/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Teta‘i au ui‘anga ka ‘inangaro pa‘a koe i te pa‘u, i roto i ta‘au tuku‘anga manako:</w:t>
      </w:r>
    </w:p>
    <w:p w14:paraId="65955363" w14:textId="5BB93E4B" w:rsidR="00D13D11" w:rsidRPr="0026023B" w:rsidRDefault="00D13D1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‘akatika āinei koe ki te tāto‘u‘anga o te kaveinga e parāni‘ia nei? Me e kāre, ea‘a i kāre ei?</w:t>
      </w:r>
    </w:p>
    <w:p w14:paraId="07E786D7" w14:textId="41CE70C4" w:rsidR="008A2B8D" w:rsidRPr="0026023B" w:rsidRDefault="008A2B8D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 ‘akatika āinei koe ki te tāto‘u‘anga o te rave‘anga e parāni‘ia nei? Me e kāre, ea‘a i kāre ei?</w:t>
      </w:r>
    </w:p>
    <w:p w14:paraId="6970D7DD" w14:textId="40FC2145" w:rsidR="0061745C" w:rsidRPr="0026023B" w:rsidRDefault="00560CC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6023B">
        <w:rPr>
          <w:rFonts w:ascii="Segoe UI" w:hAnsi="Segoe UI"/>
          <w:lang w:val="co-FR"/>
        </w:rPr>
        <w:t>E manako āinei to‘ou no runga i te tero no te turanga pere-moni?</w:t>
      </w:r>
    </w:p>
    <w:p w14:paraId="3C530732" w14:textId="109D9C24" w:rsidR="00AE461E" w:rsidRPr="0026023B" w:rsidRDefault="00AE461E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6023B">
        <w:rPr>
          <w:rFonts w:ascii="Segoe UI" w:hAnsi="Segoe UI"/>
          <w:lang w:val="co-FR"/>
        </w:rPr>
        <w:t>E tuatua kē atu ta‘au no runga i te ‘akaivi‘anga kaveinga, me kore ra, i te kino o te turanga pere-moni?</w:t>
      </w:r>
    </w:p>
    <w:p w14:paraId="1EA4DBF4" w14:textId="6886284A" w:rsidR="002C488B" w:rsidRPr="0026023B" w:rsidRDefault="00295784" w:rsidP="009742FF">
      <w:pPr>
        <w:spacing w:before="120" w:after="120" w:line="240" w:lineRule="auto"/>
        <w:rPr>
          <w:rFonts w:ascii="Segoe UI" w:eastAsiaTheme="minorHAnsi" w:hAnsi="Segoe UI" w:cs="Segoe UI"/>
          <w:lang w:val="co-FR"/>
        </w:rPr>
      </w:pPr>
      <w:r w:rsidRPr="0026023B">
        <w:rPr>
          <w:rFonts w:ascii="Segoe UI" w:hAnsi="Segoe UI"/>
          <w:lang w:val="co-FR"/>
        </w:rPr>
        <w:t>Tei runga te katoa‘anga o te tātā‘anga no runga i te kimikimi‘anga arataki, i te kupenga uira a te Marae Ora, i te kapi Strategy to Prevent and Minimise Gambling Harm Consultation.</w:t>
      </w:r>
    </w:p>
    <w:p w14:paraId="77634B57" w14:textId="77777777" w:rsidR="009742FF" w:rsidRPr="0026023B" w:rsidRDefault="009742FF" w:rsidP="009742FF">
      <w:pPr>
        <w:spacing w:before="120" w:after="120" w:line="240" w:lineRule="auto"/>
        <w:rPr>
          <w:rFonts w:ascii="Segoe UI" w:eastAsiaTheme="minorHAnsi" w:hAnsi="Segoe UI" w:cs="Segoe UI"/>
          <w:lang w:val="co-FR"/>
        </w:rPr>
      </w:pPr>
    </w:p>
    <w:p w14:paraId="1D275E11" w14:textId="77777777" w:rsidR="00B95A24" w:rsidRPr="0026023B" w:rsidRDefault="00DF58B0" w:rsidP="00B95A24">
      <w:pPr>
        <w:rPr>
          <w:rFonts w:ascii="Segoe UI" w:eastAsia="Times New Roman" w:hAnsi="Segoe UI" w:cs="Times New Roman"/>
          <w:b/>
          <w:bCs/>
          <w:lang w:val="co-FR"/>
        </w:rPr>
      </w:pPr>
      <w:r w:rsidRPr="0026023B">
        <w:rPr>
          <w:rFonts w:ascii="Segoe UI" w:hAnsi="Segoe UI"/>
          <w:b/>
          <w:lang w:val="co-FR"/>
        </w:rPr>
        <w:t>Ka piri te kimikimi‘anga arataki a te rā 6 o ‘Okotopa i te mata‘iti 2024.</w:t>
      </w:r>
    </w:p>
    <w:p w14:paraId="4B9A4F58" w14:textId="77777777" w:rsidR="00B95A24" w:rsidRPr="0026023B" w:rsidRDefault="00B95A24" w:rsidP="00B95A24">
      <w:pPr>
        <w:rPr>
          <w:rFonts w:ascii="Segoe UI" w:eastAsia="Times New Roman" w:hAnsi="Segoe UI" w:cs="Times New Roman"/>
          <w:b/>
          <w:bCs/>
          <w:lang w:val="co-FR"/>
        </w:rPr>
      </w:pPr>
    </w:p>
    <w:p w14:paraId="08E5AEA4" w14:textId="0A5074B7" w:rsidR="004C1264" w:rsidRPr="0026023B" w:rsidRDefault="004C1264" w:rsidP="00B95A24">
      <w:pPr>
        <w:rPr>
          <w:rFonts w:ascii="Segoe UI" w:eastAsia="Times New Roman" w:hAnsi="Segoe UI" w:cs="Times New Roman"/>
          <w:b/>
          <w:bCs/>
          <w:lang w:val="co-FR"/>
        </w:rPr>
      </w:pPr>
      <w:r w:rsidRPr="0026023B">
        <w:rPr>
          <w:rFonts w:ascii="Segoe UI" w:hAnsi="Segoe UI"/>
          <w:lang w:val="co-FR"/>
        </w:rPr>
        <w:t>Ka rauka iā koe i te tuku mai i to‘ou manako, na roto i te:</w:t>
      </w:r>
    </w:p>
    <w:p w14:paraId="6E698B4A" w14:textId="77777777" w:rsidR="004C1264" w:rsidRPr="0026023B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  <w:lang w:val="co-FR"/>
        </w:rPr>
      </w:pPr>
      <w:r w:rsidRPr="0026023B">
        <w:rPr>
          <w:rFonts w:ascii="Segoe UI" w:hAnsi="Segoe UI"/>
          <w:lang w:val="co-FR"/>
        </w:rPr>
        <w:t xml:space="preserve">tuku‘anga mai na runga i te ‘ātuitui roro uira </w:t>
      </w:r>
      <w:hyperlink r:id="rId7" w:history="1">
        <w:r w:rsidRPr="0026023B">
          <w:rPr>
            <w:rFonts w:ascii="Segoe UI" w:hAnsi="Segoe UI"/>
            <w:b/>
            <w:color w:val="595959" w:themeColor="text1" w:themeTint="A6"/>
            <w:lang w:val="co-FR"/>
          </w:rPr>
          <w:t>https://consult.health.govt.nz</w:t>
        </w:r>
      </w:hyperlink>
    </w:p>
    <w:p w14:paraId="31F300E8" w14:textId="3CC0CB90" w:rsidR="004C1264" w:rsidRPr="0026023B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  <w:lang w:val="co-FR"/>
        </w:rPr>
      </w:pPr>
      <w:r w:rsidRPr="0026023B">
        <w:rPr>
          <w:rFonts w:ascii="Segoe UI" w:hAnsi="Segoe UI"/>
          <w:lang w:val="co-FR"/>
        </w:rPr>
        <w:t xml:space="preserve">‘aere‘anga ki teta‘i ‘uipa‘anga no runga i te kimikimi‘anga arataki – tei runga te au ‘akakitekite‘anga no te ‘uipa‘anga i te </w:t>
      </w:r>
      <w:hyperlink r:id="rId8" w:history="1">
        <w:r w:rsidRPr="0026023B">
          <w:rPr>
            <w:rFonts w:ascii="Segoe UI" w:hAnsi="Segoe UI"/>
            <w:b/>
            <w:color w:val="595959" w:themeColor="text1" w:themeTint="A6"/>
            <w:lang w:val="co-FR"/>
          </w:rPr>
          <w:t>https://consult.health.govt.nz</w:t>
        </w:r>
      </w:hyperlink>
    </w:p>
    <w:p w14:paraId="302F20AA" w14:textId="6759B423" w:rsidR="00A10A05" w:rsidRPr="0026023B" w:rsidRDefault="00A10A05" w:rsidP="0044283E">
      <w:pPr>
        <w:pStyle w:val="ListParagraph"/>
        <w:keepLines/>
        <w:numPr>
          <w:ilvl w:val="0"/>
          <w:numId w:val="25"/>
        </w:numPr>
        <w:spacing w:after="160"/>
        <w:ind w:left="425" w:hanging="357"/>
        <w:contextualSpacing w:val="0"/>
        <w:rPr>
          <w:rFonts w:ascii="Segoe UI" w:eastAsia="Times New Roman" w:hAnsi="Segoe UI" w:cs="Segoe UI"/>
          <w:lang w:val="co-FR"/>
        </w:rPr>
      </w:pPr>
      <w:r w:rsidRPr="0026023B">
        <w:rPr>
          <w:rFonts w:ascii="Segoe UI" w:hAnsi="Segoe UI"/>
          <w:lang w:val="co-FR"/>
        </w:rPr>
        <w:t xml:space="preserve">tuku mai i to‘ou au mānakonako‘anga na runga i te mēre uira </w:t>
      </w:r>
      <w:hyperlink r:id="rId9" w:history="1">
        <w:r w:rsidRPr="0026023B">
          <w:rPr>
            <w:rStyle w:val="Hyperlink"/>
            <w:rFonts w:ascii="Segoe UI" w:hAnsi="Segoe UI"/>
            <w:b/>
            <w:lang w:val="co-FR"/>
          </w:rPr>
          <w:t>gamblingharm@health.govt.nz</w:t>
        </w:r>
      </w:hyperlink>
      <w:r w:rsidRPr="0026023B">
        <w:rPr>
          <w:rFonts w:ascii="Segoe UI" w:hAnsi="Segoe UI"/>
          <w:lang w:val="co-FR"/>
        </w:rPr>
        <w:t>.</w:t>
      </w:r>
    </w:p>
    <w:p w14:paraId="12C94DD3" w14:textId="77777777" w:rsidR="00A10A05" w:rsidRPr="0026023B" w:rsidRDefault="00A10A05" w:rsidP="00A10A05">
      <w:pPr>
        <w:pStyle w:val="ListParagraph"/>
        <w:keepLines/>
        <w:spacing w:after="160" w:line="240" w:lineRule="auto"/>
        <w:rPr>
          <w:rFonts w:ascii="Segoe UI" w:eastAsia="Times New Roman" w:hAnsi="Segoe UI" w:cs="Segoe UI"/>
          <w:lang w:val="co-FR"/>
        </w:rPr>
      </w:pPr>
    </w:p>
    <w:sectPr w:rsidR="00A10A05" w:rsidRPr="002602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B4D6" w14:textId="77777777" w:rsidR="00B64FEA" w:rsidRDefault="00B64FEA" w:rsidP="00917215">
      <w:pPr>
        <w:spacing w:line="240" w:lineRule="auto"/>
      </w:pPr>
      <w:r>
        <w:separator/>
      </w:r>
    </w:p>
  </w:endnote>
  <w:endnote w:type="continuationSeparator" w:id="0">
    <w:p w14:paraId="0BC7076B" w14:textId="77777777" w:rsidR="00B64FEA" w:rsidRDefault="00B64FEA" w:rsidP="00917215">
      <w:pPr>
        <w:spacing w:line="240" w:lineRule="auto"/>
      </w:pPr>
      <w:r>
        <w:continuationSeparator/>
      </w:r>
    </w:p>
  </w:endnote>
  <w:endnote w:type="continuationNotice" w:id="1">
    <w:p w14:paraId="219CCA9A" w14:textId="77777777" w:rsidR="00B64FEA" w:rsidRDefault="00B64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754235"/>
      <w:docPartObj>
        <w:docPartGallery w:val="Page Numbers (Bottom of Page)"/>
        <w:docPartUnique/>
      </w:docPartObj>
    </w:sdtPr>
    <w:sdtEndPr/>
    <w:sdtContent>
      <w:p w14:paraId="006145A1" w14:textId="4453DFD8" w:rsidR="00B2604C" w:rsidRDefault="00B26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A9849" w14:textId="77777777" w:rsidR="00917215" w:rsidRDefault="0091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2BF" w14:textId="77777777" w:rsidR="00B64FEA" w:rsidRDefault="00B64FEA" w:rsidP="00917215">
      <w:pPr>
        <w:spacing w:line="240" w:lineRule="auto"/>
      </w:pPr>
      <w:r>
        <w:separator/>
      </w:r>
    </w:p>
  </w:footnote>
  <w:footnote w:type="continuationSeparator" w:id="0">
    <w:p w14:paraId="7AE5D558" w14:textId="77777777" w:rsidR="00B64FEA" w:rsidRDefault="00B64FEA" w:rsidP="00917215">
      <w:pPr>
        <w:spacing w:line="240" w:lineRule="auto"/>
      </w:pPr>
      <w:r>
        <w:continuationSeparator/>
      </w:r>
    </w:p>
  </w:footnote>
  <w:footnote w:type="continuationNotice" w:id="1">
    <w:p w14:paraId="6DB6FECD" w14:textId="77777777" w:rsidR="00B64FEA" w:rsidRDefault="00B64FE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5FE"/>
    <w:multiLevelType w:val="multilevel"/>
    <w:tmpl w:val="FAA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719"/>
    <w:multiLevelType w:val="multilevel"/>
    <w:tmpl w:val="7A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5689E"/>
    <w:multiLevelType w:val="multilevel"/>
    <w:tmpl w:val="6CA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67917"/>
    <w:multiLevelType w:val="multilevel"/>
    <w:tmpl w:val="707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46BC4"/>
    <w:multiLevelType w:val="multilevel"/>
    <w:tmpl w:val="2E223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35BF"/>
    <w:multiLevelType w:val="multilevel"/>
    <w:tmpl w:val="40B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21840"/>
    <w:multiLevelType w:val="multilevel"/>
    <w:tmpl w:val="E6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C78FD"/>
    <w:multiLevelType w:val="multilevel"/>
    <w:tmpl w:val="B77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3623B7"/>
    <w:multiLevelType w:val="multilevel"/>
    <w:tmpl w:val="A91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46DF4"/>
    <w:multiLevelType w:val="multilevel"/>
    <w:tmpl w:val="D51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1804B7"/>
    <w:multiLevelType w:val="multilevel"/>
    <w:tmpl w:val="081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4BA7E"/>
    <w:multiLevelType w:val="multilevel"/>
    <w:tmpl w:val="B232D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2E46"/>
    <w:multiLevelType w:val="hybridMultilevel"/>
    <w:tmpl w:val="BF9A04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E111F"/>
    <w:multiLevelType w:val="multilevel"/>
    <w:tmpl w:val="26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D76B2"/>
    <w:multiLevelType w:val="multilevel"/>
    <w:tmpl w:val="D82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6E5B67"/>
    <w:multiLevelType w:val="multilevel"/>
    <w:tmpl w:val="4A6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0D0E"/>
    <w:multiLevelType w:val="multilevel"/>
    <w:tmpl w:val="F0D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85DE0"/>
    <w:multiLevelType w:val="multilevel"/>
    <w:tmpl w:val="6E5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65CD5"/>
    <w:multiLevelType w:val="multilevel"/>
    <w:tmpl w:val="305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54106C"/>
    <w:multiLevelType w:val="hybridMultilevel"/>
    <w:tmpl w:val="8304AB5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4D763C"/>
    <w:multiLevelType w:val="hybridMultilevel"/>
    <w:tmpl w:val="72F492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2ADE"/>
    <w:multiLevelType w:val="multilevel"/>
    <w:tmpl w:val="678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F03BB"/>
    <w:multiLevelType w:val="hybridMultilevel"/>
    <w:tmpl w:val="F2F40B8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C6716"/>
    <w:multiLevelType w:val="multilevel"/>
    <w:tmpl w:val="F5D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860D60"/>
    <w:multiLevelType w:val="multilevel"/>
    <w:tmpl w:val="A99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FD4F64"/>
    <w:multiLevelType w:val="hybridMultilevel"/>
    <w:tmpl w:val="C64495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2306">
    <w:abstractNumId w:val="6"/>
  </w:num>
  <w:num w:numId="2" w16cid:durableId="1102847235">
    <w:abstractNumId w:val="0"/>
  </w:num>
  <w:num w:numId="3" w16cid:durableId="953488751">
    <w:abstractNumId w:val="14"/>
  </w:num>
  <w:num w:numId="4" w16cid:durableId="1698265804">
    <w:abstractNumId w:val="10"/>
  </w:num>
  <w:num w:numId="5" w16cid:durableId="1158182014">
    <w:abstractNumId w:val="5"/>
  </w:num>
  <w:num w:numId="6" w16cid:durableId="1204518841">
    <w:abstractNumId w:val="2"/>
  </w:num>
  <w:num w:numId="7" w16cid:durableId="749279189">
    <w:abstractNumId w:val="24"/>
  </w:num>
  <w:num w:numId="8" w16cid:durableId="2029983799">
    <w:abstractNumId w:val="25"/>
  </w:num>
  <w:num w:numId="9" w16cid:durableId="423960709">
    <w:abstractNumId w:val="9"/>
  </w:num>
  <w:num w:numId="10" w16cid:durableId="1077440953">
    <w:abstractNumId w:val="8"/>
  </w:num>
  <w:num w:numId="11" w16cid:durableId="305354126">
    <w:abstractNumId w:val="13"/>
  </w:num>
  <w:num w:numId="12" w16cid:durableId="1668171962">
    <w:abstractNumId w:val="22"/>
  </w:num>
  <w:num w:numId="13" w16cid:durableId="1205219696">
    <w:abstractNumId w:val="16"/>
  </w:num>
  <w:num w:numId="14" w16cid:durableId="1517186656">
    <w:abstractNumId w:val="18"/>
  </w:num>
  <w:num w:numId="15" w16cid:durableId="929238985">
    <w:abstractNumId w:val="1"/>
  </w:num>
  <w:num w:numId="16" w16cid:durableId="878400956">
    <w:abstractNumId w:val="19"/>
  </w:num>
  <w:num w:numId="17" w16cid:durableId="1277906667">
    <w:abstractNumId w:val="3"/>
  </w:num>
  <w:num w:numId="18" w16cid:durableId="1250893579">
    <w:abstractNumId w:val="7"/>
  </w:num>
  <w:num w:numId="19" w16cid:durableId="662050024">
    <w:abstractNumId w:val="23"/>
  </w:num>
  <w:num w:numId="20" w16cid:durableId="705451250">
    <w:abstractNumId w:val="20"/>
  </w:num>
  <w:num w:numId="21" w16cid:durableId="345062595">
    <w:abstractNumId w:val="11"/>
  </w:num>
  <w:num w:numId="22" w16cid:durableId="1000281093">
    <w:abstractNumId w:val="4"/>
  </w:num>
  <w:num w:numId="23" w16cid:durableId="812790054">
    <w:abstractNumId w:val="17"/>
  </w:num>
  <w:num w:numId="24" w16cid:durableId="921791687">
    <w:abstractNumId w:val="15"/>
  </w:num>
  <w:num w:numId="25" w16cid:durableId="1366901673">
    <w:abstractNumId w:val="26"/>
  </w:num>
  <w:num w:numId="26" w16cid:durableId="1423455174">
    <w:abstractNumId w:val="21"/>
  </w:num>
  <w:num w:numId="27" w16cid:durableId="65734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D"/>
    <w:rsid w:val="00001882"/>
    <w:rsid w:val="00005BF1"/>
    <w:rsid w:val="00006A72"/>
    <w:rsid w:val="00043148"/>
    <w:rsid w:val="00067D25"/>
    <w:rsid w:val="000724A7"/>
    <w:rsid w:val="000A67F2"/>
    <w:rsid w:val="000B5F19"/>
    <w:rsid w:val="000B7920"/>
    <w:rsid w:val="000E0924"/>
    <w:rsid w:val="000E69AB"/>
    <w:rsid w:val="001139AB"/>
    <w:rsid w:val="00121D30"/>
    <w:rsid w:val="00142A16"/>
    <w:rsid w:val="00154F1B"/>
    <w:rsid w:val="00166758"/>
    <w:rsid w:val="00171CB3"/>
    <w:rsid w:val="00174B5F"/>
    <w:rsid w:val="00182640"/>
    <w:rsid w:val="001A3DCC"/>
    <w:rsid w:val="001A7717"/>
    <w:rsid w:val="001C06F9"/>
    <w:rsid w:val="001C4CBA"/>
    <w:rsid w:val="00222E52"/>
    <w:rsid w:val="00230769"/>
    <w:rsid w:val="00234818"/>
    <w:rsid w:val="0026023B"/>
    <w:rsid w:val="00272FFB"/>
    <w:rsid w:val="00294A7D"/>
    <w:rsid w:val="00295784"/>
    <w:rsid w:val="002963B8"/>
    <w:rsid w:val="002A0BEB"/>
    <w:rsid w:val="002B1D3A"/>
    <w:rsid w:val="002B7953"/>
    <w:rsid w:val="002C488B"/>
    <w:rsid w:val="002C534B"/>
    <w:rsid w:val="002D2EBC"/>
    <w:rsid w:val="002D5DA2"/>
    <w:rsid w:val="002F1AC9"/>
    <w:rsid w:val="0031247F"/>
    <w:rsid w:val="00314F23"/>
    <w:rsid w:val="003335AA"/>
    <w:rsid w:val="00347171"/>
    <w:rsid w:val="0037533A"/>
    <w:rsid w:val="00384346"/>
    <w:rsid w:val="003904BB"/>
    <w:rsid w:val="003B099B"/>
    <w:rsid w:val="003C1765"/>
    <w:rsid w:val="003D64B0"/>
    <w:rsid w:val="003F1CDF"/>
    <w:rsid w:val="0044283E"/>
    <w:rsid w:val="00466712"/>
    <w:rsid w:val="004750C3"/>
    <w:rsid w:val="00490F05"/>
    <w:rsid w:val="004A0655"/>
    <w:rsid w:val="004A1446"/>
    <w:rsid w:val="004C1264"/>
    <w:rsid w:val="004D6D6B"/>
    <w:rsid w:val="00504123"/>
    <w:rsid w:val="00512B97"/>
    <w:rsid w:val="00560CC1"/>
    <w:rsid w:val="00561207"/>
    <w:rsid w:val="005704A7"/>
    <w:rsid w:val="00570E36"/>
    <w:rsid w:val="00586882"/>
    <w:rsid w:val="005B343E"/>
    <w:rsid w:val="005C37A1"/>
    <w:rsid w:val="005C5585"/>
    <w:rsid w:val="005D6E5B"/>
    <w:rsid w:val="00605CAF"/>
    <w:rsid w:val="0061745C"/>
    <w:rsid w:val="00655769"/>
    <w:rsid w:val="00666C54"/>
    <w:rsid w:val="0067031D"/>
    <w:rsid w:val="00680AEE"/>
    <w:rsid w:val="00684E10"/>
    <w:rsid w:val="00690BA4"/>
    <w:rsid w:val="00693A94"/>
    <w:rsid w:val="006C1E05"/>
    <w:rsid w:val="006D7D41"/>
    <w:rsid w:val="00711FD2"/>
    <w:rsid w:val="007232A6"/>
    <w:rsid w:val="00733F03"/>
    <w:rsid w:val="00753218"/>
    <w:rsid w:val="007759C4"/>
    <w:rsid w:val="00776DAE"/>
    <w:rsid w:val="007C1C29"/>
    <w:rsid w:val="007C68ED"/>
    <w:rsid w:val="007D318A"/>
    <w:rsid w:val="0080494D"/>
    <w:rsid w:val="00835F42"/>
    <w:rsid w:val="008A2B8D"/>
    <w:rsid w:val="00910CD9"/>
    <w:rsid w:val="00915229"/>
    <w:rsid w:val="00917215"/>
    <w:rsid w:val="00921449"/>
    <w:rsid w:val="009532D7"/>
    <w:rsid w:val="009742FF"/>
    <w:rsid w:val="009743CB"/>
    <w:rsid w:val="0099297D"/>
    <w:rsid w:val="009B32C0"/>
    <w:rsid w:val="009B6DF7"/>
    <w:rsid w:val="009F7904"/>
    <w:rsid w:val="00A10A05"/>
    <w:rsid w:val="00A331B9"/>
    <w:rsid w:val="00A4581A"/>
    <w:rsid w:val="00A66923"/>
    <w:rsid w:val="00AA7828"/>
    <w:rsid w:val="00AD4890"/>
    <w:rsid w:val="00AE461E"/>
    <w:rsid w:val="00B12F08"/>
    <w:rsid w:val="00B2604C"/>
    <w:rsid w:val="00B324FA"/>
    <w:rsid w:val="00B40C38"/>
    <w:rsid w:val="00B45D59"/>
    <w:rsid w:val="00B64FEA"/>
    <w:rsid w:val="00B95A24"/>
    <w:rsid w:val="00BA3E22"/>
    <w:rsid w:val="00BC414C"/>
    <w:rsid w:val="00C36AC7"/>
    <w:rsid w:val="00C723EA"/>
    <w:rsid w:val="00C92B07"/>
    <w:rsid w:val="00C962E5"/>
    <w:rsid w:val="00CB4EC1"/>
    <w:rsid w:val="00D045BF"/>
    <w:rsid w:val="00D13D11"/>
    <w:rsid w:val="00D503D1"/>
    <w:rsid w:val="00D51CE1"/>
    <w:rsid w:val="00D64356"/>
    <w:rsid w:val="00D8400E"/>
    <w:rsid w:val="00DB7CEC"/>
    <w:rsid w:val="00DE0D11"/>
    <w:rsid w:val="00DF58B0"/>
    <w:rsid w:val="00E1366D"/>
    <w:rsid w:val="00E20FF8"/>
    <w:rsid w:val="00E23541"/>
    <w:rsid w:val="00E556C7"/>
    <w:rsid w:val="00E61B4C"/>
    <w:rsid w:val="00E70AB4"/>
    <w:rsid w:val="00E75E36"/>
    <w:rsid w:val="00E80622"/>
    <w:rsid w:val="00E93F1E"/>
    <w:rsid w:val="00EC77CE"/>
    <w:rsid w:val="00ED2065"/>
    <w:rsid w:val="00ED6DC3"/>
    <w:rsid w:val="00EE6675"/>
    <w:rsid w:val="00F119A2"/>
    <w:rsid w:val="00F33D09"/>
    <w:rsid w:val="00F43C87"/>
    <w:rsid w:val="00F4425B"/>
    <w:rsid w:val="00F602AB"/>
    <w:rsid w:val="00FB7F2A"/>
    <w:rsid w:val="00FD0183"/>
    <w:rsid w:val="070D5316"/>
    <w:rsid w:val="150CE7F6"/>
    <w:rsid w:val="1D4DC6BD"/>
    <w:rsid w:val="267B3ADC"/>
    <w:rsid w:val="2BEC96C5"/>
    <w:rsid w:val="2BF52AB0"/>
    <w:rsid w:val="2EA1191A"/>
    <w:rsid w:val="2FFF90DA"/>
    <w:rsid w:val="330D80B7"/>
    <w:rsid w:val="33B3CB49"/>
    <w:rsid w:val="37641BA2"/>
    <w:rsid w:val="3A3BA48B"/>
    <w:rsid w:val="3DBD251F"/>
    <w:rsid w:val="4082F99B"/>
    <w:rsid w:val="42C2691B"/>
    <w:rsid w:val="436DA200"/>
    <w:rsid w:val="4A256744"/>
    <w:rsid w:val="4BADD8C0"/>
    <w:rsid w:val="50CB3552"/>
    <w:rsid w:val="53636AF8"/>
    <w:rsid w:val="54EFFE9B"/>
    <w:rsid w:val="56897A3B"/>
    <w:rsid w:val="579EB476"/>
    <w:rsid w:val="5D6E6DB8"/>
    <w:rsid w:val="5F492578"/>
    <w:rsid w:val="6955B1F3"/>
    <w:rsid w:val="74353D5E"/>
    <w:rsid w:val="761F4C07"/>
    <w:rsid w:val="7B6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ED14"/>
  <w15:chartTrackingRefBased/>
  <w15:docId w15:val="{EEC17E01-4527-49D4-BC82-BA2CC42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7D"/>
    <w:pPr>
      <w:spacing w:after="0" w:line="276" w:lineRule="auto"/>
    </w:pPr>
    <w:rPr>
      <w:rFonts w:ascii="Arial" w:eastAsia="Arial" w:hAnsi="Arial" w:cs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SJ No.Paras,Bullet Normal,List Paragraph1,Recommendation,standard lewis,Level 3,Bullet Heading,Colorful List - Accent 11,AP Bullet Normal,List Paragraph numbered,List Bullet indent,List 1,Other List,Unordered List Paragraph"/>
    <w:basedOn w:val="Normal"/>
    <w:link w:val="ListParagraphChar"/>
    <w:uiPriority w:val="34"/>
    <w:qFormat/>
    <w:rsid w:val="00294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A7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A7D"/>
    <w:rPr>
      <w:sz w:val="20"/>
      <w:szCs w:val="20"/>
    </w:rPr>
  </w:style>
  <w:style w:type="character" w:customStyle="1" w:styleId="ListParagraphChar">
    <w:name w:val="List Paragraph Char"/>
    <w:aliases w:val="Bullets Char,SJ No.Paras Char,Bullet Normal Char,List Paragraph1 Char,Recommendation Char,standard lewis Char,Level 3 Char,Bullet Heading Char,Colorful List - Accent 11 Char,AP Bullet Normal Char,List Paragraph numbered Char"/>
    <w:link w:val="ListParagraph"/>
    <w:uiPriority w:val="34"/>
    <w:qFormat/>
    <w:locked/>
    <w:rsid w:val="00294A7D"/>
    <w:rPr>
      <w:rFonts w:ascii="Arial" w:eastAsia="Arial" w:hAnsi="Arial" w:cs="Arial"/>
      <w:lang w:eastAsia="en-NZ"/>
    </w:rPr>
  </w:style>
  <w:style w:type="character" w:customStyle="1" w:styleId="normaltextrun">
    <w:name w:val="normaltextrun"/>
    <w:basedOn w:val="DefaultParagraphFont"/>
    <w:uiPriority w:val="1"/>
    <w:rsid w:val="00294A7D"/>
    <w:rPr>
      <w:rFonts w:asciiTheme="minorHAnsi" w:eastAsiaTheme="minorEastAsia" w:hAnsiTheme="minorHAnsi" w:cstheme="minorBidi"/>
      <w:sz w:val="22"/>
      <w:szCs w:val="22"/>
    </w:rPr>
  </w:style>
  <w:style w:type="paragraph" w:customStyle="1" w:styleId="Bullet">
    <w:name w:val="Bullet"/>
    <w:basedOn w:val="Normal"/>
    <w:link w:val="BulletChar"/>
    <w:qFormat/>
    <w:rsid w:val="00294A7D"/>
    <w:pPr>
      <w:keepLines/>
      <w:numPr>
        <w:numId w:val="23"/>
      </w:numPr>
      <w:spacing w:after="160" w:line="240" w:lineRule="auto"/>
    </w:pPr>
    <w:rPr>
      <w:rFonts w:asciiTheme="minorHAnsi" w:eastAsia="Times New Roman" w:hAnsiTheme="minorHAnsi" w:cstheme="minorHAnsi"/>
      <w:lang w:eastAsia="ja-JP"/>
    </w:rPr>
  </w:style>
  <w:style w:type="character" w:customStyle="1" w:styleId="BulletChar">
    <w:name w:val="Bullet Char"/>
    <w:link w:val="Bullet"/>
    <w:locked/>
    <w:rsid w:val="00294A7D"/>
    <w:rPr>
      <w:rFonts w:eastAsia="Times New Roman" w:cstheme="minorHAnsi"/>
      <w:lang w:eastAsia="ja-JP"/>
    </w:rPr>
  </w:style>
  <w:style w:type="paragraph" w:customStyle="1" w:styleId="Second-levelbullets">
    <w:name w:val="Second-level bullets"/>
    <w:basedOn w:val="Bullet"/>
    <w:uiPriority w:val="3"/>
    <w:qFormat/>
    <w:rsid w:val="00294A7D"/>
    <w:pPr>
      <w:numPr>
        <w:ilvl w:val="1"/>
      </w:numPr>
      <w:tabs>
        <w:tab w:val="num" w:pos="360"/>
        <w:tab w:val="num" w:pos="1440"/>
      </w:tabs>
      <w:ind w:left="851"/>
    </w:pPr>
    <w:rPr>
      <w:rFonts w:eastAsia="Segoe UI"/>
    </w:rPr>
  </w:style>
  <w:style w:type="paragraph" w:styleId="Revision">
    <w:name w:val="Revision"/>
    <w:hidden/>
    <w:uiPriority w:val="99"/>
    <w:semiHidden/>
    <w:rsid w:val="002C534B"/>
    <w:pPr>
      <w:spacing w:after="0" w:line="240" w:lineRule="auto"/>
    </w:pPr>
    <w:rPr>
      <w:rFonts w:ascii="Arial" w:eastAsia="Arial" w:hAnsi="Arial" w:cs="Arial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87"/>
    <w:pPr>
      <w:spacing w:after="0"/>
    </w:pPr>
    <w:rPr>
      <w:rFonts w:ascii="Arial" w:eastAsia="Arial" w:hAnsi="Arial" w:cs="Arial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87"/>
    <w:rPr>
      <w:rFonts w:ascii="Arial" w:eastAsia="Arial" w:hAnsi="Arial" w:cs="Arial"/>
      <w:b/>
      <w:bCs/>
      <w:sz w:val="20"/>
      <w:szCs w:val="20"/>
      <w:lang w:eastAsia="en-NZ"/>
    </w:rPr>
  </w:style>
  <w:style w:type="character" w:styleId="Mention">
    <w:name w:val="Mention"/>
    <w:basedOn w:val="DefaultParagraphFont"/>
    <w:uiPriority w:val="99"/>
    <w:unhideWhenUsed/>
    <w:rsid w:val="00F43C8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15"/>
    <w:rPr>
      <w:rFonts w:ascii="Arial" w:eastAsia="Arial" w:hAnsi="Arial" w:cs="Arial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5"/>
    <w:rPr>
      <w:rFonts w:ascii="Arial" w:eastAsia="Arial" w:hAnsi="Arial" w:cs="Arial"/>
      <w:lang w:eastAsia="en-NZ"/>
    </w:rPr>
  </w:style>
  <w:style w:type="table" w:styleId="TableGrid">
    <w:name w:val="Table Grid"/>
    <w:basedOn w:val="TableNormal"/>
    <w:rsid w:val="00A6692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health.govt.nz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onsult.health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mblingharm@health.govt.n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28230263C7D7A4FB197614F88F6A462" ma:contentTypeVersion="249" ma:contentTypeDescription="Create a new document." ma:contentTypeScope="" ma:versionID="bee1d29c67ab6bb5282dd1013999878d">
  <xsd:schema xmlns:xsd="http://www.w3.org/2001/XMLSchema" xmlns:xs="http://www.w3.org/2001/XMLSchema" xmlns:p="http://schemas.microsoft.com/office/2006/metadata/properties" xmlns:ns2="c5b47098-0215-444c-9096-523bda4ac5c6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54904628-6268-4ac5-9416-97794f1d508d" targetNamespace="http://schemas.microsoft.com/office/2006/metadata/properties" ma:root="true" ma:fieldsID="870b4d023e6b60fe012b63a4806e0a7a" ns2:_="" ns3:_="" ns4:_="" ns5:_="" ns6:_="" ns7:_="" ns8:_="" ns9:_="">
    <xsd:import namespace="c5b47098-0215-444c-9096-523bda4ac5c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54904628-6268-4ac5-9416-97794f1d5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OCR" minOccurs="0"/>
                <xsd:element ref="ns9:MediaServiceDateTaken" minOccurs="0"/>
                <xsd:element ref="ns9:MediaServiceLocation" minOccurs="0"/>
                <xsd:element ref="ns9:MediaLengthInSecond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7098-0215-444c-9096-523bda4ac5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ca88c282-f265-4c5d-a6ef-f1d25373d578}" ma:internalName="TaxCatchAll" ma:showField="CatchAllData" ma:web="c5b47098-0215-444c-9096-523bda4ac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Strategy Policy and Legislative Develop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Mental Health and Addiction Programm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ntal Health and Addiction Programm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4628-6268-4ac5-9416-97794f1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TaxCatchAll xmlns="c5b47098-0215-444c-9096-523bda4ac5c6" xsi:nil="true"/>
    <AggregationStatus xmlns="4f9c820c-e7e2-444d-97ee-45f2b3485c1d">Normal</AggregationStatus>
    <OverrideLabel xmlns="d0b61010-d6f3-4072-b934-7bbb13e97771" xsi:nil="true"/>
    <lcf76f155ced4ddcb4097134ff3c332f xmlns="54904628-6268-4ac5-9416-97794f1d508d">
      <Terms xmlns="http://schemas.microsoft.com/office/infopath/2007/PartnerControls"/>
    </lcf76f155ced4ddcb4097134ff3c332f>
    <CategoryValue xmlns="4f9c820c-e7e2-444d-97ee-45f2b3485c1d">Strategy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Mental Health and Addiction Programme</Team>
    <Project xmlns="4f9c820c-e7e2-444d-97ee-45f2b3485c1d">NA</Project>
    <HasNHI xmlns="184c05c4-c568-455d-94a4-7e009b164348">false</HasNHI>
    <FunctionGroup xmlns="4f9c820c-e7e2-444d-97ee-45f2b3485c1d">Strategy Policy and Legislative Development</FunctionGroup>
    <Function xmlns="4f9c820c-e7e2-444d-97ee-45f2b3485c1d">Mental Health and Addiction Programme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Preventing &amp; Minimising Gambling Harm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Strategy and policy</CategoryName>
    <PRADateTrigger xmlns="4f9c820c-e7e2-444d-97ee-45f2b3485c1d" xsi:nil="true"/>
    <PRAText2 xmlns="4f9c820c-e7e2-444d-97ee-45f2b3485c1d" xsi:nil="true"/>
    <zLegacyID xmlns="184c05c4-c568-455d-94a4-7e009b164348" xsi:nil="true"/>
    <_dlc_DocId xmlns="c5b47098-0215-444c-9096-523bda4ac5c6">MOHECM-952532665-22196</_dlc_DocId>
    <_dlc_DocIdUrl xmlns="c5b47098-0215-444c-9096-523bda4ac5c6">
      <Url>https://mohgovtnz.sharepoint.com/sites/moh-ecm-MentHealSPL/_layouts/15/DocIdRedir.aspx?ID=MOHECM-952532665-22196</Url>
      <Description>MOHECM-952532665-22196</Description>
    </_dlc_DocIdUrl>
  </documentManagement>
</p:properties>
</file>

<file path=customXml/itemProps1.xml><?xml version="1.0" encoding="utf-8"?>
<ds:datastoreItem xmlns:ds="http://schemas.openxmlformats.org/officeDocument/2006/customXml" ds:itemID="{5FB6BDDB-3D17-4A11-BB68-2A58D764E010}"/>
</file>

<file path=customXml/itemProps2.xml><?xml version="1.0" encoding="utf-8"?>
<ds:datastoreItem xmlns:ds="http://schemas.openxmlformats.org/officeDocument/2006/customXml" ds:itemID="{37F26385-6C32-4AB4-9173-51C13F2E8284}"/>
</file>

<file path=customXml/itemProps3.xml><?xml version="1.0" encoding="utf-8"?>
<ds:datastoreItem xmlns:ds="http://schemas.openxmlformats.org/officeDocument/2006/customXml" ds:itemID="{7BC4EDF0-29DA-468F-87F7-D87FA8044671}"/>
</file>

<file path=customXml/itemProps4.xml><?xml version="1.0" encoding="utf-8"?>
<ds:datastoreItem xmlns:ds="http://schemas.openxmlformats.org/officeDocument/2006/customXml" ds:itemID="{C6BF27FF-6CA8-44DD-95D0-338735A17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Willis</dc:creator>
  <cp:keywords/>
  <dc:description/>
  <cp:lastModifiedBy>Allira Hanczakowski</cp:lastModifiedBy>
  <cp:revision>3</cp:revision>
  <dcterms:created xsi:type="dcterms:W3CDTF">2024-08-26T22:43:00Z</dcterms:created>
  <dcterms:modified xsi:type="dcterms:W3CDTF">2024-08-26T23:11:00Z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0x010100A28230263C7D7A4FB197614F88F6A462</vt:lpwstr>
  </property>
  <property fmtid="{D5CDD505-2E9C-101B-9397-08002B2CF9AE}" pid="3" name="_dlc_DocIdItemGuid">
    <vt:lpwstr>dbaf0225-0bca-43fc-a0e3-de603b7621af</vt:lpwstr>
  </property>
  <property fmtid="{D5CDD505-2E9C-101B-9397-08002B2CF9AE}" pid="4" name="MediaServiceImageTags">
    <vt:lpwstr/>
  </property>
</Properties>
</file>