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4901" w14:textId="2F2C0DED" w:rsidR="00294A7D" w:rsidRPr="00294A7D" w:rsidRDefault="00F602AB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sz w:val="28"/>
          <w:szCs w:val="28"/>
        </w:rPr>
      </w:pPr>
      <w:r>
        <w:rPr>
          <w:rFonts w:ascii="Segoe UI" w:hAnsi="Segoe UI"/>
          <w:b/>
          <w:sz w:val="28"/>
        </w:rPr>
        <w:t>Te Whakawhitinga Kōrero mō te Rautaki hei Ārai, hei Whakaiti hoki i te Tūkino Petipeti 2025/26 ki te 2027/28</w:t>
      </w:r>
    </w:p>
    <w:p w14:paraId="0CD91980" w14:textId="689ACFD0" w:rsidR="00294A7D" w:rsidRP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</w:rPr>
      </w:pPr>
      <w:r>
        <w:rPr>
          <w:rFonts w:ascii="Segoe UI" w:hAnsi="Segoe UI"/>
          <w:b/>
        </w:rPr>
        <w:t>Kupu whakataki</w:t>
      </w:r>
    </w:p>
    <w:p w14:paraId="0B95A1D4" w14:textId="328875CD" w:rsidR="00294A7D" w:rsidRPr="000705B8" w:rsidRDefault="00294A7D" w:rsidP="00294A7D">
      <w:pPr>
        <w:spacing w:before="120" w:after="120" w:line="240" w:lineRule="auto"/>
        <w:rPr>
          <w:rFonts w:ascii="Segoe UI" w:eastAsia="Segoe UI" w:hAnsi="Segoe UI" w:cs="Segoe UI"/>
        </w:rPr>
      </w:pPr>
      <w:r>
        <w:rPr>
          <w:rFonts w:ascii="Segoe UI" w:hAnsi="Segoe UI"/>
        </w:rPr>
        <w:t>He take hauora tūmatanui nui te tūkino i te petipeti ki ō tātou hapori, ki ngā tāngata, ki ngā whānau hoki. Ko tōna kotahi mai i ia rima tāngata i Aotearoa ka pāngia e te tūkino i runga i tāna ake petipeti, i te petipeti a tētahi atu rānei.</w:t>
      </w:r>
    </w:p>
    <w:p w14:paraId="3BC18B99" w14:textId="77777777" w:rsidR="00294A7D" w:rsidRPr="009742FF" w:rsidRDefault="00294A7D" w:rsidP="00294A7D">
      <w:pPr>
        <w:spacing w:before="120" w:after="120" w:line="240" w:lineRule="auto"/>
        <w:rPr>
          <w:rFonts w:ascii="Segoe UI" w:eastAsia="Segoe UI" w:hAnsi="Segoe UI" w:cs="Segoe UI"/>
        </w:rPr>
      </w:pPr>
    </w:p>
    <w:p w14:paraId="066DFC3D" w14:textId="0C2D9F66" w:rsidR="00294A7D" w:rsidRPr="000705B8" w:rsidRDefault="00294A7D" w:rsidP="00294A7D">
      <w:pPr>
        <w:spacing w:before="120" w:after="120" w:line="240" w:lineRule="auto"/>
        <w:rPr>
          <w:rFonts w:ascii="Segoe UI" w:eastAsia="Segoe UI" w:hAnsi="Segoe UI" w:cs="Segoe UI"/>
        </w:rPr>
      </w:pPr>
      <w:r>
        <w:rPr>
          <w:rFonts w:ascii="Segoe UI" w:hAnsi="Segoe UI"/>
        </w:rPr>
        <w:t>Kāore te tūkino i te rangona ōritetia puta noa i ō tātou hapori, nā te mea he nui ake te pānga o te tūkino i te petipeti ki te Māori, ki ngā iwi nō Te Moana-nui-a-Kiwa, ki ngā tāngata nō Āhia, ki te hunga rangatahi hoki i ērā atu rōpū taupori.</w:t>
      </w:r>
    </w:p>
    <w:p w14:paraId="75CE93E8" w14:textId="77777777" w:rsidR="00294A7D" w:rsidRDefault="00294A7D" w:rsidP="00294A7D">
      <w:pPr>
        <w:spacing w:before="120" w:after="120" w:line="240" w:lineRule="auto"/>
        <w:rPr>
          <w:rFonts w:ascii="Segoe UI" w:eastAsia="Segoe UI" w:hAnsi="Segoe UI" w:cs="Segoe UI"/>
        </w:rPr>
      </w:pPr>
    </w:p>
    <w:p w14:paraId="447268CE" w14:textId="3F9BEC4F" w:rsidR="00294A7D" w:rsidRPr="009742FF" w:rsidRDefault="00294A7D" w:rsidP="00294A7D">
      <w:pPr>
        <w:spacing w:before="120" w:after="120" w:line="240" w:lineRule="auto"/>
        <w:rPr>
          <w:rFonts w:ascii="Segoe UI" w:eastAsia="Segoe UI" w:hAnsi="Segoe UI" w:cs="Segoe UI"/>
        </w:rPr>
      </w:pPr>
      <w:r>
        <w:rPr>
          <w:rFonts w:ascii="Segoe UI" w:hAnsi="Segoe UI"/>
        </w:rPr>
        <w:t xml:space="preserve">Ia toru tau, e herea ana te Manatū Hauora e te Gambling Act 2003 ki te whakawhiti kōrero mō tētahi rautaki e marohitia ana, tae atu ki ngā ratonga, hei ārai, hei whakaiti hoki i te tūkino ka pā mai ki ngā tāngata, ki ngā whānau, ki ngā hapori hoki nā te petipeti te take. I roto nei, ka whakawhiti kōrero te Manatū Hauora mō ngā kōwhiringa utu hei whakahoki i ngā utu o te whakawhanake, o te whakatinana i te rautaki mai i ngā kaiwhakahaere petipeti. </w:t>
      </w:r>
    </w:p>
    <w:p w14:paraId="639FCF0C" w14:textId="04D6F6F3" w:rsidR="00294A7D" w:rsidRDefault="00294A7D" w:rsidP="00294A7D">
      <w:pPr>
        <w:spacing w:before="120" w:after="120" w:line="240" w:lineRule="auto"/>
        <w:rPr>
          <w:rStyle w:val="normaltextrun"/>
          <w:rFonts w:ascii="Segoe UI" w:eastAsia="Segoe UI" w:hAnsi="Segoe UI" w:cs="Segoe UI"/>
          <w:color w:val="000000" w:themeColor="text1"/>
        </w:rPr>
      </w:pPr>
    </w:p>
    <w:p w14:paraId="2DA76E35" w14:textId="5CEBC5DF" w:rsid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</w:rPr>
      </w:pPr>
      <w:r>
        <w:rPr>
          <w:rStyle w:val="normaltextrun"/>
          <w:rFonts w:ascii="Segoe UI" w:hAnsi="Segoe UI"/>
          <w:b/>
          <w:color w:val="000000" w:themeColor="text1"/>
        </w:rPr>
        <w:t>Kei te whakawhiti kōrero te Manatū Hauora i tēnei wā mō te Rautaki hei Ārai, hei Whakaiti hoki i te Tūkino Petipeti 2025/26 ki te 2027/28</w:t>
      </w:r>
    </w:p>
    <w:p w14:paraId="5C12D83F" w14:textId="77777777" w:rsidR="00294A7D" w:rsidRP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</w:rPr>
      </w:pPr>
    </w:p>
    <w:p w14:paraId="742B8CF6" w14:textId="381C1ABB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He ara wātea tēnei kia whakapuakina ō whakaaro mō te mahere rautaki hukihuki (ngā mea ka whakatutukihia e mātou), mō te mahere ratonga hukihuki (te āhua o te whakatutuki i tērā), mō ngā taumata pūtea hukihuki me te nui o ngā utu (te āhua o te tuku pūtea ki tērā).</w:t>
      </w:r>
    </w:p>
    <w:p w14:paraId="07210F78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/>
        </w:rPr>
      </w:pPr>
    </w:p>
    <w:p w14:paraId="45CBA94F" w14:textId="293A48EF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Ka noho ngā kōrero whakahoki i tēnei whakawhitinga kōrero hei wāhanga o te mōhiohio ka tukuna ki te Gambling Commission, māna tōna ake whakawhitinga kōrero e whakahaere, me te tuku i ngā tūtohu ki te Kāwanatanga hei wāhanga o te wāhanga whai muri o tēnei mahi. Ka mana te rautaki hou me te utu hou atu i te 1 o Hūrae 2025.</w:t>
      </w:r>
    </w:p>
    <w:p w14:paraId="35EBF610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/>
        </w:rPr>
      </w:pPr>
    </w:p>
    <w:p w14:paraId="312B23ED" w14:textId="3C0CB9DD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Ka hangaia te rautaki hou i runga i ngā rautaki o mua ki te ārai, ki te whakaiti i te tūkino petipeti, ā, e hāngai ana ki ngā whāinga, ki ngā whakaarotau a te Kāwanatanga mō te hauora ā-hinengaro me te waranga, ā, ko te whāinga tuanui kia kaua te matapae ora, kia kaua te kounga ora e pāngia e te tūkino petipeti.</w:t>
      </w:r>
    </w:p>
    <w:p w14:paraId="4930B2BA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/>
        </w:rPr>
      </w:pPr>
    </w:p>
    <w:p w14:paraId="0A6E5885" w14:textId="4AD75C43" w:rsidR="004A0655" w:rsidRDefault="00294A7D" w:rsidP="004A0655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Ā roto i ngā tau e toru e heke mai ana, ko te aronga matua e marohitia nei ko te whakapai ake i te urunga ki te ārai tūkino petipeti, ki te mahi kokoti wawe, ki ngā ratonga tautoko whaitake mō te hunga e tino whakaraerae ana ki te tūkino petipeti, ā, ki te whakatipu, ki te tautoko hoki i te rāngaimahi tūkino petipeti – kei te taha haumanu, kei te taha e arahina ana e te aropā hoki.</w:t>
      </w:r>
    </w:p>
    <w:p w14:paraId="0EDF7D19" w14:textId="733D1C29" w:rsidR="004C1264" w:rsidRPr="00586882" w:rsidRDefault="00294A7D" w:rsidP="00294A7D">
      <w:pPr>
        <w:spacing w:before="120" w:after="120" w:line="240" w:lineRule="auto"/>
        <w:rPr>
          <w:rStyle w:val="normaltextrun"/>
          <w:rFonts w:ascii="Segoe UI" w:hAnsi="Segoe UI" w:cs="Segoe UI"/>
          <w:b/>
          <w:bCs/>
        </w:rPr>
      </w:pPr>
      <w:r>
        <w:rPr>
          <w:rFonts w:ascii="Segoe UI" w:hAnsi="Segoe UI"/>
          <w:b/>
        </w:rPr>
        <w:lastRenderedPageBreak/>
        <w:t>Mahere rautaki (ngā mea ka whakatutukihia e mātou)</w:t>
      </w:r>
    </w:p>
    <w:p w14:paraId="008C70D5" w14:textId="1D43525C" w:rsidR="00294A7D" w:rsidRPr="00EB485E" w:rsidRDefault="00294A7D" w:rsidP="00294A7D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E whakaaturia ana e te rautaki hukihuki ngā whakaarotau o te Kāwanatanga mō te hauora ā-hinengaro me te waranga. Mō te tūkino petipeti, anei aua whakaarotau:</w:t>
      </w:r>
    </w:p>
    <w:p w14:paraId="26D14185" w14:textId="3ABB47B9" w:rsidR="00294A7D" w:rsidRPr="00CF6C1D" w:rsidRDefault="00294A7D" w:rsidP="00490F05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whakapiki i te tomonga ki te tautoko tūkino petipeti</w:t>
      </w:r>
    </w:p>
    <w:p w14:paraId="44CB5040" w14:textId="56D79242" w:rsidR="00294A7D" w:rsidRPr="00CF6C1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whakapiki i te nui o te rāngaimahi tūkino petipeti</w:t>
      </w:r>
    </w:p>
    <w:p w14:paraId="46D290C9" w14:textId="2712C053" w:rsidR="00294A7D" w:rsidRPr="00CF6C1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whakapakari i te aronga ki te ārai i te tūkino petipeti, ki te mahi kokoti wawe hoki</w:t>
      </w:r>
    </w:p>
    <w:p w14:paraId="170955F9" w14:textId="1568FB88" w:rsidR="00294A7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whakapai ake i te whaitake o te tautoko tūkino petipeti.</w:t>
      </w:r>
    </w:p>
    <w:p w14:paraId="5C33FAF6" w14:textId="77777777" w:rsidR="00294A7D" w:rsidRPr="004A7366" w:rsidRDefault="00294A7D" w:rsidP="00294A7D">
      <w:pPr>
        <w:spacing w:after="12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12F9079" w14:textId="77865FE7" w:rsidR="00294A7D" w:rsidRDefault="00294A7D" w:rsidP="000724A7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Ka tautoko tonu ēnei whakaarotau i ngā putanga e whai ake nei hei tautoko i ngā tāngata e tino pāngia ana e te tūkino petipeti:</w:t>
      </w:r>
    </w:p>
    <w:p w14:paraId="28C65B62" w14:textId="3BA10423" w:rsidR="00294A7D" w:rsidRPr="00133671" w:rsidRDefault="00294A7D" w:rsidP="00490F05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</w:rPr>
      </w:pPr>
      <w:r>
        <w:rPr>
          <w:rFonts w:ascii="Segoe UI" w:hAnsi="Segoe UI"/>
        </w:rPr>
        <w:t>E wātea mai ana te whānuitanga o ngā ratonga, o te tautoko hoki hei ārai i te tūkino petipeti, hei whakaiti hoki i tērā – atu i te ārai ki te mahi kokoti wawe ki te tautoko ā-mātanga.</w:t>
      </w:r>
    </w:p>
    <w:p w14:paraId="5CAC87E1" w14:textId="77777777" w:rsidR="00294A7D" w:rsidRPr="00133671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</w:rPr>
      </w:pPr>
      <w:r>
        <w:rPr>
          <w:rFonts w:ascii="Segoe UI" w:hAnsi="Segoe UI"/>
        </w:rPr>
        <w:t>Ka ārai, ka whakaiti hoki ngā tikanga ā-pāpori, ā-ahurea hoki i te tūkino i te petipeti.</w:t>
      </w:r>
    </w:p>
    <w:p w14:paraId="61E5B54D" w14:textId="77777777" w:rsidR="00294A7D" w:rsidRPr="00133671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</w:rPr>
      </w:pPr>
      <w:r>
        <w:rPr>
          <w:rFonts w:ascii="Segoe UI" w:hAnsi="Segoe UI"/>
        </w:rPr>
        <w:t>He pakari te hautūtanga, te noho haepapa hoki o te pūnaha ārai tūkino petipeti, ā, ka tino tata rawa atu ki ngā hapori te noho o te mahi whakatau take.</w:t>
      </w:r>
    </w:p>
    <w:p w14:paraId="446940C3" w14:textId="77777777" w:rsidR="00294A7D" w:rsidRDefault="00294A7D" w:rsidP="00121D30">
      <w:pPr>
        <w:pStyle w:val="Bullet"/>
        <w:numPr>
          <w:ilvl w:val="1"/>
          <w:numId w:val="24"/>
        </w:numPr>
        <w:ind w:left="426"/>
        <w:rPr>
          <w:rFonts w:eastAsia="Lucida Sans Unicode"/>
        </w:rPr>
      </w:pPr>
      <w:r>
        <w:rPr>
          <w:rFonts w:ascii="Segoe UI" w:hAnsi="Segoe UI"/>
        </w:rPr>
        <w:t>Arā te aronga o te pūnaha ki te hunga e tino whakaraerae ana ki te tūkino i te petipeti.</w:t>
      </w:r>
    </w:p>
    <w:p w14:paraId="1D6825AB" w14:textId="77777777" w:rsidR="009742FF" w:rsidRDefault="009742FF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</w:p>
    <w:p w14:paraId="0BA50145" w14:textId="3839D333" w:rsidR="000724A7" w:rsidRPr="00586882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  <w:r>
        <w:rPr>
          <w:rFonts w:ascii="Segoe UI" w:hAnsi="Segoe UI"/>
          <w:b/>
        </w:rPr>
        <w:t>Mahere ratonga (te āhua o te whakatutuki i tērā)</w:t>
      </w:r>
    </w:p>
    <w:p w14:paraId="369E4F4C" w14:textId="78DA666D" w:rsidR="00294A7D" w:rsidRPr="000724A7" w:rsidRDefault="00294A7D" w:rsidP="000724A7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Ka whakaritea e te Mahere Ratonga te whānuitanga o ngā ratonga hauora tūmatanui me te whare haumanu hoki e tautokona ana e te rangahau me te aromātai pākaha.</w:t>
      </w:r>
    </w:p>
    <w:p w14:paraId="3C1B45AC" w14:textId="5B00AFA6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I roto i te puka whakawhitinga kōrero tētahi mahere ratonga hukihuki mō te toru tau, i āta tuhia ai ngā utu me ngā tahua pūtea mō ēnei ratonga ā roto i te toru tau e heke mai ana.</w:t>
      </w:r>
    </w:p>
    <w:p w14:paraId="7D4C9A3E" w14:textId="166A3E43" w:rsidR="00294A7D" w:rsidRPr="000724A7" w:rsidRDefault="00294A7D" w:rsidP="000724A7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Ka whakapaparia tēnei pūtea i ngā ratonga iho o nāianei, me te aronga ki:</w:t>
      </w:r>
    </w:p>
    <w:p w14:paraId="7EC636A7" w14:textId="04E360D1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whakapiki i te tomonga mā te whakawhānui i te whakaratonga o te ratonga haumanu, mō te momo o te ratonga/te taupori e whakaratohia ana ka tahi (hei tauira, te tautoko tino kaha tāpiri), ā, mō te wāhi ka rua (te whakakī i ētahi wāhi kāore he ratonga kanohi-ki-te-kanohi i tēnei wā).</w:t>
      </w:r>
    </w:p>
    <w:p w14:paraId="152BA7DF" w14:textId="2205E88D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whakapiki i te rāngaimahi mā te tautoko i ngā kaiuru hou ki te rāngaimahi, me te pupuri i ngā kaimahi o nāianei (mō ngā rāngaimahi ā-aropā, ā-haumanu hoki).</w:t>
      </w:r>
    </w:p>
    <w:p w14:paraId="46D3CB96" w14:textId="57B72CA8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ārai i te tūkino me te mahi kokoti wawe mā te tuku i ētahi mahi whakatairanga hauora e aro ana ki te hapori.</w:t>
      </w:r>
    </w:p>
    <w:p w14:paraId="46360E76" w14:textId="29391528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</w:rPr>
      </w:pPr>
      <w:r>
        <w:rPr>
          <w:rFonts w:ascii="Segoe UI" w:hAnsi="Segoe UI"/>
        </w:rPr>
        <w:t>Te whakapai ake i te whaitake mā te utu i ētahi kaupapa rangahau, aromātai hoki, tae atu ki te aromātai i ngā ratonga haumanu katoa, ki te aromātai pānga mō te Rautaki ake.</w:t>
      </w:r>
    </w:p>
    <w:p w14:paraId="567B233D" w14:textId="77777777" w:rsidR="004C1264" w:rsidRDefault="004C1264" w:rsidP="000724A7">
      <w:pPr>
        <w:spacing w:before="120" w:after="120" w:line="240" w:lineRule="auto"/>
        <w:rPr>
          <w:rFonts w:ascii="Segoe UI" w:eastAsiaTheme="minorEastAsia" w:hAnsi="Segoe UI" w:cs="Segoe UI"/>
        </w:rPr>
      </w:pPr>
    </w:p>
    <w:p w14:paraId="22D59DF6" w14:textId="2511F36F" w:rsidR="00294A7D" w:rsidRPr="00CF6C1D" w:rsidRDefault="00294A7D" w:rsidP="53636AF8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 xml:space="preserve">E whakatakotoria ana e te mahere ratonga tētahi kete haumitanga ko tōna utu ko te $87.718 ā roto i te toru tau. He pikinga ēnei o te $11.595 miriona i te tahua pūtea o nāianei o te </w:t>
      </w:r>
      <w:r>
        <w:rPr>
          <w:rFonts w:ascii="Segoe UI" w:hAnsi="Segoe UI"/>
        </w:rPr>
        <w:lastRenderedPageBreak/>
        <w:t>rautaki, ā, i roto nei ko te haumi anō i te $3.412 kāore i utua e matapaetia ana i te wā rautaki o nāianei.</w:t>
      </w:r>
    </w:p>
    <w:p w14:paraId="2C269585" w14:textId="77777777" w:rsidR="000724A7" w:rsidRDefault="000724A7" w:rsidP="000724A7">
      <w:pPr>
        <w:spacing w:before="120" w:after="120" w:line="240" w:lineRule="auto"/>
        <w:rPr>
          <w:rFonts w:ascii="Segoe UI" w:eastAsiaTheme="minorEastAsia" w:hAnsi="Segoe UI" w:cs="Segoe UI"/>
        </w:rPr>
      </w:pPr>
    </w:p>
    <w:p w14:paraId="781998B7" w14:textId="3CB4A5CB" w:rsidR="00294A7D" w:rsidRDefault="00294A7D" w:rsidP="000724A7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Mai i tēnei pūtea tāpiri, ko tōna haurua hei utu i ngā ratonga hou, i ngā mahi kokoti hei urupare ki ngā huringa i te taiao petipeti (pērā i te whakatairanga ratonga, i te whakawhanake rāngaimahi, i tētahi pūnaha aukati petipeti ā-ipurangi hoki), ā, ko tērā atu haurua hei anganui ki ētahi pēhanga ā-utu, ā-rahi hoki (tae atu ki te whakawhānui ratonga, ki ngā urupare ki ngā pēhanga utu ā-hāora hoki).</w:t>
      </w:r>
    </w:p>
    <w:p w14:paraId="4EF7BFDE" w14:textId="77777777" w:rsidR="007232A6" w:rsidRDefault="007232A6" w:rsidP="000724A7">
      <w:pPr>
        <w:spacing w:before="120" w:after="120" w:line="240" w:lineRule="auto"/>
        <w:rPr>
          <w:rFonts w:ascii="Segoe UI" w:eastAsiaTheme="minorEastAsia" w:hAnsi="Segoe UI" w:cs="Segoe UI"/>
        </w:rPr>
      </w:pPr>
    </w:p>
    <w:p w14:paraId="4E082CF8" w14:textId="39C738C4" w:rsidR="00A66923" w:rsidRPr="00A66923" w:rsidRDefault="00A66923" w:rsidP="00A66923">
      <w:pPr>
        <w:keepNext/>
        <w:spacing w:before="120" w:after="120" w:line="240" w:lineRule="auto"/>
        <w:rPr>
          <w:rFonts w:ascii="Segoe UI" w:eastAsia="Lucida Sans Unicode" w:hAnsi="Segoe UI" w:cs="Times New Roman"/>
          <w:b/>
        </w:rPr>
      </w:pPr>
      <w:r>
        <w:rPr>
          <w:rFonts w:ascii="Segoe UI" w:hAnsi="Segoe UI"/>
          <w:b/>
        </w:rPr>
        <w:t>Whakarāpopoto o te mahere ratonga me te tahua pūtea hei ārai, hei whakaiti hoki i te tūkino petipeti (ki ngā $ miriona – horekau te GST), 2025/26 ki te 2027/28</w:t>
      </w:r>
    </w:p>
    <w:tbl>
      <w:tblPr>
        <w:tblStyle w:val="TableGrid"/>
        <w:tblW w:w="893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525"/>
        <w:gridCol w:w="1306"/>
        <w:gridCol w:w="1527"/>
        <w:gridCol w:w="1306"/>
      </w:tblGrid>
      <w:tr w:rsidR="00A66923" w:rsidRPr="00A66923" w14:paraId="2FF1C62C" w14:textId="77777777" w:rsidTr="00A66923">
        <w:trPr>
          <w:trHeight w:val="408"/>
          <w:tblHeader/>
        </w:trPr>
        <w:tc>
          <w:tcPr>
            <w:tcW w:w="32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B20182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Whakaarotau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F0A2C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2025/26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A1A23A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2026/27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D9878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2027/28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114A6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Tapeke</w:t>
            </w:r>
          </w:p>
        </w:tc>
      </w:tr>
      <w:tr w:rsidR="00A66923" w:rsidRPr="00A66923" w14:paraId="4B845CA2" w14:textId="77777777" w:rsidTr="00A66923">
        <w:trPr>
          <w:trHeight w:val="408"/>
        </w:trPr>
        <w:tc>
          <w:tcPr>
            <w:tcW w:w="3271" w:type="dxa"/>
            <w:tcBorders>
              <w:top w:val="nil"/>
            </w:tcBorders>
            <w:vAlign w:val="center"/>
          </w:tcPr>
          <w:p w14:paraId="694C63B8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 xml:space="preserve">Te whakapiki i te tomonga ki te tautoko tūkino petipeti 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14:paraId="329A839A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11.258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6CB78B2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12.023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86239B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12.588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4B4C5C7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35.868</w:t>
            </w:r>
          </w:p>
        </w:tc>
      </w:tr>
      <w:tr w:rsidR="00A66923" w:rsidRPr="00A66923" w14:paraId="7A04D3E4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FE2820D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Te whakapiki i te nui o te rāngaimahi tūkino petipeti</w:t>
            </w:r>
          </w:p>
        </w:tc>
        <w:tc>
          <w:tcPr>
            <w:tcW w:w="1525" w:type="dxa"/>
            <w:vAlign w:val="center"/>
          </w:tcPr>
          <w:p w14:paraId="1FA4065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1.154</w:t>
            </w:r>
          </w:p>
        </w:tc>
        <w:tc>
          <w:tcPr>
            <w:tcW w:w="1306" w:type="dxa"/>
            <w:vAlign w:val="center"/>
          </w:tcPr>
          <w:p w14:paraId="7293F45F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1.504</w:t>
            </w:r>
          </w:p>
        </w:tc>
        <w:tc>
          <w:tcPr>
            <w:tcW w:w="1527" w:type="dxa"/>
            <w:vAlign w:val="center"/>
          </w:tcPr>
          <w:p w14:paraId="3112C64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1.499</w:t>
            </w:r>
          </w:p>
        </w:tc>
        <w:tc>
          <w:tcPr>
            <w:tcW w:w="1306" w:type="dxa"/>
            <w:vAlign w:val="center"/>
          </w:tcPr>
          <w:p w14:paraId="384CEBF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4.156</w:t>
            </w:r>
          </w:p>
        </w:tc>
      </w:tr>
      <w:tr w:rsidR="00A66923" w:rsidRPr="00A66923" w14:paraId="05CAD21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641D362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Te whakapakari i te aronga ki te ārai i te tūkino petipeti, ki te mahi kokoti wawe hoki</w:t>
            </w:r>
          </w:p>
        </w:tc>
        <w:tc>
          <w:tcPr>
            <w:tcW w:w="1525" w:type="dxa"/>
            <w:vAlign w:val="center"/>
          </w:tcPr>
          <w:p w14:paraId="46570C5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10.082</w:t>
            </w:r>
          </w:p>
        </w:tc>
        <w:tc>
          <w:tcPr>
            <w:tcW w:w="1306" w:type="dxa"/>
            <w:vAlign w:val="center"/>
          </w:tcPr>
          <w:p w14:paraId="1480AF10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10.049</w:t>
            </w:r>
          </w:p>
        </w:tc>
        <w:tc>
          <w:tcPr>
            <w:tcW w:w="1527" w:type="dxa"/>
            <w:vAlign w:val="center"/>
          </w:tcPr>
          <w:p w14:paraId="27C8A34C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10.556</w:t>
            </w:r>
          </w:p>
        </w:tc>
        <w:tc>
          <w:tcPr>
            <w:tcW w:w="1306" w:type="dxa"/>
            <w:vAlign w:val="center"/>
          </w:tcPr>
          <w:p w14:paraId="572D741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30.687</w:t>
            </w:r>
          </w:p>
        </w:tc>
      </w:tr>
      <w:tr w:rsidR="00A66923" w:rsidRPr="00A66923" w14:paraId="34CBD73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50EAD0B6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Te whakapai ake i te whaitake o te tautoko tūkino petipeti</w:t>
            </w:r>
          </w:p>
        </w:tc>
        <w:tc>
          <w:tcPr>
            <w:tcW w:w="1525" w:type="dxa"/>
            <w:vAlign w:val="center"/>
          </w:tcPr>
          <w:p w14:paraId="5B55C8D5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3.789</w:t>
            </w:r>
          </w:p>
        </w:tc>
        <w:tc>
          <w:tcPr>
            <w:tcW w:w="1306" w:type="dxa"/>
            <w:vAlign w:val="center"/>
          </w:tcPr>
          <w:p w14:paraId="050670BE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3.654</w:t>
            </w:r>
          </w:p>
        </w:tc>
        <w:tc>
          <w:tcPr>
            <w:tcW w:w="1527" w:type="dxa"/>
            <w:vAlign w:val="center"/>
          </w:tcPr>
          <w:p w14:paraId="631FE8EF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2.604</w:t>
            </w:r>
          </w:p>
        </w:tc>
        <w:tc>
          <w:tcPr>
            <w:tcW w:w="1306" w:type="dxa"/>
            <w:vAlign w:val="center"/>
          </w:tcPr>
          <w:p w14:paraId="5A3816B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10.047</w:t>
            </w:r>
          </w:p>
        </w:tc>
      </w:tr>
      <w:tr w:rsidR="00A66923" w:rsidRPr="00A66923" w14:paraId="1BDD735E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0B0C8BC3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Ngā utu o te tari</w:t>
            </w:r>
          </w:p>
        </w:tc>
        <w:tc>
          <w:tcPr>
            <w:tcW w:w="1525" w:type="dxa"/>
            <w:vAlign w:val="center"/>
          </w:tcPr>
          <w:p w14:paraId="7B5A7A7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2.181</w:t>
            </w:r>
          </w:p>
        </w:tc>
        <w:tc>
          <w:tcPr>
            <w:tcW w:w="1306" w:type="dxa"/>
            <w:vAlign w:val="center"/>
          </w:tcPr>
          <w:p w14:paraId="591879F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2.475</w:t>
            </w:r>
          </w:p>
        </w:tc>
        <w:tc>
          <w:tcPr>
            <w:tcW w:w="1527" w:type="dxa"/>
            <w:vAlign w:val="center"/>
          </w:tcPr>
          <w:p w14:paraId="1B0C2A6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2.302</w:t>
            </w:r>
          </w:p>
        </w:tc>
        <w:tc>
          <w:tcPr>
            <w:tcW w:w="1306" w:type="dxa"/>
            <w:vAlign w:val="center"/>
          </w:tcPr>
          <w:p w14:paraId="3CC2E52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</w:rPr>
            </w:pPr>
            <w:r>
              <w:rPr>
                <w:rFonts w:ascii="Segoe UI" w:hAnsi="Segoe UI"/>
              </w:rPr>
              <w:t>6.958</w:t>
            </w:r>
          </w:p>
        </w:tc>
      </w:tr>
      <w:tr w:rsidR="00A66923" w:rsidRPr="00A66923" w14:paraId="56336D4C" w14:textId="77777777" w:rsidTr="00A66923">
        <w:trPr>
          <w:trHeight w:val="388"/>
        </w:trPr>
        <w:tc>
          <w:tcPr>
            <w:tcW w:w="3271" w:type="dxa"/>
            <w:vAlign w:val="center"/>
          </w:tcPr>
          <w:p w14:paraId="199F9619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 xml:space="preserve">Tapeke </w:t>
            </w:r>
          </w:p>
        </w:tc>
        <w:tc>
          <w:tcPr>
            <w:tcW w:w="1525" w:type="dxa"/>
            <w:vAlign w:val="center"/>
          </w:tcPr>
          <w:p w14:paraId="1A4DF25C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28.464</w:t>
            </w:r>
          </w:p>
        </w:tc>
        <w:tc>
          <w:tcPr>
            <w:tcW w:w="1306" w:type="dxa"/>
            <w:vAlign w:val="center"/>
          </w:tcPr>
          <w:p w14:paraId="3B576C85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29.705</w:t>
            </w:r>
          </w:p>
        </w:tc>
        <w:tc>
          <w:tcPr>
            <w:tcW w:w="1527" w:type="dxa"/>
            <w:vAlign w:val="center"/>
          </w:tcPr>
          <w:p w14:paraId="23EAED8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29.549</w:t>
            </w:r>
          </w:p>
        </w:tc>
        <w:tc>
          <w:tcPr>
            <w:tcW w:w="1306" w:type="dxa"/>
            <w:vAlign w:val="center"/>
          </w:tcPr>
          <w:p w14:paraId="06A72B4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</w:rPr>
            </w:pPr>
            <w:r>
              <w:rPr>
                <w:rFonts w:ascii="Segoe UI" w:hAnsi="Segoe UI"/>
                <w:b/>
              </w:rPr>
              <w:t>87.718</w:t>
            </w:r>
          </w:p>
        </w:tc>
      </w:tr>
    </w:tbl>
    <w:p w14:paraId="0904A716" w14:textId="5CDF3EE3" w:rsidR="00294A7D" w:rsidRDefault="00A66923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</w:rPr>
      </w:pPr>
      <w:r>
        <w:rPr>
          <w:rFonts w:asciiTheme="minorHAnsi" w:hAnsiTheme="minorHAnsi"/>
          <w:sz w:val="20"/>
        </w:rPr>
        <w:t>Kia mōhio: E kore pea ngā rahinga tahua e tatau ki te tapeke nā te whakaawhiwhi.</w:t>
      </w:r>
    </w:p>
    <w:p w14:paraId="6F4EA86D" w14:textId="77777777" w:rsidR="00B95A24" w:rsidRPr="00B95A24" w:rsidRDefault="00B95A24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</w:rPr>
      </w:pPr>
    </w:p>
    <w:p w14:paraId="70D29E5C" w14:textId="77777777" w:rsidR="00586882" w:rsidRDefault="00586882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</w:p>
    <w:p w14:paraId="128A9B30" w14:textId="4EA6FFEA" w:rsidR="00294A7D" w:rsidRPr="00CF6C1D" w:rsidRDefault="000724A7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  <w:r>
        <w:rPr>
          <w:rFonts w:ascii="Segoe UI" w:hAnsi="Segoe UI"/>
          <w:b/>
        </w:rPr>
        <w:t>Te utu petipeti (te āhua o te whai pūtea)</w:t>
      </w:r>
    </w:p>
    <w:p w14:paraId="6A7029A5" w14:textId="7949269F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E ahu mai ana te pūtea mō ngā mahi katoa hei ārai, hei whakaiti hoki i te tūkino petipeti i te Problem Gambling Levy – arā, i tētahi utu e utua ana e ngā rāngai petipeti matua e whā (e ngā kaiwhakahaere mīhini kēmu ehara i te whare petipeti (pokies), e ngā whare petipeti, e TAB NZ, e Lotto NZ hoki).</w:t>
      </w:r>
    </w:p>
    <w:p w14:paraId="3584265B" w14:textId="45FDC4E0" w:rsidR="006D7D41" w:rsidRDefault="006D7D41" w:rsidP="000724A7">
      <w:pPr>
        <w:spacing w:before="120" w:after="120" w:line="240" w:lineRule="auto"/>
        <w:rPr>
          <w:rFonts w:ascii="Segoe UI" w:eastAsiaTheme="minorEastAsia" w:hAnsi="Segoe UI" w:cs="Segoe UI"/>
        </w:rPr>
      </w:pPr>
    </w:p>
    <w:p w14:paraId="6BFA9B65" w14:textId="04F10C04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/>
        </w:rPr>
      </w:pPr>
      <w:r>
        <w:rPr>
          <w:rFonts w:ascii="Segoe UI" w:hAnsi="Segoe UI"/>
        </w:rPr>
        <w:t>Ka whakaritea te nui o tēnei utu e tētahi ture tātai i te Gambling Act 2003 e tātai ai i te nui me utu e ia rāngai.</w:t>
      </w:r>
    </w:p>
    <w:p w14:paraId="507C316F" w14:textId="4710A3B2" w:rsidR="006D7D41" w:rsidRDefault="006D7D41" w:rsidP="00E75E36">
      <w:pPr>
        <w:rPr>
          <w:rFonts w:ascii="Segoe UI" w:hAnsi="Segoe UI" w:cs="Segoe UI"/>
        </w:rPr>
      </w:pPr>
    </w:p>
    <w:p w14:paraId="6D857F30" w14:textId="32437174" w:rsidR="00E75E36" w:rsidRPr="00E75E36" w:rsidRDefault="00E75E36" w:rsidP="00E75E36">
      <w:pPr>
        <w:rPr>
          <w:rFonts w:ascii="Segoe UI" w:hAnsi="Segoe UI" w:cs="Segoe UI"/>
        </w:rPr>
      </w:pPr>
      <w:r>
        <w:rPr>
          <w:rFonts w:ascii="Segoe UI" w:hAnsi="Segoe UI"/>
        </w:rPr>
        <w:t>Ka whai whakaarohia e te ture tātai te nui i ngaro i ngā kaitākaro i ia rāngai (te whakapaunga), ā, te nui hoki o ngā tāngata e tomo mai ana ki ngā ratonga (ngā taenga mai), ā, ka tātaihia te nui o te utu mō tēnā, mō tēnā o ngā rāngai e whā. Arotakehia ai te utu ia te toru tau, i te taha o te whakawhanaketanga o te rautaki hou. Ko te wā utu whai muri mai ko te 1 o Hūrae 2025 ki te 30 o Hune 2028.</w:t>
      </w:r>
    </w:p>
    <w:p w14:paraId="356D468E" w14:textId="1370150F" w:rsidR="00E75E36" w:rsidRPr="00E75E36" w:rsidRDefault="00E75E36" w:rsidP="00E75E36">
      <w:pPr>
        <w:rPr>
          <w:rFonts w:ascii="Segoe UI" w:hAnsi="Segoe UI" w:cs="Segoe UI"/>
        </w:rPr>
      </w:pPr>
    </w:p>
    <w:p w14:paraId="4D00B454" w14:textId="4CF559B8" w:rsidR="00222E52" w:rsidRPr="0037533A" w:rsidRDefault="0099297D" w:rsidP="0037533A">
      <w:pPr>
        <w:rPr>
          <w:rFonts w:ascii="Segoe UI" w:hAnsi="Segoe UI" w:cs="Segoe UI"/>
        </w:rPr>
      </w:pPr>
      <w:r>
        <w:rPr>
          <w:rFonts w:ascii="Segoe UI" w:hAnsi="Segoe UI"/>
        </w:rPr>
        <w:t>Ka whai whakaarohia e te tuhinga whakawhitinga kōrero ngā kōwhiringa whakataumaha utu rerekē e whā e whakatau ai te nui o te utu ka utua e ia rāngai. Ko te nui o ngā utu e marohitia ana mō ia rāngai petipeti, atu i a TAB NZ, ka nui ake i te nui o te ngā utu mō te wā utu o nāianei i raro i ngā kōwhiringa whakataumaha katoa mō te 2025/26 ki te 2027/28. Ka utua te utu tino nui mō ngā kōwhiringa katoa e ngā kaiwhakahaere mīhini kēmu ehara i te whare petipeti.</w:t>
      </w:r>
    </w:p>
    <w:p w14:paraId="0E67B8A4" w14:textId="77777777" w:rsidR="00222E52" w:rsidRDefault="00222E52" w:rsidP="004C1264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</w:p>
    <w:p w14:paraId="358491D4" w14:textId="77777777" w:rsidR="00222E52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  <w:r>
        <w:rPr>
          <w:rFonts w:ascii="Segoe UI" w:hAnsi="Segoe UI"/>
          <w:b/>
        </w:rPr>
        <w:t>Me pēhea e whakapuaki i ō whakaaro</w:t>
      </w:r>
    </w:p>
    <w:p w14:paraId="2C91207D" w14:textId="77777777" w:rsidR="00222E52" w:rsidRDefault="007C68ED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  <w:r>
        <w:rPr>
          <w:rFonts w:ascii="Segoe UI" w:hAnsi="Segoe UI"/>
        </w:rPr>
        <w:t xml:space="preserve">E hiahia ana te Kāwanatanga me te Manatū Hauora ki te rongo i ō whakaaro. </w:t>
      </w:r>
    </w:p>
    <w:p w14:paraId="329F4D81" w14:textId="6E376187" w:rsidR="00222E52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  <w:r>
        <w:rPr>
          <w:rFonts w:ascii="Segoe UI" w:hAnsi="Segoe UI"/>
        </w:rPr>
        <w:t xml:space="preserve">He mea nui tō kōrero whakahoki, ā, ka whakamōhiotia te putanga whakamutunga o te Rautaki hei Ārai, hei Whakaiti hoki i te Tūkino Petipeti 2025/26 ki te 2027/28. </w:t>
      </w:r>
    </w:p>
    <w:p w14:paraId="0D802A5B" w14:textId="697474E1" w:rsidR="004C1264" w:rsidRPr="00222E52" w:rsidRDefault="007759C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</w:rPr>
      </w:pPr>
      <w:r>
        <w:rPr>
          <w:rFonts w:ascii="Segoe UI" w:hAnsi="Segoe UI"/>
        </w:rPr>
        <w:t>Kei te hiahia mātou ki te mōhio mēnā ki ō whakaaro e tika ana ō mātou aronga, tērā rānei kua mahue i a mātou tētahi āhuatanga.</w:t>
      </w:r>
    </w:p>
    <w:p w14:paraId="01F904B2" w14:textId="7F428183" w:rsidR="002A0BEB" w:rsidRDefault="002A0BEB" w:rsidP="004C1264">
      <w:pPr>
        <w:keepNext/>
        <w:keepLines/>
        <w:spacing w:after="160" w:line="259" w:lineRule="auto"/>
        <w:rPr>
          <w:rFonts w:ascii="Segoe UI" w:eastAsiaTheme="minorHAnsi" w:hAnsi="Segoe UI" w:cs="Segoe UI"/>
        </w:rPr>
      </w:pPr>
      <w:r>
        <w:rPr>
          <w:rFonts w:ascii="Segoe UI" w:hAnsi="Segoe UI"/>
        </w:rPr>
        <w:t>Anei ētahi pātai ka hiahia pea koe ki te utu i ō kōrero whakahoki:</w:t>
      </w:r>
    </w:p>
    <w:p w14:paraId="65955363" w14:textId="5BB93E4B" w:rsidR="00D13D11" w:rsidRPr="003C1765" w:rsidRDefault="00D13D1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</w:rPr>
      </w:pPr>
      <w:r>
        <w:rPr>
          <w:rFonts w:ascii="Segoe UI" w:hAnsi="Segoe UI"/>
        </w:rPr>
        <w:t>E whakaae ana koe ki te aronga o te mahere rautaki? Mēnā kāo, he aha ai?</w:t>
      </w:r>
    </w:p>
    <w:p w14:paraId="07E786D7" w14:textId="41CE70C4" w:rsidR="008A2B8D" w:rsidRPr="003C1765" w:rsidRDefault="008A2B8D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</w:rPr>
      </w:pPr>
      <w:r>
        <w:rPr>
          <w:rFonts w:ascii="Segoe UI" w:hAnsi="Segoe UI"/>
        </w:rPr>
        <w:t>E whakaae ana koe ki te aronga o te mahere ratonga? Mēnā kāo, he aha ai?</w:t>
      </w:r>
    </w:p>
    <w:p w14:paraId="6970D7DD" w14:textId="40FC2145" w:rsidR="0061745C" w:rsidRPr="003C1765" w:rsidRDefault="00560CC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</w:rPr>
      </w:pPr>
      <w:r>
        <w:rPr>
          <w:rFonts w:ascii="Segoe UI" w:hAnsi="Segoe UI"/>
        </w:rPr>
        <w:t>He whakaaro ōu mō te utu petipeti?</w:t>
      </w:r>
    </w:p>
    <w:p w14:paraId="3C530732" w14:textId="109D9C24" w:rsidR="00AE461E" w:rsidRPr="003C1765" w:rsidRDefault="00AE461E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</w:rPr>
      </w:pPr>
      <w:r>
        <w:rPr>
          <w:rFonts w:ascii="Segoe UI" w:hAnsi="Segoe UI"/>
        </w:rPr>
        <w:t>He kōrero anō āu mō te rautaki hukihuki, mō te tūkino petipeti whānui rānei?</w:t>
      </w:r>
    </w:p>
    <w:p w14:paraId="1EA4DBF4" w14:textId="6886284A" w:rsidR="002C488B" w:rsidRDefault="00295784" w:rsidP="009742FF">
      <w:pPr>
        <w:spacing w:before="120" w:after="120" w:line="240" w:lineRule="auto"/>
        <w:rPr>
          <w:rFonts w:ascii="Segoe UI" w:eastAsiaTheme="minorHAnsi" w:hAnsi="Segoe UI" w:cs="Segoe UI"/>
        </w:rPr>
      </w:pPr>
      <w:r>
        <w:rPr>
          <w:rFonts w:ascii="Segoe UI" w:hAnsi="Segoe UI"/>
        </w:rPr>
        <w:t>Ka kitea te tuhinga whakawhitinga kōrero katoa i te whārangi Rautaki hei Ārai, hei Whakaiti hoki i te Tūkino Petipeti i te pae tukutuku a te Manatū Hauora.</w:t>
      </w:r>
    </w:p>
    <w:p w14:paraId="77634B57" w14:textId="77777777" w:rsidR="009742FF" w:rsidRPr="009742FF" w:rsidRDefault="009742FF" w:rsidP="009742FF">
      <w:pPr>
        <w:spacing w:before="120" w:after="120" w:line="240" w:lineRule="auto"/>
        <w:rPr>
          <w:rFonts w:ascii="Segoe UI" w:eastAsiaTheme="minorHAnsi" w:hAnsi="Segoe UI" w:cs="Segoe UI"/>
        </w:rPr>
      </w:pPr>
    </w:p>
    <w:p w14:paraId="1D275E11" w14:textId="77777777" w:rsidR="00B95A24" w:rsidRDefault="00DF58B0" w:rsidP="00B95A24">
      <w:pPr>
        <w:rPr>
          <w:rFonts w:ascii="Segoe UI" w:eastAsia="Times New Roman" w:hAnsi="Segoe UI" w:cs="Times New Roman"/>
          <w:b/>
          <w:bCs/>
        </w:rPr>
      </w:pPr>
      <w:r>
        <w:rPr>
          <w:rFonts w:ascii="Segoe UI" w:hAnsi="Segoe UI"/>
          <w:b/>
        </w:rPr>
        <w:t>Ka kati te whakawhitinga kōrero ā te 6 o Oketopa 2024.</w:t>
      </w:r>
    </w:p>
    <w:p w14:paraId="4B9A4F58" w14:textId="77777777" w:rsidR="00B95A24" w:rsidRDefault="00B95A24" w:rsidP="00B95A24">
      <w:pPr>
        <w:rPr>
          <w:rFonts w:ascii="Segoe UI" w:eastAsia="Times New Roman" w:hAnsi="Segoe UI" w:cs="Times New Roman"/>
          <w:b/>
          <w:bCs/>
        </w:rPr>
      </w:pPr>
    </w:p>
    <w:p w14:paraId="08E5AEA4" w14:textId="0A5074B7" w:rsidR="004C1264" w:rsidRPr="00B95A24" w:rsidRDefault="004C1264" w:rsidP="00B95A24">
      <w:pPr>
        <w:rPr>
          <w:rFonts w:ascii="Segoe UI" w:eastAsia="Times New Roman" w:hAnsi="Segoe UI" w:cs="Times New Roman"/>
          <w:b/>
          <w:bCs/>
        </w:rPr>
      </w:pPr>
      <w:r>
        <w:rPr>
          <w:rFonts w:ascii="Segoe UI" w:hAnsi="Segoe UI"/>
        </w:rPr>
        <w:t>Ka taea e koe te tuku whakahoki kōrero mā:</w:t>
      </w:r>
    </w:p>
    <w:p w14:paraId="6E698B4A" w14:textId="77777777" w:rsidR="004C1264" w:rsidRPr="004C1264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</w:rPr>
      </w:pPr>
      <w:r>
        <w:rPr>
          <w:rFonts w:ascii="Segoe UI" w:hAnsi="Segoe UI"/>
        </w:rPr>
        <w:t xml:space="preserve">te tuku i tētahi tāpaetanga i te ipurangi ki </w:t>
      </w:r>
      <w:hyperlink r:id="rId7" w:history="1">
        <w:r>
          <w:rPr>
            <w:rFonts w:ascii="Segoe UI" w:hAnsi="Segoe UI"/>
            <w:b/>
            <w:color w:val="595959" w:themeColor="text1" w:themeTint="A6"/>
          </w:rPr>
          <w:t>https://consult.health.govt.nz</w:t>
        </w:r>
      </w:hyperlink>
    </w:p>
    <w:p w14:paraId="31F300E8" w14:textId="3CC0CB90" w:rsidR="004C1264" w:rsidRPr="00A10A05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</w:rPr>
      </w:pPr>
      <w:r>
        <w:rPr>
          <w:rFonts w:ascii="Segoe UI" w:hAnsi="Segoe UI"/>
        </w:rPr>
        <w:t xml:space="preserve">te tae atu ki tētahi hui whakawhitinga kōrero – ka wātea mai ngā taipitopito o ngā hui ki </w:t>
      </w:r>
      <w:hyperlink r:id="rId8" w:history="1">
        <w:r>
          <w:rPr>
            <w:rFonts w:ascii="Segoe UI" w:hAnsi="Segoe UI"/>
            <w:b/>
            <w:color w:val="595959" w:themeColor="text1" w:themeTint="A6"/>
          </w:rPr>
          <w:t>https://consult.health.govt.nz</w:t>
        </w:r>
      </w:hyperlink>
    </w:p>
    <w:p w14:paraId="302F20AA" w14:textId="6759B423" w:rsidR="00A10A05" w:rsidRPr="00A10A05" w:rsidRDefault="00A10A05" w:rsidP="0044283E">
      <w:pPr>
        <w:pStyle w:val="ListParagraph"/>
        <w:keepLines/>
        <w:numPr>
          <w:ilvl w:val="0"/>
          <w:numId w:val="25"/>
        </w:numPr>
        <w:spacing w:after="160"/>
        <w:ind w:left="425" w:hanging="357"/>
        <w:contextualSpacing w:val="0"/>
        <w:rPr>
          <w:rFonts w:ascii="Segoe UI" w:eastAsia="Times New Roman" w:hAnsi="Segoe UI" w:cs="Segoe UI"/>
        </w:rPr>
      </w:pPr>
      <w:r>
        <w:rPr>
          <w:rFonts w:ascii="Segoe UI" w:hAnsi="Segoe UI"/>
        </w:rPr>
        <w:t xml:space="preserve">te īmēra i ō whakaaro ki </w:t>
      </w:r>
      <w:hyperlink r:id="rId9" w:history="1">
        <w:r>
          <w:rPr>
            <w:rStyle w:val="Hyperlink"/>
            <w:rFonts w:ascii="Segoe UI" w:hAnsi="Segoe UI"/>
            <w:b/>
          </w:rPr>
          <w:t>gamblingharm@health.govt.nz</w:t>
        </w:r>
      </w:hyperlink>
      <w:r>
        <w:rPr>
          <w:rFonts w:ascii="Segoe UI" w:hAnsi="Segoe UI"/>
        </w:rPr>
        <w:t>.</w:t>
      </w:r>
    </w:p>
    <w:p w14:paraId="12C94DD3" w14:textId="77777777" w:rsidR="00A10A05" w:rsidRPr="004C1264" w:rsidRDefault="00A10A05" w:rsidP="00A10A05">
      <w:pPr>
        <w:pStyle w:val="ListParagraph"/>
        <w:keepLines/>
        <w:spacing w:after="160" w:line="240" w:lineRule="auto"/>
        <w:rPr>
          <w:rFonts w:ascii="Segoe UI" w:eastAsia="Times New Roman" w:hAnsi="Segoe UI" w:cs="Segoe UI"/>
        </w:rPr>
      </w:pPr>
    </w:p>
    <w:sectPr w:rsidR="00A10A05" w:rsidRPr="004C12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B4D6" w14:textId="77777777" w:rsidR="00B64FEA" w:rsidRDefault="00B64FEA" w:rsidP="00917215">
      <w:pPr>
        <w:spacing w:line="240" w:lineRule="auto"/>
      </w:pPr>
      <w:r>
        <w:separator/>
      </w:r>
    </w:p>
  </w:endnote>
  <w:endnote w:type="continuationSeparator" w:id="0">
    <w:p w14:paraId="0BC7076B" w14:textId="77777777" w:rsidR="00B64FEA" w:rsidRDefault="00B64FEA" w:rsidP="00917215">
      <w:pPr>
        <w:spacing w:line="240" w:lineRule="auto"/>
      </w:pPr>
      <w:r>
        <w:continuationSeparator/>
      </w:r>
    </w:p>
  </w:endnote>
  <w:endnote w:type="continuationNotice" w:id="1">
    <w:p w14:paraId="219CCA9A" w14:textId="77777777" w:rsidR="00B64FEA" w:rsidRDefault="00B64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754235"/>
      <w:docPartObj>
        <w:docPartGallery w:val="Page Numbers (Bottom of Page)"/>
        <w:docPartUnique/>
      </w:docPartObj>
    </w:sdtPr>
    <w:sdtEndPr/>
    <w:sdtContent>
      <w:p w14:paraId="006145A1" w14:textId="4453DFD8" w:rsidR="00B2604C" w:rsidRDefault="00B26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A9849" w14:textId="77777777" w:rsidR="00917215" w:rsidRDefault="0091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B2BF" w14:textId="77777777" w:rsidR="00B64FEA" w:rsidRDefault="00B64FEA" w:rsidP="00917215">
      <w:pPr>
        <w:spacing w:line="240" w:lineRule="auto"/>
      </w:pPr>
      <w:r>
        <w:separator/>
      </w:r>
    </w:p>
  </w:footnote>
  <w:footnote w:type="continuationSeparator" w:id="0">
    <w:p w14:paraId="7AE5D558" w14:textId="77777777" w:rsidR="00B64FEA" w:rsidRDefault="00B64FEA" w:rsidP="00917215">
      <w:pPr>
        <w:spacing w:line="240" w:lineRule="auto"/>
      </w:pPr>
      <w:r>
        <w:continuationSeparator/>
      </w:r>
    </w:p>
  </w:footnote>
  <w:footnote w:type="continuationNotice" w:id="1">
    <w:p w14:paraId="6DB6FECD" w14:textId="77777777" w:rsidR="00B64FEA" w:rsidRDefault="00B64FE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5FE"/>
    <w:multiLevelType w:val="multilevel"/>
    <w:tmpl w:val="FAA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719"/>
    <w:multiLevelType w:val="multilevel"/>
    <w:tmpl w:val="7AE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5689E"/>
    <w:multiLevelType w:val="multilevel"/>
    <w:tmpl w:val="6CA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67917"/>
    <w:multiLevelType w:val="multilevel"/>
    <w:tmpl w:val="707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46BC4"/>
    <w:multiLevelType w:val="multilevel"/>
    <w:tmpl w:val="2E223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35BF"/>
    <w:multiLevelType w:val="multilevel"/>
    <w:tmpl w:val="40B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21840"/>
    <w:multiLevelType w:val="multilevel"/>
    <w:tmpl w:val="E6B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C78FD"/>
    <w:multiLevelType w:val="multilevel"/>
    <w:tmpl w:val="B77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3623B7"/>
    <w:multiLevelType w:val="multilevel"/>
    <w:tmpl w:val="A91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46DF4"/>
    <w:multiLevelType w:val="multilevel"/>
    <w:tmpl w:val="D51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1804B7"/>
    <w:multiLevelType w:val="multilevel"/>
    <w:tmpl w:val="081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4BA7E"/>
    <w:multiLevelType w:val="multilevel"/>
    <w:tmpl w:val="B232D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2E46"/>
    <w:multiLevelType w:val="hybridMultilevel"/>
    <w:tmpl w:val="BF9A04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E111F"/>
    <w:multiLevelType w:val="multilevel"/>
    <w:tmpl w:val="264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D76B2"/>
    <w:multiLevelType w:val="multilevel"/>
    <w:tmpl w:val="D82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6E5B67"/>
    <w:multiLevelType w:val="multilevel"/>
    <w:tmpl w:val="4A6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D0D0E"/>
    <w:multiLevelType w:val="multilevel"/>
    <w:tmpl w:val="F0D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85DE0"/>
    <w:multiLevelType w:val="multilevel"/>
    <w:tmpl w:val="6E5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65CD5"/>
    <w:multiLevelType w:val="multilevel"/>
    <w:tmpl w:val="305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54106C"/>
    <w:multiLevelType w:val="hybridMultilevel"/>
    <w:tmpl w:val="8304AB5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4D763C"/>
    <w:multiLevelType w:val="hybridMultilevel"/>
    <w:tmpl w:val="72F492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2ADE"/>
    <w:multiLevelType w:val="multilevel"/>
    <w:tmpl w:val="678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8F03BB"/>
    <w:multiLevelType w:val="hybridMultilevel"/>
    <w:tmpl w:val="F2F40B8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FC6716"/>
    <w:multiLevelType w:val="multilevel"/>
    <w:tmpl w:val="F5D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860D60"/>
    <w:multiLevelType w:val="multilevel"/>
    <w:tmpl w:val="A99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FD4F64"/>
    <w:multiLevelType w:val="hybridMultilevel"/>
    <w:tmpl w:val="C64495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2306">
    <w:abstractNumId w:val="6"/>
  </w:num>
  <w:num w:numId="2" w16cid:durableId="1102847235">
    <w:abstractNumId w:val="0"/>
  </w:num>
  <w:num w:numId="3" w16cid:durableId="953488751">
    <w:abstractNumId w:val="14"/>
  </w:num>
  <w:num w:numId="4" w16cid:durableId="1698265804">
    <w:abstractNumId w:val="10"/>
  </w:num>
  <w:num w:numId="5" w16cid:durableId="1158182014">
    <w:abstractNumId w:val="5"/>
  </w:num>
  <w:num w:numId="6" w16cid:durableId="1204518841">
    <w:abstractNumId w:val="2"/>
  </w:num>
  <w:num w:numId="7" w16cid:durableId="749279189">
    <w:abstractNumId w:val="24"/>
  </w:num>
  <w:num w:numId="8" w16cid:durableId="2029983799">
    <w:abstractNumId w:val="25"/>
  </w:num>
  <w:num w:numId="9" w16cid:durableId="423960709">
    <w:abstractNumId w:val="9"/>
  </w:num>
  <w:num w:numId="10" w16cid:durableId="1077440953">
    <w:abstractNumId w:val="8"/>
  </w:num>
  <w:num w:numId="11" w16cid:durableId="305354126">
    <w:abstractNumId w:val="13"/>
  </w:num>
  <w:num w:numId="12" w16cid:durableId="1668171962">
    <w:abstractNumId w:val="22"/>
  </w:num>
  <w:num w:numId="13" w16cid:durableId="1205219696">
    <w:abstractNumId w:val="16"/>
  </w:num>
  <w:num w:numId="14" w16cid:durableId="1517186656">
    <w:abstractNumId w:val="18"/>
  </w:num>
  <w:num w:numId="15" w16cid:durableId="929238985">
    <w:abstractNumId w:val="1"/>
  </w:num>
  <w:num w:numId="16" w16cid:durableId="878400956">
    <w:abstractNumId w:val="19"/>
  </w:num>
  <w:num w:numId="17" w16cid:durableId="1277906667">
    <w:abstractNumId w:val="3"/>
  </w:num>
  <w:num w:numId="18" w16cid:durableId="1250893579">
    <w:abstractNumId w:val="7"/>
  </w:num>
  <w:num w:numId="19" w16cid:durableId="662050024">
    <w:abstractNumId w:val="23"/>
  </w:num>
  <w:num w:numId="20" w16cid:durableId="705451250">
    <w:abstractNumId w:val="20"/>
  </w:num>
  <w:num w:numId="21" w16cid:durableId="345062595">
    <w:abstractNumId w:val="11"/>
  </w:num>
  <w:num w:numId="22" w16cid:durableId="1000281093">
    <w:abstractNumId w:val="4"/>
  </w:num>
  <w:num w:numId="23" w16cid:durableId="812790054">
    <w:abstractNumId w:val="17"/>
  </w:num>
  <w:num w:numId="24" w16cid:durableId="921791687">
    <w:abstractNumId w:val="15"/>
  </w:num>
  <w:num w:numId="25" w16cid:durableId="1366901673">
    <w:abstractNumId w:val="26"/>
  </w:num>
  <w:num w:numId="26" w16cid:durableId="1423455174">
    <w:abstractNumId w:val="21"/>
  </w:num>
  <w:num w:numId="27" w16cid:durableId="657347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D"/>
    <w:rsid w:val="00001882"/>
    <w:rsid w:val="00005BF1"/>
    <w:rsid w:val="00006A72"/>
    <w:rsid w:val="00043148"/>
    <w:rsid w:val="00067D25"/>
    <w:rsid w:val="000724A7"/>
    <w:rsid w:val="000B5F19"/>
    <w:rsid w:val="000B7920"/>
    <w:rsid w:val="000E0924"/>
    <w:rsid w:val="000E69AB"/>
    <w:rsid w:val="001139AB"/>
    <w:rsid w:val="00121D30"/>
    <w:rsid w:val="00142A16"/>
    <w:rsid w:val="00154F1B"/>
    <w:rsid w:val="00166758"/>
    <w:rsid w:val="00171CB3"/>
    <w:rsid w:val="00174B5F"/>
    <w:rsid w:val="00182640"/>
    <w:rsid w:val="001A3DCC"/>
    <w:rsid w:val="001A7717"/>
    <w:rsid w:val="001C06F9"/>
    <w:rsid w:val="001C4CBA"/>
    <w:rsid w:val="00222E52"/>
    <w:rsid w:val="00230769"/>
    <w:rsid w:val="00234818"/>
    <w:rsid w:val="00272FFB"/>
    <w:rsid w:val="00294A7D"/>
    <w:rsid w:val="00295784"/>
    <w:rsid w:val="002963B8"/>
    <w:rsid w:val="002A0BEB"/>
    <w:rsid w:val="002B1D3A"/>
    <w:rsid w:val="002B7953"/>
    <w:rsid w:val="002C488B"/>
    <w:rsid w:val="002C534B"/>
    <w:rsid w:val="002D2EBC"/>
    <w:rsid w:val="002D5DA2"/>
    <w:rsid w:val="0031247F"/>
    <w:rsid w:val="00314F23"/>
    <w:rsid w:val="00347171"/>
    <w:rsid w:val="0037533A"/>
    <w:rsid w:val="00384346"/>
    <w:rsid w:val="003904BB"/>
    <w:rsid w:val="003B099B"/>
    <w:rsid w:val="003C1765"/>
    <w:rsid w:val="003D64B0"/>
    <w:rsid w:val="003F1CDF"/>
    <w:rsid w:val="0044283E"/>
    <w:rsid w:val="00466712"/>
    <w:rsid w:val="004750C3"/>
    <w:rsid w:val="00490F05"/>
    <w:rsid w:val="004A0655"/>
    <w:rsid w:val="004A1446"/>
    <w:rsid w:val="004C1264"/>
    <w:rsid w:val="00504123"/>
    <w:rsid w:val="00512B97"/>
    <w:rsid w:val="00560CC1"/>
    <w:rsid w:val="00561207"/>
    <w:rsid w:val="005704A7"/>
    <w:rsid w:val="00570E36"/>
    <w:rsid w:val="00586882"/>
    <w:rsid w:val="005B343E"/>
    <w:rsid w:val="005C37A1"/>
    <w:rsid w:val="005D6E5B"/>
    <w:rsid w:val="00605CAF"/>
    <w:rsid w:val="0061745C"/>
    <w:rsid w:val="00655769"/>
    <w:rsid w:val="00666C54"/>
    <w:rsid w:val="0067031D"/>
    <w:rsid w:val="00680AEE"/>
    <w:rsid w:val="00684E10"/>
    <w:rsid w:val="00690BA4"/>
    <w:rsid w:val="00693A94"/>
    <w:rsid w:val="006C1E05"/>
    <w:rsid w:val="006D7D41"/>
    <w:rsid w:val="00711FD2"/>
    <w:rsid w:val="007232A6"/>
    <w:rsid w:val="00733F03"/>
    <w:rsid w:val="00753218"/>
    <w:rsid w:val="007759C4"/>
    <w:rsid w:val="00776DAE"/>
    <w:rsid w:val="007C1C29"/>
    <w:rsid w:val="007C68ED"/>
    <w:rsid w:val="007D318A"/>
    <w:rsid w:val="0080494D"/>
    <w:rsid w:val="00835F42"/>
    <w:rsid w:val="008A2B8D"/>
    <w:rsid w:val="00910CD9"/>
    <w:rsid w:val="00915229"/>
    <w:rsid w:val="00917215"/>
    <w:rsid w:val="00921449"/>
    <w:rsid w:val="009532D7"/>
    <w:rsid w:val="009742FF"/>
    <w:rsid w:val="009743CB"/>
    <w:rsid w:val="0099297D"/>
    <w:rsid w:val="009B32C0"/>
    <w:rsid w:val="009B6DF7"/>
    <w:rsid w:val="009F7904"/>
    <w:rsid w:val="00A10A05"/>
    <w:rsid w:val="00A331B9"/>
    <w:rsid w:val="00A66923"/>
    <w:rsid w:val="00AA7828"/>
    <w:rsid w:val="00AD4890"/>
    <w:rsid w:val="00AE461E"/>
    <w:rsid w:val="00B12F08"/>
    <w:rsid w:val="00B2604C"/>
    <w:rsid w:val="00B324FA"/>
    <w:rsid w:val="00B40C38"/>
    <w:rsid w:val="00B45D59"/>
    <w:rsid w:val="00B64FEA"/>
    <w:rsid w:val="00B95A24"/>
    <w:rsid w:val="00BA3E22"/>
    <w:rsid w:val="00BB726A"/>
    <w:rsid w:val="00BC414C"/>
    <w:rsid w:val="00C36AC7"/>
    <w:rsid w:val="00C723EA"/>
    <w:rsid w:val="00C92B07"/>
    <w:rsid w:val="00C962E5"/>
    <w:rsid w:val="00CB4EC1"/>
    <w:rsid w:val="00D045BF"/>
    <w:rsid w:val="00D13D11"/>
    <w:rsid w:val="00D503D1"/>
    <w:rsid w:val="00D51CE1"/>
    <w:rsid w:val="00D64356"/>
    <w:rsid w:val="00D8400E"/>
    <w:rsid w:val="00DB7CEC"/>
    <w:rsid w:val="00DF58B0"/>
    <w:rsid w:val="00E1366D"/>
    <w:rsid w:val="00E20FF8"/>
    <w:rsid w:val="00E23541"/>
    <w:rsid w:val="00E556C7"/>
    <w:rsid w:val="00E61B4C"/>
    <w:rsid w:val="00E70AB4"/>
    <w:rsid w:val="00E75E36"/>
    <w:rsid w:val="00E80622"/>
    <w:rsid w:val="00E93F1E"/>
    <w:rsid w:val="00EC77CE"/>
    <w:rsid w:val="00ED2065"/>
    <w:rsid w:val="00ED6DC3"/>
    <w:rsid w:val="00EE6675"/>
    <w:rsid w:val="00F0138B"/>
    <w:rsid w:val="00F119A2"/>
    <w:rsid w:val="00F33D09"/>
    <w:rsid w:val="00F43C87"/>
    <w:rsid w:val="00F4425B"/>
    <w:rsid w:val="00F602AB"/>
    <w:rsid w:val="00FB7F2A"/>
    <w:rsid w:val="00FD0183"/>
    <w:rsid w:val="070D5316"/>
    <w:rsid w:val="150CE7F6"/>
    <w:rsid w:val="1D4DC6BD"/>
    <w:rsid w:val="267B3ADC"/>
    <w:rsid w:val="2BEC96C5"/>
    <w:rsid w:val="2BF52AB0"/>
    <w:rsid w:val="2EA1191A"/>
    <w:rsid w:val="2FFF90DA"/>
    <w:rsid w:val="330D80B7"/>
    <w:rsid w:val="33B3CB49"/>
    <w:rsid w:val="37641BA2"/>
    <w:rsid w:val="3A3BA48B"/>
    <w:rsid w:val="3DBD251F"/>
    <w:rsid w:val="4082F99B"/>
    <w:rsid w:val="42C2691B"/>
    <w:rsid w:val="436DA200"/>
    <w:rsid w:val="4A256744"/>
    <w:rsid w:val="4BADD8C0"/>
    <w:rsid w:val="50CB3552"/>
    <w:rsid w:val="53636AF8"/>
    <w:rsid w:val="54EFFE9B"/>
    <w:rsid w:val="56897A3B"/>
    <w:rsid w:val="579EB476"/>
    <w:rsid w:val="5D6E6DB8"/>
    <w:rsid w:val="5F492578"/>
    <w:rsid w:val="6955B1F3"/>
    <w:rsid w:val="74353D5E"/>
    <w:rsid w:val="761F4C07"/>
    <w:rsid w:val="7B6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ED14"/>
  <w15:chartTrackingRefBased/>
  <w15:docId w15:val="{EEC17E01-4527-49D4-BC82-BA2CC42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7D"/>
    <w:pPr>
      <w:spacing w:after="0" w:line="276" w:lineRule="auto"/>
    </w:pPr>
    <w:rPr>
      <w:rFonts w:ascii="Arial" w:eastAsia="Arial" w:hAnsi="Arial" w:cs="Arial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SJ No.Paras,Bullet Normal,List Paragraph1,Recommendation,standard lewis,Level 3,Bullet Heading,Colorful List - Accent 11,AP Bullet Normal,List Paragraph numbered,List Bullet indent,List 1,Other List,Unordered List Paragraph"/>
    <w:basedOn w:val="Normal"/>
    <w:link w:val="ListParagraphChar"/>
    <w:uiPriority w:val="34"/>
    <w:qFormat/>
    <w:rsid w:val="00294A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A7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A7D"/>
    <w:rPr>
      <w:sz w:val="20"/>
      <w:szCs w:val="20"/>
    </w:rPr>
  </w:style>
  <w:style w:type="character" w:customStyle="1" w:styleId="ListParagraphChar">
    <w:name w:val="List Paragraph Char"/>
    <w:aliases w:val="Bullets Char,SJ No.Paras Char,Bullet Normal Char,List Paragraph1 Char,Recommendation Char,standard lewis Char,Level 3 Char,Bullet Heading Char,Colorful List - Accent 11 Char,AP Bullet Normal Char,List Paragraph numbered Char"/>
    <w:link w:val="ListParagraph"/>
    <w:uiPriority w:val="34"/>
    <w:qFormat/>
    <w:locked/>
    <w:rsid w:val="00294A7D"/>
    <w:rPr>
      <w:rFonts w:ascii="Arial" w:eastAsia="Arial" w:hAnsi="Arial" w:cs="Arial"/>
      <w:lang w:val="mi-NZ" w:eastAsia="en-NZ"/>
    </w:rPr>
  </w:style>
  <w:style w:type="character" w:customStyle="1" w:styleId="normaltextrun">
    <w:name w:val="normaltextrun"/>
    <w:basedOn w:val="DefaultParagraphFont"/>
    <w:uiPriority w:val="1"/>
    <w:rsid w:val="00294A7D"/>
    <w:rPr>
      <w:rFonts w:asciiTheme="minorHAnsi" w:eastAsiaTheme="minorEastAsia" w:hAnsiTheme="minorHAnsi" w:cstheme="minorBidi"/>
      <w:sz w:val="22"/>
      <w:szCs w:val="22"/>
    </w:rPr>
  </w:style>
  <w:style w:type="paragraph" w:customStyle="1" w:styleId="Bullet">
    <w:name w:val="Bullet"/>
    <w:basedOn w:val="Normal"/>
    <w:link w:val="BulletChar"/>
    <w:qFormat/>
    <w:rsid w:val="00294A7D"/>
    <w:pPr>
      <w:keepLines/>
      <w:numPr>
        <w:numId w:val="23"/>
      </w:numPr>
      <w:spacing w:after="160" w:line="240" w:lineRule="auto"/>
    </w:pPr>
    <w:rPr>
      <w:rFonts w:asciiTheme="minorHAnsi" w:eastAsia="Times New Roman" w:hAnsiTheme="minorHAnsi" w:cstheme="minorHAnsi"/>
      <w:lang w:eastAsia="ja-JP"/>
    </w:rPr>
  </w:style>
  <w:style w:type="character" w:customStyle="1" w:styleId="BulletChar">
    <w:name w:val="Bullet Char"/>
    <w:link w:val="Bullet"/>
    <w:locked/>
    <w:rsid w:val="00294A7D"/>
    <w:rPr>
      <w:rFonts w:eastAsia="Times New Roman" w:cstheme="minorHAnsi"/>
      <w:lang w:val="mi-NZ" w:eastAsia="ja-JP"/>
    </w:rPr>
  </w:style>
  <w:style w:type="paragraph" w:customStyle="1" w:styleId="Second-levelbullets">
    <w:name w:val="Second-level bullets"/>
    <w:basedOn w:val="Bullet"/>
    <w:uiPriority w:val="3"/>
    <w:qFormat/>
    <w:rsid w:val="00294A7D"/>
    <w:pPr>
      <w:numPr>
        <w:ilvl w:val="1"/>
      </w:numPr>
      <w:tabs>
        <w:tab w:val="num" w:pos="360"/>
        <w:tab w:val="num" w:pos="1440"/>
      </w:tabs>
      <w:ind w:left="851"/>
    </w:pPr>
    <w:rPr>
      <w:rFonts w:eastAsia="Segoe UI"/>
    </w:rPr>
  </w:style>
  <w:style w:type="paragraph" w:styleId="Revision">
    <w:name w:val="Revision"/>
    <w:hidden/>
    <w:uiPriority w:val="99"/>
    <w:semiHidden/>
    <w:rsid w:val="002C534B"/>
    <w:pPr>
      <w:spacing w:after="0" w:line="240" w:lineRule="auto"/>
    </w:pPr>
    <w:rPr>
      <w:rFonts w:ascii="Arial" w:eastAsia="Arial" w:hAnsi="Arial" w:cs="Arial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87"/>
    <w:pPr>
      <w:spacing w:after="0"/>
    </w:pPr>
    <w:rPr>
      <w:rFonts w:ascii="Arial" w:eastAsia="Arial" w:hAnsi="Arial" w:cs="Arial"/>
      <w:b/>
      <w:bCs/>
      <w:lang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87"/>
    <w:rPr>
      <w:rFonts w:ascii="Arial" w:eastAsia="Arial" w:hAnsi="Arial" w:cs="Arial"/>
      <w:b/>
      <w:bCs/>
      <w:sz w:val="20"/>
      <w:szCs w:val="20"/>
      <w:lang w:val="mi-NZ" w:eastAsia="en-NZ"/>
    </w:rPr>
  </w:style>
  <w:style w:type="character" w:styleId="Mention">
    <w:name w:val="Mention"/>
    <w:basedOn w:val="DefaultParagraphFont"/>
    <w:uiPriority w:val="99"/>
    <w:unhideWhenUsed/>
    <w:rsid w:val="00F43C8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15"/>
    <w:rPr>
      <w:rFonts w:ascii="Arial" w:eastAsia="Arial" w:hAnsi="Arial" w:cs="Arial"/>
      <w:lang w:val="mi-NZ" w:eastAsia="en-NZ"/>
    </w:rPr>
  </w:style>
  <w:style w:type="paragraph" w:styleId="Footer">
    <w:name w:val="footer"/>
    <w:basedOn w:val="Normal"/>
    <w:link w:val="Foot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15"/>
    <w:rPr>
      <w:rFonts w:ascii="Arial" w:eastAsia="Arial" w:hAnsi="Arial" w:cs="Arial"/>
      <w:lang w:val="mi-NZ" w:eastAsia="en-NZ"/>
    </w:rPr>
  </w:style>
  <w:style w:type="table" w:styleId="TableGrid">
    <w:name w:val="Table Grid"/>
    <w:basedOn w:val="TableNormal"/>
    <w:rsid w:val="00A6692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health.govt.nz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onsult.health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mblingharm@health.govt.n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28230263C7D7A4FB197614F88F6A462" ma:contentTypeVersion="249" ma:contentTypeDescription="Create a new document." ma:contentTypeScope="" ma:versionID="bee1d29c67ab6bb5282dd1013999878d">
  <xsd:schema xmlns:xsd="http://www.w3.org/2001/XMLSchema" xmlns:xs="http://www.w3.org/2001/XMLSchema" xmlns:p="http://schemas.microsoft.com/office/2006/metadata/properties" xmlns:ns2="c5b47098-0215-444c-9096-523bda4ac5c6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54904628-6268-4ac5-9416-97794f1d508d" targetNamespace="http://schemas.microsoft.com/office/2006/metadata/properties" ma:root="true" ma:fieldsID="870b4d023e6b60fe012b63a4806e0a7a" ns2:_="" ns3:_="" ns4:_="" ns5:_="" ns6:_="" ns7:_="" ns8:_="" ns9:_="">
    <xsd:import namespace="c5b47098-0215-444c-9096-523bda4ac5c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54904628-6268-4ac5-9416-97794f1d5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OCR" minOccurs="0"/>
                <xsd:element ref="ns9:MediaServiceDateTaken" minOccurs="0"/>
                <xsd:element ref="ns9:MediaServiceLocation" minOccurs="0"/>
                <xsd:element ref="ns9:MediaLengthInSeconds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7098-0215-444c-9096-523bda4ac5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ca88c282-f265-4c5d-a6ef-f1d25373d578}" ma:internalName="TaxCatchAll" ma:showField="CatchAllData" ma:web="c5b47098-0215-444c-9096-523bda4ac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Strategy Policy and Legislative Develop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Mental Health and Addiction Programme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Mental Health and Addiction Programm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4628-6268-4ac5-9416-97794f1d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TaxCatchAll xmlns="c5b47098-0215-444c-9096-523bda4ac5c6" xsi:nil="true"/>
    <AggregationStatus xmlns="4f9c820c-e7e2-444d-97ee-45f2b3485c1d">Normal</AggregationStatus>
    <OverrideLabel xmlns="d0b61010-d6f3-4072-b934-7bbb13e97771" xsi:nil="true"/>
    <lcf76f155ced4ddcb4097134ff3c332f xmlns="54904628-6268-4ac5-9416-97794f1d508d">
      <Terms xmlns="http://schemas.microsoft.com/office/infopath/2007/PartnerControls"/>
    </lcf76f155ced4ddcb4097134ff3c332f>
    <CategoryValue xmlns="4f9c820c-e7e2-444d-97ee-45f2b3485c1d">Strategy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Mental Health and Addiction Programme</Team>
    <Project xmlns="4f9c820c-e7e2-444d-97ee-45f2b3485c1d">NA</Project>
    <HasNHI xmlns="184c05c4-c568-455d-94a4-7e009b164348">false</HasNHI>
    <FunctionGroup xmlns="4f9c820c-e7e2-444d-97ee-45f2b3485c1d">Strategy Policy and Legislative Development</FunctionGroup>
    <Function xmlns="4f9c820c-e7e2-444d-97ee-45f2b3485c1d">Mental Health and Addiction Programme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Preventing &amp; Minimising Gambling Harm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Strategy and policy</CategoryName>
    <PRADateTrigger xmlns="4f9c820c-e7e2-444d-97ee-45f2b3485c1d" xsi:nil="true"/>
    <PRAText2 xmlns="4f9c820c-e7e2-444d-97ee-45f2b3485c1d" xsi:nil="true"/>
    <zLegacyID xmlns="184c05c4-c568-455d-94a4-7e009b164348" xsi:nil="true"/>
    <_dlc_DocId xmlns="c5b47098-0215-444c-9096-523bda4ac5c6">MOHECM-952532665-22820</_dlc_DocId>
    <_dlc_DocIdUrl xmlns="c5b47098-0215-444c-9096-523bda4ac5c6">
      <Url>https://mohgovtnz.sharepoint.com/sites/moh-ecm-MentHealSPL/_layouts/15/DocIdRedir.aspx?ID=MOHECM-952532665-22820</Url>
      <Description>MOHECM-952532665-22820</Description>
    </_dlc_DocIdUrl>
  </documentManagement>
</p:properties>
</file>

<file path=customXml/itemProps1.xml><?xml version="1.0" encoding="utf-8"?>
<ds:datastoreItem xmlns:ds="http://schemas.openxmlformats.org/officeDocument/2006/customXml" ds:itemID="{443A6EA2-878F-47EB-9F24-33859BBF5B38}"/>
</file>

<file path=customXml/itemProps2.xml><?xml version="1.0" encoding="utf-8"?>
<ds:datastoreItem xmlns:ds="http://schemas.openxmlformats.org/officeDocument/2006/customXml" ds:itemID="{0C407429-3558-45D1-B4B9-4F1B61597F06}"/>
</file>

<file path=customXml/itemProps3.xml><?xml version="1.0" encoding="utf-8"?>
<ds:datastoreItem xmlns:ds="http://schemas.openxmlformats.org/officeDocument/2006/customXml" ds:itemID="{4921E6FF-3D07-40F9-839A-D414FEF215F0}"/>
</file>

<file path=customXml/itemProps4.xml><?xml version="1.0" encoding="utf-8"?>
<ds:datastoreItem xmlns:ds="http://schemas.openxmlformats.org/officeDocument/2006/customXml" ds:itemID="{0F175D48-1C9C-403C-822D-4EC409A55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Willis</dc:creator>
  <cp:keywords/>
  <dc:description/>
  <cp:lastModifiedBy>Allira Hanczakowski</cp:lastModifiedBy>
  <cp:revision>9</cp:revision>
  <dcterms:created xsi:type="dcterms:W3CDTF">2024-08-21T07:40:00Z</dcterms:created>
  <dcterms:modified xsi:type="dcterms:W3CDTF">2024-09-01T20:50:00Z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0x010100A28230263C7D7A4FB197614F88F6A462</vt:lpwstr>
  </property>
  <property fmtid="{D5CDD505-2E9C-101B-9397-08002B2CF9AE}" pid="3" name="_dlc_DocIdItemGuid">
    <vt:lpwstr>2f4cee84-0f81-4359-bf7c-b8b9ccfd1ff0</vt:lpwstr>
  </property>
  <property fmtid="{D5CDD505-2E9C-101B-9397-08002B2CF9AE}" pid="4" name="MediaServiceImageTags">
    <vt:lpwstr/>
  </property>
</Properties>
</file>