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A80F4" w14:textId="77777777" w:rsidR="00CE362F" w:rsidRDefault="00CE362F" w:rsidP="00CE362F">
      <w:pPr>
        <w:pStyle w:val="Title"/>
      </w:pPr>
    </w:p>
    <w:p w14:paraId="5C81B1FB" w14:textId="77777777" w:rsidR="00CE362F" w:rsidRDefault="00CE362F" w:rsidP="00CE362F">
      <w:pPr>
        <w:pStyle w:val="Title"/>
      </w:pPr>
    </w:p>
    <w:p w14:paraId="7695E3DE" w14:textId="77777777" w:rsidR="00CE362F" w:rsidRPr="002834F8" w:rsidRDefault="00CE362F" w:rsidP="00CE362F">
      <w:pPr>
        <w:pStyle w:val="Title"/>
        <w:tabs>
          <w:tab w:val="left" w:pos="1985"/>
        </w:tabs>
        <w:rPr>
          <w:sz w:val="56"/>
          <w:szCs w:val="18"/>
        </w:rPr>
      </w:pPr>
      <w:r w:rsidRPr="002834F8">
        <w:rPr>
          <w:sz w:val="56"/>
          <w:szCs w:val="18"/>
        </w:rPr>
        <w:t>Final report summary</w:t>
      </w:r>
    </w:p>
    <w:p w14:paraId="6F53A059" w14:textId="77777777" w:rsidR="00CE362F" w:rsidRPr="002834F8" w:rsidRDefault="00CE362F" w:rsidP="00CE362F">
      <w:pPr>
        <w:pStyle w:val="Subhead"/>
        <w:spacing w:after="840"/>
      </w:pPr>
      <w:r w:rsidRPr="002834F8">
        <w:t>COVID-19 and National Immunisation Programme research</w:t>
      </w:r>
    </w:p>
    <w:p w14:paraId="763B7B54" w14:textId="57E3AFE0" w:rsidR="00CE362F" w:rsidRPr="002834F8" w:rsidRDefault="00CE362F" w:rsidP="00CE362F">
      <w:pPr>
        <w:pStyle w:val="Subhead"/>
        <w:spacing w:after="840"/>
      </w:pPr>
      <w:r w:rsidRPr="002834F8">
        <w:rPr>
          <w:b/>
        </w:rPr>
        <w:t>Submitted by</w:t>
      </w:r>
      <w:r w:rsidRPr="002834F8">
        <w:br/>
      </w:r>
      <w:sdt>
        <w:sdtPr>
          <w:alias w:val="Organisation names"/>
          <w:tag w:val="Organisation names"/>
          <w:id w:val="-1840685219"/>
          <w:placeholder>
            <w:docPart w:val="A587741BB4B941EB999007A21806FA1B"/>
          </w:placeholder>
          <w:dropDownList>
            <w:listItem w:value="Choose an item."/>
            <w:listItem w:displayText="Auckland UniServices Ltd" w:value="Auckland UniServices Ltd"/>
            <w:listItem w:displayText="Auckland University of Technology" w:value="Auckland University of Technology"/>
            <w:listItem w:displayText="ESR" w:value="ESR"/>
            <w:listItem w:displayText="Manawa Ora - Centre for Health" w:value="Manawa Ora - Centre for Health"/>
            <w:listItem w:displayText="Moana Research" w:value="Moana Research"/>
            <w:listItem w:displayText="NIWA" w:value="NIWA"/>
            <w:listItem w:displayText="Te Atawhai o Te Ao" w:value="Te Atawhai o Te Ao"/>
            <w:listItem w:displayText="Te Hauora o Tūranganui a Kiwa " w:value="Te Hauora o Tūranganui a Kiwa "/>
            <w:listItem w:displayText="Te Whatu Ora Health New Zealand" w:value="Te Whatu Ora Health New Zealand"/>
            <w:listItem w:displayText="University of Otago" w:value="University of Otago"/>
            <w:listItem w:displayText="Victoria University of Wellington" w:value="Victoria University of Wellington"/>
          </w:dropDownList>
        </w:sdtPr>
        <w:sdtContent>
          <w:r w:rsidR="00614B35" w:rsidRPr="002834F8">
            <w:t>Auckland UniServices Ltd</w:t>
          </w:r>
        </w:sdtContent>
      </w:sdt>
    </w:p>
    <w:p w14:paraId="62F72F3D" w14:textId="77777777" w:rsidR="00CE362F" w:rsidRPr="002834F8" w:rsidRDefault="00CE362F" w:rsidP="00CE362F">
      <w:pPr>
        <w:pStyle w:val="Subhead"/>
        <w:spacing w:after="840"/>
        <w:rPr>
          <w:b/>
        </w:rPr>
      </w:pPr>
    </w:p>
    <w:p w14:paraId="3FDC1C63" w14:textId="0AAB8B92" w:rsidR="00CE362F" w:rsidRPr="002834F8" w:rsidRDefault="00CE362F" w:rsidP="00CE362F">
      <w:pPr>
        <w:pStyle w:val="Subhead"/>
        <w:spacing w:after="840"/>
      </w:pPr>
      <w:r w:rsidRPr="002834F8">
        <w:rPr>
          <w:b/>
        </w:rPr>
        <w:t xml:space="preserve">Project title </w:t>
      </w:r>
      <w:r w:rsidRPr="002834F8">
        <w:br/>
      </w:r>
      <w:sdt>
        <w:sdtPr>
          <w:id w:val="1774748417"/>
          <w:placeholder>
            <w:docPart w:val="A587741BB4B941EB999007A21806FA1B"/>
          </w:placeholder>
          <w:dropDownList>
            <w:listItem w:value="Choose an item."/>
            <w:listItem w:displayText="PROP-002 Impact of the COVID-19 Delta-Omicron outbreak on the health and psychosocial wellbeing of New Zealanders living in aged residential care" w:value="PROP-002 Impact of the COVID-19 Delta-Omicron outbreak on the health and psychosocial wellbeing of New Zealanders living in aged residential care"/>
            <w:listItem w:displayText="PROP-007 Pacific Contribution to the NZ Covid-19 Response – Strengths, Weaknesses and Missed Opportunities" w:value="PROP-007 Pacific Contribution to the NZ Covid-19 Response – Strengths, Weaknesses and Missed Opportunities"/>
            <w:listItem w:displayText="PROP-011 The Burden of Long Covid in Aotearoa New Zealand: Establishing a Registry" w:value="PROP-011 The Burden of Long Covid in Aotearoa New Zealand: Establishing a Registry"/>
            <w:listItem w:displayText="PROP-017 Impact of COVID-19 on childhood vaccine uptake and ways forward for equitable immunisation services" w:value="PROP-017 Impact of COVID-19 on childhood vaccine uptake and ways forward for equitable immunisation services"/>
            <w:listItem w:displayText="PROP-019 The Niue community’s experiences during the COVID-19 pandemic: an application of the Matalili Framework to inform future COVID-19 and vaccination initiatives in Aotearoa New Zealand." w:value="PROP-019 The Niue community’s experiences during the COVID-19 pandemic: an application of the Matalili Framework to inform future COVID-19 and vaccination initiatives in Aotearoa New Zealand."/>
            <w:listItem w:displayText="PROP-020 The role of vaccine mandates in New Zealand’s COVID-19 response" w:value="PROP-020 The role of vaccine mandates in New Zealand’s COVID-19 response"/>
            <w:listItem w:displayText="PROP-028 The impact of COVID-19 vaccination on disease burden and transmission and its vaccine effectiveness among participants of SHIVERS/WellKiwis community and household cohorts" w:value="PROP-028 The impact of COVID-19 vaccination on disease burden and transmission and its vaccine effectiveness among participants of SHIVERS/WellKiwis community and household cohorts"/>
            <w:listItem w:displayText="PROP-031 Whānau, hapū and iwi responses to the vaccination rollout" w:value="PROP-031 Whānau, hapū and iwi responses to the vaccination rollout"/>
            <w:listItem w:displayText="PROP-036 Clearing the air: Reducing COVID-19 transmission through increased ventilation" w:value="PROP-036 Clearing the air: Reducing COVID-19 transmission through increased ventilation"/>
            <w:listItem w:displayText="PROP-041 Impact of COVID-19 on Pacific peoples vaccination beliefs and behaviours, including Pacific COVID-19 + Well Child immunisation rates" w:value="PROP-041 Impact of COVID-19 on Pacific peoples vaccination beliefs and behaviours, including Pacific COVID-19 + Well Child immunisation rates"/>
            <w:listItem w:displayText="PROP-046 Post-Marketing safety monitoring of COVID -19 vaccines in NZ populations – A gold standard approach" w:value="PROP-046 Post-Marketing safety monitoring of COVID -19 vaccines in NZ populations – A gold standard approach"/>
            <w:listItem w:displayText="PROP-047 Examining vaccine effectiveness of two and three doses of Comirnaty mRNA vaccine during the 2022 Omicron wave in Aotearoa" w:value="PROP-047 Examining vaccine effectiveness of two and three doses of Comirnaty mRNA vaccine during the 2022 Omicron wave in Aotearoa"/>
            <w:listItem w:displayText="PROP-048 Turanga Tangata Rite" w:value="PROP-048 Turanga Tangata Rite"/>
            <w:listItem w:displayText="PROP-049 Tino Rangatiratanga during the COVID-19 Pandemic" w:value="PROP-049 Tino Rangatiratanga during the COVID-19 Pandemic"/>
            <w:listItem w:displayText="PROP-051 Child vaccine hesitancy: Predictors of parents’ COVID-19 vaccine uptake for their children, impact on vaccine uptake of the national immunisation schedule, and translational findings for equitable immunisation outcomes among children in Aotearoa N" w:value="PROP-051 Child vaccine hesitancy: Predictors of parents’ COVID-19 vaccine uptake for their children, impact on vaccine uptake of the national immunisation schedule, and translational findings for equitable immunisation outcomes among children in Aotearoa N"/>
            <w:listItem w:displayText="PROP-053 COVID-19 Vaccine Evaluation (COVE) in Aotearoa New Zealand" w:value="PROP-053 COVID-19 Vaccine Evaluation (COVE) in Aotearoa New Zealand"/>
            <w:listItem w:displayText="PROP-055 LOGIC study: LOnG term health Impact of Covid-19: Waikato Hospital Cohort" w:value="PROP-055 LOGIC study: LOnG term health Impact of Covid-19: Waikato Hospital Cohort"/>
            <w:listItem w:displayText="PROP-060 The role of digital contact tracing to support improved pandemic responses" w:value="PROP-060 The role of digital contact tracing to support improved pandemic responses"/>
            <w:listItem w:displayText="PROP-061 Understanding key epidemiological features of the Covid-19 pandemic in New Zealand to improve the response" w:value="PROP-061 Understanding key epidemiological features of the Covid-19 pandemic in New Zealand to improve the response"/>
            <w:listItem w:displayText="PROP-065 What can we learn from factors underpinning the rollout of the COVID-19 vaccination programme and pandemic response in different rural communities? A mixed methods study." w:value="PROP-065 What can we learn from factors underpinning the rollout of the COVID-19 vaccination programme and pandemic response in different rural communities? A mixed methods study."/>
            <w:listItem w:displayText="PROP-067 Understanding the impact of vaccination on Covid-19 infection and long-term health outcomes" w:value="PROP-067 Understanding the impact of vaccination on Covid-19 infection and long-term health outcomes"/>
            <w:listItem w:displayText="PROP-071 Does the increased attention to COVID-19 vaccine-related side effects change reporting behaviour for a comparable adult vaccine?" w:value="PROP-071 Does the increased attention to COVID-19 vaccine-related side effects change reporting behaviour for a comparable adult vaccine?"/>
            <w:listItem w:displayText="PROP-073 Māori Solutions for Global Problems: Ngā Hua Akoranga, Learning from MIHI Māori Mobile Vaccination Programme to Achieve Equity" w:value="PROP-073 Māori Solutions for Global Problems: Ngā Hua Akoranga, Learning from MIHI Māori Mobile Vaccination Programme to Achieve Equity"/>
          </w:dropDownList>
        </w:sdtPr>
        <w:sdtContent>
          <w:r w:rsidR="00614B35" w:rsidRPr="002834F8">
            <w:t>PROP-047 Examining vaccine effectiveness of two and three doses of Comirnaty mRNA vaccine during the 2022 Omicron wave in Aotearoa</w:t>
          </w:r>
        </w:sdtContent>
      </w:sdt>
    </w:p>
    <w:p w14:paraId="7A39EB03" w14:textId="77777777" w:rsidR="00CE362F" w:rsidRPr="002834F8" w:rsidRDefault="00CE362F" w:rsidP="00CE362F"/>
    <w:p w14:paraId="1AF9C542" w14:textId="77777777" w:rsidR="00CE362F" w:rsidRPr="002834F8" w:rsidRDefault="00CE362F" w:rsidP="00CE362F">
      <w:pPr>
        <w:spacing w:before="0"/>
      </w:pPr>
    </w:p>
    <w:p w14:paraId="30CCE362" w14:textId="77777777" w:rsidR="00CE362F" w:rsidRPr="002834F8" w:rsidRDefault="00CE362F" w:rsidP="00CE362F">
      <w:pPr>
        <w:sectPr w:rsidR="00CE362F" w:rsidRPr="002834F8" w:rsidSect="00EE49D9">
          <w:headerReference w:type="default" r:id="rId12"/>
          <w:footerReference w:type="default" r:id="rId13"/>
          <w:pgSz w:w="11907" w:h="16834" w:code="9"/>
          <w:pgMar w:top="851" w:right="1134" w:bottom="851" w:left="1134" w:header="284" w:footer="567" w:gutter="0"/>
          <w:pgNumType w:start="1"/>
          <w:cols w:space="720"/>
          <w:docGrid w:linePitch="299"/>
        </w:sectPr>
      </w:pPr>
      <w:bookmarkStart w:id="0" w:name="_Toc457431656"/>
    </w:p>
    <w:p w14:paraId="3F3C0084" w14:textId="77777777" w:rsidR="00CE362F" w:rsidRPr="002834F8" w:rsidRDefault="00CE362F" w:rsidP="00CE362F">
      <w:pPr>
        <w:pStyle w:val="Heading1"/>
        <w:rPr>
          <w:rFonts w:eastAsiaTheme="majorEastAsia"/>
        </w:rPr>
      </w:pPr>
      <w:r w:rsidRPr="002834F8">
        <w:rPr>
          <w:rFonts w:eastAsiaTheme="majorEastAsia"/>
        </w:rPr>
        <w:lastRenderedPageBreak/>
        <w:t>: Reporting</w:t>
      </w:r>
    </w:p>
    <w:p w14:paraId="7BECA097" w14:textId="77777777" w:rsidR="00CE362F" w:rsidRPr="002834F8" w:rsidRDefault="00CE362F" w:rsidP="00075288">
      <w:pPr>
        <w:pStyle w:val="Heading2"/>
        <w:rPr>
          <w:sz w:val="24"/>
          <w:szCs w:val="24"/>
        </w:rPr>
      </w:pPr>
      <w:r w:rsidRPr="002834F8">
        <w:rPr>
          <w:sz w:val="24"/>
          <w:szCs w:val="24"/>
        </w:rPr>
        <w:t>Overview</w:t>
      </w:r>
    </w:p>
    <w:p w14:paraId="5A24FAC5" w14:textId="27345496" w:rsidR="0012308A" w:rsidRPr="002834F8" w:rsidRDefault="006A3208" w:rsidP="00855B6E">
      <w:pPr>
        <w:pStyle w:val="ListParagraph"/>
        <w:numPr>
          <w:ilvl w:val="0"/>
          <w:numId w:val="43"/>
        </w:numPr>
        <w:jc w:val="both"/>
      </w:pPr>
      <w:r w:rsidRPr="002834F8">
        <w:rPr>
          <w:b/>
        </w:rPr>
        <w:t>Background</w:t>
      </w:r>
    </w:p>
    <w:p w14:paraId="34F8DC93" w14:textId="05F174E5" w:rsidR="0012308A" w:rsidRPr="002834F8" w:rsidRDefault="0025126B" w:rsidP="0012308A">
      <w:pPr>
        <w:pStyle w:val="ListParagraph"/>
        <w:numPr>
          <w:ilvl w:val="1"/>
          <w:numId w:val="43"/>
        </w:numPr>
        <w:jc w:val="both"/>
      </w:pPr>
      <w:r w:rsidRPr="002834F8">
        <w:t xml:space="preserve">At the beginning of 2022, </w:t>
      </w:r>
      <w:r w:rsidR="00DC65AC" w:rsidRPr="002834F8">
        <w:t xml:space="preserve">Aotearoa New Zealand (NZ) </w:t>
      </w:r>
      <w:r w:rsidR="00295699" w:rsidRPr="002834F8">
        <w:t>was almost unique among high-income countries in</w:t>
      </w:r>
      <w:r w:rsidR="00AB4A98" w:rsidRPr="002834F8">
        <w:t>:</w:t>
      </w:r>
      <w:r w:rsidR="00295699" w:rsidRPr="002834F8">
        <w:t xml:space="preserve"> </w:t>
      </w:r>
      <w:proofErr w:type="spellStart"/>
      <w:r w:rsidR="004B181A" w:rsidRPr="002834F8">
        <w:t>i</w:t>
      </w:r>
      <w:proofErr w:type="spellEnd"/>
      <w:r w:rsidR="004B181A" w:rsidRPr="002834F8">
        <w:t xml:space="preserve">) </w:t>
      </w:r>
      <w:r w:rsidR="00295699" w:rsidRPr="002834F8">
        <w:t xml:space="preserve">having full border controls in place until the end of February </w:t>
      </w:r>
      <w:r w:rsidR="00AB4A98" w:rsidRPr="002834F8">
        <w:t xml:space="preserve">2022 </w:t>
      </w:r>
      <w:r w:rsidR="00295699" w:rsidRPr="002834F8">
        <w:t xml:space="preserve">and </w:t>
      </w:r>
      <w:r w:rsidR="004B181A" w:rsidRPr="002834F8">
        <w:t xml:space="preserve">ii) </w:t>
      </w:r>
      <w:r w:rsidR="00295699" w:rsidRPr="002834F8">
        <w:t xml:space="preserve">almost exclusive use of the Pfizer mRNA COVID-19 vaccine. This afforded </w:t>
      </w:r>
      <w:r w:rsidR="004B181A" w:rsidRPr="002834F8">
        <w:t>two</w:t>
      </w:r>
      <w:r w:rsidR="00AB4A98" w:rsidRPr="002834F8">
        <w:t xml:space="preserve"> </w:t>
      </w:r>
      <w:r w:rsidR="00295699" w:rsidRPr="002834F8">
        <w:t>months during which to increase uptake of doses, especially third doses, prior to widespread community transmission of</w:t>
      </w:r>
      <w:r w:rsidR="007A69D3" w:rsidRPr="002834F8">
        <w:t xml:space="preserve"> </w:t>
      </w:r>
      <w:r w:rsidR="00CE2CD2" w:rsidRPr="002834F8">
        <w:t xml:space="preserve">the </w:t>
      </w:r>
      <w:r w:rsidR="007A69D3" w:rsidRPr="002834F8">
        <w:t>Omicron variant</w:t>
      </w:r>
      <w:r w:rsidR="00295699" w:rsidRPr="002834F8">
        <w:t xml:space="preserve"> from the beginning of March</w:t>
      </w:r>
      <w:r w:rsidR="005700C8" w:rsidRPr="002834F8">
        <w:t xml:space="preserve"> 2022.</w:t>
      </w:r>
      <w:r w:rsidR="00DC65AC" w:rsidRPr="002834F8">
        <w:t xml:space="preserve"> </w:t>
      </w:r>
    </w:p>
    <w:p w14:paraId="789A4992" w14:textId="77777777" w:rsidR="0012308A" w:rsidRPr="002834F8" w:rsidRDefault="00DC65AC" w:rsidP="0012308A">
      <w:pPr>
        <w:pStyle w:val="ListParagraph"/>
        <w:numPr>
          <w:ilvl w:val="0"/>
          <w:numId w:val="43"/>
        </w:numPr>
        <w:jc w:val="both"/>
      </w:pPr>
      <w:r w:rsidRPr="002834F8">
        <w:rPr>
          <w:b/>
        </w:rPr>
        <w:t>S</w:t>
      </w:r>
      <w:r w:rsidR="00614B35" w:rsidRPr="002834F8">
        <w:rPr>
          <w:b/>
        </w:rPr>
        <w:t>tate of play</w:t>
      </w:r>
    </w:p>
    <w:p w14:paraId="06017352" w14:textId="38C24627" w:rsidR="00295699" w:rsidRPr="002834F8" w:rsidRDefault="00CE2CD2" w:rsidP="0012308A">
      <w:pPr>
        <w:pStyle w:val="ListParagraph"/>
        <w:numPr>
          <w:ilvl w:val="1"/>
          <w:numId w:val="43"/>
        </w:numPr>
        <w:jc w:val="both"/>
      </w:pPr>
      <w:r w:rsidRPr="002834F8">
        <w:t>In NZ, w</w:t>
      </w:r>
      <w:r w:rsidR="006F3528" w:rsidRPr="002834F8">
        <w:t>idespread community transmission</w:t>
      </w:r>
      <w:r w:rsidR="007A69D3" w:rsidRPr="002834F8">
        <w:t xml:space="preserve">, first occurred with the Omicron variant </w:t>
      </w:r>
      <w:r w:rsidR="006F3528" w:rsidRPr="002834F8">
        <w:t>in the context of a</w:t>
      </w:r>
      <w:r w:rsidR="005700C8" w:rsidRPr="002834F8">
        <w:t>n</w:t>
      </w:r>
      <w:r w:rsidR="006F3528" w:rsidRPr="002834F8">
        <w:t xml:space="preserve"> infection-naïve population with high coverage of at least two </w:t>
      </w:r>
      <w:r w:rsidR="00E07137" w:rsidRPr="002834F8">
        <w:t xml:space="preserve">Pfizer </w:t>
      </w:r>
      <w:r w:rsidR="006F3528" w:rsidRPr="002834F8">
        <w:t xml:space="preserve">mRNA vaccine doses and substantial recent receipt of a third </w:t>
      </w:r>
      <w:r w:rsidR="00E225F3" w:rsidRPr="002834F8">
        <w:t>Pfizer</w:t>
      </w:r>
      <w:r w:rsidRPr="002834F8">
        <w:t xml:space="preserve"> vaccine </w:t>
      </w:r>
      <w:r w:rsidR="006F3528" w:rsidRPr="002834F8">
        <w:t xml:space="preserve">dose in people aged 50 years and over. </w:t>
      </w:r>
    </w:p>
    <w:p w14:paraId="33C00F3D" w14:textId="47B767D2" w:rsidR="0012308A" w:rsidRPr="002834F8" w:rsidRDefault="00CE2CD2" w:rsidP="0012308A">
      <w:pPr>
        <w:pStyle w:val="ListParagraph"/>
        <w:numPr>
          <w:ilvl w:val="1"/>
          <w:numId w:val="43"/>
        </w:numPr>
        <w:jc w:val="both"/>
      </w:pPr>
      <w:r w:rsidRPr="002834F8">
        <w:t>M</w:t>
      </w:r>
      <w:r w:rsidR="00DC65AC" w:rsidRPr="002834F8">
        <w:t xml:space="preserve">ost evidence on COVID-19 </w:t>
      </w:r>
      <w:r w:rsidR="00E15425" w:rsidRPr="002834F8">
        <w:t xml:space="preserve">relative </w:t>
      </w:r>
      <w:r w:rsidR="00DC65AC" w:rsidRPr="002834F8">
        <w:t xml:space="preserve">vaccine effectiveness has been derived from </w:t>
      </w:r>
      <w:r w:rsidR="00295699" w:rsidRPr="002834F8">
        <w:t xml:space="preserve">high-income countries which had </w:t>
      </w:r>
      <w:r w:rsidR="005700C8" w:rsidRPr="002834F8">
        <w:t>experienced substantial</w:t>
      </w:r>
      <w:r w:rsidR="00DC65AC" w:rsidRPr="002834F8">
        <w:t xml:space="preserve"> community transmission of SARS-CoV-2 </w:t>
      </w:r>
      <w:r w:rsidR="00295699" w:rsidRPr="002834F8">
        <w:t>during COVID-19 vaccine rollout in 2021, which rapidly accelerated after the emergence of the Omicron variant from December 2</w:t>
      </w:r>
      <w:r w:rsidR="006F3528" w:rsidRPr="002834F8">
        <w:t>0</w:t>
      </w:r>
      <w:r w:rsidR="00295699" w:rsidRPr="002834F8">
        <w:t xml:space="preserve">21. </w:t>
      </w:r>
      <w:r w:rsidR="00DC65AC" w:rsidRPr="002834F8">
        <w:t xml:space="preserve"> </w:t>
      </w:r>
    </w:p>
    <w:p w14:paraId="011CDCDB" w14:textId="16AFEED1" w:rsidR="00132720" w:rsidRPr="002834F8" w:rsidRDefault="005700C8" w:rsidP="0012308A">
      <w:pPr>
        <w:pStyle w:val="ListParagraph"/>
        <w:numPr>
          <w:ilvl w:val="1"/>
          <w:numId w:val="43"/>
        </w:numPr>
        <w:jc w:val="both"/>
      </w:pPr>
      <w:r w:rsidRPr="002834F8">
        <w:t>Considering this, w</w:t>
      </w:r>
      <w:r w:rsidR="00DC65AC" w:rsidRPr="002834F8">
        <w:t>e aimed to examine</w:t>
      </w:r>
      <w:r w:rsidR="0012308A" w:rsidRPr="002834F8">
        <w:t>:</w:t>
      </w:r>
      <w:r w:rsidR="00DC65AC" w:rsidRPr="002834F8">
        <w:t xml:space="preserve"> </w:t>
      </w:r>
      <w:r w:rsidR="0012308A" w:rsidRPr="002834F8">
        <w:t xml:space="preserve">i) </w:t>
      </w:r>
      <w:r w:rsidR="006F3528" w:rsidRPr="002834F8">
        <w:t xml:space="preserve">trends in </w:t>
      </w:r>
      <w:r w:rsidR="005F4FC1" w:rsidRPr="002834F8">
        <w:t>vaccin</w:t>
      </w:r>
      <w:r w:rsidR="006F3528" w:rsidRPr="002834F8">
        <w:t>e coverage and reported SARS-CoV-2 infection by age group, ethnicity and geography during 2022</w:t>
      </w:r>
      <w:r w:rsidR="0012308A" w:rsidRPr="002834F8">
        <w:t xml:space="preserve"> and ii) </w:t>
      </w:r>
      <w:r w:rsidR="00DC65AC" w:rsidRPr="002834F8">
        <w:t xml:space="preserve">the relative effectiveness of </w:t>
      </w:r>
      <w:r w:rsidR="00754789" w:rsidRPr="002834F8">
        <w:t xml:space="preserve">three </w:t>
      </w:r>
      <w:r w:rsidR="004B181A" w:rsidRPr="002834F8">
        <w:t xml:space="preserve">versus </w:t>
      </w:r>
      <w:r w:rsidR="00754789" w:rsidRPr="002834F8">
        <w:t xml:space="preserve">two </w:t>
      </w:r>
      <w:r w:rsidR="006F3528" w:rsidRPr="002834F8">
        <w:t xml:space="preserve">doses of </w:t>
      </w:r>
      <w:r w:rsidR="00675D33" w:rsidRPr="002834F8">
        <w:t xml:space="preserve">Pfizer mRNA </w:t>
      </w:r>
      <w:r w:rsidR="00DC65AC" w:rsidRPr="002834F8">
        <w:t>COVID-19 vaccin</w:t>
      </w:r>
      <w:r w:rsidR="006F3528" w:rsidRPr="002834F8">
        <w:t>e</w:t>
      </w:r>
      <w:r w:rsidRPr="002834F8">
        <w:t xml:space="preserve"> </w:t>
      </w:r>
      <w:r w:rsidR="00DC65AC" w:rsidRPr="002834F8">
        <w:t xml:space="preserve">against </w:t>
      </w:r>
      <w:r w:rsidR="00CE2CD2" w:rsidRPr="002834F8">
        <w:t>severe outcomes (</w:t>
      </w:r>
      <w:r w:rsidR="006F3528" w:rsidRPr="002834F8">
        <w:t>hospitalisation and death</w:t>
      </w:r>
      <w:r w:rsidR="00CE2CD2" w:rsidRPr="002834F8">
        <w:t>)</w:t>
      </w:r>
      <w:r w:rsidR="006F3528" w:rsidRPr="002834F8">
        <w:t xml:space="preserve"> in the context of rapidly increasing exposure to</w:t>
      </w:r>
      <w:r w:rsidR="00DC65AC" w:rsidRPr="002834F8">
        <w:t xml:space="preserve"> SARS-CoV-2 infection.</w:t>
      </w:r>
    </w:p>
    <w:p w14:paraId="54A272E7" w14:textId="5E7903AF" w:rsidR="0012308A" w:rsidRPr="002834F8" w:rsidRDefault="00614B35" w:rsidP="00855B6E">
      <w:pPr>
        <w:pStyle w:val="ListParagraph"/>
        <w:numPr>
          <w:ilvl w:val="0"/>
          <w:numId w:val="43"/>
        </w:numPr>
        <w:jc w:val="both"/>
      </w:pPr>
      <w:r w:rsidRPr="002834F8">
        <w:rPr>
          <w:b/>
        </w:rPr>
        <w:t>Key findings</w:t>
      </w:r>
    </w:p>
    <w:p w14:paraId="56DB23E5" w14:textId="5B544AB6" w:rsidR="00DC65AC" w:rsidRPr="002834F8" w:rsidRDefault="001C20EF" w:rsidP="0012308A">
      <w:pPr>
        <w:pStyle w:val="ListParagraph"/>
        <w:numPr>
          <w:ilvl w:val="1"/>
          <w:numId w:val="43"/>
        </w:numPr>
        <w:jc w:val="both"/>
      </w:pPr>
      <w:r w:rsidRPr="002834F8">
        <w:t>By the end of February</w:t>
      </w:r>
      <w:r w:rsidR="001B7CF0" w:rsidRPr="002834F8">
        <w:t xml:space="preserve"> 2022</w:t>
      </w:r>
      <w:r w:rsidRPr="002834F8">
        <w:t>, prior to widespread Omicron community transmission</w:t>
      </w:r>
      <w:r w:rsidRPr="002834F8" w:rsidDel="001C20EF">
        <w:t xml:space="preserve"> </w:t>
      </w:r>
      <w:r w:rsidR="005700C8" w:rsidRPr="002834F8">
        <w:t>in</w:t>
      </w:r>
      <w:r w:rsidR="00DC65AC" w:rsidRPr="002834F8">
        <w:t xml:space="preserve"> March 2022</w:t>
      </w:r>
      <w:r w:rsidR="005F4FC1" w:rsidRPr="002834F8">
        <w:t xml:space="preserve">, </w:t>
      </w:r>
      <w:r w:rsidRPr="002834F8">
        <w:t xml:space="preserve">more than </w:t>
      </w:r>
      <w:bookmarkStart w:id="1" w:name="_Hlk153368290"/>
      <w:r w:rsidRPr="002834F8">
        <w:t xml:space="preserve">50% of the adult population and around 80% of adults 65 </w:t>
      </w:r>
      <w:r w:rsidR="004B181A" w:rsidRPr="002834F8">
        <w:t xml:space="preserve">years and over </w:t>
      </w:r>
      <w:r w:rsidRPr="002834F8">
        <w:t xml:space="preserve">had received a third </w:t>
      </w:r>
      <w:r w:rsidR="00CE2CD2" w:rsidRPr="002834F8">
        <w:t xml:space="preserve">mRNA </w:t>
      </w:r>
      <w:r w:rsidRPr="002834F8">
        <w:t>vaccine dose</w:t>
      </w:r>
      <w:bookmarkEnd w:id="1"/>
      <w:r w:rsidRPr="002834F8">
        <w:t xml:space="preserve">. </w:t>
      </w:r>
      <w:r w:rsidR="005F4FC1" w:rsidRPr="002834F8">
        <w:t>However</w:t>
      </w:r>
      <w:r w:rsidR="00DC65AC" w:rsidRPr="002834F8">
        <w:t xml:space="preserve">, there were disparities in </w:t>
      </w:r>
      <w:r w:rsidRPr="002834F8">
        <w:t xml:space="preserve">third dose </w:t>
      </w:r>
      <w:r w:rsidR="00DC65AC" w:rsidRPr="002834F8">
        <w:t>uptake</w:t>
      </w:r>
      <w:r w:rsidR="00D52107" w:rsidRPr="002834F8">
        <w:t xml:space="preserve"> by age</w:t>
      </w:r>
      <w:r w:rsidRPr="002834F8">
        <w:t xml:space="preserve">, </w:t>
      </w:r>
      <w:r w:rsidR="00D52107" w:rsidRPr="002834F8">
        <w:t xml:space="preserve">ethnicity and </w:t>
      </w:r>
      <w:r w:rsidR="00E07137" w:rsidRPr="002834F8">
        <w:t xml:space="preserve">residential area </w:t>
      </w:r>
      <w:r w:rsidR="00D52107" w:rsidRPr="002834F8">
        <w:t xml:space="preserve">deprivation score, with coverage </w:t>
      </w:r>
      <w:r w:rsidR="00CE2CD2" w:rsidRPr="002834F8">
        <w:t xml:space="preserve">in all adults over 18 years </w:t>
      </w:r>
      <w:r w:rsidR="00D52107" w:rsidRPr="002834F8">
        <w:t xml:space="preserve">varying from 69.3% in </w:t>
      </w:r>
      <w:r w:rsidR="00675D33" w:rsidRPr="002834F8">
        <w:t xml:space="preserve">least deprived </w:t>
      </w:r>
      <w:r w:rsidR="00D52107" w:rsidRPr="002834F8">
        <w:t xml:space="preserve">quartile to 48% in </w:t>
      </w:r>
      <w:r w:rsidR="00675D33" w:rsidRPr="002834F8">
        <w:t xml:space="preserve">most deprived </w:t>
      </w:r>
      <w:r w:rsidR="00D52107" w:rsidRPr="002834F8">
        <w:t>quartile and from 63.4% in European to 40.8% in Māori</w:t>
      </w:r>
      <w:r w:rsidR="00CE2CD2" w:rsidRPr="002834F8">
        <w:t xml:space="preserve">. Coverage increased with age </w:t>
      </w:r>
      <w:r w:rsidR="00D52107" w:rsidRPr="002834F8">
        <w:t xml:space="preserve">from 38.8% 18-24 years to 72.4% 54-64 and 84.1% in those over 75 years. </w:t>
      </w:r>
      <w:r w:rsidR="00AB4A98" w:rsidRPr="002834F8">
        <w:t>Notably, i</w:t>
      </w:r>
      <w:r w:rsidRPr="002834F8">
        <w:t xml:space="preserve">n the Asian population, </w:t>
      </w:r>
      <w:r w:rsidR="00D52107" w:rsidRPr="002834F8">
        <w:t xml:space="preserve">although only 5% of adults &lt;65 years were unvaccinated, this increased to around 8% over 75 years. </w:t>
      </w:r>
      <w:r w:rsidR="00CD2DD8" w:rsidRPr="002834F8">
        <w:t xml:space="preserve"> </w:t>
      </w:r>
      <w:r w:rsidRPr="002834F8">
        <w:t xml:space="preserve"> </w:t>
      </w:r>
    </w:p>
    <w:p w14:paraId="57791E5A" w14:textId="141F5F79" w:rsidR="0012308A" w:rsidRPr="002834F8" w:rsidRDefault="001C20EF" w:rsidP="0012308A">
      <w:pPr>
        <w:pStyle w:val="ListParagraph"/>
        <w:numPr>
          <w:ilvl w:val="1"/>
          <w:numId w:val="43"/>
        </w:numPr>
        <w:jc w:val="both"/>
      </w:pPr>
      <w:r w:rsidRPr="002834F8">
        <w:t xml:space="preserve">We found clear improvements in relative </w:t>
      </w:r>
      <w:r w:rsidR="0012308A" w:rsidRPr="002834F8">
        <w:t xml:space="preserve">vaccine effectiveness </w:t>
      </w:r>
      <w:r w:rsidRPr="002834F8">
        <w:t>of</w:t>
      </w:r>
      <w:r w:rsidR="0012308A" w:rsidRPr="002834F8">
        <w:t xml:space="preserve"> </w:t>
      </w:r>
      <w:r w:rsidR="006C295A" w:rsidRPr="002834F8">
        <w:t>three</w:t>
      </w:r>
      <w:r w:rsidR="005700C8" w:rsidRPr="002834F8">
        <w:t xml:space="preserve"> </w:t>
      </w:r>
      <w:r w:rsidRPr="002834F8">
        <w:t xml:space="preserve">versus </w:t>
      </w:r>
      <w:r w:rsidR="006C295A" w:rsidRPr="002834F8">
        <w:t>two</w:t>
      </w:r>
      <w:r w:rsidR="005700C8" w:rsidRPr="002834F8">
        <w:t xml:space="preserve"> </w:t>
      </w:r>
      <w:r w:rsidRPr="002834F8">
        <w:t xml:space="preserve">doses, especially for </w:t>
      </w:r>
      <w:r w:rsidR="0012308A" w:rsidRPr="002834F8">
        <w:t>severe outcomes</w:t>
      </w:r>
      <w:r w:rsidRPr="002834F8">
        <w:t xml:space="preserve"> </w:t>
      </w:r>
      <w:r w:rsidR="001B7CF0" w:rsidRPr="002834F8">
        <w:t>(</w:t>
      </w:r>
      <w:r w:rsidR="00D02D6E" w:rsidRPr="002834F8">
        <w:t xml:space="preserve">i.e. </w:t>
      </w:r>
      <w:r w:rsidR="001B7CF0" w:rsidRPr="002834F8">
        <w:t xml:space="preserve">hospitalisation and/or death) </w:t>
      </w:r>
      <w:r w:rsidRPr="002834F8">
        <w:t>where the risk of bias from non-ascertainment of infection was lower</w:t>
      </w:r>
      <w:r w:rsidR="0012308A" w:rsidRPr="002834F8">
        <w:t xml:space="preserve">. </w:t>
      </w:r>
      <w:r w:rsidR="00AB4A98" w:rsidRPr="002834F8">
        <w:t>Importantly, p</w:t>
      </w:r>
      <w:r w:rsidRPr="002834F8">
        <w:t xml:space="preserve">rotection was </w:t>
      </w:r>
      <w:r w:rsidR="00C63B63" w:rsidRPr="002834F8">
        <w:t xml:space="preserve">equivalent </w:t>
      </w:r>
      <w:r w:rsidR="005700C8" w:rsidRPr="002834F8">
        <w:t xml:space="preserve">or slightly </w:t>
      </w:r>
      <w:r w:rsidR="006C295A" w:rsidRPr="002834F8">
        <w:t>higher</w:t>
      </w:r>
      <w:r w:rsidR="0012308A" w:rsidRPr="002834F8">
        <w:t xml:space="preserve"> for M</w:t>
      </w:r>
      <w:r w:rsidR="00C63B63" w:rsidRPr="002834F8">
        <w:t>ā</w:t>
      </w:r>
      <w:r w:rsidR="0012308A" w:rsidRPr="002834F8">
        <w:t>ori and Pacific Peoples.</w:t>
      </w:r>
    </w:p>
    <w:p w14:paraId="5764A910" w14:textId="648B9A0B" w:rsidR="0012308A" w:rsidRPr="002834F8" w:rsidRDefault="00614B35" w:rsidP="00614B35">
      <w:pPr>
        <w:pStyle w:val="ListParagraph"/>
        <w:numPr>
          <w:ilvl w:val="0"/>
          <w:numId w:val="43"/>
        </w:numPr>
        <w:jc w:val="both"/>
      </w:pPr>
      <w:r w:rsidRPr="002834F8">
        <w:rPr>
          <w:b/>
        </w:rPr>
        <w:t xml:space="preserve">Implementation </w:t>
      </w:r>
      <w:r w:rsidR="00CD2DD8" w:rsidRPr="002834F8">
        <w:rPr>
          <w:b/>
        </w:rPr>
        <w:t>issues</w:t>
      </w:r>
      <w:r w:rsidR="00132720" w:rsidRPr="002834F8">
        <w:t xml:space="preserve"> </w:t>
      </w:r>
    </w:p>
    <w:p w14:paraId="7F515A9B" w14:textId="39325DB8" w:rsidR="00132720" w:rsidRPr="002834F8" w:rsidRDefault="00CD2DD8" w:rsidP="003263A9">
      <w:pPr>
        <w:pStyle w:val="ListParagraph"/>
        <w:numPr>
          <w:ilvl w:val="1"/>
          <w:numId w:val="43"/>
        </w:numPr>
        <w:jc w:val="both"/>
      </w:pPr>
      <w:r w:rsidRPr="002834F8">
        <w:t xml:space="preserve">Efforts to promote </w:t>
      </w:r>
      <w:r w:rsidR="00D02D6E" w:rsidRPr="002834F8">
        <w:t xml:space="preserve">the </w:t>
      </w:r>
      <w:r w:rsidRPr="002834F8">
        <w:t xml:space="preserve">uptake of third vaccine doses were </w:t>
      </w:r>
      <w:r w:rsidR="00AB4A98" w:rsidRPr="002834F8">
        <w:t xml:space="preserve">mostly </w:t>
      </w:r>
      <w:r w:rsidRPr="002834F8">
        <w:t xml:space="preserve">successful </w:t>
      </w:r>
      <w:r w:rsidR="005700C8" w:rsidRPr="002834F8">
        <w:t xml:space="preserve">in NZ </w:t>
      </w:r>
      <w:r w:rsidRPr="002834F8">
        <w:t>and were highest in the age groups at greatest risk of severe disease</w:t>
      </w:r>
      <w:r w:rsidR="00AB4A98" w:rsidRPr="002834F8">
        <w:t xml:space="preserve">. However, uptake was </w:t>
      </w:r>
      <w:r w:rsidRPr="002834F8">
        <w:t xml:space="preserve">not as high in older Māori and Pacific adults or in the oldest Asian adults </w:t>
      </w:r>
      <w:r w:rsidR="00675D33" w:rsidRPr="002834F8">
        <w:t xml:space="preserve">compared to </w:t>
      </w:r>
      <w:r w:rsidR="00A05EA5" w:rsidRPr="002834F8">
        <w:t xml:space="preserve">the </w:t>
      </w:r>
      <w:r w:rsidRPr="002834F8">
        <w:t>European population. T</w:t>
      </w:r>
      <w:r w:rsidR="00132720" w:rsidRPr="002834F8">
        <w:t xml:space="preserve">argeted </w:t>
      </w:r>
      <w:r w:rsidR="005F4FC1" w:rsidRPr="002834F8">
        <w:t xml:space="preserve">vaccination </w:t>
      </w:r>
      <w:r w:rsidR="00132720" w:rsidRPr="002834F8">
        <w:t xml:space="preserve">campaigns focusing on </w:t>
      </w:r>
      <w:r w:rsidR="008E07E4" w:rsidRPr="002834F8">
        <w:t xml:space="preserve">access and communication appropriate for </w:t>
      </w:r>
      <w:r w:rsidR="00AB4A98" w:rsidRPr="002834F8">
        <w:t xml:space="preserve">underserved </w:t>
      </w:r>
      <w:r w:rsidR="00132720" w:rsidRPr="002834F8">
        <w:t xml:space="preserve">communities </w:t>
      </w:r>
      <w:r w:rsidR="008E07E4" w:rsidRPr="002834F8">
        <w:t xml:space="preserve">would be most likely to maximise </w:t>
      </w:r>
      <w:r w:rsidR="00132720" w:rsidRPr="002834F8">
        <w:t>vaccine uptake</w:t>
      </w:r>
      <w:r w:rsidR="008E07E4" w:rsidRPr="002834F8">
        <w:t xml:space="preserve">. </w:t>
      </w:r>
    </w:p>
    <w:p w14:paraId="49C4B910" w14:textId="77777777" w:rsidR="00CE362F" w:rsidRPr="002834F8" w:rsidRDefault="00CE362F" w:rsidP="00075288">
      <w:pPr>
        <w:pStyle w:val="Heading2"/>
      </w:pPr>
      <w:r w:rsidRPr="002834F8">
        <w:t>What is the problem or issue that your research investigated?</w:t>
      </w:r>
    </w:p>
    <w:bookmarkEnd w:id="0"/>
    <w:p w14:paraId="6461A8F4" w14:textId="4BEF3239" w:rsidR="00614B35" w:rsidRPr="002834F8" w:rsidRDefault="009E6B2D" w:rsidP="005700C8">
      <w:pPr>
        <w:jc w:val="both"/>
      </w:pPr>
      <w:r w:rsidRPr="002834F8">
        <w:t>Following ethical approval (AH24986) w</w:t>
      </w:r>
      <w:r w:rsidR="008E07E4" w:rsidRPr="002834F8">
        <w:t xml:space="preserve">e focussed on two key </w:t>
      </w:r>
      <w:r w:rsidR="003E5D12" w:rsidRPr="002834F8">
        <w:t>issues:</w:t>
      </w:r>
      <w:r w:rsidR="00AB4A98" w:rsidRPr="002834F8">
        <w:t xml:space="preserve"> i) </w:t>
      </w:r>
      <w:r w:rsidR="008E07E4" w:rsidRPr="002834F8">
        <w:t>the rapidly changing dynamics of vaccine uptake and infection in 2022</w:t>
      </w:r>
      <w:r w:rsidR="00614B35" w:rsidRPr="002834F8">
        <w:t xml:space="preserve"> in NZ</w:t>
      </w:r>
      <w:r w:rsidR="008E07E4" w:rsidRPr="002834F8">
        <w:t xml:space="preserve"> and </w:t>
      </w:r>
      <w:r w:rsidR="00AB4A98" w:rsidRPr="002834F8">
        <w:t xml:space="preserve">ii) </w:t>
      </w:r>
      <w:r w:rsidR="008E07E4" w:rsidRPr="002834F8">
        <w:t xml:space="preserve">challenges in </w:t>
      </w:r>
      <w:r w:rsidR="003E5D12" w:rsidRPr="002834F8">
        <w:t>accurate</w:t>
      </w:r>
      <w:r w:rsidR="008E07E4" w:rsidRPr="002834F8">
        <w:t xml:space="preserve"> measur</w:t>
      </w:r>
      <w:r w:rsidR="003E5D12" w:rsidRPr="002834F8">
        <w:t>ement of</w:t>
      </w:r>
      <w:r w:rsidR="00E15425" w:rsidRPr="002834F8">
        <w:t xml:space="preserve"> relative</w:t>
      </w:r>
      <w:r w:rsidR="008E07E4" w:rsidRPr="002834F8">
        <w:t xml:space="preserve"> vaccine effectiveness in this context. We</w:t>
      </w:r>
      <w:r w:rsidR="005700C8" w:rsidRPr="002834F8">
        <w:t xml:space="preserve"> first</w:t>
      </w:r>
      <w:r w:rsidR="008E07E4" w:rsidRPr="002834F8">
        <w:t xml:space="preserve"> assessed vaccine uptake and identified SARS-CoV-2 infection through use of the Integrated Data Infrastructure enabling the eligible resident population to be identified by age, </w:t>
      </w:r>
      <w:r w:rsidR="00AB4A98" w:rsidRPr="002834F8">
        <w:t xml:space="preserve">sex, </w:t>
      </w:r>
      <w:r w:rsidR="008E07E4" w:rsidRPr="002834F8">
        <w:t xml:space="preserve">ethnicity and </w:t>
      </w:r>
      <w:r w:rsidR="00AB4A98" w:rsidRPr="002834F8">
        <w:t xml:space="preserve">by </w:t>
      </w:r>
      <w:r w:rsidR="008E07E4" w:rsidRPr="002834F8">
        <w:t>geography.</w:t>
      </w:r>
      <w:r w:rsidR="00754789" w:rsidRPr="002834F8">
        <w:t xml:space="preserve"> </w:t>
      </w:r>
      <w:r w:rsidR="00614B35" w:rsidRPr="002834F8">
        <w:t xml:space="preserve">Our research </w:t>
      </w:r>
      <w:r w:rsidR="003E5D12" w:rsidRPr="002834F8">
        <w:t xml:space="preserve">thus focussed on the most important issue – incremental protection against severe disease due to SARS-CoV-2 – which required detailed age-stratified analysis of curated data in the context of rapidly changing </w:t>
      </w:r>
      <w:r w:rsidR="00AB4A98" w:rsidRPr="002834F8">
        <w:t>vaccin</w:t>
      </w:r>
      <w:r w:rsidR="003E5D12" w:rsidRPr="002834F8">
        <w:t xml:space="preserve">e </w:t>
      </w:r>
      <w:r w:rsidR="00AB4A98" w:rsidRPr="002834F8">
        <w:t xml:space="preserve">coverage </w:t>
      </w:r>
      <w:r w:rsidR="003E5D12" w:rsidRPr="002834F8">
        <w:t xml:space="preserve">to provide </w:t>
      </w:r>
      <w:r w:rsidR="0012308A" w:rsidRPr="002834F8">
        <w:t xml:space="preserve">better </w:t>
      </w:r>
      <w:r w:rsidR="00614B35" w:rsidRPr="002834F8">
        <w:t>guid</w:t>
      </w:r>
      <w:r w:rsidR="003E5D12" w:rsidRPr="002834F8">
        <w:t>ance for the</w:t>
      </w:r>
      <w:r w:rsidR="00614B35" w:rsidRPr="002834F8">
        <w:t xml:space="preserve"> public </w:t>
      </w:r>
      <w:r w:rsidR="003E5D12" w:rsidRPr="002834F8">
        <w:t xml:space="preserve">and for vaccine strategy assessment. </w:t>
      </w:r>
    </w:p>
    <w:p w14:paraId="08156F0A" w14:textId="2FC86E14" w:rsidR="00CE362F" w:rsidRPr="002834F8" w:rsidRDefault="00CE362F" w:rsidP="00CE362F">
      <w:pPr>
        <w:spacing w:before="120" w:after="120"/>
        <w:ind w:left="357"/>
        <w:jc w:val="both"/>
      </w:pPr>
      <w:bookmarkStart w:id="2" w:name="_Hlk147937381"/>
    </w:p>
    <w:p w14:paraId="3733BFAC" w14:textId="574CEB1F" w:rsidR="0012308A" w:rsidRPr="002834F8" w:rsidRDefault="0012308A" w:rsidP="00CE362F">
      <w:pPr>
        <w:spacing w:before="120" w:after="120"/>
        <w:ind w:left="357"/>
        <w:jc w:val="both"/>
      </w:pPr>
    </w:p>
    <w:p w14:paraId="3CE4E299" w14:textId="77777777" w:rsidR="0012308A" w:rsidRPr="002834F8" w:rsidRDefault="0012308A" w:rsidP="00CE362F">
      <w:pPr>
        <w:spacing w:before="120" w:after="120"/>
        <w:ind w:left="357"/>
        <w:jc w:val="both"/>
      </w:pPr>
    </w:p>
    <w:p w14:paraId="39519399" w14:textId="77777777" w:rsidR="00CE362F" w:rsidRPr="002834F8" w:rsidRDefault="00CE362F" w:rsidP="00075288">
      <w:pPr>
        <w:pStyle w:val="Heading2"/>
      </w:pPr>
      <w:r w:rsidRPr="002834F8">
        <w:t>What are the practical solutions and implementation options that you recommend?</w:t>
      </w:r>
    </w:p>
    <w:p w14:paraId="403A0C51" w14:textId="4B5F7D4E" w:rsidR="006B5163" w:rsidRPr="002834F8" w:rsidRDefault="0012308A" w:rsidP="00CE362F">
      <w:pPr>
        <w:jc w:val="both"/>
        <w:rPr>
          <w:b/>
        </w:rPr>
      </w:pPr>
      <w:r w:rsidRPr="002834F8">
        <w:rPr>
          <w:b/>
        </w:rPr>
        <w:t xml:space="preserve">Part 1) </w:t>
      </w:r>
      <w:r w:rsidR="005F4FC1" w:rsidRPr="002834F8">
        <w:rPr>
          <w:b/>
        </w:rPr>
        <w:t xml:space="preserve">Vaccination </w:t>
      </w:r>
      <w:r w:rsidR="006B5163" w:rsidRPr="002834F8">
        <w:rPr>
          <w:b/>
        </w:rPr>
        <w:t>coverage</w:t>
      </w:r>
    </w:p>
    <w:p w14:paraId="7939837E" w14:textId="0901F1EA" w:rsidR="006B5163" w:rsidRPr="002834F8" w:rsidRDefault="00AB4A98" w:rsidP="006B5163">
      <w:pPr>
        <w:jc w:val="both"/>
      </w:pPr>
      <w:r w:rsidRPr="002834F8">
        <w:t>P</w:t>
      </w:r>
      <w:r w:rsidR="0012308A" w:rsidRPr="002834F8">
        <w:t xml:space="preserve">rior to </w:t>
      </w:r>
      <w:r w:rsidRPr="002834F8">
        <w:t xml:space="preserve">the </w:t>
      </w:r>
      <w:r w:rsidR="0012308A" w:rsidRPr="002834F8">
        <w:t xml:space="preserve">widespread community transmission of </w:t>
      </w:r>
      <w:r w:rsidRPr="002834F8">
        <w:t xml:space="preserve">the </w:t>
      </w:r>
      <w:r w:rsidR="0012308A" w:rsidRPr="002834F8">
        <w:t xml:space="preserve">Omicron </w:t>
      </w:r>
      <w:r w:rsidRPr="002834F8">
        <w:t xml:space="preserve">variant </w:t>
      </w:r>
      <w:r w:rsidR="0012308A" w:rsidRPr="002834F8">
        <w:t xml:space="preserve">in March 2022, significant efforts were made to </w:t>
      </w:r>
      <w:r w:rsidR="00AC4927" w:rsidRPr="002834F8">
        <w:t>vaccinate</w:t>
      </w:r>
      <w:r w:rsidR="0012308A" w:rsidRPr="002834F8">
        <w:t xml:space="preserve"> the NZ population to protect against severe disease and death. </w:t>
      </w:r>
      <w:r w:rsidRPr="002834F8">
        <w:t xml:space="preserve">Positively, our findings showed that by </w:t>
      </w:r>
      <w:r w:rsidR="00950070" w:rsidRPr="002834F8">
        <w:t xml:space="preserve">the end of February, over half the adult population and around </w:t>
      </w:r>
      <w:r w:rsidRPr="002834F8">
        <w:t xml:space="preserve">four out of five </w:t>
      </w:r>
      <w:r w:rsidR="00950070" w:rsidRPr="002834F8">
        <w:t>adults aged 65 years and over had received a third vaccine dose.</w:t>
      </w:r>
      <w:r w:rsidR="00932E74" w:rsidRPr="002834F8">
        <w:t xml:space="preserve"> </w:t>
      </w:r>
      <w:r w:rsidR="00950070" w:rsidRPr="002834F8">
        <w:t xml:space="preserve"> </w:t>
      </w:r>
      <w:r w:rsidR="00932E74" w:rsidRPr="002834F8">
        <w:t xml:space="preserve">There were noticeable trends by age group, with those aged 55 and over having a much higher uptake of a third vaccine dose for all ethnic groups. In contrast, those aged 18–24 and 25–34 had much lesser uptake of the third vaccine dose. This may be related to the older population becoming eligible for the booster much earlier, to young people becoming infected and therefore not eligible for a booster until later, or to a lack of engagement past the first two doses. Despite this, </w:t>
      </w:r>
      <w:r w:rsidR="00950070" w:rsidRPr="002834F8">
        <w:t>o</w:t>
      </w:r>
      <w:r w:rsidR="006B5163" w:rsidRPr="002834F8">
        <w:t xml:space="preserve">ur </w:t>
      </w:r>
      <w:r w:rsidR="00932E74" w:rsidRPr="002834F8">
        <w:t xml:space="preserve">findings </w:t>
      </w:r>
      <w:r w:rsidR="006B5163" w:rsidRPr="002834F8">
        <w:t xml:space="preserve">show less uptake of a third vaccine dose for Māori and Pacific Peoples when compared to the European/Other population. Additionally, </w:t>
      </w:r>
      <w:r w:rsidR="00932E74" w:rsidRPr="002834F8">
        <w:t xml:space="preserve">a </w:t>
      </w:r>
      <w:r w:rsidR="006B5163" w:rsidRPr="002834F8">
        <w:t>highe</w:t>
      </w:r>
      <w:r w:rsidR="00932E74" w:rsidRPr="002834F8">
        <w:t>r</w:t>
      </w:r>
      <w:r w:rsidR="006B5163" w:rsidRPr="002834F8">
        <w:t xml:space="preserve"> percentage of zero doses </w:t>
      </w:r>
      <w:r w:rsidR="00932E74" w:rsidRPr="002834F8">
        <w:t xml:space="preserve">were </w:t>
      </w:r>
      <w:r w:rsidR="006B5163" w:rsidRPr="002834F8">
        <w:t>seen in young people (aged 18–34</w:t>
      </w:r>
      <w:r w:rsidR="00932E74" w:rsidRPr="002834F8">
        <w:t xml:space="preserve"> years</w:t>
      </w:r>
      <w:r w:rsidR="006B5163" w:rsidRPr="002834F8">
        <w:t>) for Māori</w:t>
      </w:r>
      <w:r w:rsidR="00932E74" w:rsidRPr="002834F8">
        <w:t xml:space="preserve"> </w:t>
      </w:r>
      <w:r w:rsidR="006B5163" w:rsidRPr="002834F8">
        <w:t>and in older people (aged 75+) for Pacific Peoples. Our results also demonstrate a gradient by deprivation with less uptake of a third vaccine dose in the most deprived areas for all ethnic groups</w:t>
      </w:r>
      <w:r w:rsidR="00932E74" w:rsidRPr="002834F8">
        <w:t xml:space="preserve">, which </w:t>
      </w:r>
      <w:r w:rsidR="006B5163" w:rsidRPr="002834F8">
        <w:t xml:space="preserve">was most pronounced for Māori. </w:t>
      </w:r>
      <w:r w:rsidRPr="002834F8">
        <w:t>Further research is needed to explore the populations who have zero doses.</w:t>
      </w:r>
    </w:p>
    <w:p w14:paraId="2C05B2B3" w14:textId="7E589FF8" w:rsidR="006B5163" w:rsidRPr="002834F8" w:rsidRDefault="0012308A" w:rsidP="00CE362F">
      <w:pPr>
        <w:jc w:val="both"/>
        <w:rPr>
          <w:b/>
        </w:rPr>
      </w:pPr>
      <w:r w:rsidRPr="002834F8">
        <w:rPr>
          <w:b/>
        </w:rPr>
        <w:t xml:space="preserve">Part 2) </w:t>
      </w:r>
      <w:r w:rsidR="00E15425" w:rsidRPr="002834F8">
        <w:rPr>
          <w:b/>
        </w:rPr>
        <w:t>Relative v</w:t>
      </w:r>
      <w:r w:rsidR="006B5163" w:rsidRPr="002834F8">
        <w:rPr>
          <w:b/>
        </w:rPr>
        <w:t xml:space="preserve">accine effectiveness </w:t>
      </w:r>
    </w:p>
    <w:p w14:paraId="4A3A781C" w14:textId="003FA647" w:rsidR="00332DCE" w:rsidRPr="002834F8" w:rsidRDefault="00CE2CD2" w:rsidP="00CE362F">
      <w:pPr>
        <w:jc w:val="both"/>
      </w:pPr>
      <w:r w:rsidRPr="002834F8">
        <w:t>We identified</w:t>
      </w:r>
      <w:r w:rsidR="00BF4067" w:rsidRPr="002834F8">
        <w:t xml:space="preserve"> three key </w:t>
      </w:r>
      <w:r w:rsidR="000943A6" w:rsidRPr="002834F8">
        <w:t xml:space="preserve">findings with respect to </w:t>
      </w:r>
      <w:r w:rsidR="00E15425" w:rsidRPr="002834F8">
        <w:t xml:space="preserve">relative </w:t>
      </w:r>
      <w:r w:rsidR="00BF4067" w:rsidRPr="002834F8">
        <w:t>vaccine effectiveness</w:t>
      </w:r>
      <w:r w:rsidR="00E15425" w:rsidRPr="002834F8">
        <w:t xml:space="preserve"> (</w:t>
      </w:r>
      <w:proofErr w:type="spellStart"/>
      <w:r w:rsidR="000903A9" w:rsidRPr="002834F8">
        <w:t>r</w:t>
      </w:r>
      <w:r w:rsidR="00E15425" w:rsidRPr="002834F8">
        <w:t>VE</w:t>
      </w:r>
      <w:proofErr w:type="spellEnd"/>
      <w:r w:rsidR="00E15425" w:rsidRPr="002834F8">
        <w:t>)</w:t>
      </w:r>
      <w:r w:rsidR="004E4011" w:rsidRPr="002834F8">
        <w:t xml:space="preserve"> </w:t>
      </w:r>
      <w:r w:rsidR="000943A6" w:rsidRPr="002834F8">
        <w:t>in the period</w:t>
      </w:r>
      <w:r w:rsidR="004E4011" w:rsidRPr="002834F8">
        <w:t xml:space="preserve"> March–October 2022</w:t>
      </w:r>
      <w:r w:rsidR="00AB4A98" w:rsidRPr="002834F8">
        <w:t xml:space="preserve"> </w:t>
      </w:r>
      <w:r w:rsidR="000943A6" w:rsidRPr="002834F8">
        <w:t>coinciding wit</w:t>
      </w:r>
      <w:r w:rsidR="00E225F3" w:rsidRPr="002834F8">
        <w:t>h</w:t>
      </w:r>
      <w:r w:rsidR="00AB4A98" w:rsidRPr="002834F8">
        <w:t xml:space="preserve"> the Omicron wave of infection in NZ</w:t>
      </w:r>
      <w:r w:rsidR="00BF4067" w:rsidRPr="002834F8">
        <w:t xml:space="preserve">. First, across </w:t>
      </w:r>
      <w:r w:rsidR="00950070" w:rsidRPr="002834F8">
        <w:t>adults aged 18+ years</w:t>
      </w:r>
      <w:r w:rsidR="00BF4067" w:rsidRPr="002834F8">
        <w:t>, th</w:t>
      </w:r>
      <w:r w:rsidR="008B622B" w:rsidRPr="002834F8">
        <w:t>r</w:t>
      </w:r>
      <w:r w:rsidR="00BF4067" w:rsidRPr="002834F8">
        <w:t>e</w:t>
      </w:r>
      <w:r w:rsidR="008B622B" w:rsidRPr="002834F8">
        <w:t>e</w:t>
      </w:r>
      <w:r w:rsidR="00BF4067" w:rsidRPr="002834F8">
        <w:t xml:space="preserve"> vaccine </w:t>
      </w:r>
      <w:r w:rsidR="008B622B" w:rsidRPr="002834F8">
        <w:t xml:space="preserve">doses provided significantly greater </w:t>
      </w:r>
      <w:r w:rsidR="00BF4067" w:rsidRPr="002834F8">
        <w:t>protect</w:t>
      </w:r>
      <w:r w:rsidR="008B622B" w:rsidRPr="002834F8">
        <w:t xml:space="preserve">ion against </w:t>
      </w:r>
      <w:r w:rsidR="00BF4067" w:rsidRPr="002834F8">
        <w:t>severe outcomes</w:t>
      </w:r>
      <w:r w:rsidR="008B622B" w:rsidRPr="002834F8">
        <w:t xml:space="preserve"> than two doses</w:t>
      </w:r>
      <w:r w:rsidR="00BF4067" w:rsidRPr="002834F8">
        <w:t>.</w:t>
      </w:r>
      <w:r w:rsidR="00197DAA" w:rsidRPr="002834F8">
        <w:t xml:space="preserve"> R</w:t>
      </w:r>
      <w:r w:rsidR="00BF4067" w:rsidRPr="002834F8">
        <w:t xml:space="preserve">elative to </w:t>
      </w:r>
      <w:r w:rsidR="000943A6" w:rsidRPr="002834F8">
        <w:t xml:space="preserve">people </w:t>
      </w:r>
      <w:r w:rsidR="00BF4067" w:rsidRPr="002834F8">
        <w:t xml:space="preserve">who had two </w:t>
      </w:r>
      <w:r w:rsidR="000943A6" w:rsidRPr="002834F8">
        <w:t xml:space="preserve">recorded </w:t>
      </w:r>
      <w:r w:rsidR="00BF4067" w:rsidRPr="002834F8">
        <w:t>doses</w:t>
      </w:r>
      <w:r w:rsidR="005F4FC1" w:rsidRPr="002834F8">
        <w:t>,</w:t>
      </w:r>
      <w:r w:rsidR="00BF4067" w:rsidRPr="002834F8">
        <w:t xml:space="preserve"> those </w:t>
      </w:r>
      <w:r w:rsidR="005F4FC1" w:rsidRPr="002834F8">
        <w:t xml:space="preserve">with </w:t>
      </w:r>
      <w:r w:rsidR="00BF4067" w:rsidRPr="002834F8">
        <w:t xml:space="preserve">three </w:t>
      </w:r>
      <w:r w:rsidR="005F4FC1" w:rsidRPr="002834F8">
        <w:t>(</w:t>
      </w:r>
      <w:proofErr w:type="spellStart"/>
      <w:r w:rsidR="00D003C9" w:rsidRPr="002834F8">
        <w:t>rVE</w:t>
      </w:r>
      <w:proofErr w:type="spellEnd"/>
      <w:r w:rsidR="00D003C9" w:rsidRPr="002834F8">
        <w:t xml:space="preserve"> 32%, 27-37) </w:t>
      </w:r>
      <w:r w:rsidR="00BF4067" w:rsidRPr="002834F8">
        <w:t xml:space="preserve">or four doses </w:t>
      </w:r>
      <w:r w:rsidR="005F4FC1" w:rsidRPr="002834F8">
        <w:t>(</w:t>
      </w:r>
      <w:proofErr w:type="spellStart"/>
      <w:r w:rsidR="000903A9" w:rsidRPr="002834F8">
        <w:t>r</w:t>
      </w:r>
      <w:r w:rsidR="004E4011" w:rsidRPr="002834F8">
        <w:t>VE</w:t>
      </w:r>
      <w:proofErr w:type="spellEnd"/>
      <w:r w:rsidR="004E4011" w:rsidRPr="002834F8">
        <w:t>=</w:t>
      </w:r>
      <w:r w:rsidR="00BF4067" w:rsidRPr="002834F8">
        <w:t>5</w:t>
      </w:r>
      <w:r w:rsidR="007A03D8" w:rsidRPr="002834F8">
        <w:t>0</w:t>
      </w:r>
      <w:r w:rsidR="00BF4067" w:rsidRPr="002834F8">
        <w:t xml:space="preserve">% </w:t>
      </w:r>
      <w:r w:rsidR="005F4FC1" w:rsidRPr="002834F8">
        <w:t>[</w:t>
      </w:r>
      <w:r w:rsidR="007A03D8" w:rsidRPr="002834F8">
        <w:t>46</w:t>
      </w:r>
      <w:r w:rsidR="005F4FC1" w:rsidRPr="002834F8">
        <w:t>–</w:t>
      </w:r>
      <w:r w:rsidR="00BF4067" w:rsidRPr="002834F8">
        <w:t>5</w:t>
      </w:r>
      <w:r w:rsidR="007A03D8" w:rsidRPr="002834F8">
        <w:t>3</w:t>
      </w:r>
      <w:r w:rsidR="00BF4067" w:rsidRPr="002834F8">
        <w:t>%</w:t>
      </w:r>
      <w:r w:rsidR="005F4FC1" w:rsidRPr="002834F8">
        <w:t>])</w:t>
      </w:r>
      <w:r w:rsidR="00BF4067" w:rsidRPr="002834F8">
        <w:t xml:space="preserve"> were at reduced risk of </w:t>
      </w:r>
      <w:r w:rsidR="000943A6" w:rsidRPr="002834F8">
        <w:t xml:space="preserve">a </w:t>
      </w:r>
      <w:r w:rsidR="00BF4067" w:rsidRPr="002834F8">
        <w:t xml:space="preserve">hospitalisation </w:t>
      </w:r>
      <w:r w:rsidR="008B622B" w:rsidRPr="002834F8">
        <w:t xml:space="preserve">meeting criteria </w:t>
      </w:r>
      <w:r w:rsidR="00E07137" w:rsidRPr="002834F8">
        <w:t xml:space="preserve">with </w:t>
      </w:r>
      <w:r w:rsidR="00BF4067" w:rsidRPr="002834F8">
        <w:t xml:space="preserve">COVID-19. Second, </w:t>
      </w:r>
      <w:r w:rsidR="008B622B" w:rsidRPr="002834F8">
        <w:t xml:space="preserve">as expected due to the higher risk of </w:t>
      </w:r>
      <w:r w:rsidR="00BF4067" w:rsidRPr="002834F8">
        <w:t>severe outcomes in adults</w:t>
      </w:r>
      <w:r w:rsidR="00D02D6E" w:rsidRPr="002834F8">
        <w:t xml:space="preserve"> 50 years and over</w:t>
      </w:r>
      <w:r w:rsidR="008B622B" w:rsidRPr="002834F8">
        <w:t>,</w:t>
      </w:r>
      <w:r w:rsidR="004E4011" w:rsidRPr="002834F8">
        <w:t xml:space="preserve"> </w:t>
      </w:r>
      <w:r w:rsidR="008B622B" w:rsidRPr="002834F8">
        <w:t xml:space="preserve">incremental protection from </w:t>
      </w:r>
      <w:r w:rsidR="005767C2" w:rsidRPr="002834F8">
        <w:t xml:space="preserve">two </w:t>
      </w:r>
      <w:r w:rsidR="008B622B" w:rsidRPr="002834F8">
        <w:t xml:space="preserve">vs </w:t>
      </w:r>
      <w:r w:rsidR="005767C2" w:rsidRPr="002834F8">
        <w:t xml:space="preserve">three </w:t>
      </w:r>
      <w:r w:rsidR="007A03D8" w:rsidRPr="002834F8">
        <w:t xml:space="preserve">doses </w:t>
      </w:r>
      <w:r w:rsidR="008B622B" w:rsidRPr="002834F8">
        <w:t>was higher</w:t>
      </w:r>
      <w:r w:rsidR="000943A6" w:rsidRPr="002834F8">
        <w:t xml:space="preserve"> in this age group</w:t>
      </w:r>
      <w:r w:rsidR="008B622B" w:rsidRPr="002834F8">
        <w:t xml:space="preserve"> </w:t>
      </w:r>
      <w:r w:rsidR="005F4FC1" w:rsidRPr="002834F8">
        <w:t>(</w:t>
      </w:r>
      <w:proofErr w:type="spellStart"/>
      <w:r w:rsidR="00D003C9" w:rsidRPr="002834F8">
        <w:t>r</w:t>
      </w:r>
      <w:r w:rsidR="004E4011" w:rsidRPr="002834F8">
        <w:t>VE</w:t>
      </w:r>
      <w:proofErr w:type="spellEnd"/>
      <w:r w:rsidR="004E4011" w:rsidRPr="002834F8">
        <w:t>=</w:t>
      </w:r>
      <w:r w:rsidR="00D003C9" w:rsidRPr="002834F8">
        <w:t xml:space="preserve">44.6, 39.8-49.1) </w:t>
      </w:r>
      <w:r w:rsidR="00BF4067" w:rsidRPr="002834F8">
        <w:t>Third,</w:t>
      </w:r>
      <w:r w:rsidR="008B622B" w:rsidRPr="002834F8">
        <w:t xml:space="preserve"> </w:t>
      </w:r>
      <w:proofErr w:type="spellStart"/>
      <w:r w:rsidR="000903A9" w:rsidRPr="002834F8">
        <w:t>r</w:t>
      </w:r>
      <w:r w:rsidR="008B622B" w:rsidRPr="002834F8">
        <w:t>VE</w:t>
      </w:r>
      <w:proofErr w:type="spellEnd"/>
      <w:r w:rsidR="008B622B" w:rsidRPr="002834F8">
        <w:t xml:space="preserve"> </w:t>
      </w:r>
      <w:r w:rsidR="00BF4067" w:rsidRPr="002834F8">
        <w:t>for M</w:t>
      </w:r>
      <w:r w:rsidR="007A03D8" w:rsidRPr="002834F8">
        <w:t>ā</w:t>
      </w:r>
      <w:r w:rsidR="00BF4067" w:rsidRPr="002834F8">
        <w:t>ori</w:t>
      </w:r>
      <w:r w:rsidR="007A03D8" w:rsidRPr="002834F8">
        <w:t xml:space="preserve"> </w:t>
      </w:r>
      <w:r w:rsidR="00E07137" w:rsidRPr="002834F8">
        <w:t>was</w:t>
      </w:r>
      <w:r w:rsidR="00D003C9" w:rsidRPr="002834F8">
        <w:t xml:space="preserve"> 32% (20-43%) and</w:t>
      </w:r>
      <w:r w:rsidR="00BF4067" w:rsidRPr="002834F8">
        <w:t xml:space="preserve"> </w:t>
      </w:r>
      <w:r w:rsidR="00D003C9" w:rsidRPr="002834F8">
        <w:t>48% (38-57%)</w:t>
      </w:r>
      <w:r w:rsidR="00E07137" w:rsidRPr="002834F8">
        <w:t xml:space="preserve"> for Pacific </w:t>
      </w:r>
      <w:r w:rsidR="00927BF0" w:rsidRPr="002834F8">
        <w:t>Peoples</w:t>
      </w:r>
      <w:r w:rsidR="00E07137" w:rsidRPr="002834F8">
        <w:t>. This</w:t>
      </w:r>
      <w:r w:rsidR="000943A6" w:rsidRPr="002834F8">
        <w:t xml:space="preserve"> was at least equivalent to other ethnicities</w:t>
      </w:r>
      <w:r w:rsidR="008B622B" w:rsidRPr="002834F8">
        <w:t xml:space="preserve">, </w:t>
      </w:r>
      <w:r w:rsidR="00BF4067" w:rsidRPr="002834F8">
        <w:t>highligh</w:t>
      </w:r>
      <w:r w:rsidR="008B622B" w:rsidRPr="002834F8">
        <w:t>ting</w:t>
      </w:r>
      <w:r w:rsidR="00BF4067" w:rsidRPr="002834F8">
        <w:t xml:space="preserve"> the importan</w:t>
      </w:r>
      <w:r w:rsidR="008B622B" w:rsidRPr="002834F8">
        <w:t>t role</w:t>
      </w:r>
      <w:r w:rsidR="00BF4067" w:rsidRPr="002834F8">
        <w:t xml:space="preserve"> of vaccines </w:t>
      </w:r>
      <w:r w:rsidR="005767C2" w:rsidRPr="002834F8">
        <w:t>in</w:t>
      </w:r>
      <w:r w:rsidR="008B622B" w:rsidRPr="002834F8">
        <w:t xml:space="preserve"> </w:t>
      </w:r>
      <w:r w:rsidR="00BF4067" w:rsidRPr="002834F8">
        <w:t xml:space="preserve">reducing inequities </w:t>
      </w:r>
      <w:r w:rsidR="008B622B" w:rsidRPr="002834F8">
        <w:t xml:space="preserve">in </w:t>
      </w:r>
      <w:r w:rsidR="00BF4067" w:rsidRPr="002834F8">
        <w:t>infectious disease</w:t>
      </w:r>
      <w:r w:rsidR="008B622B" w:rsidRPr="002834F8">
        <w:t xml:space="preserve"> burden</w:t>
      </w:r>
      <w:r w:rsidR="00BF4067" w:rsidRPr="002834F8">
        <w:t>.</w:t>
      </w:r>
      <w:r w:rsidR="00AB4A98" w:rsidRPr="002834F8">
        <w:t xml:space="preserve"> </w:t>
      </w:r>
      <w:r w:rsidR="008B622B" w:rsidRPr="002834F8">
        <w:t xml:space="preserve">There was evidence of waning </w:t>
      </w:r>
      <w:proofErr w:type="spellStart"/>
      <w:r w:rsidR="00D003C9" w:rsidRPr="002834F8">
        <w:t>r</w:t>
      </w:r>
      <w:r w:rsidR="008B622B" w:rsidRPr="002834F8">
        <w:t>VE</w:t>
      </w:r>
      <w:proofErr w:type="spellEnd"/>
      <w:r w:rsidR="008B622B" w:rsidRPr="002834F8">
        <w:t xml:space="preserve"> of three doses across the </w:t>
      </w:r>
      <w:r w:rsidR="00084007" w:rsidRPr="002834F8">
        <w:t>study period</w:t>
      </w:r>
      <w:r w:rsidR="008B622B" w:rsidRPr="002834F8">
        <w:t xml:space="preserve"> – </w:t>
      </w:r>
      <w:proofErr w:type="spellStart"/>
      <w:r w:rsidR="00D003C9" w:rsidRPr="002834F8">
        <w:t>r</w:t>
      </w:r>
      <w:r w:rsidR="008B622B" w:rsidRPr="002834F8">
        <w:t>VE</w:t>
      </w:r>
      <w:proofErr w:type="spellEnd"/>
      <w:r w:rsidR="008B622B" w:rsidRPr="002834F8">
        <w:t xml:space="preserve"> measurement restricted to the months </w:t>
      </w:r>
      <w:r w:rsidR="00084007" w:rsidRPr="002834F8">
        <w:t>March</w:t>
      </w:r>
      <w:r w:rsidR="005F4FC1" w:rsidRPr="002834F8">
        <w:t>–</w:t>
      </w:r>
      <w:r w:rsidR="00084007" w:rsidRPr="002834F8">
        <w:t xml:space="preserve">June 2022 was </w:t>
      </w:r>
      <w:r w:rsidR="005767C2" w:rsidRPr="002834F8">
        <w:t>higher among</w:t>
      </w:r>
      <w:r w:rsidR="008B622B" w:rsidRPr="002834F8">
        <w:t xml:space="preserve"> all adults</w:t>
      </w:r>
      <w:r w:rsidR="005F4FC1" w:rsidRPr="002834F8">
        <w:t xml:space="preserve"> (</w:t>
      </w:r>
      <w:r w:rsidR="00927BF0" w:rsidRPr="002834F8">
        <w:t>45%, 42-47%</w:t>
      </w:r>
      <w:r w:rsidR="00084007" w:rsidRPr="002834F8">
        <w:t>)</w:t>
      </w:r>
      <w:r w:rsidR="008B622B" w:rsidRPr="002834F8">
        <w:t xml:space="preserve"> than in the period </w:t>
      </w:r>
      <w:r w:rsidR="00E07137" w:rsidRPr="002834F8">
        <w:t xml:space="preserve">March </w:t>
      </w:r>
      <w:r w:rsidR="00A93ACD" w:rsidRPr="002834F8">
        <w:t>to October.</w:t>
      </w:r>
      <w:r w:rsidR="00325BB3" w:rsidRPr="002834F8">
        <w:t xml:space="preserve"> </w:t>
      </w:r>
      <w:r w:rsidR="00332DCE" w:rsidRPr="002834F8">
        <w:t xml:space="preserve">Relative vaccine effectiveness </w:t>
      </w:r>
      <w:r w:rsidR="004E4011" w:rsidRPr="002834F8">
        <w:t>(</w:t>
      </w:r>
      <w:r w:rsidR="00C3345E" w:rsidRPr="002834F8">
        <w:t>three</w:t>
      </w:r>
      <w:r w:rsidR="00AB4A98" w:rsidRPr="002834F8">
        <w:t xml:space="preserve"> </w:t>
      </w:r>
      <w:r w:rsidR="004E4011" w:rsidRPr="002834F8">
        <w:t xml:space="preserve">versus </w:t>
      </w:r>
      <w:r w:rsidR="00AB4A98" w:rsidRPr="002834F8">
        <w:t>t</w:t>
      </w:r>
      <w:r w:rsidR="00C3345E" w:rsidRPr="002834F8">
        <w:t>wo</w:t>
      </w:r>
      <w:r w:rsidR="00AB4A98" w:rsidRPr="002834F8">
        <w:t xml:space="preserve"> </w:t>
      </w:r>
      <w:r w:rsidR="004E4011" w:rsidRPr="002834F8">
        <w:t xml:space="preserve">doses), </w:t>
      </w:r>
      <w:r w:rsidR="00332DCE" w:rsidRPr="002834F8">
        <w:t>against</w:t>
      </w:r>
      <w:r w:rsidR="00746AD0" w:rsidRPr="002834F8">
        <w:t xml:space="preserve"> </w:t>
      </w:r>
      <w:r w:rsidR="000943A6" w:rsidRPr="002834F8">
        <w:t xml:space="preserve">the </w:t>
      </w:r>
      <w:r w:rsidR="00332DCE" w:rsidRPr="002834F8">
        <w:t>mo</w:t>
      </w:r>
      <w:r w:rsidR="000943A6" w:rsidRPr="002834F8">
        <w:t xml:space="preserve">st </w:t>
      </w:r>
      <w:r w:rsidR="00332DCE" w:rsidRPr="002834F8">
        <w:t>serious outcome</w:t>
      </w:r>
      <w:r w:rsidR="000943A6" w:rsidRPr="002834F8">
        <w:t>s</w:t>
      </w:r>
      <w:r w:rsidR="004E4011" w:rsidRPr="002834F8">
        <w:t>,</w:t>
      </w:r>
      <w:r w:rsidR="00332DCE" w:rsidRPr="002834F8">
        <w:t xml:space="preserve"> ICU</w:t>
      </w:r>
      <w:r w:rsidR="00C6384A" w:rsidRPr="002834F8">
        <w:t xml:space="preserve"> admission</w:t>
      </w:r>
      <w:r w:rsidR="00332DCE" w:rsidRPr="002834F8">
        <w:t xml:space="preserve"> or </w:t>
      </w:r>
      <w:r w:rsidR="004E4011" w:rsidRPr="002834F8">
        <w:t>d</w:t>
      </w:r>
      <w:r w:rsidR="00332DCE" w:rsidRPr="002834F8">
        <w:t>eath, was similar (all ages and adjusted for age, sex, deprivation and ethnicity) at</w:t>
      </w:r>
      <w:r w:rsidR="00927BF0" w:rsidRPr="002834F8">
        <w:t xml:space="preserve"> 36% (33-39%)</w:t>
      </w:r>
      <w:r w:rsidR="00332DCE" w:rsidRPr="002834F8">
        <w:t xml:space="preserve"> It was </w:t>
      </w:r>
      <w:r w:rsidR="00C469E3" w:rsidRPr="002834F8">
        <w:t>consistent</w:t>
      </w:r>
      <w:r w:rsidR="00332DCE" w:rsidRPr="002834F8">
        <w:t xml:space="preserve"> for Māori </w:t>
      </w:r>
      <w:r w:rsidR="00325BB3" w:rsidRPr="002834F8">
        <w:t>(</w:t>
      </w:r>
      <w:proofErr w:type="spellStart"/>
      <w:r w:rsidR="00927BF0" w:rsidRPr="002834F8">
        <w:t>r</w:t>
      </w:r>
      <w:r w:rsidR="004E4011" w:rsidRPr="002834F8">
        <w:t>VE</w:t>
      </w:r>
      <w:proofErr w:type="spellEnd"/>
      <w:r w:rsidR="004E4011" w:rsidRPr="002834F8">
        <w:t>=</w:t>
      </w:r>
      <w:r w:rsidR="00927BF0" w:rsidRPr="002834F8">
        <w:t>40%, 34-46%)</w:t>
      </w:r>
      <w:r w:rsidR="00332DCE" w:rsidRPr="002834F8">
        <w:t xml:space="preserve"> and Pacific </w:t>
      </w:r>
      <w:r w:rsidR="00927BF0" w:rsidRPr="002834F8">
        <w:t>P</w:t>
      </w:r>
      <w:r w:rsidR="00332DCE" w:rsidRPr="002834F8">
        <w:t>eople</w:t>
      </w:r>
      <w:r w:rsidR="00927BF0" w:rsidRPr="002834F8">
        <w:t>s</w:t>
      </w:r>
      <w:r w:rsidR="00332DCE" w:rsidRPr="002834F8">
        <w:t xml:space="preserve"> </w:t>
      </w:r>
      <w:r w:rsidR="00325BB3" w:rsidRPr="002834F8">
        <w:t>(</w:t>
      </w:r>
      <w:proofErr w:type="spellStart"/>
      <w:r w:rsidR="00927BF0" w:rsidRPr="002834F8">
        <w:t>r</w:t>
      </w:r>
      <w:r w:rsidR="004E4011" w:rsidRPr="002834F8">
        <w:t>VE</w:t>
      </w:r>
      <w:proofErr w:type="spellEnd"/>
      <w:r w:rsidR="004E4011" w:rsidRPr="002834F8">
        <w:t>=</w:t>
      </w:r>
      <w:r w:rsidR="00332DCE" w:rsidRPr="002834F8">
        <w:t>3</w:t>
      </w:r>
      <w:r w:rsidR="00927BF0" w:rsidRPr="002834F8">
        <w:t>6</w:t>
      </w:r>
      <w:r w:rsidR="00332DCE" w:rsidRPr="002834F8">
        <w:t>%</w:t>
      </w:r>
      <w:r w:rsidR="00927BF0" w:rsidRPr="002834F8">
        <w:t xml:space="preserve">, </w:t>
      </w:r>
      <w:r w:rsidR="00332DCE" w:rsidRPr="002834F8">
        <w:t>2</w:t>
      </w:r>
      <w:r w:rsidR="00927BF0" w:rsidRPr="002834F8">
        <w:t>5</w:t>
      </w:r>
      <w:r w:rsidR="00325BB3" w:rsidRPr="002834F8">
        <w:t>–</w:t>
      </w:r>
      <w:r w:rsidR="00927BF0" w:rsidRPr="002834F8">
        <w:t>45</w:t>
      </w:r>
      <w:r w:rsidR="00332DCE" w:rsidRPr="002834F8">
        <w:t xml:space="preserve">%) and those aged over 50 years </w:t>
      </w:r>
      <w:r w:rsidR="00325BB3" w:rsidRPr="002834F8">
        <w:t>(</w:t>
      </w:r>
      <w:proofErr w:type="spellStart"/>
      <w:r w:rsidR="00927BF0" w:rsidRPr="002834F8">
        <w:t>r</w:t>
      </w:r>
      <w:r w:rsidR="004E4011" w:rsidRPr="002834F8">
        <w:t>VE</w:t>
      </w:r>
      <w:proofErr w:type="spellEnd"/>
      <w:r w:rsidR="004E4011" w:rsidRPr="002834F8">
        <w:t>=</w:t>
      </w:r>
      <w:r w:rsidR="00927BF0" w:rsidRPr="002834F8">
        <w:t>37</w:t>
      </w:r>
      <w:r w:rsidR="00332DCE" w:rsidRPr="002834F8">
        <w:t>%</w:t>
      </w:r>
      <w:r w:rsidR="00927BF0" w:rsidRPr="002834F8">
        <w:t>, 34-40%</w:t>
      </w:r>
      <w:r w:rsidR="00332DCE" w:rsidRPr="002834F8">
        <w:t xml:space="preserve">. </w:t>
      </w:r>
      <w:r w:rsidR="009E6F26" w:rsidRPr="002834F8">
        <w:t xml:space="preserve">Examination of the </w:t>
      </w:r>
      <w:proofErr w:type="spellStart"/>
      <w:r w:rsidR="000903A9" w:rsidRPr="002834F8">
        <w:t>r</w:t>
      </w:r>
      <w:r w:rsidR="009E6F26" w:rsidRPr="002834F8">
        <w:t>VE</w:t>
      </w:r>
      <w:proofErr w:type="spellEnd"/>
      <w:r w:rsidR="00E455D5" w:rsidRPr="002834F8">
        <w:t xml:space="preserve"> </w:t>
      </w:r>
      <w:r w:rsidR="00675D33" w:rsidRPr="002834F8">
        <w:t>(three</w:t>
      </w:r>
      <w:r w:rsidR="00E455D5" w:rsidRPr="002834F8">
        <w:t xml:space="preserve"> v</w:t>
      </w:r>
      <w:r w:rsidR="00675D33" w:rsidRPr="002834F8">
        <w:t>ersus two</w:t>
      </w:r>
      <w:r w:rsidR="00E455D5" w:rsidRPr="002834F8">
        <w:t xml:space="preserve"> doses)</w:t>
      </w:r>
      <w:r w:rsidR="009E6F26" w:rsidRPr="002834F8">
        <w:t xml:space="preserve"> for the truncated period </w:t>
      </w:r>
      <w:r w:rsidR="000261C0" w:rsidRPr="002834F8">
        <w:t>(</w:t>
      </w:r>
      <w:r w:rsidR="00B43110" w:rsidRPr="002834F8">
        <w:t>5</w:t>
      </w:r>
      <w:r w:rsidR="000261C0" w:rsidRPr="002834F8">
        <w:t>2%</w:t>
      </w:r>
      <w:r w:rsidR="00927BF0" w:rsidRPr="002834F8">
        <w:t xml:space="preserve">, </w:t>
      </w:r>
      <w:r w:rsidR="00914B88" w:rsidRPr="002834F8">
        <w:t>49-55</w:t>
      </w:r>
      <w:r w:rsidR="00927BF0" w:rsidRPr="002834F8">
        <w:t>%</w:t>
      </w:r>
      <w:r w:rsidR="00914B88" w:rsidRPr="002834F8">
        <w:t xml:space="preserve">) </w:t>
      </w:r>
      <w:r w:rsidR="009E6F26" w:rsidRPr="002834F8">
        <w:t xml:space="preserve">indicated some waning of </w:t>
      </w:r>
      <w:proofErr w:type="spellStart"/>
      <w:r w:rsidR="00927BF0" w:rsidRPr="002834F8">
        <w:t>r</w:t>
      </w:r>
      <w:r w:rsidR="00E15425" w:rsidRPr="002834F8">
        <w:t>VE</w:t>
      </w:r>
      <w:proofErr w:type="spellEnd"/>
      <w:r w:rsidR="00503660" w:rsidRPr="002834F8">
        <w:t>.</w:t>
      </w:r>
    </w:p>
    <w:p w14:paraId="536F7DFA" w14:textId="06964E2B" w:rsidR="00CE362F" w:rsidRPr="002834F8" w:rsidRDefault="00CE362F" w:rsidP="00075288">
      <w:pPr>
        <w:pStyle w:val="Heading2"/>
      </w:pPr>
      <w:r w:rsidRPr="002834F8">
        <w:t xml:space="preserve">What considerations need to be </w:t>
      </w:r>
      <w:proofErr w:type="gramStart"/>
      <w:r w:rsidRPr="002834F8">
        <w:t>taken into account</w:t>
      </w:r>
      <w:proofErr w:type="gramEnd"/>
      <w:r w:rsidRPr="002834F8">
        <w:t xml:space="preserve"> implementing the solutions?</w:t>
      </w:r>
    </w:p>
    <w:bookmarkEnd w:id="2"/>
    <w:p w14:paraId="0EA55462" w14:textId="09068EDA" w:rsidR="00BF4067" w:rsidRPr="002834F8" w:rsidRDefault="00BF4067" w:rsidP="00BF4067">
      <w:pPr>
        <w:jc w:val="both"/>
        <w:rPr>
          <w:b/>
        </w:rPr>
      </w:pPr>
      <w:r w:rsidRPr="002834F8">
        <w:rPr>
          <w:b/>
        </w:rPr>
        <w:t xml:space="preserve">Part 1) </w:t>
      </w:r>
      <w:r w:rsidR="005F4FC1" w:rsidRPr="002834F8">
        <w:rPr>
          <w:b/>
        </w:rPr>
        <w:t xml:space="preserve">Vaccination </w:t>
      </w:r>
      <w:r w:rsidRPr="002834F8">
        <w:rPr>
          <w:b/>
        </w:rPr>
        <w:t xml:space="preserve">coverage </w:t>
      </w:r>
    </w:p>
    <w:p w14:paraId="5181BE2B" w14:textId="5C1A8455" w:rsidR="00BF4067" w:rsidRPr="002834F8" w:rsidRDefault="00BF4067" w:rsidP="00BF4067">
      <w:pPr>
        <w:jc w:val="both"/>
        <w:rPr>
          <w:lang w:eastAsia="en-US"/>
        </w:rPr>
      </w:pPr>
      <w:r w:rsidRPr="002834F8">
        <w:t xml:space="preserve">The COVID-19 response targeted older populations </w:t>
      </w:r>
      <w:r w:rsidR="00C13850" w:rsidRPr="002834F8">
        <w:t xml:space="preserve">at highest risk of severe outcomes </w:t>
      </w:r>
      <w:r w:rsidRPr="002834F8">
        <w:t xml:space="preserve">successfully but </w:t>
      </w:r>
      <w:r w:rsidR="008B622B" w:rsidRPr="002834F8">
        <w:t xml:space="preserve">was lower </w:t>
      </w:r>
      <w:r w:rsidRPr="002834F8">
        <w:t>among older Pacific Peoples and Māori. Future planning could consider a 'whole of whanau' approach, vaccinating entire households simultaneously. This strategy, involving healthcare providers, community hubs, and maraes, aims to reduce visits</w:t>
      </w:r>
      <w:r w:rsidR="008B622B" w:rsidRPr="002834F8">
        <w:t xml:space="preserve"> and </w:t>
      </w:r>
      <w:r w:rsidRPr="002834F8">
        <w:t xml:space="preserve">enhance accessibility. </w:t>
      </w:r>
      <w:r w:rsidR="008B622B" w:rsidRPr="002834F8">
        <w:t>To implement this, c</w:t>
      </w:r>
      <w:r w:rsidRPr="002834F8">
        <w:t xml:space="preserve">ollaboration with Iwi-Māori and </w:t>
      </w:r>
      <w:r w:rsidR="008B622B" w:rsidRPr="002834F8">
        <w:t xml:space="preserve">other </w:t>
      </w:r>
      <w:r w:rsidRPr="002834F8">
        <w:t>local planning groups is vital.</w:t>
      </w:r>
      <w:r w:rsidR="00D06BEF" w:rsidRPr="002834F8">
        <w:t xml:space="preserve"> It is important to note when examining coverage that the Health Service User and Estimated Resident Population give different denominators in terms of population especially for Māori populations.</w:t>
      </w:r>
    </w:p>
    <w:p w14:paraId="06F3C964" w14:textId="184C7F97" w:rsidR="00BF4067" w:rsidRPr="002834F8" w:rsidRDefault="00BF4067" w:rsidP="00BF4067">
      <w:pPr>
        <w:jc w:val="both"/>
        <w:rPr>
          <w:b/>
        </w:rPr>
      </w:pPr>
      <w:r w:rsidRPr="002834F8">
        <w:rPr>
          <w:b/>
        </w:rPr>
        <w:t xml:space="preserve">Part 2) </w:t>
      </w:r>
      <w:r w:rsidR="00E15425" w:rsidRPr="002834F8">
        <w:rPr>
          <w:b/>
        </w:rPr>
        <w:t>Relative v</w:t>
      </w:r>
      <w:r w:rsidRPr="002834F8">
        <w:rPr>
          <w:b/>
        </w:rPr>
        <w:t>accine effectiveness</w:t>
      </w:r>
    </w:p>
    <w:p w14:paraId="2D015D7A" w14:textId="69AECFD6" w:rsidR="00B01F25" w:rsidRPr="00CE362F" w:rsidRDefault="00746AD0" w:rsidP="00487A24">
      <w:pPr>
        <w:jc w:val="both"/>
      </w:pPr>
      <w:r w:rsidRPr="002834F8">
        <w:t>S</w:t>
      </w:r>
      <w:r w:rsidR="008B622B" w:rsidRPr="002834F8">
        <w:t xml:space="preserve">ubstantial incremental </w:t>
      </w:r>
      <w:r w:rsidRPr="002834F8">
        <w:t>relative</w:t>
      </w:r>
      <w:r w:rsidR="00E15425" w:rsidRPr="002834F8">
        <w:t xml:space="preserve"> </w:t>
      </w:r>
      <w:r w:rsidRPr="002834F8">
        <w:t xml:space="preserve">vaccine effectiveness </w:t>
      </w:r>
      <w:r w:rsidR="000943A6" w:rsidRPr="002834F8">
        <w:t xml:space="preserve">against the initial Omicron variant </w:t>
      </w:r>
      <w:r w:rsidR="008B622B" w:rsidRPr="002834F8">
        <w:t xml:space="preserve">from a third and in the latter part of 2022 a fourth dose </w:t>
      </w:r>
      <w:r w:rsidR="000943A6" w:rsidRPr="002834F8">
        <w:t xml:space="preserve">of mRNA vaccine against the ancestral strain of SARS-CoV-2 for </w:t>
      </w:r>
      <w:r w:rsidR="00925B62" w:rsidRPr="002834F8">
        <w:t xml:space="preserve">severe disease outcomes </w:t>
      </w:r>
      <w:r w:rsidR="008B622B" w:rsidRPr="002834F8">
        <w:t>confirm</w:t>
      </w:r>
      <w:r w:rsidR="000943A6" w:rsidRPr="002834F8">
        <w:t>ed</w:t>
      </w:r>
      <w:r w:rsidR="008B622B" w:rsidRPr="002834F8">
        <w:t xml:space="preserve"> </w:t>
      </w:r>
      <w:r w:rsidRPr="002834F8">
        <w:t>the</w:t>
      </w:r>
      <w:r w:rsidR="000943A6" w:rsidRPr="002834F8">
        <w:t>ir</w:t>
      </w:r>
      <w:r w:rsidR="008B622B" w:rsidRPr="002834F8">
        <w:t xml:space="preserve"> </w:t>
      </w:r>
      <w:r w:rsidRPr="002834F8">
        <w:t xml:space="preserve">value </w:t>
      </w:r>
      <w:r w:rsidR="000943A6" w:rsidRPr="002834F8">
        <w:t xml:space="preserve">in 2022. Evaluation of the need for </w:t>
      </w:r>
      <w:r w:rsidR="00930DF6" w:rsidRPr="002834F8">
        <w:t xml:space="preserve">repeated </w:t>
      </w:r>
      <w:r w:rsidRPr="002834F8">
        <w:t>booster</w:t>
      </w:r>
      <w:r w:rsidR="00930DF6" w:rsidRPr="002834F8">
        <w:t xml:space="preserve"> dose</w:t>
      </w:r>
      <w:r w:rsidRPr="002834F8">
        <w:t xml:space="preserve">s </w:t>
      </w:r>
      <w:r w:rsidR="00930DF6" w:rsidRPr="002834F8">
        <w:t>in 2024 will require more recent data on relative vaccine effectiveness, focussed on severe outcomes in</w:t>
      </w:r>
      <w:r w:rsidRPr="002834F8">
        <w:t xml:space="preserve"> </w:t>
      </w:r>
      <w:r w:rsidR="008B622B" w:rsidRPr="002834F8">
        <w:t xml:space="preserve">adults </w:t>
      </w:r>
      <w:r w:rsidRPr="002834F8">
        <w:t xml:space="preserve">over 50 years and younger people with </w:t>
      </w:r>
      <w:r w:rsidR="00930DF6" w:rsidRPr="002834F8">
        <w:t xml:space="preserve">severe </w:t>
      </w:r>
      <w:r w:rsidRPr="002834F8">
        <w:t>comorbidities</w:t>
      </w:r>
      <w:r w:rsidR="00930DF6" w:rsidRPr="002834F8">
        <w:t>.</w:t>
      </w:r>
      <w:r w:rsidR="00930DF6">
        <w:t xml:space="preserve"> </w:t>
      </w:r>
      <w:r>
        <w:t xml:space="preserve"> </w:t>
      </w:r>
    </w:p>
    <w:sectPr w:rsidR="00B01F25" w:rsidRPr="00CE362F" w:rsidSect="00EE49D9">
      <w:footerReference w:type="default" r:id="rId14"/>
      <w:pgSz w:w="11907" w:h="16834" w:code="9"/>
      <w:pgMar w:top="851" w:right="1134" w:bottom="851" w:left="1134" w:header="284"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0EEE7" w14:textId="77777777" w:rsidR="00321134" w:rsidRDefault="00321134" w:rsidP="009B34A8">
      <w:pPr>
        <w:spacing w:before="0" w:line="240" w:lineRule="auto"/>
      </w:pPr>
      <w:r>
        <w:separator/>
      </w:r>
    </w:p>
  </w:endnote>
  <w:endnote w:type="continuationSeparator" w:id="0">
    <w:p w14:paraId="0C1D3F50" w14:textId="77777777" w:rsidR="00321134" w:rsidRDefault="00321134" w:rsidP="009B34A8">
      <w:pPr>
        <w:spacing w:before="0" w:line="240" w:lineRule="auto"/>
      </w:pPr>
      <w:r>
        <w:continuationSeparator/>
      </w:r>
    </w:p>
  </w:endnote>
  <w:endnote w:type="continuationNotice" w:id="1">
    <w:p w14:paraId="39651ECA" w14:textId="77777777" w:rsidR="00321134" w:rsidRDefault="0032113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D6063" w14:textId="77777777" w:rsidR="00CE362F" w:rsidRDefault="00CE362F" w:rsidP="00593E39">
    <w:pPr>
      <w:pStyle w:val="RectoFooter"/>
      <w:tabs>
        <w:tab w:val="left" w:pos="284"/>
      </w:tabs>
    </w:pPr>
    <w:r>
      <w:tab/>
      <w:t xml:space="preserve">Final report summary: </w:t>
    </w:r>
    <w:r w:rsidRPr="00F94476">
      <w:t>COVID-19 and National Immunisation Programme research</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B7C2C" w14:textId="05307905" w:rsidR="00171228" w:rsidRDefault="009B3258" w:rsidP="00171228">
    <w:pPr>
      <w:pStyle w:val="RectoFooter"/>
      <w:tabs>
        <w:tab w:val="clear" w:pos="8647"/>
        <w:tab w:val="clear" w:pos="9356"/>
        <w:tab w:val="left" w:pos="284"/>
        <w:tab w:val="left" w:pos="13892"/>
      </w:tabs>
    </w:pPr>
    <w:r>
      <w:t>Final</w:t>
    </w:r>
    <w:r w:rsidR="00171228">
      <w:t xml:space="preserve"> report</w:t>
    </w:r>
    <w:r>
      <w:t xml:space="preserve"> </w:t>
    </w:r>
    <w:r w:rsidR="00B01F25">
      <w:t>summary</w:t>
    </w:r>
    <w:r w:rsidR="00171228">
      <w:t xml:space="preserve">: </w:t>
    </w:r>
    <w:r w:rsidR="00171228" w:rsidRPr="00F94476">
      <w:t>COVID-19 and National Immunisation Programme research</w:t>
    </w:r>
    <w:r w:rsidR="00171228">
      <w:tab/>
    </w:r>
    <w:r w:rsidR="00171228">
      <w:rPr>
        <w:rStyle w:val="PageNumber"/>
      </w:rPr>
      <w:fldChar w:fldCharType="begin"/>
    </w:r>
    <w:r w:rsidR="00171228">
      <w:rPr>
        <w:rStyle w:val="PageNumber"/>
      </w:rPr>
      <w:instrText xml:space="preserve"> PAGE </w:instrText>
    </w:r>
    <w:r w:rsidR="00171228">
      <w:rPr>
        <w:rStyle w:val="PageNumber"/>
      </w:rPr>
      <w:fldChar w:fldCharType="separate"/>
    </w:r>
    <w:r w:rsidR="00171228">
      <w:rPr>
        <w:rStyle w:val="PageNumber"/>
        <w:noProof/>
      </w:rPr>
      <w:t>16</w:t>
    </w:r>
    <w:r w:rsidR="0017122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272CC" w14:textId="77777777" w:rsidR="00321134" w:rsidRDefault="00321134" w:rsidP="009B34A8">
      <w:pPr>
        <w:spacing w:before="0" w:line="240" w:lineRule="auto"/>
      </w:pPr>
      <w:r>
        <w:separator/>
      </w:r>
    </w:p>
  </w:footnote>
  <w:footnote w:type="continuationSeparator" w:id="0">
    <w:p w14:paraId="7D00840F" w14:textId="77777777" w:rsidR="00321134" w:rsidRDefault="00321134" w:rsidP="009B34A8">
      <w:pPr>
        <w:spacing w:before="0" w:line="240" w:lineRule="auto"/>
      </w:pPr>
      <w:r>
        <w:continuationSeparator/>
      </w:r>
    </w:p>
  </w:footnote>
  <w:footnote w:type="continuationNotice" w:id="1">
    <w:p w14:paraId="354D0658" w14:textId="77777777" w:rsidR="00321134" w:rsidRDefault="00321134">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2EB05" w14:textId="77777777" w:rsidR="00CE362F" w:rsidRDefault="00CE362F" w:rsidP="00A230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55C2E3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730286"/>
    <w:multiLevelType w:val="hybridMultilevel"/>
    <w:tmpl w:val="0020212C"/>
    <w:lvl w:ilvl="0" w:tplc="A25E6D5E">
      <w:start w:val="13"/>
      <w:numFmt w:val="bullet"/>
      <w:lvlText w:val="-"/>
      <w:lvlJc w:val="left"/>
      <w:pPr>
        <w:ind w:left="747" w:hanging="360"/>
      </w:pPr>
      <w:rPr>
        <w:rFonts w:ascii="Georgia" w:eastAsia="Times New Roman" w:hAnsi="Georgia" w:cs="Times New Roman" w:hint="default"/>
      </w:rPr>
    </w:lvl>
    <w:lvl w:ilvl="1" w:tplc="14090003" w:tentative="1">
      <w:start w:val="1"/>
      <w:numFmt w:val="bullet"/>
      <w:lvlText w:val="o"/>
      <w:lvlJc w:val="left"/>
      <w:pPr>
        <w:ind w:left="1467" w:hanging="360"/>
      </w:pPr>
      <w:rPr>
        <w:rFonts w:ascii="Courier New" w:hAnsi="Courier New" w:cs="Courier New" w:hint="default"/>
      </w:rPr>
    </w:lvl>
    <w:lvl w:ilvl="2" w:tplc="14090005" w:tentative="1">
      <w:start w:val="1"/>
      <w:numFmt w:val="bullet"/>
      <w:lvlText w:val=""/>
      <w:lvlJc w:val="left"/>
      <w:pPr>
        <w:ind w:left="2187" w:hanging="360"/>
      </w:pPr>
      <w:rPr>
        <w:rFonts w:ascii="Wingdings" w:hAnsi="Wingdings" w:hint="default"/>
      </w:rPr>
    </w:lvl>
    <w:lvl w:ilvl="3" w:tplc="14090001" w:tentative="1">
      <w:start w:val="1"/>
      <w:numFmt w:val="bullet"/>
      <w:lvlText w:val=""/>
      <w:lvlJc w:val="left"/>
      <w:pPr>
        <w:ind w:left="2907" w:hanging="360"/>
      </w:pPr>
      <w:rPr>
        <w:rFonts w:ascii="Symbol" w:hAnsi="Symbol" w:hint="default"/>
      </w:rPr>
    </w:lvl>
    <w:lvl w:ilvl="4" w:tplc="14090003" w:tentative="1">
      <w:start w:val="1"/>
      <w:numFmt w:val="bullet"/>
      <w:lvlText w:val="o"/>
      <w:lvlJc w:val="left"/>
      <w:pPr>
        <w:ind w:left="3627" w:hanging="360"/>
      </w:pPr>
      <w:rPr>
        <w:rFonts w:ascii="Courier New" w:hAnsi="Courier New" w:cs="Courier New" w:hint="default"/>
      </w:rPr>
    </w:lvl>
    <w:lvl w:ilvl="5" w:tplc="14090005" w:tentative="1">
      <w:start w:val="1"/>
      <w:numFmt w:val="bullet"/>
      <w:lvlText w:val=""/>
      <w:lvlJc w:val="left"/>
      <w:pPr>
        <w:ind w:left="4347" w:hanging="360"/>
      </w:pPr>
      <w:rPr>
        <w:rFonts w:ascii="Wingdings" w:hAnsi="Wingdings" w:hint="default"/>
      </w:rPr>
    </w:lvl>
    <w:lvl w:ilvl="6" w:tplc="14090001" w:tentative="1">
      <w:start w:val="1"/>
      <w:numFmt w:val="bullet"/>
      <w:lvlText w:val=""/>
      <w:lvlJc w:val="left"/>
      <w:pPr>
        <w:ind w:left="5067" w:hanging="360"/>
      </w:pPr>
      <w:rPr>
        <w:rFonts w:ascii="Symbol" w:hAnsi="Symbol" w:hint="default"/>
      </w:rPr>
    </w:lvl>
    <w:lvl w:ilvl="7" w:tplc="14090003" w:tentative="1">
      <w:start w:val="1"/>
      <w:numFmt w:val="bullet"/>
      <w:lvlText w:val="o"/>
      <w:lvlJc w:val="left"/>
      <w:pPr>
        <w:ind w:left="5787" w:hanging="360"/>
      </w:pPr>
      <w:rPr>
        <w:rFonts w:ascii="Courier New" w:hAnsi="Courier New" w:cs="Courier New" w:hint="default"/>
      </w:rPr>
    </w:lvl>
    <w:lvl w:ilvl="8" w:tplc="14090005" w:tentative="1">
      <w:start w:val="1"/>
      <w:numFmt w:val="bullet"/>
      <w:lvlText w:val=""/>
      <w:lvlJc w:val="left"/>
      <w:pPr>
        <w:ind w:left="6507" w:hanging="360"/>
      </w:pPr>
      <w:rPr>
        <w:rFonts w:ascii="Wingdings" w:hAnsi="Wingdings" w:hint="default"/>
      </w:rPr>
    </w:lvl>
  </w:abstractNum>
  <w:abstractNum w:abstractNumId="2"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3" w15:restartNumberingAfterBreak="0">
    <w:nsid w:val="0E116244"/>
    <w:multiLevelType w:val="hybridMultilevel"/>
    <w:tmpl w:val="670A505A"/>
    <w:lvl w:ilvl="0" w:tplc="EA346E22">
      <w:start w:val="1"/>
      <w:numFmt w:val="bullet"/>
      <w:pStyle w:val="Instruction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99C358A"/>
    <w:multiLevelType w:val="hybridMultilevel"/>
    <w:tmpl w:val="7270D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92CBA"/>
    <w:multiLevelType w:val="hybridMultilevel"/>
    <w:tmpl w:val="50704D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C384E7F"/>
    <w:multiLevelType w:val="hybridMultilevel"/>
    <w:tmpl w:val="31F84A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D574DF9"/>
    <w:multiLevelType w:val="hybridMultilevel"/>
    <w:tmpl w:val="F9721F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1D52D61"/>
    <w:multiLevelType w:val="hybridMultilevel"/>
    <w:tmpl w:val="54943F94"/>
    <w:lvl w:ilvl="0" w:tplc="61B6E9E4">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D793486"/>
    <w:multiLevelType w:val="hybridMultilevel"/>
    <w:tmpl w:val="62943BD2"/>
    <w:lvl w:ilvl="0" w:tplc="1409000F">
      <w:start w:val="1"/>
      <w:numFmt w:val="decimal"/>
      <w:lvlText w:val="%1."/>
      <w:lvlJc w:val="left"/>
      <w:pPr>
        <w:ind w:left="720" w:hanging="360"/>
      </w:pPr>
      <w:rPr>
        <w:rFonts w:hint="default"/>
      </w:rPr>
    </w:lvl>
    <w:lvl w:ilvl="1" w:tplc="0A7ED950">
      <w:start w:val="1"/>
      <w:numFmt w:val="bullet"/>
      <w:lvlText w:val="o"/>
      <w:lvlJc w:val="left"/>
      <w:pPr>
        <w:ind w:left="1440" w:hanging="360"/>
      </w:pPr>
      <w:rPr>
        <w:rFonts w:ascii="Courier New" w:hAnsi="Courier New" w:hint="default"/>
      </w:rPr>
    </w:lvl>
    <w:lvl w:ilvl="2" w:tplc="5B94D8FC">
      <w:start w:val="1"/>
      <w:numFmt w:val="bullet"/>
      <w:lvlText w:val=""/>
      <w:lvlJc w:val="left"/>
      <w:pPr>
        <w:ind w:left="2160" w:hanging="360"/>
      </w:pPr>
      <w:rPr>
        <w:rFonts w:ascii="Wingdings" w:hAnsi="Wingdings" w:hint="default"/>
      </w:rPr>
    </w:lvl>
    <w:lvl w:ilvl="3" w:tplc="E3E4291A">
      <w:start w:val="1"/>
      <w:numFmt w:val="bullet"/>
      <w:lvlText w:val=""/>
      <w:lvlJc w:val="left"/>
      <w:pPr>
        <w:ind w:left="2880" w:hanging="360"/>
      </w:pPr>
      <w:rPr>
        <w:rFonts w:ascii="Symbol" w:hAnsi="Symbol" w:hint="default"/>
      </w:rPr>
    </w:lvl>
    <w:lvl w:ilvl="4" w:tplc="34F02B9E">
      <w:start w:val="1"/>
      <w:numFmt w:val="bullet"/>
      <w:lvlText w:val="o"/>
      <w:lvlJc w:val="left"/>
      <w:pPr>
        <w:ind w:left="3600" w:hanging="360"/>
      </w:pPr>
      <w:rPr>
        <w:rFonts w:ascii="Courier New" w:hAnsi="Courier New" w:hint="default"/>
      </w:rPr>
    </w:lvl>
    <w:lvl w:ilvl="5" w:tplc="CEE6F032">
      <w:start w:val="1"/>
      <w:numFmt w:val="bullet"/>
      <w:lvlText w:val=""/>
      <w:lvlJc w:val="left"/>
      <w:pPr>
        <w:ind w:left="4320" w:hanging="360"/>
      </w:pPr>
      <w:rPr>
        <w:rFonts w:ascii="Wingdings" w:hAnsi="Wingdings" w:hint="default"/>
      </w:rPr>
    </w:lvl>
    <w:lvl w:ilvl="6" w:tplc="7704522E">
      <w:start w:val="1"/>
      <w:numFmt w:val="bullet"/>
      <w:lvlText w:val=""/>
      <w:lvlJc w:val="left"/>
      <w:pPr>
        <w:ind w:left="5040" w:hanging="360"/>
      </w:pPr>
      <w:rPr>
        <w:rFonts w:ascii="Symbol" w:hAnsi="Symbol" w:hint="default"/>
      </w:rPr>
    </w:lvl>
    <w:lvl w:ilvl="7" w:tplc="2A4E5858">
      <w:start w:val="1"/>
      <w:numFmt w:val="bullet"/>
      <w:lvlText w:val="o"/>
      <w:lvlJc w:val="left"/>
      <w:pPr>
        <w:ind w:left="5760" w:hanging="360"/>
      </w:pPr>
      <w:rPr>
        <w:rFonts w:ascii="Courier New" w:hAnsi="Courier New" w:hint="default"/>
      </w:rPr>
    </w:lvl>
    <w:lvl w:ilvl="8" w:tplc="A58C9152">
      <w:start w:val="1"/>
      <w:numFmt w:val="bullet"/>
      <w:lvlText w:val=""/>
      <w:lvlJc w:val="left"/>
      <w:pPr>
        <w:ind w:left="6480" w:hanging="360"/>
      </w:pPr>
      <w:rPr>
        <w:rFonts w:ascii="Wingdings" w:hAnsi="Wingdings" w:hint="default"/>
      </w:rPr>
    </w:lvl>
  </w:abstractNum>
  <w:abstractNum w:abstractNumId="10" w15:restartNumberingAfterBreak="0">
    <w:nsid w:val="2F7F62ED"/>
    <w:multiLevelType w:val="hybridMultilevel"/>
    <w:tmpl w:val="DDE65600"/>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6966272"/>
    <w:multiLevelType w:val="hybridMultilevel"/>
    <w:tmpl w:val="09EE6E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72966AF"/>
    <w:multiLevelType w:val="hybridMultilevel"/>
    <w:tmpl w:val="2C58AC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A4118E3"/>
    <w:multiLevelType w:val="hybridMultilevel"/>
    <w:tmpl w:val="D958BE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C217D4E"/>
    <w:multiLevelType w:val="hybridMultilevel"/>
    <w:tmpl w:val="DDF21FF4"/>
    <w:lvl w:ilvl="0" w:tplc="A25E6D5E">
      <w:start w:val="13"/>
      <w:numFmt w:val="bullet"/>
      <w:lvlText w:val="-"/>
      <w:lvlJc w:val="left"/>
      <w:pPr>
        <w:ind w:left="720" w:hanging="360"/>
      </w:pPr>
      <w:rPr>
        <w:rFonts w:ascii="Georgia" w:eastAsia="Times New Roman" w:hAnsi="Georgi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2A39C5"/>
    <w:multiLevelType w:val="hybridMultilevel"/>
    <w:tmpl w:val="1ED88A70"/>
    <w:lvl w:ilvl="0" w:tplc="A25E6D5E">
      <w:start w:val="13"/>
      <w:numFmt w:val="bullet"/>
      <w:lvlText w:val="-"/>
      <w:lvlJc w:val="left"/>
      <w:pPr>
        <w:ind w:left="720" w:hanging="360"/>
      </w:pPr>
      <w:rPr>
        <w:rFonts w:ascii="Georgia" w:eastAsia="Times New Roman" w:hAnsi="Georgi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DEC5694"/>
    <w:multiLevelType w:val="hybridMultilevel"/>
    <w:tmpl w:val="6200ED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F4866C6"/>
    <w:multiLevelType w:val="hybridMultilevel"/>
    <w:tmpl w:val="5C5C9A42"/>
    <w:lvl w:ilvl="0" w:tplc="646ABB5C">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07E7357"/>
    <w:multiLevelType w:val="multilevel"/>
    <w:tmpl w:val="1AF8F01E"/>
    <w:lvl w:ilvl="0">
      <w:start w:val="1"/>
      <w:numFmt w:val="decimal"/>
      <w:pStyle w:val="Heading1"/>
      <w:suff w:val="nothing"/>
      <w:lvlText w:val="Section %1"/>
      <w:lvlJc w:val="left"/>
      <w:pPr>
        <w:ind w:left="1134" w:firstLine="0"/>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1703"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CD54DB5"/>
    <w:multiLevelType w:val="hybridMultilevel"/>
    <w:tmpl w:val="CEFAF4D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DAB535C"/>
    <w:multiLevelType w:val="hybridMultilevel"/>
    <w:tmpl w:val="9042D6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1E45D89"/>
    <w:multiLevelType w:val="hybridMultilevel"/>
    <w:tmpl w:val="125CA9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6263428"/>
    <w:multiLevelType w:val="hybridMultilevel"/>
    <w:tmpl w:val="4692D8FC"/>
    <w:lvl w:ilvl="0" w:tplc="4D3457C6">
      <w:start w:val="1"/>
      <w:numFmt w:val="lowerLetter"/>
      <w:lvlText w:val="%1."/>
      <w:lvlJc w:val="left"/>
      <w:pPr>
        <w:ind w:left="531" w:hanging="360"/>
      </w:pPr>
      <w:rPr>
        <w:rFonts w:ascii="Calibri" w:hAnsi="Calibri" w:hint="default"/>
        <w:b w:val="0"/>
        <w:i w:val="0"/>
        <w:color w:val="000000" w:themeColor="text1"/>
        <w:sz w:val="22"/>
      </w:rPr>
    </w:lvl>
    <w:lvl w:ilvl="1" w:tplc="14090019" w:tentative="1">
      <w:start w:val="1"/>
      <w:numFmt w:val="lowerLetter"/>
      <w:lvlText w:val="%2."/>
      <w:lvlJc w:val="left"/>
      <w:pPr>
        <w:ind w:left="1251" w:hanging="360"/>
      </w:pPr>
    </w:lvl>
    <w:lvl w:ilvl="2" w:tplc="1409001B" w:tentative="1">
      <w:start w:val="1"/>
      <w:numFmt w:val="lowerRoman"/>
      <w:lvlText w:val="%3."/>
      <w:lvlJc w:val="right"/>
      <w:pPr>
        <w:ind w:left="1971" w:hanging="180"/>
      </w:pPr>
    </w:lvl>
    <w:lvl w:ilvl="3" w:tplc="1409000F" w:tentative="1">
      <w:start w:val="1"/>
      <w:numFmt w:val="decimal"/>
      <w:lvlText w:val="%4."/>
      <w:lvlJc w:val="left"/>
      <w:pPr>
        <w:ind w:left="2691" w:hanging="360"/>
      </w:pPr>
    </w:lvl>
    <w:lvl w:ilvl="4" w:tplc="14090019" w:tentative="1">
      <w:start w:val="1"/>
      <w:numFmt w:val="lowerLetter"/>
      <w:lvlText w:val="%5."/>
      <w:lvlJc w:val="left"/>
      <w:pPr>
        <w:ind w:left="3411" w:hanging="360"/>
      </w:pPr>
    </w:lvl>
    <w:lvl w:ilvl="5" w:tplc="1409001B" w:tentative="1">
      <w:start w:val="1"/>
      <w:numFmt w:val="lowerRoman"/>
      <w:lvlText w:val="%6."/>
      <w:lvlJc w:val="right"/>
      <w:pPr>
        <w:ind w:left="4131" w:hanging="180"/>
      </w:pPr>
    </w:lvl>
    <w:lvl w:ilvl="6" w:tplc="1409000F" w:tentative="1">
      <w:start w:val="1"/>
      <w:numFmt w:val="decimal"/>
      <w:lvlText w:val="%7."/>
      <w:lvlJc w:val="left"/>
      <w:pPr>
        <w:ind w:left="4851" w:hanging="360"/>
      </w:pPr>
    </w:lvl>
    <w:lvl w:ilvl="7" w:tplc="14090019" w:tentative="1">
      <w:start w:val="1"/>
      <w:numFmt w:val="lowerLetter"/>
      <w:lvlText w:val="%8."/>
      <w:lvlJc w:val="left"/>
      <w:pPr>
        <w:ind w:left="5571" w:hanging="360"/>
      </w:pPr>
    </w:lvl>
    <w:lvl w:ilvl="8" w:tplc="1409001B" w:tentative="1">
      <w:start w:val="1"/>
      <w:numFmt w:val="lowerRoman"/>
      <w:lvlText w:val="%9."/>
      <w:lvlJc w:val="right"/>
      <w:pPr>
        <w:ind w:left="6291" w:hanging="180"/>
      </w:pPr>
    </w:lvl>
  </w:abstractNum>
  <w:abstractNum w:abstractNumId="24" w15:restartNumberingAfterBreak="0">
    <w:nsid w:val="56A9000D"/>
    <w:multiLevelType w:val="hybridMultilevel"/>
    <w:tmpl w:val="3D3AAEE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6C47826"/>
    <w:multiLevelType w:val="hybridMultilevel"/>
    <w:tmpl w:val="AB1E307C"/>
    <w:lvl w:ilvl="0" w:tplc="FB022A00">
      <w:numFmt w:val="bullet"/>
      <w:lvlText w:val="-"/>
      <w:lvlJc w:val="left"/>
      <w:pPr>
        <w:ind w:left="720" w:hanging="360"/>
      </w:pPr>
      <w:rPr>
        <w:rFonts w:ascii="Georgia" w:eastAsia="Times New Roman" w:hAnsi="Georgi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7A82147"/>
    <w:multiLevelType w:val="hybridMultilevel"/>
    <w:tmpl w:val="D6D2B84C"/>
    <w:lvl w:ilvl="0" w:tplc="59E4FACC">
      <w:numFmt w:val="bullet"/>
      <w:lvlText w:val="•"/>
      <w:lvlJc w:val="left"/>
      <w:pPr>
        <w:ind w:left="360" w:hanging="360"/>
      </w:pPr>
      <w:rPr>
        <w:rFonts w:ascii="Arial" w:eastAsia="Arial"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585D2317"/>
    <w:multiLevelType w:val="hybridMultilevel"/>
    <w:tmpl w:val="9F3A18AA"/>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8" w15:restartNumberingAfterBreak="0">
    <w:nsid w:val="58B905C6"/>
    <w:multiLevelType w:val="hybridMultilevel"/>
    <w:tmpl w:val="53CC4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C242807"/>
    <w:multiLevelType w:val="multilevel"/>
    <w:tmpl w:val="EF0410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4A130AA"/>
    <w:multiLevelType w:val="hybridMultilevel"/>
    <w:tmpl w:val="81CAB598"/>
    <w:lvl w:ilvl="0" w:tplc="F4EC826E">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1" w15:restartNumberingAfterBreak="0">
    <w:nsid w:val="696635B8"/>
    <w:multiLevelType w:val="hybridMultilevel"/>
    <w:tmpl w:val="EEBEA74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6E126DF5"/>
    <w:multiLevelType w:val="hybridMultilevel"/>
    <w:tmpl w:val="20D4B124"/>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33" w15:restartNumberingAfterBreak="0">
    <w:nsid w:val="6F2C328E"/>
    <w:multiLevelType w:val="hybridMultilevel"/>
    <w:tmpl w:val="7A1262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0763231"/>
    <w:multiLevelType w:val="hybridMultilevel"/>
    <w:tmpl w:val="ED70852A"/>
    <w:lvl w:ilvl="0" w:tplc="0DC6B546">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21551B7"/>
    <w:multiLevelType w:val="hybridMultilevel"/>
    <w:tmpl w:val="6416041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3752A06"/>
    <w:multiLevelType w:val="hybridMultilevel"/>
    <w:tmpl w:val="D6340990"/>
    <w:lvl w:ilvl="0" w:tplc="E61436C0">
      <w:start w:val="1"/>
      <w:numFmt w:val="bullet"/>
      <w:lvlText w:val=""/>
      <w:lvlJc w:val="left"/>
      <w:pPr>
        <w:ind w:left="720" w:hanging="360"/>
      </w:pPr>
      <w:rPr>
        <w:rFonts w:ascii="Symbol" w:hAnsi="Symbol" w:hint="default"/>
        <w:color w:val="C0000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5951691"/>
    <w:multiLevelType w:val="hybridMultilevel"/>
    <w:tmpl w:val="C0201D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93E18FD"/>
    <w:multiLevelType w:val="hybridMultilevel"/>
    <w:tmpl w:val="8AFC90B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9" w15:restartNumberingAfterBreak="0">
    <w:nsid w:val="79697D7C"/>
    <w:multiLevelType w:val="hybridMultilevel"/>
    <w:tmpl w:val="ACAA767A"/>
    <w:lvl w:ilvl="0" w:tplc="9DA075D0">
      <w:start w:val="1"/>
      <w:numFmt w:val="bullet"/>
      <w:lvlText w:val=""/>
      <w:lvlJc w:val="left"/>
      <w:pPr>
        <w:ind w:left="720" w:hanging="360"/>
      </w:pPr>
      <w:rPr>
        <w:rFonts w:ascii="Symbol" w:hAnsi="Symbol" w:hint="default"/>
        <w:sz w:val="16"/>
        <w:szCs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A2815FC"/>
    <w:multiLevelType w:val="hybridMultilevel"/>
    <w:tmpl w:val="2C6A5A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E195399"/>
    <w:multiLevelType w:val="hybridMultilevel"/>
    <w:tmpl w:val="3D704FF4"/>
    <w:lvl w:ilvl="0" w:tplc="E2F8D5B0">
      <w:start w:val="13"/>
      <w:numFmt w:val="bullet"/>
      <w:lvlText w:val="-"/>
      <w:lvlJc w:val="left"/>
      <w:pPr>
        <w:ind w:left="387" w:hanging="360"/>
      </w:pPr>
      <w:rPr>
        <w:rFonts w:ascii="Georgia" w:eastAsia="Times New Roman" w:hAnsi="Georgia" w:cs="Times New Roman" w:hint="default"/>
      </w:rPr>
    </w:lvl>
    <w:lvl w:ilvl="1" w:tplc="14090003" w:tentative="1">
      <w:start w:val="1"/>
      <w:numFmt w:val="bullet"/>
      <w:lvlText w:val="o"/>
      <w:lvlJc w:val="left"/>
      <w:pPr>
        <w:ind w:left="1107" w:hanging="360"/>
      </w:pPr>
      <w:rPr>
        <w:rFonts w:ascii="Courier New" w:hAnsi="Courier New" w:cs="Courier New" w:hint="default"/>
      </w:rPr>
    </w:lvl>
    <w:lvl w:ilvl="2" w:tplc="14090005" w:tentative="1">
      <w:start w:val="1"/>
      <w:numFmt w:val="bullet"/>
      <w:lvlText w:val=""/>
      <w:lvlJc w:val="left"/>
      <w:pPr>
        <w:ind w:left="1827" w:hanging="360"/>
      </w:pPr>
      <w:rPr>
        <w:rFonts w:ascii="Wingdings" w:hAnsi="Wingdings" w:hint="default"/>
      </w:rPr>
    </w:lvl>
    <w:lvl w:ilvl="3" w:tplc="14090001" w:tentative="1">
      <w:start w:val="1"/>
      <w:numFmt w:val="bullet"/>
      <w:lvlText w:val=""/>
      <w:lvlJc w:val="left"/>
      <w:pPr>
        <w:ind w:left="2547" w:hanging="360"/>
      </w:pPr>
      <w:rPr>
        <w:rFonts w:ascii="Symbol" w:hAnsi="Symbol" w:hint="default"/>
      </w:rPr>
    </w:lvl>
    <w:lvl w:ilvl="4" w:tplc="14090003" w:tentative="1">
      <w:start w:val="1"/>
      <w:numFmt w:val="bullet"/>
      <w:lvlText w:val="o"/>
      <w:lvlJc w:val="left"/>
      <w:pPr>
        <w:ind w:left="3267" w:hanging="360"/>
      </w:pPr>
      <w:rPr>
        <w:rFonts w:ascii="Courier New" w:hAnsi="Courier New" w:cs="Courier New" w:hint="default"/>
      </w:rPr>
    </w:lvl>
    <w:lvl w:ilvl="5" w:tplc="14090005" w:tentative="1">
      <w:start w:val="1"/>
      <w:numFmt w:val="bullet"/>
      <w:lvlText w:val=""/>
      <w:lvlJc w:val="left"/>
      <w:pPr>
        <w:ind w:left="3987" w:hanging="360"/>
      </w:pPr>
      <w:rPr>
        <w:rFonts w:ascii="Wingdings" w:hAnsi="Wingdings" w:hint="default"/>
      </w:rPr>
    </w:lvl>
    <w:lvl w:ilvl="6" w:tplc="14090001" w:tentative="1">
      <w:start w:val="1"/>
      <w:numFmt w:val="bullet"/>
      <w:lvlText w:val=""/>
      <w:lvlJc w:val="left"/>
      <w:pPr>
        <w:ind w:left="4707" w:hanging="360"/>
      </w:pPr>
      <w:rPr>
        <w:rFonts w:ascii="Symbol" w:hAnsi="Symbol" w:hint="default"/>
      </w:rPr>
    </w:lvl>
    <w:lvl w:ilvl="7" w:tplc="14090003" w:tentative="1">
      <w:start w:val="1"/>
      <w:numFmt w:val="bullet"/>
      <w:lvlText w:val="o"/>
      <w:lvlJc w:val="left"/>
      <w:pPr>
        <w:ind w:left="5427" w:hanging="360"/>
      </w:pPr>
      <w:rPr>
        <w:rFonts w:ascii="Courier New" w:hAnsi="Courier New" w:cs="Courier New" w:hint="default"/>
      </w:rPr>
    </w:lvl>
    <w:lvl w:ilvl="8" w:tplc="14090005" w:tentative="1">
      <w:start w:val="1"/>
      <w:numFmt w:val="bullet"/>
      <w:lvlText w:val=""/>
      <w:lvlJc w:val="left"/>
      <w:pPr>
        <w:ind w:left="6147" w:hanging="360"/>
      </w:pPr>
      <w:rPr>
        <w:rFonts w:ascii="Wingdings" w:hAnsi="Wingdings" w:hint="default"/>
      </w:rPr>
    </w:lvl>
  </w:abstractNum>
  <w:num w:numId="1" w16cid:durableId="1698309989">
    <w:abstractNumId w:val="19"/>
  </w:num>
  <w:num w:numId="2" w16cid:durableId="632029377">
    <w:abstractNumId w:val="29"/>
  </w:num>
  <w:num w:numId="3" w16cid:durableId="456025548">
    <w:abstractNumId w:val="19"/>
  </w:num>
  <w:num w:numId="4" w16cid:durableId="1770078297">
    <w:abstractNumId w:val="15"/>
  </w:num>
  <w:num w:numId="5" w16cid:durableId="1003901352">
    <w:abstractNumId w:val="2"/>
  </w:num>
  <w:num w:numId="6" w16cid:durableId="1377047338">
    <w:abstractNumId w:val="26"/>
  </w:num>
  <w:num w:numId="7" w16cid:durableId="846141415">
    <w:abstractNumId w:val="3"/>
  </w:num>
  <w:num w:numId="8" w16cid:durableId="2094815193">
    <w:abstractNumId w:val="30"/>
  </w:num>
  <w:num w:numId="9" w16cid:durableId="2109618267">
    <w:abstractNumId w:val="1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9246669">
    <w:abstractNumId w:val="32"/>
  </w:num>
  <w:num w:numId="11" w16cid:durableId="508179034">
    <w:abstractNumId w:val="40"/>
  </w:num>
  <w:num w:numId="12" w16cid:durableId="1787263046">
    <w:abstractNumId w:val="17"/>
  </w:num>
  <w:num w:numId="13" w16cid:durableId="1322543340">
    <w:abstractNumId w:val="28"/>
  </w:num>
  <w:num w:numId="14" w16cid:durableId="1859078385">
    <w:abstractNumId w:val="7"/>
  </w:num>
  <w:num w:numId="15" w16cid:durableId="1194072105">
    <w:abstractNumId w:val="21"/>
  </w:num>
  <w:num w:numId="16" w16cid:durableId="1523738943">
    <w:abstractNumId w:val="6"/>
  </w:num>
  <w:num w:numId="17" w16cid:durableId="225141928">
    <w:abstractNumId w:val="13"/>
  </w:num>
  <w:num w:numId="18" w16cid:durableId="270743476">
    <w:abstractNumId w:val="34"/>
  </w:num>
  <w:num w:numId="19" w16cid:durableId="434329054">
    <w:abstractNumId w:val="16"/>
  </w:num>
  <w:num w:numId="20" w16cid:durableId="853612529">
    <w:abstractNumId w:val="14"/>
  </w:num>
  <w:num w:numId="21" w16cid:durableId="1650479555">
    <w:abstractNumId w:val="1"/>
  </w:num>
  <w:num w:numId="22" w16cid:durableId="1249190637">
    <w:abstractNumId w:val="41"/>
  </w:num>
  <w:num w:numId="23" w16cid:durableId="396510332">
    <w:abstractNumId w:val="8"/>
  </w:num>
  <w:num w:numId="24" w16cid:durableId="510461257">
    <w:abstractNumId w:val="0"/>
  </w:num>
  <w:num w:numId="25" w16cid:durableId="789588005">
    <w:abstractNumId w:val="4"/>
  </w:num>
  <w:num w:numId="26" w16cid:durableId="796723924">
    <w:abstractNumId w:val="18"/>
  </w:num>
  <w:num w:numId="27" w16cid:durableId="294717670">
    <w:abstractNumId w:val="23"/>
  </w:num>
  <w:num w:numId="28" w16cid:durableId="131098766">
    <w:abstractNumId w:val="36"/>
  </w:num>
  <w:num w:numId="29" w16cid:durableId="304824314">
    <w:abstractNumId w:val="39"/>
  </w:num>
  <w:num w:numId="30" w16cid:durableId="401876620">
    <w:abstractNumId w:val="20"/>
  </w:num>
  <w:num w:numId="31" w16cid:durableId="885876004">
    <w:abstractNumId w:val="10"/>
  </w:num>
  <w:num w:numId="32" w16cid:durableId="6591189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41602765">
    <w:abstractNumId w:val="9"/>
  </w:num>
  <w:num w:numId="34" w16cid:durableId="681785490">
    <w:abstractNumId w:val="31"/>
  </w:num>
  <w:num w:numId="35" w16cid:durableId="1291286325">
    <w:abstractNumId w:val="33"/>
  </w:num>
  <w:num w:numId="36" w16cid:durableId="1823086235">
    <w:abstractNumId w:val="11"/>
  </w:num>
  <w:num w:numId="37" w16cid:durableId="1308975741">
    <w:abstractNumId w:val="38"/>
  </w:num>
  <w:num w:numId="38" w16cid:durableId="1968123011">
    <w:abstractNumId w:val="27"/>
  </w:num>
  <w:num w:numId="39" w16cid:durableId="1363482369">
    <w:abstractNumId w:val="5"/>
  </w:num>
  <w:num w:numId="40" w16cid:durableId="652494251">
    <w:abstractNumId w:val="24"/>
  </w:num>
  <w:num w:numId="41" w16cid:durableId="490603780">
    <w:abstractNumId w:val="37"/>
  </w:num>
  <w:num w:numId="42" w16cid:durableId="889536285">
    <w:abstractNumId w:val="25"/>
  </w:num>
  <w:num w:numId="43" w16cid:durableId="690952618">
    <w:abstractNumId w:val="35"/>
  </w:num>
  <w:num w:numId="44" w16cid:durableId="796679322">
    <w:abstractNumId w:val="12"/>
  </w:num>
  <w:num w:numId="45" w16cid:durableId="6027609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0Mbc0tDAxMbM0sTBS0lEKTi0uzszPAykwNKsFANebr7ItAAAA"/>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Georgia&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ztere2e6ws9phewr9aptdss50rx2w0fwpex&quot;&gt;Natural Hazards&lt;record-ids&gt;&lt;item&gt;90&lt;/item&gt;&lt;item&gt;96&lt;/item&gt;&lt;item&gt;104&lt;/item&gt;&lt;item&gt;160&lt;/item&gt;&lt;item&gt;162&lt;/item&gt;&lt;item&gt;165&lt;/item&gt;&lt;item&gt;166&lt;/item&gt;&lt;item&gt;167&lt;/item&gt;&lt;item&gt;181&lt;/item&gt;&lt;item&gt;205&lt;/item&gt;&lt;item&gt;208&lt;/item&gt;&lt;item&gt;225&lt;/item&gt;&lt;item&gt;246&lt;/item&gt;&lt;item&gt;247&lt;/item&gt;&lt;item&gt;248&lt;/item&gt;&lt;item&gt;252&lt;/item&gt;&lt;item&gt;253&lt;/item&gt;&lt;item&gt;256&lt;/item&gt;&lt;item&gt;278&lt;/item&gt;&lt;item&gt;282&lt;/item&gt;&lt;item&gt;283&lt;/item&gt;&lt;item&gt;284&lt;/item&gt;&lt;item&gt;285&lt;/item&gt;&lt;item&gt;286&lt;/item&gt;&lt;item&gt;287&lt;/item&gt;&lt;item&gt;288&lt;/item&gt;&lt;item&gt;289&lt;/item&gt;&lt;item&gt;290&lt;/item&gt;&lt;item&gt;291&lt;/item&gt;&lt;item&gt;292&lt;/item&gt;&lt;item&gt;293&lt;/item&gt;&lt;item&gt;294&lt;/item&gt;&lt;item&gt;295&lt;/item&gt;&lt;item&gt;296&lt;/item&gt;&lt;item&gt;297&lt;/item&gt;&lt;item&gt;298&lt;/item&gt;&lt;item&gt;299&lt;/item&gt;&lt;item&gt;300&lt;/item&gt;&lt;item&gt;301&lt;/item&gt;&lt;item&gt;302&lt;/item&gt;&lt;item&gt;303&lt;/item&gt;&lt;item&gt;305&lt;/item&gt;&lt;item&gt;306&lt;/item&gt;&lt;item&gt;307&lt;/item&gt;&lt;item&gt;308&lt;/item&gt;&lt;/record-ids&gt;&lt;/item&gt;&lt;/Libraries&gt;"/>
  </w:docVars>
  <w:rsids>
    <w:rsidRoot w:val="00E76F63"/>
    <w:rsid w:val="00004AAC"/>
    <w:rsid w:val="000173F7"/>
    <w:rsid w:val="000261C0"/>
    <w:rsid w:val="00037B73"/>
    <w:rsid w:val="00072B1C"/>
    <w:rsid w:val="00075288"/>
    <w:rsid w:val="00084007"/>
    <w:rsid w:val="00084343"/>
    <w:rsid w:val="000857DD"/>
    <w:rsid w:val="00087043"/>
    <w:rsid w:val="000903A9"/>
    <w:rsid w:val="000943A6"/>
    <w:rsid w:val="000A13FD"/>
    <w:rsid w:val="000A6423"/>
    <w:rsid w:val="000B0D02"/>
    <w:rsid w:val="000B4B15"/>
    <w:rsid w:val="000B57D8"/>
    <w:rsid w:val="000C3AA1"/>
    <w:rsid w:val="000C4D40"/>
    <w:rsid w:val="000D0B1F"/>
    <w:rsid w:val="000D3E2B"/>
    <w:rsid w:val="000E6069"/>
    <w:rsid w:val="000F2B9A"/>
    <w:rsid w:val="00107852"/>
    <w:rsid w:val="0011067C"/>
    <w:rsid w:val="001111CC"/>
    <w:rsid w:val="00120CDF"/>
    <w:rsid w:val="0012308A"/>
    <w:rsid w:val="0012315C"/>
    <w:rsid w:val="00127924"/>
    <w:rsid w:val="00130B5D"/>
    <w:rsid w:val="00131EAD"/>
    <w:rsid w:val="00132720"/>
    <w:rsid w:val="00142408"/>
    <w:rsid w:val="001541ED"/>
    <w:rsid w:val="00162191"/>
    <w:rsid w:val="00162A5C"/>
    <w:rsid w:val="001660D0"/>
    <w:rsid w:val="00171228"/>
    <w:rsid w:val="001730C8"/>
    <w:rsid w:val="0017633E"/>
    <w:rsid w:val="001770D4"/>
    <w:rsid w:val="001873B2"/>
    <w:rsid w:val="00187511"/>
    <w:rsid w:val="00187DB2"/>
    <w:rsid w:val="00190754"/>
    <w:rsid w:val="00197DAA"/>
    <w:rsid w:val="001A07D9"/>
    <w:rsid w:val="001A2699"/>
    <w:rsid w:val="001A358B"/>
    <w:rsid w:val="001B5229"/>
    <w:rsid w:val="001B7CF0"/>
    <w:rsid w:val="001C20EF"/>
    <w:rsid w:val="001C2362"/>
    <w:rsid w:val="001C47FF"/>
    <w:rsid w:val="001C4C6B"/>
    <w:rsid w:val="001D2D44"/>
    <w:rsid w:val="001D3DA8"/>
    <w:rsid w:val="001D5C30"/>
    <w:rsid w:val="001E01CD"/>
    <w:rsid w:val="001E5E84"/>
    <w:rsid w:val="001E6AE3"/>
    <w:rsid w:val="001F02F3"/>
    <w:rsid w:val="001F1BA1"/>
    <w:rsid w:val="002026F6"/>
    <w:rsid w:val="00215438"/>
    <w:rsid w:val="00215471"/>
    <w:rsid w:val="00222738"/>
    <w:rsid w:val="00222E9C"/>
    <w:rsid w:val="0022615E"/>
    <w:rsid w:val="00231415"/>
    <w:rsid w:val="002318F8"/>
    <w:rsid w:val="00236935"/>
    <w:rsid w:val="0025126B"/>
    <w:rsid w:val="00255925"/>
    <w:rsid w:val="00270352"/>
    <w:rsid w:val="00270545"/>
    <w:rsid w:val="002713D7"/>
    <w:rsid w:val="00277462"/>
    <w:rsid w:val="002834F8"/>
    <w:rsid w:val="002838FC"/>
    <w:rsid w:val="00286D66"/>
    <w:rsid w:val="00295699"/>
    <w:rsid w:val="002A0081"/>
    <w:rsid w:val="002A0148"/>
    <w:rsid w:val="002A7847"/>
    <w:rsid w:val="002C3191"/>
    <w:rsid w:val="002C6DB1"/>
    <w:rsid w:val="002D50CD"/>
    <w:rsid w:val="002D520D"/>
    <w:rsid w:val="002D530F"/>
    <w:rsid w:val="002D75B9"/>
    <w:rsid w:val="002E3370"/>
    <w:rsid w:val="002E5766"/>
    <w:rsid w:val="002E6619"/>
    <w:rsid w:val="002F57C3"/>
    <w:rsid w:val="00302AF6"/>
    <w:rsid w:val="003053C8"/>
    <w:rsid w:val="0031278D"/>
    <w:rsid w:val="00321134"/>
    <w:rsid w:val="00324130"/>
    <w:rsid w:val="00325BB3"/>
    <w:rsid w:val="00325FCC"/>
    <w:rsid w:val="003263A9"/>
    <w:rsid w:val="003275A9"/>
    <w:rsid w:val="0033066E"/>
    <w:rsid w:val="0033250B"/>
    <w:rsid w:val="00332DCE"/>
    <w:rsid w:val="0033309E"/>
    <w:rsid w:val="00336FBC"/>
    <w:rsid w:val="00337229"/>
    <w:rsid w:val="003373B1"/>
    <w:rsid w:val="00344644"/>
    <w:rsid w:val="003471AE"/>
    <w:rsid w:val="0034753E"/>
    <w:rsid w:val="0035018C"/>
    <w:rsid w:val="00354898"/>
    <w:rsid w:val="00355FCB"/>
    <w:rsid w:val="003569B7"/>
    <w:rsid w:val="003634EC"/>
    <w:rsid w:val="00363D85"/>
    <w:rsid w:val="00366DAA"/>
    <w:rsid w:val="00370B34"/>
    <w:rsid w:val="003743F5"/>
    <w:rsid w:val="00374E87"/>
    <w:rsid w:val="00383310"/>
    <w:rsid w:val="0038533A"/>
    <w:rsid w:val="00385446"/>
    <w:rsid w:val="00394BBE"/>
    <w:rsid w:val="003A2E66"/>
    <w:rsid w:val="003A4B8A"/>
    <w:rsid w:val="003C4828"/>
    <w:rsid w:val="003D3836"/>
    <w:rsid w:val="003D38BC"/>
    <w:rsid w:val="003D4B44"/>
    <w:rsid w:val="003D7984"/>
    <w:rsid w:val="003E5D12"/>
    <w:rsid w:val="003E7D18"/>
    <w:rsid w:val="003F17B2"/>
    <w:rsid w:val="003F2859"/>
    <w:rsid w:val="004040B3"/>
    <w:rsid w:val="00404174"/>
    <w:rsid w:val="00406AA2"/>
    <w:rsid w:val="00406F34"/>
    <w:rsid w:val="00410B69"/>
    <w:rsid w:val="00426787"/>
    <w:rsid w:val="00431FDF"/>
    <w:rsid w:val="004361E1"/>
    <w:rsid w:val="00442858"/>
    <w:rsid w:val="004454B0"/>
    <w:rsid w:val="004621CD"/>
    <w:rsid w:val="00463D68"/>
    <w:rsid w:val="00465BC4"/>
    <w:rsid w:val="004706AA"/>
    <w:rsid w:val="00480A96"/>
    <w:rsid w:val="00481425"/>
    <w:rsid w:val="00481D81"/>
    <w:rsid w:val="00487A24"/>
    <w:rsid w:val="0049311E"/>
    <w:rsid w:val="004A2390"/>
    <w:rsid w:val="004A283E"/>
    <w:rsid w:val="004B181A"/>
    <w:rsid w:val="004B3DE3"/>
    <w:rsid w:val="004B3E60"/>
    <w:rsid w:val="004B4579"/>
    <w:rsid w:val="004B4D31"/>
    <w:rsid w:val="004C7B82"/>
    <w:rsid w:val="004D7251"/>
    <w:rsid w:val="004E3959"/>
    <w:rsid w:val="004E4011"/>
    <w:rsid w:val="004F650C"/>
    <w:rsid w:val="00503660"/>
    <w:rsid w:val="00507EDA"/>
    <w:rsid w:val="00513078"/>
    <w:rsid w:val="00514447"/>
    <w:rsid w:val="00517693"/>
    <w:rsid w:val="00530DBA"/>
    <w:rsid w:val="005449C8"/>
    <w:rsid w:val="00544BED"/>
    <w:rsid w:val="00555958"/>
    <w:rsid w:val="00556887"/>
    <w:rsid w:val="00562A76"/>
    <w:rsid w:val="00570004"/>
    <w:rsid w:val="005700C8"/>
    <w:rsid w:val="005767C2"/>
    <w:rsid w:val="00585565"/>
    <w:rsid w:val="00593E39"/>
    <w:rsid w:val="00595F7F"/>
    <w:rsid w:val="005B051A"/>
    <w:rsid w:val="005D0392"/>
    <w:rsid w:val="005E5522"/>
    <w:rsid w:val="005E5649"/>
    <w:rsid w:val="005E5E96"/>
    <w:rsid w:val="005E62A8"/>
    <w:rsid w:val="005F26E3"/>
    <w:rsid w:val="005F4BA6"/>
    <w:rsid w:val="005F4FC1"/>
    <w:rsid w:val="005F5461"/>
    <w:rsid w:val="00614B35"/>
    <w:rsid w:val="0061700E"/>
    <w:rsid w:val="006248DB"/>
    <w:rsid w:val="0062768B"/>
    <w:rsid w:val="00636BF9"/>
    <w:rsid w:val="00643502"/>
    <w:rsid w:val="00644276"/>
    <w:rsid w:val="006479D7"/>
    <w:rsid w:val="0066610F"/>
    <w:rsid w:val="00675D33"/>
    <w:rsid w:val="00680544"/>
    <w:rsid w:val="006A3208"/>
    <w:rsid w:val="006A6F74"/>
    <w:rsid w:val="006B2576"/>
    <w:rsid w:val="006B5163"/>
    <w:rsid w:val="006C10FC"/>
    <w:rsid w:val="006C168D"/>
    <w:rsid w:val="006C295A"/>
    <w:rsid w:val="006C3142"/>
    <w:rsid w:val="006D794E"/>
    <w:rsid w:val="006E17A9"/>
    <w:rsid w:val="006E3E99"/>
    <w:rsid w:val="006E7E46"/>
    <w:rsid w:val="006F1E57"/>
    <w:rsid w:val="006F3528"/>
    <w:rsid w:val="006F4720"/>
    <w:rsid w:val="006F5B6D"/>
    <w:rsid w:val="006F7984"/>
    <w:rsid w:val="00700149"/>
    <w:rsid w:val="00702439"/>
    <w:rsid w:val="0070404A"/>
    <w:rsid w:val="007056C9"/>
    <w:rsid w:val="00715E37"/>
    <w:rsid w:val="00717871"/>
    <w:rsid w:val="00717895"/>
    <w:rsid w:val="00732EC9"/>
    <w:rsid w:val="00737C56"/>
    <w:rsid w:val="00746AD0"/>
    <w:rsid w:val="00750639"/>
    <w:rsid w:val="00751E10"/>
    <w:rsid w:val="00753C46"/>
    <w:rsid w:val="00754789"/>
    <w:rsid w:val="00760258"/>
    <w:rsid w:val="00770428"/>
    <w:rsid w:val="007778FA"/>
    <w:rsid w:val="00777B29"/>
    <w:rsid w:val="00781A58"/>
    <w:rsid w:val="00785553"/>
    <w:rsid w:val="00785B48"/>
    <w:rsid w:val="00786809"/>
    <w:rsid w:val="007A03D8"/>
    <w:rsid w:val="007A1B20"/>
    <w:rsid w:val="007A50DF"/>
    <w:rsid w:val="007A5E42"/>
    <w:rsid w:val="007A69D3"/>
    <w:rsid w:val="007B04A8"/>
    <w:rsid w:val="007B1F27"/>
    <w:rsid w:val="007B3589"/>
    <w:rsid w:val="007B4C80"/>
    <w:rsid w:val="007D095F"/>
    <w:rsid w:val="007D14EB"/>
    <w:rsid w:val="007D23E2"/>
    <w:rsid w:val="007D429B"/>
    <w:rsid w:val="007E0746"/>
    <w:rsid w:val="007E3659"/>
    <w:rsid w:val="007F1011"/>
    <w:rsid w:val="007F3D1C"/>
    <w:rsid w:val="007F401D"/>
    <w:rsid w:val="0080618B"/>
    <w:rsid w:val="0081434F"/>
    <w:rsid w:val="008156FD"/>
    <w:rsid w:val="00817DB4"/>
    <w:rsid w:val="00825426"/>
    <w:rsid w:val="00827706"/>
    <w:rsid w:val="008343AF"/>
    <w:rsid w:val="00837E13"/>
    <w:rsid w:val="00840947"/>
    <w:rsid w:val="00842DBE"/>
    <w:rsid w:val="00844EC6"/>
    <w:rsid w:val="0085243C"/>
    <w:rsid w:val="00855B6E"/>
    <w:rsid w:val="00865BFF"/>
    <w:rsid w:val="00883C78"/>
    <w:rsid w:val="0089717C"/>
    <w:rsid w:val="008A1C8A"/>
    <w:rsid w:val="008B1580"/>
    <w:rsid w:val="008B1AD9"/>
    <w:rsid w:val="008B622B"/>
    <w:rsid w:val="008C0347"/>
    <w:rsid w:val="008D1D4C"/>
    <w:rsid w:val="008D1FBA"/>
    <w:rsid w:val="008D30E4"/>
    <w:rsid w:val="008D3218"/>
    <w:rsid w:val="008E07E4"/>
    <w:rsid w:val="008E5C5E"/>
    <w:rsid w:val="008F4D7B"/>
    <w:rsid w:val="008F5371"/>
    <w:rsid w:val="008F6A51"/>
    <w:rsid w:val="00902173"/>
    <w:rsid w:val="00904C5A"/>
    <w:rsid w:val="00912331"/>
    <w:rsid w:val="00914B88"/>
    <w:rsid w:val="0091580F"/>
    <w:rsid w:val="009249CB"/>
    <w:rsid w:val="00925B48"/>
    <w:rsid w:val="00925B62"/>
    <w:rsid w:val="00927BF0"/>
    <w:rsid w:val="00930DF6"/>
    <w:rsid w:val="00932E74"/>
    <w:rsid w:val="00934AC4"/>
    <w:rsid w:val="00936D1A"/>
    <w:rsid w:val="00942478"/>
    <w:rsid w:val="00945214"/>
    <w:rsid w:val="00945652"/>
    <w:rsid w:val="00950070"/>
    <w:rsid w:val="00950ED4"/>
    <w:rsid w:val="00956C31"/>
    <w:rsid w:val="00973A1E"/>
    <w:rsid w:val="009760A3"/>
    <w:rsid w:val="009815E2"/>
    <w:rsid w:val="00987367"/>
    <w:rsid w:val="009B0D55"/>
    <w:rsid w:val="009B244F"/>
    <w:rsid w:val="009B3258"/>
    <w:rsid w:val="009B34A8"/>
    <w:rsid w:val="009C03D8"/>
    <w:rsid w:val="009C09DA"/>
    <w:rsid w:val="009C466E"/>
    <w:rsid w:val="009C4807"/>
    <w:rsid w:val="009C5CC4"/>
    <w:rsid w:val="009C5CFE"/>
    <w:rsid w:val="009D2A3E"/>
    <w:rsid w:val="009E6829"/>
    <w:rsid w:val="009E6B2D"/>
    <w:rsid w:val="009E6F26"/>
    <w:rsid w:val="00A05EA5"/>
    <w:rsid w:val="00A16773"/>
    <w:rsid w:val="00A2141D"/>
    <w:rsid w:val="00A21EFA"/>
    <w:rsid w:val="00A230A7"/>
    <w:rsid w:val="00A244A3"/>
    <w:rsid w:val="00A2508B"/>
    <w:rsid w:val="00A3787A"/>
    <w:rsid w:val="00A40433"/>
    <w:rsid w:val="00A47EA4"/>
    <w:rsid w:val="00A53E5D"/>
    <w:rsid w:val="00A65A6D"/>
    <w:rsid w:val="00A90057"/>
    <w:rsid w:val="00A903C8"/>
    <w:rsid w:val="00A93ACD"/>
    <w:rsid w:val="00AB1EAA"/>
    <w:rsid w:val="00AB4A98"/>
    <w:rsid w:val="00AC00BF"/>
    <w:rsid w:val="00AC307B"/>
    <w:rsid w:val="00AC4927"/>
    <w:rsid w:val="00AC57F4"/>
    <w:rsid w:val="00AC7DF9"/>
    <w:rsid w:val="00AE1FF7"/>
    <w:rsid w:val="00AE62DA"/>
    <w:rsid w:val="00AF17EF"/>
    <w:rsid w:val="00AF519A"/>
    <w:rsid w:val="00AF53B8"/>
    <w:rsid w:val="00AF79D8"/>
    <w:rsid w:val="00AF7FE5"/>
    <w:rsid w:val="00B01F25"/>
    <w:rsid w:val="00B43110"/>
    <w:rsid w:val="00B44310"/>
    <w:rsid w:val="00B46B99"/>
    <w:rsid w:val="00B54E4C"/>
    <w:rsid w:val="00B54E7A"/>
    <w:rsid w:val="00B6063B"/>
    <w:rsid w:val="00B66EC9"/>
    <w:rsid w:val="00B67B44"/>
    <w:rsid w:val="00B760A2"/>
    <w:rsid w:val="00B76E4F"/>
    <w:rsid w:val="00B81D61"/>
    <w:rsid w:val="00B951A8"/>
    <w:rsid w:val="00B96F3E"/>
    <w:rsid w:val="00BB0C74"/>
    <w:rsid w:val="00BB0F4E"/>
    <w:rsid w:val="00BB79FA"/>
    <w:rsid w:val="00BC38CC"/>
    <w:rsid w:val="00BD3759"/>
    <w:rsid w:val="00BE152F"/>
    <w:rsid w:val="00BE54D2"/>
    <w:rsid w:val="00BE78FC"/>
    <w:rsid w:val="00BF4067"/>
    <w:rsid w:val="00C01DE8"/>
    <w:rsid w:val="00C02C9D"/>
    <w:rsid w:val="00C04C9F"/>
    <w:rsid w:val="00C05D0E"/>
    <w:rsid w:val="00C1181D"/>
    <w:rsid w:val="00C131E9"/>
    <w:rsid w:val="00C13850"/>
    <w:rsid w:val="00C16350"/>
    <w:rsid w:val="00C17119"/>
    <w:rsid w:val="00C22CD9"/>
    <w:rsid w:val="00C26F7A"/>
    <w:rsid w:val="00C32FC4"/>
    <w:rsid w:val="00C3345E"/>
    <w:rsid w:val="00C373F6"/>
    <w:rsid w:val="00C4304C"/>
    <w:rsid w:val="00C43429"/>
    <w:rsid w:val="00C469E3"/>
    <w:rsid w:val="00C50EE8"/>
    <w:rsid w:val="00C54B30"/>
    <w:rsid w:val="00C619E1"/>
    <w:rsid w:val="00C6384A"/>
    <w:rsid w:val="00C63B63"/>
    <w:rsid w:val="00C71A84"/>
    <w:rsid w:val="00C74364"/>
    <w:rsid w:val="00C829F1"/>
    <w:rsid w:val="00C8445F"/>
    <w:rsid w:val="00CB1CEB"/>
    <w:rsid w:val="00CB3A0C"/>
    <w:rsid w:val="00CB43CA"/>
    <w:rsid w:val="00CC26C9"/>
    <w:rsid w:val="00CC26FF"/>
    <w:rsid w:val="00CD2DD8"/>
    <w:rsid w:val="00CE2CD2"/>
    <w:rsid w:val="00CE362F"/>
    <w:rsid w:val="00CE40AF"/>
    <w:rsid w:val="00CF551A"/>
    <w:rsid w:val="00CF5E1C"/>
    <w:rsid w:val="00CF7058"/>
    <w:rsid w:val="00D003C9"/>
    <w:rsid w:val="00D02D6E"/>
    <w:rsid w:val="00D06437"/>
    <w:rsid w:val="00D06BEF"/>
    <w:rsid w:val="00D074B0"/>
    <w:rsid w:val="00D217EA"/>
    <w:rsid w:val="00D24AD6"/>
    <w:rsid w:val="00D27625"/>
    <w:rsid w:val="00D35D1B"/>
    <w:rsid w:val="00D52107"/>
    <w:rsid w:val="00D5264F"/>
    <w:rsid w:val="00D53A7B"/>
    <w:rsid w:val="00D555C8"/>
    <w:rsid w:val="00D55865"/>
    <w:rsid w:val="00D6169C"/>
    <w:rsid w:val="00D6591B"/>
    <w:rsid w:val="00D846D8"/>
    <w:rsid w:val="00D862DA"/>
    <w:rsid w:val="00D87038"/>
    <w:rsid w:val="00D9046F"/>
    <w:rsid w:val="00D92108"/>
    <w:rsid w:val="00D92879"/>
    <w:rsid w:val="00DA0EA7"/>
    <w:rsid w:val="00DA35C4"/>
    <w:rsid w:val="00DA5D31"/>
    <w:rsid w:val="00DA6C6B"/>
    <w:rsid w:val="00DB09DC"/>
    <w:rsid w:val="00DB6004"/>
    <w:rsid w:val="00DC08AD"/>
    <w:rsid w:val="00DC41C4"/>
    <w:rsid w:val="00DC5AC4"/>
    <w:rsid w:val="00DC65AC"/>
    <w:rsid w:val="00DD1A7A"/>
    <w:rsid w:val="00DF5B99"/>
    <w:rsid w:val="00E07137"/>
    <w:rsid w:val="00E07BC6"/>
    <w:rsid w:val="00E15048"/>
    <w:rsid w:val="00E15425"/>
    <w:rsid w:val="00E215EA"/>
    <w:rsid w:val="00E225F3"/>
    <w:rsid w:val="00E24F63"/>
    <w:rsid w:val="00E314BE"/>
    <w:rsid w:val="00E35C36"/>
    <w:rsid w:val="00E41BBC"/>
    <w:rsid w:val="00E4203E"/>
    <w:rsid w:val="00E42614"/>
    <w:rsid w:val="00E455D5"/>
    <w:rsid w:val="00E54279"/>
    <w:rsid w:val="00E72C9E"/>
    <w:rsid w:val="00E72D54"/>
    <w:rsid w:val="00E76854"/>
    <w:rsid w:val="00E76F63"/>
    <w:rsid w:val="00E80345"/>
    <w:rsid w:val="00E91ED2"/>
    <w:rsid w:val="00E92A12"/>
    <w:rsid w:val="00E953C3"/>
    <w:rsid w:val="00E95C1D"/>
    <w:rsid w:val="00EA059D"/>
    <w:rsid w:val="00EB4FC3"/>
    <w:rsid w:val="00EC47A9"/>
    <w:rsid w:val="00EE10DA"/>
    <w:rsid w:val="00EE49D9"/>
    <w:rsid w:val="00EE77C9"/>
    <w:rsid w:val="00F012E9"/>
    <w:rsid w:val="00F05847"/>
    <w:rsid w:val="00F32CEC"/>
    <w:rsid w:val="00F369EF"/>
    <w:rsid w:val="00F36E94"/>
    <w:rsid w:val="00F409E5"/>
    <w:rsid w:val="00F47EE5"/>
    <w:rsid w:val="00F53C52"/>
    <w:rsid w:val="00F659EE"/>
    <w:rsid w:val="00F86943"/>
    <w:rsid w:val="00F94476"/>
    <w:rsid w:val="00F94FAB"/>
    <w:rsid w:val="00FB078F"/>
    <w:rsid w:val="00FC4C40"/>
    <w:rsid w:val="00FE0C32"/>
    <w:rsid w:val="010C74CF"/>
    <w:rsid w:val="0426E519"/>
    <w:rsid w:val="04D05448"/>
    <w:rsid w:val="09AC3F0C"/>
    <w:rsid w:val="0A6296E1"/>
    <w:rsid w:val="0C6DD6DE"/>
    <w:rsid w:val="11D2A58A"/>
    <w:rsid w:val="11DC1982"/>
    <w:rsid w:val="13380B19"/>
    <w:rsid w:val="13A7C9E3"/>
    <w:rsid w:val="15FA3FF7"/>
    <w:rsid w:val="160FE1A6"/>
    <w:rsid w:val="173A4BA2"/>
    <w:rsid w:val="18EA9FC1"/>
    <w:rsid w:val="1C86023C"/>
    <w:rsid w:val="1C8D69D0"/>
    <w:rsid w:val="1D24F682"/>
    <w:rsid w:val="1D66DC7E"/>
    <w:rsid w:val="1DD33DBC"/>
    <w:rsid w:val="201C80B9"/>
    <w:rsid w:val="23DCF82A"/>
    <w:rsid w:val="25C4C0BF"/>
    <w:rsid w:val="2894B3E2"/>
    <w:rsid w:val="29592AF8"/>
    <w:rsid w:val="2B385C57"/>
    <w:rsid w:val="2BC3E284"/>
    <w:rsid w:val="2FDB3AEA"/>
    <w:rsid w:val="33C6E7CA"/>
    <w:rsid w:val="3655529B"/>
    <w:rsid w:val="3A96CFFE"/>
    <w:rsid w:val="3BF05B04"/>
    <w:rsid w:val="3CCD6F32"/>
    <w:rsid w:val="3E513FDA"/>
    <w:rsid w:val="42528A1D"/>
    <w:rsid w:val="4330ECFC"/>
    <w:rsid w:val="45310FC2"/>
    <w:rsid w:val="458B953C"/>
    <w:rsid w:val="463C9C2D"/>
    <w:rsid w:val="46CCE023"/>
    <w:rsid w:val="46EE39AA"/>
    <w:rsid w:val="47456082"/>
    <w:rsid w:val="49096478"/>
    <w:rsid w:val="4CABD877"/>
    <w:rsid w:val="506BD99D"/>
    <w:rsid w:val="51349D61"/>
    <w:rsid w:val="54D339E7"/>
    <w:rsid w:val="55018A28"/>
    <w:rsid w:val="5649FBFF"/>
    <w:rsid w:val="566F0A48"/>
    <w:rsid w:val="5A52AEC5"/>
    <w:rsid w:val="62363E65"/>
    <w:rsid w:val="62F34335"/>
    <w:rsid w:val="66C7627A"/>
    <w:rsid w:val="68AB28BF"/>
    <w:rsid w:val="6A45848D"/>
    <w:rsid w:val="6A4C0A32"/>
    <w:rsid w:val="6A6355A1"/>
    <w:rsid w:val="70DD9E40"/>
    <w:rsid w:val="7798D338"/>
    <w:rsid w:val="7C3896FD"/>
    <w:rsid w:val="7D344A9A"/>
    <w:rsid w:val="7E52FF1A"/>
    <w:rsid w:val="7F2C8877"/>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A91518"/>
  <w15:docId w15:val="{ABA6FA34-3B3A-44DE-82B2-0C2BB2628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CEC"/>
    <w:pPr>
      <w:spacing w:before="240" w:after="0" w:line="264" w:lineRule="auto"/>
    </w:pPr>
    <w:rPr>
      <w:rFonts w:ascii="Georgia" w:eastAsia="Times New Roman" w:hAnsi="Georgia" w:cs="Times New Roman"/>
      <w:sz w:val="20"/>
      <w:szCs w:val="20"/>
      <w:lang w:eastAsia="en-GB"/>
    </w:rPr>
  </w:style>
  <w:style w:type="paragraph" w:styleId="Heading1">
    <w:name w:val="heading 1"/>
    <w:basedOn w:val="Normal"/>
    <w:next w:val="Normal"/>
    <w:link w:val="Heading1Char"/>
    <w:autoRedefine/>
    <w:uiPriority w:val="9"/>
    <w:qFormat/>
    <w:rsid w:val="00865BFF"/>
    <w:pPr>
      <w:numPr>
        <w:numId w:val="1"/>
      </w:numPr>
      <w:pBdr>
        <w:top w:val="single" w:sz="24" w:space="16" w:color="002B7F"/>
      </w:pBdr>
      <w:spacing w:before="360" w:after="360"/>
      <w:ind w:left="0"/>
      <w:jc w:val="both"/>
      <w:outlineLvl w:val="0"/>
    </w:pPr>
    <w:rPr>
      <w:b/>
      <w:color w:val="002B7F"/>
      <w:sz w:val="32"/>
    </w:rPr>
  </w:style>
  <w:style w:type="paragraph" w:styleId="Heading2">
    <w:name w:val="heading 2"/>
    <w:basedOn w:val="Normal"/>
    <w:next w:val="Normal"/>
    <w:link w:val="Heading2Char"/>
    <w:autoRedefine/>
    <w:uiPriority w:val="9"/>
    <w:qFormat/>
    <w:rsid w:val="00075288"/>
    <w:pPr>
      <w:keepNext/>
      <w:numPr>
        <w:ilvl w:val="1"/>
        <w:numId w:val="1"/>
      </w:numPr>
      <w:spacing w:before="120" w:after="120" w:line="240" w:lineRule="auto"/>
      <w:ind w:left="851"/>
      <w:outlineLvl w:val="1"/>
    </w:pPr>
    <w:rPr>
      <w:b/>
      <w:color w:val="002B7F"/>
    </w:rPr>
  </w:style>
  <w:style w:type="paragraph" w:styleId="Heading3">
    <w:name w:val="heading 3"/>
    <w:basedOn w:val="Normal"/>
    <w:next w:val="Normal"/>
    <w:link w:val="Heading3Char"/>
    <w:qFormat/>
    <w:rsid w:val="00E76F63"/>
    <w:pPr>
      <w:keepNext/>
      <w:tabs>
        <w:tab w:val="num" w:pos="567"/>
      </w:tabs>
      <w:spacing w:before="120" w:after="120"/>
      <w:ind w:left="567" w:hanging="567"/>
      <w:outlineLvl w:val="2"/>
    </w:pPr>
    <w:rPr>
      <w:b/>
    </w:rPr>
  </w:style>
  <w:style w:type="paragraph" w:styleId="Heading4">
    <w:name w:val="heading 4"/>
    <w:basedOn w:val="Normal"/>
    <w:next w:val="Normal"/>
    <w:link w:val="Heading4Char"/>
    <w:autoRedefine/>
    <w:qFormat/>
    <w:rsid w:val="009E6829"/>
    <w:pPr>
      <w:spacing w:before="120" w:after="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075288"/>
    <w:rPr>
      <w:rFonts w:ascii="Georgia" w:eastAsia="Times New Roman" w:hAnsi="Georgia" w:cs="Times New Roman"/>
      <w:b/>
      <w:color w:val="002B7F"/>
      <w:sz w:val="20"/>
      <w:szCs w:val="20"/>
      <w:lang w:eastAsia="en-GB"/>
    </w:rPr>
  </w:style>
  <w:style w:type="character" w:customStyle="1" w:styleId="Heading1Char">
    <w:name w:val="Heading 1 Char"/>
    <w:link w:val="Heading1"/>
    <w:uiPriority w:val="9"/>
    <w:rsid w:val="00865BFF"/>
    <w:rPr>
      <w:rFonts w:ascii="Georgia" w:eastAsia="Times New Roman" w:hAnsi="Georgia" w:cs="Times New Roman"/>
      <w:b/>
      <w:color w:val="002B7F"/>
      <w:sz w:val="32"/>
      <w:szCs w:val="20"/>
      <w:lang w:eastAsia="en-GB"/>
    </w:rPr>
  </w:style>
  <w:style w:type="character" w:customStyle="1" w:styleId="Heading3Char">
    <w:name w:val="Heading 3 Char"/>
    <w:basedOn w:val="DefaultParagraphFont"/>
    <w:link w:val="Heading3"/>
    <w:rsid w:val="00E76F63"/>
    <w:rPr>
      <w:rFonts w:ascii="Georgia" w:eastAsia="Times New Roman" w:hAnsi="Georgia" w:cs="Times New Roman"/>
      <w:b/>
      <w:szCs w:val="20"/>
      <w:lang w:eastAsia="en-GB"/>
    </w:rPr>
  </w:style>
  <w:style w:type="character" w:customStyle="1" w:styleId="Heading4Char">
    <w:name w:val="Heading 4 Char"/>
    <w:basedOn w:val="DefaultParagraphFont"/>
    <w:link w:val="Heading4"/>
    <w:rsid w:val="009E6829"/>
    <w:rPr>
      <w:rFonts w:ascii="Georgia" w:eastAsia="Times New Roman" w:hAnsi="Georgia" w:cs="Times New Roman"/>
      <w:szCs w:val="20"/>
      <w:lang w:eastAsia="en-GB"/>
    </w:rPr>
  </w:style>
  <w:style w:type="paragraph" w:styleId="TOC1">
    <w:name w:val="toc 1"/>
    <w:basedOn w:val="Normal"/>
    <w:next w:val="Normal"/>
    <w:uiPriority w:val="39"/>
    <w:rsid w:val="00E76F63"/>
    <w:pPr>
      <w:tabs>
        <w:tab w:val="right" w:pos="9356"/>
      </w:tabs>
      <w:spacing w:before="300"/>
      <w:ind w:right="567"/>
    </w:pPr>
    <w:rPr>
      <w:b/>
    </w:rPr>
  </w:style>
  <w:style w:type="paragraph" w:styleId="TOC2">
    <w:name w:val="toc 2"/>
    <w:basedOn w:val="Normal"/>
    <w:next w:val="Normal"/>
    <w:uiPriority w:val="39"/>
    <w:rsid w:val="00E76F63"/>
    <w:pPr>
      <w:tabs>
        <w:tab w:val="right" w:pos="9356"/>
      </w:tabs>
      <w:spacing w:before="60"/>
      <w:ind w:left="567" w:right="567" w:hanging="567"/>
    </w:pPr>
  </w:style>
  <w:style w:type="paragraph" w:styleId="Header">
    <w:name w:val="header"/>
    <w:basedOn w:val="Normal"/>
    <w:link w:val="HeaderChar"/>
    <w:qFormat/>
    <w:rsid w:val="00E76F63"/>
    <w:pPr>
      <w:spacing w:before="0" w:line="240" w:lineRule="auto"/>
    </w:pPr>
  </w:style>
  <w:style w:type="character" w:customStyle="1" w:styleId="HeaderChar">
    <w:name w:val="Header Char"/>
    <w:basedOn w:val="DefaultParagraphFont"/>
    <w:link w:val="Header"/>
    <w:uiPriority w:val="99"/>
    <w:rsid w:val="00E76F63"/>
    <w:rPr>
      <w:rFonts w:ascii="Georgia" w:eastAsia="Times New Roman" w:hAnsi="Georgia" w:cs="Times New Roman"/>
      <w:szCs w:val="20"/>
      <w:lang w:eastAsia="en-GB"/>
    </w:rPr>
  </w:style>
  <w:style w:type="paragraph" w:styleId="Title">
    <w:name w:val="Title"/>
    <w:basedOn w:val="Normal"/>
    <w:next w:val="Normal"/>
    <w:link w:val="TitleChar"/>
    <w:qFormat/>
    <w:rsid w:val="00E76F63"/>
    <w:pPr>
      <w:pBdr>
        <w:bottom w:val="single" w:sz="48" w:space="6" w:color="002B7F"/>
      </w:pBdr>
      <w:spacing w:before="0"/>
      <w:ind w:right="1701"/>
    </w:pPr>
    <w:rPr>
      <w:b/>
      <w:color w:val="002B7F"/>
      <w:sz w:val="72"/>
    </w:rPr>
  </w:style>
  <w:style w:type="character" w:customStyle="1" w:styleId="TitleChar">
    <w:name w:val="Title Char"/>
    <w:basedOn w:val="DefaultParagraphFont"/>
    <w:link w:val="Title"/>
    <w:rsid w:val="00E76F63"/>
    <w:rPr>
      <w:rFonts w:ascii="Georgia" w:eastAsia="Times New Roman" w:hAnsi="Georgia" w:cs="Times New Roman"/>
      <w:b/>
      <w:color w:val="002B7F"/>
      <w:sz w:val="72"/>
      <w:szCs w:val="20"/>
      <w:lang w:eastAsia="en-GB"/>
    </w:rPr>
  </w:style>
  <w:style w:type="paragraph" w:styleId="Footer">
    <w:name w:val="footer"/>
    <w:basedOn w:val="Normal"/>
    <w:link w:val="FooterChar"/>
    <w:uiPriority w:val="99"/>
    <w:qFormat/>
    <w:rsid w:val="00E76F63"/>
    <w:pPr>
      <w:pBdr>
        <w:bottom w:val="single" w:sz="4" w:space="4" w:color="auto"/>
      </w:pBdr>
    </w:pPr>
  </w:style>
  <w:style w:type="character" w:customStyle="1" w:styleId="FooterChar">
    <w:name w:val="Footer Char"/>
    <w:basedOn w:val="DefaultParagraphFont"/>
    <w:link w:val="Footer"/>
    <w:uiPriority w:val="99"/>
    <w:rsid w:val="00E76F63"/>
    <w:rPr>
      <w:rFonts w:ascii="Georgia" w:eastAsia="Times New Roman" w:hAnsi="Georgia" w:cs="Times New Roman"/>
      <w:szCs w:val="20"/>
      <w:lang w:eastAsia="en-GB"/>
    </w:rPr>
  </w:style>
  <w:style w:type="character" w:styleId="PageNumber">
    <w:name w:val="page number"/>
    <w:rsid w:val="00E76F63"/>
    <w:rPr>
      <w:rFonts w:ascii="Georgia" w:hAnsi="Georgia"/>
      <w:b/>
      <w:sz w:val="22"/>
    </w:rPr>
  </w:style>
  <w:style w:type="paragraph" w:customStyle="1" w:styleId="RectoFooter">
    <w:name w:val="Recto Footer"/>
    <w:basedOn w:val="Footer"/>
    <w:rsid w:val="00E76F63"/>
    <w:pPr>
      <w:pBdr>
        <w:top w:val="single" w:sz="4" w:space="4" w:color="002B7F"/>
        <w:bottom w:val="none" w:sz="0" w:space="0" w:color="auto"/>
      </w:pBdr>
      <w:tabs>
        <w:tab w:val="right" w:pos="8647"/>
        <w:tab w:val="right" w:pos="9356"/>
      </w:tabs>
      <w:spacing w:before="0" w:line="240" w:lineRule="auto"/>
    </w:pPr>
    <w:rPr>
      <w:color w:val="002B7F"/>
    </w:rPr>
  </w:style>
  <w:style w:type="paragraph" w:customStyle="1" w:styleId="Dash">
    <w:name w:val="Dash"/>
    <w:basedOn w:val="Normal"/>
    <w:qFormat/>
    <w:rsid w:val="00E76F63"/>
    <w:pPr>
      <w:numPr>
        <w:numId w:val="4"/>
      </w:numPr>
      <w:spacing w:before="60"/>
    </w:pPr>
  </w:style>
  <w:style w:type="paragraph" w:customStyle="1" w:styleId="TableText">
    <w:name w:val="TableText"/>
    <w:basedOn w:val="Normal"/>
    <w:link w:val="TableTextChar"/>
    <w:autoRedefine/>
    <w:rsid w:val="00383310"/>
    <w:pPr>
      <w:spacing w:before="120" w:after="120" w:line="240" w:lineRule="auto"/>
    </w:pPr>
    <w:rPr>
      <w:szCs w:val="22"/>
    </w:rPr>
  </w:style>
  <w:style w:type="paragraph" w:customStyle="1" w:styleId="TableBullet">
    <w:name w:val="TableBullet"/>
    <w:basedOn w:val="TableText"/>
    <w:rsid w:val="00383310"/>
    <w:pPr>
      <w:numPr>
        <w:numId w:val="5"/>
      </w:numPr>
    </w:pPr>
  </w:style>
  <w:style w:type="paragraph" w:customStyle="1" w:styleId="IntroHead">
    <w:name w:val="IntroHead"/>
    <w:basedOn w:val="Heading1"/>
    <w:next w:val="Normal"/>
    <w:autoRedefine/>
    <w:qFormat/>
    <w:rsid w:val="00236935"/>
    <w:pPr>
      <w:numPr>
        <w:numId w:val="0"/>
      </w:numPr>
      <w:outlineLvl w:val="9"/>
    </w:pPr>
    <w:rPr>
      <w:rFonts w:eastAsiaTheme="majorEastAsia"/>
      <w:sz w:val="28"/>
      <w:szCs w:val="28"/>
    </w:rPr>
  </w:style>
  <w:style w:type="paragraph" w:customStyle="1" w:styleId="Subhead">
    <w:name w:val="Subhead"/>
    <w:basedOn w:val="Normal"/>
    <w:next w:val="Normal"/>
    <w:qFormat/>
    <w:rsid w:val="00E76F63"/>
    <w:pPr>
      <w:spacing w:before="180"/>
      <w:ind w:right="1701"/>
    </w:pPr>
    <w:rPr>
      <w:color w:val="002B7F"/>
      <w:sz w:val="36"/>
    </w:rPr>
  </w:style>
  <w:style w:type="table" w:styleId="TableGrid">
    <w:name w:val="Table Grid"/>
    <w:basedOn w:val="TableNormal"/>
    <w:uiPriority w:val="39"/>
    <w:rsid w:val="00E76F63"/>
    <w:pPr>
      <w:spacing w:after="0" w:line="264"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text">
    <w:name w:val="Instruction text"/>
    <w:basedOn w:val="Normal"/>
    <w:qFormat/>
    <w:rsid w:val="00E76F63"/>
    <w:pPr>
      <w:spacing w:before="120" w:line="240" w:lineRule="auto"/>
    </w:pPr>
    <w:rPr>
      <w:rFonts w:ascii="Arial" w:hAnsi="Arial"/>
      <w:b/>
    </w:rPr>
  </w:style>
  <w:style w:type="paragraph" w:customStyle="1" w:styleId="Instructionbullet">
    <w:name w:val="Instruction bullet"/>
    <w:basedOn w:val="Instructiontext"/>
    <w:qFormat/>
    <w:rsid w:val="00E76F63"/>
    <w:pPr>
      <w:numPr>
        <w:numId w:val="7"/>
      </w:numPr>
      <w:spacing w:after="120"/>
      <w:ind w:left="425" w:hanging="425"/>
    </w:pPr>
    <w:rPr>
      <w:rFonts w:cs="Arial"/>
      <w:b w:val="0"/>
    </w:rPr>
  </w:style>
  <w:style w:type="paragraph" w:customStyle="1" w:styleId="Respondenttips">
    <w:name w:val="Respondent tips"/>
    <w:basedOn w:val="TableText"/>
    <w:qFormat/>
    <w:rsid w:val="00E76F63"/>
    <w:pPr>
      <w:tabs>
        <w:tab w:val="num" w:pos="284"/>
      </w:tabs>
      <w:ind w:left="284" w:hanging="284"/>
    </w:pPr>
    <w:rPr>
      <w:szCs w:val="24"/>
    </w:rPr>
  </w:style>
  <w:style w:type="character" w:customStyle="1" w:styleId="tgc">
    <w:name w:val="_tgc"/>
    <w:basedOn w:val="DefaultParagraphFont"/>
    <w:rsid w:val="00E76F63"/>
  </w:style>
  <w:style w:type="paragraph" w:styleId="ListParagraph">
    <w:name w:val="List Paragraph"/>
    <w:basedOn w:val="Normal"/>
    <w:link w:val="ListParagraphChar"/>
    <w:uiPriority w:val="34"/>
    <w:qFormat/>
    <w:rsid w:val="00E76F63"/>
    <w:pPr>
      <w:ind w:left="720"/>
      <w:contextualSpacing/>
    </w:pPr>
    <w:rPr>
      <w:szCs w:val="24"/>
    </w:rPr>
  </w:style>
  <w:style w:type="paragraph" w:styleId="BalloonText">
    <w:name w:val="Balloon Text"/>
    <w:basedOn w:val="Normal"/>
    <w:link w:val="BalloonTextChar"/>
    <w:uiPriority w:val="99"/>
    <w:semiHidden/>
    <w:unhideWhenUsed/>
    <w:rsid w:val="0038331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310"/>
    <w:rPr>
      <w:rFonts w:ascii="Segoe UI" w:eastAsia="Times New Roman" w:hAnsi="Segoe UI" w:cs="Segoe UI"/>
      <w:sz w:val="18"/>
      <w:szCs w:val="18"/>
      <w:lang w:eastAsia="en-GB"/>
    </w:rPr>
  </w:style>
  <w:style w:type="paragraph" w:styleId="NoSpacing">
    <w:name w:val="No Spacing"/>
    <w:uiPriority w:val="1"/>
    <w:qFormat/>
    <w:rsid w:val="009E6829"/>
    <w:pPr>
      <w:spacing w:after="0" w:line="240" w:lineRule="auto"/>
    </w:pPr>
    <w:rPr>
      <w:rFonts w:ascii="Georgia" w:eastAsia="Times New Roman" w:hAnsi="Georgia" w:cs="Times New Roman"/>
      <w:szCs w:val="20"/>
      <w:lang w:eastAsia="en-GB"/>
    </w:rPr>
  </w:style>
  <w:style w:type="paragraph" w:customStyle="1" w:styleId="Style1">
    <w:name w:val="Style1"/>
    <w:basedOn w:val="TableText"/>
    <w:link w:val="Style1Char"/>
    <w:autoRedefine/>
    <w:qFormat/>
    <w:rsid w:val="002026F6"/>
    <w:pPr>
      <w:spacing w:line="256" w:lineRule="auto"/>
      <w:jc w:val="both"/>
    </w:pPr>
    <w:rPr>
      <w:noProof/>
      <w:lang w:eastAsia="en-NZ"/>
    </w:rPr>
  </w:style>
  <w:style w:type="paragraph" w:customStyle="1" w:styleId="Style2">
    <w:name w:val="Style2"/>
    <w:basedOn w:val="Style1"/>
    <w:link w:val="Style2Char"/>
    <w:qFormat/>
    <w:rsid w:val="00777B29"/>
    <w:pPr>
      <w:framePr w:hSpace="180" w:wrap="around" w:vAnchor="text" w:hAnchor="margin" w:y="120"/>
      <w:ind w:left="387" w:hanging="360"/>
    </w:pPr>
    <w:rPr>
      <w:color w:val="C00000"/>
    </w:rPr>
  </w:style>
  <w:style w:type="character" w:customStyle="1" w:styleId="TableTextChar">
    <w:name w:val="TableText Char"/>
    <w:basedOn w:val="DefaultParagraphFont"/>
    <w:link w:val="TableText"/>
    <w:rsid w:val="009E6829"/>
    <w:rPr>
      <w:rFonts w:ascii="Georgia" w:eastAsia="Times New Roman" w:hAnsi="Georgia" w:cs="Times New Roman"/>
      <w:sz w:val="20"/>
      <w:lang w:eastAsia="en-GB"/>
    </w:rPr>
  </w:style>
  <w:style w:type="character" w:customStyle="1" w:styleId="Style1Char">
    <w:name w:val="Style1 Char"/>
    <w:basedOn w:val="TableTextChar"/>
    <w:link w:val="Style1"/>
    <w:rsid w:val="002026F6"/>
    <w:rPr>
      <w:rFonts w:ascii="Georgia" w:eastAsia="Times New Roman" w:hAnsi="Georgia" w:cs="Times New Roman"/>
      <w:noProof/>
      <w:sz w:val="20"/>
      <w:lang w:eastAsia="en-NZ"/>
    </w:rPr>
  </w:style>
  <w:style w:type="character" w:styleId="SubtleEmphasis">
    <w:name w:val="Subtle Emphasis"/>
    <w:basedOn w:val="DefaultParagraphFont"/>
    <w:uiPriority w:val="19"/>
    <w:qFormat/>
    <w:rsid w:val="009E6829"/>
    <w:rPr>
      <w:i/>
      <w:iCs/>
      <w:color w:val="404040" w:themeColor="text1" w:themeTint="BF"/>
    </w:rPr>
  </w:style>
  <w:style w:type="character" w:customStyle="1" w:styleId="Style2Char">
    <w:name w:val="Style2 Char"/>
    <w:basedOn w:val="Style1Char"/>
    <w:link w:val="Style2"/>
    <w:rsid w:val="00777B29"/>
    <w:rPr>
      <w:rFonts w:ascii="Georgia" w:eastAsia="Times New Roman" w:hAnsi="Georgia" w:cs="Times New Roman"/>
      <w:noProof/>
      <w:color w:val="C00000"/>
      <w:sz w:val="20"/>
      <w:lang w:eastAsia="en-NZ"/>
    </w:rPr>
  </w:style>
  <w:style w:type="paragraph" w:customStyle="1" w:styleId="Style3">
    <w:name w:val="Style3"/>
    <w:basedOn w:val="Style1"/>
    <w:link w:val="Style3Char"/>
    <w:qFormat/>
    <w:rsid w:val="00777B29"/>
    <w:rPr>
      <w:b/>
    </w:rPr>
  </w:style>
  <w:style w:type="character" w:customStyle="1" w:styleId="Style3Char">
    <w:name w:val="Style3 Char"/>
    <w:basedOn w:val="Style1Char"/>
    <w:link w:val="Style3"/>
    <w:rsid w:val="00777B29"/>
    <w:rPr>
      <w:rFonts w:ascii="Georgia" w:eastAsia="Times New Roman" w:hAnsi="Georgia" w:cs="Times New Roman"/>
      <w:b/>
      <w:noProof/>
      <w:sz w:val="20"/>
      <w:lang w:eastAsia="en-NZ"/>
    </w:rPr>
  </w:style>
  <w:style w:type="character" w:styleId="CommentReference">
    <w:name w:val="annotation reference"/>
    <w:basedOn w:val="DefaultParagraphFont"/>
    <w:uiPriority w:val="99"/>
    <w:semiHidden/>
    <w:unhideWhenUsed/>
    <w:rsid w:val="001C2362"/>
    <w:rPr>
      <w:sz w:val="18"/>
      <w:szCs w:val="18"/>
    </w:rPr>
  </w:style>
  <w:style w:type="paragraph" w:styleId="CommentText">
    <w:name w:val="annotation text"/>
    <w:basedOn w:val="Normal"/>
    <w:link w:val="CommentTextChar"/>
    <w:uiPriority w:val="99"/>
    <w:unhideWhenUsed/>
    <w:rsid w:val="001C2362"/>
    <w:pPr>
      <w:spacing w:line="240" w:lineRule="auto"/>
    </w:pPr>
    <w:rPr>
      <w:sz w:val="24"/>
      <w:szCs w:val="24"/>
    </w:rPr>
  </w:style>
  <w:style w:type="character" w:customStyle="1" w:styleId="CommentTextChar">
    <w:name w:val="Comment Text Char"/>
    <w:basedOn w:val="DefaultParagraphFont"/>
    <w:link w:val="CommentText"/>
    <w:uiPriority w:val="99"/>
    <w:rsid w:val="001C2362"/>
    <w:rPr>
      <w:rFonts w:ascii="Georgia" w:eastAsia="Times New Roman" w:hAnsi="Georgia"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1C2362"/>
    <w:rPr>
      <w:b/>
      <w:bCs/>
      <w:sz w:val="20"/>
      <w:szCs w:val="20"/>
    </w:rPr>
  </w:style>
  <w:style w:type="character" w:customStyle="1" w:styleId="CommentSubjectChar">
    <w:name w:val="Comment Subject Char"/>
    <w:basedOn w:val="CommentTextChar"/>
    <w:link w:val="CommentSubject"/>
    <w:uiPriority w:val="99"/>
    <w:semiHidden/>
    <w:rsid w:val="001C2362"/>
    <w:rPr>
      <w:rFonts w:ascii="Georgia" w:eastAsia="Times New Roman" w:hAnsi="Georgia" w:cs="Times New Roman"/>
      <w:b/>
      <w:bCs/>
      <w:sz w:val="20"/>
      <w:szCs w:val="20"/>
      <w:lang w:eastAsia="en-GB"/>
    </w:rPr>
  </w:style>
  <w:style w:type="paragraph" w:customStyle="1" w:styleId="Style4">
    <w:name w:val="Style4"/>
    <w:basedOn w:val="Style2"/>
    <w:qFormat/>
    <w:rsid w:val="00C04C9F"/>
    <w:pPr>
      <w:framePr w:wrap="around"/>
      <w:ind w:left="0" w:firstLine="0"/>
    </w:pPr>
  </w:style>
  <w:style w:type="character" w:customStyle="1" w:styleId="ListParagraphChar">
    <w:name w:val="List Paragraph Char"/>
    <w:basedOn w:val="DefaultParagraphFont"/>
    <w:link w:val="ListParagraph"/>
    <w:uiPriority w:val="34"/>
    <w:rsid w:val="001541ED"/>
    <w:rPr>
      <w:rFonts w:ascii="Georgia" w:eastAsia="Times New Roman" w:hAnsi="Georgia" w:cs="Times New Roman"/>
      <w:sz w:val="20"/>
      <w:szCs w:val="24"/>
      <w:lang w:eastAsia="en-GB"/>
    </w:rPr>
  </w:style>
  <w:style w:type="paragraph" w:styleId="Revision">
    <w:name w:val="Revision"/>
    <w:hidden/>
    <w:uiPriority w:val="99"/>
    <w:semiHidden/>
    <w:rsid w:val="00286D66"/>
    <w:pPr>
      <w:spacing w:after="0" w:line="240" w:lineRule="auto"/>
    </w:pPr>
    <w:rPr>
      <w:rFonts w:ascii="Georgia" w:eastAsia="Times New Roman" w:hAnsi="Georgia" w:cs="Times New Roman"/>
      <w:sz w:val="20"/>
      <w:szCs w:val="20"/>
      <w:lang w:eastAsia="en-GB"/>
    </w:rPr>
  </w:style>
  <w:style w:type="character" w:styleId="Hyperlink">
    <w:name w:val="Hyperlink"/>
    <w:basedOn w:val="DefaultParagraphFont"/>
    <w:uiPriority w:val="99"/>
    <w:unhideWhenUsed/>
    <w:rsid w:val="00E24F63"/>
    <w:rPr>
      <w:color w:val="0563C1" w:themeColor="hyperlink"/>
      <w:u w:val="single"/>
    </w:rPr>
  </w:style>
  <w:style w:type="character" w:styleId="FollowedHyperlink">
    <w:name w:val="FollowedHyperlink"/>
    <w:basedOn w:val="DefaultParagraphFont"/>
    <w:uiPriority w:val="99"/>
    <w:semiHidden/>
    <w:unhideWhenUsed/>
    <w:rsid w:val="00E24F63"/>
    <w:rPr>
      <w:color w:val="954F72" w:themeColor="followedHyperlink"/>
      <w:u w:val="single"/>
    </w:rPr>
  </w:style>
  <w:style w:type="paragraph" w:customStyle="1" w:styleId="EndNoteBibliographyTitle">
    <w:name w:val="EndNote Bibliography Title"/>
    <w:basedOn w:val="Normal"/>
    <w:link w:val="EndNoteBibliographyTitleChar"/>
    <w:rsid w:val="00E24F63"/>
    <w:pPr>
      <w:jc w:val="center"/>
    </w:pPr>
    <w:rPr>
      <w:noProof/>
      <w:lang w:val="en-GB"/>
    </w:rPr>
  </w:style>
  <w:style w:type="character" w:customStyle="1" w:styleId="EndNoteBibliographyTitleChar">
    <w:name w:val="EndNote Bibliography Title Char"/>
    <w:basedOn w:val="DefaultParagraphFont"/>
    <w:link w:val="EndNoteBibliographyTitle"/>
    <w:rsid w:val="00E24F63"/>
    <w:rPr>
      <w:rFonts w:ascii="Georgia" w:eastAsia="Times New Roman" w:hAnsi="Georgia" w:cs="Times New Roman"/>
      <w:noProof/>
      <w:sz w:val="20"/>
      <w:szCs w:val="20"/>
      <w:lang w:val="en-GB" w:eastAsia="en-GB"/>
    </w:rPr>
  </w:style>
  <w:style w:type="paragraph" w:customStyle="1" w:styleId="EndNoteBibliography">
    <w:name w:val="EndNote Bibliography"/>
    <w:basedOn w:val="Normal"/>
    <w:link w:val="EndNoteBibliographyChar"/>
    <w:rsid w:val="00E24F63"/>
    <w:pPr>
      <w:spacing w:line="240" w:lineRule="auto"/>
    </w:pPr>
    <w:rPr>
      <w:noProof/>
      <w:lang w:val="en-GB"/>
    </w:rPr>
  </w:style>
  <w:style w:type="character" w:customStyle="1" w:styleId="EndNoteBibliographyChar">
    <w:name w:val="EndNote Bibliography Char"/>
    <w:basedOn w:val="DefaultParagraphFont"/>
    <w:link w:val="EndNoteBibliography"/>
    <w:rsid w:val="00E24F63"/>
    <w:rPr>
      <w:rFonts w:ascii="Georgia" w:eastAsia="Times New Roman" w:hAnsi="Georgia" w:cs="Times New Roman"/>
      <w:noProof/>
      <w:sz w:val="20"/>
      <w:szCs w:val="20"/>
      <w:lang w:val="en-GB" w:eastAsia="en-GB"/>
    </w:rPr>
  </w:style>
  <w:style w:type="character" w:styleId="UnresolvedMention">
    <w:name w:val="Unresolved Mention"/>
    <w:basedOn w:val="DefaultParagraphFont"/>
    <w:uiPriority w:val="99"/>
    <w:semiHidden/>
    <w:unhideWhenUsed/>
    <w:rsid w:val="00E24F63"/>
    <w:rPr>
      <w:color w:val="605E5C"/>
      <w:shd w:val="clear" w:color="auto" w:fill="E1DFDD"/>
    </w:rPr>
  </w:style>
  <w:style w:type="character" w:styleId="PlaceholderText">
    <w:name w:val="Placeholder Text"/>
    <w:basedOn w:val="DefaultParagraphFont"/>
    <w:uiPriority w:val="99"/>
    <w:semiHidden/>
    <w:rsid w:val="00C43429"/>
    <w:rPr>
      <w:color w:val="808080"/>
    </w:rPr>
  </w:style>
  <w:style w:type="paragraph" w:customStyle="1" w:styleId="Default">
    <w:name w:val="Default"/>
    <w:rsid w:val="00D92879"/>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42594">
      <w:bodyDiv w:val="1"/>
      <w:marLeft w:val="0"/>
      <w:marRight w:val="0"/>
      <w:marTop w:val="0"/>
      <w:marBottom w:val="0"/>
      <w:divBdr>
        <w:top w:val="none" w:sz="0" w:space="0" w:color="auto"/>
        <w:left w:val="none" w:sz="0" w:space="0" w:color="auto"/>
        <w:bottom w:val="none" w:sz="0" w:space="0" w:color="auto"/>
        <w:right w:val="none" w:sz="0" w:space="0" w:color="auto"/>
      </w:divBdr>
    </w:div>
    <w:div w:id="701130584">
      <w:bodyDiv w:val="1"/>
      <w:marLeft w:val="0"/>
      <w:marRight w:val="0"/>
      <w:marTop w:val="0"/>
      <w:marBottom w:val="0"/>
      <w:divBdr>
        <w:top w:val="none" w:sz="0" w:space="0" w:color="auto"/>
        <w:left w:val="none" w:sz="0" w:space="0" w:color="auto"/>
        <w:bottom w:val="none" w:sz="0" w:space="0" w:color="auto"/>
        <w:right w:val="none" w:sz="0" w:space="0" w:color="auto"/>
      </w:divBdr>
    </w:div>
    <w:div w:id="736628198">
      <w:bodyDiv w:val="1"/>
      <w:marLeft w:val="0"/>
      <w:marRight w:val="0"/>
      <w:marTop w:val="0"/>
      <w:marBottom w:val="0"/>
      <w:divBdr>
        <w:top w:val="none" w:sz="0" w:space="0" w:color="auto"/>
        <w:left w:val="none" w:sz="0" w:space="0" w:color="auto"/>
        <w:bottom w:val="none" w:sz="0" w:space="0" w:color="auto"/>
        <w:right w:val="none" w:sz="0" w:space="0" w:color="auto"/>
      </w:divBdr>
      <w:divsChild>
        <w:div w:id="1089080534">
          <w:marLeft w:val="0"/>
          <w:marRight w:val="0"/>
          <w:marTop w:val="0"/>
          <w:marBottom w:val="0"/>
          <w:divBdr>
            <w:top w:val="none" w:sz="0" w:space="0" w:color="auto"/>
            <w:left w:val="none" w:sz="0" w:space="0" w:color="auto"/>
            <w:bottom w:val="none" w:sz="0" w:space="0" w:color="auto"/>
            <w:right w:val="none" w:sz="0" w:space="0" w:color="auto"/>
          </w:divBdr>
          <w:divsChild>
            <w:div w:id="1423456118">
              <w:marLeft w:val="0"/>
              <w:marRight w:val="0"/>
              <w:marTop w:val="0"/>
              <w:marBottom w:val="0"/>
              <w:divBdr>
                <w:top w:val="none" w:sz="0" w:space="0" w:color="auto"/>
                <w:left w:val="none" w:sz="0" w:space="0" w:color="auto"/>
                <w:bottom w:val="none" w:sz="0" w:space="0" w:color="auto"/>
                <w:right w:val="none" w:sz="0" w:space="0" w:color="auto"/>
              </w:divBdr>
            </w:div>
          </w:divsChild>
        </w:div>
        <w:div w:id="1666007026">
          <w:marLeft w:val="0"/>
          <w:marRight w:val="0"/>
          <w:marTop w:val="0"/>
          <w:marBottom w:val="0"/>
          <w:divBdr>
            <w:top w:val="none" w:sz="0" w:space="0" w:color="auto"/>
            <w:left w:val="none" w:sz="0" w:space="0" w:color="auto"/>
            <w:bottom w:val="none" w:sz="0" w:space="0" w:color="auto"/>
            <w:right w:val="none" w:sz="0" w:space="0" w:color="auto"/>
          </w:divBdr>
          <w:divsChild>
            <w:div w:id="106117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88041">
      <w:bodyDiv w:val="1"/>
      <w:marLeft w:val="0"/>
      <w:marRight w:val="0"/>
      <w:marTop w:val="0"/>
      <w:marBottom w:val="0"/>
      <w:divBdr>
        <w:top w:val="none" w:sz="0" w:space="0" w:color="auto"/>
        <w:left w:val="none" w:sz="0" w:space="0" w:color="auto"/>
        <w:bottom w:val="none" w:sz="0" w:space="0" w:color="auto"/>
        <w:right w:val="none" w:sz="0" w:space="0" w:color="auto"/>
      </w:divBdr>
      <w:divsChild>
        <w:div w:id="655115003">
          <w:marLeft w:val="0"/>
          <w:marRight w:val="0"/>
          <w:marTop w:val="0"/>
          <w:marBottom w:val="0"/>
          <w:divBdr>
            <w:top w:val="single" w:sz="2" w:space="0" w:color="D9D9E3"/>
            <w:left w:val="single" w:sz="2" w:space="0" w:color="D9D9E3"/>
            <w:bottom w:val="single" w:sz="2" w:space="0" w:color="D9D9E3"/>
            <w:right w:val="single" w:sz="2" w:space="0" w:color="D9D9E3"/>
          </w:divBdr>
          <w:divsChild>
            <w:div w:id="1799108463">
              <w:marLeft w:val="0"/>
              <w:marRight w:val="0"/>
              <w:marTop w:val="0"/>
              <w:marBottom w:val="0"/>
              <w:divBdr>
                <w:top w:val="single" w:sz="2" w:space="0" w:color="D9D9E3"/>
                <w:left w:val="single" w:sz="2" w:space="0" w:color="D9D9E3"/>
                <w:bottom w:val="single" w:sz="2" w:space="0" w:color="D9D9E3"/>
                <w:right w:val="single" w:sz="2" w:space="0" w:color="D9D9E3"/>
              </w:divBdr>
              <w:divsChild>
                <w:div w:id="1031229895">
                  <w:marLeft w:val="0"/>
                  <w:marRight w:val="0"/>
                  <w:marTop w:val="0"/>
                  <w:marBottom w:val="0"/>
                  <w:divBdr>
                    <w:top w:val="single" w:sz="2" w:space="0" w:color="D9D9E3"/>
                    <w:left w:val="single" w:sz="2" w:space="0" w:color="D9D9E3"/>
                    <w:bottom w:val="single" w:sz="2" w:space="0" w:color="D9D9E3"/>
                    <w:right w:val="single" w:sz="2" w:space="0" w:color="D9D9E3"/>
                  </w:divBdr>
                  <w:divsChild>
                    <w:div w:id="436950357">
                      <w:marLeft w:val="0"/>
                      <w:marRight w:val="0"/>
                      <w:marTop w:val="0"/>
                      <w:marBottom w:val="0"/>
                      <w:divBdr>
                        <w:top w:val="single" w:sz="2" w:space="0" w:color="D9D9E3"/>
                        <w:left w:val="single" w:sz="2" w:space="0" w:color="D9D9E3"/>
                        <w:bottom w:val="single" w:sz="2" w:space="0" w:color="D9D9E3"/>
                        <w:right w:val="single" w:sz="2" w:space="0" w:color="D9D9E3"/>
                      </w:divBdr>
                      <w:divsChild>
                        <w:div w:id="2142114604">
                          <w:marLeft w:val="0"/>
                          <w:marRight w:val="0"/>
                          <w:marTop w:val="0"/>
                          <w:marBottom w:val="0"/>
                          <w:divBdr>
                            <w:top w:val="single" w:sz="2" w:space="0" w:color="D9D9E3"/>
                            <w:left w:val="single" w:sz="2" w:space="0" w:color="D9D9E3"/>
                            <w:bottom w:val="single" w:sz="2" w:space="0" w:color="D9D9E3"/>
                            <w:right w:val="single" w:sz="2" w:space="0" w:color="D9D9E3"/>
                          </w:divBdr>
                          <w:divsChild>
                            <w:div w:id="1534608479">
                              <w:marLeft w:val="0"/>
                              <w:marRight w:val="0"/>
                              <w:marTop w:val="100"/>
                              <w:marBottom w:val="100"/>
                              <w:divBdr>
                                <w:top w:val="single" w:sz="2" w:space="0" w:color="D9D9E3"/>
                                <w:left w:val="single" w:sz="2" w:space="0" w:color="D9D9E3"/>
                                <w:bottom w:val="single" w:sz="2" w:space="0" w:color="D9D9E3"/>
                                <w:right w:val="single" w:sz="2" w:space="0" w:color="D9D9E3"/>
                              </w:divBdr>
                              <w:divsChild>
                                <w:div w:id="626281016">
                                  <w:marLeft w:val="0"/>
                                  <w:marRight w:val="0"/>
                                  <w:marTop w:val="0"/>
                                  <w:marBottom w:val="0"/>
                                  <w:divBdr>
                                    <w:top w:val="single" w:sz="2" w:space="0" w:color="D9D9E3"/>
                                    <w:left w:val="single" w:sz="2" w:space="0" w:color="D9D9E3"/>
                                    <w:bottom w:val="single" w:sz="2" w:space="0" w:color="D9D9E3"/>
                                    <w:right w:val="single" w:sz="2" w:space="0" w:color="D9D9E3"/>
                                  </w:divBdr>
                                  <w:divsChild>
                                    <w:div w:id="1593009303">
                                      <w:marLeft w:val="0"/>
                                      <w:marRight w:val="0"/>
                                      <w:marTop w:val="0"/>
                                      <w:marBottom w:val="0"/>
                                      <w:divBdr>
                                        <w:top w:val="single" w:sz="2" w:space="0" w:color="D9D9E3"/>
                                        <w:left w:val="single" w:sz="2" w:space="0" w:color="D9D9E3"/>
                                        <w:bottom w:val="single" w:sz="2" w:space="0" w:color="D9D9E3"/>
                                        <w:right w:val="single" w:sz="2" w:space="0" w:color="D9D9E3"/>
                                      </w:divBdr>
                                      <w:divsChild>
                                        <w:div w:id="1463186950">
                                          <w:marLeft w:val="0"/>
                                          <w:marRight w:val="0"/>
                                          <w:marTop w:val="0"/>
                                          <w:marBottom w:val="0"/>
                                          <w:divBdr>
                                            <w:top w:val="single" w:sz="2" w:space="0" w:color="D9D9E3"/>
                                            <w:left w:val="single" w:sz="2" w:space="0" w:color="D9D9E3"/>
                                            <w:bottom w:val="single" w:sz="2" w:space="0" w:color="D9D9E3"/>
                                            <w:right w:val="single" w:sz="2" w:space="0" w:color="D9D9E3"/>
                                          </w:divBdr>
                                          <w:divsChild>
                                            <w:div w:id="155077216">
                                              <w:marLeft w:val="0"/>
                                              <w:marRight w:val="0"/>
                                              <w:marTop w:val="0"/>
                                              <w:marBottom w:val="0"/>
                                              <w:divBdr>
                                                <w:top w:val="single" w:sz="2" w:space="0" w:color="D9D9E3"/>
                                                <w:left w:val="single" w:sz="2" w:space="0" w:color="D9D9E3"/>
                                                <w:bottom w:val="single" w:sz="2" w:space="0" w:color="D9D9E3"/>
                                                <w:right w:val="single" w:sz="2" w:space="0" w:color="D9D9E3"/>
                                              </w:divBdr>
                                              <w:divsChild>
                                                <w:div w:id="621884747">
                                                  <w:marLeft w:val="0"/>
                                                  <w:marRight w:val="0"/>
                                                  <w:marTop w:val="0"/>
                                                  <w:marBottom w:val="0"/>
                                                  <w:divBdr>
                                                    <w:top w:val="single" w:sz="2" w:space="0" w:color="D9D9E3"/>
                                                    <w:left w:val="single" w:sz="2" w:space="0" w:color="D9D9E3"/>
                                                    <w:bottom w:val="single" w:sz="2" w:space="0" w:color="D9D9E3"/>
                                                    <w:right w:val="single" w:sz="2" w:space="0" w:color="D9D9E3"/>
                                                  </w:divBdr>
                                                  <w:divsChild>
                                                    <w:div w:id="21409491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56886024">
          <w:marLeft w:val="0"/>
          <w:marRight w:val="0"/>
          <w:marTop w:val="0"/>
          <w:marBottom w:val="0"/>
          <w:divBdr>
            <w:top w:val="none" w:sz="0" w:space="0" w:color="auto"/>
            <w:left w:val="none" w:sz="0" w:space="0" w:color="auto"/>
            <w:bottom w:val="none" w:sz="0" w:space="0" w:color="auto"/>
            <w:right w:val="none" w:sz="0" w:space="0" w:color="auto"/>
          </w:divBdr>
        </w:div>
      </w:divsChild>
    </w:div>
    <w:div w:id="899632508">
      <w:bodyDiv w:val="1"/>
      <w:marLeft w:val="0"/>
      <w:marRight w:val="0"/>
      <w:marTop w:val="0"/>
      <w:marBottom w:val="0"/>
      <w:divBdr>
        <w:top w:val="none" w:sz="0" w:space="0" w:color="auto"/>
        <w:left w:val="none" w:sz="0" w:space="0" w:color="auto"/>
        <w:bottom w:val="none" w:sz="0" w:space="0" w:color="auto"/>
        <w:right w:val="none" w:sz="0" w:space="0" w:color="auto"/>
      </w:divBdr>
      <w:divsChild>
        <w:div w:id="417288294">
          <w:marLeft w:val="0"/>
          <w:marRight w:val="0"/>
          <w:marTop w:val="0"/>
          <w:marBottom w:val="0"/>
          <w:divBdr>
            <w:top w:val="none" w:sz="0" w:space="0" w:color="auto"/>
            <w:left w:val="none" w:sz="0" w:space="0" w:color="auto"/>
            <w:bottom w:val="none" w:sz="0" w:space="0" w:color="auto"/>
            <w:right w:val="none" w:sz="0" w:space="0" w:color="auto"/>
          </w:divBdr>
          <w:divsChild>
            <w:div w:id="497697844">
              <w:marLeft w:val="0"/>
              <w:marRight w:val="0"/>
              <w:marTop w:val="0"/>
              <w:marBottom w:val="0"/>
              <w:divBdr>
                <w:top w:val="none" w:sz="0" w:space="0" w:color="auto"/>
                <w:left w:val="none" w:sz="0" w:space="0" w:color="auto"/>
                <w:bottom w:val="none" w:sz="0" w:space="0" w:color="auto"/>
                <w:right w:val="none" w:sz="0" w:space="0" w:color="auto"/>
              </w:divBdr>
            </w:div>
          </w:divsChild>
        </w:div>
        <w:div w:id="2027245540">
          <w:marLeft w:val="0"/>
          <w:marRight w:val="0"/>
          <w:marTop w:val="0"/>
          <w:marBottom w:val="0"/>
          <w:divBdr>
            <w:top w:val="none" w:sz="0" w:space="0" w:color="auto"/>
            <w:left w:val="none" w:sz="0" w:space="0" w:color="auto"/>
            <w:bottom w:val="none" w:sz="0" w:space="0" w:color="auto"/>
            <w:right w:val="none" w:sz="0" w:space="0" w:color="auto"/>
          </w:divBdr>
          <w:divsChild>
            <w:div w:id="9687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03979">
      <w:bodyDiv w:val="1"/>
      <w:marLeft w:val="0"/>
      <w:marRight w:val="0"/>
      <w:marTop w:val="0"/>
      <w:marBottom w:val="0"/>
      <w:divBdr>
        <w:top w:val="none" w:sz="0" w:space="0" w:color="auto"/>
        <w:left w:val="none" w:sz="0" w:space="0" w:color="auto"/>
        <w:bottom w:val="none" w:sz="0" w:space="0" w:color="auto"/>
        <w:right w:val="none" w:sz="0" w:space="0" w:color="auto"/>
      </w:divBdr>
    </w:div>
    <w:div w:id="1550804807">
      <w:bodyDiv w:val="1"/>
      <w:marLeft w:val="0"/>
      <w:marRight w:val="0"/>
      <w:marTop w:val="0"/>
      <w:marBottom w:val="0"/>
      <w:divBdr>
        <w:top w:val="none" w:sz="0" w:space="0" w:color="auto"/>
        <w:left w:val="none" w:sz="0" w:space="0" w:color="auto"/>
        <w:bottom w:val="none" w:sz="0" w:space="0" w:color="auto"/>
        <w:right w:val="none" w:sz="0" w:space="0" w:color="auto"/>
      </w:divBdr>
    </w:div>
    <w:div w:id="1745296193">
      <w:bodyDiv w:val="1"/>
      <w:marLeft w:val="0"/>
      <w:marRight w:val="0"/>
      <w:marTop w:val="0"/>
      <w:marBottom w:val="0"/>
      <w:divBdr>
        <w:top w:val="none" w:sz="0" w:space="0" w:color="auto"/>
        <w:left w:val="none" w:sz="0" w:space="0" w:color="auto"/>
        <w:bottom w:val="none" w:sz="0" w:space="0" w:color="auto"/>
        <w:right w:val="none" w:sz="0" w:space="0" w:color="auto"/>
      </w:divBdr>
    </w:div>
    <w:div w:id="1751536836">
      <w:bodyDiv w:val="1"/>
      <w:marLeft w:val="0"/>
      <w:marRight w:val="0"/>
      <w:marTop w:val="0"/>
      <w:marBottom w:val="0"/>
      <w:divBdr>
        <w:top w:val="none" w:sz="0" w:space="0" w:color="auto"/>
        <w:left w:val="none" w:sz="0" w:space="0" w:color="auto"/>
        <w:bottom w:val="none" w:sz="0" w:space="0" w:color="auto"/>
        <w:right w:val="none" w:sz="0" w:space="0" w:color="auto"/>
      </w:divBdr>
    </w:div>
    <w:div w:id="1824807958">
      <w:bodyDiv w:val="1"/>
      <w:marLeft w:val="0"/>
      <w:marRight w:val="0"/>
      <w:marTop w:val="0"/>
      <w:marBottom w:val="0"/>
      <w:divBdr>
        <w:top w:val="none" w:sz="0" w:space="0" w:color="auto"/>
        <w:left w:val="none" w:sz="0" w:space="0" w:color="auto"/>
        <w:bottom w:val="none" w:sz="0" w:space="0" w:color="auto"/>
        <w:right w:val="none" w:sz="0" w:space="0" w:color="auto"/>
      </w:divBdr>
      <w:divsChild>
        <w:div w:id="571890650">
          <w:marLeft w:val="0"/>
          <w:marRight w:val="0"/>
          <w:marTop w:val="0"/>
          <w:marBottom w:val="0"/>
          <w:divBdr>
            <w:top w:val="single" w:sz="2" w:space="0" w:color="auto"/>
            <w:left w:val="single" w:sz="2" w:space="0" w:color="auto"/>
            <w:bottom w:val="single" w:sz="6" w:space="0" w:color="auto"/>
            <w:right w:val="single" w:sz="2" w:space="0" w:color="auto"/>
          </w:divBdr>
          <w:divsChild>
            <w:div w:id="64032680">
              <w:marLeft w:val="0"/>
              <w:marRight w:val="0"/>
              <w:marTop w:val="100"/>
              <w:marBottom w:val="100"/>
              <w:divBdr>
                <w:top w:val="single" w:sz="2" w:space="0" w:color="D9D9E3"/>
                <w:left w:val="single" w:sz="2" w:space="0" w:color="D9D9E3"/>
                <w:bottom w:val="single" w:sz="2" w:space="0" w:color="D9D9E3"/>
                <w:right w:val="single" w:sz="2" w:space="0" w:color="D9D9E3"/>
              </w:divBdr>
              <w:divsChild>
                <w:div w:id="20060485">
                  <w:marLeft w:val="0"/>
                  <w:marRight w:val="0"/>
                  <w:marTop w:val="0"/>
                  <w:marBottom w:val="0"/>
                  <w:divBdr>
                    <w:top w:val="single" w:sz="2" w:space="0" w:color="D9D9E3"/>
                    <w:left w:val="single" w:sz="2" w:space="0" w:color="D9D9E3"/>
                    <w:bottom w:val="single" w:sz="2" w:space="0" w:color="D9D9E3"/>
                    <w:right w:val="single" w:sz="2" w:space="0" w:color="D9D9E3"/>
                  </w:divBdr>
                  <w:divsChild>
                    <w:div w:id="377167604">
                      <w:marLeft w:val="0"/>
                      <w:marRight w:val="0"/>
                      <w:marTop w:val="0"/>
                      <w:marBottom w:val="0"/>
                      <w:divBdr>
                        <w:top w:val="single" w:sz="2" w:space="0" w:color="D9D9E3"/>
                        <w:left w:val="single" w:sz="2" w:space="0" w:color="D9D9E3"/>
                        <w:bottom w:val="single" w:sz="2" w:space="0" w:color="D9D9E3"/>
                        <w:right w:val="single" w:sz="2" w:space="0" w:color="D9D9E3"/>
                      </w:divBdr>
                      <w:divsChild>
                        <w:div w:id="1260064823">
                          <w:marLeft w:val="0"/>
                          <w:marRight w:val="0"/>
                          <w:marTop w:val="0"/>
                          <w:marBottom w:val="0"/>
                          <w:divBdr>
                            <w:top w:val="single" w:sz="2" w:space="0" w:color="D9D9E3"/>
                            <w:left w:val="single" w:sz="2" w:space="0" w:color="D9D9E3"/>
                            <w:bottom w:val="single" w:sz="2" w:space="0" w:color="D9D9E3"/>
                            <w:right w:val="single" w:sz="2" w:space="0" w:color="D9D9E3"/>
                          </w:divBdr>
                          <w:divsChild>
                            <w:div w:id="2053923632">
                              <w:marLeft w:val="0"/>
                              <w:marRight w:val="0"/>
                              <w:marTop w:val="0"/>
                              <w:marBottom w:val="0"/>
                              <w:divBdr>
                                <w:top w:val="single" w:sz="2" w:space="0" w:color="D9D9E3"/>
                                <w:left w:val="single" w:sz="2" w:space="0" w:color="D9D9E3"/>
                                <w:bottom w:val="single" w:sz="2" w:space="0" w:color="D9D9E3"/>
                                <w:right w:val="single" w:sz="2" w:space="0" w:color="D9D9E3"/>
                              </w:divBdr>
                              <w:divsChild>
                                <w:div w:id="1452020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45732427">
      <w:bodyDiv w:val="1"/>
      <w:marLeft w:val="0"/>
      <w:marRight w:val="0"/>
      <w:marTop w:val="0"/>
      <w:marBottom w:val="0"/>
      <w:divBdr>
        <w:top w:val="none" w:sz="0" w:space="0" w:color="auto"/>
        <w:left w:val="none" w:sz="0" w:space="0" w:color="auto"/>
        <w:bottom w:val="none" w:sz="0" w:space="0" w:color="auto"/>
        <w:right w:val="none" w:sz="0" w:space="0" w:color="auto"/>
      </w:divBdr>
      <w:divsChild>
        <w:div w:id="585647780">
          <w:marLeft w:val="0"/>
          <w:marRight w:val="0"/>
          <w:marTop w:val="0"/>
          <w:marBottom w:val="0"/>
          <w:divBdr>
            <w:top w:val="none" w:sz="0" w:space="0" w:color="auto"/>
            <w:left w:val="none" w:sz="0" w:space="0" w:color="auto"/>
            <w:bottom w:val="none" w:sz="0" w:space="0" w:color="auto"/>
            <w:right w:val="none" w:sz="0" w:space="0" w:color="auto"/>
          </w:divBdr>
          <w:divsChild>
            <w:div w:id="1170831489">
              <w:marLeft w:val="0"/>
              <w:marRight w:val="0"/>
              <w:marTop w:val="0"/>
              <w:marBottom w:val="0"/>
              <w:divBdr>
                <w:top w:val="none" w:sz="0" w:space="0" w:color="auto"/>
                <w:left w:val="none" w:sz="0" w:space="0" w:color="auto"/>
                <w:bottom w:val="none" w:sz="0" w:space="0" w:color="auto"/>
                <w:right w:val="none" w:sz="0" w:space="0" w:color="auto"/>
              </w:divBdr>
            </w:div>
          </w:divsChild>
        </w:div>
        <w:div w:id="1457678495">
          <w:marLeft w:val="0"/>
          <w:marRight w:val="0"/>
          <w:marTop w:val="0"/>
          <w:marBottom w:val="0"/>
          <w:divBdr>
            <w:top w:val="none" w:sz="0" w:space="0" w:color="auto"/>
            <w:left w:val="none" w:sz="0" w:space="0" w:color="auto"/>
            <w:bottom w:val="none" w:sz="0" w:space="0" w:color="auto"/>
            <w:right w:val="none" w:sz="0" w:space="0" w:color="auto"/>
          </w:divBdr>
          <w:divsChild>
            <w:div w:id="3102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87741BB4B941EB999007A21806FA1B"/>
        <w:category>
          <w:name w:val="General"/>
          <w:gallery w:val="placeholder"/>
        </w:category>
        <w:types>
          <w:type w:val="bbPlcHdr"/>
        </w:types>
        <w:behaviors>
          <w:behavior w:val="content"/>
        </w:behaviors>
        <w:guid w:val="{5871778C-FEAD-4D17-AC46-443A5B19FBE0}"/>
      </w:docPartPr>
      <w:docPartBody>
        <w:p w:rsidR="00625164" w:rsidRDefault="00802ECE" w:rsidP="00802ECE">
          <w:pPr>
            <w:pStyle w:val="A587741BB4B941EB999007A21806FA1B"/>
          </w:pPr>
          <w:r w:rsidRPr="00980DB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964"/>
    <w:rsid w:val="000B45AD"/>
    <w:rsid w:val="001109AB"/>
    <w:rsid w:val="00284547"/>
    <w:rsid w:val="0028486A"/>
    <w:rsid w:val="002A3A01"/>
    <w:rsid w:val="002C15A5"/>
    <w:rsid w:val="0032449F"/>
    <w:rsid w:val="00333B58"/>
    <w:rsid w:val="003E3100"/>
    <w:rsid w:val="0041633A"/>
    <w:rsid w:val="00446A55"/>
    <w:rsid w:val="00467078"/>
    <w:rsid w:val="00597606"/>
    <w:rsid w:val="00625164"/>
    <w:rsid w:val="007A7704"/>
    <w:rsid w:val="00802ECE"/>
    <w:rsid w:val="008D0263"/>
    <w:rsid w:val="00A927D4"/>
    <w:rsid w:val="00AD36D9"/>
    <w:rsid w:val="00AF519A"/>
    <w:rsid w:val="00B60301"/>
    <w:rsid w:val="00ED5787"/>
    <w:rsid w:val="00EF47A6"/>
    <w:rsid w:val="00F20B0A"/>
    <w:rsid w:val="00F34FCB"/>
    <w:rsid w:val="00FA515E"/>
    <w:rsid w:val="00FB2964"/>
    <w:rsid w:val="00FC1786"/>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2ECE"/>
    <w:rPr>
      <w:color w:val="808080"/>
    </w:rPr>
  </w:style>
  <w:style w:type="paragraph" w:customStyle="1" w:styleId="A587741BB4B941EB999007A21806FA1B">
    <w:name w:val="A587741BB4B941EB999007A21806FA1B"/>
    <w:rsid w:val="00802E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Document" ma:contentTypeID="0x010100A28230263C7D7A4FB197614F88F6A462" ma:contentTypeVersion="200" ma:contentTypeDescription="Create a new document." ma:contentTypeScope="" ma:versionID="9f60621e19bc6bdac46972585240e7c3">
  <xsd:schema xmlns:xsd="http://www.w3.org/2001/XMLSchema" xmlns:xs="http://www.w3.org/2001/XMLSchema" xmlns:p="http://schemas.microsoft.com/office/2006/metadata/properties" xmlns:ns2="c5b47098-0215-444c-9096-523bda4ac5c6" xmlns:ns3="4f9c820c-e7e2-444d-97ee-45f2b3485c1d" xmlns:ns4="15ffb055-6eb4-45a1-bc20-bf2ac0d420da" xmlns:ns5="725c79e5-42ce-4aa0-ac78-b6418001f0d2" xmlns:ns6="c91a514c-9034-4fa3-897a-8352025b26ed" xmlns:ns7="d0b61010-d6f3-4072-b934-7bbb13e97771" xmlns:ns8="184c05c4-c568-455d-94a4-7e009b164348" xmlns:ns9="54904628-6268-4ac5-9416-97794f1d508d" targetNamespace="http://schemas.microsoft.com/office/2006/metadata/properties" ma:root="true" ma:fieldsID="469f5bd680f9ef88eeca1d82cb29e184" ns2:_="" ns3:_="" ns4:_="" ns5:_="" ns6:_="" ns7:_="" ns8:_="" ns9:_="">
    <xsd:import namespace="c5b47098-0215-444c-9096-523bda4ac5c6"/>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54904628-6268-4ac5-9416-97794f1d508d"/>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2:SharedWithUsers" minOccurs="0"/>
                <xsd:element ref="ns2:SharedWithDetails" minOccurs="0"/>
                <xsd:element ref="ns9:MediaLengthInSeconds" minOccurs="0"/>
                <xsd:element ref="ns9:MediaServiceDateTaken" minOccurs="0"/>
                <xsd:element ref="ns9:lcf76f155ced4ddcb4097134ff3c332f" minOccurs="0"/>
                <xsd:element ref="ns2:TaxCatchAll" minOccurs="0"/>
                <xsd:element ref="ns9:MediaServiceObjectDetectorVersions" minOccurs="0"/>
                <xsd:element ref="ns9:MediaServiceOCR" minOccurs="0"/>
                <xsd:element ref="ns9:MediaServiceGenerationTime" minOccurs="0"/>
                <xsd:element ref="ns9:MediaServiceEventHashCode" minOccurs="0"/>
                <xsd:element ref="ns9: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47098-0215-444c-9096-523bda4ac5c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element name="TaxCatchAll" ma:index="59" nillable="true" ma:displayName="Taxonomy Catch All Column" ma:hidden="true" ma:list="{91a482fb-4422-4f4e-afc6-6844365c28d6}" ma:internalName="TaxCatchAll" ma:showField="CatchAllData" ma:web="c5b47098-0215-444c-9096-523bda4ac5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Evidence and Research" ma:hidden="true" ma:internalName="FunctionGroup" ma:readOnly="false">
      <xsd:simpleType>
        <xsd:restriction base="dms:Text">
          <xsd:maxLength value="255"/>
        </xsd:restriction>
      </xsd:simpleType>
    </xsd:element>
    <xsd:element name="Function" ma:index="22" nillable="true" ma:displayName="Function" ma:default="Research"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ma:readOnly="fals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Research"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ma:readOnly="false">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54904628-6268-4ac5-9416-97794f1d508d"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MediaLengthInSeconds" ma:index="55" nillable="true" ma:displayName="MediaLengthInSeconds" ma:hidden="true" ma:internalName="MediaLengthInSeconds" ma:readOnly="true">
      <xsd:simpleType>
        <xsd:restriction base="dms:Unknown"/>
      </xsd:simpleType>
    </xsd:element>
    <xsd:element name="MediaServiceDateTaken" ma:index="56" nillable="true" ma:displayName="MediaServiceDateTaken" ma:hidden="true" ma:indexed="true" ma:internalName="MediaServiceDateTaken" ma:readOnly="true">
      <xsd:simpleType>
        <xsd:restriction base="dms:Text"/>
      </xsd:simpleType>
    </xsd:element>
    <xsd:element name="lcf76f155ced4ddcb4097134ff3c332f" ma:index="58"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0" nillable="true" ma:displayName="MediaServiceObjectDetectorVersions" ma:hidden="true" ma:indexed="true" ma:internalName="MediaServiceObjectDetectorVersions" ma:readOnly="true">
      <xsd:simpleType>
        <xsd:restriction base="dms:Text"/>
      </xsd:simpleType>
    </xsd:element>
    <xsd:element name="MediaServiceOCR" ma:index="61" nillable="true" ma:displayName="Extracted Text" ma:internalName="MediaServiceOCR" ma:readOnly="true">
      <xsd:simpleType>
        <xsd:restriction base="dms:Note">
          <xsd:maxLength value="255"/>
        </xsd:restriction>
      </xsd:simple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TaxCatchAll xmlns="c5b47098-0215-444c-9096-523bda4ac5c6" xsi:nil="true"/>
    <AggregationStatus xmlns="4f9c820c-e7e2-444d-97ee-45f2b3485c1d">Normal</AggregationStatus>
    <OverrideLabel xmlns="d0b61010-d6f3-4072-b934-7bbb13e97771" xsi:nil="true"/>
    <lcf76f155ced4ddcb4097134ff3c332f xmlns="54904628-6268-4ac5-9416-97794f1d508d">
      <Terms xmlns="http://schemas.microsoft.com/office/infopath/2007/PartnerControls"/>
    </lcf76f155ced4ddcb4097134ff3c332f>
    <CategoryValue xmlns="4f9c820c-e7e2-444d-97ee-45f2b3485c1d">Contract management</CategoryValue>
    <PRADate2 xmlns="4f9c820c-e7e2-444d-97ee-45f2b3485c1d" xsi:nil="true"/>
    <zLegacyJSON xmlns="184c05c4-c568-455d-94a4-7e009b164348" xsi:nil="true"/>
    <Case xmlns="4f9c820c-e7e2-444d-97ee-45f2b3485c1d">NA</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Research</Team>
    <Project xmlns="4f9c820c-e7e2-444d-97ee-45f2b3485c1d">NA</Project>
    <HasNHI xmlns="184c05c4-c568-455d-94a4-7e009b164348">false</HasNHI>
    <FunctionGroup xmlns="4f9c820c-e7e2-444d-97ee-45f2b3485c1d">Evidence and Research</FunctionGroup>
    <Function xmlns="4f9c820c-e7e2-444d-97ee-45f2b3485c1d">Research</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General</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COVID-19 and National Immunisation Programme Research</CategoryName>
    <PRADateTrigger xmlns="4f9c820c-e7e2-444d-97ee-45f2b3485c1d" xsi:nil="true"/>
    <PRAText2 xmlns="4f9c820c-e7e2-444d-97ee-45f2b3485c1d" xsi:nil="true"/>
    <zLegacyID xmlns="184c05c4-c568-455d-94a4-7e009b164348" xsi:nil="true"/>
    <_dlc_DocId xmlns="c5b47098-0215-444c-9096-523bda4ac5c6">MOHECM-374881106-6715</_dlc_DocId>
    <_dlc_DocIdUrl xmlns="c5b47098-0215-444c-9096-523bda4ac5c6">
      <Url>https://mohgovtnz.sharepoint.com/sites/moh-ecm-FunComRes/_layouts/15/DocIdRedir.aspx?ID=MOHECM-374881106-6715</Url>
      <Description>MOHECM-374881106-6715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5942C-6330-493F-8F29-522069054E38}">
  <ds:schemaRefs>
    <ds:schemaRef ds:uri="http://schemas.microsoft.com/sharepoint/events"/>
  </ds:schemaRefs>
</ds:datastoreItem>
</file>

<file path=customXml/itemProps2.xml><?xml version="1.0" encoding="utf-8"?>
<ds:datastoreItem xmlns:ds="http://schemas.openxmlformats.org/officeDocument/2006/customXml" ds:itemID="{C7858B61-3091-404F-B0F5-1544024AC01C}"/>
</file>

<file path=customXml/itemProps3.xml><?xml version="1.0" encoding="utf-8"?>
<ds:datastoreItem xmlns:ds="http://schemas.openxmlformats.org/officeDocument/2006/customXml" ds:itemID="{2BD5B17F-C20F-471C-ADF8-2636E5D6C211}">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c5b47098-0215-444c-9096-523bda4ac5c6"/>
    <ds:schemaRef ds:uri="d0b61010-d6f3-4072-b934-7bbb13e97771"/>
    <ds:schemaRef ds:uri="54904628-6268-4ac5-9416-97794f1d508d"/>
    <ds:schemaRef ds:uri="725c79e5-42ce-4aa0-ac78-b6418001f0d2"/>
  </ds:schemaRefs>
</ds:datastoreItem>
</file>

<file path=customXml/itemProps4.xml><?xml version="1.0" encoding="utf-8"?>
<ds:datastoreItem xmlns:ds="http://schemas.openxmlformats.org/officeDocument/2006/customXml" ds:itemID="{4C5297D9-482A-4669-AE59-86A504A9CCBD}">
  <ds:schemaRefs>
    <ds:schemaRef ds:uri="http://schemas.microsoft.com/sharepoint/v3/contenttype/forms"/>
  </ds:schemaRefs>
</ds:datastoreItem>
</file>

<file path=customXml/itemProps5.xml><?xml version="1.0" encoding="utf-8"?>
<ds:datastoreItem xmlns:ds="http://schemas.openxmlformats.org/officeDocument/2006/customXml" ds:itemID="{698A0CED-55C2-436B-880A-1BD911A72953}">
  <ds:schemaRefs>
    <ds:schemaRef ds:uri="http://schemas.openxmlformats.org/officeDocument/2006/bibliography"/>
  </ds:schemaRefs>
</ds:datastoreItem>
</file>

<file path=docMetadata/LabelInfo.xml><?xml version="1.0" encoding="utf-8"?>
<clbl:labelList xmlns:clbl="http://schemas.microsoft.com/office/2020/mipLabelMetadata">
  <clbl:label id="{d1b36e95-0d50-42e9-958f-b63fa906beaa}" enabled="0" method="" siteId="{d1b36e95-0d50-42e9-958f-b63fa906beaa}"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1270</Words>
  <Characters>7242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Progress report: COVID-19 and National Immunisation Programme research</vt:lpstr>
    </vt:vector>
  </TitlesOfParts>
  <Company/>
  <LinksUpToDate>false</LinksUpToDate>
  <CharactersWithSpaces>8496</CharactersWithSpaces>
  <SharedDoc>false</SharedDoc>
  <HLinks>
    <vt:vector size="6" baseType="variant">
      <vt:variant>
        <vt:i4>327798</vt:i4>
      </vt:variant>
      <vt:variant>
        <vt:i4>0</vt:i4>
      </vt:variant>
      <vt:variant>
        <vt:i4>0</vt:i4>
      </vt:variant>
      <vt:variant>
        <vt:i4>5</vt:i4>
      </vt:variant>
      <vt:variant>
        <vt:lpwstr>mailto:research@health.govt.nz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 COVID-19 and National Immunisation Programme research</dc:title>
  <dc:subject/>
  <dc:creator>Ministry of Health</dc:creator>
  <cp:keywords/>
  <dc:description/>
  <cp:lastModifiedBy>Emma Bailey</cp:lastModifiedBy>
  <cp:revision>3</cp:revision>
  <dcterms:created xsi:type="dcterms:W3CDTF">2024-08-13T21:23:00Z</dcterms:created>
  <dcterms:modified xsi:type="dcterms:W3CDTF">2024-08-27T00:42:00Z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9e4d68-54d0-40a5-8c9a-85a36c87352c_Enabled">
    <vt:lpwstr>true</vt:lpwstr>
  </property>
  <property fmtid="{D5CDD505-2E9C-101B-9397-08002B2CF9AE}" pid="3" name="MSIP_Label_bd9e4d68-54d0-40a5-8c9a-85a36c87352c_SetDate">
    <vt:lpwstr>2022-06-08T01:25:17Z</vt:lpwstr>
  </property>
  <property fmtid="{D5CDD505-2E9C-101B-9397-08002B2CF9AE}" pid="4" name="MSIP_Label_bd9e4d68-54d0-40a5-8c9a-85a36c87352c_Method">
    <vt:lpwstr>Privileged</vt:lpwstr>
  </property>
  <property fmtid="{D5CDD505-2E9C-101B-9397-08002B2CF9AE}" pid="5" name="MSIP_Label_bd9e4d68-54d0-40a5-8c9a-85a36c87352c_Name">
    <vt:lpwstr>Unclassified</vt:lpwstr>
  </property>
  <property fmtid="{D5CDD505-2E9C-101B-9397-08002B2CF9AE}" pid="6" name="MSIP_Label_bd9e4d68-54d0-40a5-8c9a-85a36c87352c_SiteId">
    <vt:lpwstr>388728e1-bbd0-4378-98dc-f8682e644300</vt:lpwstr>
  </property>
  <property fmtid="{D5CDD505-2E9C-101B-9397-08002B2CF9AE}" pid="7" name="MSIP_Label_bd9e4d68-54d0-40a5-8c9a-85a36c87352c_ActionId">
    <vt:lpwstr>8bdc69a5-3d17-46fa-b776-8bb62c126ecf</vt:lpwstr>
  </property>
  <property fmtid="{D5CDD505-2E9C-101B-9397-08002B2CF9AE}" pid="8" name="MSIP_Label_bd9e4d68-54d0-40a5-8c9a-85a36c87352c_ContentBits">
    <vt:lpwstr>0</vt:lpwstr>
  </property>
  <property fmtid="{D5CDD505-2E9C-101B-9397-08002B2CF9AE}" pid="9" name="ContentTypeId">
    <vt:lpwstr>0x010100A28230263C7D7A4FB197614F88F6A462</vt:lpwstr>
  </property>
  <property fmtid="{D5CDD505-2E9C-101B-9397-08002B2CF9AE}" pid="10" name="_dlc_DocIdItemGuid">
    <vt:lpwstr>c7996215-1baf-4418-8e2c-75e8e93c39fd</vt:lpwstr>
  </property>
  <property fmtid="{D5CDD505-2E9C-101B-9397-08002B2CF9AE}" pid="11" name="GrammarlyDocumentId">
    <vt:lpwstr>ae35e567c983dedb66c2570ccc2c7a67a2e5d6774135295bf45e2100198bce66</vt:lpwstr>
  </property>
  <property fmtid="{D5CDD505-2E9C-101B-9397-08002B2CF9AE}" pid="12" name="MediaServiceImageTags">
    <vt:lpwstr/>
  </property>
</Properties>
</file>