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80F4" w14:textId="77777777" w:rsidR="00CE362F" w:rsidRDefault="00CE362F" w:rsidP="00CE362F">
      <w:pPr>
        <w:pStyle w:val="Title"/>
      </w:pPr>
    </w:p>
    <w:p w14:paraId="5C81B1FB" w14:textId="77777777" w:rsidR="00CE362F" w:rsidRDefault="00CE362F" w:rsidP="00CE362F">
      <w:pPr>
        <w:pStyle w:val="Title"/>
      </w:pPr>
    </w:p>
    <w:p w14:paraId="7695E3DE" w14:textId="77777777" w:rsidR="00CE362F" w:rsidRPr="006E17A9" w:rsidRDefault="00CE362F" w:rsidP="00CE362F">
      <w:pPr>
        <w:pStyle w:val="Title"/>
        <w:tabs>
          <w:tab w:val="left" w:pos="1985"/>
        </w:tabs>
        <w:rPr>
          <w:sz w:val="56"/>
          <w:szCs w:val="18"/>
        </w:rPr>
      </w:pPr>
      <w:r w:rsidRPr="006E17A9">
        <w:rPr>
          <w:sz w:val="56"/>
          <w:szCs w:val="18"/>
        </w:rPr>
        <w:t>Final report summary</w:t>
      </w:r>
    </w:p>
    <w:p w14:paraId="6F53A059" w14:textId="77777777" w:rsidR="00CE362F" w:rsidRDefault="00CE362F" w:rsidP="00CE362F">
      <w:pPr>
        <w:pStyle w:val="Subhead"/>
        <w:spacing w:after="840"/>
      </w:pPr>
      <w:r w:rsidRPr="00F94476">
        <w:t>COVID-19 and National Immunisation Programme research</w:t>
      </w:r>
    </w:p>
    <w:p w14:paraId="763B7B54" w14:textId="20196AE3" w:rsidR="00CE362F" w:rsidRDefault="00CE362F" w:rsidP="00CE362F">
      <w:pPr>
        <w:pStyle w:val="Subhead"/>
        <w:spacing w:after="840"/>
      </w:pPr>
      <w:r w:rsidRPr="00D762B4">
        <w:rPr>
          <w:b/>
        </w:rPr>
        <w:t>Submitted by</w:t>
      </w:r>
      <w:r w:rsidRPr="00D762B4">
        <w:br/>
      </w:r>
      <w:sdt>
        <w:sdtPr>
          <w:alias w:val="Organisation names"/>
          <w:tag w:val="Organisation names"/>
          <w:id w:val="-1840685219"/>
          <w:placeholder>
            <w:docPart w:val="A587741BB4B941EB999007A21806FA1B"/>
          </w:placeholder>
          <w:dropDownList>
            <w:listItem w:value="Choose an item."/>
            <w:listItem w:displayText="Auckland UniServices Ltd" w:value="Auckland UniServices Ltd"/>
            <w:listItem w:displayText="Auckland University of Technology" w:value="Auckland University of Technology"/>
            <w:listItem w:displayText="ESR" w:value="ESR"/>
            <w:listItem w:displayText="Manawa Ora - Centre for Health" w:value="Manawa Ora - Centre for Health"/>
            <w:listItem w:displayText="Moana Research" w:value="Moana Research"/>
            <w:listItem w:displayText="NIWA" w:value="NIWA"/>
            <w:listItem w:displayText="Te Atawhai o Te Ao" w:value="Te Atawhai o Te Ao"/>
            <w:listItem w:displayText="Te Hauora o Tūranganui a Kiwa " w:value="Te Hauora o Tūranganui a Kiwa "/>
            <w:listItem w:displayText="Te Whatu Ora Health New Zealand" w:value="Te Whatu Ora Health New Zealand"/>
            <w:listItem w:displayText="University of Otago" w:value="University of Otago"/>
            <w:listItem w:displayText="Victoria University of Wellington" w:value="Victoria University of Wellington"/>
          </w:dropDownList>
        </w:sdtPr>
        <w:sdtEndPr/>
        <w:sdtContent>
          <w:r w:rsidR="00C810B2">
            <w:t xml:space="preserve">Te Hauora o Tūranganui a Kiwa </w:t>
          </w:r>
        </w:sdtContent>
      </w:sdt>
    </w:p>
    <w:p w14:paraId="62F72F3D" w14:textId="77777777" w:rsidR="00CE362F" w:rsidRDefault="00CE362F" w:rsidP="00CE362F">
      <w:pPr>
        <w:pStyle w:val="Subhead"/>
        <w:spacing w:after="840"/>
        <w:rPr>
          <w:b/>
        </w:rPr>
      </w:pPr>
    </w:p>
    <w:p w14:paraId="3FDC1C63" w14:textId="77EB5FD3" w:rsidR="00CE362F" w:rsidRDefault="00CE362F" w:rsidP="00CE362F">
      <w:pPr>
        <w:pStyle w:val="Subhead"/>
        <w:spacing w:after="840"/>
      </w:pPr>
      <w:r>
        <w:rPr>
          <w:b/>
        </w:rPr>
        <w:t>Project title</w:t>
      </w:r>
      <w:r w:rsidRPr="00D762B4">
        <w:rPr>
          <w:b/>
        </w:rPr>
        <w:t xml:space="preserve"> </w:t>
      </w:r>
      <w:r w:rsidRPr="00D762B4">
        <w:br/>
      </w:r>
      <w:sdt>
        <w:sdtPr>
          <w:id w:val="1774748417"/>
          <w:placeholder>
            <w:docPart w:val="A587741BB4B941EB999007A21806FA1B"/>
          </w:placeholder>
          <w:dropDownList>
            <w:listItem w:value="Choose an item."/>
            <w:listItem w:displayText="PROP-002 Impact of the COVID-19 Delta-Omicron outbreak on the health and psychosocial wellbeing of New Zealanders living in aged residential care" w:value="PROP-002 Impact of the COVID-19 Delta-Omicron outbreak on the health and psychosocial wellbeing of New Zealanders living in aged residential care"/>
            <w:listItem w:displayText="PROP-007 Pacific Contribution to the NZ Covid-19 Response – Strengths, Weaknesses and Missed Opportunities" w:value="PROP-007 Pacific Contribution to the NZ Covid-19 Response – Strengths, Weaknesses and Missed Opportunities"/>
            <w:listItem w:displayText="PROP-011 The Burden of Long Covid in Aotearoa New Zealand: Establishing a Registry" w:value="PROP-011 The Burden of Long Covid in Aotearoa New Zealand: Establishing a Registry"/>
            <w:listItem w:displayText="PROP-017 Impact of COVID-19 on childhood vaccine uptake and ways forward for equitable immunisation services" w:value="PROP-017 Impact of COVID-19 on childhood vaccine uptake and ways forward for equitable immunisation services"/>
            <w:listItem w:displayText="PROP-019 The Niue community’s experiences during the COVID-19 pandemic: an application of the Matalili Framework to inform future COVID-19 and vaccination initiatives in Aotearoa New Zealand." w:value="PROP-019 The Niue community’s experiences during the COVID-19 pandemic: an application of the Matalili Framework to inform future COVID-19 and vaccination initiatives in Aotearoa New Zealand."/>
            <w:listItem w:displayText="PROP-020 The role of vaccine mandates in New Zealand’s COVID-19 response" w:value="PROP-020 The role of vaccine mandates in New Zealand’s COVID-19 response"/>
            <w:listItem w:displayText="PROP-028 The impact of COVID-19 vaccination on disease burden and transmission and its vaccine effectiveness among participants of SHIVERS/WellKiwis community and household cohorts" w:value="PROP-028 The impact of COVID-19 vaccination on disease burden and transmission and its vaccine effectiveness among participants of SHIVERS/WellKiwis community and household cohorts"/>
            <w:listItem w:displayText="PROP-031 Whānau, hapū and iwi responses to the vaccination rollout" w:value="PROP-031 Whānau, hapū and iwi responses to the vaccination rollout"/>
            <w:listItem w:displayText="PROP-036 Clearing the air: Reducing COVID-19 transmission through increased ventilation" w:value="PROP-036 Clearing the air: Reducing COVID-19 transmission through increased ventilation"/>
            <w:listItem w:displayText="PROP-041 Impact of COVID-19 on Pacific peoples vaccination beliefs and behaviours, including Pacific COVID-19 + Well Child immunisation rates" w:value="PROP-041 Impact of COVID-19 on Pacific peoples vaccination beliefs and behaviours, including Pacific COVID-19 + Well Child immunisation rates"/>
            <w:listItem w:displayText="PROP-046 Post-Marketing safety monitoring of COVID -19 vaccines in NZ populations – A gold standard approach" w:value="PROP-046 Post-Marketing safety monitoring of COVID -19 vaccines in NZ populations – A gold standard approach"/>
            <w:listItem w:displayText="PROP-047 Examining vaccine effectiveness of two and three doses of Comirnaty mRNA vaccine during the 2022 Omicron wave in Aotearoa" w:value="PROP-047 Examining vaccine effectiveness of two and three doses of Comirnaty mRNA vaccine during the 2022 Omicron wave in Aotearoa"/>
            <w:listItem w:displayText="PROP-048 Turanga Tangata Rite" w:value="PROP-048 Turanga Tangata Rite"/>
            <w:listItem w:displayText="PROP-049 Tino Rangatiratanga during the COVID-19 Pandemic" w:value="PROP-049 Tino Rangatiratanga during the COVID-19 Pandemic"/>
            <w:listItem w:displayText="PROP-051 Child vaccine hesitancy: Predictors of parents’ COVID-19 vaccine uptake for their children, impact on vaccine uptake of the national immunisation schedule, and translational findings for equitable immunisation outcomes among children in Aotearoa N" w:value="PROP-051 Child vaccine hesitancy: Predictors of parents’ COVID-19 vaccine uptake for their children, impact on vaccine uptake of the national immunisation schedule, and translational findings for equitable immunisation outcomes among children in Aotearoa N"/>
            <w:listItem w:displayText="PROP-053 COVID-19 Vaccine Evaluation (COVE) in Aotearoa New Zealand" w:value="PROP-053 COVID-19 Vaccine Evaluation (COVE) in Aotearoa New Zealand"/>
            <w:listItem w:displayText="PROP-055 LOGIC study: LOnG term health Impact of Covid-19: Waikato Hospital Cohort" w:value="PROP-055 LOGIC study: LOnG term health Impact of Covid-19: Waikato Hospital Cohort"/>
            <w:listItem w:displayText="PROP-060 The role of digital contact tracing to support improved pandemic responses" w:value="PROP-060 The role of digital contact tracing to support improved pandemic responses"/>
            <w:listItem w:displayText="PROP-061 Understanding key epidemiological features of the Covid-19 pandemic in New Zealand to improve the response" w:value="PROP-061 Understanding key epidemiological features of the Covid-19 pandemic in New Zealand to improve the response"/>
            <w:listItem w:displayText="PROP-065 What can we learn from factors underpinning the rollout of the COVID-19 vaccination programme and pandemic response in different rural communities? A mixed methods study." w:value="PROP-065 What can we learn from factors underpinning the rollout of the COVID-19 vaccination programme and pandemic response in different rural communities? A mixed methods study."/>
            <w:listItem w:displayText="PROP-067 Understanding the impact of vaccination on Covid-19 infection and long-term health outcomes" w:value="PROP-067 Understanding the impact of vaccination on Covid-19 infection and long-term health outcomes"/>
            <w:listItem w:displayText="PROP-071 Does the increased attention to COVID-19 vaccine-related side effects change reporting behaviour for a comparable adult vaccine?" w:value="PROP-071 Does the increased attention to COVID-19 vaccine-related side effects change reporting behaviour for a comparable adult vaccine?"/>
            <w:listItem w:displayText="PROP-073 Māori Solutions for Global Problems: Ngā Hua Akoranga, Learning from MIHI Māori Mobile Vaccination Programme to Achieve Equity" w:value="PROP-073 Māori Solutions for Global Problems: Ngā Hua Akoranga, Learning from MIHI Māori Mobile Vaccination Programme to Achieve Equity"/>
          </w:dropDownList>
        </w:sdtPr>
        <w:sdtEndPr/>
        <w:sdtContent>
          <w:r w:rsidR="00C810B2">
            <w:t>PROP-048 Turanga Tangata Rite</w:t>
          </w:r>
        </w:sdtContent>
      </w:sdt>
    </w:p>
    <w:p w14:paraId="7A39EB03" w14:textId="77777777" w:rsidR="00CE362F" w:rsidRPr="00C43429" w:rsidRDefault="00CE362F" w:rsidP="00CE362F"/>
    <w:p w14:paraId="1AF9C542" w14:textId="77777777" w:rsidR="00CE362F" w:rsidRDefault="00CE362F" w:rsidP="00CE362F">
      <w:pPr>
        <w:spacing w:before="0"/>
      </w:pPr>
    </w:p>
    <w:p w14:paraId="7B112F7E" w14:textId="77777777" w:rsidR="00CE362F" w:rsidRDefault="00CE362F" w:rsidP="00CE362F">
      <w:pPr>
        <w:spacing w:before="0"/>
      </w:pPr>
    </w:p>
    <w:p w14:paraId="1B95C9C5" w14:textId="77777777" w:rsidR="00CE362F" w:rsidRDefault="00CE362F" w:rsidP="00CE362F">
      <w:pPr>
        <w:spacing w:before="0"/>
      </w:pPr>
    </w:p>
    <w:p w14:paraId="5C6A563E" w14:textId="77777777" w:rsidR="00CE362F" w:rsidRPr="00142954" w:rsidRDefault="00CE362F" w:rsidP="00CE362F">
      <w:pPr>
        <w:spacing w:before="0"/>
        <w:sectPr w:rsidR="00CE362F" w:rsidRPr="00142954" w:rsidSect="004E64E9">
          <w:headerReference w:type="even" r:id="rId12"/>
          <w:headerReference w:type="default" r:id="rId13"/>
          <w:footerReference w:type="even" r:id="rId14"/>
          <w:footerReference w:type="default" r:id="rId15"/>
          <w:headerReference w:type="first" r:id="rId16"/>
          <w:footerReference w:type="first" r:id="rId17"/>
          <w:pgSz w:w="11907" w:h="16834" w:code="9"/>
          <w:pgMar w:top="851" w:right="1134" w:bottom="1134" w:left="1134" w:header="851" w:footer="851" w:gutter="0"/>
          <w:cols w:space="720"/>
        </w:sectPr>
      </w:pPr>
    </w:p>
    <w:p w14:paraId="767B73E5" w14:textId="77777777" w:rsidR="00CE362F" w:rsidRDefault="00CE362F" w:rsidP="00DC3EAC">
      <w:pPr>
        <w:pStyle w:val="Heading1"/>
        <w:rPr>
          <w:rFonts w:eastAsiaTheme="majorEastAsia"/>
        </w:rPr>
      </w:pPr>
      <w:bookmarkStart w:id="0" w:name="_Toc99614157"/>
      <w:bookmarkStart w:id="1" w:name="_Toc457431656"/>
      <w:r>
        <w:rPr>
          <w:rFonts w:eastAsiaTheme="majorEastAsia"/>
        </w:rPr>
        <w:lastRenderedPageBreak/>
        <w:t xml:space="preserve">: </w:t>
      </w:r>
      <w:bookmarkEnd w:id="0"/>
      <w:r>
        <w:rPr>
          <w:rFonts w:eastAsiaTheme="majorEastAsia"/>
        </w:rPr>
        <w:t xml:space="preserve">Contact </w:t>
      </w:r>
      <w:proofErr w:type="gramStart"/>
      <w:r>
        <w:rPr>
          <w:rFonts w:eastAsiaTheme="majorEastAsia"/>
        </w:rPr>
        <w:t>information</w:t>
      </w:r>
      <w:proofErr w:type="gramEnd"/>
    </w:p>
    <w:p w14:paraId="7919FD31" w14:textId="77777777" w:rsidR="00CE362F" w:rsidRPr="00764A22" w:rsidRDefault="00CE362F" w:rsidP="00CE362F">
      <w:pPr>
        <w:pStyle w:val="Heading2"/>
      </w:pPr>
      <w:r>
        <w:t>Point of Contact for this report</w:t>
      </w:r>
    </w:p>
    <w:p w14:paraId="75133B4E" w14:textId="77777777" w:rsidR="00CE362F" w:rsidRDefault="00CE362F" w:rsidP="00CE362F">
      <w:pPr>
        <w:pStyle w:val="Heading2"/>
        <w:numPr>
          <w:ilvl w:val="0"/>
          <w:numId w:val="0"/>
        </w:numPr>
        <w:rPr>
          <w:rFonts w:eastAsiaTheme="majorEastAsia"/>
        </w:rPr>
      </w:pPr>
    </w:p>
    <w:tbl>
      <w:tblPr>
        <w:tblW w:w="5000" w:type="pct"/>
        <w:tblBorders>
          <w:top w:val="single" w:sz="4" w:space="0" w:color="002B7F"/>
          <w:left w:val="single" w:sz="4" w:space="0" w:color="002B7F"/>
          <w:bottom w:val="single" w:sz="4" w:space="0" w:color="002B7F"/>
          <w:right w:val="single" w:sz="4" w:space="0" w:color="002B7F"/>
          <w:insideH w:val="single" w:sz="4" w:space="0" w:color="002B7F"/>
          <w:insideV w:val="single" w:sz="4" w:space="0" w:color="002B7F"/>
        </w:tblBorders>
        <w:tblLook w:val="04A0" w:firstRow="1" w:lastRow="0" w:firstColumn="1" w:lastColumn="0" w:noHBand="0" w:noVBand="1"/>
      </w:tblPr>
      <w:tblGrid>
        <w:gridCol w:w="1797"/>
        <w:gridCol w:w="7832"/>
      </w:tblGrid>
      <w:tr w:rsidR="00CE362F" w14:paraId="3DCAC30C" w14:textId="77777777" w:rsidTr="001B1063">
        <w:trPr>
          <w:cantSplit/>
        </w:trPr>
        <w:tc>
          <w:tcPr>
            <w:tcW w:w="933" w:type="pct"/>
            <w:tcBorders>
              <w:top w:val="single" w:sz="4" w:space="0" w:color="002B7F"/>
              <w:left w:val="single" w:sz="4" w:space="0" w:color="002B7F"/>
              <w:bottom w:val="single" w:sz="4" w:space="0" w:color="002B7F"/>
              <w:right w:val="single" w:sz="4" w:space="0" w:color="002B7F"/>
            </w:tcBorders>
            <w:shd w:val="clear" w:color="auto" w:fill="DEEAF6" w:themeFill="accent1" w:themeFillTint="33"/>
            <w:hideMark/>
          </w:tcPr>
          <w:p w14:paraId="7DD71EEF" w14:textId="77777777" w:rsidR="00CE362F" w:rsidRDefault="00CE362F" w:rsidP="001B1063">
            <w:pPr>
              <w:pStyle w:val="Style1"/>
            </w:pPr>
            <w:r>
              <w:t>Item</w:t>
            </w:r>
          </w:p>
        </w:tc>
        <w:tc>
          <w:tcPr>
            <w:tcW w:w="4067" w:type="pct"/>
            <w:tcBorders>
              <w:top w:val="single" w:sz="4" w:space="0" w:color="002B7F"/>
              <w:left w:val="single" w:sz="4" w:space="0" w:color="002B7F"/>
              <w:bottom w:val="single" w:sz="4" w:space="0" w:color="002B7F"/>
              <w:right w:val="single" w:sz="4" w:space="0" w:color="002B7F"/>
            </w:tcBorders>
            <w:shd w:val="clear" w:color="auto" w:fill="DEEAF6" w:themeFill="accent1" w:themeFillTint="33"/>
            <w:hideMark/>
          </w:tcPr>
          <w:p w14:paraId="40CAC3EA" w14:textId="77777777" w:rsidR="00CE362F" w:rsidRDefault="00CE362F" w:rsidP="001B1063">
            <w:pPr>
              <w:pStyle w:val="Style1"/>
            </w:pPr>
            <w:r>
              <w:t>Detail</w:t>
            </w:r>
          </w:p>
        </w:tc>
      </w:tr>
      <w:tr w:rsidR="00CE362F" w14:paraId="19349016" w14:textId="77777777" w:rsidTr="001B1063">
        <w:trPr>
          <w:cantSplit/>
        </w:trPr>
        <w:tc>
          <w:tcPr>
            <w:tcW w:w="933" w:type="pct"/>
            <w:tcBorders>
              <w:top w:val="single" w:sz="4" w:space="0" w:color="002B7F"/>
              <w:left w:val="single" w:sz="4" w:space="0" w:color="002B7F"/>
              <w:bottom w:val="dotted" w:sz="4" w:space="0" w:color="002B7F"/>
              <w:right w:val="single" w:sz="4" w:space="0" w:color="002B7F"/>
            </w:tcBorders>
            <w:shd w:val="clear" w:color="auto" w:fill="DEEAF6" w:themeFill="accent1" w:themeFillTint="33"/>
            <w:hideMark/>
          </w:tcPr>
          <w:p w14:paraId="26A97170" w14:textId="77777777" w:rsidR="00CE362F" w:rsidRDefault="00CE362F" w:rsidP="001B1063">
            <w:pPr>
              <w:pStyle w:val="Style1"/>
            </w:pPr>
            <w:r>
              <w:t>Contact person</w:t>
            </w:r>
          </w:p>
        </w:tc>
        <w:tc>
          <w:tcPr>
            <w:tcW w:w="4067" w:type="pct"/>
            <w:tcBorders>
              <w:top w:val="single" w:sz="4" w:space="0" w:color="002B7F"/>
              <w:left w:val="single" w:sz="4" w:space="0" w:color="002B7F"/>
              <w:bottom w:val="dotted" w:sz="4" w:space="0" w:color="002B7F"/>
              <w:right w:val="single" w:sz="4" w:space="0" w:color="002B7F"/>
            </w:tcBorders>
            <w:vAlign w:val="center"/>
            <w:hideMark/>
          </w:tcPr>
          <w:p w14:paraId="4D719381" w14:textId="0DC7F5C6" w:rsidR="00CE362F" w:rsidRDefault="00C810B2" w:rsidP="001B1063">
            <w:pPr>
              <w:pStyle w:val="Style1"/>
            </w:pPr>
            <w:r>
              <w:t>Shirley Keown</w:t>
            </w:r>
          </w:p>
        </w:tc>
      </w:tr>
      <w:tr w:rsidR="00CE362F" w14:paraId="452948E9" w14:textId="77777777" w:rsidTr="001B1063">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108855C4" w14:textId="77777777" w:rsidR="00CE362F" w:rsidRDefault="00CE362F" w:rsidP="001B1063">
            <w:pPr>
              <w:pStyle w:val="Style1"/>
            </w:pPr>
            <w:r>
              <w:t>Position</w:t>
            </w:r>
          </w:p>
        </w:tc>
        <w:tc>
          <w:tcPr>
            <w:tcW w:w="4067" w:type="pct"/>
            <w:tcBorders>
              <w:top w:val="dotted" w:sz="4" w:space="0" w:color="002B7F"/>
              <w:left w:val="single" w:sz="4" w:space="0" w:color="002B7F"/>
              <w:bottom w:val="dotted" w:sz="4" w:space="0" w:color="002B7F"/>
              <w:right w:val="single" w:sz="4" w:space="0" w:color="002B7F"/>
            </w:tcBorders>
            <w:vAlign w:val="center"/>
            <w:hideMark/>
          </w:tcPr>
          <w:p w14:paraId="594EF567" w14:textId="21EAC49C" w:rsidR="00CE362F" w:rsidRDefault="00C810B2" w:rsidP="001B1063">
            <w:pPr>
              <w:pStyle w:val="Style1"/>
            </w:pPr>
            <w:r>
              <w:t>Clinical/ Research Lead</w:t>
            </w:r>
          </w:p>
        </w:tc>
      </w:tr>
      <w:tr w:rsidR="00CE362F" w14:paraId="03079B3E" w14:textId="77777777" w:rsidTr="001B1063">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5BDED9FA" w14:textId="77777777" w:rsidR="00CE362F" w:rsidRDefault="00CE362F" w:rsidP="001B1063">
            <w:pPr>
              <w:pStyle w:val="Style1"/>
            </w:pPr>
            <w:r>
              <w:t>Phone number</w:t>
            </w:r>
          </w:p>
        </w:tc>
        <w:tc>
          <w:tcPr>
            <w:tcW w:w="4067" w:type="pct"/>
            <w:tcBorders>
              <w:top w:val="dotted" w:sz="4" w:space="0" w:color="002B7F"/>
              <w:left w:val="single" w:sz="4" w:space="0" w:color="002B7F"/>
              <w:bottom w:val="dotted" w:sz="4" w:space="0" w:color="002B7F"/>
              <w:right w:val="single" w:sz="4" w:space="0" w:color="002B7F"/>
            </w:tcBorders>
            <w:vAlign w:val="center"/>
            <w:hideMark/>
          </w:tcPr>
          <w:p w14:paraId="0F5D22AA" w14:textId="05A023C7" w:rsidR="00CE362F" w:rsidRDefault="00C810B2" w:rsidP="001B1063">
            <w:pPr>
              <w:pStyle w:val="Style1"/>
            </w:pPr>
            <w:r>
              <w:t>06 869047</w:t>
            </w:r>
          </w:p>
        </w:tc>
      </w:tr>
      <w:tr w:rsidR="00CE362F" w14:paraId="7E057CE9" w14:textId="77777777" w:rsidTr="001B1063">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55DB57F0" w14:textId="77777777" w:rsidR="00CE362F" w:rsidRDefault="00CE362F" w:rsidP="001B1063">
            <w:pPr>
              <w:pStyle w:val="Style1"/>
            </w:pPr>
            <w:r>
              <w:t>Mobile number</w:t>
            </w:r>
          </w:p>
        </w:tc>
        <w:tc>
          <w:tcPr>
            <w:tcW w:w="4067" w:type="pct"/>
            <w:tcBorders>
              <w:top w:val="dotted" w:sz="4" w:space="0" w:color="002B7F"/>
              <w:left w:val="single" w:sz="4" w:space="0" w:color="002B7F"/>
              <w:bottom w:val="dotted" w:sz="4" w:space="0" w:color="002B7F"/>
              <w:right w:val="single" w:sz="4" w:space="0" w:color="002B7F"/>
            </w:tcBorders>
            <w:vAlign w:val="center"/>
            <w:hideMark/>
          </w:tcPr>
          <w:p w14:paraId="5AC977CB" w14:textId="6D154C33" w:rsidR="00CE362F" w:rsidRDefault="00C810B2" w:rsidP="001B1063">
            <w:pPr>
              <w:pStyle w:val="Style1"/>
            </w:pPr>
            <w:r>
              <w:t>0272831677</w:t>
            </w:r>
          </w:p>
        </w:tc>
      </w:tr>
      <w:tr w:rsidR="00CE362F" w14:paraId="7AC77476" w14:textId="77777777" w:rsidTr="001B1063">
        <w:trPr>
          <w:cantSplit/>
        </w:trPr>
        <w:tc>
          <w:tcPr>
            <w:tcW w:w="933" w:type="pct"/>
            <w:tcBorders>
              <w:top w:val="dotted" w:sz="4" w:space="0" w:color="002B7F"/>
              <w:left w:val="single" w:sz="4" w:space="0" w:color="002B7F"/>
              <w:bottom w:val="single" w:sz="4" w:space="0" w:color="002B7F"/>
              <w:right w:val="single" w:sz="4" w:space="0" w:color="002B7F"/>
            </w:tcBorders>
            <w:shd w:val="clear" w:color="auto" w:fill="DEEAF6" w:themeFill="accent1" w:themeFillTint="33"/>
            <w:hideMark/>
          </w:tcPr>
          <w:p w14:paraId="3395F281" w14:textId="77777777" w:rsidR="00CE362F" w:rsidRDefault="00CE362F" w:rsidP="001B1063">
            <w:pPr>
              <w:pStyle w:val="Style1"/>
            </w:pPr>
            <w:r>
              <w:t>Email address</w:t>
            </w:r>
          </w:p>
        </w:tc>
        <w:tc>
          <w:tcPr>
            <w:tcW w:w="4067" w:type="pct"/>
            <w:tcBorders>
              <w:top w:val="dotted" w:sz="4" w:space="0" w:color="002B7F"/>
              <w:left w:val="single" w:sz="4" w:space="0" w:color="002B7F"/>
              <w:bottom w:val="single" w:sz="4" w:space="0" w:color="002B7F"/>
              <w:right w:val="single" w:sz="4" w:space="0" w:color="002B7F"/>
            </w:tcBorders>
            <w:vAlign w:val="center"/>
            <w:hideMark/>
          </w:tcPr>
          <w:p w14:paraId="1A84FC15" w14:textId="61CD6F3B" w:rsidR="00CE362F" w:rsidRDefault="00C810B2" w:rsidP="001B1063">
            <w:pPr>
              <w:pStyle w:val="Style1"/>
            </w:pPr>
            <w:r>
              <w:t>shirley.keown@turangahealth.co.nz</w:t>
            </w:r>
          </w:p>
        </w:tc>
      </w:tr>
    </w:tbl>
    <w:p w14:paraId="50CBD3F8" w14:textId="77777777" w:rsidR="00CE362F" w:rsidRDefault="00CE362F" w:rsidP="00CE362F">
      <w:pPr>
        <w:rPr>
          <w:rFonts w:eastAsiaTheme="majorEastAsia"/>
        </w:rPr>
      </w:pPr>
    </w:p>
    <w:p w14:paraId="3F3C0084" w14:textId="77777777" w:rsidR="00CE362F" w:rsidRDefault="00CE362F" w:rsidP="00DC3EAC">
      <w:pPr>
        <w:pStyle w:val="Heading1"/>
        <w:rPr>
          <w:rFonts w:eastAsiaTheme="majorEastAsia"/>
        </w:rPr>
      </w:pPr>
      <w:r>
        <w:rPr>
          <w:rFonts w:eastAsiaTheme="majorEastAsia"/>
        </w:rPr>
        <w:t>: Reporting</w:t>
      </w:r>
    </w:p>
    <w:p w14:paraId="7BECA097" w14:textId="77777777" w:rsidR="00CE362F" w:rsidRDefault="00CE362F" w:rsidP="00CE362F">
      <w:pPr>
        <w:pStyle w:val="Heading2"/>
        <w:jc w:val="both"/>
      </w:pPr>
      <w:r>
        <w:t>Overview</w:t>
      </w:r>
    </w:p>
    <w:p w14:paraId="1F20D62A" w14:textId="07528255" w:rsidR="00CE362F" w:rsidRPr="00C810B2" w:rsidRDefault="00C810B2" w:rsidP="00C810B2">
      <w:pPr>
        <w:spacing w:line="240" w:lineRule="auto"/>
        <w:ind w:firstLine="720"/>
        <w:rPr>
          <w:sz w:val="24"/>
          <w:szCs w:val="24"/>
        </w:rPr>
      </w:pPr>
      <w:proofErr w:type="spellStart"/>
      <w:r w:rsidRPr="00161032">
        <w:rPr>
          <w:rFonts w:ascii="Times New Roman" w:hAnsi="Times New Roman"/>
          <w:sz w:val="24"/>
          <w:szCs w:val="24"/>
        </w:rPr>
        <w:t>Tūranga</w:t>
      </w:r>
      <w:proofErr w:type="spellEnd"/>
      <w:r w:rsidRPr="00161032">
        <w:rPr>
          <w:rFonts w:ascii="Times New Roman" w:hAnsi="Times New Roman"/>
          <w:sz w:val="24"/>
          <w:szCs w:val="24"/>
        </w:rPr>
        <w:t xml:space="preserve"> Health is built around providing equity and access to health systems for</w:t>
      </w:r>
      <w:r w:rsidRPr="001040C7">
        <w:rPr>
          <w:rFonts w:ascii="Times New Roman" w:hAnsi="Times New Roman"/>
          <w:sz w:val="24"/>
          <w:szCs w:val="24"/>
        </w:rPr>
        <w:t xml:space="preserve"> </w:t>
      </w:r>
      <w:r w:rsidRPr="00161032">
        <w:rPr>
          <w:rFonts w:ascii="Times New Roman" w:hAnsi="Times New Roman"/>
          <w:sz w:val="24"/>
          <w:szCs w:val="24"/>
        </w:rPr>
        <w:t>Māori in</w:t>
      </w:r>
      <w:r w:rsidRPr="001040C7">
        <w:rPr>
          <w:rFonts w:ascii="Times New Roman" w:hAnsi="Times New Roman"/>
          <w:sz w:val="24"/>
          <w:szCs w:val="24"/>
        </w:rPr>
        <w:t xml:space="preserve"> </w:t>
      </w:r>
      <w:proofErr w:type="spellStart"/>
      <w:r w:rsidRPr="001040C7">
        <w:rPr>
          <w:rFonts w:ascii="Times New Roman" w:hAnsi="Times New Roman"/>
          <w:sz w:val="24"/>
          <w:szCs w:val="24"/>
        </w:rPr>
        <w:t>Tūranganui</w:t>
      </w:r>
      <w:proofErr w:type="spellEnd"/>
      <w:r w:rsidRPr="001040C7">
        <w:rPr>
          <w:rFonts w:ascii="Times New Roman" w:hAnsi="Times New Roman"/>
          <w:sz w:val="24"/>
          <w:szCs w:val="24"/>
        </w:rPr>
        <w:t>-a-</w:t>
      </w:r>
      <w:proofErr w:type="spellStart"/>
      <w:r w:rsidRPr="001040C7">
        <w:rPr>
          <w:rFonts w:ascii="Times New Roman" w:hAnsi="Times New Roman"/>
          <w:sz w:val="24"/>
          <w:szCs w:val="24"/>
        </w:rPr>
        <w:t>Kiwa</w:t>
      </w:r>
      <w:proofErr w:type="spellEnd"/>
      <w:r w:rsidRPr="001040C7">
        <w:rPr>
          <w:rFonts w:ascii="Times New Roman" w:hAnsi="Times New Roman"/>
          <w:sz w:val="24"/>
          <w:szCs w:val="24"/>
        </w:rPr>
        <w:t xml:space="preserve"> (Gisborne). During the COVID-19 pandemic, the iwi health provider was successful at delivering a wide range of interventions that enabled whānau to protect themselves and feel supported. This included a novel strategy toward vaccination, such as holding clinics where there were “familiar faces in familiar places”, using non-clinical vaccinators (</w:t>
      </w:r>
      <w:proofErr w:type="spellStart"/>
      <w:r w:rsidRPr="001040C7">
        <w:rPr>
          <w:rFonts w:ascii="Times New Roman" w:hAnsi="Times New Roman"/>
          <w:sz w:val="24"/>
          <w:szCs w:val="24"/>
        </w:rPr>
        <w:t>kaiāwhina</w:t>
      </w:r>
      <w:proofErr w:type="spellEnd"/>
      <w:r w:rsidRPr="001040C7">
        <w:rPr>
          <w:rFonts w:ascii="Times New Roman" w:hAnsi="Times New Roman"/>
          <w:sz w:val="24"/>
          <w:szCs w:val="24"/>
        </w:rPr>
        <w:t xml:space="preserve">) and holding clinics in mobile settings. </w:t>
      </w:r>
      <w:proofErr w:type="spellStart"/>
      <w:r w:rsidRPr="001040C7">
        <w:rPr>
          <w:rFonts w:ascii="Times New Roman" w:hAnsi="Times New Roman"/>
          <w:sz w:val="24"/>
          <w:szCs w:val="24"/>
        </w:rPr>
        <w:t>Tūranga</w:t>
      </w:r>
      <w:proofErr w:type="spellEnd"/>
      <w:r w:rsidRPr="001040C7">
        <w:rPr>
          <w:rFonts w:ascii="Times New Roman" w:hAnsi="Times New Roman"/>
          <w:sz w:val="24"/>
          <w:szCs w:val="24"/>
        </w:rPr>
        <w:t xml:space="preserve"> Health provided 18% of all C</w:t>
      </w:r>
      <w:r>
        <w:rPr>
          <w:rFonts w:ascii="Times New Roman" w:hAnsi="Times New Roman"/>
          <w:sz w:val="24"/>
          <w:szCs w:val="24"/>
        </w:rPr>
        <w:t>OVID-19</w:t>
      </w:r>
      <w:r w:rsidRPr="001040C7">
        <w:rPr>
          <w:rFonts w:ascii="Times New Roman" w:hAnsi="Times New Roman"/>
          <w:sz w:val="24"/>
          <w:szCs w:val="24"/>
        </w:rPr>
        <w:t xml:space="preserve"> vaccinations in Tairāwhiti, 23% of vaccinations to Māori, and 19% of </w:t>
      </w:r>
      <w:r w:rsidRPr="00161032">
        <w:rPr>
          <w:rFonts w:ascii="Times New Roman" w:hAnsi="Times New Roman"/>
          <w:sz w:val="24"/>
          <w:szCs w:val="24"/>
        </w:rPr>
        <w:t xml:space="preserve">vaccinations to people in NZ Dep areas 8-10. </w:t>
      </w:r>
      <w:r w:rsidR="0033177C" w:rsidRPr="0033177C">
        <w:rPr>
          <w:rFonts w:ascii="Times New Roman" w:hAnsi="Times New Roman"/>
          <w:sz w:val="24"/>
          <w:szCs w:val="24"/>
        </w:rPr>
        <w:t>Ethical approval for the project was obtained from the University of Otago Human Ethics committee (H22145).</w:t>
      </w:r>
    </w:p>
    <w:p w14:paraId="49C4B910" w14:textId="77777777" w:rsidR="00CE362F" w:rsidRDefault="00CE362F" w:rsidP="00CE362F">
      <w:pPr>
        <w:pStyle w:val="Heading2"/>
        <w:jc w:val="both"/>
      </w:pPr>
      <w:r>
        <w:t>What is the problem or issue that your research investigated?</w:t>
      </w:r>
    </w:p>
    <w:bookmarkEnd w:id="1"/>
    <w:p w14:paraId="08156F0A" w14:textId="5AF51B71" w:rsidR="00CE362F" w:rsidRPr="00C810B2" w:rsidRDefault="00C810B2" w:rsidP="00C810B2">
      <w:pPr>
        <w:spacing w:line="240" w:lineRule="auto"/>
        <w:ind w:firstLine="720"/>
        <w:rPr>
          <w:rFonts w:ascii="Times New Roman" w:hAnsi="Times New Roman"/>
          <w:sz w:val="24"/>
          <w:szCs w:val="24"/>
        </w:rPr>
      </w:pPr>
      <w:r w:rsidRPr="00161032">
        <w:rPr>
          <w:rFonts w:ascii="Times New Roman" w:hAnsi="Times New Roman"/>
          <w:sz w:val="24"/>
          <w:szCs w:val="24"/>
        </w:rPr>
        <w:t>Against the backdrop of past pandemics, where Māori communities bore a disproportionate</w:t>
      </w:r>
      <w:r w:rsidRPr="001040C7">
        <w:rPr>
          <w:rFonts w:ascii="Times New Roman" w:hAnsi="Times New Roman"/>
          <w:sz w:val="24"/>
          <w:szCs w:val="24"/>
        </w:rPr>
        <w:t xml:space="preserve"> burden of mortality, </w:t>
      </w:r>
      <w:proofErr w:type="spellStart"/>
      <w:r w:rsidRPr="001040C7">
        <w:rPr>
          <w:rFonts w:ascii="Times New Roman" w:hAnsi="Times New Roman"/>
          <w:sz w:val="24"/>
          <w:szCs w:val="24"/>
        </w:rPr>
        <w:t>Tūranga</w:t>
      </w:r>
      <w:proofErr w:type="spellEnd"/>
      <w:r w:rsidRPr="001040C7">
        <w:rPr>
          <w:rFonts w:ascii="Times New Roman" w:hAnsi="Times New Roman"/>
          <w:sz w:val="24"/>
          <w:szCs w:val="24"/>
        </w:rPr>
        <w:t xml:space="preserve"> Health recognised the urgent imperative for action. Institutional racism and systemic barriers had long hindered Māori access to healthcare, and projections for COVID-19 painted a bleak picture of even higher fatality rates. </w:t>
      </w:r>
      <w:proofErr w:type="spellStart"/>
      <w:r w:rsidRPr="001040C7">
        <w:rPr>
          <w:rFonts w:ascii="Times New Roman" w:hAnsi="Times New Roman"/>
          <w:sz w:val="24"/>
          <w:szCs w:val="24"/>
        </w:rPr>
        <w:t>Tūranga</w:t>
      </w:r>
      <w:proofErr w:type="spellEnd"/>
      <w:r w:rsidRPr="001040C7">
        <w:rPr>
          <w:rFonts w:ascii="Times New Roman" w:hAnsi="Times New Roman"/>
          <w:sz w:val="24"/>
          <w:szCs w:val="24"/>
        </w:rPr>
        <w:t xml:space="preserve"> Health was successful in reaching those who are often overlooked by the traditional health system, specifically those living in areas of rurality, high deprivation, and gang whānau. This project describes and evaluates </w:t>
      </w:r>
      <w:proofErr w:type="spellStart"/>
      <w:r w:rsidRPr="001040C7">
        <w:rPr>
          <w:rFonts w:ascii="Times New Roman" w:hAnsi="Times New Roman"/>
          <w:sz w:val="24"/>
          <w:szCs w:val="24"/>
        </w:rPr>
        <w:t>Tūranga</w:t>
      </w:r>
      <w:proofErr w:type="spellEnd"/>
      <w:r w:rsidRPr="001040C7">
        <w:rPr>
          <w:rFonts w:ascii="Times New Roman" w:hAnsi="Times New Roman"/>
          <w:sz w:val="24"/>
          <w:szCs w:val="24"/>
        </w:rPr>
        <w:t xml:space="preserve"> Health’s COVID-19 response that helped to close the health </w:t>
      </w:r>
      <w:r w:rsidRPr="00161032">
        <w:rPr>
          <w:rFonts w:ascii="Times New Roman" w:hAnsi="Times New Roman"/>
          <w:sz w:val="24"/>
          <w:szCs w:val="24"/>
        </w:rPr>
        <w:t xml:space="preserve">equity gap in Tairāwhiti, to inform responses to future pandemics.   </w:t>
      </w:r>
    </w:p>
    <w:p w14:paraId="39519399" w14:textId="77777777" w:rsidR="00CE362F" w:rsidRDefault="00CE362F" w:rsidP="00CE362F">
      <w:pPr>
        <w:pStyle w:val="Heading2"/>
      </w:pPr>
      <w:r>
        <w:t>What are the p</w:t>
      </w:r>
      <w:r w:rsidRPr="00215471">
        <w:t>ractical solutions and implementation options</w:t>
      </w:r>
      <w:r>
        <w:t xml:space="preserve"> that you recommend?</w:t>
      </w:r>
    </w:p>
    <w:p w14:paraId="7931D4B9" w14:textId="0C46F5AB" w:rsidR="00C810B2" w:rsidRPr="00161032" w:rsidRDefault="00C810B2" w:rsidP="00C14DCF">
      <w:pPr>
        <w:spacing w:line="240" w:lineRule="auto"/>
        <w:jc w:val="both"/>
        <w:rPr>
          <w:rFonts w:ascii="Times New Roman" w:hAnsi="Times New Roman"/>
          <w:b/>
          <w:color w:val="000000"/>
          <w:sz w:val="24"/>
          <w:szCs w:val="24"/>
        </w:rPr>
      </w:pPr>
      <w:r w:rsidRPr="00161032">
        <w:rPr>
          <w:rFonts w:ascii="Times New Roman" w:hAnsi="Times New Roman"/>
          <w:b/>
          <w:color w:val="000000" w:themeColor="text1"/>
          <w:sz w:val="24"/>
          <w:szCs w:val="24"/>
        </w:rPr>
        <w:t>Trust Māori Providers/ Integration of Māori providers in Decision-Making</w:t>
      </w:r>
      <w:r w:rsidRPr="00161032">
        <w:rPr>
          <w:rFonts w:ascii="Times New Roman" w:hAnsi="Times New Roman"/>
          <w:sz w:val="24"/>
          <w:szCs w:val="24"/>
        </w:rPr>
        <w:t xml:space="preserve">: </w:t>
      </w:r>
      <w:r w:rsidR="00C14DCF" w:rsidRPr="00C14DCF">
        <w:rPr>
          <w:rFonts w:ascii="Times New Roman" w:hAnsi="Times New Roman"/>
          <w:sz w:val="24"/>
          <w:szCs w:val="24"/>
        </w:rPr>
        <w:t xml:space="preserve">Māori providers should co-decide in the crafting of national health strategies, moving beyond mere consultation during implementation phases. </w:t>
      </w:r>
      <w:r w:rsidRPr="001040C7">
        <w:rPr>
          <w:rFonts w:ascii="Times New Roman" w:hAnsi="Times New Roman"/>
          <w:sz w:val="24"/>
          <w:szCs w:val="24"/>
        </w:rPr>
        <w:t xml:space="preserve">Genuine Māori input should be included in all decision making, ensuring the </w:t>
      </w:r>
      <w:r w:rsidRPr="00161032">
        <w:rPr>
          <w:rFonts w:ascii="Times New Roman" w:hAnsi="Times New Roman"/>
          <w:sz w:val="24"/>
          <w:szCs w:val="24"/>
        </w:rPr>
        <w:t xml:space="preserve">formulation of culturally adept strategies. </w:t>
      </w:r>
    </w:p>
    <w:p w14:paraId="49D6567B" w14:textId="4FD744C7" w:rsidR="003C30E7" w:rsidRDefault="00C810B2" w:rsidP="00C810B2">
      <w:pPr>
        <w:spacing w:line="240" w:lineRule="auto"/>
        <w:jc w:val="both"/>
        <w:rPr>
          <w:rFonts w:ascii="Times New Roman" w:hAnsi="Times New Roman"/>
          <w:bCs/>
          <w:color w:val="000000"/>
          <w:sz w:val="24"/>
          <w:szCs w:val="24"/>
        </w:rPr>
      </w:pPr>
      <w:r w:rsidRPr="00161032">
        <w:rPr>
          <w:rFonts w:ascii="Times New Roman" w:hAnsi="Times New Roman"/>
          <w:b/>
          <w:color w:val="000000"/>
          <w:sz w:val="24"/>
          <w:szCs w:val="24"/>
        </w:rPr>
        <w:lastRenderedPageBreak/>
        <w:t>Automatic Essential Service Status for Māori Health Providers</w:t>
      </w:r>
      <w:r w:rsidRPr="00161032">
        <w:rPr>
          <w:rFonts w:ascii="Times New Roman" w:hAnsi="Times New Roman"/>
          <w:bCs/>
          <w:color w:val="000000"/>
          <w:sz w:val="24"/>
          <w:szCs w:val="24"/>
        </w:rPr>
        <w:t xml:space="preserve">: </w:t>
      </w:r>
      <w:r w:rsidR="00A90CA9" w:rsidRPr="00161032">
        <w:rPr>
          <w:rFonts w:ascii="Times New Roman" w:hAnsi="Times New Roman"/>
          <w:bCs/>
          <w:color w:val="000000"/>
          <w:sz w:val="24"/>
          <w:szCs w:val="24"/>
        </w:rPr>
        <w:t>Explicit acknowledgment of</w:t>
      </w:r>
      <w:r w:rsidR="00A90CA9" w:rsidRPr="001040C7">
        <w:rPr>
          <w:rFonts w:ascii="Times New Roman" w:hAnsi="Times New Roman"/>
          <w:bCs/>
          <w:color w:val="000000"/>
          <w:sz w:val="24"/>
          <w:szCs w:val="24"/>
        </w:rPr>
        <w:t xml:space="preserve"> </w:t>
      </w:r>
      <w:r w:rsidR="00A90CA9">
        <w:rPr>
          <w:rFonts w:ascii="Times New Roman" w:hAnsi="Times New Roman"/>
          <w:bCs/>
          <w:color w:val="000000"/>
          <w:sz w:val="24"/>
          <w:szCs w:val="24"/>
        </w:rPr>
        <w:t xml:space="preserve">appropriate </w:t>
      </w:r>
      <w:r w:rsidR="00A90CA9" w:rsidRPr="001040C7">
        <w:rPr>
          <w:rFonts w:ascii="Times New Roman" w:hAnsi="Times New Roman"/>
          <w:bCs/>
          <w:color w:val="000000"/>
          <w:sz w:val="24"/>
          <w:szCs w:val="24"/>
        </w:rPr>
        <w:t xml:space="preserve">Māori health providers as essential services recognises and emphasises their expertise in community health. </w:t>
      </w:r>
      <w:r w:rsidR="00A90CA9">
        <w:rPr>
          <w:rFonts w:ascii="Times New Roman" w:hAnsi="Times New Roman"/>
          <w:bCs/>
          <w:color w:val="000000"/>
          <w:sz w:val="24"/>
          <w:szCs w:val="24"/>
        </w:rPr>
        <w:t xml:space="preserve">With </w:t>
      </w:r>
      <w:proofErr w:type="spellStart"/>
      <w:r w:rsidR="00A90CA9">
        <w:rPr>
          <w:rFonts w:ascii="Times New Roman" w:hAnsi="Times New Roman"/>
          <w:bCs/>
          <w:color w:val="000000"/>
          <w:sz w:val="24"/>
          <w:szCs w:val="24"/>
        </w:rPr>
        <w:t>Tūranga</w:t>
      </w:r>
      <w:proofErr w:type="spellEnd"/>
      <w:r w:rsidR="00A90CA9">
        <w:rPr>
          <w:rFonts w:ascii="Times New Roman" w:hAnsi="Times New Roman"/>
          <w:bCs/>
          <w:color w:val="000000"/>
          <w:sz w:val="24"/>
          <w:szCs w:val="24"/>
        </w:rPr>
        <w:t xml:space="preserve"> Health eventually being designated as an essential service, it enabled us to enact a </w:t>
      </w:r>
      <w:r w:rsidR="00A90CA9" w:rsidRPr="003C30E7">
        <w:rPr>
          <w:rFonts w:ascii="Times New Roman" w:hAnsi="Times New Roman"/>
          <w:bCs/>
          <w:color w:val="000000"/>
          <w:sz w:val="24"/>
          <w:szCs w:val="24"/>
        </w:rPr>
        <w:t xml:space="preserve">swift response to </w:t>
      </w:r>
      <w:r w:rsidR="00A90CA9">
        <w:rPr>
          <w:rFonts w:ascii="Times New Roman" w:hAnsi="Times New Roman"/>
          <w:bCs/>
          <w:color w:val="000000"/>
          <w:sz w:val="24"/>
          <w:szCs w:val="24"/>
        </w:rPr>
        <w:t xml:space="preserve">COVID-19 pandemic and a local response on Day Two of Cyclone Gabrielle. </w:t>
      </w:r>
      <w:r w:rsidR="00A90CA9" w:rsidRPr="003C30E7">
        <w:rPr>
          <w:rFonts w:ascii="Times New Roman" w:hAnsi="Times New Roman"/>
          <w:bCs/>
          <w:color w:val="000000"/>
          <w:sz w:val="24"/>
          <w:szCs w:val="24"/>
        </w:rPr>
        <w:t>It</w:t>
      </w:r>
      <w:r w:rsidR="00A90CA9">
        <w:rPr>
          <w:rFonts w:ascii="Times New Roman" w:hAnsi="Times New Roman"/>
          <w:bCs/>
          <w:color w:val="000000"/>
          <w:sz w:val="24"/>
          <w:szCs w:val="24"/>
        </w:rPr>
        <w:t xml:space="preserve"> is</w:t>
      </w:r>
      <w:r w:rsidR="00A90CA9" w:rsidRPr="003C30E7">
        <w:rPr>
          <w:rFonts w:ascii="Times New Roman" w:hAnsi="Times New Roman"/>
          <w:bCs/>
          <w:color w:val="000000"/>
          <w:sz w:val="24"/>
          <w:szCs w:val="24"/>
        </w:rPr>
        <w:t xml:space="preserve"> imperative that government and publicly funded </w:t>
      </w:r>
      <w:r w:rsidR="001E7D4C">
        <w:rPr>
          <w:rFonts w:ascii="Times New Roman" w:hAnsi="Times New Roman"/>
          <w:bCs/>
          <w:color w:val="000000"/>
          <w:sz w:val="24"/>
          <w:szCs w:val="24"/>
        </w:rPr>
        <w:t>agencies</w:t>
      </w:r>
      <w:r w:rsidR="00A90CA9" w:rsidRPr="003C30E7">
        <w:rPr>
          <w:rFonts w:ascii="Times New Roman" w:hAnsi="Times New Roman"/>
          <w:bCs/>
          <w:color w:val="000000"/>
          <w:sz w:val="24"/>
          <w:szCs w:val="24"/>
        </w:rPr>
        <w:t xml:space="preserve"> actively reassess their criteria for </w:t>
      </w:r>
      <w:r w:rsidR="00A90CA9">
        <w:rPr>
          <w:rFonts w:ascii="Times New Roman" w:hAnsi="Times New Roman"/>
          <w:bCs/>
          <w:color w:val="000000"/>
          <w:sz w:val="24"/>
          <w:szCs w:val="24"/>
        </w:rPr>
        <w:t xml:space="preserve">designated </w:t>
      </w:r>
      <w:r w:rsidR="00A90CA9" w:rsidRPr="003C30E7">
        <w:rPr>
          <w:rFonts w:ascii="Times New Roman" w:hAnsi="Times New Roman"/>
          <w:bCs/>
          <w:color w:val="000000"/>
          <w:sz w:val="24"/>
          <w:szCs w:val="24"/>
        </w:rPr>
        <w:t>essential services for future pandemics</w:t>
      </w:r>
      <w:r w:rsidR="00A90CA9">
        <w:rPr>
          <w:rFonts w:ascii="Times New Roman" w:hAnsi="Times New Roman"/>
          <w:bCs/>
          <w:color w:val="000000"/>
          <w:sz w:val="24"/>
          <w:szCs w:val="24"/>
        </w:rPr>
        <w:t>,</w:t>
      </w:r>
      <w:r w:rsidR="00A90CA9" w:rsidRPr="003C30E7">
        <w:rPr>
          <w:rFonts w:ascii="Times New Roman" w:hAnsi="Times New Roman"/>
          <w:bCs/>
          <w:color w:val="000000"/>
          <w:sz w:val="24"/>
          <w:szCs w:val="24"/>
        </w:rPr>
        <w:t xml:space="preserve"> disasters</w:t>
      </w:r>
      <w:r w:rsidR="00A90CA9">
        <w:rPr>
          <w:rFonts w:ascii="Times New Roman" w:hAnsi="Times New Roman"/>
          <w:bCs/>
          <w:color w:val="000000"/>
          <w:sz w:val="24"/>
          <w:szCs w:val="24"/>
        </w:rPr>
        <w:t>, and community emergencies</w:t>
      </w:r>
      <w:r w:rsidR="00A90CA9" w:rsidRPr="003C30E7">
        <w:rPr>
          <w:rFonts w:ascii="Times New Roman" w:hAnsi="Times New Roman"/>
          <w:bCs/>
          <w:color w:val="000000"/>
          <w:sz w:val="24"/>
          <w:szCs w:val="24"/>
        </w:rPr>
        <w:t xml:space="preserve">. Such a review ensures the services deemed essential </w:t>
      </w:r>
      <w:r w:rsidR="001E7D4C">
        <w:rPr>
          <w:rFonts w:ascii="Times New Roman" w:hAnsi="Times New Roman"/>
          <w:bCs/>
          <w:color w:val="000000"/>
          <w:sz w:val="24"/>
          <w:szCs w:val="24"/>
        </w:rPr>
        <w:t xml:space="preserve">are relevant to the situation and address the needs of </w:t>
      </w:r>
      <w:r w:rsidR="001E7D4C" w:rsidRPr="003C30E7">
        <w:rPr>
          <w:rFonts w:ascii="Times New Roman" w:hAnsi="Times New Roman"/>
          <w:bCs/>
          <w:color w:val="000000"/>
          <w:sz w:val="24"/>
          <w:szCs w:val="24"/>
        </w:rPr>
        <w:t>every</w:t>
      </w:r>
      <w:r w:rsidR="00A90CA9" w:rsidRPr="003C30E7">
        <w:rPr>
          <w:rFonts w:ascii="Times New Roman" w:hAnsi="Times New Roman"/>
          <w:bCs/>
          <w:color w:val="000000"/>
          <w:sz w:val="24"/>
          <w:szCs w:val="24"/>
        </w:rPr>
        <w:t xml:space="preserve"> segment of the population, facilitating a more </w:t>
      </w:r>
      <w:r w:rsidR="00A90CA9">
        <w:rPr>
          <w:rFonts w:ascii="Times New Roman" w:hAnsi="Times New Roman"/>
          <w:bCs/>
          <w:color w:val="000000"/>
          <w:sz w:val="24"/>
          <w:szCs w:val="24"/>
        </w:rPr>
        <w:t>equitable</w:t>
      </w:r>
      <w:r w:rsidR="00A90CA9" w:rsidRPr="003C30E7">
        <w:rPr>
          <w:rFonts w:ascii="Times New Roman" w:hAnsi="Times New Roman"/>
          <w:bCs/>
          <w:color w:val="000000"/>
          <w:sz w:val="24"/>
          <w:szCs w:val="24"/>
        </w:rPr>
        <w:t xml:space="preserve"> and effective approach.</w:t>
      </w:r>
    </w:p>
    <w:p w14:paraId="1E3E4225" w14:textId="33A82DFE" w:rsidR="00C810B2" w:rsidRPr="001040C7" w:rsidRDefault="00C810B2" w:rsidP="00C810B2">
      <w:pPr>
        <w:spacing w:line="240" w:lineRule="auto"/>
        <w:jc w:val="both"/>
        <w:rPr>
          <w:rFonts w:ascii="Times New Roman" w:hAnsi="Times New Roman"/>
          <w:bCs/>
          <w:color w:val="000000"/>
          <w:sz w:val="24"/>
          <w:szCs w:val="24"/>
        </w:rPr>
      </w:pPr>
      <w:r w:rsidRPr="00161032">
        <w:rPr>
          <w:rFonts w:ascii="Times New Roman" w:hAnsi="Times New Roman"/>
          <w:b/>
          <w:color w:val="000000"/>
          <w:sz w:val="24"/>
          <w:szCs w:val="24"/>
        </w:rPr>
        <w:t xml:space="preserve">Expansion of the </w:t>
      </w:r>
      <w:proofErr w:type="spellStart"/>
      <w:r w:rsidRPr="00161032">
        <w:rPr>
          <w:rFonts w:ascii="Times New Roman" w:hAnsi="Times New Roman"/>
          <w:b/>
          <w:color w:val="000000"/>
          <w:sz w:val="24"/>
          <w:szCs w:val="24"/>
        </w:rPr>
        <w:t>kaiāwhina</w:t>
      </w:r>
      <w:proofErr w:type="spellEnd"/>
      <w:r w:rsidRPr="00161032">
        <w:rPr>
          <w:rFonts w:ascii="Times New Roman" w:hAnsi="Times New Roman"/>
          <w:b/>
          <w:color w:val="000000"/>
          <w:sz w:val="24"/>
          <w:szCs w:val="24"/>
        </w:rPr>
        <w:t xml:space="preserve"> (non-clinical health worker) workforce</w:t>
      </w:r>
      <w:r w:rsidRPr="00161032">
        <w:rPr>
          <w:rFonts w:ascii="Times New Roman" w:hAnsi="Times New Roman"/>
          <w:bCs/>
          <w:color w:val="000000"/>
          <w:sz w:val="24"/>
          <w:szCs w:val="24"/>
        </w:rPr>
        <w:t xml:space="preserve">: </w:t>
      </w:r>
      <w:proofErr w:type="spellStart"/>
      <w:r w:rsidRPr="00161032">
        <w:rPr>
          <w:rFonts w:ascii="Times New Roman" w:hAnsi="Times New Roman"/>
          <w:bCs/>
          <w:color w:val="000000"/>
          <w:sz w:val="24"/>
          <w:szCs w:val="24"/>
        </w:rPr>
        <w:t>Kaiāwhina</w:t>
      </w:r>
      <w:proofErr w:type="spellEnd"/>
      <w:r w:rsidRPr="00161032">
        <w:rPr>
          <w:rFonts w:ascii="Times New Roman" w:hAnsi="Times New Roman"/>
          <w:bCs/>
          <w:color w:val="000000"/>
          <w:sz w:val="24"/>
          <w:szCs w:val="24"/>
        </w:rPr>
        <w:t xml:space="preserve"> contribute a</w:t>
      </w:r>
      <w:r w:rsidRPr="001040C7">
        <w:rPr>
          <w:rFonts w:ascii="Times New Roman" w:hAnsi="Times New Roman"/>
          <w:bCs/>
          <w:color w:val="000000"/>
          <w:sz w:val="24"/>
          <w:szCs w:val="24"/>
        </w:rPr>
        <w:t xml:space="preserve"> distinctive set of skills and knowledge that complement clinical care, helping to reach corners of the population that healthcare providers often struggle to make meaningful contact with. Increasing the </w:t>
      </w:r>
      <w:proofErr w:type="spellStart"/>
      <w:r w:rsidRPr="001040C7">
        <w:rPr>
          <w:rFonts w:ascii="Times New Roman" w:hAnsi="Times New Roman"/>
          <w:bCs/>
          <w:color w:val="000000"/>
          <w:sz w:val="24"/>
          <w:szCs w:val="24"/>
        </w:rPr>
        <w:t>kaiāwhina</w:t>
      </w:r>
      <w:proofErr w:type="spellEnd"/>
      <w:r w:rsidRPr="001040C7">
        <w:rPr>
          <w:rFonts w:ascii="Times New Roman" w:hAnsi="Times New Roman"/>
          <w:bCs/>
          <w:color w:val="000000"/>
          <w:sz w:val="24"/>
          <w:szCs w:val="24"/>
        </w:rPr>
        <w:t xml:space="preserve"> workforce</w:t>
      </w:r>
      <w:r w:rsidR="00E91DC4">
        <w:rPr>
          <w:rFonts w:ascii="Times New Roman" w:hAnsi="Times New Roman"/>
          <w:bCs/>
          <w:color w:val="000000"/>
          <w:sz w:val="24"/>
          <w:szCs w:val="24"/>
        </w:rPr>
        <w:t>, with pay parity,</w:t>
      </w:r>
      <w:r w:rsidRPr="001040C7">
        <w:rPr>
          <w:rFonts w:ascii="Times New Roman" w:hAnsi="Times New Roman"/>
          <w:bCs/>
          <w:color w:val="000000"/>
          <w:sz w:val="24"/>
          <w:szCs w:val="24"/>
        </w:rPr>
        <w:t xml:space="preserve"> and providing education and pathways would enhance professional development, expand the healthcare </w:t>
      </w:r>
      <w:proofErr w:type="gramStart"/>
      <w:r w:rsidRPr="001040C7">
        <w:rPr>
          <w:rFonts w:ascii="Times New Roman" w:hAnsi="Times New Roman"/>
          <w:bCs/>
          <w:color w:val="000000"/>
          <w:sz w:val="24"/>
          <w:szCs w:val="24"/>
        </w:rPr>
        <w:t>workforce</w:t>
      </w:r>
      <w:proofErr w:type="gramEnd"/>
      <w:r w:rsidRPr="001040C7">
        <w:rPr>
          <w:rFonts w:ascii="Times New Roman" w:hAnsi="Times New Roman"/>
          <w:bCs/>
          <w:color w:val="000000"/>
          <w:sz w:val="24"/>
          <w:szCs w:val="24"/>
        </w:rPr>
        <w:t xml:space="preserve"> and recognise other ways of knowing. This would require significant investment in education and career development, but the costs would be outweighed by the value that </w:t>
      </w:r>
      <w:proofErr w:type="spellStart"/>
      <w:r w:rsidRPr="001040C7">
        <w:rPr>
          <w:rFonts w:ascii="Times New Roman" w:hAnsi="Times New Roman"/>
          <w:bCs/>
          <w:color w:val="000000"/>
          <w:sz w:val="24"/>
          <w:szCs w:val="24"/>
        </w:rPr>
        <w:t>kaiāwhina</w:t>
      </w:r>
      <w:proofErr w:type="spellEnd"/>
      <w:r w:rsidRPr="001040C7">
        <w:rPr>
          <w:rFonts w:ascii="Times New Roman" w:hAnsi="Times New Roman"/>
          <w:bCs/>
          <w:color w:val="000000"/>
          <w:sz w:val="24"/>
          <w:szCs w:val="24"/>
        </w:rPr>
        <w:t xml:space="preserve"> bring to community health. At </w:t>
      </w:r>
      <w:proofErr w:type="spellStart"/>
      <w:r w:rsidRPr="00161032">
        <w:rPr>
          <w:rFonts w:ascii="Times New Roman" w:hAnsi="Times New Roman"/>
          <w:bCs/>
          <w:color w:val="000000"/>
          <w:sz w:val="24"/>
          <w:szCs w:val="24"/>
        </w:rPr>
        <w:t>T</w:t>
      </w:r>
      <w:r w:rsidR="005857FE">
        <w:rPr>
          <w:rFonts w:ascii="Times New Roman" w:hAnsi="Times New Roman"/>
          <w:bCs/>
          <w:color w:val="000000"/>
          <w:sz w:val="24"/>
          <w:szCs w:val="24"/>
        </w:rPr>
        <w:t>ū</w:t>
      </w:r>
      <w:r w:rsidRPr="00161032">
        <w:rPr>
          <w:rFonts w:ascii="Times New Roman" w:hAnsi="Times New Roman"/>
          <w:bCs/>
          <w:color w:val="000000"/>
          <w:sz w:val="24"/>
          <w:szCs w:val="24"/>
        </w:rPr>
        <w:t>ranga</w:t>
      </w:r>
      <w:proofErr w:type="spellEnd"/>
      <w:r w:rsidRPr="00161032">
        <w:rPr>
          <w:rFonts w:ascii="Times New Roman" w:hAnsi="Times New Roman"/>
          <w:bCs/>
          <w:color w:val="000000"/>
          <w:sz w:val="24"/>
          <w:szCs w:val="24"/>
        </w:rPr>
        <w:t xml:space="preserve"> Health, 12 </w:t>
      </w:r>
      <w:proofErr w:type="spellStart"/>
      <w:r w:rsidRPr="00161032">
        <w:rPr>
          <w:rFonts w:ascii="Times New Roman" w:hAnsi="Times New Roman"/>
          <w:bCs/>
          <w:color w:val="000000"/>
          <w:sz w:val="24"/>
          <w:szCs w:val="24"/>
        </w:rPr>
        <w:t>kaiāwhina</w:t>
      </w:r>
      <w:proofErr w:type="spellEnd"/>
      <w:r w:rsidRPr="00161032">
        <w:rPr>
          <w:rFonts w:ascii="Times New Roman" w:hAnsi="Times New Roman"/>
          <w:bCs/>
          <w:color w:val="000000"/>
          <w:sz w:val="24"/>
          <w:szCs w:val="24"/>
        </w:rPr>
        <w:t xml:space="preserve"> vaccinators delivered 51.8% of all Covid vaccinations.</w:t>
      </w:r>
      <w:r w:rsidR="00D8449F">
        <w:rPr>
          <w:rFonts w:ascii="Times New Roman" w:hAnsi="Times New Roman"/>
          <w:bCs/>
          <w:color w:val="000000"/>
          <w:sz w:val="24"/>
          <w:szCs w:val="24"/>
        </w:rPr>
        <w:t xml:space="preserve"> </w:t>
      </w:r>
      <w:r w:rsidR="00357D2E">
        <w:rPr>
          <w:rFonts w:ascii="Times New Roman" w:hAnsi="Times New Roman"/>
          <w:bCs/>
          <w:color w:val="000000"/>
          <w:sz w:val="24"/>
          <w:szCs w:val="24"/>
        </w:rPr>
        <w:t>And through the expansion of</w:t>
      </w:r>
      <w:r w:rsidR="00877139">
        <w:rPr>
          <w:rFonts w:ascii="Times New Roman" w:hAnsi="Times New Roman"/>
          <w:bCs/>
          <w:color w:val="000000"/>
          <w:sz w:val="24"/>
          <w:szCs w:val="24"/>
        </w:rPr>
        <w:t xml:space="preserve"> scope</w:t>
      </w:r>
      <w:r w:rsidR="00357D2E">
        <w:rPr>
          <w:rFonts w:ascii="Times New Roman" w:hAnsi="Times New Roman"/>
          <w:bCs/>
          <w:color w:val="000000"/>
          <w:sz w:val="24"/>
          <w:szCs w:val="24"/>
        </w:rPr>
        <w:t xml:space="preserve"> into a more technical role, </w:t>
      </w:r>
      <w:r w:rsidR="003B01AD">
        <w:rPr>
          <w:rFonts w:ascii="Times New Roman" w:hAnsi="Times New Roman"/>
          <w:bCs/>
          <w:color w:val="000000"/>
          <w:sz w:val="24"/>
          <w:szCs w:val="24"/>
        </w:rPr>
        <w:t xml:space="preserve">more </w:t>
      </w:r>
      <w:proofErr w:type="spellStart"/>
      <w:r w:rsidR="003B01AD">
        <w:rPr>
          <w:rFonts w:ascii="Times New Roman" w:hAnsi="Times New Roman"/>
          <w:bCs/>
          <w:color w:val="000000"/>
          <w:sz w:val="24"/>
          <w:szCs w:val="24"/>
        </w:rPr>
        <w:t>kaiāwhina</w:t>
      </w:r>
      <w:proofErr w:type="spellEnd"/>
      <w:r w:rsidR="003B01AD">
        <w:rPr>
          <w:rFonts w:ascii="Times New Roman" w:hAnsi="Times New Roman"/>
          <w:bCs/>
          <w:color w:val="000000"/>
          <w:sz w:val="24"/>
          <w:szCs w:val="24"/>
        </w:rPr>
        <w:t xml:space="preserve"> have been trained to </w:t>
      </w:r>
      <w:r w:rsidR="00FC0786">
        <w:rPr>
          <w:rFonts w:ascii="Times New Roman" w:hAnsi="Times New Roman"/>
          <w:bCs/>
          <w:color w:val="000000"/>
          <w:sz w:val="24"/>
          <w:szCs w:val="24"/>
        </w:rPr>
        <w:t xml:space="preserve">vaccinate </w:t>
      </w:r>
      <w:r w:rsidR="004409E1">
        <w:rPr>
          <w:rFonts w:ascii="Times New Roman" w:hAnsi="Times New Roman"/>
          <w:bCs/>
          <w:color w:val="000000"/>
          <w:sz w:val="24"/>
          <w:szCs w:val="24"/>
        </w:rPr>
        <w:t xml:space="preserve">for COVID-19, influenza, and childhood immunisations, as well as administering health checks. </w:t>
      </w:r>
      <w:proofErr w:type="spellStart"/>
      <w:r w:rsidR="004409E1">
        <w:rPr>
          <w:rFonts w:ascii="Times New Roman" w:hAnsi="Times New Roman"/>
          <w:bCs/>
          <w:color w:val="000000"/>
          <w:sz w:val="24"/>
          <w:szCs w:val="24"/>
        </w:rPr>
        <w:t>Kaiāwhina</w:t>
      </w:r>
      <w:proofErr w:type="spellEnd"/>
      <w:r w:rsidR="004409E1">
        <w:rPr>
          <w:rFonts w:ascii="Times New Roman" w:hAnsi="Times New Roman"/>
          <w:bCs/>
          <w:color w:val="000000"/>
          <w:sz w:val="24"/>
          <w:szCs w:val="24"/>
        </w:rPr>
        <w:t xml:space="preserve"> </w:t>
      </w:r>
      <w:r w:rsidR="00F82BFB">
        <w:rPr>
          <w:rFonts w:ascii="Times New Roman" w:hAnsi="Times New Roman"/>
          <w:bCs/>
          <w:color w:val="000000"/>
          <w:sz w:val="24"/>
          <w:szCs w:val="24"/>
        </w:rPr>
        <w:t xml:space="preserve">have continued to be an instrumental part of the operation of </w:t>
      </w:r>
      <w:proofErr w:type="spellStart"/>
      <w:r w:rsidR="00F82BFB">
        <w:rPr>
          <w:rFonts w:ascii="Times New Roman" w:hAnsi="Times New Roman"/>
          <w:bCs/>
          <w:color w:val="000000"/>
          <w:sz w:val="24"/>
          <w:szCs w:val="24"/>
        </w:rPr>
        <w:t>Tūranga</w:t>
      </w:r>
      <w:proofErr w:type="spellEnd"/>
      <w:r w:rsidR="00F82BFB">
        <w:rPr>
          <w:rFonts w:ascii="Times New Roman" w:hAnsi="Times New Roman"/>
          <w:bCs/>
          <w:color w:val="000000"/>
          <w:sz w:val="24"/>
          <w:szCs w:val="24"/>
        </w:rPr>
        <w:t xml:space="preserve"> Health, and a few </w:t>
      </w:r>
      <w:proofErr w:type="spellStart"/>
      <w:r w:rsidR="00E91DC4">
        <w:rPr>
          <w:rFonts w:ascii="Times New Roman" w:hAnsi="Times New Roman"/>
          <w:bCs/>
          <w:color w:val="000000"/>
          <w:sz w:val="24"/>
          <w:szCs w:val="24"/>
        </w:rPr>
        <w:t>kaiāwhina</w:t>
      </w:r>
      <w:proofErr w:type="spellEnd"/>
      <w:r w:rsidR="00E91DC4">
        <w:rPr>
          <w:rFonts w:ascii="Times New Roman" w:hAnsi="Times New Roman"/>
          <w:bCs/>
          <w:color w:val="000000"/>
          <w:sz w:val="24"/>
          <w:szCs w:val="24"/>
        </w:rPr>
        <w:t xml:space="preserve"> have stepped into more clinical pathways by choosing to study nursing as well. </w:t>
      </w:r>
    </w:p>
    <w:p w14:paraId="557C37F1" w14:textId="38D681B6" w:rsidR="00C810B2" w:rsidRPr="001040C7" w:rsidRDefault="00C810B2" w:rsidP="00C810B2">
      <w:pPr>
        <w:spacing w:line="240" w:lineRule="auto"/>
        <w:jc w:val="both"/>
        <w:rPr>
          <w:rFonts w:ascii="Times New Roman" w:hAnsi="Times New Roman"/>
          <w:bCs/>
          <w:color w:val="000000" w:themeColor="text1"/>
          <w:sz w:val="24"/>
          <w:szCs w:val="24"/>
        </w:rPr>
      </w:pPr>
      <w:r w:rsidRPr="00161032">
        <w:rPr>
          <w:rFonts w:ascii="Times New Roman" w:hAnsi="Times New Roman"/>
          <w:b/>
          <w:color w:val="000000" w:themeColor="text1"/>
          <w:sz w:val="24"/>
          <w:szCs w:val="24"/>
        </w:rPr>
        <w:t>Importance of real</w:t>
      </w:r>
      <w:r w:rsidR="001E46DC">
        <w:rPr>
          <w:rFonts w:ascii="Times New Roman" w:hAnsi="Times New Roman"/>
          <w:b/>
          <w:color w:val="000000" w:themeColor="text1"/>
          <w:sz w:val="24"/>
          <w:szCs w:val="24"/>
        </w:rPr>
        <w:t>-</w:t>
      </w:r>
      <w:r w:rsidRPr="00161032">
        <w:rPr>
          <w:rFonts w:ascii="Times New Roman" w:hAnsi="Times New Roman"/>
          <w:b/>
          <w:color w:val="000000" w:themeColor="text1"/>
          <w:sz w:val="24"/>
          <w:szCs w:val="24"/>
        </w:rPr>
        <w:t>time, microlevel data on vaccination rates:</w:t>
      </w:r>
      <w:r w:rsidRPr="00161032">
        <w:rPr>
          <w:rFonts w:ascii="Times New Roman" w:hAnsi="Times New Roman"/>
          <w:bCs/>
          <w:color w:val="000000" w:themeColor="text1"/>
          <w:sz w:val="24"/>
          <w:szCs w:val="24"/>
        </w:rPr>
        <w:t xml:space="preserve"> Capacity building within the larger</w:t>
      </w:r>
      <w:r w:rsidRPr="001040C7">
        <w:rPr>
          <w:rFonts w:ascii="Times New Roman" w:hAnsi="Times New Roman"/>
          <w:bCs/>
          <w:color w:val="000000" w:themeColor="text1"/>
          <w:sz w:val="24"/>
          <w:szCs w:val="24"/>
        </w:rPr>
        <w:t xml:space="preserve"> health system is needed to manage and extract real time data that is useful for targeting vaccination, capacity building is needed within Māori health providers to utilise that data.</w:t>
      </w:r>
      <w:r w:rsidRPr="001040C7">
        <w:rPr>
          <w:rFonts w:ascii="Times New Roman" w:hAnsi="Times New Roman"/>
          <w:bCs/>
          <w:color w:val="000000"/>
          <w:sz w:val="24"/>
          <w:szCs w:val="24"/>
        </w:rPr>
        <w:t xml:space="preserve"> </w:t>
      </w:r>
      <w:r w:rsidR="001E46DC" w:rsidRPr="001E46DC">
        <w:rPr>
          <w:rFonts w:ascii="Times New Roman" w:hAnsi="Times New Roman"/>
          <w:bCs/>
          <w:color w:val="000000"/>
          <w:sz w:val="24"/>
          <w:szCs w:val="24"/>
        </w:rPr>
        <w:t>Access to real-time, relevant location data enables organi</w:t>
      </w:r>
      <w:r w:rsidR="001E46DC">
        <w:rPr>
          <w:rFonts w:ascii="Times New Roman" w:hAnsi="Times New Roman"/>
          <w:bCs/>
          <w:color w:val="000000"/>
          <w:sz w:val="24"/>
          <w:szCs w:val="24"/>
        </w:rPr>
        <w:t>s</w:t>
      </w:r>
      <w:r w:rsidR="001E46DC" w:rsidRPr="001E46DC">
        <w:rPr>
          <w:rFonts w:ascii="Times New Roman" w:hAnsi="Times New Roman"/>
          <w:bCs/>
          <w:color w:val="000000"/>
          <w:sz w:val="24"/>
          <w:szCs w:val="24"/>
        </w:rPr>
        <w:t xml:space="preserve">ations to make swift, informed decisions, allowing them to respond to evolving situations or emergencies with greater agility. However, the experience during the COVID-19 pandemic highlighted significant shortcomings in the </w:t>
      </w:r>
      <w:r w:rsidR="001E46DC">
        <w:rPr>
          <w:rFonts w:ascii="Times New Roman" w:hAnsi="Times New Roman"/>
          <w:bCs/>
          <w:color w:val="000000"/>
          <w:sz w:val="24"/>
          <w:szCs w:val="24"/>
        </w:rPr>
        <w:t xml:space="preserve">vaccination </w:t>
      </w:r>
      <w:r w:rsidR="001E46DC" w:rsidRPr="001E46DC">
        <w:rPr>
          <w:rFonts w:ascii="Times New Roman" w:hAnsi="Times New Roman"/>
          <w:bCs/>
          <w:color w:val="000000"/>
          <w:sz w:val="24"/>
          <w:szCs w:val="24"/>
        </w:rPr>
        <w:t>data provided—it was not location-specific, often outdated, and difficult to access, resulting in an inefficient and scattergun approach. Improving data management and access streamline</w:t>
      </w:r>
      <w:r w:rsidR="0035535C">
        <w:rPr>
          <w:rFonts w:ascii="Times New Roman" w:hAnsi="Times New Roman"/>
          <w:bCs/>
          <w:color w:val="000000"/>
          <w:sz w:val="24"/>
          <w:szCs w:val="24"/>
        </w:rPr>
        <w:t>s</w:t>
      </w:r>
      <w:r w:rsidR="001E46DC" w:rsidRPr="001E46DC">
        <w:rPr>
          <w:rFonts w:ascii="Times New Roman" w:hAnsi="Times New Roman"/>
          <w:bCs/>
          <w:color w:val="000000"/>
          <w:sz w:val="24"/>
          <w:szCs w:val="24"/>
        </w:rPr>
        <w:t xml:space="preserve"> these processes, ensuring more strategic and effective health interventions.</w:t>
      </w:r>
      <w:r w:rsidR="00582B64">
        <w:rPr>
          <w:rFonts w:ascii="Times New Roman" w:hAnsi="Times New Roman"/>
          <w:bCs/>
          <w:color w:val="000000"/>
          <w:sz w:val="24"/>
          <w:szCs w:val="24"/>
        </w:rPr>
        <w:t xml:space="preserve"> </w:t>
      </w:r>
    </w:p>
    <w:p w14:paraId="197B02BA" w14:textId="09F7E525" w:rsidR="00C810B2" w:rsidRPr="001040C7" w:rsidRDefault="00C810B2" w:rsidP="00C810B2">
      <w:pPr>
        <w:spacing w:line="240" w:lineRule="auto"/>
        <w:jc w:val="both"/>
        <w:rPr>
          <w:rFonts w:ascii="Times New Roman" w:hAnsi="Times New Roman"/>
          <w:sz w:val="24"/>
          <w:szCs w:val="24"/>
        </w:rPr>
      </w:pPr>
      <w:r w:rsidRPr="00161032">
        <w:rPr>
          <w:rFonts w:ascii="Times New Roman" w:hAnsi="Times New Roman"/>
          <w:b/>
          <w:bCs/>
          <w:sz w:val="24"/>
          <w:szCs w:val="24"/>
        </w:rPr>
        <w:t>Build capacity for mobile health services</w:t>
      </w:r>
      <w:r w:rsidRPr="00161032">
        <w:rPr>
          <w:rFonts w:ascii="Times New Roman" w:hAnsi="Times New Roman"/>
          <w:sz w:val="24"/>
          <w:szCs w:val="24"/>
        </w:rPr>
        <w:t>: Bolstering the capacity for mobile health services</w:t>
      </w:r>
      <w:r w:rsidRPr="001040C7">
        <w:rPr>
          <w:rFonts w:ascii="Times New Roman" w:hAnsi="Times New Roman"/>
          <w:sz w:val="24"/>
          <w:szCs w:val="24"/>
        </w:rPr>
        <w:t xml:space="preserve"> emerges as a beacon of hope for underserved populations. By closing gaps in access, mobile health services serve as a lifeline for individuals facing structural, practical, and systemic </w:t>
      </w:r>
      <w:r w:rsidRPr="00161032">
        <w:rPr>
          <w:rFonts w:ascii="Times New Roman" w:hAnsi="Times New Roman"/>
          <w:sz w:val="24"/>
          <w:szCs w:val="24"/>
        </w:rPr>
        <w:t>barriers to healthcare, thereby advancing equity in access and outcomes.</w:t>
      </w:r>
      <w:r w:rsidR="003B196A">
        <w:rPr>
          <w:rFonts w:ascii="Times New Roman" w:hAnsi="Times New Roman"/>
          <w:sz w:val="24"/>
          <w:szCs w:val="24"/>
        </w:rPr>
        <w:t xml:space="preserve"> </w:t>
      </w:r>
    </w:p>
    <w:p w14:paraId="536F7DFA" w14:textId="77777777" w:rsidR="00CE362F" w:rsidRDefault="00CE362F" w:rsidP="00CE362F">
      <w:pPr>
        <w:pStyle w:val="Heading2"/>
        <w:jc w:val="both"/>
      </w:pPr>
      <w:r>
        <w:t xml:space="preserve">What considerations need to be </w:t>
      </w:r>
      <w:proofErr w:type="gramStart"/>
      <w:r>
        <w:t>taken into account</w:t>
      </w:r>
      <w:proofErr w:type="gramEnd"/>
      <w:r>
        <w:t xml:space="preserve"> when implementing the solutions?</w:t>
      </w:r>
    </w:p>
    <w:p w14:paraId="1DF8F190" w14:textId="77777777" w:rsidR="00C810B2" w:rsidRPr="001040C7" w:rsidRDefault="00C810B2" w:rsidP="00C810B2">
      <w:pPr>
        <w:pStyle w:val="ListParagraph"/>
        <w:numPr>
          <w:ilvl w:val="0"/>
          <w:numId w:val="43"/>
        </w:numPr>
        <w:spacing w:line="240" w:lineRule="auto"/>
        <w:jc w:val="both"/>
        <w:rPr>
          <w:rFonts w:ascii="Times New Roman" w:hAnsi="Times New Roman"/>
          <w:b/>
          <w:bCs/>
          <w:sz w:val="24"/>
        </w:rPr>
      </w:pPr>
      <w:r w:rsidRPr="001040C7">
        <w:rPr>
          <w:rFonts w:ascii="Times New Roman" w:hAnsi="Times New Roman"/>
          <w:b/>
          <w:bCs/>
          <w:sz w:val="24"/>
        </w:rPr>
        <w:t>Trust Māori providers/ Integration of Māori providers in decision making:</w:t>
      </w:r>
    </w:p>
    <w:p w14:paraId="7257D0E4" w14:textId="77777777" w:rsidR="00C810B2" w:rsidRPr="001040C7" w:rsidRDefault="00C810B2" w:rsidP="00C810B2">
      <w:pPr>
        <w:pStyle w:val="ListParagraph"/>
        <w:numPr>
          <w:ilvl w:val="1"/>
          <w:numId w:val="43"/>
        </w:numPr>
        <w:spacing w:line="240" w:lineRule="auto"/>
        <w:jc w:val="both"/>
        <w:rPr>
          <w:rFonts w:ascii="Times New Roman" w:hAnsi="Times New Roman"/>
          <w:b/>
          <w:color w:val="000000"/>
          <w:sz w:val="24"/>
        </w:rPr>
      </w:pPr>
      <w:r w:rsidRPr="00161032">
        <w:rPr>
          <w:rFonts w:ascii="Times New Roman" w:hAnsi="Times New Roman"/>
          <w:bCs/>
          <w:color w:val="000000" w:themeColor="text1"/>
          <w:sz w:val="24"/>
        </w:rPr>
        <w:t xml:space="preserve">The </w:t>
      </w:r>
      <w:r w:rsidRPr="00161032">
        <w:rPr>
          <w:rFonts w:ascii="Times New Roman" w:hAnsi="Times New Roman"/>
          <w:sz w:val="24"/>
        </w:rPr>
        <w:t>health system needs to provide space for Māori health providers to lead, for they</w:t>
      </w:r>
      <w:r w:rsidRPr="001040C7">
        <w:rPr>
          <w:rFonts w:ascii="Times New Roman" w:hAnsi="Times New Roman"/>
          <w:sz w:val="24"/>
        </w:rPr>
        <w:t xml:space="preserve"> offer the best insight that align with community aspirations.</w:t>
      </w:r>
    </w:p>
    <w:p w14:paraId="2DF5A1C8" w14:textId="77777777" w:rsidR="00C810B2" w:rsidRPr="001040C7" w:rsidRDefault="00C810B2" w:rsidP="00C810B2">
      <w:pPr>
        <w:pStyle w:val="ListParagraph"/>
        <w:numPr>
          <w:ilvl w:val="1"/>
          <w:numId w:val="43"/>
        </w:numPr>
        <w:spacing w:line="240" w:lineRule="auto"/>
        <w:jc w:val="both"/>
        <w:rPr>
          <w:rFonts w:ascii="Times New Roman" w:hAnsi="Times New Roman"/>
          <w:bCs/>
          <w:color w:val="000000"/>
          <w:sz w:val="24"/>
        </w:rPr>
      </w:pPr>
      <w:r w:rsidRPr="001040C7">
        <w:rPr>
          <w:rFonts w:ascii="Times New Roman" w:hAnsi="Times New Roman"/>
          <w:bCs/>
          <w:color w:val="000000"/>
          <w:sz w:val="24"/>
        </w:rPr>
        <w:t>Māori providers offer culturally competent care, addressing the needs of marginalised communities who face social exclusion and high deprivation. Meaningful access to vaccination and other services is vital to reach targets and improve health outcomes.</w:t>
      </w:r>
    </w:p>
    <w:p w14:paraId="434C3F50" w14:textId="77777777" w:rsidR="00C810B2" w:rsidRPr="001040C7" w:rsidRDefault="00C810B2" w:rsidP="00C810B2">
      <w:pPr>
        <w:pStyle w:val="ListParagraph"/>
        <w:numPr>
          <w:ilvl w:val="1"/>
          <w:numId w:val="43"/>
        </w:numPr>
        <w:spacing w:line="240" w:lineRule="auto"/>
        <w:jc w:val="both"/>
        <w:rPr>
          <w:rFonts w:ascii="Times New Roman" w:hAnsi="Times New Roman"/>
          <w:bCs/>
          <w:color w:val="000000"/>
          <w:sz w:val="24"/>
        </w:rPr>
      </w:pPr>
      <w:r w:rsidRPr="001040C7">
        <w:rPr>
          <w:rFonts w:ascii="Times New Roman" w:hAnsi="Times New Roman"/>
          <w:bCs/>
          <w:color w:val="000000"/>
          <w:sz w:val="24"/>
        </w:rPr>
        <w:t>Cost Implications: Resource allocation to Māori providers is necessary to facilitate appropriate pandemic responses including achieving vaccination targets.</w:t>
      </w:r>
    </w:p>
    <w:p w14:paraId="5F25A8BE" w14:textId="77777777" w:rsidR="00C810B2" w:rsidRPr="001040C7" w:rsidRDefault="00C810B2" w:rsidP="00C810B2">
      <w:pPr>
        <w:pStyle w:val="ListParagraph"/>
        <w:numPr>
          <w:ilvl w:val="1"/>
          <w:numId w:val="43"/>
        </w:numPr>
        <w:spacing w:line="240" w:lineRule="auto"/>
        <w:jc w:val="both"/>
        <w:rPr>
          <w:rFonts w:ascii="Times New Roman" w:hAnsi="Times New Roman"/>
          <w:bCs/>
          <w:color w:val="000000"/>
          <w:sz w:val="24"/>
        </w:rPr>
      </w:pPr>
      <w:r w:rsidRPr="001040C7">
        <w:rPr>
          <w:rFonts w:ascii="Times New Roman" w:hAnsi="Times New Roman"/>
          <w:bCs/>
          <w:color w:val="000000"/>
          <w:sz w:val="24"/>
        </w:rPr>
        <w:t xml:space="preserve">Equity Contribution: Inclusion of Māori providers enhances trust and accessibility, </w:t>
      </w:r>
      <w:r w:rsidRPr="00161032">
        <w:rPr>
          <w:rFonts w:ascii="Times New Roman" w:hAnsi="Times New Roman"/>
          <w:bCs/>
          <w:color w:val="000000"/>
          <w:sz w:val="24"/>
        </w:rPr>
        <w:t>improving equity in health access and outcomes for priority populations.</w:t>
      </w:r>
    </w:p>
    <w:p w14:paraId="42C76235" w14:textId="77777777" w:rsidR="00C810B2" w:rsidRPr="001040C7" w:rsidRDefault="00C810B2" w:rsidP="00C810B2">
      <w:pPr>
        <w:pStyle w:val="ListParagraph"/>
        <w:numPr>
          <w:ilvl w:val="0"/>
          <w:numId w:val="43"/>
        </w:numPr>
        <w:spacing w:line="240" w:lineRule="auto"/>
        <w:jc w:val="both"/>
        <w:rPr>
          <w:rFonts w:ascii="Times New Roman" w:hAnsi="Times New Roman"/>
          <w:sz w:val="24"/>
        </w:rPr>
      </w:pPr>
      <w:r w:rsidRPr="001040C7">
        <w:rPr>
          <w:rFonts w:ascii="Times New Roman" w:hAnsi="Times New Roman"/>
          <w:b/>
          <w:color w:val="000000"/>
          <w:sz w:val="24"/>
        </w:rPr>
        <w:t>Automatic Essential Service Status for Māori Health Providers</w:t>
      </w:r>
      <w:r w:rsidRPr="001040C7">
        <w:rPr>
          <w:rFonts w:ascii="Times New Roman" w:hAnsi="Times New Roman"/>
          <w:bCs/>
          <w:color w:val="000000"/>
          <w:sz w:val="24"/>
        </w:rPr>
        <w:t>:</w:t>
      </w:r>
    </w:p>
    <w:p w14:paraId="760F5548" w14:textId="77777777" w:rsidR="00C810B2" w:rsidRPr="001040C7" w:rsidRDefault="00C810B2" w:rsidP="00C810B2">
      <w:pPr>
        <w:pStyle w:val="ListParagraph"/>
        <w:numPr>
          <w:ilvl w:val="1"/>
          <w:numId w:val="43"/>
        </w:numPr>
        <w:spacing w:line="240" w:lineRule="auto"/>
        <w:jc w:val="both"/>
        <w:rPr>
          <w:rFonts w:ascii="Times New Roman" w:hAnsi="Times New Roman"/>
          <w:sz w:val="24"/>
        </w:rPr>
      </w:pPr>
      <w:r w:rsidRPr="00161032">
        <w:rPr>
          <w:rFonts w:ascii="Times New Roman" w:hAnsi="Times New Roman"/>
          <w:sz w:val="24"/>
        </w:rPr>
        <w:t xml:space="preserve">Impact on People: Māori providers deliver essential goods and services to whānau, </w:t>
      </w:r>
      <w:r w:rsidRPr="001040C7">
        <w:rPr>
          <w:rFonts w:ascii="Times New Roman" w:hAnsi="Times New Roman"/>
          <w:sz w:val="24"/>
        </w:rPr>
        <w:t>especially during crises like pandemics. Recognition as an essential service validates their holistic health model and ensures timely access to necessary resources.</w:t>
      </w:r>
    </w:p>
    <w:p w14:paraId="454796AE" w14:textId="77777777" w:rsidR="00C810B2" w:rsidRPr="001040C7" w:rsidRDefault="00C810B2" w:rsidP="00C810B2">
      <w:pPr>
        <w:pStyle w:val="ListParagraph"/>
        <w:numPr>
          <w:ilvl w:val="1"/>
          <w:numId w:val="43"/>
        </w:numPr>
        <w:spacing w:line="240" w:lineRule="auto"/>
        <w:jc w:val="both"/>
        <w:rPr>
          <w:rFonts w:ascii="Times New Roman" w:hAnsi="Times New Roman"/>
          <w:sz w:val="24"/>
        </w:rPr>
      </w:pPr>
      <w:r w:rsidRPr="001040C7">
        <w:rPr>
          <w:rFonts w:ascii="Times New Roman" w:hAnsi="Times New Roman"/>
          <w:sz w:val="24"/>
        </w:rPr>
        <w:lastRenderedPageBreak/>
        <w:t xml:space="preserve">Equity Contribution: Recognition acknowledges the vital role of Māori providers in the healthcare system, addressing systemic undervaluation and promoting equity in </w:t>
      </w:r>
      <w:r w:rsidRPr="00161032">
        <w:rPr>
          <w:rFonts w:ascii="Times New Roman" w:hAnsi="Times New Roman"/>
          <w:sz w:val="24"/>
        </w:rPr>
        <w:t>service provision and recognition.</w:t>
      </w:r>
    </w:p>
    <w:p w14:paraId="666C5DDC" w14:textId="77777777" w:rsidR="00C810B2" w:rsidRPr="001040C7" w:rsidRDefault="00C810B2" w:rsidP="00C810B2">
      <w:pPr>
        <w:pStyle w:val="ListParagraph"/>
        <w:numPr>
          <w:ilvl w:val="0"/>
          <w:numId w:val="43"/>
        </w:numPr>
        <w:spacing w:line="240" w:lineRule="auto"/>
        <w:jc w:val="both"/>
        <w:rPr>
          <w:rFonts w:ascii="Times New Roman" w:hAnsi="Times New Roman"/>
          <w:b/>
          <w:bCs/>
          <w:sz w:val="24"/>
        </w:rPr>
      </w:pPr>
      <w:r w:rsidRPr="001040C7">
        <w:rPr>
          <w:rFonts w:ascii="Times New Roman" w:hAnsi="Times New Roman"/>
          <w:b/>
          <w:bCs/>
          <w:sz w:val="24"/>
        </w:rPr>
        <w:t xml:space="preserve">Expansion of the </w:t>
      </w:r>
      <w:proofErr w:type="spellStart"/>
      <w:r w:rsidRPr="001040C7">
        <w:rPr>
          <w:rFonts w:ascii="Times New Roman" w:hAnsi="Times New Roman"/>
          <w:b/>
          <w:bCs/>
          <w:sz w:val="24"/>
        </w:rPr>
        <w:t>kaiāwhina</w:t>
      </w:r>
      <w:proofErr w:type="spellEnd"/>
      <w:r w:rsidRPr="001040C7">
        <w:rPr>
          <w:rFonts w:ascii="Times New Roman" w:hAnsi="Times New Roman"/>
          <w:b/>
          <w:bCs/>
          <w:sz w:val="24"/>
        </w:rPr>
        <w:t xml:space="preserve"> (non-clinical) workforce:</w:t>
      </w:r>
    </w:p>
    <w:p w14:paraId="6659BA27" w14:textId="32C6D819" w:rsidR="00C810B2" w:rsidRPr="001040C7" w:rsidRDefault="00C810B2" w:rsidP="00C810B2">
      <w:pPr>
        <w:pStyle w:val="ListParagraph"/>
        <w:numPr>
          <w:ilvl w:val="1"/>
          <w:numId w:val="43"/>
        </w:numPr>
        <w:spacing w:line="240" w:lineRule="auto"/>
        <w:jc w:val="both"/>
        <w:rPr>
          <w:rFonts w:ascii="Times New Roman" w:hAnsi="Times New Roman"/>
          <w:sz w:val="24"/>
        </w:rPr>
      </w:pPr>
      <w:r w:rsidRPr="00161032">
        <w:rPr>
          <w:rFonts w:ascii="Times New Roman" w:hAnsi="Times New Roman"/>
          <w:sz w:val="24"/>
        </w:rPr>
        <w:t xml:space="preserve">Impact on People: </w:t>
      </w:r>
      <w:proofErr w:type="spellStart"/>
      <w:r w:rsidRPr="00161032">
        <w:rPr>
          <w:rFonts w:ascii="Times New Roman" w:hAnsi="Times New Roman"/>
          <w:sz w:val="24"/>
        </w:rPr>
        <w:t>Kaiāwhina</w:t>
      </w:r>
      <w:proofErr w:type="spellEnd"/>
      <w:r w:rsidRPr="00161032">
        <w:rPr>
          <w:rFonts w:ascii="Times New Roman" w:hAnsi="Times New Roman"/>
          <w:sz w:val="24"/>
        </w:rPr>
        <w:t xml:space="preserve"> facilitate vaccination and healthcare access for a wider</w:t>
      </w:r>
      <w:r w:rsidRPr="001040C7">
        <w:rPr>
          <w:rFonts w:ascii="Times New Roman" w:hAnsi="Times New Roman"/>
          <w:sz w:val="24"/>
        </w:rPr>
        <w:t xml:space="preserve"> range of people, fostering trust and connection within communities.</w:t>
      </w:r>
    </w:p>
    <w:p w14:paraId="1B476654" w14:textId="4A7211D8" w:rsidR="00C810B2" w:rsidRPr="00161032" w:rsidRDefault="00C810B2" w:rsidP="00C810B2">
      <w:pPr>
        <w:pStyle w:val="ListParagraph"/>
        <w:numPr>
          <w:ilvl w:val="1"/>
          <w:numId w:val="43"/>
        </w:numPr>
        <w:spacing w:line="240" w:lineRule="auto"/>
        <w:jc w:val="both"/>
        <w:rPr>
          <w:rFonts w:ascii="Times New Roman" w:hAnsi="Times New Roman"/>
          <w:sz w:val="24"/>
        </w:rPr>
      </w:pPr>
      <w:r w:rsidRPr="001040C7">
        <w:rPr>
          <w:rFonts w:ascii="Times New Roman" w:hAnsi="Times New Roman"/>
          <w:sz w:val="24"/>
        </w:rPr>
        <w:t xml:space="preserve">Equity Contribution: </w:t>
      </w:r>
      <w:proofErr w:type="spellStart"/>
      <w:r w:rsidRPr="001040C7">
        <w:rPr>
          <w:rFonts w:ascii="Times New Roman" w:hAnsi="Times New Roman"/>
          <w:sz w:val="24"/>
        </w:rPr>
        <w:t>Kaiāwhina's</w:t>
      </w:r>
      <w:proofErr w:type="spellEnd"/>
      <w:r w:rsidRPr="001040C7">
        <w:rPr>
          <w:rFonts w:ascii="Times New Roman" w:hAnsi="Times New Roman"/>
          <w:sz w:val="24"/>
        </w:rPr>
        <w:t xml:space="preserve"> role in reaching marginalised populations enhances equity by addressing barriers to care and building trust within communities </w:t>
      </w:r>
      <w:r w:rsidRPr="00161032">
        <w:rPr>
          <w:rFonts w:ascii="Times New Roman" w:hAnsi="Times New Roman"/>
          <w:sz w:val="24"/>
        </w:rPr>
        <w:t>(</w:t>
      </w:r>
      <w:r w:rsidR="00EB5E20">
        <w:rPr>
          <w:rFonts w:ascii="Times New Roman" w:hAnsi="Times New Roman"/>
          <w:sz w:val="24"/>
        </w:rPr>
        <w:t xml:space="preserve">as a </w:t>
      </w:r>
      <w:r w:rsidRPr="00161032">
        <w:rPr>
          <w:rFonts w:ascii="Times New Roman" w:hAnsi="Times New Roman"/>
          <w:sz w:val="24"/>
        </w:rPr>
        <w:t>role model for their whānau and communities)</w:t>
      </w:r>
    </w:p>
    <w:p w14:paraId="1D2D572B" w14:textId="77777777" w:rsidR="00C810B2" w:rsidRPr="001040C7" w:rsidRDefault="00C810B2" w:rsidP="00C810B2">
      <w:pPr>
        <w:pStyle w:val="ListParagraph"/>
        <w:numPr>
          <w:ilvl w:val="0"/>
          <w:numId w:val="43"/>
        </w:numPr>
        <w:spacing w:line="240" w:lineRule="auto"/>
        <w:jc w:val="both"/>
        <w:rPr>
          <w:rFonts w:ascii="Times New Roman" w:hAnsi="Times New Roman"/>
          <w:b/>
          <w:bCs/>
          <w:sz w:val="24"/>
        </w:rPr>
      </w:pPr>
      <w:r w:rsidRPr="001040C7">
        <w:rPr>
          <w:rFonts w:ascii="Times New Roman" w:hAnsi="Times New Roman"/>
          <w:b/>
          <w:bCs/>
          <w:sz w:val="24"/>
        </w:rPr>
        <w:t>Importance of real time micro-level data on vaccination rates:</w:t>
      </w:r>
    </w:p>
    <w:p w14:paraId="6F75DE5E" w14:textId="77777777" w:rsidR="00C810B2" w:rsidRPr="001040C7" w:rsidRDefault="00C810B2" w:rsidP="00C810B2">
      <w:pPr>
        <w:pStyle w:val="ListParagraph"/>
        <w:numPr>
          <w:ilvl w:val="1"/>
          <w:numId w:val="43"/>
        </w:numPr>
        <w:spacing w:line="240" w:lineRule="auto"/>
        <w:jc w:val="both"/>
        <w:rPr>
          <w:rFonts w:ascii="Times New Roman" w:hAnsi="Times New Roman"/>
          <w:sz w:val="24"/>
        </w:rPr>
      </w:pPr>
      <w:r w:rsidRPr="00161032">
        <w:rPr>
          <w:rFonts w:ascii="Times New Roman" w:hAnsi="Times New Roman"/>
          <w:sz w:val="24"/>
        </w:rPr>
        <w:t xml:space="preserve">Impact on People: Up-to-date data enables targeted vaccination efforts, ensuring </w:t>
      </w:r>
      <w:r w:rsidRPr="001040C7">
        <w:rPr>
          <w:rFonts w:ascii="Times New Roman" w:hAnsi="Times New Roman"/>
          <w:sz w:val="24"/>
        </w:rPr>
        <w:t>resources are allocated efficiently and clinics are accessible where needed most.</w:t>
      </w:r>
    </w:p>
    <w:p w14:paraId="17E09C82" w14:textId="77777777" w:rsidR="00C810B2" w:rsidRPr="001040C7" w:rsidRDefault="00C810B2" w:rsidP="00C810B2">
      <w:pPr>
        <w:pStyle w:val="ListParagraph"/>
        <w:numPr>
          <w:ilvl w:val="1"/>
          <w:numId w:val="43"/>
        </w:numPr>
        <w:spacing w:line="240" w:lineRule="auto"/>
        <w:jc w:val="both"/>
        <w:rPr>
          <w:rFonts w:ascii="Times New Roman" w:hAnsi="Times New Roman"/>
          <w:sz w:val="24"/>
        </w:rPr>
      </w:pPr>
      <w:r w:rsidRPr="001040C7">
        <w:rPr>
          <w:rFonts w:ascii="Times New Roman" w:hAnsi="Times New Roman"/>
          <w:sz w:val="24"/>
        </w:rPr>
        <w:t xml:space="preserve">Equity Contribution: Targeted vaccination strategies address disparities and improve access for underserved populations, enhancing equity in vaccination rates and health </w:t>
      </w:r>
      <w:r w:rsidRPr="00161032">
        <w:rPr>
          <w:rFonts w:ascii="Times New Roman" w:hAnsi="Times New Roman"/>
          <w:sz w:val="24"/>
        </w:rPr>
        <w:t>outcomes.</w:t>
      </w:r>
    </w:p>
    <w:p w14:paraId="1EE0F17C" w14:textId="77777777" w:rsidR="00C810B2" w:rsidRPr="00161032" w:rsidRDefault="00C810B2" w:rsidP="00C810B2">
      <w:pPr>
        <w:pStyle w:val="ListParagraph"/>
        <w:numPr>
          <w:ilvl w:val="0"/>
          <w:numId w:val="43"/>
        </w:numPr>
        <w:spacing w:line="240" w:lineRule="auto"/>
        <w:jc w:val="both"/>
        <w:rPr>
          <w:rFonts w:ascii="Times New Roman" w:hAnsi="Times New Roman"/>
          <w:b/>
          <w:bCs/>
          <w:sz w:val="24"/>
        </w:rPr>
      </w:pPr>
      <w:r w:rsidRPr="00161032">
        <w:rPr>
          <w:rFonts w:ascii="Times New Roman" w:hAnsi="Times New Roman"/>
          <w:b/>
          <w:bCs/>
          <w:sz w:val="24"/>
        </w:rPr>
        <w:t>Build capacity for mobile health services:</w:t>
      </w:r>
    </w:p>
    <w:p w14:paraId="1E097C7F" w14:textId="502C10DB" w:rsidR="00DE7694" w:rsidRPr="00A90CA9" w:rsidRDefault="00DE7694" w:rsidP="00DE7694">
      <w:pPr>
        <w:pStyle w:val="ListParagraph"/>
        <w:numPr>
          <w:ilvl w:val="1"/>
          <w:numId w:val="43"/>
        </w:numPr>
        <w:spacing w:line="240" w:lineRule="auto"/>
        <w:jc w:val="both"/>
        <w:rPr>
          <w:rFonts w:ascii="Times New Roman" w:hAnsi="Times New Roman"/>
          <w:sz w:val="24"/>
        </w:rPr>
      </w:pPr>
      <w:r w:rsidRPr="00DE7694">
        <w:rPr>
          <w:rFonts w:ascii="Times New Roman" w:hAnsi="Times New Roman"/>
          <w:sz w:val="24"/>
        </w:rPr>
        <w:t>Impact on People: Mobile health services increase access for individuals facing structural, practical, and systemic barriers to healthcare, such as those with mobility issues or limited access to traditional healthcare settings.</w:t>
      </w:r>
    </w:p>
    <w:p w14:paraId="67C1CCA3" w14:textId="067B459E" w:rsidR="00A16B40" w:rsidRDefault="003830F2" w:rsidP="00A90CA9">
      <w:pPr>
        <w:pStyle w:val="ListParagraph"/>
        <w:numPr>
          <w:ilvl w:val="1"/>
          <w:numId w:val="43"/>
        </w:numPr>
        <w:spacing w:line="240" w:lineRule="auto"/>
      </w:pPr>
      <w:r>
        <w:rPr>
          <w:rFonts w:ascii="Times New Roman" w:hAnsi="Times New Roman"/>
          <w:sz w:val="24"/>
        </w:rPr>
        <w:t>Equity Con</w:t>
      </w:r>
      <w:r w:rsidR="00F35F7B">
        <w:rPr>
          <w:rFonts w:ascii="Times New Roman" w:hAnsi="Times New Roman"/>
          <w:sz w:val="24"/>
        </w:rPr>
        <w:t xml:space="preserve">sideration: </w:t>
      </w:r>
      <w:r w:rsidR="00EB5E20" w:rsidRPr="00A90CA9">
        <w:rPr>
          <w:rFonts w:ascii="Times New Roman" w:hAnsi="Times New Roman"/>
          <w:color w:val="0D0D0D"/>
          <w:sz w:val="24"/>
          <w:shd w:val="clear" w:color="auto" w:fill="FFFFFF"/>
        </w:rPr>
        <w:t xml:space="preserve">Mobile health services play a crucial role in improving healthcare equity by bridging access gaps, especially for individuals who might otherwise encounter barriers to receiving care. To support this, providers should have the autonomy to allocate funding towards necessary </w:t>
      </w:r>
      <w:r w:rsidR="008B2A14">
        <w:rPr>
          <w:rFonts w:ascii="Times New Roman" w:hAnsi="Times New Roman"/>
          <w:color w:val="0D0D0D"/>
          <w:sz w:val="24"/>
          <w:shd w:val="clear" w:color="auto" w:fill="FFFFFF"/>
        </w:rPr>
        <w:t xml:space="preserve">practical </w:t>
      </w:r>
      <w:r w:rsidR="00EB5E20" w:rsidRPr="00A90CA9">
        <w:rPr>
          <w:rFonts w:ascii="Times New Roman" w:hAnsi="Times New Roman"/>
          <w:color w:val="0D0D0D"/>
          <w:sz w:val="24"/>
          <w:shd w:val="clear" w:color="auto" w:fill="FFFFFF"/>
        </w:rPr>
        <w:t xml:space="preserve">resources, </w:t>
      </w:r>
      <w:r w:rsidR="00F35F7B">
        <w:rPr>
          <w:rFonts w:ascii="Times New Roman" w:hAnsi="Times New Roman"/>
          <w:color w:val="0D0D0D"/>
          <w:sz w:val="24"/>
          <w:shd w:val="clear" w:color="auto" w:fill="FFFFFF"/>
        </w:rPr>
        <w:t>such as</w:t>
      </w:r>
      <w:r w:rsidR="00EB5E20" w:rsidRPr="00A90CA9">
        <w:rPr>
          <w:rFonts w:ascii="Times New Roman" w:hAnsi="Times New Roman"/>
          <w:color w:val="0D0D0D"/>
          <w:sz w:val="24"/>
          <w:shd w:val="clear" w:color="auto" w:fill="FFFFFF"/>
        </w:rPr>
        <w:t xml:space="preserve"> </w:t>
      </w:r>
      <w:r w:rsidR="008B2A14">
        <w:rPr>
          <w:rFonts w:ascii="Times New Roman" w:hAnsi="Times New Roman"/>
          <w:color w:val="0D0D0D"/>
          <w:sz w:val="24"/>
          <w:shd w:val="clear" w:color="auto" w:fill="FFFFFF"/>
        </w:rPr>
        <w:t xml:space="preserve">gazebos for shelter and </w:t>
      </w:r>
      <w:r w:rsidR="00EB5E20" w:rsidRPr="00A90CA9">
        <w:rPr>
          <w:rFonts w:ascii="Times New Roman" w:hAnsi="Times New Roman"/>
          <w:color w:val="0D0D0D"/>
          <w:sz w:val="24"/>
          <w:shd w:val="clear" w:color="auto" w:fill="FFFFFF"/>
        </w:rPr>
        <w:t>vehicles with towbars</w:t>
      </w:r>
      <w:r w:rsidR="00DE7694" w:rsidRPr="00A90CA9">
        <w:rPr>
          <w:rFonts w:ascii="Times New Roman" w:hAnsi="Times New Roman"/>
          <w:color w:val="0D0D0D"/>
          <w:sz w:val="24"/>
          <w:shd w:val="clear" w:color="auto" w:fill="FFFFFF"/>
        </w:rPr>
        <w:t xml:space="preserve">. </w:t>
      </w:r>
      <w:r w:rsidR="00EB5E20" w:rsidRPr="00A90CA9">
        <w:rPr>
          <w:rFonts w:ascii="Times New Roman" w:hAnsi="Times New Roman"/>
          <w:color w:val="0D0D0D"/>
          <w:sz w:val="24"/>
          <w:shd w:val="clear" w:color="auto" w:fill="FFFFFF"/>
        </w:rPr>
        <w:t>Additionally, it</w:t>
      </w:r>
      <w:r w:rsidR="00DE7694" w:rsidRPr="00A90CA9">
        <w:rPr>
          <w:rFonts w:ascii="Times New Roman" w:hAnsi="Times New Roman"/>
          <w:color w:val="0D0D0D"/>
          <w:sz w:val="24"/>
          <w:shd w:val="clear" w:color="auto" w:fill="FFFFFF"/>
        </w:rPr>
        <w:t xml:space="preserve"> is</w:t>
      </w:r>
      <w:r w:rsidR="00EB5E20" w:rsidRPr="00A90CA9">
        <w:rPr>
          <w:rFonts w:ascii="Times New Roman" w:hAnsi="Times New Roman"/>
          <w:color w:val="0D0D0D"/>
          <w:sz w:val="24"/>
          <w:shd w:val="clear" w:color="auto" w:fill="FFFFFF"/>
        </w:rPr>
        <w:t xml:space="preserve"> essential to </w:t>
      </w:r>
      <w:r w:rsidR="00DE7694" w:rsidRPr="00A90CA9">
        <w:rPr>
          <w:rFonts w:ascii="Times New Roman" w:hAnsi="Times New Roman"/>
          <w:color w:val="0D0D0D"/>
          <w:sz w:val="24"/>
          <w:shd w:val="clear" w:color="auto" w:fill="FFFFFF"/>
        </w:rPr>
        <w:t>recognise</w:t>
      </w:r>
      <w:r w:rsidR="00EB5E20" w:rsidRPr="00A90CA9">
        <w:rPr>
          <w:rFonts w:ascii="Times New Roman" w:hAnsi="Times New Roman"/>
          <w:color w:val="0D0D0D"/>
          <w:sz w:val="24"/>
          <w:shd w:val="clear" w:color="auto" w:fill="FFFFFF"/>
        </w:rPr>
        <w:t xml:space="preserve"> and value specific skillsets</w:t>
      </w:r>
      <w:r w:rsidR="00DE7694" w:rsidRPr="00A90CA9">
        <w:rPr>
          <w:rFonts w:ascii="Times New Roman" w:hAnsi="Times New Roman"/>
          <w:color w:val="0D0D0D"/>
          <w:sz w:val="24"/>
          <w:shd w:val="clear" w:color="auto" w:fill="FFFFFF"/>
        </w:rPr>
        <w:t xml:space="preserve"> of employees</w:t>
      </w:r>
      <w:r w:rsidR="00EB5E20" w:rsidRPr="00A90CA9">
        <w:rPr>
          <w:rFonts w:ascii="Times New Roman" w:hAnsi="Times New Roman"/>
          <w:color w:val="0D0D0D"/>
          <w:sz w:val="24"/>
          <w:shd w:val="clear" w:color="auto" w:fill="FFFFFF"/>
        </w:rPr>
        <w:t xml:space="preserve">, like the ability to </w:t>
      </w:r>
      <w:r w:rsidR="00F35F7B" w:rsidRPr="00F35F7B">
        <w:rPr>
          <w:rFonts w:ascii="Times New Roman" w:hAnsi="Times New Roman"/>
          <w:color w:val="0D0D0D"/>
          <w:sz w:val="24"/>
          <w:shd w:val="clear" w:color="auto" w:fill="FFFFFF"/>
        </w:rPr>
        <w:t>manoeuvre</w:t>
      </w:r>
      <w:r w:rsidR="00EB5E20" w:rsidRPr="00A90CA9">
        <w:rPr>
          <w:rFonts w:ascii="Times New Roman" w:hAnsi="Times New Roman"/>
          <w:color w:val="0D0D0D"/>
          <w:sz w:val="24"/>
          <w:shd w:val="clear" w:color="auto" w:fill="FFFFFF"/>
        </w:rPr>
        <w:t xml:space="preserve"> a trailer and local knowledge. These competencies are vital for navigating and addressing the unique needs of the communities they serve, underlining the importance of both adequate resources and specialized skills in enhancing healthcare delivery.</w:t>
      </w:r>
    </w:p>
    <w:p w14:paraId="5A379B31" w14:textId="19FB8190" w:rsidR="00437D2B" w:rsidRPr="00A90CA9" w:rsidRDefault="00437D2B" w:rsidP="001E46DC">
      <w:pPr>
        <w:spacing w:line="240" w:lineRule="auto"/>
        <w:jc w:val="both"/>
        <w:rPr>
          <w:sz w:val="22"/>
          <w:szCs w:val="22"/>
        </w:rPr>
      </w:pPr>
      <w:r w:rsidRPr="00A90CA9">
        <w:rPr>
          <w:sz w:val="22"/>
          <w:szCs w:val="22"/>
        </w:rPr>
        <w:t>F</w:t>
      </w:r>
      <w:r w:rsidR="0007059E" w:rsidRPr="00A90CA9">
        <w:rPr>
          <w:sz w:val="22"/>
          <w:szCs w:val="22"/>
        </w:rPr>
        <w:t>or f</w:t>
      </w:r>
      <w:r w:rsidRPr="00A90CA9">
        <w:rPr>
          <w:sz w:val="22"/>
          <w:szCs w:val="22"/>
        </w:rPr>
        <w:t>urther information</w:t>
      </w:r>
      <w:r w:rsidR="00A16B40" w:rsidRPr="00A90CA9">
        <w:rPr>
          <w:sz w:val="22"/>
          <w:szCs w:val="22"/>
        </w:rPr>
        <w:t>,</w:t>
      </w:r>
      <w:r w:rsidRPr="00A90CA9">
        <w:rPr>
          <w:sz w:val="22"/>
          <w:szCs w:val="22"/>
        </w:rPr>
        <w:t xml:space="preserve"> pleas</w:t>
      </w:r>
      <w:r w:rsidR="00A16B40" w:rsidRPr="00A90CA9">
        <w:rPr>
          <w:sz w:val="22"/>
          <w:szCs w:val="22"/>
        </w:rPr>
        <w:t>e</w:t>
      </w:r>
      <w:r w:rsidRPr="00A90CA9">
        <w:rPr>
          <w:sz w:val="22"/>
          <w:szCs w:val="22"/>
        </w:rPr>
        <w:t xml:space="preserve"> contact </w:t>
      </w:r>
      <w:proofErr w:type="spellStart"/>
      <w:r w:rsidR="00E708EB" w:rsidRPr="00A90CA9">
        <w:rPr>
          <w:sz w:val="22"/>
          <w:szCs w:val="22"/>
        </w:rPr>
        <w:t>Dr.</w:t>
      </w:r>
      <w:proofErr w:type="spellEnd"/>
      <w:r w:rsidR="00F35F7B">
        <w:rPr>
          <w:sz w:val="22"/>
          <w:szCs w:val="22"/>
        </w:rPr>
        <w:t xml:space="preserve"> </w:t>
      </w:r>
      <w:r w:rsidR="00E708EB" w:rsidRPr="00A90CA9">
        <w:rPr>
          <w:sz w:val="22"/>
          <w:szCs w:val="22"/>
        </w:rPr>
        <w:t>Shirley Keown (</w:t>
      </w:r>
      <w:hyperlink r:id="rId18" w:history="1">
        <w:r w:rsidR="00E708EB" w:rsidRPr="00A90CA9">
          <w:rPr>
            <w:rStyle w:val="Hyperlink"/>
            <w:sz w:val="22"/>
            <w:szCs w:val="22"/>
          </w:rPr>
          <w:t>Shirley.keown@turangahealth.co.nz</w:t>
        </w:r>
      </w:hyperlink>
      <w:r w:rsidR="00E708EB" w:rsidRPr="00A90CA9">
        <w:rPr>
          <w:sz w:val="22"/>
          <w:szCs w:val="22"/>
        </w:rPr>
        <w:t xml:space="preserve">) and </w:t>
      </w:r>
      <w:proofErr w:type="spellStart"/>
      <w:r w:rsidR="00E708EB" w:rsidRPr="00A90CA9">
        <w:rPr>
          <w:sz w:val="22"/>
          <w:szCs w:val="22"/>
        </w:rPr>
        <w:t>Reweti</w:t>
      </w:r>
      <w:proofErr w:type="spellEnd"/>
      <w:r w:rsidR="00E708EB" w:rsidRPr="00A90CA9">
        <w:rPr>
          <w:sz w:val="22"/>
          <w:szCs w:val="22"/>
        </w:rPr>
        <w:t xml:space="preserve"> </w:t>
      </w:r>
      <w:proofErr w:type="spellStart"/>
      <w:r w:rsidR="00E708EB" w:rsidRPr="00A90CA9">
        <w:rPr>
          <w:sz w:val="22"/>
          <w:szCs w:val="22"/>
        </w:rPr>
        <w:t>Ropiha</w:t>
      </w:r>
      <w:proofErr w:type="spellEnd"/>
      <w:r w:rsidR="00E708EB" w:rsidRPr="00A90CA9">
        <w:rPr>
          <w:sz w:val="22"/>
          <w:szCs w:val="22"/>
        </w:rPr>
        <w:t xml:space="preserve"> (reweti.ropiha@</w:t>
      </w:r>
      <w:r w:rsidR="00A16B40" w:rsidRPr="00A90CA9">
        <w:rPr>
          <w:sz w:val="22"/>
          <w:szCs w:val="22"/>
        </w:rPr>
        <w:t>turangahealth.co.nz)</w:t>
      </w:r>
      <w:r w:rsidR="0007059E" w:rsidRPr="00A90CA9">
        <w:rPr>
          <w:sz w:val="22"/>
          <w:szCs w:val="22"/>
        </w:rPr>
        <w:t>.</w:t>
      </w:r>
    </w:p>
    <w:sectPr w:rsidR="00437D2B" w:rsidRPr="00A90CA9" w:rsidSect="004E64E9">
      <w:footerReference w:type="default" r:id="rId19"/>
      <w:pgSz w:w="11907" w:h="16834" w:code="9"/>
      <w:pgMar w:top="851" w:right="1134" w:bottom="851" w:left="1134" w:header="28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97AE1" w14:textId="77777777" w:rsidR="004E64E9" w:rsidRDefault="004E64E9" w:rsidP="009B34A8">
      <w:pPr>
        <w:spacing w:before="0" w:line="240" w:lineRule="auto"/>
      </w:pPr>
      <w:r>
        <w:separator/>
      </w:r>
    </w:p>
  </w:endnote>
  <w:endnote w:type="continuationSeparator" w:id="0">
    <w:p w14:paraId="5F7A0EC0" w14:textId="77777777" w:rsidR="004E64E9" w:rsidRDefault="004E64E9" w:rsidP="009B34A8">
      <w:pPr>
        <w:spacing w:before="0" w:line="240" w:lineRule="auto"/>
      </w:pPr>
      <w:r>
        <w:continuationSeparator/>
      </w:r>
    </w:p>
  </w:endnote>
  <w:endnote w:type="continuationNotice" w:id="1">
    <w:p w14:paraId="2D15675F" w14:textId="77777777" w:rsidR="004E64E9" w:rsidRDefault="004E64E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5688" w14:textId="77777777" w:rsidR="00CE362F" w:rsidRDefault="00CE3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8748" w14:textId="77777777" w:rsidR="00CE362F" w:rsidRPr="00B9660F" w:rsidRDefault="00CE362F" w:rsidP="00A230A7">
    <w:pPr>
      <w:pStyle w:val="Footer"/>
      <w:tabs>
        <w:tab w:val="right" w:pos="9355"/>
      </w:tabs>
      <w:rPr>
        <w:b/>
      </w:rPr>
    </w:pPr>
    <w:r w:rsidRPr="00B9660F">
      <w:rPr>
        <w:b/>
      </w:rPr>
      <w:tab/>
      <w:t>health.govt.nz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580E" w14:textId="77777777" w:rsidR="00CE362F" w:rsidRDefault="00CE36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7C2C" w14:textId="05307905" w:rsidR="00171228" w:rsidRDefault="009B3258" w:rsidP="00171228">
    <w:pPr>
      <w:pStyle w:val="RectoFooter"/>
      <w:tabs>
        <w:tab w:val="clear" w:pos="8647"/>
        <w:tab w:val="clear" w:pos="9356"/>
        <w:tab w:val="left" w:pos="284"/>
        <w:tab w:val="left" w:pos="13892"/>
      </w:tabs>
    </w:pPr>
    <w:r>
      <w:t>Final</w:t>
    </w:r>
    <w:r w:rsidR="00171228">
      <w:t xml:space="preserve"> report</w:t>
    </w:r>
    <w:r>
      <w:t xml:space="preserve"> </w:t>
    </w:r>
    <w:r w:rsidR="00B01F25">
      <w:t>summary</w:t>
    </w:r>
    <w:r w:rsidR="00171228">
      <w:t xml:space="preserve">: </w:t>
    </w:r>
    <w:r w:rsidR="00171228" w:rsidRPr="00F94476">
      <w:t>COVID-19 and National Immunisation Programme research</w:t>
    </w:r>
    <w:r w:rsidR="00171228">
      <w:tab/>
    </w:r>
    <w:r w:rsidR="00171228">
      <w:rPr>
        <w:rStyle w:val="PageNumber"/>
      </w:rPr>
      <w:fldChar w:fldCharType="begin"/>
    </w:r>
    <w:r w:rsidR="00171228">
      <w:rPr>
        <w:rStyle w:val="PageNumber"/>
      </w:rPr>
      <w:instrText xml:space="preserve"> PAGE </w:instrText>
    </w:r>
    <w:r w:rsidR="00171228">
      <w:rPr>
        <w:rStyle w:val="PageNumber"/>
      </w:rPr>
      <w:fldChar w:fldCharType="separate"/>
    </w:r>
    <w:r w:rsidR="00171228">
      <w:rPr>
        <w:rStyle w:val="PageNumber"/>
        <w:noProof/>
      </w:rPr>
      <w:t>16</w:t>
    </w:r>
    <w:r w:rsidR="0017122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79EB" w14:textId="77777777" w:rsidR="004E64E9" w:rsidRDefault="004E64E9" w:rsidP="009B34A8">
      <w:pPr>
        <w:spacing w:before="0" w:line="240" w:lineRule="auto"/>
      </w:pPr>
      <w:r>
        <w:separator/>
      </w:r>
    </w:p>
  </w:footnote>
  <w:footnote w:type="continuationSeparator" w:id="0">
    <w:p w14:paraId="16307DD5" w14:textId="77777777" w:rsidR="004E64E9" w:rsidRDefault="004E64E9" w:rsidP="009B34A8">
      <w:pPr>
        <w:spacing w:before="0" w:line="240" w:lineRule="auto"/>
      </w:pPr>
      <w:r>
        <w:continuationSeparator/>
      </w:r>
    </w:p>
  </w:footnote>
  <w:footnote w:type="continuationNotice" w:id="1">
    <w:p w14:paraId="15322E3C" w14:textId="77777777" w:rsidR="004E64E9" w:rsidRDefault="004E64E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E10E" w14:textId="77777777" w:rsidR="00CE362F" w:rsidRDefault="00CE3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8884" w14:textId="4D22C51D" w:rsidR="00CE362F" w:rsidRDefault="00CE362F" w:rsidP="00D35D1B">
    <w:pPr>
      <w:pStyle w:val="Header"/>
      <w:tabs>
        <w:tab w:val="center" w:pos="8080"/>
      </w:tabs>
    </w:pPr>
    <w:r>
      <w:tab/>
    </w:r>
  </w:p>
  <w:p w14:paraId="4F1FEF91" w14:textId="77777777" w:rsidR="00CE362F" w:rsidRDefault="00CE362F" w:rsidP="00A230A7">
    <w:pPr>
      <w:pStyle w:val="Header"/>
      <w:ind w:left="-155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16E2" w14:textId="77777777" w:rsidR="00CE362F" w:rsidRDefault="00CE3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5C2E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30286"/>
    <w:multiLevelType w:val="hybridMultilevel"/>
    <w:tmpl w:val="0020212C"/>
    <w:lvl w:ilvl="0" w:tplc="A25E6D5E">
      <w:start w:val="13"/>
      <w:numFmt w:val="bullet"/>
      <w:lvlText w:val="-"/>
      <w:lvlJc w:val="left"/>
      <w:pPr>
        <w:ind w:left="747" w:hanging="360"/>
      </w:pPr>
      <w:rPr>
        <w:rFonts w:ascii="Georgia" w:eastAsia="Times New Roman" w:hAnsi="Georgia" w:cs="Times New Roman" w:hint="default"/>
      </w:rPr>
    </w:lvl>
    <w:lvl w:ilvl="1" w:tplc="14090003" w:tentative="1">
      <w:start w:val="1"/>
      <w:numFmt w:val="bullet"/>
      <w:lvlText w:val="o"/>
      <w:lvlJc w:val="left"/>
      <w:pPr>
        <w:ind w:left="1467" w:hanging="360"/>
      </w:pPr>
      <w:rPr>
        <w:rFonts w:ascii="Courier New" w:hAnsi="Courier New" w:cs="Courier New" w:hint="default"/>
      </w:rPr>
    </w:lvl>
    <w:lvl w:ilvl="2" w:tplc="14090005" w:tentative="1">
      <w:start w:val="1"/>
      <w:numFmt w:val="bullet"/>
      <w:lvlText w:val=""/>
      <w:lvlJc w:val="left"/>
      <w:pPr>
        <w:ind w:left="2187" w:hanging="360"/>
      </w:pPr>
      <w:rPr>
        <w:rFonts w:ascii="Wingdings" w:hAnsi="Wingdings" w:hint="default"/>
      </w:rPr>
    </w:lvl>
    <w:lvl w:ilvl="3" w:tplc="14090001" w:tentative="1">
      <w:start w:val="1"/>
      <w:numFmt w:val="bullet"/>
      <w:lvlText w:val=""/>
      <w:lvlJc w:val="left"/>
      <w:pPr>
        <w:ind w:left="2907" w:hanging="360"/>
      </w:pPr>
      <w:rPr>
        <w:rFonts w:ascii="Symbol" w:hAnsi="Symbol" w:hint="default"/>
      </w:rPr>
    </w:lvl>
    <w:lvl w:ilvl="4" w:tplc="14090003" w:tentative="1">
      <w:start w:val="1"/>
      <w:numFmt w:val="bullet"/>
      <w:lvlText w:val="o"/>
      <w:lvlJc w:val="left"/>
      <w:pPr>
        <w:ind w:left="3627" w:hanging="360"/>
      </w:pPr>
      <w:rPr>
        <w:rFonts w:ascii="Courier New" w:hAnsi="Courier New" w:cs="Courier New" w:hint="default"/>
      </w:rPr>
    </w:lvl>
    <w:lvl w:ilvl="5" w:tplc="14090005" w:tentative="1">
      <w:start w:val="1"/>
      <w:numFmt w:val="bullet"/>
      <w:lvlText w:val=""/>
      <w:lvlJc w:val="left"/>
      <w:pPr>
        <w:ind w:left="4347" w:hanging="360"/>
      </w:pPr>
      <w:rPr>
        <w:rFonts w:ascii="Wingdings" w:hAnsi="Wingdings" w:hint="default"/>
      </w:rPr>
    </w:lvl>
    <w:lvl w:ilvl="6" w:tplc="14090001" w:tentative="1">
      <w:start w:val="1"/>
      <w:numFmt w:val="bullet"/>
      <w:lvlText w:val=""/>
      <w:lvlJc w:val="left"/>
      <w:pPr>
        <w:ind w:left="5067" w:hanging="360"/>
      </w:pPr>
      <w:rPr>
        <w:rFonts w:ascii="Symbol" w:hAnsi="Symbol" w:hint="default"/>
      </w:rPr>
    </w:lvl>
    <w:lvl w:ilvl="7" w:tplc="14090003" w:tentative="1">
      <w:start w:val="1"/>
      <w:numFmt w:val="bullet"/>
      <w:lvlText w:val="o"/>
      <w:lvlJc w:val="left"/>
      <w:pPr>
        <w:ind w:left="5787" w:hanging="360"/>
      </w:pPr>
      <w:rPr>
        <w:rFonts w:ascii="Courier New" w:hAnsi="Courier New" w:cs="Courier New" w:hint="default"/>
      </w:rPr>
    </w:lvl>
    <w:lvl w:ilvl="8" w:tplc="14090005" w:tentative="1">
      <w:start w:val="1"/>
      <w:numFmt w:val="bullet"/>
      <w:lvlText w:val=""/>
      <w:lvlJc w:val="left"/>
      <w:pPr>
        <w:ind w:left="6507" w:hanging="360"/>
      </w:pPr>
      <w:rPr>
        <w:rFonts w:ascii="Wingdings" w:hAnsi="Wingdings" w:hint="default"/>
      </w:rPr>
    </w:lvl>
  </w:abstractNum>
  <w:abstractNum w:abstractNumId="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0E116244"/>
    <w:multiLevelType w:val="hybridMultilevel"/>
    <w:tmpl w:val="670A505A"/>
    <w:lvl w:ilvl="0" w:tplc="EA346E22">
      <w:start w:val="1"/>
      <w:numFmt w:val="bullet"/>
      <w:pStyle w:val="Instruction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8955194"/>
    <w:multiLevelType w:val="hybridMultilevel"/>
    <w:tmpl w:val="C16862B6"/>
    <w:lvl w:ilvl="0" w:tplc="1409000F">
      <w:start w:val="1"/>
      <w:numFmt w:val="decimal"/>
      <w:lvlText w:val="%1."/>
      <w:lvlJc w:val="left"/>
      <w:pPr>
        <w:ind w:left="360" w:hanging="360"/>
      </w:pPr>
    </w:lvl>
    <w:lvl w:ilvl="1" w:tplc="48287EA8">
      <w:start w:val="1"/>
      <w:numFmt w:val="lowerLetter"/>
      <w:lvlText w:val="%2."/>
      <w:lvlJc w:val="left"/>
      <w:pPr>
        <w:ind w:left="850" w:hanging="360"/>
      </w:pPr>
      <w:rPr>
        <w:b w:val="0"/>
        <w:bCs/>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99C358A"/>
    <w:multiLevelType w:val="hybridMultilevel"/>
    <w:tmpl w:val="7270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92CBA"/>
    <w:multiLevelType w:val="hybridMultilevel"/>
    <w:tmpl w:val="50704D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C384E7F"/>
    <w:multiLevelType w:val="hybridMultilevel"/>
    <w:tmpl w:val="31F84A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574DF9"/>
    <w:multiLevelType w:val="hybridMultilevel"/>
    <w:tmpl w:val="F9721F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1D52D61"/>
    <w:multiLevelType w:val="hybridMultilevel"/>
    <w:tmpl w:val="54943F94"/>
    <w:lvl w:ilvl="0" w:tplc="61B6E9E4">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D793486"/>
    <w:multiLevelType w:val="hybridMultilevel"/>
    <w:tmpl w:val="62943BD2"/>
    <w:lvl w:ilvl="0" w:tplc="1409000F">
      <w:start w:val="1"/>
      <w:numFmt w:val="decimal"/>
      <w:lvlText w:val="%1."/>
      <w:lvlJc w:val="left"/>
      <w:pPr>
        <w:ind w:left="720" w:hanging="360"/>
      </w:pPr>
      <w:rPr>
        <w:rFonts w:hint="default"/>
      </w:rPr>
    </w:lvl>
    <w:lvl w:ilvl="1" w:tplc="0A7ED950">
      <w:start w:val="1"/>
      <w:numFmt w:val="bullet"/>
      <w:lvlText w:val="o"/>
      <w:lvlJc w:val="left"/>
      <w:pPr>
        <w:ind w:left="1440" w:hanging="360"/>
      </w:pPr>
      <w:rPr>
        <w:rFonts w:ascii="Courier New" w:hAnsi="Courier New" w:hint="default"/>
      </w:rPr>
    </w:lvl>
    <w:lvl w:ilvl="2" w:tplc="5B94D8FC">
      <w:start w:val="1"/>
      <w:numFmt w:val="bullet"/>
      <w:lvlText w:val=""/>
      <w:lvlJc w:val="left"/>
      <w:pPr>
        <w:ind w:left="2160" w:hanging="360"/>
      </w:pPr>
      <w:rPr>
        <w:rFonts w:ascii="Wingdings" w:hAnsi="Wingdings" w:hint="default"/>
      </w:rPr>
    </w:lvl>
    <w:lvl w:ilvl="3" w:tplc="E3E4291A">
      <w:start w:val="1"/>
      <w:numFmt w:val="bullet"/>
      <w:lvlText w:val=""/>
      <w:lvlJc w:val="left"/>
      <w:pPr>
        <w:ind w:left="2880" w:hanging="360"/>
      </w:pPr>
      <w:rPr>
        <w:rFonts w:ascii="Symbol" w:hAnsi="Symbol" w:hint="default"/>
      </w:rPr>
    </w:lvl>
    <w:lvl w:ilvl="4" w:tplc="34F02B9E">
      <w:start w:val="1"/>
      <w:numFmt w:val="bullet"/>
      <w:lvlText w:val="o"/>
      <w:lvlJc w:val="left"/>
      <w:pPr>
        <w:ind w:left="3600" w:hanging="360"/>
      </w:pPr>
      <w:rPr>
        <w:rFonts w:ascii="Courier New" w:hAnsi="Courier New" w:hint="default"/>
      </w:rPr>
    </w:lvl>
    <w:lvl w:ilvl="5" w:tplc="CEE6F032">
      <w:start w:val="1"/>
      <w:numFmt w:val="bullet"/>
      <w:lvlText w:val=""/>
      <w:lvlJc w:val="left"/>
      <w:pPr>
        <w:ind w:left="4320" w:hanging="360"/>
      </w:pPr>
      <w:rPr>
        <w:rFonts w:ascii="Wingdings" w:hAnsi="Wingdings" w:hint="default"/>
      </w:rPr>
    </w:lvl>
    <w:lvl w:ilvl="6" w:tplc="7704522E">
      <w:start w:val="1"/>
      <w:numFmt w:val="bullet"/>
      <w:lvlText w:val=""/>
      <w:lvlJc w:val="left"/>
      <w:pPr>
        <w:ind w:left="5040" w:hanging="360"/>
      </w:pPr>
      <w:rPr>
        <w:rFonts w:ascii="Symbol" w:hAnsi="Symbol" w:hint="default"/>
      </w:rPr>
    </w:lvl>
    <w:lvl w:ilvl="7" w:tplc="2A4E5858">
      <w:start w:val="1"/>
      <w:numFmt w:val="bullet"/>
      <w:lvlText w:val="o"/>
      <w:lvlJc w:val="left"/>
      <w:pPr>
        <w:ind w:left="5760" w:hanging="360"/>
      </w:pPr>
      <w:rPr>
        <w:rFonts w:ascii="Courier New" w:hAnsi="Courier New" w:hint="default"/>
      </w:rPr>
    </w:lvl>
    <w:lvl w:ilvl="8" w:tplc="A58C9152">
      <w:start w:val="1"/>
      <w:numFmt w:val="bullet"/>
      <w:lvlText w:val=""/>
      <w:lvlJc w:val="left"/>
      <w:pPr>
        <w:ind w:left="6480" w:hanging="360"/>
      </w:pPr>
      <w:rPr>
        <w:rFonts w:ascii="Wingdings" w:hAnsi="Wingdings" w:hint="default"/>
      </w:rPr>
    </w:lvl>
  </w:abstractNum>
  <w:abstractNum w:abstractNumId="11" w15:restartNumberingAfterBreak="0">
    <w:nsid w:val="2F7F62ED"/>
    <w:multiLevelType w:val="hybridMultilevel"/>
    <w:tmpl w:val="DDE6560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6966272"/>
    <w:multiLevelType w:val="hybridMultilevel"/>
    <w:tmpl w:val="09EE6E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A4118E3"/>
    <w:multiLevelType w:val="hybridMultilevel"/>
    <w:tmpl w:val="D958B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C217D4E"/>
    <w:multiLevelType w:val="hybridMultilevel"/>
    <w:tmpl w:val="DDF21FF4"/>
    <w:lvl w:ilvl="0" w:tplc="A25E6D5E">
      <w:start w:val="13"/>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2A39C5"/>
    <w:multiLevelType w:val="hybridMultilevel"/>
    <w:tmpl w:val="1ED88A70"/>
    <w:lvl w:ilvl="0" w:tplc="A25E6D5E">
      <w:start w:val="13"/>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DEC5694"/>
    <w:multiLevelType w:val="hybridMultilevel"/>
    <w:tmpl w:val="6200ED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F4866C6"/>
    <w:multiLevelType w:val="hybridMultilevel"/>
    <w:tmpl w:val="5C5C9A42"/>
    <w:lvl w:ilvl="0" w:tplc="646ABB5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07E7357"/>
    <w:multiLevelType w:val="multilevel"/>
    <w:tmpl w:val="C610DAD2"/>
    <w:lvl w:ilvl="0">
      <w:start w:val="1"/>
      <w:numFmt w:val="decimal"/>
      <w:pStyle w:val="Heading1"/>
      <w:suff w:val="nothing"/>
      <w:lvlText w:val="Section %1"/>
      <w:lvlJc w:val="left"/>
      <w:pPr>
        <w:ind w:left="1134"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703"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54DB5"/>
    <w:multiLevelType w:val="hybridMultilevel"/>
    <w:tmpl w:val="CEFAF4D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DAB535C"/>
    <w:multiLevelType w:val="hybridMultilevel"/>
    <w:tmpl w:val="9042D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6263428"/>
    <w:multiLevelType w:val="hybridMultilevel"/>
    <w:tmpl w:val="4692D8FC"/>
    <w:lvl w:ilvl="0" w:tplc="4D3457C6">
      <w:start w:val="1"/>
      <w:numFmt w:val="lowerLetter"/>
      <w:lvlText w:val="%1."/>
      <w:lvlJc w:val="left"/>
      <w:pPr>
        <w:ind w:left="531" w:hanging="360"/>
      </w:pPr>
      <w:rPr>
        <w:rFonts w:ascii="Calibri" w:hAnsi="Calibri" w:hint="default"/>
        <w:b w:val="0"/>
        <w:i w:val="0"/>
        <w:color w:val="000000" w:themeColor="text1"/>
        <w:sz w:val="22"/>
      </w:rPr>
    </w:lvl>
    <w:lvl w:ilvl="1" w:tplc="14090019" w:tentative="1">
      <w:start w:val="1"/>
      <w:numFmt w:val="lowerLetter"/>
      <w:lvlText w:val="%2."/>
      <w:lvlJc w:val="left"/>
      <w:pPr>
        <w:ind w:left="1251" w:hanging="360"/>
      </w:pPr>
    </w:lvl>
    <w:lvl w:ilvl="2" w:tplc="1409001B" w:tentative="1">
      <w:start w:val="1"/>
      <w:numFmt w:val="lowerRoman"/>
      <w:lvlText w:val="%3."/>
      <w:lvlJc w:val="right"/>
      <w:pPr>
        <w:ind w:left="1971" w:hanging="180"/>
      </w:pPr>
    </w:lvl>
    <w:lvl w:ilvl="3" w:tplc="1409000F" w:tentative="1">
      <w:start w:val="1"/>
      <w:numFmt w:val="decimal"/>
      <w:lvlText w:val="%4."/>
      <w:lvlJc w:val="left"/>
      <w:pPr>
        <w:ind w:left="2691" w:hanging="360"/>
      </w:pPr>
    </w:lvl>
    <w:lvl w:ilvl="4" w:tplc="14090019" w:tentative="1">
      <w:start w:val="1"/>
      <w:numFmt w:val="lowerLetter"/>
      <w:lvlText w:val="%5."/>
      <w:lvlJc w:val="left"/>
      <w:pPr>
        <w:ind w:left="3411" w:hanging="360"/>
      </w:pPr>
    </w:lvl>
    <w:lvl w:ilvl="5" w:tplc="1409001B" w:tentative="1">
      <w:start w:val="1"/>
      <w:numFmt w:val="lowerRoman"/>
      <w:lvlText w:val="%6."/>
      <w:lvlJc w:val="right"/>
      <w:pPr>
        <w:ind w:left="4131" w:hanging="180"/>
      </w:pPr>
    </w:lvl>
    <w:lvl w:ilvl="6" w:tplc="1409000F" w:tentative="1">
      <w:start w:val="1"/>
      <w:numFmt w:val="decimal"/>
      <w:lvlText w:val="%7."/>
      <w:lvlJc w:val="left"/>
      <w:pPr>
        <w:ind w:left="4851" w:hanging="360"/>
      </w:pPr>
    </w:lvl>
    <w:lvl w:ilvl="7" w:tplc="14090019" w:tentative="1">
      <w:start w:val="1"/>
      <w:numFmt w:val="lowerLetter"/>
      <w:lvlText w:val="%8."/>
      <w:lvlJc w:val="left"/>
      <w:pPr>
        <w:ind w:left="5571" w:hanging="360"/>
      </w:pPr>
    </w:lvl>
    <w:lvl w:ilvl="8" w:tplc="1409001B" w:tentative="1">
      <w:start w:val="1"/>
      <w:numFmt w:val="lowerRoman"/>
      <w:lvlText w:val="%9."/>
      <w:lvlJc w:val="right"/>
      <w:pPr>
        <w:ind w:left="6291" w:hanging="180"/>
      </w:pPr>
    </w:lvl>
  </w:abstractNum>
  <w:abstractNum w:abstractNumId="23" w15:restartNumberingAfterBreak="0">
    <w:nsid w:val="56A9000D"/>
    <w:multiLevelType w:val="hybridMultilevel"/>
    <w:tmpl w:val="3D3AAE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6C47826"/>
    <w:multiLevelType w:val="hybridMultilevel"/>
    <w:tmpl w:val="AB1E307C"/>
    <w:lvl w:ilvl="0" w:tplc="FB022A00">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85D2317"/>
    <w:multiLevelType w:val="hybridMultilevel"/>
    <w:tmpl w:val="9F3A18AA"/>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7" w15:restartNumberingAfterBreak="0">
    <w:nsid w:val="58B905C6"/>
    <w:multiLevelType w:val="hybridMultilevel"/>
    <w:tmpl w:val="53CC4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C242807"/>
    <w:multiLevelType w:val="multilevel"/>
    <w:tmpl w:val="EF0410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4A130AA"/>
    <w:multiLevelType w:val="hybridMultilevel"/>
    <w:tmpl w:val="81CAB598"/>
    <w:lvl w:ilvl="0" w:tplc="F4EC826E">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696635B8"/>
    <w:multiLevelType w:val="hybridMultilevel"/>
    <w:tmpl w:val="EEBEA7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E126DF5"/>
    <w:multiLevelType w:val="hybridMultilevel"/>
    <w:tmpl w:val="20D4B124"/>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2" w15:restartNumberingAfterBreak="0">
    <w:nsid w:val="6F2C328E"/>
    <w:multiLevelType w:val="hybridMultilevel"/>
    <w:tmpl w:val="7A1262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0763231"/>
    <w:multiLevelType w:val="hybridMultilevel"/>
    <w:tmpl w:val="ED70852A"/>
    <w:lvl w:ilvl="0" w:tplc="0DC6B54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3752A06"/>
    <w:multiLevelType w:val="hybridMultilevel"/>
    <w:tmpl w:val="D6340990"/>
    <w:lvl w:ilvl="0" w:tplc="E61436C0">
      <w:start w:val="1"/>
      <w:numFmt w:val="bullet"/>
      <w:lvlText w:val=""/>
      <w:lvlJc w:val="left"/>
      <w:pPr>
        <w:ind w:left="720" w:hanging="360"/>
      </w:pPr>
      <w:rPr>
        <w:rFonts w:ascii="Symbol" w:hAnsi="Symbol" w:hint="default"/>
        <w:color w:val="C0000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5951691"/>
    <w:multiLevelType w:val="hybridMultilevel"/>
    <w:tmpl w:val="C0201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93E18FD"/>
    <w:multiLevelType w:val="hybridMultilevel"/>
    <w:tmpl w:val="8AFC90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7" w15:restartNumberingAfterBreak="0">
    <w:nsid w:val="79697D7C"/>
    <w:multiLevelType w:val="hybridMultilevel"/>
    <w:tmpl w:val="ACAA767A"/>
    <w:lvl w:ilvl="0" w:tplc="9DA075D0">
      <w:start w:val="1"/>
      <w:numFmt w:val="bullet"/>
      <w:lvlText w:val=""/>
      <w:lvlJc w:val="left"/>
      <w:pPr>
        <w:ind w:left="720" w:hanging="360"/>
      </w:pPr>
      <w:rPr>
        <w:rFonts w:ascii="Symbol" w:hAnsi="Symbol" w:hint="default"/>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A2815FC"/>
    <w:multiLevelType w:val="hybridMultilevel"/>
    <w:tmpl w:val="2C6A5A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E195399"/>
    <w:multiLevelType w:val="hybridMultilevel"/>
    <w:tmpl w:val="3D704FF4"/>
    <w:lvl w:ilvl="0" w:tplc="E2F8D5B0">
      <w:start w:val="13"/>
      <w:numFmt w:val="bullet"/>
      <w:lvlText w:val="-"/>
      <w:lvlJc w:val="left"/>
      <w:pPr>
        <w:ind w:left="387" w:hanging="360"/>
      </w:pPr>
      <w:rPr>
        <w:rFonts w:ascii="Georgia" w:eastAsia="Times New Roman" w:hAnsi="Georgia" w:cs="Times New Roman" w:hint="default"/>
      </w:rPr>
    </w:lvl>
    <w:lvl w:ilvl="1" w:tplc="14090003" w:tentative="1">
      <w:start w:val="1"/>
      <w:numFmt w:val="bullet"/>
      <w:lvlText w:val="o"/>
      <w:lvlJc w:val="left"/>
      <w:pPr>
        <w:ind w:left="1107" w:hanging="360"/>
      </w:pPr>
      <w:rPr>
        <w:rFonts w:ascii="Courier New" w:hAnsi="Courier New" w:cs="Courier New" w:hint="default"/>
      </w:rPr>
    </w:lvl>
    <w:lvl w:ilvl="2" w:tplc="14090005" w:tentative="1">
      <w:start w:val="1"/>
      <w:numFmt w:val="bullet"/>
      <w:lvlText w:val=""/>
      <w:lvlJc w:val="left"/>
      <w:pPr>
        <w:ind w:left="1827" w:hanging="360"/>
      </w:pPr>
      <w:rPr>
        <w:rFonts w:ascii="Wingdings" w:hAnsi="Wingdings" w:hint="default"/>
      </w:rPr>
    </w:lvl>
    <w:lvl w:ilvl="3" w:tplc="14090001" w:tentative="1">
      <w:start w:val="1"/>
      <w:numFmt w:val="bullet"/>
      <w:lvlText w:val=""/>
      <w:lvlJc w:val="left"/>
      <w:pPr>
        <w:ind w:left="2547" w:hanging="360"/>
      </w:pPr>
      <w:rPr>
        <w:rFonts w:ascii="Symbol" w:hAnsi="Symbol" w:hint="default"/>
      </w:rPr>
    </w:lvl>
    <w:lvl w:ilvl="4" w:tplc="14090003" w:tentative="1">
      <w:start w:val="1"/>
      <w:numFmt w:val="bullet"/>
      <w:lvlText w:val="o"/>
      <w:lvlJc w:val="left"/>
      <w:pPr>
        <w:ind w:left="3267" w:hanging="360"/>
      </w:pPr>
      <w:rPr>
        <w:rFonts w:ascii="Courier New" w:hAnsi="Courier New" w:cs="Courier New" w:hint="default"/>
      </w:rPr>
    </w:lvl>
    <w:lvl w:ilvl="5" w:tplc="14090005" w:tentative="1">
      <w:start w:val="1"/>
      <w:numFmt w:val="bullet"/>
      <w:lvlText w:val=""/>
      <w:lvlJc w:val="left"/>
      <w:pPr>
        <w:ind w:left="3987" w:hanging="360"/>
      </w:pPr>
      <w:rPr>
        <w:rFonts w:ascii="Wingdings" w:hAnsi="Wingdings" w:hint="default"/>
      </w:rPr>
    </w:lvl>
    <w:lvl w:ilvl="6" w:tplc="14090001" w:tentative="1">
      <w:start w:val="1"/>
      <w:numFmt w:val="bullet"/>
      <w:lvlText w:val=""/>
      <w:lvlJc w:val="left"/>
      <w:pPr>
        <w:ind w:left="4707" w:hanging="360"/>
      </w:pPr>
      <w:rPr>
        <w:rFonts w:ascii="Symbol" w:hAnsi="Symbol" w:hint="default"/>
      </w:rPr>
    </w:lvl>
    <w:lvl w:ilvl="7" w:tplc="14090003" w:tentative="1">
      <w:start w:val="1"/>
      <w:numFmt w:val="bullet"/>
      <w:lvlText w:val="o"/>
      <w:lvlJc w:val="left"/>
      <w:pPr>
        <w:ind w:left="5427" w:hanging="360"/>
      </w:pPr>
      <w:rPr>
        <w:rFonts w:ascii="Courier New" w:hAnsi="Courier New" w:cs="Courier New" w:hint="default"/>
      </w:rPr>
    </w:lvl>
    <w:lvl w:ilvl="8" w:tplc="14090005" w:tentative="1">
      <w:start w:val="1"/>
      <w:numFmt w:val="bullet"/>
      <w:lvlText w:val=""/>
      <w:lvlJc w:val="left"/>
      <w:pPr>
        <w:ind w:left="6147" w:hanging="360"/>
      </w:pPr>
      <w:rPr>
        <w:rFonts w:ascii="Wingdings" w:hAnsi="Wingdings" w:hint="default"/>
      </w:rPr>
    </w:lvl>
  </w:abstractNum>
  <w:num w:numId="1" w16cid:durableId="1997223463">
    <w:abstractNumId w:val="19"/>
  </w:num>
  <w:num w:numId="2" w16cid:durableId="283774953">
    <w:abstractNumId w:val="28"/>
  </w:num>
  <w:num w:numId="3" w16cid:durableId="1407454682">
    <w:abstractNumId w:val="19"/>
  </w:num>
  <w:num w:numId="4" w16cid:durableId="2138142111">
    <w:abstractNumId w:val="15"/>
  </w:num>
  <w:num w:numId="5" w16cid:durableId="606041254">
    <w:abstractNumId w:val="2"/>
  </w:num>
  <w:num w:numId="6" w16cid:durableId="717438776">
    <w:abstractNumId w:val="25"/>
  </w:num>
  <w:num w:numId="7" w16cid:durableId="987825572">
    <w:abstractNumId w:val="3"/>
  </w:num>
  <w:num w:numId="8" w16cid:durableId="1570000039">
    <w:abstractNumId w:val="29"/>
  </w:num>
  <w:num w:numId="9" w16cid:durableId="180513688">
    <w:abstractNumId w:val="1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9703976">
    <w:abstractNumId w:val="31"/>
  </w:num>
  <w:num w:numId="11" w16cid:durableId="1607888267">
    <w:abstractNumId w:val="38"/>
  </w:num>
  <w:num w:numId="12" w16cid:durableId="1306276697">
    <w:abstractNumId w:val="17"/>
  </w:num>
  <w:num w:numId="13" w16cid:durableId="519392246">
    <w:abstractNumId w:val="27"/>
  </w:num>
  <w:num w:numId="14" w16cid:durableId="734085124">
    <w:abstractNumId w:val="8"/>
  </w:num>
  <w:num w:numId="15" w16cid:durableId="500895823">
    <w:abstractNumId w:val="21"/>
  </w:num>
  <w:num w:numId="16" w16cid:durableId="1796409583">
    <w:abstractNumId w:val="7"/>
  </w:num>
  <w:num w:numId="17" w16cid:durableId="1581674822">
    <w:abstractNumId w:val="13"/>
  </w:num>
  <w:num w:numId="18" w16cid:durableId="1029448945">
    <w:abstractNumId w:val="33"/>
  </w:num>
  <w:num w:numId="19" w16cid:durableId="1443770363">
    <w:abstractNumId w:val="16"/>
  </w:num>
  <w:num w:numId="20" w16cid:durableId="467741473">
    <w:abstractNumId w:val="14"/>
  </w:num>
  <w:num w:numId="21" w16cid:durableId="2006743939">
    <w:abstractNumId w:val="1"/>
  </w:num>
  <w:num w:numId="22" w16cid:durableId="1734280078">
    <w:abstractNumId w:val="39"/>
  </w:num>
  <w:num w:numId="23" w16cid:durableId="885529599">
    <w:abstractNumId w:val="9"/>
  </w:num>
  <w:num w:numId="24" w16cid:durableId="1110708572">
    <w:abstractNumId w:val="0"/>
  </w:num>
  <w:num w:numId="25" w16cid:durableId="2014066706">
    <w:abstractNumId w:val="5"/>
  </w:num>
  <w:num w:numId="26" w16cid:durableId="1802309855">
    <w:abstractNumId w:val="18"/>
  </w:num>
  <w:num w:numId="27" w16cid:durableId="1820491064">
    <w:abstractNumId w:val="22"/>
  </w:num>
  <w:num w:numId="28" w16cid:durableId="2025982143">
    <w:abstractNumId w:val="34"/>
  </w:num>
  <w:num w:numId="29" w16cid:durableId="1535732510">
    <w:abstractNumId w:val="37"/>
  </w:num>
  <w:num w:numId="30" w16cid:durableId="183979570">
    <w:abstractNumId w:val="20"/>
  </w:num>
  <w:num w:numId="31" w16cid:durableId="1382438925">
    <w:abstractNumId w:val="11"/>
  </w:num>
  <w:num w:numId="32" w16cid:durableId="20606642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0164318">
    <w:abstractNumId w:val="10"/>
  </w:num>
  <w:num w:numId="34" w16cid:durableId="1846018615">
    <w:abstractNumId w:val="30"/>
  </w:num>
  <w:num w:numId="35" w16cid:durableId="862206516">
    <w:abstractNumId w:val="32"/>
  </w:num>
  <w:num w:numId="36" w16cid:durableId="705523593">
    <w:abstractNumId w:val="12"/>
  </w:num>
  <w:num w:numId="37" w16cid:durableId="1947035087">
    <w:abstractNumId w:val="36"/>
  </w:num>
  <w:num w:numId="38" w16cid:durableId="1354648035">
    <w:abstractNumId w:val="26"/>
  </w:num>
  <w:num w:numId="39" w16cid:durableId="1871454737">
    <w:abstractNumId w:val="6"/>
  </w:num>
  <w:num w:numId="40" w16cid:durableId="185290228">
    <w:abstractNumId w:val="23"/>
  </w:num>
  <w:num w:numId="41" w16cid:durableId="188762183">
    <w:abstractNumId w:val="35"/>
  </w:num>
  <w:num w:numId="42" w16cid:durableId="604850956">
    <w:abstractNumId w:val="24"/>
  </w:num>
  <w:num w:numId="43" w16cid:durableId="1215384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0Mbc0tDAxMbM0sTBS0lEKTi0uzszPAykwNKsFANebr7It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Georgi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tere2e6ws9phewr9aptdss50rx2w0fwpex&quot;&gt;Natural Hazards&lt;record-ids&gt;&lt;item&gt;90&lt;/item&gt;&lt;item&gt;96&lt;/item&gt;&lt;item&gt;104&lt;/item&gt;&lt;item&gt;160&lt;/item&gt;&lt;item&gt;162&lt;/item&gt;&lt;item&gt;165&lt;/item&gt;&lt;item&gt;166&lt;/item&gt;&lt;item&gt;167&lt;/item&gt;&lt;item&gt;181&lt;/item&gt;&lt;item&gt;205&lt;/item&gt;&lt;item&gt;208&lt;/item&gt;&lt;item&gt;225&lt;/item&gt;&lt;item&gt;246&lt;/item&gt;&lt;item&gt;247&lt;/item&gt;&lt;item&gt;248&lt;/item&gt;&lt;item&gt;252&lt;/item&gt;&lt;item&gt;253&lt;/item&gt;&lt;item&gt;256&lt;/item&gt;&lt;item&gt;278&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5&lt;/item&gt;&lt;item&gt;306&lt;/item&gt;&lt;item&gt;307&lt;/item&gt;&lt;item&gt;308&lt;/item&gt;&lt;/record-ids&gt;&lt;/item&gt;&lt;/Libraries&gt;"/>
  </w:docVars>
  <w:rsids>
    <w:rsidRoot w:val="00E76F63"/>
    <w:rsid w:val="00004AAC"/>
    <w:rsid w:val="000173F7"/>
    <w:rsid w:val="0007059E"/>
    <w:rsid w:val="00072B1C"/>
    <w:rsid w:val="00084343"/>
    <w:rsid w:val="000857DD"/>
    <w:rsid w:val="00087043"/>
    <w:rsid w:val="000A13FD"/>
    <w:rsid w:val="000A6423"/>
    <w:rsid w:val="000B0D02"/>
    <w:rsid w:val="000B4B15"/>
    <w:rsid w:val="000B57D8"/>
    <w:rsid w:val="000C3AA1"/>
    <w:rsid w:val="000C4D40"/>
    <w:rsid w:val="000D0B1F"/>
    <w:rsid w:val="000D7560"/>
    <w:rsid w:val="000E09AB"/>
    <w:rsid w:val="000E6069"/>
    <w:rsid w:val="000F2B9A"/>
    <w:rsid w:val="00107852"/>
    <w:rsid w:val="0011067C"/>
    <w:rsid w:val="001111CC"/>
    <w:rsid w:val="00120CDF"/>
    <w:rsid w:val="00127924"/>
    <w:rsid w:val="00130B5D"/>
    <w:rsid w:val="00131EAD"/>
    <w:rsid w:val="00134CB2"/>
    <w:rsid w:val="00142408"/>
    <w:rsid w:val="001426DC"/>
    <w:rsid w:val="001541ED"/>
    <w:rsid w:val="00162191"/>
    <w:rsid w:val="00162A5C"/>
    <w:rsid w:val="001660D0"/>
    <w:rsid w:val="00171228"/>
    <w:rsid w:val="0017439A"/>
    <w:rsid w:val="001873B2"/>
    <w:rsid w:val="00187511"/>
    <w:rsid w:val="00187DB2"/>
    <w:rsid w:val="00190754"/>
    <w:rsid w:val="001A07D9"/>
    <w:rsid w:val="001A358B"/>
    <w:rsid w:val="001B5229"/>
    <w:rsid w:val="001C2362"/>
    <w:rsid w:val="001C47FF"/>
    <w:rsid w:val="001C4C6B"/>
    <w:rsid w:val="001D2D44"/>
    <w:rsid w:val="001D3DA8"/>
    <w:rsid w:val="001D5C30"/>
    <w:rsid w:val="001E01CD"/>
    <w:rsid w:val="001E46DC"/>
    <w:rsid w:val="001E5E84"/>
    <w:rsid w:val="001E6AE3"/>
    <w:rsid w:val="001E7D4C"/>
    <w:rsid w:val="001F02F3"/>
    <w:rsid w:val="001F1BA1"/>
    <w:rsid w:val="002026F6"/>
    <w:rsid w:val="00215438"/>
    <w:rsid w:val="00215471"/>
    <w:rsid w:val="0022095B"/>
    <w:rsid w:val="00222738"/>
    <w:rsid w:val="00222E9C"/>
    <w:rsid w:val="0022615E"/>
    <w:rsid w:val="00231415"/>
    <w:rsid w:val="002318F8"/>
    <w:rsid w:val="00236935"/>
    <w:rsid w:val="00255925"/>
    <w:rsid w:val="00270352"/>
    <w:rsid w:val="00270545"/>
    <w:rsid w:val="002713D7"/>
    <w:rsid w:val="00277462"/>
    <w:rsid w:val="002838FC"/>
    <w:rsid w:val="00286D66"/>
    <w:rsid w:val="002A0081"/>
    <w:rsid w:val="002A0148"/>
    <w:rsid w:val="002A7847"/>
    <w:rsid w:val="002C3191"/>
    <w:rsid w:val="002C6DB1"/>
    <w:rsid w:val="002D50CD"/>
    <w:rsid w:val="002D520D"/>
    <w:rsid w:val="002D530F"/>
    <w:rsid w:val="002D75B9"/>
    <w:rsid w:val="002E3370"/>
    <w:rsid w:val="002E5766"/>
    <w:rsid w:val="002E6619"/>
    <w:rsid w:val="002F57C3"/>
    <w:rsid w:val="00302AF6"/>
    <w:rsid w:val="003053C8"/>
    <w:rsid w:val="0031278D"/>
    <w:rsid w:val="003225DF"/>
    <w:rsid w:val="00324130"/>
    <w:rsid w:val="00325FCC"/>
    <w:rsid w:val="003275A9"/>
    <w:rsid w:val="0033066E"/>
    <w:rsid w:val="0033177C"/>
    <w:rsid w:val="0033250B"/>
    <w:rsid w:val="0033309E"/>
    <w:rsid w:val="00336FBC"/>
    <w:rsid w:val="00337229"/>
    <w:rsid w:val="003373B1"/>
    <w:rsid w:val="00344644"/>
    <w:rsid w:val="003471AE"/>
    <w:rsid w:val="0035018C"/>
    <w:rsid w:val="00354898"/>
    <w:rsid w:val="0035535C"/>
    <w:rsid w:val="00355FCB"/>
    <w:rsid w:val="003569B7"/>
    <w:rsid w:val="00357D2E"/>
    <w:rsid w:val="003634EC"/>
    <w:rsid w:val="00363D85"/>
    <w:rsid w:val="003700DE"/>
    <w:rsid w:val="00370B34"/>
    <w:rsid w:val="003743F5"/>
    <w:rsid w:val="00374E87"/>
    <w:rsid w:val="003830F2"/>
    <w:rsid w:val="00383310"/>
    <w:rsid w:val="00385446"/>
    <w:rsid w:val="003A2E66"/>
    <w:rsid w:val="003B01AD"/>
    <w:rsid w:val="003B196A"/>
    <w:rsid w:val="003C30E7"/>
    <w:rsid w:val="003C4828"/>
    <w:rsid w:val="003D3836"/>
    <w:rsid w:val="003D38BC"/>
    <w:rsid w:val="003D4B44"/>
    <w:rsid w:val="003E7D18"/>
    <w:rsid w:val="003F17B2"/>
    <w:rsid w:val="003F2859"/>
    <w:rsid w:val="004040B3"/>
    <w:rsid w:val="00404174"/>
    <w:rsid w:val="00405840"/>
    <w:rsid w:val="00406AA2"/>
    <w:rsid w:val="00406F34"/>
    <w:rsid w:val="00410B69"/>
    <w:rsid w:val="00426787"/>
    <w:rsid w:val="00431FDF"/>
    <w:rsid w:val="004361E1"/>
    <w:rsid w:val="00437D2B"/>
    <w:rsid w:val="004409E1"/>
    <w:rsid w:val="00442858"/>
    <w:rsid w:val="004454B0"/>
    <w:rsid w:val="004621CD"/>
    <w:rsid w:val="00463D68"/>
    <w:rsid w:val="00465BC4"/>
    <w:rsid w:val="004706AA"/>
    <w:rsid w:val="00480A96"/>
    <w:rsid w:val="00481425"/>
    <w:rsid w:val="00481D81"/>
    <w:rsid w:val="0049311E"/>
    <w:rsid w:val="004A2390"/>
    <w:rsid w:val="004A283E"/>
    <w:rsid w:val="004B3DE3"/>
    <w:rsid w:val="004B3E60"/>
    <w:rsid w:val="004B4579"/>
    <w:rsid w:val="004C487B"/>
    <w:rsid w:val="004C7B82"/>
    <w:rsid w:val="004E3959"/>
    <w:rsid w:val="004E64E9"/>
    <w:rsid w:val="004F650C"/>
    <w:rsid w:val="00507EDA"/>
    <w:rsid w:val="00513078"/>
    <w:rsid w:val="00513B79"/>
    <w:rsid w:val="00514447"/>
    <w:rsid w:val="00530DBA"/>
    <w:rsid w:val="005449C8"/>
    <w:rsid w:val="00544BED"/>
    <w:rsid w:val="00556887"/>
    <w:rsid w:val="00562A76"/>
    <w:rsid w:val="00570004"/>
    <w:rsid w:val="00582B64"/>
    <w:rsid w:val="005857FE"/>
    <w:rsid w:val="00593E39"/>
    <w:rsid w:val="00595F7F"/>
    <w:rsid w:val="005D0392"/>
    <w:rsid w:val="005E5522"/>
    <w:rsid w:val="005E5649"/>
    <w:rsid w:val="005E5E96"/>
    <w:rsid w:val="005F26E3"/>
    <w:rsid w:val="005F4BA6"/>
    <w:rsid w:val="006067E8"/>
    <w:rsid w:val="006141E6"/>
    <w:rsid w:val="0061700E"/>
    <w:rsid w:val="006248DB"/>
    <w:rsid w:val="00636BF9"/>
    <w:rsid w:val="00643502"/>
    <w:rsid w:val="00644276"/>
    <w:rsid w:val="006479D7"/>
    <w:rsid w:val="0066610F"/>
    <w:rsid w:val="00680544"/>
    <w:rsid w:val="006A6F74"/>
    <w:rsid w:val="006C168D"/>
    <w:rsid w:val="006C3142"/>
    <w:rsid w:val="006D794E"/>
    <w:rsid w:val="006E17A9"/>
    <w:rsid w:val="006E3E99"/>
    <w:rsid w:val="006E7E46"/>
    <w:rsid w:val="006F1E57"/>
    <w:rsid w:val="006F4720"/>
    <w:rsid w:val="006F7984"/>
    <w:rsid w:val="00702439"/>
    <w:rsid w:val="0070404A"/>
    <w:rsid w:val="007056C9"/>
    <w:rsid w:val="00715E37"/>
    <w:rsid w:val="00717871"/>
    <w:rsid w:val="00717895"/>
    <w:rsid w:val="00732EC9"/>
    <w:rsid w:val="00737C56"/>
    <w:rsid w:val="00751E10"/>
    <w:rsid w:val="00753C46"/>
    <w:rsid w:val="00760258"/>
    <w:rsid w:val="007778FA"/>
    <w:rsid w:val="00777B29"/>
    <w:rsid w:val="00781A58"/>
    <w:rsid w:val="00785553"/>
    <w:rsid w:val="00786809"/>
    <w:rsid w:val="007A1B20"/>
    <w:rsid w:val="007A50DF"/>
    <w:rsid w:val="007A5E42"/>
    <w:rsid w:val="007B04A8"/>
    <w:rsid w:val="007B1F27"/>
    <w:rsid w:val="007B3589"/>
    <w:rsid w:val="007B4C80"/>
    <w:rsid w:val="007D14EB"/>
    <w:rsid w:val="007D23E2"/>
    <w:rsid w:val="007D429B"/>
    <w:rsid w:val="007E0746"/>
    <w:rsid w:val="007E3659"/>
    <w:rsid w:val="007F1011"/>
    <w:rsid w:val="007F3D1C"/>
    <w:rsid w:val="007F401D"/>
    <w:rsid w:val="0080618B"/>
    <w:rsid w:val="0081434F"/>
    <w:rsid w:val="008156FD"/>
    <w:rsid w:val="00817DB4"/>
    <w:rsid w:val="00825426"/>
    <w:rsid w:val="00827706"/>
    <w:rsid w:val="008343AF"/>
    <w:rsid w:val="00837E13"/>
    <w:rsid w:val="00840947"/>
    <w:rsid w:val="00841281"/>
    <w:rsid w:val="00842DBE"/>
    <w:rsid w:val="00844EC6"/>
    <w:rsid w:val="0085243C"/>
    <w:rsid w:val="00865BFF"/>
    <w:rsid w:val="00877139"/>
    <w:rsid w:val="00883C78"/>
    <w:rsid w:val="0089717C"/>
    <w:rsid w:val="008A1C8A"/>
    <w:rsid w:val="008B1580"/>
    <w:rsid w:val="008B1AD9"/>
    <w:rsid w:val="008B2A14"/>
    <w:rsid w:val="008C0347"/>
    <w:rsid w:val="008D1FBA"/>
    <w:rsid w:val="008D30E4"/>
    <w:rsid w:val="008D3218"/>
    <w:rsid w:val="008E5C5E"/>
    <w:rsid w:val="008F4D7B"/>
    <w:rsid w:val="008F5371"/>
    <w:rsid w:val="008F6A51"/>
    <w:rsid w:val="00902173"/>
    <w:rsid w:val="00904C5A"/>
    <w:rsid w:val="00912331"/>
    <w:rsid w:val="0091580F"/>
    <w:rsid w:val="009249CB"/>
    <w:rsid w:val="00925B48"/>
    <w:rsid w:val="00934AC4"/>
    <w:rsid w:val="00936D1A"/>
    <w:rsid w:val="00942478"/>
    <w:rsid w:val="00945214"/>
    <w:rsid w:val="00945652"/>
    <w:rsid w:val="00950ED4"/>
    <w:rsid w:val="00956C31"/>
    <w:rsid w:val="00973A1E"/>
    <w:rsid w:val="009760A3"/>
    <w:rsid w:val="009815E2"/>
    <w:rsid w:val="00987367"/>
    <w:rsid w:val="00997C10"/>
    <w:rsid w:val="009B0D55"/>
    <w:rsid w:val="009B244F"/>
    <w:rsid w:val="009B3258"/>
    <w:rsid w:val="009B34A8"/>
    <w:rsid w:val="009C03D8"/>
    <w:rsid w:val="009C4807"/>
    <w:rsid w:val="009C5CC4"/>
    <w:rsid w:val="009C5CFE"/>
    <w:rsid w:val="009D2A3E"/>
    <w:rsid w:val="009E6829"/>
    <w:rsid w:val="00A16773"/>
    <w:rsid w:val="00A16B40"/>
    <w:rsid w:val="00A2141D"/>
    <w:rsid w:val="00A21EFA"/>
    <w:rsid w:val="00A230A7"/>
    <w:rsid w:val="00A244A3"/>
    <w:rsid w:val="00A2508B"/>
    <w:rsid w:val="00A40433"/>
    <w:rsid w:val="00A47EA4"/>
    <w:rsid w:val="00A53E5D"/>
    <w:rsid w:val="00A65A6D"/>
    <w:rsid w:val="00A65AC3"/>
    <w:rsid w:val="00A82649"/>
    <w:rsid w:val="00A90057"/>
    <w:rsid w:val="00A903C8"/>
    <w:rsid w:val="00A90CA9"/>
    <w:rsid w:val="00AB1EAA"/>
    <w:rsid w:val="00AC00BF"/>
    <w:rsid w:val="00AC307B"/>
    <w:rsid w:val="00AC57F4"/>
    <w:rsid w:val="00AE62DA"/>
    <w:rsid w:val="00AF17EF"/>
    <w:rsid w:val="00AF79D8"/>
    <w:rsid w:val="00AF7FE5"/>
    <w:rsid w:val="00B01F25"/>
    <w:rsid w:val="00B31028"/>
    <w:rsid w:val="00B44310"/>
    <w:rsid w:val="00B54E4C"/>
    <w:rsid w:val="00B54E7A"/>
    <w:rsid w:val="00B6063B"/>
    <w:rsid w:val="00B66EC9"/>
    <w:rsid w:val="00B76E4F"/>
    <w:rsid w:val="00B81D61"/>
    <w:rsid w:val="00B951A8"/>
    <w:rsid w:val="00B9757E"/>
    <w:rsid w:val="00BB0C74"/>
    <w:rsid w:val="00BB0F4E"/>
    <w:rsid w:val="00BB79FA"/>
    <w:rsid w:val="00BC4F95"/>
    <w:rsid w:val="00BD3759"/>
    <w:rsid w:val="00BE152F"/>
    <w:rsid w:val="00C01DE8"/>
    <w:rsid w:val="00C02C9D"/>
    <w:rsid w:val="00C04B48"/>
    <w:rsid w:val="00C04C9F"/>
    <w:rsid w:val="00C05D0E"/>
    <w:rsid w:val="00C1181D"/>
    <w:rsid w:val="00C131E9"/>
    <w:rsid w:val="00C14DCF"/>
    <w:rsid w:val="00C16350"/>
    <w:rsid w:val="00C17119"/>
    <w:rsid w:val="00C22CD9"/>
    <w:rsid w:val="00C32FC4"/>
    <w:rsid w:val="00C373F6"/>
    <w:rsid w:val="00C4304C"/>
    <w:rsid w:val="00C43429"/>
    <w:rsid w:val="00C54B30"/>
    <w:rsid w:val="00C619E1"/>
    <w:rsid w:val="00C71A84"/>
    <w:rsid w:val="00C74364"/>
    <w:rsid w:val="00C810B2"/>
    <w:rsid w:val="00C829F1"/>
    <w:rsid w:val="00C8445F"/>
    <w:rsid w:val="00CB1CEB"/>
    <w:rsid w:val="00CB3A0C"/>
    <w:rsid w:val="00CB43CA"/>
    <w:rsid w:val="00CC0965"/>
    <w:rsid w:val="00CC18F6"/>
    <w:rsid w:val="00CC26C9"/>
    <w:rsid w:val="00CC26FF"/>
    <w:rsid w:val="00CE362F"/>
    <w:rsid w:val="00CE40AF"/>
    <w:rsid w:val="00CE6C99"/>
    <w:rsid w:val="00CF551A"/>
    <w:rsid w:val="00CF5E1C"/>
    <w:rsid w:val="00CF7058"/>
    <w:rsid w:val="00D06437"/>
    <w:rsid w:val="00D074B0"/>
    <w:rsid w:val="00D07680"/>
    <w:rsid w:val="00D217EA"/>
    <w:rsid w:val="00D24AD6"/>
    <w:rsid w:val="00D27625"/>
    <w:rsid w:val="00D35D1B"/>
    <w:rsid w:val="00D3766E"/>
    <w:rsid w:val="00D5264F"/>
    <w:rsid w:val="00D53A7B"/>
    <w:rsid w:val="00D53DEF"/>
    <w:rsid w:val="00D555C8"/>
    <w:rsid w:val="00D55865"/>
    <w:rsid w:val="00D6169C"/>
    <w:rsid w:val="00D6591B"/>
    <w:rsid w:val="00D8449F"/>
    <w:rsid w:val="00D846D8"/>
    <w:rsid w:val="00D862DA"/>
    <w:rsid w:val="00D87038"/>
    <w:rsid w:val="00D9046F"/>
    <w:rsid w:val="00D92108"/>
    <w:rsid w:val="00D92879"/>
    <w:rsid w:val="00D97E36"/>
    <w:rsid w:val="00DA35C4"/>
    <w:rsid w:val="00DA5D31"/>
    <w:rsid w:val="00DA6C6B"/>
    <w:rsid w:val="00DB09DC"/>
    <w:rsid w:val="00DB6004"/>
    <w:rsid w:val="00DC3EAC"/>
    <w:rsid w:val="00DC41C4"/>
    <w:rsid w:val="00DC5AC4"/>
    <w:rsid w:val="00DD1A7A"/>
    <w:rsid w:val="00DE7694"/>
    <w:rsid w:val="00DF5B99"/>
    <w:rsid w:val="00E06079"/>
    <w:rsid w:val="00E07BC6"/>
    <w:rsid w:val="00E215EA"/>
    <w:rsid w:val="00E24F63"/>
    <w:rsid w:val="00E35C36"/>
    <w:rsid w:val="00E41BBC"/>
    <w:rsid w:val="00E4203E"/>
    <w:rsid w:val="00E42614"/>
    <w:rsid w:val="00E54279"/>
    <w:rsid w:val="00E708EB"/>
    <w:rsid w:val="00E72C9E"/>
    <w:rsid w:val="00E72D54"/>
    <w:rsid w:val="00E76854"/>
    <w:rsid w:val="00E76F63"/>
    <w:rsid w:val="00E80345"/>
    <w:rsid w:val="00E91DC4"/>
    <w:rsid w:val="00E91ED2"/>
    <w:rsid w:val="00E953C3"/>
    <w:rsid w:val="00E95C1D"/>
    <w:rsid w:val="00EA059D"/>
    <w:rsid w:val="00EB4FC3"/>
    <w:rsid w:val="00EB5E20"/>
    <w:rsid w:val="00EC47A9"/>
    <w:rsid w:val="00EE10DA"/>
    <w:rsid w:val="00EE77C9"/>
    <w:rsid w:val="00F012E9"/>
    <w:rsid w:val="00F05847"/>
    <w:rsid w:val="00F17439"/>
    <w:rsid w:val="00F32CEC"/>
    <w:rsid w:val="00F35F7B"/>
    <w:rsid w:val="00F369EF"/>
    <w:rsid w:val="00F36E94"/>
    <w:rsid w:val="00F409E5"/>
    <w:rsid w:val="00F4791A"/>
    <w:rsid w:val="00F47EE5"/>
    <w:rsid w:val="00F53C52"/>
    <w:rsid w:val="00F659EE"/>
    <w:rsid w:val="00F82BFB"/>
    <w:rsid w:val="00F86943"/>
    <w:rsid w:val="00F94476"/>
    <w:rsid w:val="00F94FAB"/>
    <w:rsid w:val="00FB078F"/>
    <w:rsid w:val="00FC0786"/>
    <w:rsid w:val="00FC4C40"/>
    <w:rsid w:val="00FE0C32"/>
    <w:rsid w:val="00FF5408"/>
    <w:rsid w:val="010C74CF"/>
    <w:rsid w:val="0426E519"/>
    <w:rsid w:val="04D05448"/>
    <w:rsid w:val="09AC3F0C"/>
    <w:rsid w:val="0A6296E1"/>
    <w:rsid w:val="0C6DD6DE"/>
    <w:rsid w:val="11D2A58A"/>
    <w:rsid w:val="11DC1982"/>
    <w:rsid w:val="13380B19"/>
    <w:rsid w:val="13A7C9E3"/>
    <w:rsid w:val="15FA3FF7"/>
    <w:rsid w:val="160FE1A6"/>
    <w:rsid w:val="173A4BA2"/>
    <w:rsid w:val="18EA9FC1"/>
    <w:rsid w:val="1C86023C"/>
    <w:rsid w:val="1C8D69D0"/>
    <w:rsid w:val="1D24F682"/>
    <w:rsid w:val="1D66DC7E"/>
    <w:rsid w:val="1DD33DBC"/>
    <w:rsid w:val="201C80B9"/>
    <w:rsid w:val="23DCF82A"/>
    <w:rsid w:val="25C4C0BF"/>
    <w:rsid w:val="2894B3E2"/>
    <w:rsid w:val="29592AF8"/>
    <w:rsid w:val="2B385C57"/>
    <w:rsid w:val="2BC3E284"/>
    <w:rsid w:val="2FDB3AEA"/>
    <w:rsid w:val="33C6E7CA"/>
    <w:rsid w:val="3655529B"/>
    <w:rsid w:val="3A96CFFE"/>
    <w:rsid w:val="3BF05B04"/>
    <w:rsid w:val="3CCD6F32"/>
    <w:rsid w:val="3E513FDA"/>
    <w:rsid w:val="42528A1D"/>
    <w:rsid w:val="4330ECFC"/>
    <w:rsid w:val="45310FC2"/>
    <w:rsid w:val="458B953C"/>
    <w:rsid w:val="463C9C2D"/>
    <w:rsid w:val="46CCE023"/>
    <w:rsid w:val="46EE39AA"/>
    <w:rsid w:val="47456082"/>
    <w:rsid w:val="49096478"/>
    <w:rsid w:val="4CABD877"/>
    <w:rsid w:val="506BD99D"/>
    <w:rsid w:val="51349D61"/>
    <w:rsid w:val="54D339E7"/>
    <w:rsid w:val="55018A28"/>
    <w:rsid w:val="5649FBFF"/>
    <w:rsid w:val="566F0A48"/>
    <w:rsid w:val="5A52AEC5"/>
    <w:rsid w:val="62363E65"/>
    <w:rsid w:val="62F34335"/>
    <w:rsid w:val="66C7627A"/>
    <w:rsid w:val="68AB28BF"/>
    <w:rsid w:val="6A45848D"/>
    <w:rsid w:val="6A4C0A32"/>
    <w:rsid w:val="6A6355A1"/>
    <w:rsid w:val="70DD9E40"/>
    <w:rsid w:val="7798D338"/>
    <w:rsid w:val="7C3896FD"/>
    <w:rsid w:val="7D344A9A"/>
    <w:rsid w:val="7E52FF1A"/>
    <w:rsid w:val="7F2C887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91518"/>
  <w15:chartTrackingRefBased/>
  <w15:docId w15:val="{598DCDF8-6DDF-4AE9-A32B-C92DF432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CEC"/>
    <w:pPr>
      <w:spacing w:before="240" w:after="0" w:line="264" w:lineRule="auto"/>
    </w:pPr>
    <w:rPr>
      <w:rFonts w:ascii="Georgia" w:eastAsia="Times New Roman" w:hAnsi="Georgia" w:cs="Times New Roman"/>
      <w:sz w:val="20"/>
      <w:szCs w:val="20"/>
      <w:lang w:eastAsia="en-GB"/>
    </w:rPr>
  </w:style>
  <w:style w:type="paragraph" w:styleId="Heading1">
    <w:name w:val="heading 1"/>
    <w:basedOn w:val="Normal"/>
    <w:next w:val="Normal"/>
    <w:link w:val="Heading1Char"/>
    <w:autoRedefine/>
    <w:uiPriority w:val="9"/>
    <w:qFormat/>
    <w:rsid w:val="00DC3EAC"/>
    <w:pPr>
      <w:numPr>
        <w:numId w:val="1"/>
      </w:numPr>
      <w:pBdr>
        <w:top w:val="single" w:sz="24" w:space="16" w:color="002B7F"/>
      </w:pBdr>
      <w:spacing w:before="360" w:after="360"/>
      <w:ind w:left="0"/>
      <w:jc w:val="both"/>
      <w:outlineLvl w:val="0"/>
    </w:pPr>
    <w:rPr>
      <w:b/>
      <w:color w:val="002B7F"/>
      <w:sz w:val="32"/>
    </w:rPr>
  </w:style>
  <w:style w:type="paragraph" w:styleId="Heading2">
    <w:name w:val="heading 2"/>
    <w:basedOn w:val="Normal"/>
    <w:next w:val="Normal"/>
    <w:link w:val="Heading2Char"/>
    <w:autoRedefine/>
    <w:uiPriority w:val="9"/>
    <w:qFormat/>
    <w:rsid w:val="00E953C3"/>
    <w:pPr>
      <w:keepNext/>
      <w:numPr>
        <w:ilvl w:val="1"/>
        <w:numId w:val="1"/>
      </w:numPr>
      <w:spacing w:before="120" w:after="120" w:line="240" w:lineRule="auto"/>
      <w:ind w:left="851"/>
      <w:outlineLvl w:val="1"/>
    </w:pPr>
    <w:rPr>
      <w:b/>
      <w:color w:val="002B7F"/>
    </w:rPr>
  </w:style>
  <w:style w:type="paragraph" w:styleId="Heading3">
    <w:name w:val="heading 3"/>
    <w:basedOn w:val="Normal"/>
    <w:next w:val="Normal"/>
    <w:link w:val="Heading3Char"/>
    <w:qFormat/>
    <w:rsid w:val="00E76F63"/>
    <w:pPr>
      <w:keepNext/>
      <w:tabs>
        <w:tab w:val="num" w:pos="567"/>
      </w:tabs>
      <w:spacing w:before="120" w:after="120"/>
      <w:ind w:left="567" w:hanging="567"/>
      <w:outlineLvl w:val="2"/>
    </w:pPr>
    <w:rPr>
      <w:b/>
    </w:rPr>
  </w:style>
  <w:style w:type="paragraph" w:styleId="Heading4">
    <w:name w:val="heading 4"/>
    <w:basedOn w:val="Normal"/>
    <w:next w:val="Normal"/>
    <w:link w:val="Heading4Char"/>
    <w:autoRedefine/>
    <w:qFormat/>
    <w:rsid w:val="009E6829"/>
    <w:pPr>
      <w:spacing w:before="120" w:after="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953C3"/>
    <w:rPr>
      <w:rFonts w:ascii="Georgia" w:eastAsia="Times New Roman" w:hAnsi="Georgia" w:cs="Times New Roman"/>
      <w:b/>
      <w:color w:val="002B7F"/>
      <w:sz w:val="20"/>
      <w:szCs w:val="20"/>
      <w:lang w:eastAsia="en-GB"/>
    </w:rPr>
  </w:style>
  <w:style w:type="character" w:customStyle="1" w:styleId="Heading1Char">
    <w:name w:val="Heading 1 Char"/>
    <w:link w:val="Heading1"/>
    <w:uiPriority w:val="9"/>
    <w:rsid w:val="00DC3EAC"/>
    <w:rPr>
      <w:rFonts w:ascii="Georgia" w:eastAsia="Times New Roman" w:hAnsi="Georgia" w:cs="Times New Roman"/>
      <w:b/>
      <w:color w:val="002B7F"/>
      <w:sz w:val="32"/>
      <w:szCs w:val="20"/>
      <w:lang w:eastAsia="en-GB"/>
    </w:rPr>
  </w:style>
  <w:style w:type="character" w:customStyle="1" w:styleId="Heading3Char">
    <w:name w:val="Heading 3 Char"/>
    <w:basedOn w:val="DefaultParagraphFont"/>
    <w:link w:val="Heading3"/>
    <w:rsid w:val="00E76F63"/>
    <w:rPr>
      <w:rFonts w:ascii="Georgia" w:eastAsia="Times New Roman" w:hAnsi="Georgia" w:cs="Times New Roman"/>
      <w:b/>
      <w:szCs w:val="20"/>
      <w:lang w:eastAsia="en-GB"/>
    </w:rPr>
  </w:style>
  <w:style w:type="character" w:customStyle="1" w:styleId="Heading4Char">
    <w:name w:val="Heading 4 Char"/>
    <w:basedOn w:val="DefaultParagraphFont"/>
    <w:link w:val="Heading4"/>
    <w:rsid w:val="009E6829"/>
    <w:rPr>
      <w:rFonts w:ascii="Georgia" w:eastAsia="Times New Roman" w:hAnsi="Georgia" w:cs="Times New Roman"/>
      <w:szCs w:val="20"/>
      <w:lang w:eastAsia="en-GB"/>
    </w:rPr>
  </w:style>
  <w:style w:type="paragraph" w:styleId="TOC1">
    <w:name w:val="toc 1"/>
    <w:basedOn w:val="Normal"/>
    <w:next w:val="Normal"/>
    <w:uiPriority w:val="39"/>
    <w:rsid w:val="00E76F63"/>
    <w:pPr>
      <w:tabs>
        <w:tab w:val="right" w:pos="9356"/>
      </w:tabs>
      <w:spacing w:before="300"/>
      <w:ind w:right="567"/>
    </w:pPr>
    <w:rPr>
      <w:b/>
    </w:rPr>
  </w:style>
  <w:style w:type="paragraph" w:styleId="TOC2">
    <w:name w:val="toc 2"/>
    <w:basedOn w:val="Normal"/>
    <w:next w:val="Normal"/>
    <w:uiPriority w:val="39"/>
    <w:rsid w:val="00E76F63"/>
    <w:pPr>
      <w:tabs>
        <w:tab w:val="right" w:pos="9356"/>
      </w:tabs>
      <w:spacing w:before="60"/>
      <w:ind w:left="567" w:right="567" w:hanging="567"/>
    </w:pPr>
  </w:style>
  <w:style w:type="paragraph" w:styleId="Header">
    <w:name w:val="header"/>
    <w:basedOn w:val="Normal"/>
    <w:link w:val="HeaderChar"/>
    <w:qFormat/>
    <w:rsid w:val="00E76F63"/>
    <w:pPr>
      <w:spacing w:before="0" w:line="240" w:lineRule="auto"/>
    </w:pPr>
  </w:style>
  <w:style w:type="character" w:customStyle="1" w:styleId="HeaderChar">
    <w:name w:val="Header Char"/>
    <w:basedOn w:val="DefaultParagraphFont"/>
    <w:link w:val="Header"/>
    <w:uiPriority w:val="99"/>
    <w:rsid w:val="00E76F63"/>
    <w:rPr>
      <w:rFonts w:ascii="Georgia" w:eastAsia="Times New Roman" w:hAnsi="Georgia" w:cs="Times New Roman"/>
      <w:szCs w:val="20"/>
      <w:lang w:eastAsia="en-GB"/>
    </w:rPr>
  </w:style>
  <w:style w:type="paragraph" w:styleId="Title">
    <w:name w:val="Title"/>
    <w:basedOn w:val="Normal"/>
    <w:next w:val="Normal"/>
    <w:link w:val="TitleChar"/>
    <w:qFormat/>
    <w:rsid w:val="00E76F63"/>
    <w:pPr>
      <w:pBdr>
        <w:bottom w:val="single" w:sz="48" w:space="6" w:color="002B7F"/>
      </w:pBdr>
      <w:spacing w:before="0"/>
      <w:ind w:right="1701"/>
    </w:pPr>
    <w:rPr>
      <w:b/>
      <w:color w:val="002B7F"/>
      <w:sz w:val="72"/>
    </w:rPr>
  </w:style>
  <w:style w:type="character" w:customStyle="1" w:styleId="TitleChar">
    <w:name w:val="Title Char"/>
    <w:basedOn w:val="DefaultParagraphFont"/>
    <w:link w:val="Title"/>
    <w:rsid w:val="00E76F63"/>
    <w:rPr>
      <w:rFonts w:ascii="Georgia" w:eastAsia="Times New Roman" w:hAnsi="Georgia" w:cs="Times New Roman"/>
      <w:b/>
      <w:color w:val="002B7F"/>
      <w:sz w:val="72"/>
      <w:szCs w:val="20"/>
      <w:lang w:eastAsia="en-GB"/>
    </w:rPr>
  </w:style>
  <w:style w:type="paragraph" w:styleId="Footer">
    <w:name w:val="footer"/>
    <w:basedOn w:val="Normal"/>
    <w:link w:val="FooterChar"/>
    <w:uiPriority w:val="99"/>
    <w:qFormat/>
    <w:rsid w:val="00E76F63"/>
    <w:pPr>
      <w:pBdr>
        <w:bottom w:val="single" w:sz="4" w:space="4" w:color="auto"/>
      </w:pBdr>
    </w:pPr>
  </w:style>
  <w:style w:type="character" w:customStyle="1" w:styleId="FooterChar">
    <w:name w:val="Footer Char"/>
    <w:basedOn w:val="DefaultParagraphFont"/>
    <w:link w:val="Footer"/>
    <w:uiPriority w:val="99"/>
    <w:rsid w:val="00E76F63"/>
    <w:rPr>
      <w:rFonts w:ascii="Georgia" w:eastAsia="Times New Roman" w:hAnsi="Georgia" w:cs="Times New Roman"/>
      <w:szCs w:val="20"/>
      <w:lang w:eastAsia="en-GB"/>
    </w:rPr>
  </w:style>
  <w:style w:type="character" w:styleId="PageNumber">
    <w:name w:val="page number"/>
    <w:rsid w:val="00E76F63"/>
    <w:rPr>
      <w:rFonts w:ascii="Georgia" w:hAnsi="Georgia"/>
      <w:b/>
      <w:sz w:val="22"/>
    </w:rPr>
  </w:style>
  <w:style w:type="paragraph" w:customStyle="1" w:styleId="RectoFooter">
    <w:name w:val="Recto Footer"/>
    <w:basedOn w:val="Footer"/>
    <w:rsid w:val="00E76F63"/>
    <w:pPr>
      <w:pBdr>
        <w:top w:val="single" w:sz="4" w:space="4" w:color="002B7F"/>
        <w:bottom w:val="none" w:sz="0" w:space="0" w:color="auto"/>
      </w:pBdr>
      <w:tabs>
        <w:tab w:val="right" w:pos="8647"/>
        <w:tab w:val="right" w:pos="9356"/>
      </w:tabs>
      <w:spacing w:before="0" w:line="240" w:lineRule="auto"/>
    </w:pPr>
    <w:rPr>
      <w:color w:val="002B7F"/>
    </w:rPr>
  </w:style>
  <w:style w:type="paragraph" w:customStyle="1" w:styleId="Dash">
    <w:name w:val="Dash"/>
    <w:basedOn w:val="Normal"/>
    <w:qFormat/>
    <w:rsid w:val="00E76F63"/>
    <w:pPr>
      <w:numPr>
        <w:numId w:val="4"/>
      </w:numPr>
      <w:spacing w:before="60"/>
    </w:pPr>
  </w:style>
  <w:style w:type="paragraph" w:customStyle="1" w:styleId="TableText">
    <w:name w:val="TableText"/>
    <w:basedOn w:val="Normal"/>
    <w:link w:val="TableTextChar"/>
    <w:autoRedefine/>
    <w:rsid w:val="00383310"/>
    <w:pPr>
      <w:spacing w:before="120" w:after="120" w:line="240" w:lineRule="auto"/>
    </w:pPr>
    <w:rPr>
      <w:szCs w:val="22"/>
    </w:rPr>
  </w:style>
  <w:style w:type="paragraph" w:customStyle="1" w:styleId="TableBullet">
    <w:name w:val="TableBullet"/>
    <w:basedOn w:val="TableText"/>
    <w:rsid w:val="00383310"/>
    <w:pPr>
      <w:numPr>
        <w:numId w:val="5"/>
      </w:numPr>
    </w:pPr>
  </w:style>
  <w:style w:type="paragraph" w:customStyle="1" w:styleId="IntroHead">
    <w:name w:val="IntroHead"/>
    <w:basedOn w:val="Heading1"/>
    <w:next w:val="Normal"/>
    <w:autoRedefine/>
    <w:qFormat/>
    <w:rsid w:val="00236935"/>
    <w:pPr>
      <w:numPr>
        <w:numId w:val="0"/>
      </w:numPr>
      <w:outlineLvl w:val="9"/>
    </w:pPr>
    <w:rPr>
      <w:rFonts w:eastAsiaTheme="majorEastAsia"/>
      <w:sz w:val="28"/>
      <w:szCs w:val="28"/>
    </w:rPr>
  </w:style>
  <w:style w:type="paragraph" w:customStyle="1" w:styleId="Subhead">
    <w:name w:val="Subhead"/>
    <w:basedOn w:val="Normal"/>
    <w:next w:val="Normal"/>
    <w:qFormat/>
    <w:rsid w:val="00E76F63"/>
    <w:pPr>
      <w:spacing w:before="180"/>
      <w:ind w:right="1701"/>
    </w:pPr>
    <w:rPr>
      <w:color w:val="002B7F"/>
      <w:sz w:val="36"/>
    </w:rPr>
  </w:style>
  <w:style w:type="table" w:styleId="TableGrid">
    <w:name w:val="Table Grid"/>
    <w:basedOn w:val="TableNormal"/>
    <w:uiPriority w:val="39"/>
    <w:rsid w:val="00E76F63"/>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text">
    <w:name w:val="Instruction text"/>
    <w:basedOn w:val="Normal"/>
    <w:qFormat/>
    <w:rsid w:val="00E76F63"/>
    <w:pPr>
      <w:spacing w:before="120" w:line="240" w:lineRule="auto"/>
    </w:pPr>
    <w:rPr>
      <w:rFonts w:ascii="Arial" w:hAnsi="Arial"/>
      <w:b/>
    </w:rPr>
  </w:style>
  <w:style w:type="paragraph" w:customStyle="1" w:styleId="Instructionbullet">
    <w:name w:val="Instruction bullet"/>
    <w:basedOn w:val="Instructiontext"/>
    <w:qFormat/>
    <w:rsid w:val="00E76F63"/>
    <w:pPr>
      <w:numPr>
        <w:numId w:val="7"/>
      </w:numPr>
      <w:spacing w:after="120"/>
      <w:ind w:left="425" w:hanging="425"/>
    </w:pPr>
    <w:rPr>
      <w:rFonts w:cs="Arial"/>
      <w:b w:val="0"/>
    </w:rPr>
  </w:style>
  <w:style w:type="paragraph" w:customStyle="1" w:styleId="Respondenttips">
    <w:name w:val="Respondent tips"/>
    <w:basedOn w:val="TableText"/>
    <w:qFormat/>
    <w:rsid w:val="00E76F63"/>
    <w:pPr>
      <w:tabs>
        <w:tab w:val="num" w:pos="284"/>
      </w:tabs>
      <w:ind w:left="284" w:hanging="284"/>
    </w:pPr>
    <w:rPr>
      <w:szCs w:val="24"/>
    </w:rPr>
  </w:style>
  <w:style w:type="character" w:customStyle="1" w:styleId="tgc">
    <w:name w:val="_tgc"/>
    <w:basedOn w:val="DefaultParagraphFont"/>
    <w:rsid w:val="00E76F63"/>
  </w:style>
  <w:style w:type="paragraph" w:styleId="ListParagraph">
    <w:name w:val="List Paragraph"/>
    <w:basedOn w:val="Normal"/>
    <w:link w:val="ListParagraphChar"/>
    <w:uiPriority w:val="34"/>
    <w:qFormat/>
    <w:rsid w:val="00E76F63"/>
    <w:pPr>
      <w:ind w:left="720"/>
      <w:contextualSpacing/>
    </w:pPr>
    <w:rPr>
      <w:szCs w:val="24"/>
    </w:rPr>
  </w:style>
  <w:style w:type="paragraph" w:styleId="BalloonText">
    <w:name w:val="Balloon Text"/>
    <w:basedOn w:val="Normal"/>
    <w:link w:val="BalloonTextChar"/>
    <w:uiPriority w:val="99"/>
    <w:semiHidden/>
    <w:unhideWhenUsed/>
    <w:rsid w:val="0038331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310"/>
    <w:rPr>
      <w:rFonts w:ascii="Segoe UI" w:eastAsia="Times New Roman" w:hAnsi="Segoe UI" w:cs="Segoe UI"/>
      <w:sz w:val="18"/>
      <w:szCs w:val="18"/>
      <w:lang w:eastAsia="en-GB"/>
    </w:rPr>
  </w:style>
  <w:style w:type="paragraph" w:styleId="NoSpacing">
    <w:name w:val="No Spacing"/>
    <w:uiPriority w:val="1"/>
    <w:qFormat/>
    <w:rsid w:val="009E6829"/>
    <w:pPr>
      <w:spacing w:after="0" w:line="240" w:lineRule="auto"/>
    </w:pPr>
    <w:rPr>
      <w:rFonts w:ascii="Georgia" w:eastAsia="Times New Roman" w:hAnsi="Georgia" w:cs="Times New Roman"/>
      <w:szCs w:val="20"/>
      <w:lang w:eastAsia="en-GB"/>
    </w:rPr>
  </w:style>
  <w:style w:type="paragraph" w:customStyle="1" w:styleId="Style1">
    <w:name w:val="Style1"/>
    <w:basedOn w:val="TableText"/>
    <w:link w:val="Style1Char"/>
    <w:autoRedefine/>
    <w:qFormat/>
    <w:rsid w:val="002026F6"/>
    <w:pPr>
      <w:spacing w:line="256" w:lineRule="auto"/>
      <w:jc w:val="both"/>
    </w:pPr>
    <w:rPr>
      <w:noProof/>
      <w:lang w:eastAsia="en-NZ"/>
    </w:rPr>
  </w:style>
  <w:style w:type="paragraph" w:customStyle="1" w:styleId="Style2">
    <w:name w:val="Style2"/>
    <w:basedOn w:val="Style1"/>
    <w:link w:val="Style2Char"/>
    <w:qFormat/>
    <w:rsid w:val="00777B29"/>
    <w:pPr>
      <w:framePr w:hSpace="180" w:wrap="around" w:vAnchor="text" w:hAnchor="margin" w:y="120"/>
      <w:ind w:left="387" w:hanging="360"/>
    </w:pPr>
    <w:rPr>
      <w:color w:val="C00000"/>
    </w:rPr>
  </w:style>
  <w:style w:type="character" w:customStyle="1" w:styleId="TableTextChar">
    <w:name w:val="TableText Char"/>
    <w:basedOn w:val="DefaultParagraphFont"/>
    <w:link w:val="TableText"/>
    <w:rsid w:val="009E6829"/>
    <w:rPr>
      <w:rFonts w:ascii="Georgia" w:eastAsia="Times New Roman" w:hAnsi="Georgia" w:cs="Times New Roman"/>
      <w:sz w:val="20"/>
      <w:lang w:eastAsia="en-GB"/>
    </w:rPr>
  </w:style>
  <w:style w:type="character" w:customStyle="1" w:styleId="Style1Char">
    <w:name w:val="Style1 Char"/>
    <w:basedOn w:val="TableTextChar"/>
    <w:link w:val="Style1"/>
    <w:rsid w:val="002026F6"/>
    <w:rPr>
      <w:rFonts w:ascii="Georgia" w:eastAsia="Times New Roman" w:hAnsi="Georgia" w:cs="Times New Roman"/>
      <w:noProof/>
      <w:sz w:val="20"/>
      <w:lang w:eastAsia="en-NZ"/>
    </w:rPr>
  </w:style>
  <w:style w:type="character" w:styleId="SubtleEmphasis">
    <w:name w:val="Subtle Emphasis"/>
    <w:basedOn w:val="DefaultParagraphFont"/>
    <w:uiPriority w:val="19"/>
    <w:qFormat/>
    <w:rsid w:val="009E6829"/>
    <w:rPr>
      <w:i/>
      <w:iCs/>
      <w:color w:val="404040" w:themeColor="text1" w:themeTint="BF"/>
    </w:rPr>
  </w:style>
  <w:style w:type="character" w:customStyle="1" w:styleId="Style2Char">
    <w:name w:val="Style2 Char"/>
    <w:basedOn w:val="Style1Char"/>
    <w:link w:val="Style2"/>
    <w:rsid w:val="00777B29"/>
    <w:rPr>
      <w:rFonts w:ascii="Georgia" w:eastAsia="Times New Roman" w:hAnsi="Georgia" w:cs="Times New Roman"/>
      <w:noProof/>
      <w:color w:val="C00000"/>
      <w:sz w:val="20"/>
      <w:lang w:eastAsia="en-NZ"/>
    </w:rPr>
  </w:style>
  <w:style w:type="paragraph" w:customStyle="1" w:styleId="Style3">
    <w:name w:val="Style3"/>
    <w:basedOn w:val="Style1"/>
    <w:link w:val="Style3Char"/>
    <w:qFormat/>
    <w:rsid w:val="00777B29"/>
    <w:rPr>
      <w:b/>
    </w:rPr>
  </w:style>
  <w:style w:type="character" w:customStyle="1" w:styleId="Style3Char">
    <w:name w:val="Style3 Char"/>
    <w:basedOn w:val="Style1Char"/>
    <w:link w:val="Style3"/>
    <w:rsid w:val="00777B29"/>
    <w:rPr>
      <w:rFonts w:ascii="Georgia" w:eastAsia="Times New Roman" w:hAnsi="Georgia" w:cs="Times New Roman"/>
      <w:b/>
      <w:noProof/>
      <w:sz w:val="20"/>
      <w:lang w:eastAsia="en-NZ"/>
    </w:rPr>
  </w:style>
  <w:style w:type="character" w:styleId="CommentReference">
    <w:name w:val="annotation reference"/>
    <w:basedOn w:val="DefaultParagraphFont"/>
    <w:uiPriority w:val="99"/>
    <w:semiHidden/>
    <w:unhideWhenUsed/>
    <w:rsid w:val="001C2362"/>
    <w:rPr>
      <w:sz w:val="18"/>
      <w:szCs w:val="18"/>
    </w:rPr>
  </w:style>
  <w:style w:type="paragraph" w:styleId="CommentText">
    <w:name w:val="annotation text"/>
    <w:basedOn w:val="Normal"/>
    <w:link w:val="CommentTextChar"/>
    <w:uiPriority w:val="99"/>
    <w:unhideWhenUsed/>
    <w:rsid w:val="001C2362"/>
    <w:pPr>
      <w:spacing w:line="240" w:lineRule="auto"/>
    </w:pPr>
    <w:rPr>
      <w:sz w:val="24"/>
      <w:szCs w:val="24"/>
    </w:rPr>
  </w:style>
  <w:style w:type="character" w:customStyle="1" w:styleId="CommentTextChar">
    <w:name w:val="Comment Text Char"/>
    <w:basedOn w:val="DefaultParagraphFont"/>
    <w:link w:val="CommentText"/>
    <w:uiPriority w:val="99"/>
    <w:rsid w:val="001C2362"/>
    <w:rPr>
      <w:rFonts w:ascii="Georgia" w:eastAsia="Times New Roman" w:hAnsi="Georgia"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C2362"/>
    <w:rPr>
      <w:b/>
      <w:bCs/>
      <w:sz w:val="20"/>
      <w:szCs w:val="20"/>
    </w:rPr>
  </w:style>
  <w:style w:type="character" w:customStyle="1" w:styleId="CommentSubjectChar">
    <w:name w:val="Comment Subject Char"/>
    <w:basedOn w:val="CommentTextChar"/>
    <w:link w:val="CommentSubject"/>
    <w:uiPriority w:val="99"/>
    <w:semiHidden/>
    <w:rsid w:val="001C2362"/>
    <w:rPr>
      <w:rFonts w:ascii="Georgia" w:eastAsia="Times New Roman" w:hAnsi="Georgia" w:cs="Times New Roman"/>
      <w:b/>
      <w:bCs/>
      <w:sz w:val="20"/>
      <w:szCs w:val="20"/>
      <w:lang w:eastAsia="en-GB"/>
    </w:rPr>
  </w:style>
  <w:style w:type="paragraph" w:customStyle="1" w:styleId="Style4">
    <w:name w:val="Style4"/>
    <w:basedOn w:val="Style2"/>
    <w:qFormat/>
    <w:rsid w:val="00C04C9F"/>
    <w:pPr>
      <w:framePr w:wrap="around"/>
      <w:ind w:left="0" w:firstLine="0"/>
    </w:pPr>
  </w:style>
  <w:style w:type="character" w:customStyle="1" w:styleId="ListParagraphChar">
    <w:name w:val="List Paragraph Char"/>
    <w:basedOn w:val="DefaultParagraphFont"/>
    <w:link w:val="ListParagraph"/>
    <w:uiPriority w:val="34"/>
    <w:rsid w:val="001541ED"/>
    <w:rPr>
      <w:rFonts w:ascii="Georgia" w:eastAsia="Times New Roman" w:hAnsi="Georgia" w:cs="Times New Roman"/>
      <w:sz w:val="20"/>
      <w:szCs w:val="24"/>
      <w:lang w:eastAsia="en-GB"/>
    </w:rPr>
  </w:style>
  <w:style w:type="paragraph" w:styleId="Revision">
    <w:name w:val="Revision"/>
    <w:hidden/>
    <w:uiPriority w:val="99"/>
    <w:semiHidden/>
    <w:rsid w:val="00286D66"/>
    <w:pPr>
      <w:spacing w:after="0" w:line="240" w:lineRule="auto"/>
    </w:pPr>
    <w:rPr>
      <w:rFonts w:ascii="Georgia" w:eastAsia="Times New Roman" w:hAnsi="Georgia" w:cs="Times New Roman"/>
      <w:sz w:val="20"/>
      <w:szCs w:val="20"/>
      <w:lang w:eastAsia="en-GB"/>
    </w:rPr>
  </w:style>
  <w:style w:type="character" w:styleId="Hyperlink">
    <w:name w:val="Hyperlink"/>
    <w:basedOn w:val="DefaultParagraphFont"/>
    <w:uiPriority w:val="99"/>
    <w:unhideWhenUsed/>
    <w:rsid w:val="00E24F63"/>
    <w:rPr>
      <w:color w:val="0563C1" w:themeColor="hyperlink"/>
      <w:u w:val="single"/>
    </w:rPr>
  </w:style>
  <w:style w:type="character" w:styleId="FollowedHyperlink">
    <w:name w:val="FollowedHyperlink"/>
    <w:basedOn w:val="DefaultParagraphFont"/>
    <w:uiPriority w:val="99"/>
    <w:semiHidden/>
    <w:unhideWhenUsed/>
    <w:rsid w:val="00E24F63"/>
    <w:rPr>
      <w:color w:val="954F72" w:themeColor="followedHyperlink"/>
      <w:u w:val="single"/>
    </w:rPr>
  </w:style>
  <w:style w:type="paragraph" w:customStyle="1" w:styleId="EndNoteBibliographyTitle">
    <w:name w:val="EndNote Bibliography Title"/>
    <w:basedOn w:val="Normal"/>
    <w:link w:val="EndNoteBibliographyTitleChar"/>
    <w:rsid w:val="00E24F63"/>
    <w:pPr>
      <w:jc w:val="center"/>
    </w:pPr>
    <w:rPr>
      <w:noProof/>
      <w:lang w:val="en-GB"/>
    </w:rPr>
  </w:style>
  <w:style w:type="character" w:customStyle="1" w:styleId="EndNoteBibliographyTitleChar">
    <w:name w:val="EndNote Bibliography Title Char"/>
    <w:basedOn w:val="DefaultParagraphFont"/>
    <w:link w:val="EndNoteBibliographyTitle"/>
    <w:rsid w:val="00E24F63"/>
    <w:rPr>
      <w:rFonts w:ascii="Georgia" w:eastAsia="Times New Roman" w:hAnsi="Georgia" w:cs="Times New Roman"/>
      <w:noProof/>
      <w:sz w:val="20"/>
      <w:szCs w:val="20"/>
      <w:lang w:val="en-GB" w:eastAsia="en-GB"/>
    </w:rPr>
  </w:style>
  <w:style w:type="paragraph" w:customStyle="1" w:styleId="EndNoteBibliography">
    <w:name w:val="EndNote Bibliography"/>
    <w:basedOn w:val="Normal"/>
    <w:link w:val="EndNoteBibliographyChar"/>
    <w:rsid w:val="00E24F63"/>
    <w:pPr>
      <w:spacing w:line="240" w:lineRule="auto"/>
    </w:pPr>
    <w:rPr>
      <w:noProof/>
      <w:lang w:val="en-GB"/>
    </w:rPr>
  </w:style>
  <w:style w:type="character" w:customStyle="1" w:styleId="EndNoteBibliographyChar">
    <w:name w:val="EndNote Bibliography Char"/>
    <w:basedOn w:val="DefaultParagraphFont"/>
    <w:link w:val="EndNoteBibliography"/>
    <w:rsid w:val="00E24F63"/>
    <w:rPr>
      <w:rFonts w:ascii="Georgia" w:eastAsia="Times New Roman" w:hAnsi="Georgia" w:cs="Times New Roman"/>
      <w:noProof/>
      <w:sz w:val="20"/>
      <w:szCs w:val="20"/>
      <w:lang w:val="en-GB" w:eastAsia="en-GB"/>
    </w:rPr>
  </w:style>
  <w:style w:type="character" w:styleId="UnresolvedMention">
    <w:name w:val="Unresolved Mention"/>
    <w:basedOn w:val="DefaultParagraphFont"/>
    <w:uiPriority w:val="99"/>
    <w:semiHidden/>
    <w:unhideWhenUsed/>
    <w:rsid w:val="00E24F63"/>
    <w:rPr>
      <w:color w:val="605E5C"/>
      <w:shd w:val="clear" w:color="auto" w:fill="E1DFDD"/>
    </w:rPr>
  </w:style>
  <w:style w:type="character" w:styleId="PlaceholderText">
    <w:name w:val="Placeholder Text"/>
    <w:basedOn w:val="DefaultParagraphFont"/>
    <w:uiPriority w:val="99"/>
    <w:semiHidden/>
    <w:rsid w:val="00C43429"/>
    <w:rPr>
      <w:color w:val="808080"/>
    </w:rPr>
  </w:style>
  <w:style w:type="paragraph" w:customStyle="1" w:styleId="Default">
    <w:name w:val="Default"/>
    <w:rsid w:val="00D92879"/>
    <w:pPr>
      <w:autoSpaceDE w:val="0"/>
      <w:autoSpaceDN w:val="0"/>
      <w:adjustRightInd w:val="0"/>
      <w:spacing w:after="0" w:line="240" w:lineRule="auto"/>
    </w:pPr>
    <w:rPr>
      <w:rFonts w:ascii="Georgia" w:hAnsi="Georgia" w:cs="Georgia"/>
      <w:color w:val="000000"/>
      <w:sz w:val="24"/>
      <w:szCs w:val="24"/>
    </w:rPr>
  </w:style>
  <w:style w:type="character" w:customStyle="1" w:styleId="cf01">
    <w:name w:val="cf01"/>
    <w:basedOn w:val="DefaultParagraphFont"/>
    <w:rsid w:val="000E09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30584">
      <w:bodyDiv w:val="1"/>
      <w:marLeft w:val="0"/>
      <w:marRight w:val="0"/>
      <w:marTop w:val="0"/>
      <w:marBottom w:val="0"/>
      <w:divBdr>
        <w:top w:val="none" w:sz="0" w:space="0" w:color="auto"/>
        <w:left w:val="none" w:sz="0" w:space="0" w:color="auto"/>
        <w:bottom w:val="none" w:sz="0" w:space="0" w:color="auto"/>
        <w:right w:val="none" w:sz="0" w:space="0" w:color="auto"/>
      </w:divBdr>
    </w:div>
    <w:div w:id="1484203979">
      <w:bodyDiv w:val="1"/>
      <w:marLeft w:val="0"/>
      <w:marRight w:val="0"/>
      <w:marTop w:val="0"/>
      <w:marBottom w:val="0"/>
      <w:divBdr>
        <w:top w:val="none" w:sz="0" w:space="0" w:color="auto"/>
        <w:left w:val="none" w:sz="0" w:space="0" w:color="auto"/>
        <w:bottom w:val="none" w:sz="0" w:space="0" w:color="auto"/>
        <w:right w:val="none" w:sz="0" w:space="0" w:color="auto"/>
      </w:divBdr>
    </w:div>
    <w:div w:id="1550804807">
      <w:bodyDiv w:val="1"/>
      <w:marLeft w:val="0"/>
      <w:marRight w:val="0"/>
      <w:marTop w:val="0"/>
      <w:marBottom w:val="0"/>
      <w:divBdr>
        <w:top w:val="none" w:sz="0" w:space="0" w:color="auto"/>
        <w:left w:val="none" w:sz="0" w:space="0" w:color="auto"/>
        <w:bottom w:val="none" w:sz="0" w:space="0" w:color="auto"/>
        <w:right w:val="none" w:sz="0" w:space="0" w:color="auto"/>
      </w:divBdr>
    </w:div>
    <w:div w:id="1745296193">
      <w:bodyDiv w:val="1"/>
      <w:marLeft w:val="0"/>
      <w:marRight w:val="0"/>
      <w:marTop w:val="0"/>
      <w:marBottom w:val="0"/>
      <w:divBdr>
        <w:top w:val="none" w:sz="0" w:space="0" w:color="auto"/>
        <w:left w:val="none" w:sz="0" w:space="0" w:color="auto"/>
        <w:bottom w:val="none" w:sz="0" w:space="0" w:color="auto"/>
        <w:right w:val="none" w:sz="0" w:space="0" w:color="auto"/>
      </w:divBdr>
    </w:div>
    <w:div w:id="17515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Shirley.keown@turangahealth.co.nz"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87741BB4B941EB999007A21806FA1B"/>
        <w:category>
          <w:name w:val="General"/>
          <w:gallery w:val="placeholder"/>
        </w:category>
        <w:types>
          <w:type w:val="bbPlcHdr"/>
        </w:types>
        <w:behaviors>
          <w:behavior w:val="content"/>
        </w:behaviors>
        <w:guid w:val="{5871778C-FEAD-4D17-AC46-443A5B19FBE0}"/>
      </w:docPartPr>
      <w:docPartBody>
        <w:p w:rsidR="00625164" w:rsidRDefault="00802ECE" w:rsidP="00802ECE">
          <w:pPr>
            <w:pStyle w:val="A587741BB4B941EB999007A21806FA1B"/>
          </w:pPr>
          <w:r w:rsidRPr="00980D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64"/>
    <w:rsid w:val="001109AB"/>
    <w:rsid w:val="002A3A01"/>
    <w:rsid w:val="00333B58"/>
    <w:rsid w:val="00446A55"/>
    <w:rsid w:val="00467078"/>
    <w:rsid w:val="00625164"/>
    <w:rsid w:val="006D6C3A"/>
    <w:rsid w:val="00802ECE"/>
    <w:rsid w:val="00B05B0B"/>
    <w:rsid w:val="00BA2BCD"/>
    <w:rsid w:val="00EF47A6"/>
    <w:rsid w:val="00F34D9C"/>
    <w:rsid w:val="00F34FCB"/>
    <w:rsid w:val="00FB296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ECE"/>
    <w:rPr>
      <w:color w:val="808080"/>
    </w:rPr>
  </w:style>
  <w:style w:type="paragraph" w:customStyle="1" w:styleId="A587741BB4B941EB999007A21806FA1B">
    <w:name w:val="A587741BB4B941EB999007A21806FA1B"/>
    <w:rsid w:val="00802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200" ma:contentTypeDescription="Create a new document." ma:contentTypeScope="" ma:versionID="9f60621e19bc6bdac46972585240e7c3">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469f5bd680f9ef88eeca1d82cb29e184"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MediaLengthInSeconds" minOccurs="0"/>
                <xsd:element ref="ns9:MediaServiceDateTaken" minOccurs="0"/>
                <xsd:element ref="ns9:lcf76f155ced4ddcb4097134ff3c332f" minOccurs="0"/>
                <xsd:element ref="ns2:TaxCatchAll" minOccurs="0"/>
                <xsd:element ref="ns9:MediaServiceObjectDetectorVersions" minOccurs="0"/>
                <xsd:element ref="ns9:MediaServiceOCR" minOccurs="0"/>
                <xsd:element ref="ns9:MediaServiceGenerationTime" minOccurs="0"/>
                <xsd:element ref="ns9:MediaServiceEventHashCode"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91a482fb-4422-4f4e-afc6-6844365c28d6}"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Evidence and Research" ma:hidden="true" ma:internalName="FunctionGroup" ma:readOnly="false">
      <xsd:simpleType>
        <xsd:restriction base="dms:Text">
          <xsd:maxLength value="255"/>
        </xsd:restriction>
      </xsd:simpleType>
    </xsd:element>
    <xsd:element name="Function" ma:index="22" nillable="true" ma:displayName="Function" ma:default="Research"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Research"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LengthInSeconds" ma:index="55" nillable="true" ma:displayName="MediaLengthInSeconds" ma:hidden="true" ma:internalName="MediaLengthInSeconds" ma:readOnly="true">
      <xsd:simpleType>
        <xsd:restriction base="dms:Unknown"/>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0" nillable="true" ma:displayName="MediaServiceObjectDetectorVersions" ma:hidden="true" ma:indexed="true" ma:internalName="MediaServiceObjectDetectorVersions" ma:readOnly="true">
      <xsd:simpleType>
        <xsd:restriction base="dms:Text"/>
      </xsd:simple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c5b47098-0215-444c-9096-523bda4ac5c6">
      <UserInfo>
        <DisplayName>Mary Silcock</DisplayName>
        <AccountId>281</AccountId>
        <AccountType/>
      </UserInfo>
      <UserInfo>
        <DisplayName>Office of the Chief Science Advisor</DisplayName>
        <AccountId>907</AccountId>
        <AccountType/>
      </UserInfo>
      <UserInfo>
        <DisplayName>Emma Bailey</DisplayName>
        <AccountId>574</AccountId>
        <AccountType/>
      </UserInfo>
      <UserInfo>
        <DisplayName>Sayali Pendharkar</DisplayName>
        <AccountId>96</AccountId>
        <AccountType/>
      </UserInfo>
    </SharedWithUsers>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TaxCatchAll xmlns="c5b47098-0215-444c-9096-523bda4ac5c6" xsi:nil="true"/>
    <AggregationStatus xmlns="4f9c820c-e7e2-444d-97ee-45f2b3485c1d">Normal</AggregationStatus>
    <OverrideLabel xmlns="d0b61010-d6f3-4072-b934-7bbb13e97771" xsi:nil="true"/>
    <lcf76f155ced4ddcb4097134ff3c332f xmlns="54904628-6268-4ac5-9416-97794f1d508d">
      <Terms xmlns="http://schemas.microsoft.com/office/infopath/2007/PartnerControls"/>
    </lcf76f155ced4ddcb4097134ff3c332f>
    <CategoryValue xmlns="4f9c820c-e7e2-444d-97ee-45f2b3485c1d">Contract management</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Research</Team>
    <Project xmlns="4f9c820c-e7e2-444d-97ee-45f2b3485c1d">NA</Project>
    <HasNHI xmlns="184c05c4-c568-455d-94a4-7e009b164348">false</HasNHI>
    <FunctionGroup xmlns="4f9c820c-e7e2-444d-97ee-45f2b3485c1d">Evidence and Research</FunctionGroup>
    <Function xmlns="4f9c820c-e7e2-444d-97ee-45f2b3485c1d">Research</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COVID-19 and National Immunisation Programme Research</CategoryName>
    <PRADateTrigger xmlns="4f9c820c-e7e2-444d-97ee-45f2b3485c1d" xsi:nil="true"/>
    <PRAText2 xmlns="4f9c820c-e7e2-444d-97ee-45f2b3485c1d" xsi:nil="true"/>
    <zLegacyID xmlns="184c05c4-c568-455d-94a4-7e009b164348" xsi:nil="true"/>
    <_dlc_DocId xmlns="c5b47098-0215-444c-9096-523bda4ac5c6">MOHECM-374881106-6558</_dlc_DocId>
    <_dlc_DocIdUrl xmlns="c5b47098-0215-444c-9096-523bda4ac5c6">
      <Url>https://mohgovtnz.sharepoint.com/sites/moh-ecm-FunComRes/_layouts/15/DocIdRedir.aspx?ID=MOHECM-374881106-6558</Url>
      <Description>MOHECM-374881106-6558</Description>
    </_dlc_DocIdUrl>
  </documentManagement>
</p:properties>
</file>

<file path=customXml/itemProps1.xml><?xml version="1.0" encoding="utf-8"?>
<ds:datastoreItem xmlns:ds="http://schemas.openxmlformats.org/officeDocument/2006/customXml" ds:itemID="{6A528365-C371-4954-8963-541DE3B8E16B}"/>
</file>

<file path=customXml/itemProps2.xml><?xml version="1.0" encoding="utf-8"?>
<ds:datastoreItem xmlns:ds="http://schemas.openxmlformats.org/officeDocument/2006/customXml" ds:itemID="{9C1DD04B-AF94-4B7F-B14B-3CB7607BD09B}">
  <ds:schemaRefs>
    <ds:schemaRef ds:uri="http://schemas.openxmlformats.org/officeDocument/2006/bibliography"/>
  </ds:schemaRefs>
</ds:datastoreItem>
</file>

<file path=customXml/itemProps3.xml><?xml version="1.0" encoding="utf-8"?>
<ds:datastoreItem xmlns:ds="http://schemas.openxmlformats.org/officeDocument/2006/customXml" ds:itemID="{4780F95F-2FC2-4A5B-ACE7-C96D26958A39}">
  <ds:schemaRefs>
    <ds:schemaRef ds:uri="http://schemas.microsoft.com/sharepoint/events"/>
  </ds:schemaRefs>
</ds:datastoreItem>
</file>

<file path=customXml/itemProps4.xml><?xml version="1.0" encoding="utf-8"?>
<ds:datastoreItem xmlns:ds="http://schemas.openxmlformats.org/officeDocument/2006/customXml" ds:itemID="{4C5297D9-482A-4669-AE59-86A504A9CCBD}">
  <ds:schemaRefs>
    <ds:schemaRef ds:uri="http://schemas.microsoft.com/sharepoint/v3/contenttype/forms"/>
  </ds:schemaRefs>
</ds:datastoreItem>
</file>

<file path=customXml/itemProps5.xml><?xml version="1.0" encoding="utf-8"?>
<ds:datastoreItem xmlns:ds="http://schemas.openxmlformats.org/officeDocument/2006/customXml" ds:itemID="{2BD5B17F-C20F-471C-ADF8-2636E5D6C211}">
  <ds:schemaRefs>
    <ds:schemaRef ds:uri="http://www.w3.org/XML/1998/namespace"/>
    <ds:schemaRef ds:uri="c5b47098-0215-444c-9096-523bda4ac5c6"/>
    <ds:schemaRef ds:uri="4f9c820c-e7e2-444d-97ee-45f2b3485c1d"/>
    <ds:schemaRef ds:uri="54904628-6268-4ac5-9416-97794f1d508d"/>
    <ds:schemaRef ds:uri="http://schemas.microsoft.com/office/2006/documentManagement/types"/>
    <ds:schemaRef ds:uri="184c05c4-c568-455d-94a4-7e009b164348"/>
    <ds:schemaRef ds:uri="http://purl.org/dc/elements/1.1/"/>
    <ds:schemaRef ds:uri="http://purl.org/dc/dcmitype/"/>
    <ds:schemaRef ds:uri="http://schemas.openxmlformats.org/package/2006/metadata/core-properties"/>
    <ds:schemaRef ds:uri="http://schemas.microsoft.com/office/infopath/2007/PartnerControls"/>
    <ds:schemaRef ds:uri="http://purl.org/dc/terms/"/>
    <ds:schemaRef ds:uri="725c79e5-42ce-4aa0-ac78-b6418001f0d2"/>
    <ds:schemaRef ds:uri="d0b61010-d6f3-4072-b934-7bbb13e97771"/>
    <ds:schemaRef ds:uri="http://schemas.microsoft.com/office/2006/metadata/properties"/>
    <ds:schemaRef ds:uri="c91a514c-9034-4fa3-897a-8352025b26ed"/>
    <ds:schemaRef ds:uri="15ffb055-6eb4-45a1-bc20-bf2ac0d420d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PROP-048 DRAFT summary report_MS comments</vt:lpstr>
    </vt:vector>
  </TitlesOfParts>
  <Company/>
  <LinksUpToDate>false</LinksUpToDate>
  <CharactersWithSpaces>8890</CharactersWithSpaces>
  <SharedDoc>false</SharedDoc>
  <HLinks>
    <vt:vector size="6" baseType="variant">
      <vt:variant>
        <vt:i4>327798</vt:i4>
      </vt:variant>
      <vt:variant>
        <vt:i4>0</vt:i4>
      </vt:variant>
      <vt:variant>
        <vt:i4>0</vt:i4>
      </vt:variant>
      <vt:variant>
        <vt:i4>5</vt:i4>
      </vt:variant>
      <vt:variant>
        <vt:lpwstr>mailto:research@health.govt.nz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PROP-048 Summary Report FINAL</dc:title>
  <dc:subject/>
  <dc:creator>Ministry of Health</dc:creator>
  <cp:keywords/>
  <dc:description/>
  <cp:lastModifiedBy>Emma Bailey</cp:lastModifiedBy>
  <cp:revision>3</cp:revision>
  <dcterms:created xsi:type="dcterms:W3CDTF">2024-07-31T01:11:00Z</dcterms:created>
  <dcterms:modified xsi:type="dcterms:W3CDTF">2024-07-31T01:11:00Z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2022-06-08T01:25:17Z</vt:lpwstr>
  </property>
  <property fmtid="{D5CDD505-2E9C-101B-9397-08002B2CF9AE}" pid="4" name="MSIP_Label_bd9e4d68-54d0-40a5-8c9a-85a36c87352c_Method">
    <vt:lpwstr>Privileged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8bdc69a5-3d17-46fa-b776-8bb62c126ecf</vt:lpwstr>
  </property>
  <property fmtid="{D5CDD505-2E9C-101B-9397-08002B2CF9AE}" pid="8" name="MSIP_Label_bd9e4d68-54d0-40a5-8c9a-85a36c87352c_ContentBits">
    <vt:lpwstr>0</vt:lpwstr>
  </property>
  <property fmtid="{D5CDD505-2E9C-101B-9397-08002B2CF9AE}" pid="9" name="ContentTypeId">
    <vt:lpwstr>0x010100A28230263C7D7A4FB197614F88F6A462</vt:lpwstr>
  </property>
  <property fmtid="{D5CDD505-2E9C-101B-9397-08002B2CF9AE}" pid="10" name="_dlc_DocIdItemGuid">
    <vt:lpwstr>0fcc1f7f-db7a-41ac-9c28-4c4459c6ea43</vt:lpwstr>
  </property>
  <property fmtid="{D5CDD505-2E9C-101B-9397-08002B2CF9AE}" pid="11" name="MediaServiceImageTags">
    <vt:lpwstr/>
  </property>
</Properties>
</file>