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BC450" w14:textId="77777777" w:rsidR="00F12C30" w:rsidRPr="00926083" w:rsidRDefault="00F12C30" w:rsidP="00F12C30">
      <w:pPr>
        <w:pStyle w:val="Title"/>
      </w:pPr>
      <w:r w:rsidRPr="0059199A">
        <w:t>Health National Adaptation Plan 2024–2027</w:t>
      </w:r>
    </w:p>
    <w:p w14:paraId="02C70E6D" w14:textId="77777777" w:rsidR="00F12C30" w:rsidRPr="00531E12" w:rsidRDefault="00F12C30" w:rsidP="00F12C30">
      <w:pPr>
        <w:pStyle w:val="Year"/>
      </w:pPr>
      <w:r>
        <w:t>October 2024</w:t>
      </w:r>
    </w:p>
    <w:p w14:paraId="7E8774C4" w14:textId="77777777" w:rsidR="00142954" w:rsidRPr="00142954" w:rsidRDefault="00142954" w:rsidP="00142954">
      <w:pPr>
        <w:sectPr w:rsidR="00142954" w:rsidRPr="00142954" w:rsidSect="00925892">
          <w:headerReference w:type="default" r:id="rId12"/>
          <w:footerReference w:type="default" r:id="rId13"/>
          <w:pgSz w:w="11907" w:h="16834" w:code="9"/>
          <w:pgMar w:top="5670" w:right="1134" w:bottom="1134" w:left="1134" w:header="567" w:footer="851" w:gutter="0"/>
          <w:pgNumType w:start="1"/>
          <w:cols w:space="720"/>
        </w:sectPr>
      </w:pPr>
    </w:p>
    <w:p w14:paraId="69E739AC" w14:textId="77777777" w:rsidR="00F12C30" w:rsidRPr="00C05132" w:rsidRDefault="00F12C30" w:rsidP="00F12C30">
      <w:pPr>
        <w:pStyle w:val="Imprint"/>
        <w:spacing w:before="1200"/>
        <w:rPr>
          <w:rFonts w:cs="Segoe UI"/>
        </w:rPr>
      </w:pPr>
      <w:r w:rsidRPr="00C05132">
        <w:rPr>
          <w:rFonts w:cs="Segoe UI"/>
        </w:rPr>
        <w:lastRenderedPageBreak/>
        <w:t xml:space="preserve">Citation: Ministry of Health. </w:t>
      </w:r>
      <w:r>
        <w:rPr>
          <w:rFonts w:cs="Segoe UI"/>
        </w:rPr>
        <w:t>2024</w:t>
      </w:r>
      <w:r w:rsidRPr="00C05132">
        <w:rPr>
          <w:rFonts w:cs="Segoe UI"/>
        </w:rPr>
        <w:t xml:space="preserve">. </w:t>
      </w:r>
      <w:r w:rsidRPr="0059199A">
        <w:rPr>
          <w:rFonts w:cs="Segoe UI"/>
          <w:i/>
        </w:rPr>
        <w:t>Health National Adaptation Plan 2024–2027</w:t>
      </w:r>
      <w:r>
        <w:rPr>
          <w:rFonts w:cs="Segoe UI"/>
          <w:i/>
        </w:rPr>
        <w:t xml:space="preserve">. </w:t>
      </w:r>
      <w:r w:rsidRPr="00C05132">
        <w:rPr>
          <w:rFonts w:cs="Segoe UI"/>
        </w:rPr>
        <w:t>Wellington: Ministry of Health.</w:t>
      </w:r>
    </w:p>
    <w:p w14:paraId="2A619F36" w14:textId="5D630917" w:rsidR="00D3124A" w:rsidRDefault="00D3124A" w:rsidP="00D3124A">
      <w:pPr>
        <w:pStyle w:val="Imprint"/>
      </w:pPr>
      <w:r>
        <w:t xml:space="preserve">Published in </w:t>
      </w:r>
      <w:r w:rsidR="00F12C30">
        <w:t>October 2024</w:t>
      </w:r>
      <w:r>
        <w:t xml:space="preserve"> by the Ministry of Health</w:t>
      </w:r>
      <w:r>
        <w:br/>
        <w:t>PO Box 5013, Wellington 6140, New Zealand</w:t>
      </w:r>
    </w:p>
    <w:p w14:paraId="7E25AD2F" w14:textId="0B0C6FBF" w:rsidR="00D3124A" w:rsidRPr="009C0F2D" w:rsidRDefault="00D3124A" w:rsidP="00D3124A">
      <w:pPr>
        <w:pStyle w:val="Imprint"/>
      </w:pPr>
      <w:r w:rsidRPr="00353355">
        <w:t xml:space="preserve">ISBN </w:t>
      </w:r>
      <w:r w:rsidR="00A50FB0" w:rsidRPr="00A50FB0">
        <w:t>978-1-991075-99-14</w:t>
      </w:r>
      <w:r w:rsidRPr="00353355">
        <w:t xml:space="preserve"> (online)</w:t>
      </w:r>
      <w:r w:rsidRPr="00353355">
        <w:br/>
        <w:t xml:space="preserve">HP </w:t>
      </w:r>
      <w:r w:rsidR="00301BC2">
        <w:t>9093</w:t>
      </w:r>
    </w:p>
    <w:p w14:paraId="0671EAB9" w14:textId="77777777" w:rsidR="00D3124A" w:rsidRDefault="00D3124A" w:rsidP="00D3124A">
      <w:r>
        <w:rPr>
          <w:noProof/>
          <w:lang w:eastAsia="en-NZ"/>
        </w:rPr>
        <w:drawing>
          <wp:inline distT="0" distB="0" distL="0" distR="0" wp14:anchorId="00ADC036" wp14:editId="5AD38A47">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5B467E6B" w14:textId="77777777" w:rsidR="00D3124A" w:rsidRDefault="00D3124A" w:rsidP="00D3124A">
      <w:pPr>
        <w:pStyle w:val="Imprint"/>
        <w:spacing w:before="240" w:after="480"/>
      </w:pPr>
      <w:r>
        <w:t xml:space="preserve">This document is available at </w:t>
      </w:r>
      <w:proofErr w:type="gramStart"/>
      <w:r>
        <w:t>health.govt.nz</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3124A" w:rsidRPr="00A63DFF" w14:paraId="47DCE799" w14:textId="77777777" w:rsidTr="00AD0359">
        <w:trPr>
          <w:cantSplit/>
        </w:trPr>
        <w:tc>
          <w:tcPr>
            <w:tcW w:w="1526" w:type="dxa"/>
          </w:tcPr>
          <w:p w14:paraId="3A6CA617" w14:textId="77777777" w:rsidR="00D3124A" w:rsidRPr="00A63DFF" w:rsidRDefault="00D3124A" w:rsidP="00AD0359">
            <w:pPr>
              <w:rPr>
                <w:rFonts w:cs="Segoe UI"/>
                <w:sz w:val="15"/>
                <w:szCs w:val="15"/>
              </w:rPr>
            </w:pPr>
            <w:r w:rsidRPr="00A63DFF">
              <w:rPr>
                <w:rFonts w:cs="Segoe UI"/>
                <w:b/>
                <w:noProof/>
                <w:sz w:val="15"/>
                <w:szCs w:val="15"/>
                <w:lang w:eastAsia="en-NZ"/>
              </w:rPr>
              <w:drawing>
                <wp:inline distT="0" distB="0" distL="0" distR="0" wp14:anchorId="181F7B8F" wp14:editId="0AD3C88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52C8450" w14:textId="77777777" w:rsidR="00D3124A" w:rsidRPr="00A63DFF" w:rsidRDefault="00D3124A" w:rsidP="00AD0359">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7E8774D3" w14:textId="77777777" w:rsidR="007E74F1" w:rsidRPr="001F45A7" w:rsidRDefault="007E74F1" w:rsidP="006E2886">
      <w:pPr>
        <w:pStyle w:val="Imprint"/>
      </w:pPr>
    </w:p>
    <w:p w14:paraId="7E8774D4"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19178E3C" w14:textId="77777777" w:rsidR="00F12C30" w:rsidRDefault="00D3124A" w:rsidP="007A3A63">
      <w:pPr>
        <w:pStyle w:val="Heading1"/>
        <w:numPr>
          <w:ilvl w:val="0"/>
          <w:numId w:val="0"/>
        </w:numPr>
      </w:pPr>
      <w:bookmarkStart w:id="1" w:name="_Toc178759933"/>
      <w:bookmarkStart w:id="2" w:name="_Toc405792991"/>
      <w:bookmarkStart w:id="3" w:name="_Toc405793224"/>
      <w:r>
        <w:lastRenderedPageBreak/>
        <w:t>Foreword</w:t>
      </w:r>
      <w:r w:rsidR="00F12C30">
        <w:t xml:space="preserve"> </w:t>
      </w:r>
      <w:r w:rsidR="00F12C30" w:rsidRPr="0059199A">
        <w:t>from the Director-General</w:t>
      </w:r>
      <w:bookmarkEnd w:id="1"/>
    </w:p>
    <w:p w14:paraId="37B84D0B" w14:textId="77777777" w:rsidR="00F12C30" w:rsidRDefault="00F12C30" w:rsidP="00F12C30">
      <w:pPr>
        <w:rPr>
          <w:spacing w:val="-5"/>
        </w:rPr>
      </w:pPr>
      <w:r w:rsidRPr="0059199A">
        <w:rPr>
          <w:spacing w:val="-5"/>
        </w:rPr>
        <w:t xml:space="preserve">The health system has a crucial role to play in guiding the Aotearoa New Zealand (New Zealand) response to climate change and in supporting New Zealanders to live healthy lives in the face of that change. This Health National Adaptation Plan (HNAP) is part of our commitment to fulfilling this role. </w:t>
      </w:r>
    </w:p>
    <w:p w14:paraId="34707025" w14:textId="77777777" w:rsidR="00F12C30" w:rsidRPr="0059199A" w:rsidRDefault="00F12C30" w:rsidP="00F12C30">
      <w:pPr>
        <w:rPr>
          <w:spacing w:val="-5"/>
        </w:rPr>
      </w:pPr>
    </w:p>
    <w:p w14:paraId="588B0A6A" w14:textId="77777777" w:rsidR="00F12C30" w:rsidRDefault="00F12C30" w:rsidP="00F12C30">
      <w:pPr>
        <w:rPr>
          <w:spacing w:val="-5"/>
        </w:rPr>
      </w:pPr>
      <w:r w:rsidRPr="0059199A">
        <w:rPr>
          <w:spacing w:val="-5"/>
        </w:rPr>
        <w:t xml:space="preserve">We know that creating healthy environments is fundamental to achieving healthy futures. As we learnt from the extreme weather events of 2023, climate change impacts not only the environment we live in but also our ability to lead healthy and safe lives in that environment. It affects our health needs and services in many ways. For example, extreme events create an urgent need to stay safe from injury while they occur, while the damage they can cause to roads may disrupt our ability to reach the health care we need afterwards. We need to recognise climate change will also likely bring new health challenges for New Zealand, such as by developing the conditions for mosquitos that carry dengue fever and leading to ever more extreme temperatures that affect our ability to work outside safely. </w:t>
      </w:r>
    </w:p>
    <w:p w14:paraId="691B6F94" w14:textId="77777777" w:rsidR="00F12C30" w:rsidRPr="0059199A" w:rsidRDefault="00F12C30" w:rsidP="00F12C30">
      <w:pPr>
        <w:rPr>
          <w:spacing w:val="-5"/>
        </w:rPr>
      </w:pPr>
    </w:p>
    <w:p w14:paraId="5C947042" w14:textId="77777777" w:rsidR="00F12C30" w:rsidRDefault="00F12C30" w:rsidP="00F12C30">
      <w:pPr>
        <w:rPr>
          <w:spacing w:val="-5"/>
        </w:rPr>
      </w:pPr>
      <w:r w:rsidRPr="0059199A">
        <w:rPr>
          <w:spacing w:val="-5"/>
        </w:rPr>
        <w:t>Adapting to climate change is a big challenge for the health system. But it offers an even bigger opportunity. The work we are doing now to prepare for future climate change, if we do it well, can have significant benefits in other areas of health. For example, policies to invest in energy-efficient and climate-resilient housing can significantly reduce the transmission of infectious diseases and help to prevent many non-communicable diseases.</w:t>
      </w:r>
    </w:p>
    <w:p w14:paraId="45A3789B" w14:textId="77777777" w:rsidR="00F12C30" w:rsidRPr="0059199A" w:rsidRDefault="00F12C30" w:rsidP="00F12C30">
      <w:pPr>
        <w:rPr>
          <w:spacing w:val="-5"/>
        </w:rPr>
      </w:pPr>
    </w:p>
    <w:p w14:paraId="2B56A9FA" w14:textId="77777777" w:rsidR="00F12C30" w:rsidRDefault="00F12C30" w:rsidP="00F12C30">
      <w:pPr>
        <w:rPr>
          <w:spacing w:val="-5"/>
        </w:rPr>
      </w:pPr>
      <w:r w:rsidRPr="0059199A">
        <w:rPr>
          <w:spacing w:val="-5"/>
        </w:rPr>
        <w:t>The actions outlined in the HNAP lay the foundation for building climate resilience within our health system. They focus on strengthening climate adaptation leadership across the health system and partnering with iwi, hapū and hapori Māori, and other communities, to further enable the incredible work already under way in those communities. By emphasising the social determinants of health that extend beyond the health sector, we are aiming to make health considerations critical to decision-making on climate change across sectors.</w:t>
      </w:r>
    </w:p>
    <w:p w14:paraId="36C3A33A" w14:textId="77777777" w:rsidR="00F12C30" w:rsidRPr="0059199A" w:rsidRDefault="00F12C30" w:rsidP="00F12C30">
      <w:pPr>
        <w:rPr>
          <w:spacing w:val="-5"/>
        </w:rPr>
      </w:pPr>
    </w:p>
    <w:p w14:paraId="0A59C5E2" w14:textId="77777777" w:rsidR="00F12C30" w:rsidRDefault="00F12C30" w:rsidP="00F12C30">
      <w:pPr>
        <w:rPr>
          <w:spacing w:val="-5"/>
        </w:rPr>
      </w:pPr>
      <w:r w:rsidRPr="0059199A">
        <w:rPr>
          <w:spacing w:val="-5"/>
        </w:rPr>
        <w:t>I would like to acknowledge the contribution that Health New Zealand – Te Whatu Ora has made to creating this first strategic plan for climate and health, as well as the many people we spoke with to make sure we head in the right direction. I look forward to continuing to work with all of these contributors as we put the HNAP into action.</w:t>
      </w:r>
    </w:p>
    <w:p w14:paraId="31093277" w14:textId="77777777" w:rsidR="00F12C30" w:rsidRPr="0059199A" w:rsidRDefault="00F12C30" w:rsidP="00F12C30">
      <w:pPr>
        <w:rPr>
          <w:spacing w:val="-5"/>
        </w:rPr>
      </w:pPr>
    </w:p>
    <w:p w14:paraId="48E1BE05" w14:textId="77777777" w:rsidR="00F12C30" w:rsidRPr="0059199A" w:rsidRDefault="00F12C30" w:rsidP="00F12C30">
      <w:pPr>
        <w:rPr>
          <w:b/>
          <w:bCs/>
          <w:spacing w:val="-5"/>
        </w:rPr>
      </w:pPr>
      <w:r w:rsidRPr="0059199A">
        <w:rPr>
          <w:b/>
          <w:bCs/>
          <w:spacing w:val="-5"/>
        </w:rPr>
        <w:t>Dr Diana Sarfati</w:t>
      </w:r>
    </w:p>
    <w:p w14:paraId="1743A7E6" w14:textId="77777777" w:rsidR="00F12C30" w:rsidRPr="0059199A" w:rsidRDefault="00F12C30" w:rsidP="00F12C30">
      <w:pPr>
        <w:rPr>
          <w:spacing w:val="-5"/>
        </w:rPr>
      </w:pPr>
      <w:r w:rsidRPr="0059199A">
        <w:rPr>
          <w:spacing w:val="-5"/>
        </w:rPr>
        <w:t>Director-General of Health</w:t>
      </w:r>
    </w:p>
    <w:p w14:paraId="198CF37B" w14:textId="77777777" w:rsidR="00F12C30" w:rsidRDefault="00F12C30" w:rsidP="00F12C30">
      <w:r w:rsidRPr="0059199A">
        <w:rPr>
          <w:spacing w:val="-5"/>
        </w:rPr>
        <w:t>Ministry of Health</w:t>
      </w:r>
    </w:p>
    <w:p w14:paraId="4F656FC1" w14:textId="77777777" w:rsidR="00F12C30" w:rsidRDefault="00F12C30" w:rsidP="00F12C30"/>
    <w:p w14:paraId="51220DC3" w14:textId="77777777" w:rsidR="00F12C30" w:rsidRDefault="00F12C30" w:rsidP="007A3A63">
      <w:pPr>
        <w:pStyle w:val="Heading1"/>
        <w:numPr>
          <w:ilvl w:val="0"/>
          <w:numId w:val="0"/>
        </w:numPr>
      </w:pPr>
      <w:bookmarkStart w:id="4" w:name="_Toc178072281"/>
      <w:bookmarkStart w:id="5" w:name="_Toc178759934"/>
      <w:r w:rsidRPr="0059199A">
        <w:lastRenderedPageBreak/>
        <w:t>Kupu Whakataki a te Te Tumu Whakarae</w:t>
      </w:r>
      <w:bookmarkEnd w:id="4"/>
      <w:bookmarkEnd w:id="5"/>
    </w:p>
    <w:p w14:paraId="2276E4DB" w14:textId="77777777" w:rsidR="00F12C30" w:rsidRDefault="00F12C30" w:rsidP="00F12C30">
      <w:pPr>
        <w:ind w:right="-143"/>
      </w:pPr>
      <w:r w:rsidRPr="00AD0C09">
        <w:t>He mahi waiwai tā te pūnaha hauora kia ārahi i te urupare o Aotearoa ki te panoni āhuarangi me te tautoko kia hauora te noho o ngā tāngata o Aotearoa ahakoa te wero o taua panoni. He wāhanga te Whakamahaere Urutau ā-Motu Hauora (HNAP) o tō mātou noho haepapa kia whakatutuki i tēnei mahi. </w:t>
      </w:r>
    </w:p>
    <w:p w14:paraId="4636786E" w14:textId="77777777" w:rsidR="00F12C30" w:rsidRDefault="00F12C30" w:rsidP="00F12C30">
      <w:pPr>
        <w:ind w:right="-143"/>
      </w:pPr>
    </w:p>
    <w:p w14:paraId="32B6E9C1" w14:textId="77777777" w:rsidR="00F12C30" w:rsidRDefault="00F12C30" w:rsidP="00F12C30">
      <w:pPr>
        <w:ind w:right="-143"/>
      </w:pPr>
      <w:r w:rsidRPr="00AD0C09">
        <w:t xml:space="preserve">E mōhio ana mātou he waiwai te waihanga i ngā taiao hauora kia whakatutuki i ngā anamata hauora. Ko te mea i ako mātou i ngā taiopenga huarere pākaha o te tau 2023, ka pā atu te panoni āhuarangi ki te taiao e noho nei tātou, waihoki ka pā mai ki tō tātou āhei kia hauora, kia haumaru hoki </w:t>
      </w:r>
      <w:r>
        <w:t>te</w:t>
      </w:r>
      <w:r w:rsidRPr="00AD0C09">
        <w:t xml:space="preserve"> noho ki taua taiao. Ka pā ki ō tātou hiahia me ā tātou ratonga </w:t>
      </w:r>
      <w:r>
        <w:t xml:space="preserve">hauora </w:t>
      </w:r>
      <w:r w:rsidRPr="00AD0C09">
        <w:t xml:space="preserve">i ngā āhuatanga maha.  Hei tauira, mā ngā taiopenga pākaha e puta ai te hiahia ohotata kia noho haumaru i te wharanga i te wā e </w:t>
      </w:r>
      <w:r>
        <w:t>puta</w:t>
      </w:r>
      <w:r w:rsidRPr="00AD0C09">
        <w:t xml:space="preserve"> tonu ana, ā, mā te whakakino e puta mai ai pea ki ngā huarahi ka whakararu i tō tātou āhei kia tae atu ki te tiaki hauora e hiahia</w:t>
      </w:r>
      <w:r>
        <w:t>tia</w:t>
      </w:r>
      <w:r w:rsidRPr="00AD0C09">
        <w:t xml:space="preserve"> ana </w:t>
      </w:r>
      <w:r>
        <w:t xml:space="preserve">e </w:t>
      </w:r>
      <w:r w:rsidRPr="00AD0C09">
        <w:t>tātou i muri iho. Kia mōhio mai tātou, he nui te tūpono</w:t>
      </w:r>
      <w:r>
        <w:t>ta</w:t>
      </w:r>
      <w:r w:rsidRPr="00AD0C09">
        <w:t xml:space="preserve">nga ka hari mai te panoni āhuarangi i ētahi wero hauora hou mō Aotearoa, pērā i te whakawhanake i ngā āhuatanga mō ngā naenae ka kawe i te pīwa tenakī (dengue), ā, ka whai mai ko ngā paemahana </w:t>
      </w:r>
      <w:r>
        <w:t>pākaha</w:t>
      </w:r>
      <w:r w:rsidRPr="00AD0C09">
        <w:t xml:space="preserve"> ake ka pā ki tō tātou āhei kia mahi haumaru ki waho. </w:t>
      </w:r>
    </w:p>
    <w:p w14:paraId="2E326A21" w14:textId="77777777" w:rsidR="00F12C30" w:rsidRDefault="00F12C30" w:rsidP="00F12C30">
      <w:pPr>
        <w:ind w:right="-143"/>
      </w:pPr>
    </w:p>
    <w:p w14:paraId="5F1E45BC" w14:textId="18F3D44C" w:rsidR="00F12C30" w:rsidRDefault="00F12C30" w:rsidP="00F12C30">
      <w:pPr>
        <w:ind w:right="-285"/>
      </w:pPr>
      <w:r w:rsidRPr="00AD0C09">
        <w:t xml:space="preserve">He wero nui ki te pūnaha hauora te urutau ki te panoni āhuarangi.  Engari </w:t>
      </w:r>
      <w:r>
        <w:t>nā runga anō i tēnei ka hua mai</w:t>
      </w:r>
      <w:r w:rsidRPr="00AD0C09">
        <w:t xml:space="preserve"> tētahi kōwhiringa nui ake. He painga nui i roto i ngā mahi e mahia ana e mātou ināianei ki te whakarite mō te panoni āhuarangi anamata ki ētahi atu wāhi o te hauora</w:t>
      </w:r>
      <w:r>
        <w:t>. Ka riro ngā painga mēnā he pai te mahi.</w:t>
      </w:r>
      <w:r w:rsidRPr="00AD0C09">
        <w:t xml:space="preserve">   Hei tauira, he kaupapa here kia haumi ki te wharenoho pūngao whāomo, manawaroa ā-āhuarangi hoki e taea ai te tino whakaheke i ngā mate hōrapa me te āwhina ki te aukati i ngā mate huhua e kore e hōrapa.</w:t>
      </w:r>
    </w:p>
    <w:p w14:paraId="27661DA8" w14:textId="77777777" w:rsidR="00F12C30" w:rsidRDefault="00F12C30" w:rsidP="00F12C30">
      <w:pPr>
        <w:ind w:right="-143"/>
      </w:pPr>
    </w:p>
    <w:p w14:paraId="138C8023" w14:textId="77777777" w:rsidR="00F12C30" w:rsidRDefault="00F12C30" w:rsidP="00F12C30">
      <w:pPr>
        <w:ind w:right="-143"/>
      </w:pPr>
      <w:r w:rsidRPr="00AD0C09">
        <w:t>E whakatakoto ana ngā mahi i whakahuatia</w:t>
      </w:r>
      <w:r>
        <w:t xml:space="preserve"> i roto</w:t>
      </w:r>
      <w:r w:rsidRPr="00AD0C09">
        <w:t xml:space="preserve"> i te HNAP i te tūāpapa mō te hanga manawaroa ā-ahuarangi ki roto i tō tātou pūnaha hauora.   Ka arotahi ki te whakakaha i te hautūtanga urutaunga āhuarangi puta noa i te pūnaha hauora me te tūhono ki ngā iwi, ngā hapū me ngā hapori Māori me ētahi atu hapori, kia whakamana anō i te mahi whakamīharo kua tīmata kē i roto i aua hapori.   Mā te miramira i ngā whakaritenga pāpori o te hauora e whātoro atu ki tua i te rāngai hauora, e whai ana mātou kia noho waiwai ngā whakaaroarotanga hauora ki ngā whakatau mō te panoni āhurangi puta noa i ngā rāngai katoa.</w:t>
      </w:r>
    </w:p>
    <w:p w14:paraId="101C8AD8" w14:textId="77777777" w:rsidR="00F12C30" w:rsidRDefault="00F12C30" w:rsidP="00F12C30">
      <w:pPr>
        <w:ind w:right="-143"/>
      </w:pPr>
    </w:p>
    <w:p w14:paraId="320748ED" w14:textId="77777777" w:rsidR="00F12C30" w:rsidRDefault="00F12C30" w:rsidP="00F12C30">
      <w:pPr>
        <w:ind w:right="-143"/>
      </w:pPr>
      <w:r w:rsidRPr="00AD0C09">
        <w:t>E mihi ana au ki te tāpaetanga o Te Whatu Ora ki te waihanga i tēnei mahere rautaki tuatahi mō te āhurangi me te hauora, tae atu ki ngā tāngata maha i kōrero ai mātou hei whakatūturu e tika ana tā mātou haere. E hiamo ana au ki</w:t>
      </w:r>
      <w:r>
        <w:t xml:space="preserve">a </w:t>
      </w:r>
      <w:r w:rsidRPr="00AD0C09">
        <w:t>mahi tahi tonu ki te katoa o ēnei kaitāpae ina whakahaeretia ana te HNAP.</w:t>
      </w:r>
    </w:p>
    <w:p w14:paraId="5C857860" w14:textId="77777777" w:rsidR="00F12C30" w:rsidRDefault="00F12C30" w:rsidP="00F12C30"/>
    <w:p w14:paraId="0767D145" w14:textId="77777777" w:rsidR="00F12C30" w:rsidRPr="0059199A" w:rsidRDefault="00F12C30" w:rsidP="00F12C30">
      <w:pPr>
        <w:rPr>
          <w:b/>
          <w:bCs/>
          <w:lang w:eastAsia="en-NZ"/>
        </w:rPr>
      </w:pPr>
      <w:r w:rsidRPr="0059199A">
        <w:rPr>
          <w:b/>
          <w:bCs/>
          <w:lang w:eastAsia="en-NZ"/>
        </w:rPr>
        <w:t>Tākuta Diana Sarfati</w:t>
      </w:r>
    </w:p>
    <w:p w14:paraId="34D4081A" w14:textId="77777777" w:rsidR="00F12C30" w:rsidRPr="00891E6B" w:rsidRDefault="00F12C30" w:rsidP="00F12C30">
      <w:pPr>
        <w:rPr>
          <w:lang w:eastAsia="en-NZ"/>
        </w:rPr>
      </w:pPr>
      <w:r w:rsidRPr="00891E6B">
        <w:rPr>
          <w:lang w:eastAsia="en-NZ"/>
        </w:rPr>
        <w:t>Te Tumu Whakarae mō te Hauora</w:t>
      </w:r>
    </w:p>
    <w:p w14:paraId="4547A496" w14:textId="77777777" w:rsidR="00F12C30" w:rsidRDefault="00F12C30" w:rsidP="00F12C30">
      <w:pPr>
        <w:sectPr w:rsidR="00F12C30" w:rsidSect="0078658E">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r w:rsidRPr="00891E6B">
        <w:rPr>
          <w:lang w:eastAsia="en-NZ"/>
        </w:rPr>
        <w:t>Manatū Hauora</w:t>
      </w:r>
    </w:p>
    <w:p w14:paraId="7E8774D5" w14:textId="1A7F7185" w:rsidR="00C86248" w:rsidRDefault="00C86248" w:rsidP="00025A6F">
      <w:pPr>
        <w:pStyle w:val="IntroHead"/>
      </w:pPr>
      <w:r>
        <w:t>Contents</w:t>
      </w:r>
      <w:bookmarkEnd w:id="2"/>
      <w:bookmarkEnd w:id="3"/>
    </w:p>
    <w:p w14:paraId="52193198" w14:textId="3BC5E7F8" w:rsidR="00C35FB6" w:rsidRDefault="00C35FB6">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78759933" w:history="1">
        <w:r w:rsidRPr="00983B27">
          <w:rPr>
            <w:rStyle w:val="Hyperlink"/>
            <w:noProof/>
          </w:rPr>
          <w:t>Foreword from the Director-General</w:t>
        </w:r>
        <w:r>
          <w:rPr>
            <w:noProof/>
            <w:webHidden/>
          </w:rPr>
          <w:tab/>
        </w:r>
        <w:r>
          <w:rPr>
            <w:noProof/>
            <w:webHidden/>
          </w:rPr>
          <w:fldChar w:fldCharType="begin"/>
        </w:r>
        <w:r>
          <w:rPr>
            <w:noProof/>
            <w:webHidden/>
          </w:rPr>
          <w:instrText xml:space="preserve"> PAGEREF _Toc178759933 \h </w:instrText>
        </w:r>
        <w:r>
          <w:rPr>
            <w:noProof/>
            <w:webHidden/>
          </w:rPr>
        </w:r>
        <w:r>
          <w:rPr>
            <w:noProof/>
            <w:webHidden/>
          </w:rPr>
          <w:fldChar w:fldCharType="separate"/>
        </w:r>
        <w:r w:rsidR="00094360">
          <w:rPr>
            <w:noProof/>
            <w:webHidden/>
          </w:rPr>
          <w:t>iii</w:t>
        </w:r>
        <w:r>
          <w:rPr>
            <w:noProof/>
            <w:webHidden/>
          </w:rPr>
          <w:fldChar w:fldCharType="end"/>
        </w:r>
      </w:hyperlink>
    </w:p>
    <w:p w14:paraId="2B906717" w14:textId="2C6D4E11"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34" w:history="1">
        <w:r w:rsidR="00C35FB6" w:rsidRPr="00983B27">
          <w:rPr>
            <w:rStyle w:val="Hyperlink"/>
            <w:noProof/>
          </w:rPr>
          <w:t>Kupu Whakataki a te Te Tumu Whakarae</w:t>
        </w:r>
        <w:r w:rsidR="00C35FB6">
          <w:rPr>
            <w:noProof/>
            <w:webHidden/>
          </w:rPr>
          <w:tab/>
        </w:r>
        <w:r w:rsidR="00C35FB6">
          <w:rPr>
            <w:noProof/>
            <w:webHidden/>
          </w:rPr>
          <w:fldChar w:fldCharType="begin"/>
        </w:r>
        <w:r w:rsidR="00C35FB6">
          <w:rPr>
            <w:noProof/>
            <w:webHidden/>
          </w:rPr>
          <w:instrText xml:space="preserve"> PAGEREF _Toc178759934 \h </w:instrText>
        </w:r>
        <w:r w:rsidR="00C35FB6">
          <w:rPr>
            <w:noProof/>
            <w:webHidden/>
          </w:rPr>
        </w:r>
        <w:r w:rsidR="00C35FB6">
          <w:rPr>
            <w:noProof/>
            <w:webHidden/>
          </w:rPr>
          <w:fldChar w:fldCharType="separate"/>
        </w:r>
        <w:r>
          <w:rPr>
            <w:noProof/>
            <w:webHidden/>
          </w:rPr>
          <w:t>iv</w:t>
        </w:r>
        <w:r w:rsidR="00C35FB6">
          <w:rPr>
            <w:noProof/>
            <w:webHidden/>
          </w:rPr>
          <w:fldChar w:fldCharType="end"/>
        </w:r>
      </w:hyperlink>
    </w:p>
    <w:p w14:paraId="5DCFB326" w14:textId="7D9F493A"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35" w:history="1">
        <w:r w:rsidR="00C35FB6" w:rsidRPr="00983B27">
          <w:rPr>
            <w:rStyle w:val="Hyperlink"/>
            <w:noProof/>
            <w14:scene3d>
              <w14:camera w14:prst="orthographicFront"/>
              <w14:lightRig w14:rig="threePt" w14:dir="t">
                <w14:rot w14:lat="0" w14:lon="0" w14:rev="0"/>
              </w14:lightRig>
            </w14:scene3d>
          </w:rPr>
          <w:t>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Introduction</w:t>
        </w:r>
        <w:r w:rsidR="00C35FB6">
          <w:rPr>
            <w:noProof/>
            <w:webHidden/>
          </w:rPr>
          <w:tab/>
        </w:r>
        <w:r w:rsidR="00C35FB6">
          <w:rPr>
            <w:noProof/>
            <w:webHidden/>
          </w:rPr>
          <w:fldChar w:fldCharType="begin"/>
        </w:r>
        <w:r w:rsidR="00C35FB6">
          <w:rPr>
            <w:noProof/>
            <w:webHidden/>
          </w:rPr>
          <w:instrText xml:space="preserve"> PAGEREF _Toc178759935 \h </w:instrText>
        </w:r>
        <w:r w:rsidR="00C35FB6">
          <w:rPr>
            <w:noProof/>
            <w:webHidden/>
          </w:rPr>
        </w:r>
        <w:r w:rsidR="00C35FB6">
          <w:rPr>
            <w:noProof/>
            <w:webHidden/>
          </w:rPr>
          <w:fldChar w:fldCharType="separate"/>
        </w:r>
        <w:r>
          <w:rPr>
            <w:noProof/>
            <w:webHidden/>
          </w:rPr>
          <w:t>1</w:t>
        </w:r>
        <w:r w:rsidR="00C35FB6">
          <w:rPr>
            <w:noProof/>
            <w:webHidden/>
          </w:rPr>
          <w:fldChar w:fldCharType="end"/>
        </w:r>
      </w:hyperlink>
    </w:p>
    <w:p w14:paraId="041891D3" w14:textId="5C61EB1B"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36" w:history="1">
        <w:r w:rsidR="00C35FB6" w:rsidRPr="00983B27">
          <w:rPr>
            <w:rStyle w:val="Hyperlink"/>
            <w:rFonts w:eastAsiaTheme="majorEastAsia"/>
            <w:noProof/>
            <w14:scene3d>
              <w14:camera w14:prst="orthographicFront"/>
              <w14:lightRig w14:rig="threePt" w14:dir="t">
                <w14:rot w14:lat="0" w14:lon="0" w14:rev="0"/>
              </w14:lightRig>
            </w14:scene3d>
          </w:rPr>
          <w:t>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rFonts w:eastAsiaTheme="majorEastAsia"/>
            <w:noProof/>
          </w:rPr>
          <w:t xml:space="preserve">Climate change and </w:t>
        </w:r>
        <w:r w:rsidR="00C35FB6" w:rsidRPr="00983B27">
          <w:rPr>
            <w:rStyle w:val="Hyperlink"/>
            <w:noProof/>
          </w:rPr>
          <w:t>health</w:t>
        </w:r>
        <w:r w:rsidR="00C35FB6">
          <w:rPr>
            <w:noProof/>
            <w:webHidden/>
          </w:rPr>
          <w:tab/>
        </w:r>
        <w:r w:rsidR="00C35FB6">
          <w:rPr>
            <w:noProof/>
            <w:webHidden/>
          </w:rPr>
          <w:fldChar w:fldCharType="begin"/>
        </w:r>
        <w:r w:rsidR="00C35FB6">
          <w:rPr>
            <w:noProof/>
            <w:webHidden/>
          </w:rPr>
          <w:instrText xml:space="preserve"> PAGEREF _Toc178759936 \h </w:instrText>
        </w:r>
        <w:r w:rsidR="00C35FB6">
          <w:rPr>
            <w:noProof/>
            <w:webHidden/>
          </w:rPr>
        </w:r>
        <w:r w:rsidR="00C35FB6">
          <w:rPr>
            <w:noProof/>
            <w:webHidden/>
          </w:rPr>
          <w:fldChar w:fldCharType="separate"/>
        </w:r>
        <w:r>
          <w:rPr>
            <w:noProof/>
            <w:webHidden/>
          </w:rPr>
          <w:t>2</w:t>
        </w:r>
        <w:r w:rsidR="00C35FB6">
          <w:rPr>
            <w:noProof/>
            <w:webHidden/>
          </w:rPr>
          <w:fldChar w:fldCharType="end"/>
        </w:r>
      </w:hyperlink>
    </w:p>
    <w:p w14:paraId="3D9EF709" w14:textId="1D3F681B"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37" w:history="1">
        <w:r w:rsidR="00C35FB6" w:rsidRPr="00983B27">
          <w:rPr>
            <w:rStyle w:val="Hyperlink"/>
            <w:noProof/>
            <w14:scene3d>
              <w14:camera w14:prst="orthographicFront"/>
              <w14:lightRig w14:rig="threePt" w14:dir="t">
                <w14:rot w14:lat="0" w14:lon="0" w14:rev="0"/>
              </w14:lightRig>
            </w14:scene3d>
          </w:rPr>
          <w:t>2.1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Climate change and health for Māori</w:t>
        </w:r>
        <w:r w:rsidR="00C35FB6">
          <w:rPr>
            <w:noProof/>
            <w:webHidden/>
          </w:rPr>
          <w:tab/>
        </w:r>
        <w:r w:rsidR="00C35FB6">
          <w:rPr>
            <w:noProof/>
            <w:webHidden/>
          </w:rPr>
          <w:fldChar w:fldCharType="begin"/>
        </w:r>
        <w:r w:rsidR="00C35FB6">
          <w:rPr>
            <w:noProof/>
            <w:webHidden/>
          </w:rPr>
          <w:instrText xml:space="preserve"> PAGEREF _Toc178759937 \h </w:instrText>
        </w:r>
        <w:r w:rsidR="00C35FB6">
          <w:rPr>
            <w:noProof/>
            <w:webHidden/>
          </w:rPr>
        </w:r>
        <w:r w:rsidR="00C35FB6">
          <w:rPr>
            <w:noProof/>
            <w:webHidden/>
          </w:rPr>
          <w:fldChar w:fldCharType="separate"/>
        </w:r>
        <w:r>
          <w:rPr>
            <w:noProof/>
            <w:webHidden/>
          </w:rPr>
          <w:t>3</w:t>
        </w:r>
        <w:r w:rsidR="00C35FB6">
          <w:rPr>
            <w:noProof/>
            <w:webHidden/>
          </w:rPr>
          <w:fldChar w:fldCharType="end"/>
        </w:r>
      </w:hyperlink>
    </w:p>
    <w:p w14:paraId="1677F4A1" w14:textId="4C17A1AE"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38" w:history="1">
        <w:r w:rsidR="00C35FB6" w:rsidRPr="00983B27">
          <w:rPr>
            <w:rStyle w:val="Hyperlink"/>
            <w:noProof/>
            <w14:scene3d>
              <w14:camera w14:prst="orthographicFront"/>
              <w14:lightRig w14:rig="threePt" w14:dir="t">
                <w14:rot w14:lat="0" w14:lon="0" w14:rev="0"/>
              </w14:lightRig>
            </w14:scene3d>
          </w:rPr>
          <w:t>2.2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Upholding Te Tiriti o Waitangi</w:t>
        </w:r>
        <w:r w:rsidR="00C35FB6">
          <w:rPr>
            <w:noProof/>
            <w:webHidden/>
          </w:rPr>
          <w:tab/>
        </w:r>
        <w:r w:rsidR="00C35FB6">
          <w:rPr>
            <w:noProof/>
            <w:webHidden/>
          </w:rPr>
          <w:fldChar w:fldCharType="begin"/>
        </w:r>
        <w:r w:rsidR="00C35FB6">
          <w:rPr>
            <w:noProof/>
            <w:webHidden/>
          </w:rPr>
          <w:instrText xml:space="preserve"> PAGEREF _Toc178759938 \h </w:instrText>
        </w:r>
        <w:r w:rsidR="00C35FB6">
          <w:rPr>
            <w:noProof/>
            <w:webHidden/>
          </w:rPr>
        </w:r>
        <w:r w:rsidR="00C35FB6">
          <w:rPr>
            <w:noProof/>
            <w:webHidden/>
          </w:rPr>
          <w:fldChar w:fldCharType="separate"/>
        </w:r>
        <w:r>
          <w:rPr>
            <w:noProof/>
            <w:webHidden/>
          </w:rPr>
          <w:t>3</w:t>
        </w:r>
        <w:r w:rsidR="00C35FB6">
          <w:rPr>
            <w:noProof/>
            <w:webHidden/>
          </w:rPr>
          <w:fldChar w:fldCharType="end"/>
        </w:r>
      </w:hyperlink>
    </w:p>
    <w:p w14:paraId="12F08E98" w14:textId="1140CA13"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39" w:history="1">
        <w:r w:rsidR="00C35FB6" w:rsidRPr="00983B27">
          <w:rPr>
            <w:rStyle w:val="Hyperlink"/>
            <w:noProof/>
            <w14:scene3d>
              <w14:camera w14:prst="orthographicFront"/>
              <w14:lightRig w14:rig="threePt" w14:dir="t">
                <w14:rot w14:lat="0" w14:lon="0" w14:rev="0"/>
              </w14:lightRig>
            </w14:scene3d>
          </w:rPr>
          <w:t>2.3</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Equity: priority populations affected by climate change</w:t>
        </w:r>
        <w:r w:rsidR="00C35FB6">
          <w:rPr>
            <w:noProof/>
            <w:webHidden/>
          </w:rPr>
          <w:tab/>
        </w:r>
        <w:r w:rsidR="00C35FB6">
          <w:rPr>
            <w:noProof/>
            <w:webHidden/>
          </w:rPr>
          <w:fldChar w:fldCharType="begin"/>
        </w:r>
        <w:r w:rsidR="00C35FB6">
          <w:rPr>
            <w:noProof/>
            <w:webHidden/>
          </w:rPr>
          <w:instrText xml:space="preserve"> PAGEREF _Toc178759939 \h </w:instrText>
        </w:r>
        <w:r w:rsidR="00C35FB6">
          <w:rPr>
            <w:noProof/>
            <w:webHidden/>
          </w:rPr>
        </w:r>
        <w:r w:rsidR="00C35FB6">
          <w:rPr>
            <w:noProof/>
            <w:webHidden/>
          </w:rPr>
          <w:fldChar w:fldCharType="separate"/>
        </w:r>
        <w:r>
          <w:rPr>
            <w:noProof/>
            <w:webHidden/>
          </w:rPr>
          <w:t>4</w:t>
        </w:r>
        <w:r w:rsidR="00C35FB6">
          <w:rPr>
            <w:noProof/>
            <w:webHidden/>
          </w:rPr>
          <w:fldChar w:fldCharType="end"/>
        </w:r>
      </w:hyperlink>
    </w:p>
    <w:p w14:paraId="319B2959" w14:textId="58331242"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0" w:history="1">
        <w:r w:rsidR="00C35FB6" w:rsidRPr="00983B27">
          <w:rPr>
            <w:rStyle w:val="Hyperlink"/>
            <w:noProof/>
            <w14:scene3d>
              <w14:camera w14:prst="orthographicFront"/>
              <w14:lightRig w14:rig="threePt" w14:dir="t">
                <w14:rot w14:lat="0" w14:lon="0" w14:rev="0"/>
              </w14:lightRig>
            </w14:scene3d>
          </w:rPr>
          <w:t>2.4</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Climate change adaptation and mitigation</w:t>
        </w:r>
        <w:r w:rsidR="00C35FB6">
          <w:rPr>
            <w:noProof/>
            <w:webHidden/>
          </w:rPr>
          <w:tab/>
        </w:r>
        <w:r w:rsidR="00C35FB6">
          <w:rPr>
            <w:noProof/>
            <w:webHidden/>
          </w:rPr>
          <w:fldChar w:fldCharType="begin"/>
        </w:r>
        <w:r w:rsidR="00C35FB6">
          <w:rPr>
            <w:noProof/>
            <w:webHidden/>
          </w:rPr>
          <w:instrText xml:space="preserve"> PAGEREF _Toc178759940 \h </w:instrText>
        </w:r>
        <w:r w:rsidR="00C35FB6">
          <w:rPr>
            <w:noProof/>
            <w:webHidden/>
          </w:rPr>
        </w:r>
        <w:r w:rsidR="00C35FB6">
          <w:rPr>
            <w:noProof/>
            <w:webHidden/>
          </w:rPr>
          <w:fldChar w:fldCharType="separate"/>
        </w:r>
        <w:r>
          <w:rPr>
            <w:noProof/>
            <w:webHidden/>
          </w:rPr>
          <w:t>4</w:t>
        </w:r>
        <w:r w:rsidR="00C35FB6">
          <w:rPr>
            <w:noProof/>
            <w:webHidden/>
          </w:rPr>
          <w:fldChar w:fldCharType="end"/>
        </w:r>
      </w:hyperlink>
    </w:p>
    <w:p w14:paraId="288E03CA" w14:textId="37EDCB6C"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41" w:history="1">
        <w:r w:rsidR="00C35FB6" w:rsidRPr="00983B27">
          <w:rPr>
            <w:rStyle w:val="Hyperlink"/>
            <w:noProof/>
            <w14:scene3d>
              <w14:camera w14:prst="orthographicFront"/>
              <w14:lightRig w14:rig="threePt" w14:dir="t">
                <w14:rot w14:lat="0" w14:lon="0" w14:rev="0"/>
              </w14:lightRig>
            </w14:scene3d>
          </w:rPr>
          <w:t>3</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The wider strategic context for climate change and health</w:t>
        </w:r>
        <w:r w:rsidR="00C35FB6">
          <w:rPr>
            <w:noProof/>
            <w:webHidden/>
          </w:rPr>
          <w:tab/>
        </w:r>
        <w:r w:rsidR="00C35FB6">
          <w:rPr>
            <w:noProof/>
            <w:webHidden/>
          </w:rPr>
          <w:fldChar w:fldCharType="begin"/>
        </w:r>
        <w:r w:rsidR="00C35FB6">
          <w:rPr>
            <w:noProof/>
            <w:webHidden/>
          </w:rPr>
          <w:instrText xml:space="preserve"> PAGEREF _Toc178759941 \h </w:instrText>
        </w:r>
        <w:r w:rsidR="00C35FB6">
          <w:rPr>
            <w:noProof/>
            <w:webHidden/>
          </w:rPr>
        </w:r>
        <w:r w:rsidR="00C35FB6">
          <w:rPr>
            <w:noProof/>
            <w:webHidden/>
          </w:rPr>
          <w:fldChar w:fldCharType="separate"/>
        </w:r>
        <w:r>
          <w:rPr>
            <w:noProof/>
            <w:webHidden/>
          </w:rPr>
          <w:t>6</w:t>
        </w:r>
        <w:r w:rsidR="00C35FB6">
          <w:rPr>
            <w:noProof/>
            <w:webHidden/>
          </w:rPr>
          <w:fldChar w:fldCharType="end"/>
        </w:r>
      </w:hyperlink>
    </w:p>
    <w:p w14:paraId="6B3428A8" w14:textId="303221D6"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2" w:history="1">
        <w:r w:rsidR="00C35FB6" w:rsidRPr="00983B27">
          <w:rPr>
            <w:rStyle w:val="Hyperlink"/>
            <w:noProof/>
            <w14:scene3d>
              <w14:camera w14:prst="orthographicFront"/>
              <w14:lightRig w14:rig="threePt" w14:dir="t">
                <w14:rot w14:lat="0" w14:lon="0" w14:rev="0"/>
              </w14:lightRig>
            </w14:scene3d>
          </w:rPr>
          <w:t>3.1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Global commitments</w:t>
        </w:r>
        <w:r w:rsidR="00C35FB6">
          <w:rPr>
            <w:noProof/>
            <w:webHidden/>
          </w:rPr>
          <w:tab/>
        </w:r>
        <w:r w:rsidR="00C35FB6">
          <w:rPr>
            <w:noProof/>
            <w:webHidden/>
          </w:rPr>
          <w:fldChar w:fldCharType="begin"/>
        </w:r>
        <w:r w:rsidR="00C35FB6">
          <w:rPr>
            <w:noProof/>
            <w:webHidden/>
          </w:rPr>
          <w:instrText xml:space="preserve"> PAGEREF _Toc178759942 \h </w:instrText>
        </w:r>
        <w:r w:rsidR="00C35FB6">
          <w:rPr>
            <w:noProof/>
            <w:webHidden/>
          </w:rPr>
        </w:r>
        <w:r w:rsidR="00C35FB6">
          <w:rPr>
            <w:noProof/>
            <w:webHidden/>
          </w:rPr>
          <w:fldChar w:fldCharType="separate"/>
        </w:r>
        <w:r>
          <w:rPr>
            <w:noProof/>
            <w:webHidden/>
          </w:rPr>
          <w:t>6</w:t>
        </w:r>
        <w:r w:rsidR="00C35FB6">
          <w:rPr>
            <w:noProof/>
            <w:webHidden/>
          </w:rPr>
          <w:fldChar w:fldCharType="end"/>
        </w:r>
      </w:hyperlink>
    </w:p>
    <w:p w14:paraId="4B08B1C9" w14:textId="1C21040C"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3" w:history="1">
        <w:r w:rsidR="00C35FB6" w:rsidRPr="00983B27">
          <w:rPr>
            <w:rStyle w:val="Hyperlink"/>
            <w:noProof/>
            <w14:scene3d>
              <w14:camera w14:prst="orthographicFront"/>
              <w14:lightRig w14:rig="threePt" w14:dir="t">
                <w14:rot w14:lat="0" w14:lon="0" w14:rev="0"/>
              </w14:lightRig>
            </w14:scene3d>
          </w:rPr>
          <w:t>3.2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National climate change legislation and adaptation policy</w:t>
        </w:r>
        <w:r w:rsidR="00C35FB6">
          <w:rPr>
            <w:noProof/>
            <w:webHidden/>
          </w:rPr>
          <w:tab/>
        </w:r>
        <w:r w:rsidR="00C35FB6">
          <w:rPr>
            <w:noProof/>
            <w:webHidden/>
          </w:rPr>
          <w:fldChar w:fldCharType="begin"/>
        </w:r>
        <w:r w:rsidR="00C35FB6">
          <w:rPr>
            <w:noProof/>
            <w:webHidden/>
          </w:rPr>
          <w:instrText xml:space="preserve"> PAGEREF _Toc178759943 \h </w:instrText>
        </w:r>
        <w:r w:rsidR="00C35FB6">
          <w:rPr>
            <w:noProof/>
            <w:webHidden/>
          </w:rPr>
        </w:r>
        <w:r w:rsidR="00C35FB6">
          <w:rPr>
            <w:noProof/>
            <w:webHidden/>
          </w:rPr>
          <w:fldChar w:fldCharType="separate"/>
        </w:r>
        <w:r>
          <w:rPr>
            <w:noProof/>
            <w:webHidden/>
          </w:rPr>
          <w:t>6</w:t>
        </w:r>
        <w:r w:rsidR="00C35FB6">
          <w:rPr>
            <w:noProof/>
            <w:webHidden/>
          </w:rPr>
          <w:fldChar w:fldCharType="end"/>
        </w:r>
      </w:hyperlink>
    </w:p>
    <w:p w14:paraId="2799567F" w14:textId="0AD74BA3"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4" w:history="1">
        <w:r w:rsidR="00C35FB6" w:rsidRPr="00983B27">
          <w:rPr>
            <w:rStyle w:val="Hyperlink"/>
            <w:noProof/>
            <w14:scene3d>
              <w14:camera w14:prst="orthographicFront"/>
              <w14:lightRig w14:rig="threePt" w14:dir="t">
                <w14:rot w14:lat="0" w14:lon="0" w14:rev="0"/>
              </w14:lightRig>
            </w14:scene3d>
          </w:rPr>
          <w:t>3.3</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National health legislation and policy</w:t>
        </w:r>
        <w:r w:rsidR="00C35FB6">
          <w:rPr>
            <w:noProof/>
            <w:webHidden/>
          </w:rPr>
          <w:tab/>
        </w:r>
        <w:r w:rsidR="00C35FB6">
          <w:rPr>
            <w:noProof/>
            <w:webHidden/>
          </w:rPr>
          <w:fldChar w:fldCharType="begin"/>
        </w:r>
        <w:r w:rsidR="00C35FB6">
          <w:rPr>
            <w:noProof/>
            <w:webHidden/>
          </w:rPr>
          <w:instrText xml:space="preserve"> PAGEREF _Toc178759944 \h </w:instrText>
        </w:r>
        <w:r w:rsidR="00C35FB6">
          <w:rPr>
            <w:noProof/>
            <w:webHidden/>
          </w:rPr>
        </w:r>
        <w:r w:rsidR="00C35FB6">
          <w:rPr>
            <w:noProof/>
            <w:webHidden/>
          </w:rPr>
          <w:fldChar w:fldCharType="separate"/>
        </w:r>
        <w:r>
          <w:rPr>
            <w:noProof/>
            <w:webHidden/>
          </w:rPr>
          <w:t>7</w:t>
        </w:r>
        <w:r w:rsidR="00C35FB6">
          <w:rPr>
            <w:noProof/>
            <w:webHidden/>
          </w:rPr>
          <w:fldChar w:fldCharType="end"/>
        </w:r>
      </w:hyperlink>
    </w:p>
    <w:p w14:paraId="4097FDE2" w14:textId="6739BF09"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45" w:history="1">
        <w:r w:rsidR="00C35FB6" w:rsidRPr="00983B27">
          <w:rPr>
            <w:rStyle w:val="Hyperlink"/>
            <w:noProof/>
            <w14:scene3d>
              <w14:camera w14:prst="orthographicFront"/>
              <w14:lightRig w14:rig="threePt" w14:dir="t">
                <w14:rot w14:lat="0" w14:lon="0" w14:rev="0"/>
              </w14:lightRig>
            </w14:scene3d>
          </w:rPr>
          <w:t>4</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Developing the HNAP</w:t>
        </w:r>
        <w:r w:rsidR="00C35FB6">
          <w:rPr>
            <w:noProof/>
            <w:webHidden/>
          </w:rPr>
          <w:tab/>
        </w:r>
        <w:r w:rsidR="00C35FB6">
          <w:rPr>
            <w:noProof/>
            <w:webHidden/>
          </w:rPr>
          <w:fldChar w:fldCharType="begin"/>
        </w:r>
        <w:r w:rsidR="00C35FB6">
          <w:rPr>
            <w:noProof/>
            <w:webHidden/>
          </w:rPr>
          <w:instrText xml:space="preserve"> PAGEREF _Toc178759945 \h </w:instrText>
        </w:r>
        <w:r w:rsidR="00C35FB6">
          <w:rPr>
            <w:noProof/>
            <w:webHidden/>
          </w:rPr>
        </w:r>
        <w:r w:rsidR="00C35FB6">
          <w:rPr>
            <w:noProof/>
            <w:webHidden/>
          </w:rPr>
          <w:fldChar w:fldCharType="separate"/>
        </w:r>
        <w:r>
          <w:rPr>
            <w:noProof/>
            <w:webHidden/>
          </w:rPr>
          <w:t>9</w:t>
        </w:r>
        <w:r w:rsidR="00C35FB6">
          <w:rPr>
            <w:noProof/>
            <w:webHidden/>
          </w:rPr>
          <w:fldChar w:fldCharType="end"/>
        </w:r>
      </w:hyperlink>
    </w:p>
    <w:p w14:paraId="21F3A656" w14:textId="3EA91952"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6" w:history="1">
        <w:r w:rsidR="00C35FB6" w:rsidRPr="00983B27">
          <w:rPr>
            <w:rStyle w:val="Hyperlink"/>
            <w:noProof/>
            <w14:scene3d>
              <w14:camera w14:prst="orthographicFront"/>
              <w14:lightRig w14:rig="threePt" w14:dir="t">
                <w14:rot w14:lat="0" w14:lon="0" w14:rev="0"/>
              </w14:lightRig>
            </w14:scene3d>
          </w:rPr>
          <w:t>4.1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Health system roles and responsibilities for climate adaptation</w:t>
        </w:r>
        <w:r w:rsidR="00C35FB6">
          <w:rPr>
            <w:noProof/>
            <w:webHidden/>
          </w:rPr>
          <w:tab/>
        </w:r>
        <w:r w:rsidR="00C35FB6">
          <w:rPr>
            <w:noProof/>
            <w:webHidden/>
          </w:rPr>
          <w:fldChar w:fldCharType="begin"/>
        </w:r>
        <w:r w:rsidR="00C35FB6">
          <w:rPr>
            <w:noProof/>
            <w:webHidden/>
          </w:rPr>
          <w:instrText xml:space="preserve"> PAGEREF _Toc178759946 \h </w:instrText>
        </w:r>
        <w:r w:rsidR="00C35FB6">
          <w:rPr>
            <w:noProof/>
            <w:webHidden/>
          </w:rPr>
        </w:r>
        <w:r w:rsidR="00C35FB6">
          <w:rPr>
            <w:noProof/>
            <w:webHidden/>
          </w:rPr>
          <w:fldChar w:fldCharType="separate"/>
        </w:r>
        <w:r>
          <w:rPr>
            <w:noProof/>
            <w:webHidden/>
          </w:rPr>
          <w:t>9</w:t>
        </w:r>
        <w:r w:rsidR="00C35FB6">
          <w:rPr>
            <w:noProof/>
            <w:webHidden/>
          </w:rPr>
          <w:fldChar w:fldCharType="end"/>
        </w:r>
      </w:hyperlink>
    </w:p>
    <w:p w14:paraId="1B4105EA" w14:textId="5D5F44EE"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7" w:history="1">
        <w:r w:rsidR="00C35FB6" w:rsidRPr="00983B27">
          <w:rPr>
            <w:rStyle w:val="Hyperlink"/>
            <w:noProof/>
            <w14:scene3d>
              <w14:camera w14:prst="orthographicFront"/>
              <w14:lightRig w14:rig="threePt" w14:dir="t">
                <w14:rot w14:lat="0" w14:lon="0" w14:rev="0"/>
              </w14:lightRig>
            </w14:scene3d>
          </w:rPr>
          <w:t>4.2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Principles</w:t>
        </w:r>
        <w:r w:rsidR="00C35FB6">
          <w:rPr>
            <w:noProof/>
            <w:webHidden/>
          </w:rPr>
          <w:tab/>
        </w:r>
        <w:r w:rsidR="00C35FB6">
          <w:rPr>
            <w:noProof/>
            <w:webHidden/>
          </w:rPr>
          <w:fldChar w:fldCharType="begin"/>
        </w:r>
        <w:r w:rsidR="00C35FB6">
          <w:rPr>
            <w:noProof/>
            <w:webHidden/>
          </w:rPr>
          <w:instrText xml:space="preserve"> PAGEREF _Toc178759947 \h </w:instrText>
        </w:r>
        <w:r w:rsidR="00C35FB6">
          <w:rPr>
            <w:noProof/>
            <w:webHidden/>
          </w:rPr>
        </w:r>
        <w:r w:rsidR="00C35FB6">
          <w:rPr>
            <w:noProof/>
            <w:webHidden/>
          </w:rPr>
          <w:fldChar w:fldCharType="separate"/>
        </w:r>
        <w:r>
          <w:rPr>
            <w:noProof/>
            <w:webHidden/>
          </w:rPr>
          <w:t>10</w:t>
        </w:r>
        <w:r w:rsidR="00C35FB6">
          <w:rPr>
            <w:noProof/>
            <w:webHidden/>
          </w:rPr>
          <w:fldChar w:fldCharType="end"/>
        </w:r>
      </w:hyperlink>
    </w:p>
    <w:p w14:paraId="288C9F3A" w14:textId="119E24A5"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48" w:history="1">
        <w:r w:rsidR="00C35FB6" w:rsidRPr="00983B27">
          <w:rPr>
            <w:rStyle w:val="Hyperlink"/>
            <w:noProof/>
            <w14:scene3d>
              <w14:camera w14:prst="orthographicFront"/>
              <w14:lightRig w14:rig="threePt" w14:dir="t">
                <w14:rot w14:lat="0" w14:lon="0" w14:rev="0"/>
              </w14:lightRig>
            </w14:scene3d>
          </w:rPr>
          <w:t>4.3</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Objectives</w:t>
        </w:r>
        <w:r w:rsidR="00C35FB6">
          <w:rPr>
            <w:noProof/>
            <w:webHidden/>
          </w:rPr>
          <w:tab/>
        </w:r>
        <w:r w:rsidR="00C35FB6">
          <w:rPr>
            <w:noProof/>
            <w:webHidden/>
          </w:rPr>
          <w:fldChar w:fldCharType="begin"/>
        </w:r>
        <w:r w:rsidR="00C35FB6">
          <w:rPr>
            <w:noProof/>
            <w:webHidden/>
          </w:rPr>
          <w:instrText xml:space="preserve"> PAGEREF _Toc178759948 \h </w:instrText>
        </w:r>
        <w:r w:rsidR="00C35FB6">
          <w:rPr>
            <w:noProof/>
            <w:webHidden/>
          </w:rPr>
        </w:r>
        <w:r w:rsidR="00C35FB6">
          <w:rPr>
            <w:noProof/>
            <w:webHidden/>
          </w:rPr>
          <w:fldChar w:fldCharType="separate"/>
        </w:r>
        <w:r>
          <w:rPr>
            <w:noProof/>
            <w:webHidden/>
          </w:rPr>
          <w:t>10</w:t>
        </w:r>
        <w:r w:rsidR="00C35FB6">
          <w:rPr>
            <w:noProof/>
            <w:webHidden/>
          </w:rPr>
          <w:fldChar w:fldCharType="end"/>
        </w:r>
      </w:hyperlink>
    </w:p>
    <w:p w14:paraId="35C536E8" w14:textId="7AA9D49F"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49" w:history="1">
        <w:r w:rsidR="00C35FB6" w:rsidRPr="00983B27">
          <w:rPr>
            <w:rStyle w:val="Hyperlink"/>
            <w:noProof/>
            <w14:scene3d>
              <w14:camera w14:prst="orthographicFront"/>
              <w14:lightRig w14:rig="threePt" w14:dir="t">
                <w14:rot w14:lat="0" w14:lon="0" w14:rev="0"/>
              </w14:lightRig>
            </w14:scene3d>
          </w:rPr>
          <w:t>5</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Focus areas and summary of actions</w:t>
        </w:r>
        <w:r w:rsidR="00C35FB6">
          <w:rPr>
            <w:noProof/>
            <w:webHidden/>
          </w:rPr>
          <w:tab/>
        </w:r>
        <w:r w:rsidR="00C35FB6">
          <w:rPr>
            <w:noProof/>
            <w:webHidden/>
          </w:rPr>
          <w:fldChar w:fldCharType="begin"/>
        </w:r>
        <w:r w:rsidR="00C35FB6">
          <w:rPr>
            <w:noProof/>
            <w:webHidden/>
          </w:rPr>
          <w:instrText xml:space="preserve"> PAGEREF _Toc178759949 \h </w:instrText>
        </w:r>
        <w:r w:rsidR="00C35FB6">
          <w:rPr>
            <w:noProof/>
            <w:webHidden/>
          </w:rPr>
        </w:r>
        <w:r w:rsidR="00C35FB6">
          <w:rPr>
            <w:noProof/>
            <w:webHidden/>
          </w:rPr>
          <w:fldChar w:fldCharType="separate"/>
        </w:r>
        <w:r>
          <w:rPr>
            <w:noProof/>
            <w:webHidden/>
          </w:rPr>
          <w:t>12</w:t>
        </w:r>
        <w:r w:rsidR="00C35FB6">
          <w:rPr>
            <w:noProof/>
            <w:webHidden/>
          </w:rPr>
          <w:fldChar w:fldCharType="end"/>
        </w:r>
      </w:hyperlink>
    </w:p>
    <w:p w14:paraId="69D83D04" w14:textId="4BA8F183"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0" w:history="1">
        <w:r w:rsidR="00C35FB6" w:rsidRPr="00983B27">
          <w:rPr>
            <w:rStyle w:val="Hyperlink"/>
            <w:noProof/>
            <w14:scene3d>
              <w14:camera w14:prst="orthographicFront"/>
              <w14:lightRig w14:rig="threePt" w14:dir="t">
                <w14:rot w14:lat="0" w14:lon="0" w14:rev="0"/>
              </w14:lightRig>
            </w14:scene3d>
          </w:rPr>
          <w:t>5.1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Leadership and governance</w:t>
        </w:r>
        <w:r w:rsidR="00C35FB6">
          <w:rPr>
            <w:noProof/>
            <w:webHidden/>
          </w:rPr>
          <w:tab/>
        </w:r>
        <w:r w:rsidR="00C35FB6">
          <w:rPr>
            <w:noProof/>
            <w:webHidden/>
          </w:rPr>
          <w:fldChar w:fldCharType="begin"/>
        </w:r>
        <w:r w:rsidR="00C35FB6">
          <w:rPr>
            <w:noProof/>
            <w:webHidden/>
          </w:rPr>
          <w:instrText xml:space="preserve"> PAGEREF _Toc178759950 \h </w:instrText>
        </w:r>
        <w:r w:rsidR="00C35FB6">
          <w:rPr>
            <w:noProof/>
            <w:webHidden/>
          </w:rPr>
        </w:r>
        <w:r w:rsidR="00C35FB6">
          <w:rPr>
            <w:noProof/>
            <w:webHidden/>
          </w:rPr>
          <w:fldChar w:fldCharType="separate"/>
        </w:r>
        <w:r>
          <w:rPr>
            <w:noProof/>
            <w:webHidden/>
          </w:rPr>
          <w:t>12</w:t>
        </w:r>
        <w:r w:rsidR="00C35FB6">
          <w:rPr>
            <w:noProof/>
            <w:webHidden/>
          </w:rPr>
          <w:fldChar w:fldCharType="end"/>
        </w:r>
      </w:hyperlink>
    </w:p>
    <w:p w14:paraId="27A9C162" w14:textId="38E953B2"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1" w:history="1">
        <w:r w:rsidR="00C35FB6" w:rsidRPr="00983B27">
          <w:rPr>
            <w:rStyle w:val="Hyperlink"/>
            <w:noProof/>
            <w14:scene3d>
              <w14:camera w14:prst="orthographicFront"/>
              <w14:lightRig w14:rig="threePt" w14:dir="t">
                <w14:rot w14:lat="0" w14:lon="0" w14:rev="0"/>
              </w14:lightRig>
            </w14:scene3d>
          </w:rPr>
          <w:t>5.2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Social and environmental determinants of health</w:t>
        </w:r>
        <w:r w:rsidR="00C35FB6">
          <w:rPr>
            <w:noProof/>
            <w:webHidden/>
          </w:rPr>
          <w:tab/>
        </w:r>
        <w:r w:rsidR="00C35FB6">
          <w:rPr>
            <w:noProof/>
            <w:webHidden/>
          </w:rPr>
          <w:fldChar w:fldCharType="begin"/>
        </w:r>
        <w:r w:rsidR="00C35FB6">
          <w:rPr>
            <w:noProof/>
            <w:webHidden/>
          </w:rPr>
          <w:instrText xml:space="preserve"> PAGEREF _Toc178759951 \h </w:instrText>
        </w:r>
        <w:r w:rsidR="00C35FB6">
          <w:rPr>
            <w:noProof/>
            <w:webHidden/>
          </w:rPr>
        </w:r>
        <w:r w:rsidR="00C35FB6">
          <w:rPr>
            <w:noProof/>
            <w:webHidden/>
          </w:rPr>
          <w:fldChar w:fldCharType="separate"/>
        </w:r>
        <w:r>
          <w:rPr>
            <w:noProof/>
            <w:webHidden/>
          </w:rPr>
          <w:t>13</w:t>
        </w:r>
        <w:r w:rsidR="00C35FB6">
          <w:rPr>
            <w:noProof/>
            <w:webHidden/>
          </w:rPr>
          <w:fldChar w:fldCharType="end"/>
        </w:r>
      </w:hyperlink>
    </w:p>
    <w:p w14:paraId="366C9AE7" w14:textId="314408CB"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2" w:history="1">
        <w:r w:rsidR="00C35FB6" w:rsidRPr="00983B27">
          <w:rPr>
            <w:rStyle w:val="Hyperlink"/>
            <w:noProof/>
            <w14:scene3d>
              <w14:camera w14:prst="orthographicFront"/>
              <w14:lightRig w14:rig="threePt" w14:dir="t">
                <w14:rot w14:lat="0" w14:lon="0" w14:rev="0"/>
              </w14:lightRig>
            </w14:scene3d>
          </w:rPr>
          <w:t>5.3</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Knowledge and risk assessment</w:t>
        </w:r>
        <w:r w:rsidR="00C35FB6">
          <w:rPr>
            <w:noProof/>
            <w:webHidden/>
          </w:rPr>
          <w:tab/>
        </w:r>
        <w:r w:rsidR="00C35FB6">
          <w:rPr>
            <w:noProof/>
            <w:webHidden/>
          </w:rPr>
          <w:fldChar w:fldCharType="begin"/>
        </w:r>
        <w:r w:rsidR="00C35FB6">
          <w:rPr>
            <w:noProof/>
            <w:webHidden/>
          </w:rPr>
          <w:instrText xml:space="preserve"> PAGEREF _Toc178759952 \h </w:instrText>
        </w:r>
        <w:r w:rsidR="00C35FB6">
          <w:rPr>
            <w:noProof/>
            <w:webHidden/>
          </w:rPr>
        </w:r>
        <w:r w:rsidR="00C35FB6">
          <w:rPr>
            <w:noProof/>
            <w:webHidden/>
          </w:rPr>
          <w:fldChar w:fldCharType="separate"/>
        </w:r>
        <w:r>
          <w:rPr>
            <w:noProof/>
            <w:webHidden/>
          </w:rPr>
          <w:t>13</w:t>
        </w:r>
        <w:r w:rsidR="00C35FB6">
          <w:rPr>
            <w:noProof/>
            <w:webHidden/>
          </w:rPr>
          <w:fldChar w:fldCharType="end"/>
        </w:r>
      </w:hyperlink>
    </w:p>
    <w:p w14:paraId="7F7F62A3" w14:textId="42247670"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3" w:history="1">
        <w:r w:rsidR="00C35FB6" w:rsidRPr="00983B27">
          <w:rPr>
            <w:rStyle w:val="Hyperlink"/>
            <w:noProof/>
            <w14:scene3d>
              <w14:camera w14:prst="orthographicFront"/>
              <w14:lightRig w14:rig="threePt" w14:dir="t">
                <w14:rot w14:lat="0" w14:lon="0" w14:rev="0"/>
              </w14:lightRig>
            </w14:scene3d>
          </w:rPr>
          <w:t>5.4</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Health care service resilience and adaptation</w:t>
        </w:r>
        <w:r w:rsidR="00C35FB6">
          <w:rPr>
            <w:noProof/>
            <w:webHidden/>
          </w:rPr>
          <w:tab/>
        </w:r>
        <w:r w:rsidR="00C35FB6">
          <w:rPr>
            <w:noProof/>
            <w:webHidden/>
          </w:rPr>
          <w:fldChar w:fldCharType="begin"/>
        </w:r>
        <w:r w:rsidR="00C35FB6">
          <w:rPr>
            <w:noProof/>
            <w:webHidden/>
          </w:rPr>
          <w:instrText xml:space="preserve"> PAGEREF _Toc178759953 \h </w:instrText>
        </w:r>
        <w:r w:rsidR="00C35FB6">
          <w:rPr>
            <w:noProof/>
            <w:webHidden/>
          </w:rPr>
        </w:r>
        <w:r w:rsidR="00C35FB6">
          <w:rPr>
            <w:noProof/>
            <w:webHidden/>
          </w:rPr>
          <w:fldChar w:fldCharType="separate"/>
        </w:r>
        <w:r>
          <w:rPr>
            <w:noProof/>
            <w:webHidden/>
          </w:rPr>
          <w:t>14</w:t>
        </w:r>
        <w:r w:rsidR="00C35FB6">
          <w:rPr>
            <w:noProof/>
            <w:webHidden/>
          </w:rPr>
          <w:fldChar w:fldCharType="end"/>
        </w:r>
      </w:hyperlink>
    </w:p>
    <w:p w14:paraId="54F7F56F" w14:textId="3E33F247"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4" w:history="1">
        <w:r w:rsidR="00C35FB6" w:rsidRPr="00983B27">
          <w:rPr>
            <w:rStyle w:val="Hyperlink"/>
            <w:noProof/>
            <w14:scene3d>
              <w14:camera w14:prst="orthographicFront"/>
              <w14:lightRig w14:rig="threePt" w14:dir="t">
                <w14:rot w14:lat="0" w14:lon="0" w14:rev="0"/>
              </w14:lightRig>
            </w14:scene3d>
          </w:rPr>
          <w:t>5.5</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Community and whānau leadership</w:t>
        </w:r>
        <w:r w:rsidR="00C35FB6">
          <w:rPr>
            <w:noProof/>
            <w:webHidden/>
          </w:rPr>
          <w:tab/>
        </w:r>
        <w:r w:rsidR="00C35FB6">
          <w:rPr>
            <w:noProof/>
            <w:webHidden/>
          </w:rPr>
          <w:fldChar w:fldCharType="begin"/>
        </w:r>
        <w:r w:rsidR="00C35FB6">
          <w:rPr>
            <w:noProof/>
            <w:webHidden/>
          </w:rPr>
          <w:instrText xml:space="preserve"> PAGEREF _Toc178759954 \h </w:instrText>
        </w:r>
        <w:r w:rsidR="00C35FB6">
          <w:rPr>
            <w:noProof/>
            <w:webHidden/>
          </w:rPr>
        </w:r>
        <w:r w:rsidR="00C35FB6">
          <w:rPr>
            <w:noProof/>
            <w:webHidden/>
          </w:rPr>
          <w:fldChar w:fldCharType="separate"/>
        </w:r>
        <w:r>
          <w:rPr>
            <w:noProof/>
            <w:webHidden/>
          </w:rPr>
          <w:t>15</w:t>
        </w:r>
        <w:r w:rsidR="00C35FB6">
          <w:rPr>
            <w:noProof/>
            <w:webHidden/>
          </w:rPr>
          <w:fldChar w:fldCharType="end"/>
        </w:r>
      </w:hyperlink>
    </w:p>
    <w:p w14:paraId="478F84A8" w14:textId="2B6CBD85"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55" w:history="1">
        <w:r w:rsidR="00C35FB6" w:rsidRPr="00983B27">
          <w:rPr>
            <w:rStyle w:val="Hyperlink"/>
            <w:rFonts w:eastAsiaTheme="majorEastAsia"/>
            <w:noProof/>
            <w14:scene3d>
              <w14:camera w14:prst="orthographicFront"/>
              <w14:lightRig w14:rig="threePt" w14:dir="t">
                <w14:rot w14:lat="0" w14:lon="0" w14:rev="0"/>
              </w14:lightRig>
            </w14:scene3d>
          </w:rPr>
          <w:t>6</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rFonts w:eastAsiaTheme="majorEastAsia"/>
            <w:noProof/>
          </w:rPr>
          <w:t>Next steps: implementation and monitoring</w:t>
        </w:r>
        <w:r w:rsidR="00C35FB6">
          <w:rPr>
            <w:noProof/>
            <w:webHidden/>
          </w:rPr>
          <w:tab/>
        </w:r>
        <w:r w:rsidR="00C35FB6">
          <w:rPr>
            <w:noProof/>
            <w:webHidden/>
          </w:rPr>
          <w:fldChar w:fldCharType="begin"/>
        </w:r>
        <w:r w:rsidR="00C35FB6">
          <w:rPr>
            <w:noProof/>
            <w:webHidden/>
          </w:rPr>
          <w:instrText xml:space="preserve"> PAGEREF _Toc178759955 \h </w:instrText>
        </w:r>
        <w:r w:rsidR="00C35FB6">
          <w:rPr>
            <w:noProof/>
            <w:webHidden/>
          </w:rPr>
        </w:r>
        <w:r w:rsidR="00C35FB6">
          <w:rPr>
            <w:noProof/>
            <w:webHidden/>
          </w:rPr>
          <w:fldChar w:fldCharType="separate"/>
        </w:r>
        <w:r>
          <w:rPr>
            <w:noProof/>
            <w:webHidden/>
          </w:rPr>
          <w:t>16</w:t>
        </w:r>
        <w:r w:rsidR="00C35FB6">
          <w:rPr>
            <w:noProof/>
            <w:webHidden/>
          </w:rPr>
          <w:fldChar w:fldCharType="end"/>
        </w:r>
      </w:hyperlink>
    </w:p>
    <w:p w14:paraId="67E0F8FF" w14:textId="342AD902"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6" w:history="1">
        <w:r w:rsidR="00C35FB6" w:rsidRPr="00983B27">
          <w:rPr>
            <w:rStyle w:val="Hyperlink"/>
            <w:noProof/>
            <w14:scene3d>
              <w14:camera w14:prst="orthographicFront"/>
              <w14:lightRig w14:rig="threePt" w14:dir="t">
                <w14:rot w14:lat="0" w14:lon="0" w14:rev="0"/>
              </w14:lightRig>
            </w14:scene3d>
          </w:rPr>
          <w:t>6.1</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Implementation</w:t>
        </w:r>
        <w:r w:rsidR="00C35FB6">
          <w:rPr>
            <w:noProof/>
            <w:webHidden/>
          </w:rPr>
          <w:tab/>
        </w:r>
        <w:r w:rsidR="00C35FB6">
          <w:rPr>
            <w:noProof/>
            <w:webHidden/>
          </w:rPr>
          <w:fldChar w:fldCharType="begin"/>
        </w:r>
        <w:r w:rsidR="00C35FB6">
          <w:rPr>
            <w:noProof/>
            <w:webHidden/>
          </w:rPr>
          <w:instrText xml:space="preserve"> PAGEREF _Toc178759956 \h </w:instrText>
        </w:r>
        <w:r w:rsidR="00C35FB6">
          <w:rPr>
            <w:noProof/>
            <w:webHidden/>
          </w:rPr>
        </w:r>
        <w:r w:rsidR="00C35FB6">
          <w:rPr>
            <w:noProof/>
            <w:webHidden/>
          </w:rPr>
          <w:fldChar w:fldCharType="separate"/>
        </w:r>
        <w:r>
          <w:rPr>
            <w:noProof/>
            <w:webHidden/>
          </w:rPr>
          <w:t>16</w:t>
        </w:r>
        <w:r w:rsidR="00C35FB6">
          <w:rPr>
            <w:noProof/>
            <w:webHidden/>
          </w:rPr>
          <w:fldChar w:fldCharType="end"/>
        </w:r>
      </w:hyperlink>
    </w:p>
    <w:p w14:paraId="3CBD31EB" w14:textId="61E255C9" w:rsidR="00C35FB6" w:rsidRDefault="00094360">
      <w:pPr>
        <w:pStyle w:val="TOC2"/>
        <w:tabs>
          <w:tab w:val="left" w:pos="1134"/>
        </w:tabs>
        <w:rPr>
          <w:rFonts w:asciiTheme="minorHAnsi" w:eastAsiaTheme="minorEastAsia" w:hAnsiTheme="minorHAnsi" w:cstheme="minorBidi"/>
          <w:noProof/>
          <w:kern w:val="2"/>
          <w:sz w:val="22"/>
          <w:szCs w:val="22"/>
          <w:lang w:eastAsia="en-NZ"/>
          <w14:ligatures w14:val="standardContextual"/>
        </w:rPr>
      </w:pPr>
      <w:hyperlink w:anchor="_Toc178759957" w:history="1">
        <w:r w:rsidR="00C35FB6" w:rsidRPr="00983B27">
          <w:rPr>
            <w:rStyle w:val="Hyperlink"/>
            <w:noProof/>
            <w14:scene3d>
              <w14:camera w14:prst="orthographicFront"/>
              <w14:lightRig w14:rig="threePt" w14:dir="t">
                <w14:rot w14:lat="0" w14:lon="0" w14:rev="0"/>
              </w14:lightRig>
            </w14:scene3d>
          </w:rPr>
          <w:t>6.2</w:t>
        </w:r>
        <w:r w:rsidR="00C35FB6">
          <w:rPr>
            <w:rFonts w:asciiTheme="minorHAnsi" w:eastAsiaTheme="minorEastAsia" w:hAnsiTheme="minorHAnsi" w:cstheme="minorBidi"/>
            <w:noProof/>
            <w:kern w:val="2"/>
            <w:sz w:val="22"/>
            <w:szCs w:val="22"/>
            <w:lang w:eastAsia="en-NZ"/>
            <w14:ligatures w14:val="standardContextual"/>
          </w:rPr>
          <w:tab/>
        </w:r>
        <w:r w:rsidR="00C35FB6" w:rsidRPr="00983B27">
          <w:rPr>
            <w:rStyle w:val="Hyperlink"/>
            <w:noProof/>
          </w:rPr>
          <w:t>Monitoring</w:t>
        </w:r>
        <w:r w:rsidR="00C35FB6">
          <w:rPr>
            <w:noProof/>
            <w:webHidden/>
          </w:rPr>
          <w:tab/>
        </w:r>
        <w:r w:rsidR="00C35FB6">
          <w:rPr>
            <w:noProof/>
            <w:webHidden/>
          </w:rPr>
          <w:fldChar w:fldCharType="begin"/>
        </w:r>
        <w:r w:rsidR="00C35FB6">
          <w:rPr>
            <w:noProof/>
            <w:webHidden/>
          </w:rPr>
          <w:instrText xml:space="preserve"> PAGEREF _Toc178759957 \h </w:instrText>
        </w:r>
        <w:r w:rsidR="00C35FB6">
          <w:rPr>
            <w:noProof/>
            <w:webHidden/>
          </w:rPr>
        </w:r>
        <w:r w:rsidR="00C35FB6">
          <w:rPr>
            <w:noProof/>
            <w:webHidden/>
          </w:rPr>
          <w:fldChar w:fldCharType="separate"/>
        </w:r>
        <w:r>
          <w:rPr>
            <w:noProof/>
            <w:webHidden/>
          </w:rPr>
          <w:t>16</w:t>
        </w:r>
        <w:r w:rsidR="00C35FB6">
          <w:rPr>
            <w:noProof/>
            <w:webHidden/>
          </w:rPr>
          <w:fldChar w:fldCharType="end"/>
        </w:r>
      </w:hyperlink>
    </w:p>
    <w:p w14:paraId="4130D1B3" w14:textId="3B31C606"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58" w:history="1">
        <w:r w:rsidR="00C35FB6" w:rsidRPr="00983B27">
          <w:rPr>
            <w:rStyle w:val="Hyperlink"/>
            <w:noProof/>
          </w:rPr>
          <w:t>References</w:t>
        </w:r>
        <w:r w:rsidR="00C35FB6">
          <w:rPr>
            <w:noProof/>
            <w:webHidden/>
          </w:rPr>
          <w:tab/>
        </w:r>
        <w:r w:rsidR="00C35FB6">
          <w:rPr>
            <w:noProof/>
            <w:webHidden/>
          </w:rPr>
          <w:fldChar w:fldCharType="begin"/>
        </w:r>
        <w:r w:rsidR="00C35FB6">
          <w:rPr>
            <w:noProof/>
            <w:webHidden/>
          </w:rPr>
          <w:instrText xml:space="preserve"> PAGEREF _Toc178759958 \h </w:instrText>
        </w:r>
        <w:r w:rsidR="00C35FB6">
          <w:rPr>
            <w:noProof/>
            <w:webHidden/>
          </w:rPr>
        </w:r>
        <w:r w:rsidR="00C35FB6">
          <w:rPr>
            <w:noProof/>
            <w:webHidden/>
          </w:rPr>
          <w:fldChar w:fldCharType="separate"/>
        </w:r>
        <w:r>
          <w:rPr>
            <w:noProof/>
            <w:webHidden/>
          </w:rPr>
          <w:t>17</w:t>
        </w:r>
        <w:r w:rsidR="00C35FB6">
          <w:rPr>
            <w:noProof/>
            <w:webHidden/>
          </w:rPr>
          <w:fldChar w:fldCharType="end"/>
        </w:r>
      </w:hyperlink>
    </w:p>
    <w:p w14:paraId="08E984E4" w14:textId="6A61E36C"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59" w:history="1">
        <w:r w:rsidR="00C35FB6" w:rsidRPr="00983B27">
          <w:rPr>
            <w:rStyle w:val="Hyperlink"/>
            <w:noProof/>
          </w:rPr>
          <w:t>Glossary</w:t>
        </w:r>
        <w:r w:rsidR="00C35FB6">
          <w:rPr>
            <w:noProof/>
            <w:webHidden/>
          </w:rPr>
          <w:tab/>
        </w:r>
        <w:r w:rsidR="00C35FB6">
          <w:rPr>
            <w:noProof/>
            <w:webHidden/>
          </w:rPr>
          <w:fldChar w:fldCharType="begin"/>
        </w:r>
        <w:r w:rsidR="00C35FB6">
          <w:rPr>
            <w:noProof/>
            <w:webHidden/>
          </w:rPr>
          <w:instrText xml:space="preserve"> PAGEREF _Toc178759959 \h </w:instrText>
        </w:r>
        <w:r w:rsidR="00C35FB6">
          <w:rPr>
            <w:noProof/>
            <w:webHidden/>
          </w:rPr>
        </w:r>
        <w:r w:rsidR="00C35FB6">
          <w:rPr>
            <w:noProof/>
            <w:webHidden/>
          </w:rPr>
          <w:fldChar w:fldCharType="separate"/>
        </w:r>
        <w:r>
          <w:rPr>
            <w:noProof/>
            <w:webHidden/>
          </w:rPr>
          <w:t>20</w:t>
        </w:r>
        <w:r w:rsidR="00C35FB6">
          <w:rPr>
            <w:noProof/>
            <w:webHidden/>
          </w:rPr>
          <w:fldChar w:fldCharType="end"/>
        </w:r>
      </w:hyperlink>
    </w:p>
    <w:p w14:paraId="019BCF89" w14:textId="6D839DA4" w:rsidR="00C35FB6" w:rsidRDefault="00094360">
      <w:pPr>
        <w:pStyle w:val="TOC1"/>
        <w:rPr>
          <w:rFonts w:asciiTheme="minorHAnsi" w:eastAsiaTheme="minorEastAsia" w:hAnsiTheme="minorHAnsi" w:cstheme="minorBidi"/>
          <w:noProof/>
          <w:kern w:val="2"/>
          <w:sz w:val="22"/>
          <w:szCs w:val="22"/>
          <w:lang w:eastAsia="en-NZ"/>
          <w14:ligatures w14:val="standardContextual"/>
        </w:rPr>
      </w:pPr>
      <w:hyperlink w:anchor="_Toc178759960" w:history="1">
        <w:r w:rsidR="00C35FB6" w:rsidRPr="00983B27">
          <w:rPr>
            <w:rStyle w:val="Hyperlink"/>
            <w:noProof/>
          </w:rPr>
          <w:t>Appendix 1: Health National Adaptation Plan actions</w:t>
        </w:r>
        <w:r w:rsidR="00C35FB6">
          <w:rPr>
            <w:noProof/>
            <w:webHidden/>
          </w:rPr>
          <w:tab/>
        </w:r>
        <w:r w:rsidR="00C35FB6">
          <w:rPr>
            <w:noProof/>
            <w:webHidden/>
          </w:rPr>
          <w:fldChar w:fldCharType="begin"/>
        </w:r>
        <w:r w:rsidR="00C35FB6">
          <w:rPr>
            <w:noProof/>
            <w:webHidden/>
          </w:rPr>
          <w:instrText xml:space="preserve"> PAGEREF _Toc178759960 \h </w:instrText>
        </w:r>
        <w:r w:rsidR="00C35FB6">
          <w:rPr>
            <w:noProof/>
            <w:webHidden/>
          </w:rPr>
        </w:r>
        <w:r w:rsidR="00C35FB6">
          <w:rPr>
            <w:noProof/>
            <w:webHidden/>
          </w:rPr>
          <w:fldChar w:fldCharType="separate"/>
        </w:r>
        <w:r>
          <w:rPr>
            <w:noProof/>
            <w:webHidden/>
          </w:rPr>
          <w:t>24</w:t>
        </w:r>
        <w:r w:rsidR="00C35FB6">
          <w:rPr>
            <w:noProof/>
            <w:webHidden/>
          </w:rPr>
          <w:fldChar w:fldCharType="end"/>
        </w:r>
      </w:hyperlink>
    </w:p>
    <w:p w14:paraId="4F9A8942" w14:textId="517570CB" w:rsidR="00D3124A" w:rsidRDefault="00C35FB6" w:rsidP="00D3124A">
      <w:r>
        <w:rPr>
          <w:rFonts w:ascii="Segoe UI Semibold" w:hAnsi="Segoe UI Semibold"/>
          <w:b/>
          <w:sz w:val="24"/>
        </w:rPr>
        <w:fldChar w:fldCharType="end"/>
      </w:r>
    </w:p>
    <w:p w14:paraId="76907FBE" w14:textId="77777777" w:rsidR="00D3124A" w:rsidRDefault="00D3124A" w:rsidP="00D3124A">
      <w:pPr>
        <w:pStyle w:val="TOC1"/>
        <w:keepNext/>
      </w:pPr>
      <w:bookmarkStart w:id="6" w:name="_Hlk112938295"/>
      <w:r>
        <w:t>List of Figures</w:t>
      </w:r>
    </w:p>
    <w:bookmarkEnd w:id="6"/>
    <w:p w14:paraId="24DD0417" w14:textId="63C33FD8" w:rsidR="00C35FB6" w:rsidRDefault="00C35FB6">
      <w:pPr>
        <w:pStyle w:val="TOC3"/>
        <w:rPr>
          <w:rFonts w:asciiTheme="minorHAnsi" w:eastAsiaTheme="minorEastAsia" w:hAnsiTheme="minorHAnsi" w:cstheme="minorBidi"/>
          <w:noProof/>
          <w:kern w:val="2"/>
          <w:sz w:val="22"/>
          <w:szCs w:val="22"/>
          <w:lang w:eastAsia="en-NZ"/>
          <w14:ligatures w14:val="standardContextual"/>
        </w:rPr>
      </w:pPr>
      <w:r>
        <w:fldChar w:fldCharType="begin"/>
      </w:r>
      <w:r>
        <w:instrText xml:space="preserve"> TOC \h \z \t "Figure,3" </w:instrText>
      </w:r>
      <w:r>
        <w:fldChar w:fldCharType="separate"/>
      </w:r>
      <w:hyperlink w:anchor="_Toc178759961" w:history="1">
        <w:r w:rsidRPr="00D00F39">
          <w:rPr>
            <w:rStyle w:val="Hyperlink"/>
            <w:noProof/>
          </w:rPr>
          <w:t>Figure 1: Impacts of climate change on human health</w:t>
        </w:r>
        <w:r>
          <w:rPr>
            <w:noProof/>
            <w:webHidden/>
          </w:rPr>
          <w:tab/>
        </w:r>
        <w:r>
          <w:rPr>
            <w:noProof/>
            <w:webHidden/>
          </w:rPr>
          <w:fldChar w:fldCharType="begin"/>
        </w:r>
        <w:r>
          <w:rPr>
            <w:noProof/>
            <w:webHidden/>
          </w:rPr>
          <w:instrText xml:space="preserve"> PAGEREF _Toc178759961 \h </w:instrText>
        </w:r>
        <w:r>
          <w:rPr>
            <w:noProof/>
            <w:webHidden/>
          </w:rPr>
        </w:r>
        <w:r>
          <w:rPr>
            <w:noProof/>
            <w:webHidden/>
          </w:rPr>
          <w:fldChar w:fldCharType="separate"/>
        </w:r>
        <w:r w:rsidR="00094360">
          <w:rPr>
            <w:noProof/>
            <w:webHidden/>
          </w:rPr>
          <w:t>2</w:t>
        </w:r>
        <w:r>
          <w:rPr>
            <w:noProof/>
            <w:webHidden/>
          </w:rPr>
          <w:fldChar w:fldCharType="end"/>
        </w:r>
      </w:hyperlink>
    </w:p>
    <w:p w14:paraId="4DF2BEB2" w14:textId="2FB6088E" w:rsidR="00C35FB6" w:rsidRDefault="00094360">
      <w:pPr>
        <w:pStyle w:val="TOC3"/>
        <w:rPr>
          <w:rFonts w:asciiTheme="minorHAnsi" w:eastAsiaTheme="minorEastAsia" w:hAnsiTheme="minorHAnsi" w:cstheme="minorBidi"/>
          <w:noProof/>
          <w:kern w:val="2"/>
          <w:sz w:val="22"/>
          <w:szCs w:val="22"/>
          <w:lang w:eastAsia="en-NZ"/>
          <w14:ligatures w14:val="standardContextual"/>
        </w:rPr>
      </w:pPr>
      <w:hyperlink w:anchor="_Toc178759962" w:history="1">
        <w:r w:rsidR="00C35FB6" w:rsidRPr="00D00F39">
          <w:rPr>
            <w:rStyle w:val="Hyperlink"/>
            <w:noProof/>
          </w:rPr>
          <w:t>Figure 2: How climate adaptation and mitigation are interconnected, and can lead to health co-benefits</w:t>
        </w:r>
        <w:r w:rsidR="00C35FB6">
          <w:rPr>
            <w:noProof/>
            <w:webHidden/>
          </w:rPr>
          <w:tab/>
        </w:r>
        <w:r w:rsidR="00C35FB6">
          <w:rPr>
            <w:noProof/>
            <w:webHidden/>
          </w:rPr>
          <w:fldChar w:fldCharType="begin"/>
        </w:r>
        <w:r w:rsidR="00C35FB6">
          <w:rPr>
            <w:noProof/>
            <w:webHidden/>
          </w:rPr>
          <w:instrText xml:space="preserve"> PAGEREF _Toc178759962 \h </w:instrText>
        </w:r>
        <w:r w:rsidR="00C35FB6">
          <w:rPr>
            <w:noProof/>
            <w:webHidden/>
          </w:rPr>
        </w:r>
        <w:r w:rsidR="00C35FB6">
          <w:rPr>
            <w:noProof/>
            <w:webHidden/>
          </w:rPr>
          <w:fldChar w:fldCharType="separate"/>
        </w:r>
        <w:r>
          <w:rPr>
            <w:noProof/>
            <w:webHidden/>
          </w:rPr>
          <w:t>5</w:t>
        </w:r>
        <w:r w:rsidR="00C35FB6">
          <w:rPr>
            <w:noProof/>
            <w:webHidden/>
          </w:rPr>
          <w:fldChar w:fldCharType="end"/>
        </w:r>
      </w:hyperlink>
    </w:p>
    <w:p w14:paraId="748A926B" w14:textId="59D2E58B" w:rsidR="00C35FB6" w:rsidRDefault="00094360">
      <w:pPr>
        <w:pStyle w:val="TOC3"/>
        <w:rPr>
          <w:rFonts w:asciiTheme="minorHAnsi" w:eastAsiaTheme="minorEastAsia" w:hAnsiTheme="minorHAnsi" w:cstheme="minorBidi"/>
          <w:noProof/>
          <w:kern w:val="2"/>
          <w:sz w:val="22"/>
          <w:szCs w:val="22"/>
          <w:lang w:eastAsia="en-NZ"/>
          <w14:ligatures w14:val="standardContextual"/>
        </w:rPr>
      </w:pPr>
      <w:hyperlink w:anchor="_Toc178759963" w:history="1">
        <w:r w:rsidR="00C35FB6" w:rsidRPr="00D00F39">
          <w:rPr>
            <w:rStyle w:val="Hyperlink"/>
            <w:noProof/>
          </w:rPr>
          <w:t>Figure 3: Global and domestic legislative and policy context for the Health National Adaptation Plan</w:t>
        </w:r>
        <w:r w:rsidR="00C35FB6">
          <w:rPr>
            <w:noProof/>
            <w:webHidden/>
          </w:rPr>
          <w:tab/>
        </w:r>
        <w:r w:rsidR="00C35FB6">
          <w:rPr>
            <w:noProof/>
            <w:webHidden/>
          </w:rPr>
          <w:fldChar w:fldCharType="begin"/>
        </w:r>
        <w:r w:rsidR="00C35FB6">
          <w:rPr>
            <w:noProof/>
            <w:webHidden/>
          </w:rPr>
          <w:instrText xml:space="preserve"> PAGEREF _Toc178759963 \h </w:instrText>
        </w:r>
        <w:r w:rsidR="00C35FB6">
          <w:rPr>
            <w:noProof/>
            <w:webHidden/>
          </w:rPr>
        </w:r>
        <w:r w:rsidR="00C35FB6">
          <w:rPr>
            <w:noProof/>
            <w:webHidden/>
          </w:rPr>
          <w:fldChar w:fldCharType="separate"/>
        </w:r>
        <w:r>
          <w:rPr>
            <w:noProof/>
            <w:webHidden/>
          </w:rPr>
          <w:t>8</w:t>
        </w:r>
        <w:r w:rsidR="00C35FB6">
          <w:rPr>
            <w:noProof/>
            <w:webHidden/>
          </w:rPr>
          <w:fldChar w:fldCharType="end"/>
        </w:r>
      </w:hyperlink>
    </w:p>
    <w:p w14:paraId="23879A88" w14:textId="03201853" w:rsidR="00D3124A" w:rsidRDefault="00C35FB6" w:rsidP="00D3124A">
      <w:r>
        <w:fldChar w:fldCharType="end"/>
      </w:r>
    </w:p>
    <w:p w14:paraId="2440193E" w14:textId="77777777" w:rsidR="00D3124A" w:rsidRDefault="00D3124A" w:rsidP="00D3124A">
      <w:pPr>
        <w:pStyle w:val="TOC1"/>
        <w:keepNext/>
      </w:pPr>
      <w:r>
        <w:t>List of Tables</w:t>
      </w:r>
    </w:p>
    <w:p w14:paraId="627B33C4" w14:textId="0D269D05" w:rsidR="00E2517C" w:rsidRDefault="00D3124A">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E2517C">
        <w:rPr>
          <w:noProof/>
        </w:rPr>
        <w:t xml:space="preserve">Table 1: </w:t>
      </w:r>
      <w:r w:rsidR="00E2517C" w:rsidRPr="006A296C">
        <w:rPr>
          <w:rFonts w:cs="Calibri"/>
          <w:noProof/>
        </w:rPr>
        <w:t>Roles and responsibilities in planning for climate adaptation in the health system</w:t>
      </w:r>
      <w:r w:rsidR="00E2517C">
        <w:rPr>
          <w:noProof/>
        </w:rPr>
        <w:tab/>
      </w:r>
      <w:r w:rsidR="00E2517C">
        <w:rPr>
          <w:noProof/>
        </w:rPr>
        <w:fldChar w:fldCharType="begin"/>
      </w:r>
      <w:r w:rsidR="00E2517C">
        <w:rPr>
          <w:noProof/>
        </w:rPr>
        <w:instrText xml:space="preserve"> PAGEREF _Toc178576560 \h </w:instrText>
      </w:r>
      <w:r w:rsidR="00E2517C">
        <w:rPr>
          <w:noProof/>
        </w:rPr>
      </w:r>
      <w:r w:rsidR="00E2517C">
        <w:rPr>
          <w:noProof/>
        </w:rPr>
        <w:fldChar w:fldCharType="separate"/>
      </w:r>
      <w:r w:rsidR="00094360">
        <w:rPr>
          <w:noProof/>
        </w:rPr>
        <w:t>9</w:t>
      </w:r>
      <w:r w:rsidR="00E2517C">
        <w:rPr>
          <w:noProof/>
        </w:rPr>
        <w:fldChar w:fldCharType="end"/>
      </w:r>
    </w:p>
    <w:p w14:paraId="2B7DDF4A" w14:textId="643BF274" w:rsidR="00E2517C" w:rsidRDefault="00E2517C">
      <w:pPr>
        <w:pStyle w:val="TOC3"/>
        <w:rPr>
          <w:rFonts w:asciiTheme="minorHAnsi" w:eastAsiaTheme="minorEastAsia" w:hAnsiTheme="minorHAnsi" w:cstheme="minorBidi"/>
          <w:noProof/>
          <w:sz w:val="22"/>
          <w:szCs w:val="22"/>
          <w:lang w:val="en-AU" w:eastAsia="en-AU"/>
        </w:rPr>
      </w:pPr>
      <w:r>
        <w:rPr>
          <w:noProof/>
        </w:rPr>
        <w:t>Table 2: Principles guiding the development of the HNAP</w:t>
      </w:r>
      <w:r>
        <w:rPr>
          <w:noProof/>
        </w:rPr>
        <w:tab/>
      </w:r>
      <w:r>
        <w:rPr>
          <w:noProof/>
        </w:rPr>
        <w:fldChar w:fldCharType="begin"/>
      </w:r>
      <w:r>
        <w:rPr>
          <w:noProof/>
        </w:rPr>
        <w:instrText xml:space="preserve"> PAGEREF _Toc178576561 \h </w:instrText>
      </w:r>
      <w:r>
        <w:rPr>
          <w:noProof/>
        </w:rPr>
      </w:r>
      <w:r>
        <w:rPr>
          <w:noProof/>
        </w:rPr>
        <w:fldChar w:fldCharType="separate"/>
      </w:r>
      <w:r w:rsidR="00094360">
        <w:rPr>
          <w:noProof/>
        </w:rPr>
        <w:t>10</w:t>
      </w:r>
      <w:r>
        <w:rPr>
          <w:noProof/>
        </w:rPr>
        <w:fldChar w:fldCharType="end"/>
      </w:r>
    </w:p>
    <w:p w14:paraId="16EBE1BE" w14:textId="77C43C29" w:rsidR="00E2517C" w:rsidRDefault="00E2517C">
      <w:pPr>
        <w:pStyle w:val="TOC3"/>
        <w:rPr>
          <w:rFonts w:asciiTheme="minorHAnsi" w:eastAsiaTheme="minorEastAsia" w:hAnsiTheme="minorHAnsi" w:cstheme="minorBidi"/>
          <w:noProof/>
          <w:sz w:val="22"/>
          <w:szCs w:val="22"/>
          <w:lang w:val="en-AU" w:eastAsia="en-AU"/>
        </w:rPr>
      </w:pPr>
      <w:r>
        <w:rPr>
          <w:noProof/>
        </w:rPr>
        <w:t>Table 3: HNAP objectives in the short, medium and long term</w:t>
      </w:r>
      <w:r>
        <w:rPr>
          <w:noProof/>
        </w:rPr>
        <w:tab/>
      </w:r>
      <w:r>
        <w:rPr>
          <w:noProof/>
        </w:rPr>
        <w:fldChar w:fldCharType="begin"/>
      </w:r>
      <w:r>
        <w:rPr>
          <w:noProof/>
        </w:rPr>
        <w:instrText xml:space="preserve"> PAGEREF _Toc178576562 \h </w:instrText>
      </w:r>
      <w:r>
        <w:rPr>
          <w:noProof/>
        </w:rPr>
      </w:r>
      <w:r>
        <w:rPr>
          <w:noProof/>
        </w:rPr>
        <w:fldChar w:fldCharType="separate"/>
      </w:r>
      <w:r w:rsidR="00094360">
        <w:rPr>
          <w:noProof/>
        </w:rPr>
        <w:t>10</w:t>
      </w:r>
      <w:r>
        <w:rPr>
          <w:noProof/>
        </w:rPr>
        <w:fldChar w:fldCharType="end"/>
      </w:r>
    </w:p>
    <w:p w14:paraId="723FF0EA" w14:textId="721C4948" w:rsidR="00E2517C" w:rsidRDefault="00E2517C">
      <w:pPr>
        <w:pStyle w:val="TOC3"/>
        <w:rPr>
          <w:rFonts w:asciiTheme="minorHAnsi" w:eastAsiaTheme="minorEastAsia" w:hAnsiTheme="minorHAnsi" w:cstheme="minorBidi"/>
          <w:noProof/>
          <w:sz w:val="22"/>
          <w:szCs w:val="22"/>
          <w:lang w:val="en-AU" w:eastAsia="en-AU"/>
        </w:rPr>
      </w:pPr>
      <w:r w:rsidRPr="006A296C">
        <w:rPr>
          <w:bCs/>
          <w:noProof/>
        </w:rPr>
        <w:t>Table A1</w:t>
      </w:r>
      <w:r>
        <w:rPr>
          <w:noProof/>
        </w:rPr>
        <w:t>: Detailed list of actions identified in section 5 of this HNAP</w:t>
      </w:r>
      <w:r>
        <w:rPr>
          <w:noProof/>
        </w:rPr>
        <w:tab/>
      </w:r>
      <w:r>
        <w:rPr>
          <w:noProof/>
        </w:rPr>
        <w:fldChar w:fldCharType="begin"/>
      </w:r>
      <w:r>
        <w:rPr>
          <w:noProof/>
        </w:rPr>
        <w:instrText xml:space="preserve"> PAGEREF _Toc178576563 \h </w:instrText>
      </w:r>
      <w:r>
        <w:rPr>
          <w:noProof/>
        </w:rPr>
      </w:r>
      <w:r>
        <w:rPr>
          <w:noProof/>
        </w:rPr>
        <w:fldChar w:fldCharType="separate"/>
      </w:r>
      <w:r w:rsidR="00094360">
        <w:rPr>
          <w:noProof/>
        </w:rPr>
        <w:t>24</w:t>
      </w:r>
      <w:r>
        <w:rPr>
          <w:noProof/>
        </w:rPr>
        <w:fldChar w:fldCharType="end"/>
      </w:r>
    </w:p>
    <w:p w14:paraId="4579902C" w14:textId="1A0A385F" w:rsidR="008A0B8F" w:rsidRDefault="00D3124A" w:rsidP="00D3124A">
      <w:pPr>
        <w:spacing w:before="120"/>
        <w:ind w:left="992" w:right="567" w:hanging="992"/>
      </w:pPr>
      <w:r>
        <w:fldChar w:fldCharType="end"/>
      </w:r>
    </w:p>
    <w:p w14:paraId="10A7A31C" w14:textId="77777777" w:rsidR="00F12C30" w:rsidRDefault="00F12C30" w:rsidP="00F12C30"/>
    <w:p w14:paraId="15A3B222" w14:textId="77777777" w:rsidR="00F12C30" w:rsidRDefault="00F12C30" w:rsidP="00F12C30"/>
    <w:p w14:paraId="34D50519" w14:textId="77777777" w:rsidR="00F12C30" w:rsidRDefault="00F12C30" w:rsidP="00F12C30">
      <w:pPr>
        <w:tabs>
          <w:tab w:val="left" w:pos="2304"/>
        </w:tabs>
        <w:sectPr w:rsidR="00F12C30" w:rsidSect="00D3124A">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r>
        <w:tab/>
      </w:r>
    </w:p>
    <w:p w14:paraId="7E877516" w14:textId="0622C855" w:rsidR="008C2973" w:rsidRPr="009E583C" w:rsidRDefault="002B7BEC" w:rsidP="007A3A63">
      <w:pPr>
        <w:pStyle w:val="Heading1"/>
      </w:pPr>
      <w:bookmarkStart w:id="7" w:name="_Toc94156142"/>
      <w:bookmarkStart w:id="8" w:name="_Toc178759935"/>
      <w:r w:rsidRPr="009E583C">
        <w:t>Introduction</w:t>
      </w:r>
      <w:bookmarkEnd w:id="7"/>
      <w:bookmarkEnd w:id="8"/>
    </w:p>
    <w:p w14:paraId="272DCBDB" w14:textId="4F153925" w:rsidR="00F12C30" w:rsidRDefault="00F12C30" w:rsidP="00F12C30">
      <w:r w:rsidRPr="71EC1E1B">
        <w:t>Our climate is changing. The</w:t>
      </w:r>
      <w:r>
        <w:t>se</w:t>
      </w:r>
      <w:r w:rsidRPr="71EC1E1B">
        <w:t xml:space="preserve"> changes are affecting </w:t>
      </w:r>
      <w:r>
        <w:t>what</w:t>
      </w:r>
      <w:r w:rsidRPr="71EC1E1B">
        <w:t xml:space="preserve"> we value most</w:t>
      </w:r>
      <w:r>
        <w:t xml:space="preserve"> in our lives</w:t>
      </w:r>
      <w:r w:rsidRPr="71EC1E1B">
        <w:t xml:space="preserve">, including our health and wellbeing. </w:t>
      </w:r>
      <w:r>
        <w:t>We can expect their impact to be immense:</w:t>
      </w:r>
      <w:r w:rsidRPr="71EC1E1B">
        <w:t xml:space="preserve"> climate change has been described as the biggest global health threat of the 21st century</w:t>
      </w:r>
      <w:r>
        <w:t xml:space="preserve"> (Costello et al 2009; </w:t>
      </w:r>
      <w:r w:rsidRPr="00E30F1E">
        <w:t>Ghebreyesus</w:t>
      </w:r>
      <w:r>
        <w:t xml:space="preserve"> et al 2023)</w:t>
      </w:r>
      <w:r w:rsidRPr="71EC1E1B">
        <w:t>.</w:t>
      </w:r>
    </w:p>
    <w:p w14:paraId="7C3E2A76" w14:textId="77777777" w:rsidR="00F12C30" w:rsidRPr="0097339D" w:rsidRDefault="00F12C30" w:rsidP="00F12C30"/>
    <w:p w14:paraId="22F249E1" w14:textId="77EFF1E4" w:rsidR="00F12C30" w:rsidRDefault="00F12C30" w:rsidP="00F12C30">
      <w:r>
        <w:t>To reduce</w:t>
      </w:r>
      <w:r w:rsidRPr="0097339D">
        <w:t xml:space="preserve"> climate-related risks to health</w:t>
      </w:r>
      <w:r>
        <w:t>, the world needs to reduce</w:t>
      </w:r>
      <w:r w:rsidRPr="0097339D">
        <w:t xml:space="preserve"> emissions of greenhouse gases significant</w:t>
      </w:r>
      <w:r>
        <w:t>ly</w:t>
      </w:r>
      <w:r w:rsidRPr="0097339D">
        <w:t xml:space="preserve"> and rapid</w:t>
      </w:r>
      <w:r>
        <w:t>ly</w:t>
      </w:r>
      <w:r w:rsidRPr="0097339D">
        <w:t xml:space="preserve"> to limit temperature rises (mitigation)</w:t>
      </w:r>
      <w:r>
        <w:t>. We also need to take</w:t>
      </w:r>
      <w:r w:rsidRPr="0097339D">
        <w:t xml:space="preserve"> robust and timely action to adjust to the current impacts of climate change</w:t>
      </w:r>
      <w:r w:rsidRPr="00C205AD">
        <w:t xml:space="preserve"> </w:t>
      </w:r>
      <w:r w:rsidRPr="0097339D">
        <w:t xml:space="preserve">and prepare for </w:t>
      </w:r>
      <w:r>
        <w:t xml:space="preserve">the </w:t>
      </w:r>
      <w:r w:rsidRPr="0097339D">
        <w:t xml:space="preserve">projected </w:t>
      </w:r>
      <w:r>
        <w:t>impacts</w:t>
      </w:r>
      <w:r w:rsidRPr="0097339D">
        <w:t xml:space="preserve"> (adaptation). </w:t>
      </w:r>
    </w:p>
    <w:p w14:paraId="4B1FAFF0" w14:textId="77777777" w:rsidR="00F12C30" w:rsidRPr="0097339D" w:rsidRDefault="00F12C30" w:rsidP="00F12C30"/>
    <w:p w14:paraId="440914DB" w14:textId="19AD6A9F" w:rsidR="00F12C30" w:rsidRDefault="00F12C30" w:rsidP="00F12C30">
      <w:r>
        <w:t xml:space="preserve">This </w:t>
      </w:r>
      <w:r w:rsidRPr="0097339D">
        <w:t xml:space="preserve">first Health National Adaptation Plan (HNAP) is an important step towards </w:t>
      </w:r>
      <w:r>
        <w:t>placing</w:t>
      </w:r>
      <w:r w:rsidRPr="0097339D">
        <w:t xml:space="preserve"> health considerations at the forefront of </w:t>
      </w:r>
      <w:r>
        <w:t xml:space="preserve">the </w:t>
      </w:r>
      <w:r w:rsidRPr="0097339D">
        <w:t>climate response</w:t>
      </w:r>
      <w:r>
        <w:t xml:space="preserve"> of Aotearoa New Zealand (New Zealand)</w:t>
      </w:r>
      <w:r w:rsidRPr="0097339D">
        <w:t xml:space="preserve">. It sets the strategic direction and provides national-level priority actions for health-focused adaptation to climate change. </w:t>
      </w:r>
    </w:p>
    <w:p w14:paraId="2CE026D6" w14:textId="77777777" w:rsidR="00F12C30" w:rsidRDefault="00F12C30" w:rsidP="00F12C30"/>
    <w:p w14:paraId="2B71E06A" w14:textId="2E3EA7C0" w:rsidR="00F12C30" w:rsidRDefault="00F12C30" w:rsidP="00F12C30">
      <w:r>
        <w:t xml:space="preserve">The vision for the HNAP is ‘to protect the health and wellbeing of people and communities from the effects of climate change to achieve pae ora – healthy futures for all New Zealanders’. </w:t>
      </w:r>
      <w:r w:rsidRPr="0097339D">
        <w:t>Th</w:t>
      </w:r>
      <w:r>
        <w:t>e aim of this</w:t>
      </w:r>
      <w:r w:rsidRPr="0097339D">
        <w:t xml:space="preserve"> deliberately broad</w:t>
      </w:r>
      <w:r>
        <w:t xml:space="preserve"> scope is to</w:t>
      </w:r>
      <w:r w:rsidRPr="0097339D">
        <w:t xml:space="preserve"> ensur</w:t>
      </w:r>
      <w:r>
        <w:t>e</w:t>
      </w:r>
      <w:r w:rsidRPr="0097339D">
        <w:t xml:space="preserve"> the</w:t>
      </w:r>
      <w:r>
        <w:t xml:space="preserve"> </w:t>
      </w:r>
      <w:r w:rsidRPr="0097339D">
        <w:t xml:space="preserve">health system </w:t>
      </w:r>
      <w:r>
        <w:t>can provide climate-resilient health services</w:t>
      </w:r>
      <w:r w:rsidRPr="0097339D">
        <w:t xml:space="preserve">, </w:t>
      </w:r>
      <w:r>
        <w:t>while also addressing the broader direct and indirect effects of</w:t>
      </w:r>
      <w:r w:rsidRPr="0097339D">
        <w:t xml:space="preserve"> climate change</w:t>
      </w:r>
      <w:r>
        <w:t xml:space="preserve"> on the health of communities, including those effects that sectors </w:t>
      </w:r>
      <w:r w:rsidRPr="0097339D">
        <w:t>outside the health s</w:t>
      </w:r>
      <w:r>
        <w:t>ystem contribute to</w:t>
      </w:r>
      <w:r w:rsidRPr="0097339D">
        <w:t xml:space="preserve">. </w:t>
      </w:r>
      <w:r>
        <w:t xml:space="preserve">Through this vision, the HNAP also </w:t>
      </w:r>
      <w:r w:rsidRPr="0097339D">
        <w:t>seeks to raise the profile of health considerations in cross</w:t>
      </w:r>
      <w:r>
        <w:t>-</w:t>
      </w:r>
      <w:r w:rsidRPr="0097339D">
        <w:t>sectoral climate action</w:t>
      </w:r>
      <w:r>
        <w:t>, so that New Zealand can</w:t>
      </w:r>
      <w:r w:rsidRPr="0097339D">
        <w:t xml:space="preserve"> realise the substantial health co-benefits of well-designed climate action, including mitigation</w:t>
      </w:r>
      <w:r>
        <w:t>.</w:t>
      </w:r>
    </w:p>
    <w:p w14:paraId="34B63995" w14:textId="77777777" w:rsidR="00F12C30" w:rsidRDefault="00F12C30" w:rsidP="00F12C30"/>
    <w:p w14:paraId="4ABB0797" w14:textId="56A8512A" w:rsidR="00F12C30" w:rsidRDefault="00F12C30" w:rsidP="00F12C30">
      <w:r w:rsidRPr="71EC1E1B">
        <w:t xml:space="preserve">The Ministry of Health </w:t>
      </w:r>
      <w:r>
        <w:t>–</w:t>
      </w:r>
      <w:r w:rsidRPr="71EC1E1B">
        <w:t xml:space="preserve"> Manatū Hauora </w:t>
      </w:r>
      <w:r>
        <w:t xml:space="preserve">(Ministry of Health) </w:t>
      </w:r>
      <w:r w:rsidRPr="71EC1E1B">
        <w:t xml:space="preserve">has developed the HNAP as an action arising from </w:t>
      </w:r>
      <w:r>
        <w:t xml:space="preserve">New Zealand’s </w:t>
      </w:r>
      <w:r w:rsidRPr="0097339D">
        <w:t>first N</w:t>
      </w:r>
      <w:r>
        <w:t xml:space="preserve">ational Adaptation Plan. The </w:t>
      </w:r>
      <w:r w:rsidRPr="0097339D">
        <w:t>N</w:t>
      </w:r>
      <w:r>
        <w:t>ational Adaptation Plan</w:t>
      </w:r>
      <w:r w:rsidDel="00A92962">
        <w:t xml:space="preserve"> </w:t>
      </w:r>
      <w:r>
        <w:t xml:space="preserve">is a statutory requirement under the Climate Change Response Act 2002 and </w:t>
      </w:r>
      <w:r w:rsidRPr="0097339D">
        <w:t xml:space="preserve">sets out what government agencies will do to help </w:t>
      </w:r>
      <w:r>
        <w:t xml:space="preserve">New Zealanders </w:t>
      </w:r>
      <w:r w:rsidRPr="0097339D">
        <w:t>understand, adapt</w:t>
      </w:r>
      <w:r>
        <w:t xml:space="preserve"> to</w:t>
      </w:r>
      <w:r w:rsidRPr="0097339D">
        <w:t xml:space="preserve"> and respond to climate change risks</w:t>
      </w:r>
      <w:r>
        <w:t xml:space="preserve"> (Ministry for the Environment 2022b)</w:t>
      </w:r>
      <w:r w:rsidRPr="0097339D">
        <w:t>.</w:t>
      </w:r>
      <w:r>
        <w:t xml:space="preserve"> The HNAP also</w:t>
      </w:r>
      <w:r w:rsidRPr="71EC1E1B">
        <w:t xml:space="preserve"> reflects the health s</w:t>
      </w:r>
      <w:r>
        <w:t>ystem</w:t>
      </w:r>
      <w:r w:rsidRPr="71EC1E1B">
        <w:t>’s own mandate to respond to climate change</w:t>
      </w:r>
      <w:r>
        <w:t>, most recently reiterated in the Government Policy Statement (GPS) on Health 2024 – 2027 (Minister of Health</w:t>
      </w:r>
      <w:r w:rsidR="004A6619">
        <w:t xml:space="preserve"> </w:t>
      </w:r>
      <w:r>
        <w:t xml:space="preserve">2024). </w:t>
      </w:r>
    </w:p>
    <w:p w14:paraId="1F3FB341" w14:textId="77777777" w:rsidR="00F12C30" w:rsidRDefault="00F12C30" w:rsidP="00F12C30"/>
    <w:p w14:paraId="041F17D5" w14:textId="69CC8A85" w:rsidR="00F12C30" w:rsidRDefault="00F12C30" w:rsidP="00F12C30">
      <w:r>
        <w:t>The HNAP</w:t>
      </w:r>
      <w:r w:rsidRPr="71EC1E1B">
        <w:t xml:space="preserve"> </w:t>
      </w:r>
      <w:r>
        <w:t xml:space="preserve">sets the foundation for the </w:t>
      </w:r>
      <w:r w:rsidRPr="71EC1E1B">
        <w:t xml:space="preserve">regional or local </w:t>
      </w:r>
      <w:r>
        <w:t>climate health action plans (</w:t>
      </w:r>
      <w:r w:rsidRPr="71EC1E1B">
        <w:t>CHAPs</w:t>
      </w:r>
      <w:r>
        <w:t>)</w:t>
      </w:r>
      <w:r w:rsidRPr="71EC1E1B">
        <w:t xml:space="preserve"> </w:t>
      </w:r>
      <w:r>
        <w:t xml:space="preserve">that </w:t>
      </w:r>
      <w:r w:rsidRPr="6657BCF1">
        <w:t xml:space="preserve">Health </w:t>
      </w:r>
      <w:r>
        <w:t>New Zealand – Te Whatu Ora (Health NZ), including the National Public Health Service, will develop.</w:t>
      </w:r>
      <w:r w:rsidRPr="71EC1E1B">
        <w:t xml:space="preserve"> </w:t>
      </w:r>
      <w:r>
        <w:t xml:space="preserve">Each </w:t>
      </w:r>
      <w:r w:rsidRPr="71EC1E1B">
        <w:t xml:space="preserve">CHAP will identify locally relevant </w:t>
      </w:r>
      <w:r>
        <w:t xml:space="preserve">operational </w:t>
      </w:r>
      <w:r w:rsidRPr="71EC1E1B">
        <w:t>adaptation actions,</w:t>
      </w:r>
      <w:r>
        <w:t xml:space="preserve"> in view of</w:t>
      </w:r>
      <w:r w:rsidRPr="71EC1E1B">
        <w:t xml:space="preserve"> the variable effects of climate change across the country and reflecting the specific aspirations and needs of local communities.</w:t>
      </w:r>
    </w:p>
    <w:p w14:paraId="66EAFC36" w14:textId="77777777" w:rsidR="00F12C30" w:rsidRDefault="00F12C30" w:rsidP="00F12C30"/>
    <w:p w14:paraId="7E877557" w14:textId="77777777" w:rsidR="008B72D3" w:rsidRPr="001A1709" w:rsidRDefault="008B72D3" w:rsidP="0065325A">
      <w:pPr>
        <w:rPr>
          <w:highlight w:val="yellow"/>
        </w:rPr>
      </w:pPr>
    </w:p>
    <w:p w14:paraId="2B6CB3F7" w14:textId="011A907C" w:rsidR="00F12C30" w:rsidRDefault="00F12C30" w:rsidP="007A3A63">
      <w:pPr>
        <w:pStyle w:val="Heading1"/>
        <w:rPr>
          <w:rFonts w:eastAsiaTheme="majorEastAsia"/>
        </w:rPr>
      </w:pPr>
      <w:bookmarkStart w:id="9" w:name="_Toc5897707"/>
      <w:bookmarkStart w:id="10" w:name="_Toc178759936"/>
      <w:bookmarkStart w:id="11" w:name="_Toc10554001"/>
      <w:bookmarkEnd w:id="9"/>
      <w:r w:rsidRPr="00F12C30">
        <w:rPr>
          <w:rFonts w:eastAsiaTheme="majorEastAsia"/>
        </w:rPr>
        <w:t xml:space="preserve">Climate change and </w:t>
      </w:r>
      <w:r w:rsidRPr="007A3A63">
        <w:t>health</w:t>
      </w:r>
      <w:bookmarkEnd w:id="10"/>
    </w:p>
    <w:p w14:paraId="1F42DEB1" w14:textId="13E7E209" w:rsidR="00F12C30" w:rsidRDefault="00F12C30" w:rsidP="00F12C30">
      <w:r w:rsidRPr="71EC1E1B">
        <w:t xml:space="preserve">Climate change is a serious and leading threat to health. </w:t>
      </w:r>
      <w:r>
        <w:t xml:space="preserve">The </w:t>
      </w:r>
      <w:r w:rsidRPr="71EC1E1B">
        <w:t xml:space="preserve">floods and storms </w:t>
      </w:r>
      <w:r>
        <w:t xml:space="preserve">that disrupted large </w:t>
      </w:r>
      <w:r w:rsidRPr="71EC1E1B">
        <w:t xml:space="preserve">parts of </w:t>
      </w:r>
      <w:r>
        <w:t>the country</w:t>
      </w:r>
      <w:r w:rsidRPr="71EC1E1B">
        <w:t xml:space="preserve"> in early 2023</w:t>
      </w:r>
      <w:r w:rsidRPr="005D53C1">
        <w:t xml:space="preserve"> </w:t>
      </w:r>
      <w:r w:rsidRPr="71EC1E1B">
        <w:t>clearly demonstrated</w:t>
      </w:r>
      <w:r w:rsidRPr="005D53C1">
        <w:t xml:space="preserve"> </w:t>
      </w:r>
      <w:r>
        <w:t>t</w:t>
      </w:r>
      <w:r w:rsidRPr="71EC1E1B">
        <w:t>he health</w:t>
      </w:r>
      <w:r>
        <w:t>-</w:t>
      </w:r>
      <w:r w:rsidRPr="71EC1E1B">
        <w:t>damaging effects of climate change</w:t>
      </w:r>
      <w:r>
        <w:t xml:space="preserve"> (Jones et al 2023).</w:t>
      </w:r>
      <w:r w:rsidRPr="71EC1E1B">
        <w:t xml:space="preserve"> </w:t>
      </w:r>
      <w:r>
        <w:t>T</w:t>
      </w:r>
      <w:r w:rsidRPr="71EC1E1B">
        <w:t>hese types of extreme weather events are increasing in frequency and severit</w:t>
      </w:r>
      <w:r>
        <w:t>y. Their d</w:t>
      </w:r>
      <w:r w:rsidRPr="71EC1E1B">
        <w:t>irect health impacts include injury</w:t>
      </w:r>
      <w:r>
        <w:t xml:space="preserve">, </w:t>
      </w:r>
      <w:r w:rsidRPr="71EC1E1B">
        <w:t>illness</w:t>
      </w:r>
      <w:r>
        <w:t xml:space="preserve"> and impacts on mental health and wellbeing. However, as the climate changes, it is anticipated that other direct impacts will increase, such as </w:t>
      </w:r>
      <w:r w:rsidRPr="71EC1E1B">
        <w:t>heat-related illness</w:t>
      </w:r>
      <w:r>
        <w:t>es</w:t>
      </w:r>
      <w:r w:rsidRPr="71EC1E1B">
        <w:t xml:space="preserve"> and deaths</w:t>
      </w:r>
      <w:r>
        <w:t xml:space="preserve"> (Awatere et al 2021; Bolton et al 2020;</w:t>
      </w:r>
      <w:r w:rsidRPr="005D53C1">
        <w:t xml:space="preserve"> </w:t>
      </w:r>
      <w:r w:rsidRPr="00BE433B">
        <w:t>Royal Society Te Ap</w:t>
      </w:r>
      <w:r w:rsidRPr="00BE433B">
        <w:rPr>
          <w:rFonts w:cs="Calibri"/>
        </w:rPr>
        <w:t>āra</w:t>
      </w:r>
      <w:r w:rsidRPr="00BE433B">
        <w:t>ngi 2017</w:t>
      </w:r>
      <w:r>
        <w:t>).</w:t>
      </w:r>
    </w:p>
    <w:p w14:paraId="41D74039" w14:textId="77777777" w:rsidR="00F12C30" w:rsidRPr="0097339D" w:rsidRDefault="00F12C30" w:rsidP="00F12C30"/>
    <w:p w14:paraId="6365FF05" w14:textId="5857C443" w:rsidR="00F12C30" w:rsidRDefault="00F12C30" w:rsidP="00F12C30">
      <w:r>
        <w:t>Less obvious but also likely to cause significant human suffering are the indirect health impacts of climate change. As the effects of climate change become more frequent and extreme, we will have less time and fewer resources to recover between events. There will be cascading impacts on other environmental and social determinants of health, including threats to food security, water quality and availability, the spread of water- and vector-borne diseases, forced displacement of people, threats to livelihoods and social cohesion, disruption to education and health services, and additional pressures on housing (Lawrence et al 2018). Navigating and anticipating these cascading impacts also negatively affects mental health and wellbeing (Hickman et al 2021; Tiatia-Seath et al 2018).</w:t>
      </w:r>
    </w:p>
    <w:p w14:paraId="7BD516F5" w14:textId="77777777" w:rsidR="00F12C30" w:rsidRPr="0097339D" w:rsidRDefault="00F12C30" w:rsidP="00F12C30"/>
    <w:p w14:paraId="5AF55109" w14:textId="39315FBC" w:rsidR="00F12C30" w:rsidRDefault="00F12C30" w:rsidP="00F12C30">
      <w:pPr>
        <w:pStyle w:val="Figure"/>
      </w:pPr>
      <w:bookmarkStart w:id="12" w:name="_Toc178759961"/>
      <w:r>
        <w:t xml:space="preserve">Figure </w:t>
      </w:r>
      <w:r w:rsidR="00E2517C">
        <w:fldChar w:fldCharType="begin"/>
      </w:r>
      <w:r w:rsidR="00E2517C">
        <w:instrText xml:space="preserve"> SEQ Figure \* ARABIC </w:instrText>
      </w:r>
      <w:r w:rsidR="00E2517C">
        <w:fldChar w:fldCharType="separate"/>
      </w:r>
      <w:r w:rsidR="00094360">
        <w:rPr>
          <w:noProof/>
        </w:rPr>
        <w:t>1</w:t>
      </w:r>
      <w:r w:rsidR="00E2517C">
        <w:rPr>
          <w:noProof/>
        </w:rPr>
        <w:fldChar w:fldCharType="end"/>
      </w:r>
      <w:r>
        <w:t xml:space="preserve">: Impacts of climate change on human </w:t>
      </w:r>
      <w:proofErr w:type="gramStart"/>
      <w:r>
        <w:t>health</w:t>
      </w:r>
      <w:bookmarkEnd w:id="12"/>
      <w:proofErr w:type="gramEnd"/>
      <w:r w:rsidRPr="006E0B48">
        <w:t xml:space="preserve"> </w:t>
      </w:r>
    </w:p>
    <w:p w14:paraId="1D8BA2BC" w14:textId="340EEE8A" w:rsidR="00F12C30" w:rsidRDefault="00F12C30" w:rsidP="00F12C30">
      <w:r>
        <w:rPr>
          <w:noProof/>
        </w:rPr>
        <w:drawing>
          <wp:inline distT="0" distB="0" distL="0" distR="0" wp14:anchorId="3BE204DE" wp14:editId="05A6285D">
            <wp:extent cx="5296974" cy="2523066"/>
            <wp:effectExtent l="0" t="0" r="0" b="0"/>
            <wp:docPr id="6" name="Picture 6" descr="An outer circle with items such as severe weather and air pollution around the perimeter with an inner circle denoting four items such as rising temperatures and more extreme weath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uter circle with items such as severe weather and air pollution around the perimeter with an inner circle denoting four items such as rising temperatures and more extreme weather. ">
                      <a:extLst>
                        <a:ext uri="{C183D7F6-B498-43B3-948B-1728B52AA6E4}">
                          <adec:decorative xmlns:adec="http://schemas.microsoft.com/office/drawing/2017/decorative" val="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6189" cy="2527455"/>
                    </a:xfrm>
                    <a:prstGeom prst="rect">
                      <a:avLst/>
                    </a:prstGeom>
                    <a:noFill/>
                  </pic:spPr>
                </pic:pic>
              </a:graphicData>
            </a:graphic>
          </wp:inline>
        </w:drawing>
      </w:r>
    </w:p>
    <w:p w14:paraId="55FE12EB" w14:textId="6DF39102" w:rsidR="00F12C30" w:rsidRPr="00F12C30" w:rsidRDefault="00F12C30" w:rsidP="00F12C30">
      <w:pPr>
        <w:pStyle w:val="Source"/>
      </w:pPr>
      <w:r w:rsidRPr="00F12C30">
        <w:t>Source: Adapted from Centres for Disease Control and Prevention</w:t>
      </w:r>
    </w:p>
    <w:p w14:paraId="73259320" w14:textId="1559E3AD" w:rsidR="00F12C30" w:rsidRDefault="00F12C30" w:rsidP="00F12C30"/>
    <w:p w14:paraId="080C8ECA" w14:textId="77777777" w:rsidR="00F12C30" w:rsidRPr="00F12C30" w:rsidRDefault="00F12C30" w:rsidP="007A3A63">
      <w:pPr>
        <w:pStyle w:val="Heading2"/>
      </w:pPr>
      <w:bookmarkStart w:id="13" w:name="_Toc178072284"/>
      <w:bookmarkStart w:id="14" w:name="_Toc178759937"/>
      <w:r w:rsidRPr="007A3A63">
        <w:t>Climate</w:t>
      </w:r>
      <w:r w:rsidRPr="00F12C30">
        <w:t xml:space="preserve"> change and health for Māori</w:t>
      </w:r>
      <w:bookmarkEnd w:id="13"/>
      <w:bookmarkEnd w:id="14"/>
      <w:r w:rsidRPr="00F12C30">
        <w:t xml:space="preserve"> </w:t>
      </w:r>
    </w:p>
    <w:p w14:paraId="64CE82DE" w14:textId="0639571D" w:rsidR="00F12C30" w:rsidRDefault="00F12C30" w:rsidP="00F12C30">
      <w:r>
        <w:t>Climate change threatens pae ora – healthy futures for Māori, as it directly and indirectly impacts on mauri ora (one’s own wellbeing), whānau ora (the wellbeing of families and communities) and wai ora (wellbeing in the context of the environment). While all New Zealanders will feel the effects of climate change, Māori face greater risks and impacts due to their geographical locations, the industries they work in, and current socio-economic circumstances (Te Puni Kōkiri</w:t>
      </w:r>
      <w:r w:rsidR="004A6619">
        <w:t xml:space="preserve"> </w:t>
      </w:r>
      <w:r>
        <w:t>2023; 2024). For example, 86</w:t>
      </w:r>
      <w:r w:rsidR="00FF01AE">
        <w:t>%</w:t>
      </w:r>
      <w:r w:rsidR="00C712D1">
        <w:t xml:space="preserve"> </w:t>
      </w:r>
      <w:r>
        <w:t xml:space="preserve">of Māori households are located in flood-exposed areas, and many of these areas already experience </w:t>
      </w:r>
      <w:r w:rsidR="00B87AFD">
        <w:t xml:space="preserve">poorer </w:t>
      </w:r>
      <w:r>
        <w:t>health outcomes (Te Puni Kōkiri</w:t>
      </w:r>
      <w:r w:rsidR="004A6619">
        <w:t xml:space="preserve"> </w:t>
      </w:r>
      <w:r>
        <w:t>2023). Therefore, increased flooding is likely to worsen the health inequities that Māori already experience (Masters-Awatere et al 2023). Similar patterns exist for other climate risks like increased sea-level rise, heatwaves and drought (Te Puni Kōkiri</w:t>
      </w:r>
      <w:r w:rsidR="004A6619">
        <w:t xml:space="preserve"> </w:t>
      </w:r>
      <w:r>
        <w:t xml:space="preserve">2023). Māori also experience culturally specific impacts: because Māori have an intrinsic connection to whenua (land) and the associated mauri (life force) of other beings, the impacts of climate change on te taiao (the environment) affect their social cohesion and identity (Ministry for the Environment 2022a). </w:t>
      </w:r>
    </w:p>
    <w:p w14:paraId="53624502" w14:textId="77777777" w:rsidR="00F12C30" w:rsidRDefault="00F12C30" w:rsidP="00F12C30"/>
    <w:p w14:paraId="617F7449" w14:textId="3AF4B467" w:rsidR="00F12C30" w:rsidRDefault="00F12C30" w:rsidP="00F12C30">
      <w:r w:rsidRPr="002F4B41">
        <w:t xml:space="preserve">Māori </w:t>
      </w:r>
      <w:r>
        <w:t>have contributed vast knowledge, time and resources towards national climate adaptation efforts. For example, i</w:t>
      </w:r>
      <w:r w:rsidRPr="00F32C13">
        <w:t>wi and hapū-led responses have been critical in</w:t>
      </w:r>
      <w:r>
        <w:t xml:space="preserve"> </w:t>
      </w:r>
      <w:r w:rsidRPr="00F32C13">
        <w:t>respond</w:t>
      </w:r>
      <w:r>
        <w:t>ing</w:t>
      </w:r>
      <w:r w:rsidRPr="00F32C13">
        <w:t xml:space="preserve"> to and recover</w:t>
      </w:r>
      <w:r>
        <w:t>ing</w:t>
      </w:r>
      <w:r w:rsidRPr="00F32C13">
        <w:t xml:space="preserve"> from </w:t>
      </w:r>
      <w:r>
        <w:t>extreme weather events. During Cyclone Gabrielle, many marae supported the civil defence response by becoming emergency centres, housing displaced people and distributing food and supplies. Whānau from around the country</w:t>
      </w:r>
      <w:r w:rsidRPr="0036168F">
        <w:t xml:space="preserve"> </w:t>
      </w:r>
      <w:r>
        <w:t xml:space="preserve">coordinated these efforts. Iwi and hapū continue to support affected communities to recover, by cleaning up neighbourhoods, fixing broken infrastructure and supporting families to access housing and financial support. </w:t>
      </w:r>
    </w:p>
    <w:p w14:paraId="719CF519" w14:textId="77777777" w:rsidR="00F12C30" w:rsidRPr="007A3A63" w:rsidRDefault="00F12C30" w:rsidP="007A3A63">
      <w:pPr>
        <w:pStyle w:val="Heading2"/>
      </w:pPr>
      <w:bookmarkStart w:id="15" w:name="_Toc165963824"/>
      <w:bookmarkStart w:id="16" w:name="_Toc178072285"/>
      <w:bookmarkStart w:id="17" w:name="_Toc178759938"/>
      <w:r w:rsidRPr="007A3A63">
        <w:t>Upholding Te Tiriti o Waitangi</w:t>
      </w:r>
      <w:bookmarkEnd w:id="15"/>
      <w:bookmarkEnd w:id="16"/>
      <w:bookmarkEnd w:id="17"/>
    </w:p>
    <w:p w14:paraId="2D73C575" w14:textId="37BFCB88" w:rsidR="00F12C30" w:rsidRDefault="00F12C30" w:rsidP="00F12C30">
      <w:r w:rsidRPr="0063512F">
        <w:rPr>
          <w:i/>
          <w:iCs/>
        </w:rPr>
        <w:t>Pae Tū: Hauora Māori Strategy</w:t>
      </w:r>
      <w:r w:rsidRPr="0063512F">
        <w:t xml:space="preserve"> </w:t>
      </w:r>
      <w:r>
        <w:t>(Minister of Health</w:t>
      </w:r>
      <w:r w:rsidR="004A6619">
        <w:t xml:space="preserve"> </w:t>
      </w:r>
      <w:r>
        <w:t xml:space="preserve">2023b) </w:t>
      </w:r>
      <w:r w:rsidRPr="0063512F">
        <w:t xml:space="preserve">and </w:t>
      </w:r>
      <w:r w:rsidRPr="0063512F">
        <w:rPr>
          <w:i/>
          <w:iCs/>
        </w:rPr>
        <w:t>Whakamaua: Māori Health Action Plan 2020–2025</w:t>
      </w:r>
      <w:r w:rsidRPr="0063512F">
        <w:t xml:space="preserve"> </w:t>
      </w:r>
      <w:r>
        <w:t xml:space="preserve">(Ministry of Health 2020) </w:t>
      </w:r>
      <w:r w:rsidRPr="0063512F">
        <w:t xml:space="preserve">provide the guiding framework for health entities to work together with Māori to respond to Māori health aspirations and address Māori health needs. </w:t>
      </w:r>
      <w:r>
        <w:t xml:space="preserve">The HNAP reflects this commitment through actions to </w:t>
      </w:r>
      <w:r w:rsidRPr="0063512F">
        <w:t>coordinate effort across the health system and broader government</w:t>
      </w:r>
      <w:r>
        <w:t xml:space="preserve"> to shift </w:t>
      </w:r>
      <w:r w:rsidRPr="0063512F">
        <w:t>decision-making around resources closer to people and communities</w:t>
      </w:r>
      <w:r w:rsidR="00FF01AE">
        <w:t>. This will</w:t>
      </w:r>
      <w:r w:rsidRPr="0063512F">
        <w:t xml:space="preserve"> enabl</w:t>
      </w:r>
      <w:r w:rsidR="00FF01AE">
        <w:t>e</w:t>
      </w:r>
      <w:r>
        <w:t xml:space="preserve"> </w:t>
      </w:r>
      <w:r w:rsidRPr="0063512F">
        <w:t xml:space="preserve">local </w:t>
      </w:r>
      <w:r>
        <w:t xml:space="preserve">iwi Māori </w:t>
      </w:r>
      <w:r w:rsidRPr="0063512F">
        <w:t xml:space="preserve">leadership, collaboration and innovation to meet </w:t>
      </w:r>
      <w:r w:rsidR="00FF01AE">
        <w:t xml:space="preserve">community </w:t>
      </w:r>
      <w:r w:rsidRPr="0063512F">
        <w:t xml:space="preserve">needs. </w:t>
      </w:r>
      <w:r>
        <w:t xml:space="preserve">For example, Health NZ will be expected to partner meaningfully with iwi, hapū and hapori Māori to develop the CHAPs, including them in policy and resourcing decision-making. </w:t>
      </w:r>
    </w:p>
    <w:p w14:paraId="62F703BA" w14:textId="77777777" w:rsidR="00F12C30" w:rsidRDefault="00F12C30" w:rsidP="00F12C30"/>
    <w:p w14:paraId="4D6AD944" w14:textId="03448A5F" w:rsidR="00F12C30" w:rsidRPr="00F8536F" w:rsidRDefault="00F12C30" w:rsidP="00F12C30">
      <w:r w:rsidRPr="00C004A1">
        <w:t>Th</w:t>
      </w:r>
      <w:r>
        <w:t>e</w:t>
      </w:r>
      <w:r w:rsidRPr="00C004A1">
        <w:t xml:space="preserve"> HNAP </w:t>
      </w:r>
      <w:r>
        <w:t xml:space="preserve">also </w:t>
      </w:r>
      <w:r w:rsidRPr="00C004A1">
        <w:t xml:space="preserve">draws on the Rauora framework developed for the </w:t>
      </w:r>
      <w:r w:rsidRPr="0097339D">
        <w:t>N</w:t>
      </w:r>
      <w:r>
        <w:t xml:space="preserve">ational Adaptation Plan (Ihirangi 2021). This indigenous view of climate change is reflected in </w:t>
      </w:r>
      <w:r w:rsidR="00C4238F">
        <w:t>the HNAP’s</w:t>
      </w:r>
      <w:r>
        <w:t xml:space="preserve"> broad, cross-sectoral and partnership approach that considers supporting community and whānau leadership</w:t>
      </w:r>
      <w:r w:rsidR="00A23581">
        <w:t>,</w:t>
      </w:r>
      <w:r>
        <w:t xml:space="preserve"> and influencing the wider determinants of health as a foundational part of building climate resilience. </w:t>
      </w:r>
    </w:p>
    <w:p w14:paraId="171DF5A6" w14:textId="77777777" w:rsidR="00F12C30" w:rsidRPr="00E77D81" w:rsidRDefault="00F12C30" w:rsidP="007A3A63">
      <w:pPr>
        <w:pStyle w:val="Heading2"/>
      </w:pPr>
      <w:bookmarkStart w:id="18" w:name="_Toc178072286"/>
      <w:bookmarkStart w:id="19" w:name="_Toc178759939"/>
      <w:r>
        <w:t>Equity: p</w:t>
      </w:r>
      <w:r w:rsidRPr="00E77D81">
        <w:t xml:space="preserve">riority </w:t>
      </w:r>
      <w:r>
        <w:t>p</w:t>
      </w:r>
      <w:r w:rsidRPr="00E77D81">
        <w:t>opulations</w:t>
      </w:r>
      <w:r>
        <w:t xml:space="preserve"> affected by climate change</w:t>
      </w:r>
      <w:bookmarkEnd w:id="18"/>
      <w:bookmarkEnd w:id="19"/>
    </w:p>
    <w:p w14:paraId="7365A304" w14:textId="3956CFD0" w:rsidR="00F12C30" w:rsidRDefault="00F12C30" w:rsidP="00F12C30">
      <w:r>
        <w:t>Among our communities, some groups experience greater impacts from climate change than others. The groups that are most affected, who we refer to in this HNAP as ‘priority populations’, are young people, rangatahi, children and future generations, Māori, Pacific peoples, disabled people, rural populations and people living with high levels of socioeconomic deprivation (Ministry for the Environment 2022b; Royal Society Te Ap</w:t>
      </w:r>
      <w:r w:rsidRPr="010CB4AE">
        <w:rPr>
          <w:rFonts w:cs="Calibri"/>
        </w:rPr>
        <w:t>āra</w:t>
      </w:r>
      <w:r>
        <w:t>ngi 2017).</w:t>
      </w:r>
    </w:p>
    <w:p w14:paraId="526F1EDA" w14:textId="77777777" w:rsidR="00F12C30" w:rsidRDefault="00F12C30" w:rsidP="00F12C30"/>
    <w:p w14:paraId="1D2BB5C2" w14:textId="4D006578" w:rsidR="00F12C30" w:rsidRDefault="00F12C30" w:rsidP="00F12C30">
      <w:r>
        <w:t>For some people, belonging to multiple intersecting population groups can compound the</w:t>
      </w:r>
      <w:r w:rsidRPr="00273B1D">
        <w:t xml:space="preserve"> </w:t>
      </w:r>
      <w:r>
        <w:t>impacts</w:t>
      </w:r>
      <w:r w:rsidRPr="00273B1D">
        <w:t xml:space="preserve"> </w:t>
      </w:r>
      <w:r>
        <w:t xml:space="preserve">of climate change that they experience. Young people and future generations will inequitably experience greater impacts from climate change as they will spend a greater part of their lifespans with more severe climate change. </w:t>
      </w:r>
    </w:p>
    <w:p w14:paraId="23419738" w14:textId="77777777" w:rsidR="007A3A63" w:rsidRPr="00B5154D" w:rsidRDefault="007A3A63" w:rsidP="00F12C30"/>
    <w:p w14:paraId="30E89D22" w14:textId="0BFF6532" w:rsidR="00F12C30" w:rsidRDefault="00F12C30" w:rsidP="00F12C30">
      <w:r>
        <w:t xml:space="preserve">Some additional </w:t>
      </w:r>
      <w:r w:rsidRPr="00B5154D">
        <w:t xml:space="preserve">populations are expected to </w:t>
      </w:r>
      <w:r>
        <w:t>experience</w:t>
      </w:r>
      <w:r w:rsidRPr="00B5154D">
        <w:t xml:space="preserve"> greater impacts from </w:t>
      </w:r>
      <w:r>
        <w:t>specific</w:t>
      </w:r>
      <w:r w:rsidRPr="00B5154D">
        <w:t xml:space="preserve"> climate-related factors</w:t>
      </w:r>
      <w:r>
        <w:t xml:space="preserve">. For example, </w:t>
      </w:r>
      <w:r w:rsidRPr="00B5154D">
        <w:t xml:space="preserve">elderly people </w:t>
      </w:r>
      <w:r>
        <w:t xml:space="preserve">are at higher risk of being negatively affected by </w:t>
      </w:r>
      <w:r w:rsidRPr="00B5154D">
        <w:t xml:space="preserve">extreme heat, </w:t>
      </w:r>
      <w:r>
        <w:t>and</w:t>
      </w:r>
      <w:r w:rsidRPr="00B5154D">
        <w:t xml:space="preserve"> people living in coastal areas</w:t>
      </w:r>
      <w:r>
        <w:t xml:space="preserve"> may</w:t>
      </w:r>
      <w:r w:rsidRPr="00B5154D">
        <w:t xml:space="preserve"> experienc</w:t>
      </w:r>
      <w:r>
        <w:t>e</w:t>
      </w:r>
      <w:r w:rsidRPr="00B5154D">
        <w:t xml:space="preserve"> more displacement and costs from sea-level rise</w:t>
      </w:r>
      <w:r>
        <w:t xml:space="preserve"> and coastal erosion</w:t>
      </w:r>
      <w:r w:rsidRPr="00B5154D">
        <w:t>.</w:t>
      </w:r>
    </w:p>
    <w:p w14:paraId="5FD9D407" w14:textId="77777777" w:rsidR="00F12C30" w:rsidRPr="00B5154D" w:rsidRDefault="00F12C30" w:rsidP="00F12C30"/>
    <w:p w14:paraId="66E0EA08" w14:textId="77777777" w:rsidR="00F12C30" w:rsidRDefault="00F12C30" w:rsidP="00F12C30">
      <w:r>
        <w:t>However, these inequities are not inevitable. W</w:t>
      </w:r>
      <w:r w:rsidRPr="71EC1E1B">
        <w:t xml:space="preserve">hile climate change has been described as the biggest global health threat of the </w:t>
      </w:r>
      <w:r w:rsidRPr="00273B1D">
        <w:t>21</w:t>
      </w:r>
      <w:r w:rsidRPr="00C43F48">
        <w:t>st</w:t>
      </w:r>
      <w:r w:rsidRPr="71EC1E1B">
        <w:t xml:space="preserve"> century, tackling climate change </w:t>
      </w:r>
      <w:r>
        <w:t>offers</w:t>
      </w:r>
      <w:r w:rsidRPr="71EC1E1B">
        <w:t xml:space="preserve"> the greatest global health opportunity</w:t>
      </w:r>
      <w:r>
        <w:t xml:space="preserve"> (Wang and Horton 2015)</w:t>
      </w:r>
      <w:r w:rsidRPr="71EC1E1B">
        <w:t xml:space="preserve">. </w:t>
      </w:r>
      <w:r>
        <w:t>We have this opportunity</w:t>
      </w:r>
      <w:r w:rsidRPr="71EC1E1B">
        <w:t xml:space="preserve"> because </w:t>
      </w:r>
      <w:r>
        <w:t xml:space="preserve">equity-focused </w:t>
      </w:r>
      <w:r w:rsidRPr="71EC1E1B">
        <w:t xml:space="preserve">action </w:t>
      </w:r>
      <w:r>
        <w:t xml:space="preserve">on climate change </w:t>
      </w:r>
      <w:r w:rsidRPr="71EC1E1B">
        <w:t xml:space="preserve">can have substantial </w:t>
      </w:r>
      <w:r>
        <w:t>short-</w:t>
      </w:r>
      <w:r w:rsidRPr="71EC1E1B">
        <w:t xml:space="preserve"> and long-term health co-benefits</w:t>
      </w:r>
      <w:r>
        <w:t>,</w:t>
      </w:r>
      <w:r w:rsidRPr="71EC1E1B">
        <w:t xml:space="preserve"> </w:t>
      </w:r>
      <w:r>
        <w:t>as well as</w:t>
      </w:r>
      <w:r w:rsidRPr="71EC1E1B">
        <w:t xml:space="preserve"> reducing </w:t>
      </w:r>
      <w:r>
        <w:t xml:space="preserve">the </w:t>
      </w:r>
      <w:r w:rsidRPr="71EC1E1B">
        <w:t xml:space="preserve">health </w:t>
      </w:r>
      <w:r>
        <w:t>impacts of</w:t>
      </w:r>
      <w:r w:rsidRPr="71EC1E1B">
        <w:t xml:space="preserve"> climate change</w:t>
      </w:r>
      <w:r>
        <w:t xml:space="preserve"> – especially for priority populations.</w:t>
      </w:r>
    </w:p>
    <w:p w14:paraId="5D7F1616" w14:textId="77777777" w:rsidR="00F12C30" w:rsidRPr="0097339D" w:rsidRDefault="00F12C30" w:rsidP="00F12C30">
      <w:pPr>
        <w:pStyle w:val="Heading2"/>
      </w:pPr>
      <w:bookmarkStart w:id="20" w:name="_Toc178072287"/>
      <w:bookmarkStart w:id="21" w:name="_Toc178759940"/>
      <w:r w:rsidRPr="0097339D">
        <w:t xml:space="preserve">Climate </w:t>
      </w:r>
      <w:r>
        <w:t xml:space="preserve">change </w:t>
      </w:r>
      <w:r w:rsidRPr="0097339D">
        <w:t>adaptation and mitigation</w:t>
      </w:r>
      <w:bookmarkEnd w:id="20"/>
      <w:bookmarkEnd w:id="21"/>
    </w:p>
    <w:p w14:paraId="6F7F3A62" w14:textId="42A7F878" w:rsidR="00F12C30" w:rsidRDefault="00F12C30" w:rsidP="00F12C30">
      <w:r w:rsidRPr="00213D1C">
        <w:t>Tackling climate change involves two broad kinds of action: adaptation and mitigation.</w:t>
      </w:r>
    </w:p>
    <w:p w14:paraId="40F3EAF6" w14:textId="77777777" w:rsidR="00F12C30" w:rsidRPr="00213D1C" w:rsidRDefault="00F12C30" w:rsidP="00F12C30"/>
    <w:p w14:paraId="7EEFAD1F" w14:textId="6889B143" w:rsidR="00F12C30" w:rsidRDefault="00F12C30" w:rsidP="00F12C30">
      <w:r w:rsidRPr="00C43F48">
        <w:rPr>
          <w:b/>
          <w:bCs/>
        </w:rPr>
        <w:t>Climate adaptation</w:t>
      </w:r>
      <w:r w:rsidRPr="0097339D">
        <w:t xml:space="preserve"> is the process of adjust</w:t>
      </w:r>
      <w:r>
        <w:t>ing</w:t>
      </w:r>
      <w:r w:rsidRPr="0097339D">
        <w:t xml:space="preserve"> to actual or expected climate change and its effects. Adaptation focuses on living with, and adjusting to, the impacts of climate change already locked into our climate systems.</w:t>
      </w:r>
    </w:p>
    <w:p w14:paraId="056245A3" w14:textId="77777777" w:rsidR="00F12C30" w:rsidRPr="0097339D" w:rsidRDefault="00F12C30" w:rsidP="00F12C30"/>
    <w:p w14:paraId="4BD17147" w14:textId="26164014" w:rsidR="00F12C30" w:rsidRDefault="00F12C30" w:rsidP="00F12C30">
      <w:r>
        <w:t xml:space="preserve">In contrast, </w:t>
      </w:r>
      <w:r>
        <w:rPr>
          <w:b/>
          <w:bCs/>
        </w:rPr>
        <w:t>c</w:t>
      </w:r>
      <w:r w:rsidRPr="00C43F48">
        <w:rPr>
          <w:b/>
          <w:bCs/>
        </w:rPr>
        <w:t>limate mitigation</w:t>
      </w:r>
      <w:r>
        <w:t>, also known as emissions reduction, focuses on addressing the causes of climate change by reducing global greenhouse gas emissions. Some measures that are primarily about mitigation, in addition to reducing greenhouse gas emissions, can bring about substantial health co-benefits. Examples include shifting to active and public transport, reducing red meat and animal fat in the diet (FAO and WHO 2019) and improving the energy efficiency</w:t>
      </w:r>
      <w:r w:rsidRPr="003F2E67">
        <w:t xml:space="preserve"> </w:t>
      </w:r>
      <w:r>
        <w:t>of housing. The health benefits of such measures include reducing type 2 diabetes, heart disease, road traffic accidents, cancer and respiratory disease, and improving mental health.</w:t>
      </w:r>
    </w:p>
    <w:p w14:paraId="3EA50C24" w14:textId="77777777" w:rsidR="00F12C30" w:rsidRPr="0097339D" w:rsidRDefault="00F12C30" w:rsidP="00F12C30"/>
    <w:p w14:paraId="3CF383BD" w14:textId="35AA57F4" w:rsidR="00F12C30" w:rsidRDefault="00F12C30" w:rsidP="00F12C30">
      <w:r>
        <w:t>Climate change adaptation and mitigation are closely interconnected, which creates potential for achieving synergies between them as well as for producing conflicts and trade-offs in efforts to progress each of them. Importantly, some climate change actions span both adaptation and mitigation (for example, growing urban forests, restoring wetlands and making</w:t>
      </w:r>
      <w:r w:rsidRPr="00700EDA">
        <w:t xml:space="preserve"> </w:t>
      </w:r>
      <w:r>
        <w:t xml:space="preserve">buildings thermally efficient). Figure 2 provides an overview of how climate adaptation and mitigation are interconnected, and how both forms of climate action can lead to health co-benefits.  </w:t>
      </w:r>
    </w:p>
    <w:p w14:paraId="62FCF1D9" w14:textId="77777777" w:rsidR="00F12C30" w:rsidRDefault="00F12C30" w:rsidP="00F12C30"/>
    <w:p w14:paraId="0324E939" w14:textId="42CBEC40" w:rsidR="00F12C30" w:rsidRPr="0097339D" w:rsidRDefault="00F12C30" w:rsidP="00F12C30">
      <w:pPr>
        <w:pStyle w:val="Figure"/>
      </w:pPr>
      <w:bookmarkStart w:id="22" w:name="_Toc178759962"/>
      <w:r>
        <w:t xml:space="preserve">Figure </w:t>
      </w:r>
      <w:r w:rsidR="00E2517C">
        <w:fldChar w:fldCharType="begin"/>
      </w:r>
      <w:r w:rsidR="00E2517C">
        <w:instrText xml:space="preserve"> SEQ Figure \* ARABIC </w:instrText>
      </w:r>
      <w:r w:rsidR="00E2517C">
        <w:fldChar w:fldCharType="separate"/>
      </w:r>
      <w:r w:rsidR="00094360">
        <w:rPr>
          <w:noProof/>
        </w:rPr>
        <w:t>2</w:t>
      </w:r>
      <w:r w:rsidR="00E2517C">
        <w:rPr>
          <w:noProof/>
        </w:rPr>
        <w:fldChar w:fldCharType="end"/>
      </w:r>
      <w:r>
        <w:t xml:space="preserve">: How </w:t>
      </w:r>
      <w:r w:rsidRPr="71EC1E1B">
        <w:t>climate adaptation and mitigation</w:t>
      </w:r>
      <w:r>
        <w:t xml:space="preserve"> are interconnected</w:t>
      </w:r>
      <w:r w:rsidRPr="71EC1E1B">
        <w:t>, and</w:t>
      </w:r>
      <w:r>
        <w:t xml:space="preserve"> can lead to</w:t>
      </w:r>
      <w:r w:rsidRPr="71EC1E1B">
        <w:t xml:space="preserve"> health co-benefits</w:t>
      </w:r>
      <w:bookmarkEnd w:id="22"/>
    </w:p>
    <w:p w14:paraId="3A13D459" w14:textId="77777777" w:rsidR="00F12C30" w:rsidRDefault="00F12C30" w:rsidP="00F12C30">
      <w:r w:rsidRPr="0097339D">
        <w:rPr>
          <w:noProof/>
          <w:shd w:val="clear" w:color="auto" w:fill="E6E6E6"/>
        </w:rPr>
        <w:drawing>
          <wp:inline distT="0" distB="0" distL="0" distR="0" wp14:anchorId="0E631A72" wp14:editId="634BAEFA">
            <wp:extent cx="5317066" cy="358490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26">
                      <a:extLst>
                        <a:ext uri="{28A0092B-C50C-407E-A947-70E740481C1C}">
                          <a14:useLocalDpi xmlns:a14="http://schemas.microsoft.com/office/drawing/2010/main" val="0"/>
                        </a:ext>
                      </a:extLst>
                    </a:blip>
                    <a:srcRect b="1064"/>
                    <a:stretch/>
                  </pic:blipFill>
                  <pic:spPr bwMode="auto">
                    <a:xfrm>
                      <a:off x="0" y="0"/>
                      <a:ext cx="5373017" cy="3622627"/>
                    </a:xfrm>
                    <a:prstGeom prst="rect">
                      <a:avLst/>
                    </a:prstGeom>
                    <a:ln>
                      <a:noFill/>
                    </a:ln>
                    <a:extLst>
                      <a:ext uri="{53640926-AAD7-44D8-BBD7-CCE9431645EC}">
                        <a14:shadowObscured xmlns:a14="http://schemas.microsoft.com/office/drawing/2010/main"/>
                      </a:ext>
                    </a:extLst>
                  </pic:spPr>
                </pic:pic>
              </a:graphicData>
            </a:graphic>
          </wp:inline>
        </w:drawing>
      </w:r>
    </w:p>
    <w:p w14:paraId="25C62D5B" w14:textId="77777777" w:rsidR="00F12C30" w:rsidRPr="00F12C30" w:rsidRDefault="00F12C30" w:rsidP="00F12C30">
      <w:pPr>
        <w:pStyle w:val="Source"/>
      </w:pPr>
      <w:r w:rsidRPr="00F12C30">
        <w:t>Source: State of Victoria Department of Health and Department of Families, Fairness and Housing (2022)</w:t>
      </w:r>
    </w:p>
    <w:p w14:paraId="6CBC2052" w14:textId="77777777" w:rsidR="00F12C30" w:rsidRDefault="00F12C30" w:rsidP="00F12C30"/>
    <w:p w14:paraId="3EC6D06E" w14:textId="0830E832" w:rsidR="00F12C30" w:rsidRDefault="00F12C30" w:rsidP="00F12C30">
      <w:r>
        <w:t>Pursuing equitable mitigation policies that have strong co-benefits for health is a fundamental component of climate adaptation planning, because any reduction in emissions and associated changes make it easier to adapt effectively. The Ministry of Health and Health NZ are already working on programmes focused on mitigation, including an emissions reduction plan for health service delivery that will be completed by December 2024. For this reason, this HNAP primarily focuses on</w:t>
      </w:r>
      <w:r w:rsidRPr="002124C2">
        <w:t xml:space="preserve"> </w:t>
      </w:r>
      <w:r>
        <w:t>actions that progress adaptation</w:t>
      </w:r>
      <w:r w:rsidRPr="00BD4A07">
        <w:t xml:space="preserve"> </w:t>
      </w:r>
      <w:r>
        <w:t xml:space="preserve">specifically or that produce mutual benefits for both adaptation and mitigation (the blue and yellow segments of Figure 2). </w:t>
      </w:r>
    </w:p>
    <w:p w14:paraId="57488A1F" w14:textId="77777777" w:rsidR="00F12C30" w:rsidRDefault="00F12C30" w:rsidP="00F12C30"/>
    <w:p w14:paraId="3DD49D98" w14:textId="77777777" w:rsidR="00F12C30" w:rsidRDefault="00F12C30" w:rsidP="00F12C30">
      <w:pPr>
        <w:ind w:right="-2"/>
        <w:sectPr w:rsidR="00F12C30" w:rsidSect="00F12C30">
          <w:pgSz w:w="11906" w:h="16838"/>
          <w:pgMar w:top="1418" w:right="1701" w:bottom="1134" w:left="1843" w:header="709" w:footer="425" w:gutter="284"/>
          <w:pgNumType w:start="1"/>
          <w:cols w:space="708"/>
          <w:docGrid w:linePitch="360"/>
        </w:sectPr>
      </w:pPr>
      <w:r>
        <w:t>National climate adaptation and mitigation policy actions often involve c</w:t>
      </w:r>
      <w:r w:rsidRPr="00BE41C2">
        <w:t>ross-cutting policy areas</w:t>
      </w:r>
      <w:r>
        <w:t xml:space="preserve">, and decisions made in one sector impact outcomes in others. </w:t>
      </w:r>
      <w:r w:rsidRPr="00BA76F9">
        <w:t xml:space="preserve">The health </w:t>
      </w:r>
      <w:r>
        <w:t xml:space="preserve">system’s work on climate adaptation </w:t>
      </w:r>
      <w:r w:rsidRPr="00BA76F9">
        <w:t>inter</w:t>
      </w:r>
      <w:r>
        <w:t>sects</w:t>
      </w:r>
      <w:r w:rsidRPr="00BA76F9">
        <w:t xml:space="preserve"> with </w:t>
      </w:r>
      <w:r>
        <w:t xml:space="preserve">the work of </w:t>
      </w:r>
      <w:r w:rsidRPr="00BA76F9">
        <w:t>m</w:t>
      </w:r>
      <w:r>
        <w:t xml:space="preserve">any </w:t>
      </w:r>
      <w:r w:rsidRPr="00BA76F9">
        <w:t xml:space="preserve">other </w:t>
      </w:r>
      <w:r>
        <w:t xml:space="preserve">sectors, </w:t>
      </w:r>
      <w:r w:rsidRPr="00BA76F9">
        <w:t xml:space="preserve">such as water, natural environment, primary industry, built environment, education and training, transport, economic development, and local government. </w:t>
      </w:r>
      <w:r>
        <w:t>These interdependencies are amplified by climate variables and the way they interact with each other as well as with our natural and built environments (Dawson 2015).</w:t>
      </w:r>
      <w:r w:rsidRPr="0046255C">
        <w:t xml:space="preserve"> </w:t>
      </w:r>
      <w:r>
        <w:t xml:space="preserve">Therefore, the HNAP aims to support coordinated planning and decision-making in response to these interdependencies in a way that avoids unintended consequences. </w:t>
      </w:r>
    </w:p>
    <w:p w14:paraId="3FAC3C1A" w14:textId="4D8A7EB2" w:rsidR="00850D64" w:rsidRDefault="00850D64" w:rsidP="00850D64">
      <w:pPr>
        <w:pStyle w:val="Heading1"/>
      </w:pPr>
      <w:bookmarkStart w:id="23" w:name="_Toc178759941"/>
      <w:r>
        <w:t xml:space="preserve">The </w:t>
      </w:r>
      <w:r w:rsidRPr="00850D64">
        <w:t>wider strategic context for climate change and health</w:t>
      </w:r>
      <w:bookmarkEnd w:id="23"/>
      <w:r w:rsidRPr="00850D64">
        <w:t xml:space="preserve"> </w:t>
      </w:r>
    </w:p>
    <w:p w14:paraId="5F9489C1" w14:textId="77777777" w:rsidR="00850D64" w:rsidRDefault="00850D64" w:rsidP="00850D64">
      <w:r w:rsidRPr="0097339D">
        <w:t xml:space="preserve">The HNAP is a component of New Zealand’s wider response to climate change. Figure </w:t>
      </w:r>
      <w:r>
        <w:t>3</w:t>
      </w:r>
      <w:r w:rsidRPr="0097339D">
        <w:t xml:space="preserve"> provides an overview of the context for the HNAP</w:t>
      </w:r>
      <w:r>
        <w:t>. That context</w:t>
      </w:r>
      <w:r w:rsidRPr="0097339D">
        <w:t xml:space="preserve"> includ</w:t>
      </w:r>
      <w:r>
        <w:t>es</w:t>
      </w:r>
      <w:r w:rsidRPr="0097339D">
        <w:t xml:space="preserve"> how </w:t>
      </w:r>
      <w:r>
        <w:t>the HNAP</w:t>
      </w:r>
      <w:r w:rsidRPr="0097339D">
        <w:t xml:space="preserve"> relates to our global obligations, as well as to our domestic legislative and strategic context. </w:t>
      </w:r>
    </w:p>
    <w:p w14:paraId="6075A7F3" w14:textId="77777777" w:rsidR="00850D64" w:rsidRDefault="00850D64" w:rsidP="00850D64">
      <w:pPr>
        <w:pStyle w:val="Heading2"/>
      </w:pPr>
      <w:bookmarkStart w:id="24" w:name="_Toc165963828"/>
      <w:bookmarkStart w:id="25" w:name="_Toc165973666"/>
      <w:bookmarkStart w:id="26" w:name="_Toc165973704"/>
      <w:bookmarkStart w:id="27" w:name="_Toc166063237"/>
      <w:bookmarkStart w:id="28" w:name="_Toc166593675"/>
      <w:bookmarkStart w:id="29" w:name="_Toc167113574"/>
      <w:bookmarkStart w:id="30" w:name="_Toc167695491"/>
      <w:bookmarkStart w:id="31" w:name="_Toc167695678"/>
      <w:bookmarkStart w:id="32" w:name="_Toc178072289"/>
      <w:bookmarkStart w:id="33" w:name="_Toc178759942"/>
      <w:r>
        <w:t>Global commitments</w:t>
      </w:r>
      <w:bookmarkEnd w:id="24"/>
      <w:bookmarkEnd w:id="25"/>
      <w:bookmarkEnd w:id="26"/>
      <w:bookmarkEnd w:id="27"/>
      <w:bookmarkEnd w:id="28"/>
      <w:bookmarkEnd w:id="29"/>
      <w:bookmarkEnd w:id="30"/>
      <w:bookmarkEnd w:id="31"/>
      <w:bookmarkEnd w:id="32"/>
      <w:bookmarkEnd w:id="33"/>
    </w:p>
    <w:p w14:paraId="1CB8F244" w14:textId="49CD384A" w:rsidR="00850D64" w:rsidRDefault="00850D64" w:rsidP="00850D64">
      <w:r w:rsidRPr="0097339D">
        <w:t xml:space="preserve">Internationally, New Zealand is party to several agreements </w:t>
      </w:r>
      <w:r>
        <w:t xml:space="preserve">that </w:t>
      </w:r>
      <w:r w:rsidRPr="0097339D">
        <w:t xml:space="preserve">commit </w:t>
      </w:r>
      <w:r>
        <w:t xml:space="preserve">us </w:t>
      </w:r>
      <w:r w:rsidRPr="0097339D">
        <w:t>to reduc</w:t>
      </w:r>
      <w:r>
        <w:t>ing</w:t>
      </w:r>
      <w:r w:rsidRPr="0097339D">
        <w:t xml:space="preserve"> greenhouse gas emissions. These </w:t>
      </w:r>
      <w:r>
        <w:t xml:space="preserve">agreements </w:t>
      </w:r>
      <w:r w:rsidRPr="0097339D">
        <w:t>include the United Nations Framework Convention on Climate Change (UNFCCC) and the Paris Agreement</w:t>
      </w:r>
      <w:r>
        <w:t>, which</w:t>
      </w:r>
      <w:r w:rsidRPr="0097339D">
        <w:t xml:space="preserve"> aim to limit temperature increases to 1.5</w:t>
      </w:r>
      <w:r w:rsidRPr="00960D76">
        <w:t>°</w:t>
      </w:r>
      <w:r w:rsidRPr="0097339D">
        <w:t>C above pre-</w:t>
      </w:r>
      <w:r w:rsidRPr="00A81B52">
        <w:t>industrial</w:t>
      </w:r>
      <w:r w:rsidRPr="0097339D">
        <w:t xml:space="preserve"> levels. At the most recent UNFCCC Conference of Parties in Dubai (COP28), New Zealand endorsed a Declaration on Climate and Health </w:t>
      </w:r>
      <w:r>
        <w:t>that</w:t>
      </w:r>
      <w:r w:rsidRPr="0097339D">
        <w:t xml:space="preserve"> underscored the urgent need to confront the connections between climate change and health. The Declaration included a commitment to strengthen policies that maximise the health gains from mitigation and adaptation actions.</w:t>
      </w:r>
      <w:r>
        <w:t xml:space="preserve"> </w:t>
      </w:r>
    </w:p>
    <w:p w14:paraId="60F5396F" w14:textId="77777777" w:rsidR="00850D64" w:rsidRDefault="00850D64" w:rsidP="00850D64"/>
    <w:p w14:paraId="7E32DE23" w14:textId="77777777" w:rsidR="00850D64" w:rsidRDefault="00850D64" w:rsidP="00850D64">
      <w:r>
        <w:t xml:space="preserve">New Zealand is also party to other international conventions that guide climate adaptation policy, including the United Nations </w:t>
      </w:r>
      <w:r w:rsidRPr="00547E26">
        <w:t>Declaration on the Rights of Indigenous Peoples</w:t>
      </w:r>
      <w:r>
        <w:t xml:space="preserve"> and </w:t>
      </w:r>
      <w:r w:rsidRPr="00547E26">
        <w:t>Convention on the Rights of Persons with Disabilities</w:t>
      </w:r>
      <w:r>
        <w:t xml:space="preserve">. </w:t>
      </w:r>
    </w:p>
    <w:p w14:paraId="0080D0D7" w14:textId="77777777" w:rsidR="00850D64" w:rsidRPr="0097339D" w:rsidRDefault="00850D64" w:rsidP="00850D64">
      <w:pPr>
        <w:pStyle w:val="Heading2"/>
      </w:pPr>
      <w:bookmarkStart w:id="34" w:name="_Toc165963829"/>
      <w:bookmarkStart w:id="35" w:name="_Toc165973667"/>
      <w:bookmarkStart w:id="36" w:name="_Toc165973705"/>
      <w:bookmarkStart w:id="37" w:name="_Toc166063238"/>
      <w:bookmarkStart w:id="38" w:name="_Toc166593676"/>
      <w:bookmarkStart w:id="39" w:name="_Toc167113575"/>
      <w:bookmarkStart w:id="40" w:name="_Toc167695492"/>
      <w:bookmarkStart w:id="41" w:name="_Toc167695679"/>
      <w:bookmarkStart w:id="42" w:name="_Toc178072290"/>
      <w:bookmarkStart w:id="43" w:name="_Toc178759943"/>
      <w:r>
        <w:t>National climate change legislation and adaptation policy</w:t>
      </w:r>
      <w:bookmarkEnd w:id="34"/>
      <w:bookmarkEnd w:id="35"/>
      <w:bookmarkEnd w:id="36"/>
      <w:bookmarkEnd w:id="37"/>
      <w:bookmarkEnd w:id="38"/>
      <w:bookmarkEnd w:id="39"/>
      <w:bookmarkEnd w:id="40"/>
      <w:bookmarkEnd w:id="41"/>
      <w:bookmarkEnd w:id="42"/>
      <w:bookmarkEnd w:id="43"/>
    </w:p>
    <w:p w14:paraId="68D87FC6" w14:textId="3AA94D43" w:rsidR="00850D64" w:rsidRDefault="00850D64" w:rsidP="00850D64">
      <w:r>
        <w:t>Within New Zealand</w:t>
      </w:r>
      <w:r w:rsidRPr="0097339D">
        <w:t xml:space="preserve">, the Climate Change Response Act 2002 provides the </w:t>
      </w:r>
      <w:r>
        <w:t xml:space="preserve">legal </w:t>
      </w:r>
      <w:r w:rsidRPr="0097339D">
        <w:t xml:space="preserve">framework for climate change policies </w:t>
      </w:r>
      <w:r>
        <w:t>on</w:t>
      </w:r>
      <w:r w:rsidRPr="0097339D">
        <w:t xml:space="preserve"> both mitigation and adaptation. The Act requires the Minister </w:t>
      </w:r>
      <w:r>
        <w:t>of</w:t>
      </w:r>
      <w:r w:rsidRPr="0097339D">
        <w:t xml:space="preserve"> Climate Change to develop a N</w:t>
      </w:r>
      <w:r>
        <w:t>ational Adaptation Plan</w:t>
      </w:r>
      <w:r w:rsidRPr="0097339D">
        <w:t xml:space="preserve"> </w:t>
      </w:r>
      <w:r>
        <w:t xml:space="preserve">at least </w:t>
      </w:r>
      <w:r w:rsidRPr="0097339D">
        <w:t xml:space="preserve">every six years in response to </w:t>
      </w:r>
      <w:r>
        <w:t xml:space="preserve">a </w:t>
      </w:r>
      <w:r w:rsidRPr="0097339D">
        <w:t>National Climate Change Risk Assessment</w:t>
      </w:r>
      <w:r>
        <w:t xml:space="preserve"> (Ministry for the Environment 2020)</w:t>
      </w:r>
      <w:r w:rsidRPr="0097339D">
        <w:t>. The first N</w:t>
      </w:r>
      <w:r>
        <w:t>ational Adaptation Plan</w:t>
      </w:r>
      <w:r w:rsidRPr="0097339D" w:rsidDel="00A92962">
        <w:t xml:space="preserve"> </w:t>
      </w:r>
      <w:r w:rsidRPr="0097339D">
        <w:t xml:space="preserve">was published in August 2022, titled </w:t>
      </w:r>
      <w:r w:rsidRPr="0097339D">
        <w:rPr>
          <w:i/>
          <w:iCs/>
        </w:rPr>
        <w:t>Adapt and thrive: Building a climate-resilient New Zealand</w:t>
      </w:r>
      <w:r>
        <w:t xml:space="preserve"> (Ministry for the Environment 2022b)</w:t>
      </w:r>
      <w:r>
        <w:rPr>
          <w:i/>
          <w:iCs/>
        </w:rPr>
        <w:t xml:space="preserve">. </w:t>
      </w:r>
      <w:r>
        <w:t>It</w:t>
      </w:r>
      <w:r w:rsidRPr="0097339D">
        <w:t xml:space="preserve"> sets out what government agencies will do to help </w:t>
      </w:r>
      <w:r>
        <w:t xml:space="preserve">New Zealand </w:t>
      </w:r>
      <w:r w:rsidRPr="0097339D">
        <w:t>understand, adapt</w:t>
      </w:r>
      <w:r>
        <w:t xml:space="preserve"> to</w:t>
      </w:r>
      <w:r w:rsidRPr="0097339D">
        <w:t xml:space="preserve"> and respond to climate change risks. </w:t>
      </w:r>
      <w:r>
        <w:t xml:space="preserve">Implementation of the </w:t>
      </w:r>
      <w:r w:rsidRPr="0097339D">
        <w:t>N</w:t>
      </w:r>
      <w:r>
        <w:t xml:space="preserve">ational Adaptation Plan is a cross-agency effort led by the Ministry for the Environment. </w:t>
      </w:r>
    </w:p>
    <w:p w14:paraId="0C05D970" w14:textId="77777777" w:rsidR="00850D64" w:rsidRDefault="00850D64" w:rsidP="00850D64"/>
    <w:p w14:paraId="54AACD8F" w14:textId="77777777" w:rsidR="00850D64" w:rsidRPr="004D1B81" w:rsidRDefault="00850D64" w:rsidP="00850D64">
      <w:r>
        <w:t xml:space="preserve">In July 2024, the Government published </w:t>
      </w:r>
      <w:r w:rsidRPr="00CD6DB9">
        <w:rPr>
          <w:i/>
          <w:iCs/>
        </w:rPr>
        <w:t>Responding to a changing climate: the Government</w:t>
      </w:r>
      <w:r>
        <w:rPr>
          <w:i/>
          <w:iCs/>
        </w:rPr>
        <w:t>’</w:t>
      </w:r>
      <w:r w:rsidRPr="00CD6DB9">
        <w:rPr>
          <w:i/>
          <w:iCs/>
        </w:rPr>
        <w:t>s climate strategy</w:t>
      </w:r>
      <w:r>
        <w:rPr>
          <w:i/>
          <w:iCs/>
        </w:rPr>
        <w:t xml:space="preserve"> </w:t>
      </w:r>
      <w:r>
        <w:t>(Ministry for the Environment, 2024)</w:t>
      </w:r>
      <w:r>
        <w:rPr>
          <w:i/>
          <w:iCs/>
        </w:rPr>
        <w:t xml:space="preserve"> </w:t>
      </w:r>
      <w:r>
        <w:t xml:space="preserve">which outlines how it will deliver on New Zealand’s climate goals. The HNAP contributes to achieving the first pillar, which focuses on ensuring that infrastructure is </w:t>
      </w:r>
      <w:proofErr w:type="gramStart"/>
      <w:r>
        <w:t>resilient</w:t>
      </w:r>
      <w:proofErr w:type="gramEnd"/>
      <w:r>
        <w:t xml:space="preserve"> and communities are well prepared. </w:t>
      </w:r>
    </w:p>
    <w:p w14:paraId="379CCB34" w14:textId="77777777" w:rsidR="00850D64" w:rsidRDefault="00850D64" w:rsidP="00850D64">
      <w:pPr>
        <w:pStyle w:val="Heading2"/>
      </w:pPr>
      <w:bookmarkStart w:id="44" w:name="_Toc165963830"/>
      <w:bookmarkStart w:id="45" w:name="_Toc165973668"/>
      <w:bookmarkStart w:id="46" w:name="_Toc165973706"/>
      <w:bookmarkStart w:id="47" w:name="_Toc166063239"/>
      <w:bookmarkStart w:id="48" w:name="_Toc166593677"/>
      <w:bookmarkStart w:id="49" w:name="_Toc167113576"/>
      <w:bookmarkStart w:id="50" w:name="_Toc167695493"/>
      <w:bookmarkStart w:id="51" w:name="_Toc167695680"/>
      <w:bookmarkStart w:id="52" w:name="_Toc178072291"/>
      <w:bookmarkStart w:id="53" w:name="_Toc178759944"/>
      <w:r>
        <w:t xml:space="preserve">National health legislation and </w:t>
      </w:r>
      <w:bookmarkEnd w:id="44"/>
      <w:bookmarkEnd w:id="45"/>
      <w:bookmarkEnd w:id="46"/>
      <w:bookmarkEnd w:id="47"/>
      <w:bookmarkEnd w:id="48"/>
      <w:bookmarkEnd w:id="49"/>
      <w:bookmarkEnd w:id="50"/>
      <w:bookmarkEnd w:id="51"/>
      <w:r>
        <w:t>policy</w:t>
      </w:r>
      <w:bookmarkEnd w:id="52"/>
      <w:bookmarkEnd w:id="53"/>
    </w:p>
    <w:p w14:paraId="152C6515" w14:textId="0938CEF8" w:rsidR="00850D64" w:rsidRDefault="00850D64" w:rsidP="00850D64">
      <w:r>
        <w:t>T</w:t>
      </w:r>
      <w:r w:rsidRPr="71EC1E1B">
        <w:t xml:space="preserve">he health </w:t>
      </w:r>
      <w:r>
        <w:t>system</w:t>
      </w:r>
      <w:r w:rsidRPr="71EC1E1B">
        <w:t xml:space="preserve"> has its own legislative mandate and strategic context for responding to climate change. In addition to meeting requirements under the </w:t>
      </w:r>
      <w:r w:rsidRPr="0097339D">
        <w:t>N</w:t>
      </w:r>
      <w:r>
        <w:t>ational Adaptation Plan</w:t>
      </w:r>
      <w:r w:rsidRPr="71EC1E1B">
        <w:t xml:space="preserve">, the HNAP </w:t>
      </w:r>
      <w:r>
        <w:t>identifies how the health system will meet some of its</w:t>
      </w:r>
      <w:r w:rsidRPr="71EC1E1B">
        <w:t xml:space="preserve"> </w:t>
      </w:r>
      <w:r>
        <w:t xml:space="preserve">obligations under </w:t>
      </w:r>
      <w:r w:rsidRPr="71EC1E1B">
        <w:t>the Pae Ora (Healthy Futures) Act 2022 (Pae Ora Act)</w:t>
      </w:r>
      <w:r>
        <w:t>. The Pae Ora Act requires</w:t>
      </w:r>
      <w:r w:rsidRPr="71EC1E1B">
        <w:t xml:space="preserve"> the health s</w:t>
      </w:r>
      <w:r>
        <w:t>ystem</w:t>
      </w:r>
      <w:r w:rsidRPr="71EC1E1B">
        <w:t xml:space="preserve"> to address </w:t>
      </w:r>
      <w:r w:rsidRPr="00102713">
        <w:t>the wider determinants of health, including climate change</w:t>
      </w:r>
      <w:r>
        <w:t xml:space="preserve">. </w:t>
      </w:r>
    </w:p>
    <w:p w14:paraId="7C4B7D74" w14:textId="77777777" w:rsidR="00850D64" w:rsidRDefault="00850D64" w:rsidP="00850D64"/>
    <w:p w14:paraId="632E8C47" w14:textId="77777777" w:rsidR="00850D64" w:rsidRDefault="00850D64" w:rsidP="00850D64">
      <w:r w:rsidRPr="00531D44">
        <w:t xml:space="preserve">The </w:t>
      </w:r>
      <w:r>
        <w:t xml:space="preserve">HNAP aligns with the priorities and objectives of </w:t>
      </w:r>
      <w:r w:rsidRPr="00531D44">
        <w:t xml:space="preserve">the </w:t>
      </w:r>
      <w:r>
        <w:t>GPS</w:t>
      </w:r>
      <w:r w:rsidRPr="00531D44">
        <w:t xml:space="preserve"> on Health </w:t>
      </w:r>
      <w:r>
        <w:t xml:space="preserve">2024 – 2027 due to its strong focus on prevention and building resilient, sustainable health care services (Minister of Health 2024). </w:t>
      </w:r>
      <w:r w:rsidRPr="71EC1E1B">
        <w:t xml:space="preserve">Several Pae Ora </w:t>
      </w:r>
      <w:r>
        <w:t>Act</w:t>
      </w:r>
      <w:r w:rsidRPr="71EC1E1B">
        <w:t xml:space="preserve"> strategies also set out priority areas relat</w:t>
      </w:r>
      <w:r>
        <w:t>ing</w:t>
      </w:r>
      <w:r w:rsidRPr="71EC1E1B">
        <w:t xml:space="preserve"> directly to climate change</w:t>
      </w:r>
      <w:r>
        <w:t xml:space="preserve">, including sustainability, cross-sectoral action to improve the social determinants of health and resourcing </w:t>
      </w:r>
      <w:r w:rsidRPr="71EC1E1B">
        <w:t>wh</w:t>
      </w:r>
      <w:r w:rsidRPr="00A3594F">
        <w:t>ā</w:t>
      </w:r>
      <w:r w:rsidRPr="71EC1E1B">
        <w:t>nau</w:t>
      </w:r>
      <w:r>
        <w:t>-</w:t>
      </w:r>
      <w:r w:rsidRPr="71EC1E1B">
        <w:t xml:space="preserve"> and community-led approaches</w:t>
      </w:r>
      <w:r>
        <w:t xml:space="preserve"> (Minister of Health 2023; Ministry of Health 2023a)</w:t>
      </w:r>
      <w:r w:rsidRPr="71EC1E1B">
        <w:t>.</w:t>
      </w:r>
    </w:p>
    <w:p w14:paraId="552B56EB" w14:textId="7F832DAA" w:rsidR="00850D64" w:rsidRDefault="00850D64" w:rsidP="00850D64"/>
    <w:p w14:paraId="667BC851" w14:textId="13586141" w:rsidR="00850D64" w:rsidRDefault="00850D64" w:rsidP="00850D64">
      <w:pPr>
        <w:pStyle w:val="Figure"/>
      </w:pPr>
      <w:bookmarkStart w:id="54" w:name="_Toc178759963"/>
      <w:r>
        <w:t xml:space="preserve">Figure </w:t>
      </w:r>
      <w:r w:rsidR="00E2517C">
        <w:fldChar w:fldCharType="begin"/>
      </w:r>
      <w:r w:rsidR="00E2517C">
        <w:instrText xml:space="preserve"> SEQ Figure \* ARABIC </w:instrText>
      </w:r>
      <w:r w:rsidR="00E2517C">
        <w:fldChar w:fldCharType="separate"/>
      </w:r>
      <w:r w:rsidR="00094360">
        <w:rPr>
          <w:noProof/>
        </w:rPr>
        <w:t>3</w:t>
      </w:r>
      <w:r w:rsidR="00E2517C">
        <w:rPr>
          <w:noProof/>
        </w:rPr>
        <w:fldChar w:fldCharType="end"/>
      </w:r>
      <w:r>
        <w:t xml:space="preserve">: </w:t>
      </w:r>
      <w:r w:rsidRPr="00850D64">
        <w:t>Global and domestic legislative and policy context for the Health National Adaptation Plan</w:t>
      </w:r>
      <w:bookmarkEnd w:id="54"/>
    </w:p>
    <w:p w14:paraId="3B37EE51" w14:textId="4234B84C" w:rsidR="00850D64" w:rsidRDefault="00850D64" w:rsidP="00850D64">
      <w:r>
        <w:rPr>
          <w:noProof/>
        </w:rPr>
        <w:drawing>
          <wp:inline distT="0" distB="0" distL="0" distR="0" wp14:anchorId="3448A338" wp14:editId="2C473122">
            <wp:extent cx="5129530" cy="5728970"/>
            <wp:effectExtent l="0" t="0" r="0" b="5080"/>
            <wp:docPr id="8" name="Picture 8" descr="A diagram of a circular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ircular diagram&#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9530" cy="5728970"/>
                    </a:xfrm>
                    <a:prstGeom prst="rect">
                      <a:avLst/>
                    </a:prstGeom>
                  </pic:spPr>
                </pic:pic>
              </a:graphicData>
            </a:graphic>
          </wp:inline>
        </w:drawing>
      </w:r>
    </w:p>
    <w:p w14:paraId="269DC606" w14:textId="77777777" w:rsidR="00850D64" w:rsidRDefault="00850D64" w:rsidP="00850D64">
      <w:pPr>
        <w:sectPr w:rsidR="00850D64" w:rsidSect="00F12C30">
          <w:pgSz w:w="11906" w:h="16838"/>
          <w:pgMar w:top="1418" w:right="1701" w:bottom="1134" w:left="1843" w:header="709" w:footer="425" w:gutter="284"/>
          <w:cols w:space="708"/>
          <w:docGrid w:linePitch="360"/>
        </w:sectPr>
      </w:pPr>
    </w:p>
    <w:p w14:paraId="2FD4EC99" w14:textId="71598796" w:rsidR="00850D64" w:rsidRDefault="00850D64" w:rsidP="00850D64">
      <w:pPr>
        <w:pStyle w:val="Heading1"/>
      </w:pPr>
      <w:bookmarkStart w:id="55" w:name="_Toc178759945"/>
      <w:r w:rsidRPr="00850D64">
        <w:t>Developing the HNAP</w:t>
      </w:r>
      <w:bookmarkEnd w:id="55"/>
    </w:p>
    <w:p w14:paraId="5B77F14A" w14:textId="4DBDB561" w:rsidR="00850D64" w:rsidRDefault="00850D64" w:rsidP="00850D64">
      <w:r>
        <w:t xml:space="preserve">The Ministry of Health is responsible for developing an HNAP to achieve the </w:t>
      </w:r>
      <w:r w:rsidRPr="0097339D">
        <w:t>N</w:t>
      </w:r>
      <w:r>
        <w:t>ational Adaptation Plan objective:</w:t>
      </w:r>
      <w:r w:rsidRPr="00DD4D31">
        <w:t xml:space="preserve"> </w:t>
      </w:r>
      <w:r>
        <w:t>‘</w:t>
      </w:r>
      <w:r w:rsidRPr="00A3594F">
        <w:t>The health sector is prepared and can support vulnerable communities affected by climate change</w:t>
      </w:r>
      <w:r>
        <w:t>’</w:t>
      </w:r>
      <w:r w:rsidRPr="00A3594F">
        <w:t>.</w:t>
      </w:r>
      <w:r>
        <w:rPr>
          <w:i/>
          <w:iCs/>
        </w:rPr>
        <w:t xml:space="preserve"> </w:t>
      </w:r>
      <w:r>
        <w:t>After developing an early draft of the HNAP, we paused this work during the health reforms. The Public Health Agency began working on the HNAP again on behalf of the Ministry of Health in 2023. A cross-agency working group, which included representatives from Health NZ and Te Aka Whai Ora – Māori Health Authority,</w:t>
      </w:r>
      <w:r w:rsidRPr="000E0CE4">
        <w:t xml:space="preserve"> </w:t>
      </w:r>
      <w:r>
        <w:t>progressed</w:t>
      </w:r>
      <w:r w:rsidRPr="000E0CE4">
        <w:t xml:space="preserve"> </w:t>
      </w:r>
      <w:r>
        <w:t xml:space="preserve">the HNAP.  </w:t>
      </w:r>
    </w:p>
    <w:p w14:paraId="01E4292D" w14:textId="77777777" w:rsidR="00850D64" w:rsidRDefault="00850D64" w:rsidP="00850D64"/>
    <w:p w14:paraId="23709627" w14:textId="77777777" w:rsidR="00850D64" w:rsidRPr="0097339D" w:rsidRDefault="00850D64" w:rsidP="00850D64">
      <w:r>
        <w:t xml:space="preserve">Guidance for the approach to the HNAP came from </w:t>
      </w:r>
      <w:r w:rsidRPr="006517C4">
        <w:t>a Ministry of Health-commissioned report from Environmental Science and Research (ESR)</w:t>
      </w:r>
      <w:r>
        <w:t xml:space="preserve"> (Bolton et al 2019) and from</w:t>
      </w:r>
      <w:r w:rsidRPr="006517C4">
        <w:t xml:space="preserve"> World Health Organization</w:t>
      </w:r>
      <w:r>
        <w:t xml:space="preserve"> (WHO)</w:t>
      </w:r>
      <w:r w:rsidRPr="006517C4">
        <w:t xml:space="preserve"> </w:t>
      </w:r>
      <w:r>
        <w:t xml:space="preserve">quality criteria </w:t>
      </w:r>
      <w:r w:rsidRPr="006517C4">
        <w:t>(WHO</w:t>
      </w:r>
      <w:r>
        <w:t xml:space="preserve"> 2021b</w:t>
      </w:r>
      <w:r w:rsidRPr="006517C4">
        <w:t>)</w:t>
      </w:r>
      <w:r>
        <w:t xml:space="preserve">. </w:t>
      </w:r>
      <w:r w:rsidRPr="0097339D">
        <w:t>Targeted engagement</w:t>
      </w:r>
      <w:r w:rsidRPr="00FA79B6">
        <w:t xml:space="preserve"> </w:t>
      </w:r>
      <w:r w:rsidRPr="0097339D">
        <w:t xml:space="preserve">with key stakeholders on the proposed actions in the HNAP occurred </w:t>
      </w:r>
      <w:r>
        <w:t>through</w:t>
      </w:r>
      <w:r w:rsidRPr="0097339D">
        <w:t xml:space="preserve"> online surveys and </w:t>
      </w:r>
      <w:r>
        <w:t xml:space="preserve">five </w:t>
      </w:r>
      <w:r w:rsidRPr="0097339D">
        <w:t>web-based workshops in March</w:t>
      </w:r>
      <w:r>
        <w:t xml:space="preserve"> and </w:t>
      </w:r>
      <w:r w:rsidRPr="0097339D">
        <w:t>April 2024. Stakeholders included representatives from the health s</w:t>
      </w:r>
      <w:r>
        <w:t>ystem</w:t>
      </w:r>
      <w:r w:rsidRPr="0097339D">
        <w:t>, local and central government agencies, academics</w:t>
      </w:r>
      <w:r>
        <w:t xml:space="preserve"> and </w:t>
      </w:r>
      <w:r w:rsidRPr="0097339D">
        <w:t xml:space="preserve">researchers, </w:t>
      </w:r>
      <w:r>
        <w:t>non-governmental organisations (</w:t>
      </w:r>
      <w:r w:rsidRPr="0097339D">
        <w:t>NGOs</w:t>
      </w:r>
      <w:r>
        <w:t xml:space="preserve">) and </w:t>
      </w:r>
      <w:r w:rsidRPr="0097339D">
        <w:t xml:space="preserve">community organisations. </w:t>
      </w:r>
      <w:r>
        <w:t>A workshop focused on te ao Māori</w:t>
      </w:r>
      <w:r w:rsidRPr="00AD4A4B">
        <w:t xml:space="preserve"> </w:t>
      </w:r>
      <w:r>
        <w:t xml:space="preserve">specifically was also held. </w:t>
      </w:r>
      <w:r w:rsidRPr="0097339D">
        <w:t xml:space="preserve">This final HNAP reflects feedback received during this engagement phase. </w:t>
      </w:r>
    </w:p>
    <w:p w14:paraId="313D09B8" w14:textId="77777777" w:rsidR="00850D64" w:rsidRPr="00850D64" w:rsidRDefault="00850D64" w:rsidP="00850D64">
      <w:pPr>
        <w:pStyle w:val="Heading2"/>
      </w:pPr>
      <w:bookmarkStart w:id="56" w:name="_Toc178072293"/>
      <w:bookmarkStart w:id="57" w:name="_Toc178759946"/>
      <w:r w:rsidRPr="00850D64">
        <w:t>Health system roles and responsibilities for climate adaptation</w:t>
      </w:r>
      <w:bookmarkEnd w:id="56"/>
      <w:bookmarkEnd w:id="57"/>
    </w:p>
    <w:p w14:paraId="0DAAB07D" w14:textId="236DB23F" w:rsidR="00850D64" w:rsidRDefault="00850D64" w:rsidP="00850D64">
      <w:r>
        <w:t>Table</w:t>
      </w:r>
      <w:r w:rsidRPr="00BA76F9">
        <w:t xml:space="preserve"> </w:t>
      </w:r>
      <w:r>
        <w:t>1 sets out t</w:t>
      </w:r>
      <w:r w:rsidRPr="00BA76F9">
        <w:t xml:space="preserve">he general structure of adaptation </w:t>
      </w:r>
      <w:r>
        <w:t>roles and responsibilities for climate adaptation that are distributed between the Ministry of Health and Health NZ</w:t>
      </w:r>
      <w:r w:rsidRPr="00BA76F9">
        <w:t xml:space="preserve">. </w:t>
      </w:r>
    </w:p>
    <w:p w14:paraId="425BE969" w14:textId="77777777" w:rsidR="00850D64" w:rsidRPr="00BA76F9" w:rsidRDefault="00850D64" w:rsidP="00850D64"/>
    <w:p w14:paraId="68415A50" w14:textId="42E63A87" w:rsidR="00850D64" w:rsidRPr="0097339D" w:rsidRDefault="00850D64" w:rsidP="007E3973">
      <w:pPr>
        <w:pStyle w:val="Table"/>
        <w:spacing w:before="0"/>
        <w:rPr>
          <w:rStyle w:val="normaltextrun"/>
          <w:rFonts w:cs="Calibri"/>
        </w:rPr>
      </w:pPr>
      <w:bookmarkStart w:id="58" w:name="_Toc178576560"/>
      <w:r>
        <w:t xml:space="preserve">Table </w:t>
      </w:r>
      <w:r w:rsidR="00E2517C">
        <w:fldChar w:fldCharType="begin"/>
      </w:r>
      <w:r w:rsidR="00E2517C">
        <w:instrText xml:space="preserve"> SEQ Table \* ARABIC </w:instrText>
      </w:r>
      <w:r w:rsidR="00E2517C">
        <w:fldChar w:fldCharType="separate"/>
      </w:r>
      <w:r w:rsidR="00094360">
        <w:rPr>
          <w:noProof/>
        </w:rPr>
        <w:t>1</w:t>
      </w:r>
      <w:r w:rsidR="00E2517C">
        <w:rPr>
          <w:noProof/>
        </w:rPr>
        <w:fldChar w:fldCharType="end"/>
      </w:r>
      <w:r>
        <w:t xml:space="preserve">: </w:t>
      </w:r>
      <w:r w:rsidRPr="0097339D">
        <w:rPr>
          <w:rStyle w:val="normaltextrun"/>
          <w:rFonts w:cs="Calibri"/>
        </w:rPr>
        <w:t>Roles</w:t>
      </w:r>
      <w:r>
        <w:rPr>
          <w:rStyle w:val="normaltextrun"/>
          <w:rFonts w:cs="Calibri"/>
        </w:rPr>
        <w:t xml:space="preserve"> and responsibilities</w:t>
      </w:r>
      <w:r w:rsidRPr="0097339D">
        <w:rPr>
          <w:rStyle w:val="normaltextrun"/>
          <w:rFonts w:cs="Calibri"/>
        </w:rPr>
        <w:t xml:space="preserve"> in planning </w:t>
      </w:r>
      <w:r>
        <w:rPr>
          <w:rStyle w:val="normaltextrun"/>
          <w:rFonts w:cs="Calibri"/>
        </w:rPr>
        <w:t xml:space="preserve">for </w:t>
      </w:r>
      <w:r w:rsidRPr="0097339D">
        <w:rPr>
          <w:rStyle w:val="normaltextrun"/>
          <w:rFonts w:cs="Calibri"/>
        </w:rPr>
        <w:t xml:space="preserve">climate adaptation </w:t>
      </w:r>
      <w:r>
        <w:rPr>
          <w:rStyle w:val="normaltextrun"/>
          <w:rFonts w:cs="Calibri"/>
        </w:rPr>
        <w:t xml:space="preserve">in the </w:t>
      </w:r>
      <w:r w:rsidRPr="0097339D">
        <w:rPr>
          <w:rStyle w:val="normaltextrun"/>
          <w:rFonts w:cs="Calibri"/>
        </w:rPr>
        <w:t>health s</w:t>
      </w:r>
      <w:r>
        <w:rPr>
          <w:rStyle w:val="normaltextrun"/>
          <w:rFonts w:cs="Calibri"/>
        </w:rPr>
        <w:t>ystem</w:t>
      </w:r>
      <w:bookmarkEnd w:id="58"/>
      <w:r w:rsidRPr="0097339D">
        <w:rPr>
          <w:rStyle w:val="normaltextrun"/>
          <w:rFonts w:cs="Calibri"/>
        </w:rPr>
        <w:t xml:space="preserve"> </w:t>
      </w:r>
    </w:p>
    <w:tbl>
      <w:tblPr>
        <w:tblStyle w:val="TableGrid"/>
        <w:tblpPr w:leftFromText="180" w:rightFromText="180" w:vertAnchor="text" w:tblpY="1"/>
        <w:tblOverlap w:val="never"/>
        <w:tblW w:w="8077"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43"/>
        <w:gridCol w:w="1326"/>
        <w:gridCol w:w="2947"/>
        <w:gridCol w:w="1961"/>
      </w:tblGrid>
      <w:tr w:rsidR="00850D64" w:rsidRPr="0097339D" w14:paraId="0C6CC984" w14:textId="77777777" w:rsidTr="22B68479">
        <w:trPr>
          <w:trHeight w:val="300"/>
        </w:trPr>
        <w:tc>
          <w:tcPr>
            <w:tcW w:w="1843" w:type="dxa"/>
            <w:tcBorders>
              <w:top w:val="nil"/>
              <w:bottom w:val="nil"/>
            </w:tcBorders>
            <w:shd w:val="clear" w:color="auto" w:fill="D9D9D9" w:themeFill="background1" w:themeFillShade="D9"/>
          </w:tcPr>
          <w:p w14:paraId="2E32A407" w14:textId="77777777" w:rsidR="00850D64" w:rsidRPr="00850D64" w:rsidRDefault="00850D64" w:rsidP="00850D64">
            <w:pPr>
              <w:pStyle w:val="TableText"/>
              <w:rPr>
                <w:rStyle w:val="normaltextrun"/>
                <w:b/>
                <w:bCs/>
              </w:rPr>
            </w:pPr>
            <w:r w:rsidRPr="00850D64">
              <w:rPr>
                <w:rStyle w:val="normaltextrun"/>
                <w:b/>
                <w:bCs/>
              </w:rPr>
              <w:t>Agency</w:t>
            </w:r>
          </w:p>
        </w:tc>
        <w:tc>
          <w:tcPr>
            <w:tcW w:w="1326" w:type="dxa"/>
            <w:tcBorders>
              <w:top w:val="nil"/>
              <w:bottom w:val="nil"/>
            </w:tcBorders>
            <w:shd w:val="clear" w:color="auto" w:fill="D9D9D9" w:themeFill="background1" w:themeFillShade="D9"/>
          </w:tcPr>
          <w:p w14:paraId="67CB68C6" w14:textId="77777777" w:rsidR="00850D64" w:rsidRPr="00850D64" w:rsidRDefault="00850D64" w:rsidP="00850D64">
            <w:pPr>
              <w:pStyle w:val="TableText"/>
              <w:rPr>
                <w:rStyle w:val="normaltextrun"/>
                <w:b/>
                <w:bCs/>
              </w:rPr>
            </w:pPr>
            <w:r w:rsidRPr="00850D64">
              <w:rPr>
                <w:rStyle w:val="normaltextrun"/>
                <w:b/>
                <w:bCs/>
              </w:rPr>
              <w:t>Role</w:t>
            </w:r>
          </w:p>
        </w:tc>
        <w:tc>
          <w:tcPr>
            <w:tcW w:w="4908" w:type="dxa"/>
            <w:gridSpan w:val="2"/>
            <w:tcBorders>
              <w:top w:val="nil"/>
              <w:bottom w:val="nil"/>
            </w:tcBorders>
            <w:shd w:val="clear" w:color="auto" w:fill="D9D9D9" w:themeFill="background1" w:themeFillShade="D9"/>
          </w:tcPr>
          <w:p w14:paraId="017F51AB" w14:textId="77777777" w:rsidR="00850D64" w:rsidRPr="00850D64" w:rsidRDefault="00850D64" w:rsidP="00850D64">
            <w:pPr>
              <w:pStyle w:val="TableText"/>
              <w:rPr>
                <w:rStyle w:val="normaltextrun"/>
                <w:b/>
                <w:bCs/>
              </w:rPr>
            </w:pPr>
            <w:r w:rsidRPr="00850D64">
              <w:rPr>
                <w:rStyle w:val="normaltextrun"/>
                <w:b/>
                <w:bCs/>
              </w:rPr>
              <w:t>Responsibilities</w:t>
            </w:r>
          </w:p>
        </w:tc>
      </w:tr>
      <w:tr w:rsidR="00850D64" w:rsidRPr="0097339D" w14:paraId="555B3B39" w14:textId="77777777" w:rsidTr="22B68479">
        <w:trPr>
          <w:trHeight w:val="300"/>
        </w:trPr>
        <w:tc>
          <w:tcPr>
            <w:tcW w:w="1843" w:type="dxa"/>
            <w:tcBorders>
              <w:top w:val="nil"/>
            </w:tcBorders>
          </w:tcPr>
          <w:p w14:paraId="447B8FDE" w14:textId="77777777" w:rsidR="00850D64" w:rsidRPr="00850D64" w:rsidRDefault="00850D64" w:rsidP="00850D64">
            <w:pPr>
              <w:pStyle w:val="TableText"/>
              <w:rPr>
                <w:rStyle w:val="normaltextrun"/>
              </w:rPr>
            </w:pPr>
            <w:r w:rsidRPr="00850D64">
              <w:rPr>
                <w:rStyle w:val="normaltextrun"/>
              </w:rPr>
              <w:t>Ministry of Health – Manatū Hauora</w:t>
            </w:r>
          </w:p>
        </w:tc>
        <w:tc>
          <w:tcPr>
            <w:tcW w:w="1326" w:type="dxa"/>
            <w:tcBorders>
              <w:top w:val="nil"/>
            </w:tcBorders>
          </w:tcPr>
          <w:p w14:paraId="534AFE7E" w14:textId="77777777" w:rsidR="00850D64" w:rsidRPr="00850D64" w:rsidRDefault="00850D64" w:rsidP="00850D64">
            <w:pPr>
              <w:pStyle w:val="TableText"/>
              <w:rPr>
                <w:rStyle w:val="eop"/>
              </w:rPr>
            </w:pPr>
            <w:r w:rsidRPr="00850D64">
              <w:rPr>
                <w:rStyle w:val="eop"/>
              </w:rPr>
              <w:t>Strategic lead</w:t>
            </w:r>
          </w:p>
        </w:tc>
        <w:tc>
          <w:tcPr>
            <w:tcW w:w="2947" w:type="dxa"/>
            <w:tcBorders>
              <w:top w:val="nil"/>
            </w:tcBorders>
          </w:tcPr>
          <w:p w14:paraId="7F120AD3" w14:textId="77777777" w:rsidR="00850D64" w:rsidRPr="0097339D" w:rsidRDefault="00850D64" w:rsidP="00850D64">
            <w:pPr>
              <w:pStyle w:val="TableBullet"/>
              <w:rPr>
                <w:rStyle w:val="normaltextrun"/>
                <w:rFonts w:cs="Calibri"/>
              </w:rPr>
            </w:pPr>
            <w:r w:rsidRPr="0097339D">
              <w:rPr>
                <w:rStyle w:val="normaltextrun"/>
                <w:rFonts w:cs="Calibri"/>
              </w:rPr>
              <w:t xml:space="preserve">HNAP </w:t>
            </w:r>
          </w:p>
          <w:p w14:paraId="723645CC" w14:textId="77777777" w:rsidR="00850D64" w:rsidRPr="0097339D" w:rsidRDefault="00850D64" w:rsidP="00850D64">
            <w:pPr>
              <w:pStyle w:val="TableBullet"/>
              <w:rPr>
                <w:rStyle w:val="normaltextrun"/>
                <w:rFonts w:cs="Calibri"/>
              </w:rPr>
            </w:pPr>
            <w:r w:rsidRPr="0097339D">
              <w:rPr>
                <w:rStyle w:val="normaltextrun"/>
                <w:rFonts w:cs="Calibri"/>
              </w:rPr>
              <w:t>National-level actions</w:t>
            </w:r>
          </w:p>
          <w:p w14:paraId="27209AC6" w14:textId="77777777" w:rsidR="00850D64" w:rsidRPr="0097339D" w:rsidRDefault="00850D64" w:rsidP="00850D64">
            <w:pPr>
              <w:pStyle w:val="TableBullet"/>
              <w:rPr>
                <w:rStyle w:val="normaltextrun"/>
                <w:rFonts w:cs="Calibri"/>
              </w:rPr>
            </w:pPr>
            <w:r w:rsidRPr="0097339D">
              <w:rPr>
                <w:rStyle w:val="normaltextrun"/>
                <w:rFonts w:cs="Calibri"/>
              </w:rPr>
              <w:t>Monitoring and evaluation</w:t>
            </w:r>
          </w:p>
          <w:p w14:paraId="28DE548E" w14:textId="77777777" w:rsidR="00850D64" w:rsidRPr="0056168B" w:rsidRDefault="00850D64" w:rsidP="00850D64">
            <w:pPr>
              <w:pStyle w:val="TableBullet"/>
              <w:rPr>
                <w:rStyle w:val="normaltextrun"/>
                <w:rFonts w:cs="Calibri"/>
              </w:rPr>
            </w:pPr>
            <w:r w:rsidRPr="0097339D">
              <w:rPr>
                <w:rStyle w:val="normaltextrun"/>
                <w:rFonts w:cs="Calibri"/>
              </w:rPr>
              <w:t>Cross-agency partnerships</w:t>
            </w:r>
          </w:p>
        </w:tc>
        <w:tc>
          <w:tcPr>
            <w:tcW w:w="1961" w:type="dxa"/>
            <w:vMerge w:val="restart"/>
            <w:tcBorders>
              <w:top w:val="nil"/>
            </w:tcBorders>
          </w:tcPr>
          <w:p w14:paraId="745E8F05" w14:textId="77777777" w:rsidR="00850D64" w:rsidRDefault="00850D64" w:rsidP="00850D64">
            <w:pPr>
              <w:pStyle w:val="TableText"/>
              <w:rPr>
                <w:rStyle w:val="normaltextrun"/>
                <w:rFonts w:ascii="Aptos" w:hAnsi="Aptos" w:cs="Calibri"/>
                <w:sz w:val="22"/>
                <w:szCs w:val="22"/>
              </w:rPr>
            </w:pPr>
          </w:p>
          <w:p w14:paraId="6AA19EF0" w14:textId="77777777" w:rsidR="00850D64" w:rsidRPr="00850D64" w:rsidRDefault="00850D64" w:rsidP="00850D64">
            <w:pPr>
              <w:pStyle w:val="TableText"/>
              <w:rPr>
                <w:rStyle w:val="normaltextrun"/>
              </w:rPr>
            </w:pPr>
            <w:r w:rsidRPr="00850D64">
              <w:rPr>
                <w:rStyle w:val="normaltextrun"/>
              </w:rPr>
              <w:t>Building relationships and working with iwi, hapū, local government and local health providers, and communities</w:t>
            </w:r>
          </w:p>
        </w:tc>
      </w:tr>
      <w:tr w:rsidR="00850D64" w:rsidRPr="0097339D" w14:paraId="391098E1" w14:textId="77777777" w:rsidTr="22B68479">
        <w:trPr>
          <w:trHeight w:val="1384"/>
        </w:trPr>
        <w:tc>
          <w:tcPr>
            <w:tcW w:w="1843" w:type="dxa"/>
          </w:tcPr>
          <w:p w14:paraId="27FBD1F9" w14:textId="77777777" w:rsidR="00850D64" w:rsidRPr="00850D64" w:rsidRDefault="00850D64" w:rsidP="00850D64">
            <w:pPr>
              <w:pStyle w:val="TableText"/>
              <w:rPr>
                <w:rStyle w:val="normaltextrun"/>
              </w:rPr>
            </w:pPr>
            <w:r w:rsidRPr="00850D64">
              <w:rPr>
                <w:rStyle w:val="normaltextrun"/>
              </w:rPr>
              <w:t>Health New Zealand – Te Whatu Ora</w:t>
            </w:r>
          </w:p>
        </w:tc>
        <w:tc>
          <w:tcPr>
            <w:tcW w:w="1326" w:type="dxa"/>
          </w:tcPr>
          <w:p w14:paraId="02B31640" w14:textId="77777777" w:rsidR="00850D64" w:rsidRPr="00850D64" w:rsidRDefault="00850D64" w:rsidP="00850D64">
            <w:pPr>
              <w:pStyle w:val="TableText"/>
              <w:rPr>
                <w:rStyle w:val="normaltextrun"/>
              </w:rPr>
            </w:pPr>
            <w:r w:rsidRPr="00850D64">
              <w:rPr>
                <w:rStyle w:val="normaltextrun"/>
              </w:rPr>
              <w:t>Operational lead</w:t>
            </w:r>
          </w:p>
        </w:tc>
        <w:tc>
          <w:tcPr>
            <w:tcW w:w="2947" w:type="dxa"/>
          </w:tcPr>
          <w:p w14:paraId="2B695218" w14:textId="77777777" w:rsidR="00850D64" w:rsidRDefault="00850D64" w:rsidP="00850D64">
            <w:pPr>
              <w:pStyle w:val="TableBullet"/>
              <w:rPr>
                <w:rStyle w:val="normaltextrun"/>
                <w:rFonts w:cs="Calibri"/>
              </w:rPr>
            </w:pPr>
            <w:r w:rsidRPr="71EC1E1B">
              <w:rPr>
                <w:rStyle w:val="normaltextrun"/>
                <w:rFonts w:cs="Calibri"/>
              </w:rPr>
              <w:t>Planning for delivery of climate</w:t>
            </w:r>
            <w:r>
              <w:rPr>
                <w:rStyle w:val="normaltextrun"/>
                <w:rFonts w:cs="Calibri"/>
              </w:rPr>
              <w:t>-</w:t>
            </w:r>
            <w:r w:rsidRPr="71EC1E1B">
              <w:rPr>
                <w:rStyle w:val="normaltextrun"/>
                <w:rFonts w:cs="Calibri"/>
              </w:rPr>
              <w:t>resilient health services</w:t>
            </w:r>
          </w:p>
          <w:p w14:paraId="027F2915" w14:textId="5772AC0E" w:rsidR="00850D64" w:rsidRPr="0097339D" w:rsidRDefault="00850D64" w:rsidP="00850D64">
            <w:pPr>
              <w:pStyle w:val="TableBullet"/>
              <w:rPr>
                <w:rStyle w:val="normaltextrun"/>
                <w:rFonts w:cs="Calibri"/>
              </w:rPr>
            </w:pPr>
            <w:r w:rsidRPr="22B68479">
              <w:rPr>
                <w:rStyle w:val="normaltextrun"/>
                <w:rFonts w:cs="Calibri"/>
              </w:rPr>
              <w:t>HNAP actions at regional and local levels (ie, climate health action plans)</w:t>
            </w:r>
          </w:p>
        </w:tc>
        <w:tc>
          <w:tcPr>
            <w:tcW w:w="1961" w:type="dxa"/>
            <w:vMerge/>
          </w:tcPr>
          <w:p w14:paraId="6357C43F" w14:textId="77777777" w:rsidR="00850D64" w:rsidRDefault="00850D64" w:rsidP="00850D64">
            <w:pPr>
              <w:pStyle w:val="TableText"/>
            </w:pPr>
          </w:p>
        </w:tc>
      </w:tr>
    </w:tbl>
    <w:p w14:paraId="4CC5C11C" w14:textId="77777777" w:rsidR="00850D64" w:rsidRPr="007E3973" w:rsidRDefault="00850D64" w:rsidP="007E3973">
      <w:pPr>
        <w:pStyle w:val="Heading2"/>
      </w:pPr>
      <w:bookmarkStart w:id="59" w:name="_Toc164066062"/>
      <w:bookmarkStart w:id="60" w:name="_Toc164081958"/>
      <w:bookmarkStart w:id="61" w:name="_Toc164420979"/>
      <w:bookmarkStart w:id="62" w:name="_Toc165362921"/>
      <w:bookmarkStart w:id="63" w:name="_Toc165362952"/>
      <w:bookmarkStart w:id="64" w:name="_Toc165898669"/>
      <w:bookmarkStart w:id="65" w:name="_Toc165963713"/>
      <w:bookmarkStart w:id="66" w:name="_Toc165963804"/>
      <w:bookmarkStart w:id="67" w:name="_Toc165963835"/>
      <w:bookmarkStart w:id="68" w:name="_Toc165973673"/>
      <w:bookmarkStart w:id="69" w:name="_Toc165973711"/>
      <w:bookmarkStart w:id="70" w:name="_Toc166063244"/>
      <w:bookmarkStart w:id="71" w:name="_Toc166593682"/>
      <w:bookmarkStart w:id="72" w:name="_Toc167113581"/>
      <w:bookmarkStart w:id="73" w:name="_Toc167695498"/>
      <w:bookmarkStart w:id="74" w:name="_Toc167695685"/>
      <w:bookmarkStart w:id="75" w:name="_Toc167884526"/>
      <w:bookmarkStart w:id="76" w:name="_Toc167884554"/>
      <w:bookmarkStart w:id="77" w:name="_Toc167884582"/>
      <w:bookmarkStart w:id="78" w:name="_Toc170910228"/>
      <w:bookmarkStart w:id="79" w:name="_Toc178072294"/>
      <w:bookmarkStart w:id="80" w:name="_Toc17875994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7E3973">
        <w:t>Principles</w:t>
      </w:r>
      <w:bookmarkEnd w:id="79"/>
      <w:bookmarkEnd w:id="80"/>
    </w:p>
    <w:p w14:paraId="598E330D" w14:textId="352EA294" w:rsidR="00850D64" w:rsidRDefault="00850D64" w:rsidP="00850D64">
      <w:r w:rsidRPr="0097339D">
        <w:t>Building on the health principles established in the Pae Ora Act</w:t>
      </w:r>
      <w:r>
        <w:t xml:space="preserve">, four </w:t>
      </w:r>
      <w:r w:rsidRPr="0097339D">
        <w:t>principles have guided the development of the HNAP</w:t>
      </w:r>
      <w:r>
        <w:t xml:space="preserve"> (see</w:t>
      </w:r>
      <w:r w:rsidRPr="0097339D">
        <w:t xml:space="preserve"> </w:t>
      </w:r>
      <w:r>
        <w:t>Table 2).</w:t>
      </w:r>
    </w:p>
    <w:p w14:paraId="591FDA56" w14:textId="77777777" w:rsidR="007E3973" w:rsidRDefault="007E3973" w:rsidP="00850D64"/>
    <w:p w14:paraId="3F49586F" w14:textId="6D135BD6" w:rsidR="00850D64" w:rsidRPr="0097339D" w:rsidRDefault="007E3973" w:rsidP="007E3973">
      <w:pPr>
        <w:pStyle w:val="Table"/>
        <w:spacing w:before="0"/>
      </w:pPr>
      <w:bookmarkStart w:id="81" w:name="_Toc178576561"/>
      <w:r>
        <w:t xml:space="preserve">Table </w:t>
      </w:r>
      <w:r w:rsidR="00E2517C">
        <w:fldChar w:fldCharType="begin"/>
      </w:r>
      <w:r w:rsidR="00E2517C">
        <w:instrText xml:space="preserve"> SEQ Table \* ARABIC </w:instrText>
      </w:r>
      <w:r w:rsidR="00E2517C">
        <w:fldChar w:fldCharType="separate"/>
      </w:r>
      <w:r w:rsidR="00094360">
        <w:rPr>
          <w:noProof/>
        </w:rPr>
        <w:t>2</w:t>
      </w:r>
      <w:r w:rsidR="00E2517C">
        <w:rPr>
          <w:noProof/>
        </w:rPr>
        <w:fldChar w:fldCharType="end"/>
      </w:r>
      <w:r>
        <w:t xml:space="preserve">: </w:t>
      </w:r>
      <w:r w:rsidR="00850D64">
        <w:t>Principles</w:t>
      </w:r>
      <w:r w:rsidR="00850D64" w:rsidRPr="00D37BC1">
        <w:t xml:space="preserve"> </w:t>
      </w:r>
      <w:r w:rsidR="00850D64">
        <w:t xml:space="preserve">guiding the development of the </w:t>
      </w:r>
      <w:proofErr w:type="gramStart"/>
      <w:r w:rsidR="00850D64">
        <w:t>HNAP</w:t>
      </w:r>
      <w:bookmarkEnd w:id="81"/>
      <w:proofErr w:type="gramEnd"/>
    </w:p>
    <w:tbl>
      <w:tblPr>
        <w:tblStyle w:val="TableGrid"/>
        <w:tblW w:w="8080"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701"/>
        <w:gridCol w:w="6379"/>
      </w:tblGrid>
      <w:tr w:rsidR="00850D64" w:rsidRPr="007E3973" w14:paraId="51F4BABE" w14:textId="77777777" w:rsidTr="22B68479">
        <w:trPr>
          <w:trHeight w:val="300"/>
        </w:trPr>
        <w:tc>
          <w:tcPr>
            <w:tcW w:w="1701" w:type="dxa"/>
            <w:tcBorders>
              <w:top w:val="nil"/>
              <w:bottom w:val="nil"/>
            </w:tcBorders>
            <w:shd w:val="clear" w:color="auto" w:fill="D9D9D9" w:themeFill="background1" w:themeFillShade="D9"/>
          </w:tcPr>
          <w:p w14:paraId="7BD26493" w14:textId="77777777" w:rsidR="00850D64" w:rsidRPr="007E3973" w:rsidRDefault="00850D64" w:rsidP="007E3973">
            <w:pPr>
              <w:pStyle w:val="TableText"/>
              <w:rPr>
                <w:b/>
                <w:bCs/>
              </w:rPr>
            </w:pPr>
            <w:r w:rsidRPr="007E3973">
              <w:rPr>
                <w:b/>
                <w:bCs/>
              </w:rPr>
              <w:t>Principle</w:t>
            </w:r>
          </w:p>
        </w:tc>
        <w:tc>
          <w:tcPr>
            <w:tcW w:w="6379" w:type="dxa"/>
            <w:tcBorders>
              <w:top w:val="nil"/>
              <w:bottom w:val="nil"/>
            </w:tcBorders>
            <w:shd w:val="clear" w:color="auto" w:fill="D9D9D9" w:themeFill="background1" w:themeFillShade="D9"/>
          </w:tcPr>
          <w:p w14:paraId="51695BD4" w14:textId="77777777" w:rsidR="00850D64" w:rsidRPr="007E3973" w:rsidRDefault="00850D64" w:rsidP="007E3973">
            <w:pPr>
              <w:pStyle w:val="TableText"/>
              <w:rPr>
                <w:b/>
                <w:bCs/>
              </w:rPr>
            </w:pPr>
            <w:r w:rsidRPr="007E3973">
              <w:rPr>
                <w:b/>
                <w:bCs/>
              </w:rPr>
              <w:t>What it means for the HNAP</w:t>
            </w:r>
          </w:p>
        </w:tc>
      </w:tr>
      <w:tr w:rsidR="00850D64" w:rsidRPr="0097339D" w14:paraId="1FFA0EF6" w14:textId="77777777" w:rsidTr="22B68479">
        <w:trPr>
          <w:trHeight w:val="300"/>
        </w:trPr>
        <w:tc>
          <w:tcPr>
            <w:tcW w:w="1701" w:type="dxa"/>
            <w:tcBorders>
              <w:top w:val="nil"/>
            </w:tcBorders>
          </w:tcPr>
          <w:p w14:paraId="34ACE5FD" w14:textId="77777777" w:rsidR="00850D64" w:rsidRPr="0097339D" w:rsidRDefault="00850D64" w:rsidP="007E3973">
            <w:pPr>
              <w:pStyle w:val="TableText"/>
            </w:pPr>
            <w:r w:rsidRPr="0097339D">
              <w:t>Whanaungatanga</w:t>
            </w:r>
          </w:p>
          <w:p w14:paraId="67FFE204" w14:textId="77777777" w:rsidR="00850D64" w:rsidRPr="0097339D" w:rsidRDefault="00850D64" w:rsidP="007E3973">
            <w:pPr>
              <w:pStyle w:val="TableText"/>
            </w:pPr>
          </w:p>
        </w:tc>
        <w:tc>
          <w:tcPr>
            <w:tcW w:w="6379" w:type="dxa"/>
            <w:tcBorders>
              <w:top w:val="nil"/>
            </w:tcBorders>
          </w:tcPr>
          <w:p w14:paraId="5E8E9BC0" w14:textId="77777777" w:rsidR="00850D64" w:rsidRPr="0097339D" w:rsidRDefault="00850D64" w:rsidP="007E3973">
            <w:pPr>
              <w:pStyle w:val="TableText"/>
            </w:pPr>
            <w:r w:rsidRPr="71EC1E1B">
              <w:t>Adaptation is an iterative process that takes place over a long period. Effective, equitable adaptation that can be sustained throughout generations require</w:t>
            </w:r>
            <w:r>
              <w:t>s</w:t>
            </w:r>
            <w:r w:rsidRPr="71EC1E1B">
              <w:t xml:space="preserve"> enduring relationships between the health </w:t>
            </w:r>
            <w:r>
              <w:t>system</w:t>
            </w:r>
            <w:r w:rsidRPr="71EC1E1B">
              <w:t xml:space="preserve"> and communities. The aim of the HNAP is to develop strong partnerships across sectors and levels, and especially</w:t>
            </w:r>
            <w:r>
              <w:t xml:space="preserve"> to</w:t>
            </w:r>
            <w:r w:rsidRPr="71EC1E1B">
              <w:t xml:space="preserve"> ensure that iwi, hapū and </w:t>
            </w:r>
            <w:r>
              <w:t xml:space="preserve">hapori </w:t>
            </w:r>
            <w:r w:rsidRPr="71EC1E1B">
              <w:t>Māori can exercise decision-making authority over how to adapt to climate change.</w:t>
            </w:r>
          </w:p>
        </w:tc>
      </w:tr>
      <w:tr w:rsidR="00850D64" w:rsidRPr="0097339D" w14:paraId="402A4862" w14:textId="77777777" w:rsidTr="22B68479">
        <w:trPr>
          <w:trHeight w:val="300"/>
        </w:trPr>
        <w:tc>
          <w:tcPr>
            <w:tcW w:w="1701" w:type="dxa"/>
          </w:tcPr>
          <w:p w14:paraId="571CB0A8" w14:textId="77777777" w:rsidR="00850D64" w:rsidRPr="0097339D" w:rsidRDefault="00850D64" w:rsidP="007E3973">
            <w:pPr>
              <w:pStyle w:val="TableText"/>
            </w:pPr>
            <w:r w:rsidRPr="0097339D">
              <w:t>Equity</w:t>
            </w:r>
          </w:p>
          <w:p w14:paraId="02B20D34" w14:textId="77777777" w:rsidR="00850D64" w:rsidRPr="0097339D" w:rsidRDefault="00850D64" w:rsidP="007E3973">
            <w:pPr>
              <w:pStyle w:val="TableText"/>
            </w:pPr>
          </w:p>
        </w:tc>
        <w:tc>
          <w:tcPr>
            <w:tcW w:w="6379" w:type="dxa"/>
          </w:tcPr>
          <w:p w14:paraId="03B13426" w14:textId="77777777" w:rsidR="00850D64" w:rsidRPr="0097339D" w:rsidRDefault="00850D64" w:rsidP="007E3973">
            <w:pPr>
              <w:pStyle w:val="TableText"/>
            </w:pPr>
            <w:r w:rsidRPr="71EC1E1B">
              <w:t xml:space="preserve">All New Zealanders deserve to have equitable health outcomes. </w:t>
            </w:r>
            <w:r>
              <w:t xml:space="preserve">Many </w:t>
            </w:r>
            <w:r w:rsidRPr="00CC3D35">
              <w:t>populations will be disproportionately affected by climate change impacts</w:t>
            </w:r>
            <w:r>
              <w:t>, which</w:t>
            </w:r>
            <w:r w:rsidRPr="00CC3D35">
              <w:t xml:space="preserve"> will </w:t>
            </w:r>
            <w:r>
              <w:t>worsen</w:t>
            </w:r>
            <w:r w:rsidRPr="00CC3D35">
              <w:t xml:space="preserve"> existing health inequities</w:t>
            </w:r>
            <w:r>
              <w:t xml:space="preserve"> if the health system does not adequately embed equity into our climate adaptation efforts</w:t>
            </w:r>
            <w:r w:rsidRPr="00CC3D35">
              <w:t>.</w:t>
            </w:r>
            <w:r>
              <w:t xml:space="preserve"> The HNAP is required to prioritise</w:t>
            </w:r>
            <w:r w:rsidRPr="71EC1E1B">
              <w:t xml:space="preserve"> actions that reduce these inequities</w:t>
            </w:r>
            <w:r>
              <w:t>.</w:t>
            </w:r>
          </w:p>
        </w:tc>
      </w:tr>
      <w:tr w:rsidR="00850D64" w:rsidRPr="0097339D" w14:paraId="6FAC42D1" w14:textId="77777777" w:rsidTr="22B68479">
        <w:trPr>
          <w:trHeight w:val="300"/>
        </w:trPr>
        <w:tc>
          <w:tcPr>
            <w:tcW w:w="1701" w:type="dxa"/>
          </w:tcPr>
          <w:p w14:paraId="3127B960" w14:textId="77777777" w:rsidR="00850D64" w:rsidRPr="0097339D" w:rsidRDefault="00850D64" w:rsidP="007E3973">
            <w:pPr>
              <w:pStyle w:val="TableText"/>
            </w:pPr>
            <w:r w:rsidRPr="0097339D">
              <w:t>Kaitiakitanga</w:t>
            </w:r>
          </w:p>
        </w:tc>
        <w:tc>
          <w:tcPr>
            <w:tcW w:w="6379" w:type="dxa"/>
          </w:tcPr>
          <w:p w14:paraId="5BFF6400" w14:textId="77777777" w:rsidR="00850D64" w:rsidRPr="0097339D" w:rsidRDefault="00850D64" w:rsidP="007E3973">
            <w:pPr>
              <w:pStyle w:val="TableText"/>
            </w:pPr>
            <w:r w:rsidRPr="0097339D">
              <w:t xml:space="preserve">The Ministry of Health has an obligation </w:t>
            </w:r>
            <w:r>
              <w:t xml:space="preserve">as </w:t>
            </w:r>
            <w:r w:rsidRPr="0097339D">
              <w:t xml:space="preserve">steward of the health system to guard and protect </w:t>
            </w:r>
            <w:r>
              <w:t>the</w:t>
            </w:r>
            <w:r w:rsidRPr="0097339D">
              <w:t xml:space="preserve"> health</w:t>
            </w:r>
            <w:r>
              <w:t xml:space="preserve"> of people and the environment</w:t>
            </w:r>
            <w:r w:rsidRPr="0097339D">
              <w:t xml:space="preserve"> by understanding and supporting the close relationship </w:t>
            </w:r>
            <w:r>
              <w:t xml:space="preserve">that people, </w:t>
            </w:r>
            <w:r w:rsidRPr="0097339D">
              <w:t>especially Māori</w:t>
            </w:r>
            <w:r>
              <w:t xml:space="preserve">, have with the land. </w:t>
            </w:r>
          </w:p>
        </w:tc>
      </w:tr>
      <w:tr w:rsidR="00850D64" w:rsidRPr="0097339D" w14:paraId="000C9152" w14:textId="77777777" w:rsidTr="22B68479">
        <w:trPr>
          <w:trHeight w:val="300"/>
        </w:trPr>
        <w:tc>
          <w:tcPr>
            <w:tcW w:w="1701" w:type="dxa"/>
          </w:tcPr>
          <w:p w14:paraId="3E8C3E91" w14:textId="77777777" w:rsidR="00850D64" w:rsidRPr="0097339D" w:rsidRDefault="00850D64" w:rsidP="007E3973">
            <w:pPr>
              <w:pStyle w:val="TableText"/>
            </w:pPr>
            <w:r>
              <w:t>Flexibility</w:t>
            </w:r>
          </w:p>
        </w:tc>
        <w:tc>
          <w:tcPr>
            <w:tcW w:w="6379" w:type="dxa"/>
          </w:tcPr>
          <w:p w14:paraId="25491738" w14:textId="39BDA769" w:rsidR="00850D64" w:rsidRPr="0097339D" w:rsidRDefault="00850D64" w:rsidP="007E3973">
            <w:pPr>
              <w:pStyle w:val="TableText"/>
            </w:pPr>
            <w:r>
              <w:t>Climate change will occur over a long period and ha</w:t>
            </w:r>
            <w:r w:rsidR="009000A7">
              <w:t>ve</w:t>
            </w:r>
            <w:r>
              <w:t xml:space="preserve"> intergenerational effects. We can see the effects of climate change already, but the timing, location and magnitude of the effects can be difficult to predict. The information we have available to use in our adaptation planning is imperfect, and health adaptation plans need to be flexible to respond to changing or new information and evidence.</w:t>
            </w:r>
          </w:p>
        </w:tc>
      </w:tr>
    </w:tbl>
    <w:p w14:paraId="7D2F9F52" w14:textId="77777777" w:rsidR="00850D64" w:rsidRPr="007E3973" w:rsidRDefault="00850D64" w:rsidP="007E3973">
      <w:pPr>
        <w:pStyle w:val="Heading2"/>
      </w:pPr>
      <w:bookmarkStart w:id="82" w:name="_Toc178072295"/>
      <w:bookmarkStart w:id="83" w:name="_Toc178759948"/>
      <w:r w:rsidRPr="007E3973">
        <w:t>Objectives</w:t>
      </w:r>
      <w:bookmarkEnd w:id="82"/>
      <w:bookmarkEnd w:id="83"/>
    </w:p>
    <w:p w14:paraId="27001743" w14:textId="446C3EDE" w:rsidR="00850D64" w:rsidRDefault="00850D64" w:rsidP="00850D64">
      <w:r>
        <w:t>Table 3 sets out the objectives of this HNAP. We will revise this</w:t>
      </w:r>
      <w:r w:rsidRPr="0097339D">
        <w:t xml:space="preserve"> first HNAP </w:t>
      </w:r>
      <w:r>
        <w:t>by the end of 2027</w:t>
      </w:r>
      <w:r w:rsidRPr="0097339D">
        <w:t xml:space="preserve">, recognising that the health system needs to undertake considerable research and engagement work </w:t>
      </w:r>
      <w:r>
        <w:t>to</w:t>
      </w:r>
      <w:r w:rsidRPr="0097339D">
        <w:t xml:space="preserve"> </w:t>
      </w:r>
      <w:r>
        <w:t xml:space="preserve">guide future versions of the </w:t>
      </w:r>
      <w:r w:rsidRPr="0097339D">
        <w:t xml:space="preserve">HNAP. </w:t>
      </w:r>
      <w:r>
        <w:t>For this reason</w:t>
      </w:r>
      <w:r w:rsidRPr="0097339D">
        <w:t>, these objectives span a longer period than the first HNAP</w:t>
      </w:r>
      <w:r>
        <w:t xml:space="preserve"> covers</w:t>
      </w:r>
      <w:r w:rsidRPr="0097339D">
        <w:t xml:space="preserve">. </w:t>
      </w:r>
    </w:p>
    <w:p w14:paraId="07B49116" w14:textId="77777777" w:rsidR="007E3973" w:rsidRDefault="007E3973" w:rsidP="00850D64"/>
    <w:p w14:paraId="49891A04" w14:textId="1BF02E76" w:rsidR="00850D64" w:rsidRPr="0097339D" w:rsidRDefault="007E3973" w:rsidP="007E3973">
      <w:pPr>
        <w:pStyle w:val="Table"/>
        <w:spacing w:before="0"/>
      </w:pPr>
      <w:bookmarkStart w:id="84" w:name="_Toc178576562"/>
      <w:r>
        <w:t xml:space="preserve">Table </w:t>
      </w:r>
      <w:r w:rsidR="00E2517C">
        <w:fldChar w:fldCharType="begin"/>
      </w:r>
      <w:r w:rsidR="00E2517C">
        <w:instrText xml:space="preserve"> SEQ Table \* ARABIC </w:instrText>
      </w:r>
      <w:r w:rsidR="00E2517C">
        <w:fldChar w:fldCharType="separate"/>
      </w:r>
      <w:r w:rsidR="00094360">
        <w:rPr>
          <w:noProof/>
        </w:rPr>
        <w:t>3</w:t>
      </w:r>
      <w:r w:rsidR="00E2517C">
        <w:rPr>
          <w:noProof/>
        </w:rPr>
        <w:fldChar w:fldCharType="end"/>
      </w:r>
      <w:r>
        <w:t xml:space="preserve">: </w:t>
      </w:r>
      <w:r w:rsidR="00850D64">
        <w:t>HNAP objectives in the short, medium and long term</w:t>
      </w:r>
      <w:bookmarkEnd w:id="84"/>
    </w:p>
    <w:tbl>
      <w:tblPr>
        <w:tblStyle w:val="TableGrid"/>
        <w:tblW w:w="8080"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13"/>
        <w:gridCol w:w="1701"/>
        <w:gridCol w:w="4966"/>
      </w:tblGrid>
      <w:tr w:rsidR="00850D64" w:rsidRPr="007E3973" w14:paraId="56EB1E3B" w14:textId="77777777" w:rsidTr="007E3973">
        <w:trPr>
          <w:tblHeader/>
        </w:trPr>
        <w:tc>
          <w:tcPr>
            <w:tcW w:w="1413" w:type="dxa"/>
            <w:tcBorders>
              <w:top w:val="nil"/>
              <w:bottom w:val="nil"/>
            </w:tcBorders>
            <w:shd w:val="clear" w:color="auto" w:fill="D9D9D9" w:themeFill="background1" w:themeFillShade="D9"/>
          </w:tcPr>
          <w:p w14:paraId="2BB7D988" w14:textId="77777777" w:rsidR="00850D64" w:rsidRPr="007E3973" w:rsidRDefault="00850D64" w:rsidP="007E3973">
            <w:pPr>
              <w:pStyle w:val="TableText"/>
              <w:rPr>
                <w:b/>
                <w:bCs/>
              </w:rPr>
            </w:pPr>
            <w:r w:rsidRPr="007E3973">
              <w:rPr>
                <w:b/>
                <w:bCs/>
              </w:rPr>
              <w:t>Timing</w:t>
            </w:r>
          </w:p>
        </w:tc>
        <w:tc>
          <w:tcPr>
            <w:tcW w:w="1701" w:type="dxa"/>
            <w:tcBorders>
              <w:top w:val="nil"/>
              <w:bottom w:val="nil"/>
            </w:tcBorders>
            <w:shd w:val="clear" w:color="auto" w:fill="D9D9D9" w:themeFill="background1" w:themeFillShade="D9"/>
          </w:tcPr>
          <w:p w14:paraId="4720F439" w14:textId="77777777" w:rsidR="00850D64" w:rsidRPr="007E3973" w:rsidRDefault="00850D64" w:rsidP="007E3973">
            <w:pPr>
              <w:pStyle w:val="TableText"/>
              <w:rPr>
                <w:b/>
                <w:bCs/>
              </w:rPr>
            </w:pPr>
            <w:r w:rsidRPr="007E3973">
              <w:rPr>
                <w:b/>
                <w:bCs/>
              </w:rPr>
              <w:t>Objectives</w:t>
            </w:r>
          </w:p>
        </w:tc>
        <w:tc>
          <w:tcPr>
            <w:tcW w:w="4966" w:type="dxa"/>
            <w:tcBorders>
              <w:top w:val="nil"/>
              <w:bottom w:val="nil"/>
            </w:tcBorders>
            <w:shd w:val="clear" w:color="auto" w:fill="D9D9D9" w:themeFill="background1" w:themeFillShade="D9"/>
          </w:tcPr>
          <w:p w14:paraId="564602ED" w14:textId="77777777" w:rsidR="00850D64" w:rsidRPr="007E3973" w:rsidRDefault="00850D64" w:rsidP="007E3973">
            <w:pPr>
              <w:pStyle w:val="TableText"/>
              <w:rPr>
                <w:b/>
                <w:bCs/>
              </w:rPr>
            </w:pPr>
            <w:r w:rsidRPr="007E3973">
              <w:rPr>
                <w:b/>
                <w:bCs/>
              </w:rPr>
              <w:t>What this objective looks like</w:t>
            </w:r>
          </w:p>
        </w:tc>
      </w:tr>
      <w:tr w:rsidR="00850D64" w:rsidRPr="0097339D" w14:paraId="55059940" w14:textId="77777777" w:rsidTr="007E3973">
        <w:tc>
          <w:tcPr>
            <w:tcW w:w="1413" w:type="dxa"/>
            <w:tcBorders>
              <w:top w:val="nil"/>
            </w:tcBorders>
          </w:tcPr>
          <w:p w14:paraId="14F39900" w14:textId="77777777" w:rsidR="00850D64" w:rsidRDefault="00850D64" w:rsidP="007E3973">
            <w:pPr>
              <w:pStyle w:val="TableText"/>
            </w:pPr>
            <w:r w:rsidRPr="0097339D">
              <w:t>Short</w:t>
            </w:r>
            <w:r>
              <w:t xml:space="preserve"> </w:t>
            </w:r>
            <w:r w:rsidRPr="0097339D">
              <w:t>term</w:t>
            </w:r>
            <w:r>
              <w:t xml:space="preserve">: </w:t>
            </w:r>
          </w:p>
          <w:p w14:paraId="60414720" w14:textId="77777777" w:rsidR="00850D64" w:rsidRPr="009155CE" w:rsidRDefault="00850D64" w:rsidP="007E3973">
            <w:pPr>
              <w:pStyle w:val="TableText"/>
            </w:pPr>
            <w:r w:rsidRPr="0097339D">
              <w:t>2024</w:t>
            </w:r>
            <w:r>
              <w:t>–</w:t>
            </w:r>
            <w:r w:rsidRPr="0097339D">
              <w:t>202</w:t>
            </w:r>
            <w:r>
              <w:t>7</w:t>
            </w:r>
          </w:p>
        </w:tc>
        <w:tc>
          <w:tcPr>
            <w:tcW w:w="1701" w:type="dxa"/>
            <w:tcBorders>
              <w:top w:val="nil"/>
            </w:tcBorders>
          </w:tcPr>
          <w:p w14:paraId="43528452" w14:textId="77777777" w:rsidR="00850D64" w:rsidRPr="0097339D" w:rsidRDefault="00850D64" w:rsidP="007E3973">
            <w:pPr>
              <w:pStyle w:val="TableText"/>
            </w:pPr>
            <w:r w:rsidRPr="0097339D">
              <w:t>The health system has a comprehensive approach and action plan for adapting to climate change</w:t>
            </w:r>
          </w:p>
        </w:tc>
        <w:tc>
          <w:tcPr>
            <w:tcW w:w="4966" w:type="dxa"/>
            <w:tcBorders>
              <w:top w:val="nil"/>
            </w:tcBorders>
          </w:tcPr>
          <w:p w14:paraId="4FAB14A1" w14:textId="77777777" w:rsidR="00850D64" w:rsidRPr="009524BA" w:rsidRDefault="00850D64" w:rsidP="007E3973">
            <w:pPr>
              <w:pStyle w:val="TableBullet"/>
            </w:pPr>
            <w:r>
              <w:t xml:space="preserve">The HNAP is being implemented as resources allow. As part of this, CHAPs are successfully developed. </w:t>
            </w:r>
          </w:p>
          <w:p w14:paraId="71435255" w14:textId="77777777" w:rsidR="00850D64" w:rsidRPr="009524BA" w:rsidRDefault="00850D64" w:rsidP="007E3973">
            <w:pPr>
              <w:pStyle w:val="TableBullet"/>
            </w:pPr>
            <w:r>
              <w:t xml:space="preserve">Crown </w:t>
            </w:r>
            <w:r w:rsidRPr="009524BA">
              <w:t xml:space="preserve">entities </w:t>
            </w:r>
            <w:r>
              <w:t>in t</w:t>
            </w:r>
            <w:r w:rsidRPr="009524BA">
              <w:t xml:space="preserve">he health system </w:t>
            </w:r>
            <w:r>
              <w:t xml:space="preserve">are </w:t>
            </w:r>
            <w:r w:rsidRPr="009524BA">
              <w:t>work</w:t>
            </w:r>
            <w:r>
              <w:t>ing</w:t>
            </w:r>
            <w:r w:rsidRPr="009524BA">
              <w:t xml:space="preserve"> together and with other stakeholders to build </w:t>
            </w:r>
            <w:r>
              <w:t xml:space="preserve">a </w:t>
            </w:r>
            <w:r w:rsidRPr="009524BA">
              <w:t xml:space="preserve">shared understanding of the relationship between climate change and health. </w:t>
            </w:r>
          </w:p>
          <w:p w14:paraId="3EBA6BA8" w14:textId="77777777" w:rsidR="00850D64" w:rsidRPr="009524BA" w:rsidRDefault="00850D64" w:rsidP="007E3973">
            <w:pPr>
              <w:pStyle w:val="TableBullet"/>
            </w:pPr>
            <w:r>
              <w:t>Crown entities in the health system are building c</w:t>
            </w:r>
            <w:r w:rsidRPr="009524BA">
              <w:t xml:space="preserve">limate </w:t>
            </w:r>
            <w:r>
              <w:t xml:space="preserve">and health </w:t>
            </w:r>
            <w:r w:rsidRPr="009524BA">
              <w:t>adaptation</w:t>
            </w:r>
            <w:r>
              <w:t xml:space="preserve"> into more work programmes</w:t>
            </w:r>
            <w:r w:rsidRPr="009524BA">
              <w:t>.</w:t>
            </w:r>
          </w:p>
          <w:p w14:paraId="10C0F1B6" w14:textId="77777777" w:rsidR="00850D64" w:rsidRPr="009524BA" w:rsidRDefault="00850D64" w:rsidP="007E3973">
            <w:pPr>
              <w:pStyle w:val="TableBullet"/>
            </w:pPr>
            <w:r w:rsidRPr="009524BA">
              <w:t xml:space="preserve">The health </w:t>
            </w:r>
            <w:r>
              <w:t xml:space="preserve">system incorporates different forms of knowledge and </w:t>
            </w:r>
            <w:r w:rsidRPr="009524BA">
              <w:t>robust evidence</w:t>
            </w:r>
            <w:r>
              <w:t xml:space="preserve"> on climate and health</w:t>
            </w:r>
            <w:r w:rsidRPr="009524BA">
              <w:t>.</w:t>
            </w:r>
          </w:p>
        </w:tc>
      </w:tr>
      <w:tr w:rsidR="00850D64" w:rsidRPr="0097339D" w14:paraId="75482DAD" w14:textId="77777777" w:rsidTr="007E3973">
        <w:tc>
          <w:tcPr>
            <w:tcW w:w="1413" w:type="dxa"/>
          </w:tcPr>
          <w:p w14:paraId="52D506B0" w14:textId="77777777" w:rsidR="00850D64" w:rsidRDefault="00850D64" w:rsidP="007E3973">
            <w:pPr>
              <w:pStyle w:val="TableText"/>
            </w:pPr>
            <w:r w:rsidRPr="0097339D">
              <w:t>Medium</w:t>
            </w:r>
            <w:r>
              <w:t xml:space="preserve"> </w:t>
            </w:r>
            <w:r w:rsidRPr="0097339D">
              <w:t>term</w:t>
            </w:r>
            <w:r>
              <w:t>:</w:t>
            </w:r>
          </w:p>
          <w:p w14:paraId="516E70FE" w14:textId="77777777" w:rsidR="00850D64" w:rsidRPr="0097339D" w:rsidRDefault="00850D64" w:rsidP="007E3973">
            <w:pPr>
              <w:pStyle w:val="TableText"/>
            </w:pPr>
            <w:r w:rsidRPr="0097339D">
              <w:t>202</w:t>
            </w:r>
            <w:r>
              <w:t>8–</w:t>
            </w:r>
            <w:r w:rsidRPr="0097339D">
              <w:t>20</w:t>
            </w:r>
            <w:r>
              <w:t>33</w:t>
            </w:r>
          </w:p>
        </w:tc>
        <w:tc>
          <w:tcPr>
            <w:tcW w:w="1701" w:type="dxa"/>
          </w:tcPr>
          <w:p w14:paraId="14F19F10" w14:textId="77777777" w:rsidR="00850D64" w:rsidRPr="0097339D" w:rsidRDefault="00850D64" w:rsidP="007E3973">
            <w:pPr>
              <w:pStyle w:val="TableText"/>
            </w:pPr>
            <w:r w:rsidRPr="0097339D">
              <w:t>Climate change adaptation is embedded across the health system and is a core part of how we plan and deliver services</w:t>
            </w:r>
          </w:p>
        </w:tc>
        <w:tc>
          <w:tcPr>
            <w:tcW w:w="4966" w:type="dxa"/>
          </w:tcPr>
          <w:p w14:paraId="146FD3AD" w14:textId="77777777" w:rsidR="00850D64" w:rsidRPr="009524BA" w:rsidRDefault="00850D64" w:rsidP="007E3973">
            <w:pPr>
              <w:pStyle w:val="TableBullet"/>
            </w:pPr>
            <w:r>
              <w:t xml:space="preserve">All relevant government policy considers the broad range of co-benefits for health that arise from climate mitigation and adaptation action. </w:t>
            </w:r>
          </w:p>
          <w:p w14:paraId="2118436E" w14:textId="77777777" w:rsidR="00850D64" w:rsidRPr="009524BA" w:rsidRDefault="00850D64" w:rsidP="007E3973">
            <w:pPr>
              <w:pStyle w:val="TableBullet"/>
            </w:pPr>
            <w:r w:rsidRPr="009524BA">
              <w:t xml:space="preserve">New Zealanders are engaged in </w:t>
            </w:r>
            <w:r>
              <w:t xml:space="preserve">the health system’s </w:t>
            </w:r>
            <w:r w:rsidRPr="009524BA">
              <w:t xml:space="preserve">climate </w:t>
            </w:r>
            <w:r>
              <w:t xml:space="preserve">and health </w:t>
            </w:r>
            <w:r w:rsidRPr="009524BA">
              <w:t>planning.</w:t>
            </w:r>
          </w:p>
          <w:p w14:paraId="3ADF938D" w14:textId="77777777" w:rsidR="00850D64" w:rsidRPr="009524BA" w:rsidRDefault="00850D64" w:rsidP="007E3973">
            <w:pPr>
              <w:pStyle w:val="TableBullet"/>
            </w:pPr>
            <w:r w:rsidRPr="009524BA">
              <w:t>The health system is equipped to flexibly plan services and respond to the changing climate in a way that ensures equitable service delivery</w:t>
            </w:r>
            <w:r>
              <w:t xml:space="preserve"> and health outcomes</w:t>
            </w:r>
            <w:r w:rsidRPr="009524BA">
              <w:t xml:space="preserve">. </w:t>
            </w:r>
          </w:p>
          <w:p w14:paraId="2E2C51BB" w14:textId="77777777" w:rsidR="00850D64" w:rsidRPr="009524BA" w:rsidRDefault="00850D64" w:rsidP="007E3973">
            <w:pPr>
              <w:pStyle w:val="TableBullet"/>
            </w:pPr>
            <w:r>
              <w:t>The health system meets Te Tiriti o Waitangi obligations to i</w:t>
            </w:r>
            <w:r w:rsidRPr="009524BA">
              <w:t xml:space="preserve">wi, hapū and </w:t>
            </w:r>
            <w:r>
              <w:t xml:space="preserve">hapori </w:t>
            </w:r>
            <w:r w:rsidRPr="009524BA">
              <w:t>Māori</w:t>
            </w:r>
            <w:r>
              <w:t xml:space="preserve"> by supporting Māori-led climate adaptation.</w:t>
            </w:r>
          </w:p>
        </w:tc>
      </w:tr>
      <w:tr w:rsidR="00850D64" w:rsidRPr="0097339D" w14:paraId="022D5AD7" w14:textId="77777777" w:rsidTr="007E3973">
        <w:tc>
          <w:tcPr>
            <w:tcW w:w="1413" w:type="dxa"/>
          </w:tcPr>
          <w:p w14:paraId="6D0D2F45" w14:textId="77777777" w:rsidR="00850D64" w:rsidRPr="0097339D" w:rsidRDefault="00850D64" w:rsidP="007E3973">
            <w:pPr>
              <w:pStyle w:val="TableText"/>
            </w:pPr>
            <w:r w:rsidRPr="0097339D">
              <w:t>Long</w:t>
            </w:r>
            <w:r>
              <w:t xml:space="preserve"> </w:t>
            </w:r>
            <w:r w:rsidRPr="0097339D">
              <w:t>term</w:t>
            </w:r>
            <w:r>
              <w:t>:</w:t>
            </w:r>
          </w:p>
          <w:p w14:paraId="2DDB59C9" w14:textId="77777777" w:rsidR="00850D64" w:rsidRPr="0097339D" w:rsidRDefault="00850D64" w:rsidP="007E3973">
            <w:pPr>
              <w:pStyle w:val="TableText"/>
            </w:pPr>
            <w:r w:rsidRPr="0097339D">
              <w:t>203</w:t>
            </w:r>
            <w:r>
              <w:t>4–</w:t>
            </w:r>
            <w:r w:rsidRPr="0097339D">
              <w:t>2050</w:t>
            </w:r>
          </w:p>
        </w:tc>
        <w:tc>
          <w:tcPr>
            <w:tcW w:w="1701" w:type="dxa"/>
          </w:tcPr>
          <w:p w14:paraId="53104744" w14:textId="77777777" w:rsidR="00850D64" w:rsidRPr="0097339D" w:rsidRDefault="00850D64" w:rsidP="007E3973">
            <w:pPr>
              <w:pStyle w:val="TableText"/>
            </w:pPr>
            <w:r w:rsidRPr="0097339D">
              <w:t>The health system is resilient to climate-related impacts</w:t>
            </w:r>
          </w:p>
        </w:tc>
        <w:tc>
          <w:tcPr>
            <w:tcW w:w="4966" w:type="dxa"/>
          </w:tcPr>
          <w:p w14:paraId="328ACDFA" w14:textId="77777777" w:rsidR="00850D64" w:rsidRPr="009524BA" w:rsidRDefault="00850D64" w:rsidP="007E3973">
            <w:pPr>
              <w:pStyle w:val="TableBullet"/>
            </w:pPr>
            <w:r w:rsidRPr="009524BA">
              <w:t xml:space="preserve">The publicly funded health system sets and meets </w:t>
            </w:r>
            <w:r>
              <w:t xml:space="preserve">emissions </w:t>
            </w:r>
            <w:r w:rsidRPr="009524BA">
              <w:t>targets in line with a 1.5</w:t>
            </w:r>
            <w:r w:rsidRPr="00C957A1">
              <w:t>°C</w:t>
            </w:r>
            <w:r>
              <w:t xml:space="preserve"> warming </w:t>
            </w:r>
            <w:r w:rsidRPr="009524BA">
              <w:t>pathway</w:t>
            </w:r>
            <w:r>
              <w:t xml:space="preserve">. </w:t>
            </w:r>
          </w:p>
          <w:p w14:paraId="120CB43C" w14:textId="77777777" w:rsidR="00850D64" w:rsidRDefault="00850D64" w:rsidP="007E3973">
            <w:pPr>
              <w:pStyle w:val="TableBullet"/>
            </w:pPr>
            <w:r w:rsidRPr="009524BA">
              <w:t>Our health system is resilient and sustainable.</w:t>
            </w:r>
          </w:p>
          <w:p w14:paraId="0C6B0F0F" w14:textId="77777777" w:rsidR="00850D64" w:rsidRPr="009524BA" w:rsidRDefault="00850D64" w:rsidP="007E3973">
            <w:pPr>
              <w:pStyle w:val="TableBullet"/>
            </w:pPr>
            <w:r>
              <w:t xml:space="preserve">The health system is well positioned to achieve pae ora – healthy futures for all New Zealanders, and inequities have been greatly minimised, with the aim of eliminating inequities before 2050. </w:t>
            </w:r>
          </w:p>
        </w:tc>
      </w:tr>
    </w:tbl>
    <w:p w14:paraId="02B00B7A" w14:textId="77777777" w:rsidR="0006068B" w:rsidRDefault="00850D64" w:rsidP="00850D64">
      <w:pPr>
        <w:spacing w:after="160"/>
        <w:sectPr w:rsidR="0006068B" w:rsidSect="00F12C30">
          <w:pgSz w:w="11906" w:h="16838"/>
          <w:pgMar w:top="1418" w:right="1701" w:bottom="1134" w:left="1843" w:header="709" w:footer="425" w:gutter="284"/>
          <w:cols w:space="708"/>
          <w:docGrid w:linePitch="360"/>
        </w:sectPr>
      </w:pPr>
      <w:r>
        <w:br w:type="page"/>
      </w:r>
    </w:p>
    <w:p w14:paraId="5200359B" w14:textId="77777777" w:rsidR="0006068B" w:rsidRPr="0006068B" w:rsidRDefault="0006068B" w:rsidP="0006068B">
      <w:pPr>
        <w:pStyle w:val="Heading1"/>
      </w:pPr>
      <w:bookmarkStart w:id="85" w:name="_Toc178759949"/>
      <w:r w:rsidRPr="0006068B">
        <w:t xml:space="preserve">Focus areas and summary of </w:t>
      </w:r>
      <w:proofErr w:type="gramStart"/>
      <w:r w:rsidRPr="0006068B">
        <w:t>actions</w:t>
      </w:r>
      <w:bookmarkEnd w:id="85"/>
      <w:proofErr w:type="gramEnd"/>
    </w:p>
    <w:p w14:paraId="0B8FE277" w14:textId="77777777" w:rsidR="0006068B" w:rsidRPr="0097339D" w:rsidRDefault="0006068B" w:rsidP="0006068B">
      <w:r w:rsidRPr="0097339D">
        <w:t>Given the wide-ranging health impacts of climate change and our intention to take a comprehensive approach to health-focused adaptation, the actions we identif</w:t>
      </w:r>
      <w:r>
        <w:t>y</w:t>
      </w:r>
      <w:r w:rsidRPr="0097339D">
        <w:t xml:space="preserve"> in th</w:t>
      </w:r>
      <w:r>
        <w:t>is</w:t>
      </w:r>
      <w:r w:rsidRPr="0097339D">
        <w:t xml:space="preserve"> HNAP encompass a </w:t>
      </w:r>
      <w:r>
        <w:t>wide</w:t>
      </w:r>
      <w:r w:rsidRPr="0097339D">
        <w:t xml:space="preserve"> range of areas and activities. These actions are grouped under the following five broad focus areas: </w:t>
      </w:r>
    </w:p>
    <w:p w14:paraId="29EF9C57" w14:textId="77777777" w:rsidR="0006068B" w:rsidRPr="0097339D" w:rsidRDefault="0006068B" w:rsidP="0006068B">
      <w:pPr>
        <w:pStyle w:val="Number"/>
      </w:pPr>
      <w:r w:rsidRPr="0097339D">
        <w:t>Leadership and governance</w:t>
      </w:r>
    </w:p>
    <w:p w14:paraId="684D766B" w14:textId="77777777" w:rsidR="0006068B" w:rsidRPr="0097339D" w:rsidRDefault="0006068B" w:rsidP="0006068B">
      <w:pPr>
        <w:pStyle w:val="Number"/>
      </w:pPr>
      <w:r>
        <w:t>Social and environmental d</w:t>
      </w:r>
      <w:r w:rsidRPr="0097339D">
        <w:t>eterminants of health</w:t>
      </w:r>
    </w:p>
    <w:p w14:paraId="7EC4C547" w14:textId="77777777" w:rsidR="0006068B" w:rsidRPr="0097339D" w:rsidRDefault="0006068B" w:rsidP="0006068B">
      <w:pPr>
        <w:pStyle w:val="Number"/>
      </w:pPr>
      <w:r w:rsidRPr="0097339D">
        <w:t>Knowledge and risk assessment</w:t>
      </w:r>
    </w:p>
    <w:p w14:paraId="5DD12FE6" w14:textId="77777777" w:rsidR="0006068B" w:rsidRPr="0097339D" w:rsidRDefault="0006068B" w:rsidP="0006068B">
      <w:pPr>
        <w:pStyle w:val="Number"/>
      </w:pPr>
      <w:r w:rsidRPr="6D5EC155">
        <w:t>Health</w:t>
      </w:r>
      <w:r>
        <w:t xml:space="preserve"> </w:t>
      </w:r>
      <w:r w:rsidRPr="6D5EC155">
        <w:t>care service resilience and adaptation</w:t>
      </w:r>
    </w:p>
    <w:p w14:paraId="3D27752E" w14:textId="77777777" w:rsidR="0006068B" w:rsidRPr="0097339D" w:rsidRDefault="0006068B" w:rsidP="0006068B">
      <w:pPr>
        <w:pStyle w:val="Number"/>
      </w:pPr>
      <w:r w:rsidRPr="0097339D">
        <w:t xml:space="preserve">Community and whānau leadership. </w:t>
      </w:r>
    </w:p>
    <w:p w14:paraId="50352A6F" w14:textId="77777777" w:rsidR="0006068B" w:rsidRDefault="0006068B" w:rsidP="0006068B"/>
    <w:p w14:paraId="2DC72B65" w14:textId="77E61B36" w:rsidR="0006068B" w:rsidRPr="00971E11" w:rsidRDefault="00094360" w:rsidP="0006068B">
      <w:hyperlink w:anchor="_Appendix_1:_Health" w:history="1">
        <w:r w:rsidR="00B328B3" w:rsidRPr="00B328B3">
          <w:rPr>
            <w:rStyle w:val="Hyperlink"/>
          </w:rPr>
          <w:t>Appendix 1: Health National Adaption Plan actions</w:t>
        </w:r>
      </w:hyperlink>
      <w:r w:rsidR="00B328B3">
        <w:rPr>
          <w:rStyle w:val="Hyperlink"/>
        </w:rPr>
        <w:t xml:space="preserve"> </w:t>
      </w:r>
      <w:r w:rsidR="0006068B">
        <w:t xml:space="preserve">describes the actions in more detail. It also identifies the responsible agency or agencies and the timeframe for completing </w:t>
      </w:r>
      <w:r w:rsidR="0006068B" w:rsidRPr="007A3A63">
        <w:t>each action.</w:t>
      </w:r>
      <w:r w:rsidR="0006068B">
        <w:t xml:space="preserve"> </w:t>
      </w:r>
    </w:p>
    <w:p w14:paraId="4CD898AF" w14:textId="77777777" w:rsidR="0006068B" w:rsidRPr="0006068B" w:rsidRDefault="0006068B" w:rsidP="0006068B">
      <w:pPr>
        <w:pStyle w:val="Heading2"/>
      </w:pPr>
      <w:bookmarkStart w:id="86" w:name="_Toc178072297"/>
      <w:bookmarkStart w:id="87" w:name="_Toc178759950"/>
      <w:r w:rsidRPr="0006068B">
        <w:t>Leadership and governance</w:t>
      </w:r>
      <w:bookmarkEnd w:id="86"/>
      <w:bookmarkEnd w:id="87"/>
    </w:p>
    <w:p w14:paraId="2C6646FE" w14:textId="2AACEB49" w:rsidR="0006068B" w:rsidRDefault="0006068B" w:rsidP="0006068B">
      <w:r w:rsidRPr="0097339D">
        <w:t xml:space="preserve">Strong health </w:t>
      </w:r>
      <w:r>
        <w:t xml:space="preserve">and iwi Māori leadership and governance </w:t>
      </w:r>
      <w:r w:rsidRPr="0097339D">
        <w:t>is essential to ensure health-focused adaptation to climate change</w:t>
      </w:r>
      <w:r w:rsidRPr="004D1394">
        <w:t xml:space="preserve"> </w:t>
      </w:r>
      <w:r>
        <w:t xml:space="preserve">is </w:t>
      </w:r>
      <w:r w:rsidRPr="0097339D">
        <w:t xml:space="preserve">effective, coordinated and consistent. </w:t>
      </w:r>
      <w:r>
        <w:t>At a national level, t</w:t>
      </w:r>
      <w:r w:rsidRPr="0097339D">
        <w:t>he Ministry of Health is responsible for the key actions under this focus area</w:t>
      </w:r>
      <w:r>
        <w:t xml:space="preserve">. </w:t>
      </w:r>
      <w:r w:rsidRPr="6657BCF1">
        <w:t xml:space="preserve">Health </w:t>
      </w:r>
      <w:r>
        <w:t xml:space="preserve">NZ is </w:t>
      </w:r>
      <w:r w:rsidRPr="0097339D">
        <w:t xml:space="preserve">responsible for leading </w:t>
      </w:r>
      <w:r>
        <w:t xml:space="preserve">operational </w:t>
      </w:r>
      <w:r w:rsidRPr="0097339D">
        <w:t>actions</w:t>
      </w:r>
      <w:r>
        <w:t>, including at a regional level</w:t>
      </w:r>
      <w:r w:rsidRPr="0097339D">
        <w:t xml:space="preserve">. </w:t>
      </w:r>
    </w:p>
    <w:p w14:paraId="46CB21F1" w14:textId="77777777" w:rsidR="0006068B" w:rsidRPr="0097339D" w:rsidRDefault="0006068B" w:rsidP="0006068B"/>
    <w:p w14:paraId="6ABE5ACF" w14:textId="79E1ECE5" w:rsidR="0006068B" w:rsidRDefault="0006068B" w:rsidP="0018168E">
      <w:pPr>
        <w:spacing w:after="120"/>
      </w:pPr>
      <w:bookmarkStart w:id="88" w:name="_Hlk173149250"/>
      <w:r w:rsidRPr="0097339D">
        <w:t xml:space="preserve">There are </w:t>
      </w:r>
      <w:r>
        <w:t>six</w:t>
      </w:r>
      <w:r w:rsidRPr="0097339D">
        <w:t xml:space="preserve"> actions </w:t>
      </w:r>
      <w:r w:rsidRPr="576BB142">
        <w:t>(LG1</w:t>
      </w:r>
      <w:r>
        <w:t>–</w:t>
      </w:r>
      <w:r w:rsidRPr="576BB142">
        <w:t xml:space="preserve">LG6) </w:t>
      </w:r>
      <w:r w:rsidRPr="0097339D">
        <w:t>in the leadership and governance focus area</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7392"/>
      </w:tblGrid>
      <w:tr w:rsidR="0006068B" w14:paraId="135DE378" w14:textId="77777777" w:rsidTr="0018168E">
        <w:tc>
          <w:tcPr>
            <w:tcW w:w="686" w:type="dxa"/>
          </w:tcPr>
          <w:p w14:paraId="23AE9D8E" w14:textId="77777777" w:rsidR="0006068B" w:rsidRDefault="0006068B" w:rsidP="0006068B">
            <w:pPr>
              <w:spacing w:before="80" w:after="80"/>
            </w:pPr>
            <w:r>
              <w:t>LG1</w:t>
            </w:r>
          </w:p>
        </w:tc>
        <w:tc>
          <w:tcPr>
            <w:tcW w:w="7392" w:type="dxa"/>
          </w:tcPr>
          <w:p w14:paraId="7CDF08B4" w14:textId="77777777" w:rsidR="0006068B" w:rsidRPr="008F1025" w:rsidRDefault="0006068B" w:rsidP="0006068B">
            <w:pPr>
              <w:spacing w:before="80" w:after="80"/>
            </w:pPr>
            <w:r w:rsidRPr="008F1025">
              <w:t xml:space="preserve">Review </w:t>
            </w:r>
            <w:r>
              <w:t xml:space="preserve">and update </w:t>
            </w:r>
            <w:r w:rsidRPr="008F1025">
              <w:t>the first HNAP by the end of 2027 to align subsequent reviews with national adaptation planning cycles</w:t>
            </w:r>
          </w:p>
        </w:tc>
      </w:tr>
      <w:tr w:rsidR="0006068B" w14:paraId="71FD38A3" w14:textId="77777777" w:rsidTr="0018168E">
        <w:tc>
          <w:tcPr>
            <w:tcW w:w="686" w:type="dxa"/>
          </w:tcPr>
          <w:p w14:paraId="13EC32A9" w14:textId="77777777" w:rsidR="0006068B" w:rsidRDefault="0006068B" w:rsidP="0006068B">
            <w:pPr>
              <w:spacing w:before="80" w:after="80"/>
            </w:pPr>
            <w:r>
              <w:t>LG2</w:t>
            </w:r>
          </w:p>
        </w:tc>
        <w:tc>
          <w:tcPr>
            <w:tcW w:w="7392" w:type="dxa"/>
          </w:tcPr>
          <w:p w14:paraId="67603C7B" w14:textId="77777777" w:rsidR="0006068B" w:rsidRPr="008B155E" w:rsidRDefault="0006068B" w:rsidP="0006068B">
            <w:pPr>
              <w:spacing w:before="80" w:after="80"/>
            </w:pPr>
            <w:r w:rsidRPr="008B155E">
              <w:t xml:space="preserve">Develop </w:t>
            </w:r>
            <w:r>
              <w:t>c</w:t>
            </w:r>
            <w:r w:rsidRPr="008B155E">
              <w:t xml:space="preserve">limate </w:t>
            </w:r>
            <w:r>
              <w:t>h</w:t>
            </w:r>
            <w:r w:rsidRPr="008B155E">
              <w:t xml:space="preserve">ealth </w:t>
            </w:r>
            <w:r>
              <w:t>a</w:t>
            </w:r>
            <w:r w:rsidRPr="008B155E">
              <w:t xml:space="preserve">ction </w:t>
            </w:r>
            <w:r>
              <w:t>p</w:t>
            </w:r>
            <w:r w:rsidRPr="008B155E">
              <w:t>lans</w:t>
            </w:r>
          </w:p>
        </w:tc>
      </w:tr>
      <w:tr w:rsidR="0006068B" w14:paraId="304853F4" w14:textId="77777777" w:rsidTr="0018168E">
        <w:tc>
          <w:tcPr>
            <w:tcW w:w="686" w:type="dxa"/>
          </w:tcPr>
          <w:p w14:paraId="1A72AC05" w14:textId="77777777" w:rsidR="0006068B" w:rsidRDefault="0006068B" w:rsidP="0006068B">
            <w:pPr>
              <w:spacing w:before="80" w:after="80"/>
            </w:pPr>
            <w:r>
              <w:t>LG3</w:t>
            </w:r>
          </w:p>
        </w:tc>
        <w:tc>
          <w:tcPr>
            <w:tcW w:w="7392" w:type="dxa"/>
          </w:tcPr>
          <w:p w14:paraId="3C3DF763" w14:textId="77777777" w:rsidR="0006068B" w:rsidRDefault="0006068B" w:rsidP="0006068B">
            <w:pPr>
              <w:spacing w:before="80" w:after="80"/>
            </w:pPr>
            <w:r w:rsidRPr="00402512">
              <w:t>Establish and strengthen mechanisms for working with local government, iwi, hapū and hapori Māori and other groups on climate</w:t>
            </w:r>
            <w:r>
              <w:t>-</w:t>
            </w:r>
            <w:r w:rsidRPr="00402512">
              <w:t>related risk, adaptation and emergency response</w:t>
            </w:r>
          </w:p>
        </w:tc>
      </w:tr>
      <w:tr w:rsidR="0006068B" w14:paraId="1CE6B3C8" w14:textId="77777777" w:rsidTr="0018168E">
        <w:tc>
          <w:tcPr>
            <w:tcW w:w="686" w:type="dxa"/>
          </w:tcPr>
          <w:p w14:paraId="61C979F3" w14:textId="77777777" w:rsidR="0006068B" w:rsidRDefault="0006068B" w:rsidP="0006068B">
            <w:pPr>
              <w:spacing w:before="80" w:after="80"/>
            </w:pPr>
            <w:r>
              <w:t>LG4</w:t>
            </w:r>
          </w:p>
        </w:tc>
        <w:tc>
          <w:tcPr>
            <w:tcW w:w="7392" w:type="dxa"/>
          </w:tcPr>
          <w:p w14:paraId="095855F8" w14:textId="77777777" w:rsidR="0006068B" w:rsidRDefault="0006068B" w:rsidP="0006068B">
            <w:pPr>
              <w:spacing w:before="80" w:after="80"/>
            </w:pPr>
            <w:r w:rsidRPr="00402512">
              <w:t>Embed climate and health adaptation into Ministry of Health policy</w:t>
            </w:r>
            <w:r>
              <w:t>-</w:t>
            </w:r>
            <w:r w:rsidRPr="00402512">
              <w:t>making processes</w:t>
            </w:r>
          </w:p>
        </w:tc>
      </w:tr>
      <w:tr w:rsidR="0006068B" w14:paraId="3AF9E741" w14:textId="77777777" w:rsidTr="0018168E">
        <w:tc>
          <w:tcPr>
            <w:tcW w:w="686" w:type="dxa"/>
          </w:tcPr>
          <w:p w14:paraId="598BCB55" w14:textId="77777777" w:rsidR="0006068B" w:rsidRDefault="0006068B" w:rsidP="0006068B">
            <w:pPr>
              <w:spacing w:before="80" w:after="80"/>
            </w:pPr>
            <w:r>
              <w:t>LG5</w:t>
            </w:r>
          </w:p>
        </w:tc>
        <w:tc>
          <w:tcPr>
            <w:tcW w:w="7392" w:type="dxa"/>
          </w:tcPr>
          <w:p w14:paraId="63046740" w14:textId="77777777" w:rsidR="0006068B" w:rsidRDefault="0006068B" w:rsidP="0006068B">
            <w:pPr>
              <w:spacing w:before="80" w:after="80"/>
            </w:pPr>
            <w:r w:rsidRPr="00402512">
              <w:t xml:space="preserve">Monitor implementation of HNAP actions across the health </w:t>
            </w:r>
            <w:r>
              <w:t>system</w:t>
            </w:r>
          </w:p>
        </w:tc>
      </w:tr>
      <w:tr w:rsidR="0006068B" w14:paraId="17602E44" w14:textId="77777777" w:rsidTr="0018168E">
        <w:tc>
          <w:tcPr>
            <w:tcW w:w="686" w:type="dxa"/>
          </w:tcPr>
          <w:p w14:paraId="20297CC3" w14:textId="77777777" w:rsidR="0006068B" w:rsidRDefault="0006068B" w:rsidP="0006068B">
            <w:pPr>
              <w:spacing w:before="80" w:after="80"/>
            </w:pPr>
            <w:r>
              <w:t>LG6</w:t>
            </w:r>
          </w:p>
        </w:tc>
        <w:tc>
          <w:tcPr>
            <w:tcW w:w="7392" w:type="dxa"/>
          </w:tcPr>
          <w:p w14:paraId="72A3F7A3" w14:textId="77777777" w:rsidR="0006068B" w:rsidRDefault="0006068B" w:rsidP="0006068B">
            <w:pPr>
              <w:spacing w:before="80" w:after="80"/>
            </w:pPr>
            <w:r w:rsidRPr="00402512">
              <w:t>Establish a scientific advisory group in climate and health</w:t>
            </w:r>
            <w:r>
              <w:t xml:space="preserve"> to guide work programme</w:t>
            </w:r>
          </w:p>
        </w:tc>
      </w:tr>
    </w:tbl>
    <w:p w14:paraId="5FDB9887" w14:textId="77777777" w:rsidR="0006068B" w:rsidRPr="0006068B" w:rsidRDefault="0006068B" w:rsidP="0006068B">
      <w:pPr>
        <w:pStyle w:val="Heading2"/>
      </w:pPr>
      <w:bookmarkStart w:id="89" w:name="_Toc178072298"/>
      <w:bookmarkStart w:id="90" w:name="_Toc178759951"/>
      <w:r w:rsidRPr="0006068B">
        <w:t>Social and environmental determinants of health</w:t>
      </w:r>
      <w:bookmarkEnd w:id="89"/>
      <w:bookmarkEnd w:id="90"/>
    </w:p>
    <w:p w14:paraId="06776B3B" w14:textId="10C5E67A" w:rsidR="0006068B" w:rsidRDefault="0006068B" w:rsidP="0006068B">
      <w:r w:rsidRPr="009A3615">
        <w:t>Social and environmental determinants of health shape community resilience and adaptive ability</w:t>
      </w:r>
      <w:r>
        <w:t xml:space="preserve">. </w:t>
      </w:r>
      <w:r w:rsidRPr="004751D6">
        <w:t xml:space="preserve">As recognised in the GPS, partnering and influencing across sectors in response to climate-related impacts on health will be critical to addressing these wider determinants of health. </w:t>
      </w:r>
      <w:r>
        <w:t>W</w:t>
      </w:r>
      <w:r w:rsidRPr="0097339D">
        <w:t xml:space="preserve">ell-designed actions by sectors such as housing, transport, urban development, and agriculture offer considerable opportunities </w:t>
      </w:r>
      <w:r>
        <w:t>to</w:t>
      </w:r>
      <w:r w:rsidRPr="0097339D">
        <w:t xml:space="preserve"> reduc</w:t>
      </w:r>
      <w:r>
        <w:t>e</w:t>
      </w:r>
      <w:r w:rsidRPr="0097339D">
        <w:t xml:space="preserve"> greenhouse gases as well as</w:t>
      </w:r>
      <w:r>
        <w:t xml:space="preserve"> to achieve</w:t>
      </w:r>
      <w:r w:rsidRPr="0097339D">
        <w:t xml:space="preserve"> co-benefits to health. </w:t>
      </w:r>
    </w:p>
    <w:p w14:paraId="13278D19" w14:textId="77777777" w:rsidR="0006068B" w:rsidRDefault="0006068B" w:rsidP="0006068B"/>
    <w:p w14:paraId="2E597766" w14:textId="6F5CA317" w:rsidR="0006068B" w:rsidRDefault="0006068B" w:rsidP="0006068B">
      <w:r>
        <w:t>While</w:t>
      </w:r>
      <w:r w:rsidRPr="00CE61B0">
        <w:t xml:space="preserve"> </w:t>
      </w:r>
      <w:r>
        <w:t>climate change affects many other social determinants of health, the</w:t>
      </w:r>
      <w:r w:rsidRPr="00BA108E">
        <w:t xml:space="preserve"> </w:t>
      </w:r>
      <w:r w:rsidRPr="0097339D">
        <w:t>housing, transport, urban development, and agriculture</w:t>
      </w:r>
      <w:r>
        <w:t xml:space="preserve"> sectors were chosen based on the strength of current evidence and the clear opportunities to collaborate with these sectors more effectively. </w:t>
      </w:r>
    </w:p>
    <w:p w14:paraId="4FE98D3C" w14:textId="77777777" w:rsidR="0006068B" w:rsidRDefault="0006068B" w:rsidP="0006068B"/>
    <w:p w14:paraId="39464A0A" w14:textId="4DDC1595" w:rsidR="0006068B" w:rsidRDefault="0006068B" w:rsidP="0018168E">
      <w:pPr>
        <w:spacing w:after="120"/>
      </w:pPr>
      <w:r w:rsidRPr="576BB142">
        <w:t>There are three actions (SDH1</w:t>
      </w:r>
      <w:r>
        <w:t>–</w:t>
      </w:r>
      <w:r w:rsidRPr="576BB142">
        <w:t>SH3) in the social determinants of health focus area</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340"/>
      </w:tblGrid>
      <w:tr w:rsidR="0006068B" w14:paraId="23A7F357" w14:textId="77777777" w:rsidTr="0018168E">
        <w:tc>
          <w:tcPr>
            <w:tcW w:w="738" w:type="dxa"/>
          </w:tcPr>
          <w:p w14:paraId="58932E22" w14:textId="77777777" w:rsidR="0006068B" w:rsidRDefault="0006068B" w:rsidP="0006068B">
            <w:pPr>
              <w:spacing w:before="80" w:after="80"/>
            </w:pPr>
            <w:r>
              <w:t>SDH1</w:t>
            </w:r>
          </w:p>
        </w:tc>
        <w:tc>
          <w:tcPr>
            <w:tcW w:w="7340" w:type="dxa"/>
          </w:tcPr>
          <w:p w14:paraId="215DB9A7" w14:textId="77777777" w:rsidR="0006068B" w:rsidRDefault="0006068B" w:rsidP="0006068B">
            <w:pPr>
              <w:spacing w:before="80" w:after="80"/>
            </w:pPr>
            <w:r w:rsidRPr="002B219C">
              <w:t xml:space="preserve">Work with relevant agencies </w:t>
            </w:r>
            <w:r>
              <w:t xml:space="preserve">and stakeholders </w:t>
            </w:r>
            <w:r w:rsidRPr="002B219C">
              <w:t>to embed health, climate and equity co-benefits into national decision-making on housing, particularly rental housing and social housing</w:t>
            </w:r>
          </w:p>
        </w:tc>
      </w:tr>
      <w:tr w:rsidR="0006068B" w14:paraId="4B7A5AC1" w14:textId="77777777" w:rsidTr="0018168E">
        <w:tc>
          <w:tcPr>
            <w:tcW w:w="738" w:type="dxa"/>
          </w:tcPr>
          <w:p w14:paraId="7D2F28DE" w14:textId="77777777" w:rsidR="0006068B" w:rsidRDefault="0006068B" w:rsidP="0006068B">
            <w:pPr>
              <w:spacing w:before="80" w:after="80"/>
            </w:pPr>
            <w:r>
              <w:t>SDH2</w:t>
            </w:r>
          </w:p>
        </w:tc>
        <w:tc>
          <w:tcPr>
            <w:tcW w:w="7340" w:type="dxa"/>
          </w:tcPr>
          <w:p w14:paraId="153FCBCE" w14:textId="77777777" w:rsidR="0006068B" w:rsidRDefault="0006068B" w:rsidP="0006068B">
            <w:pPr>
              <w:spacing w:before="80" w:after="80"/>
            </w:pPr>
            <w:r w:rsidRPr="002B219C">
              <w:t xml:space="preserve">Work with relevant agencies </w:t>
            </w:r>
            <w:r>
              <w:t xml:space="preserve">and stakeholders </w:t>
            </w:r>
            <w:r w:rsidRPr="002B219C">
              <w:t xml:space="preserve">to embed health, climate and equity co-benefits into national decision-making on urban form, blue and green spaces, active </w:t>
            </w:r>
            <w:r>
              <w:t>and</w:t>
            </w:r>
            <w:r w:rsidRPr="002B219C">
              <w:t xml:space="preserve"> public transport, and </w:t>
            </w:r>
            <w:r>
              <w:t>environmental determinants</w:t>
            </w:r>
          </w:p>
        </w:tc>
      </w:tr>
      <w:tr w:rsidR="0006068B" w14:paraId="4396CBB6" w14:textId="77777777" w:rsidTr="0018168E">
        <w:tc>
          <w:tcPr>
            <w:tcW w:w="738" w:type="dxa"/>
          </w:tcPr>
          <w:p w14:paraId="2FF86B71" w14:textId="77777777" w:rsidR="0006068B" w:rsidRDefault="0006068B" w:rsidP="0006068B">
            <w:pPr>
              <w:spacing w:before="80" w:after="80"/>
            </w:pPr>
            <w:r>
              <w:t>SDH3</w:t>
            </w:r>
          </w:p>
        </w:tc>
        <w:tc>
          <w:tcPr>
            <w:tcW w:w="7340" w:type="dxa"/>
          </w:tcPr>
          <w:p w14:paraId="683E92E8" w14:textId="77777777" w:rsidR="0006068B" w:rsidRPr="00CE3116" w:rsidRDefault="0006068B" w:rsidP="0006068B">
            <w:pPr>
              <w:spacing w:before="80" w:after="80"/>
            </w:pPr>
            <w:r w:rsidRPr="00CE3116">
              <w:t xml:space="preserve">Work with relevant government agencies </w:t>
            </w:r>
            <w:r>
              <w:t xml:space="preserve">and stakeholders </w:t>
            </w:r>
            <w:r w:rsidRPr="00CE3116">
              <w:t>to embed health, climate and equity co-benefits into national decision-making on actions in the food system</w:t>
            </w:r>
          </w:p>
        </w:tc>
      </w:tr>
    </w:tbl>
    <w:p w14:paraId="0B11E182" w14:textId="77777777" w:rsidR="0006068B" w:rsidRPr="0006068B" w:rsidRDefault="0006068B" w:rsidP="0006068B">
      <w:pPr>
        <w:pStyle w:val="Heading2"/>
      </w:pPr>
      <w:bookmarkStart w:id="91" w:name="_Toc178072299"/>
      <w:bookmarkStart w:id="92" w:name="_Toc178759952"/>
      <w:r w:rsidRPr="0006068B">
        <w:t>Knowledge and risk assessment</w:t>
      </w:r>
      <w:bookmarkEnd w:id="91"/>
      <w:bookmarkEnd w:id="92"/>
    </w:p>
    <w:p w14:paraId="4804EA47" w14:textId="76AA40A3" w:rsidR="0006068B" w:rsidRDefault="0006068B" w:rsidP="0006068B">
      <w:r>
        <w:t xml:space="preserve">The health system </w:t>
      </w:r>
      <w:r w:rsidRPr="0097339D">
        <w:t xml:space="preserve">climate change </w:t>
      </w:r>
      <w:r>
        <w:t>adaptation programme will draw on the best possible New Zealand-specific research, modelling and surveillance that informs us of the risks, where they are likely to occur and who will be most affected by them.</w:t>
      </w:r>
    </w:p>
    <w:p w14:paraId="7C7E942A" w14:textId="77777777" w:rsidR="0006068B" w:rsidRDefault="0006068B" w:rsidP="0006068B"/>
    <w:p w14:paraId="7F9C8C84" w14:textId="1F06FF47" w:rsidR="0006068B" w:rsidRDefault="0006068B" w:rsidP="0006068B">
      <w:r>
        <w:t xml:space="preserve">We will design our approach to pivot as new evidence arises and </w:t>
      </w:r>
      <w:r w:rsidRPr="71EC1E1B">
        <w:t xml:space="preserve">will </w:t>
      </w:r>
      <w:r>
        <w:t>refine that approach to meet the evidence needs identified in the CHAPs. We will draw on a</w:t>
      </w:r>
      <w:r w:rsidRPr="0097339D">
        <w:t xml:space="preserve"> wide range of </w:t>
      </w:r>
      <w:r>
        <w:t xml:space="preserve">scientific, expert and community </w:t>
      </w:r>
      <w:r w:rsidRPr="0097339D">
        <w:t xml:space="preserve">knowledge, </w:t>
      </w:r>
      <w:r>
        <w:t>especially</w:t>
      </w:r>
      <w:r w:rsidRPr="0097339D">
        <w:t xml:space="preserve"> mātauranga Māori, </w:t>
      </w:r>
      <w:r>
        <w:t>so that we make informed, equity-focused decisions.</w:t>
      </w:r>
    </w:p>
    <w:p w14:paraId="6A7C0F8C" w14:textId="77777777" w:rsidR="0006068B" w:rsidRDefault="0006068B" w:rsidP="0006068B"/>
    <w:p w14:paraId="33C7A548" w14:textId="346D5603" w:rsidR="0006068B" w:rsidRDefault="0006068B" w:rsidP="0006068B">
      <w:r>
        <w:t xml:space="preserve">The process of identifying and prioritising risks is essential in planning adaptation pathways. CHAPs will consider local climate risks, health needs, health infrastructure and resources, and community needs and aspirations. They will draw on existing regional </w:t>
      </w:r>
      <w:r w:rsidRPr="71EC1E1B">
        <w:t>climate change risk assessments</w:t>
      </w:r>
      <w:r>
        <w:t>, such as those that r</w:t>
      </w:r>
      <w:r w:rsidRPr="71EC1E1B">
        <w:t>egional</w:t>
      </w:r>
      <w:r>
        <w:t xml:space="preserve"> councils are developing. Health-related risk assessments must apply a strong equity lens to avoid disadvantaging priority </w:t>
      </w:r>
      <w:r w:rsidRPr="71EC1E1B">
        <w:t>population</w:t>
      </w:r>
      <w:r>
        <w:t>s.</w:t>
      </w:r>
    </w:p>
    <w:p w14:paraId="618976FF" w14:textId="77777777" w:rsidR="0006068B" w:rsidRDefault="0006068B" w:rsidP="0006068B"/>
    <w:p w14:paraId="0D1C826B" w14:textId="71A70088" w:rsidR="0006068B" w:rsidRDefault="0006068B" w:rsidP="0018168E">
      <w:pPr>
        <w:spacing w:after="120"/>
      </w:pPr>
      <w:r w:rsidRPr="0097339D">
        <w:t xml:space="preserve">There are </w:t>
      </w:r>
      <w:r>
        <w:t>12</w:t>
      </w:r>
      <w:r w:rsidRPr="0097339D">
        <w:t xml:space="preserve"> actions </w:t>
      </w:r>
      <w:r w:rsidRPr="576BB142">
        <w:t>(KRA1</w:t>
      </w:r>
      <w:r>
        <w:t>–</w:t>
      </w:r>
      <w:r w:rsidRPr="576BB142">
        <w:t xml:space="preserve">KRA12) </w:t>
      </w:r>
      <w:r w:rsidRPr="0097339D">
        <w:t>in the knowledge and risk assessment focus area</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7252"/>
      </w:tblGrid>
      <w:tr w:rsidR="0006068B" w14:paraId="7C62AA4B" w14:textId="77777777" w:rsidTr="22B68479">
        <w:tc>
          <w:tcPr>
            <w:tcW w:w="826" w:type="dxa"/>
          </w:tcPr>
          <w:p w14:paraId="19C3EC62" w14:textId="77777777" w:rsidR="0006068B" w:rsidRDefault="0006068B" w:rsidP="0018168E">
            <w:pPr>
              <w:spacing w:before="80" w:after="120"/>
            </w:pPr>
            <w:r>
              <w:t>KRA1</w:t>
            </w:r>
          </w:p>
        </w:tc>
        <w:tc>
          <w:tcPr>
            <w:tcW w:w="7252" w:type="dxa"/>
          </w:tcPr>
          <w:p w14:paraId="0C503735" w14:textId="77777777" w:rsidR="0006068B" w:rsidRDefault="0006068B" w:rsidP="0006068B">
            <w:pPr>
              <w:spacing w:before="80" w:after="80"/>
            </w:pPr>
            <w:r w:rsidRPr="00E0053B">
              <w:t>Undertake a national climate change and health vulnerability and adaptation assessment</w:t>
            </w:r>
          </w:p>
        </w:tc>
      </w:tr>
      <w:tr w:rsidR="0006068B" w14:paraId="0D107ECB" w14:textId="77777777" w:rsidTr="22B68479">
        <w:tc>
          <w:tcPr>
            <w:tcW w:w="826" w:type="dxa"/>
          </w:tcPr>
          <w:p w14:paraId="702BE85E" w14:textId="77777777" w:rsidR="0006068B" w:rsidRDefault="0006068B" w:rsidP="0006068B">
            <w:pPr>
              <w:spacing w:before="80" w:after="80"/>
            </w:pPr>
            <w:r>
              <w:t>KRA2</w:t>
            </w:r>
          </w:p>
        </w:tc>
        <w:tc>
          <w:tcPr>
            <w:tcW w:w="7252" w:type="dxa"/>
          </w:tcPr>
          <w:p w14:paraId="5F7E585B" w14:textId="77777777" w:rsidR="0006068B" w:rsidRDefault="0006068B" w:rsidP="0006068B">
            <w:pPr>
              <w:spacing w:before="80" w:after="80"/>
            </w:pPr>
            <w:r w:rsidRPr="00E0053B">
              <w:t xml:space="preserve">Develop a surveillance system for excess summer mortality, </w:t>
            </w:r>
            <w:r>
              <w:t xml:space="preserve">create </w:t>
            </w:r>
            <w:r w:rsidRPr="00E0053B">
              <w:t>New Zealand-specific heatwave definitions and work with other agencies to introduce a national heat warning system</w:t>
            </w:r>
          </w:p>
        </w:tc>
      </w:tr>
      <w:tr w:rsidR="0006068B" w14:paraId="47BE8EDB" w14:textId="77777777" w:rsidTr="22B68479">
        <w:tc>
          <w:tcPr>
            <w:tcW w:w="826" w:type="dxa"/>
          </w:tcPr>
          <w:p w14:paraId="4CDCDC28" w14:textId="77777777" w:rsidR="0006068B" w:rsidRDefault="0006068B" w:rsidP="0006068B">
            <w:pPr>
              <w:spacing w:before="80" w:after="80"/>
            </w:pPr>
            <w:r>
              <w:t>KRA3</w:t>
            </w:r>
          </w:p>
        </w:tc>
        <w:tc>
          <w:tcPr>
            <w:tcW w:w="7252" w:type="dxa"/>
          </w:tcPr>
          <w:p w14:paraId="4FF6BD07" w14:textId="77777777" w:rsidR="0006068B" w:rsidRDefault="0006068B" w:rsidP="0006068B">
            <w:pPr>
              <w:spacing w:before="80" w:after="80"/>
            </w:pPr>
            <w:r w:rsidRPr="00A123F8">
              <w:t xml:space="preserve">Commission a </w:t>
            </w:r>
            <w:r>
              <w:t>n</w:t>
            </w:r>
            <w:r w:rsidRPr="00A123F8">
              <w:t xml:space="preserve">ational </w:t>
            </w:r>
            <w:r>
              <w:t>h</w:t>
            </w:r>
            <w:r w:rsidRPr="00A123F8">
              <w:t xml:space="preserve">eat </w:t>
            </w:r>
            <w:r>
              <w:t>v</w:t>
            </w:r>
            <w:r w:rsidRPr="00A123F8">
              <w:t>ulnerability study to guide prioritisation of heatwave resilience and response</w:t>
            </w:r>
            <w:r>
              <w:t>,</w:t>
            </w:r>
            <w:r w:rsidRPr="00A123F8">
              <w:t xml:space="preserve"> and develop heat threshold guidance for specific settings and priority populations</w:t>
            </w:r>
          </w:p>
        </w:tc>
      </w:tr>
      <w:tr w:rsidR="0006068B" w14:paraId="4B9A673F" w14:textId="77777777" w:rsidTr="22B68479">
        <w:tc>
          <w:tcPr>
            <w:tcW w:w="826" w:type="dxa"/>
          </w:tcPr>
          <w:p w14:paraId="747B552D" w14:textId="77777777" w:rsidR="0006068B" w:rsidRDefault="0006068B" w:rsidP="0006068B">
            <w:pPr>
              <w:spacing w:before="80" w:after="80"/>
            </w:pPr>
            <w:r>
              <w:t>KRA4</w:t>
            </w:r>
          </w:p>
        </w:tc>
        <w:tc>
          <w:tcPr>
            <w:tcW w:w="7252" w:type="dxa"/>
          </w:tcPr>
          <w:p w14:paraId="3A7F9596" w14:textId="77777777" w:rsidR="0006068B" w:rsidRDefault="0006068B" w:rsidP="0006068B">
            <w:pPr>
              <w:spacing w:before="80" w:after="80"/>
            </w:pPr>
            <w:r w:rsidRPr="00E0053B">
              <w:t xml:space="preserve">Evaluate the </w:t>
            </w:r>
            <w:r>
              <w:t>immediate</w:t>
            </w:r>
            <w:r w:rsidRPr="00E0053B">
              <w:t xml:space="preserve"> and long-term health and wellbeing impacts of the 2023 extreme weather events</w:t>
            </w:r>
            <w:r>
              <w:t>,</w:t>
            </w:r>
            <w:r w:rsidRPr="00E0053B">
              <w:t xml:space="preserve"> including the recovery and buyout process</w:t>
            </w:r>
          </w:p>
        </w:tc>
      </w:tr>
      <w:tr w:rsidR="0006068B" w14:paraId="40E00837" w14:textId="77777777" w:rsidTr="22B68479">
        <w:tc>
          <w:tcPr>
            <w:tcW w:w="826" w:type="dxa"/>
          </w:tcPr>
          <w:p w14:paraId="7D77A7DC" w14:textId="77777777" w:rsidR="0006068B" w:rsidRDefault="0006068B" w:rsidP="0006068B">
            <w:pPr>
              <w:spacing w:before="80" w:after="80"/>
            </w:pPr>
            <w:r>
              <w:t>KRA5</w:t>
            </w:r>
          </w:p>
        </w:tc>
        <w:tc>
          <w:tcPr>
            <w:tcW w:w="7252" w:type="dxa"/>
          </w:tcPr>
          <w:p w14:paraId="726FAA2A" w14:textId="77777777" w:rsidR="0006068B" w:rsidRDefault="0006068B" w:rsidP="0006068B">
            <w:pPr>
              <w:spacing w:before="80" w:after="80"/>
            </w:pPr>
            <w:r>
              <w:t>Assess</w:t>
            </w:r>
            <w:r w:rsidRPr="00E0053B">
              <w:t xml:space="preserve"> climate change impacts on work-related exposures</w:t>
            </w:r>
          </w:p>
        </w:tc>
      </w:tr>
      <w:tr w:rsidR="0006068B" w14:paraId="4CBC2A9A" w14:textId="77777777" w:rsidTr="22B68479">
        <w:tc>
          <w:tcPr>
            <w:tcW w:w="826" w:type="dxa"/>
          </w:tcPr>
          <w:p w14:paraId="6DA802AA" w14:textId="77777777" w:rsidR="0006068B" w:rsidRDefault="0006068B" w:rsidP="0006068B">
            <w:pPr>
              <w:spacing w:before="80" w:after="80"/>
            </w:pPr>
            <w:r>
              <w:t>KRA6</w:t>
            </w:r>
          </w:p>
        </w:tc>
        <w:tc>
          <w:tcPr>
            <w:tcW w:w="7252" w:type="dxa"/>
          </w:tcPr>
          <w:p w14:paraId="617B280B" w14:textId="77777777" w:rsidR="0006068B" w:rsidRDefault="0006068B" w:rsidP="0006068B">
            <w:pPr>
              <w:spacing w:before="80" w:after="80"/>
            </w:pPr>
            <w:r w:rsidRPr="00E0053B">
              <w:rPr>
                <w:rFonts w:eastAsia="Aptos" w:cs="Aptos"/>
                <w:color w:val="000000" w:themeColor="text1"/>
              </w:rPr>
              <w:t>Review</w:t>
            </w:r>
            <w:r>
              <w:rPr>
                <w:rFonts w:eastAsia="Aptos" w:cs="Aptos"/>
                <w:color w:val="000000" w:themeColor="text1"/>
              </w:rPr>
              <w:t xml:space="preserve"> the</w:t>
            </w:r>
            <w:r w:rsidRPr="00E0053B">
              <w:rPr>
                <w:rFonts w:eastAsia="Aptos" w:cs="Aptos"/>
                <w:color w:val="000000" w:themeColor="text1"/>
              </w:rPr>
              <w:t xml:space="preserve"> domestic disease vector monitoring system to ensure it can detect </w:t>
            </w:r>
            <w:r>
              <w:rPr>
                <w:rFonts w:eastAsia="Aptos" w:cs="Aptos"/>
                <w:color w:val="000000" w:themeColor="text1"/>
              </w:rPr>
              <w:t xml:space="preserve">relevant </w:t>
            </w:r>
            <w:r w:rsidRPr="00E0053B">
              <w:rPr>
                <w:rFonts w:eastAsia="Aptos" w:cs="Aptos"/>
                <w:color w:val="000000" w:themeColor="text1"/>
              </w:rPr>
              <w:t>climate-related issues early</w:t>
            </w:r>
          </w:p>
        </w:tc>
      </w:tr>
      <w:tr w:rsidR="0006068B" w14:paraId="33ABF0DD" w14:textId="77777777" w:rsidTr="22B68479">
        <w:tc>
          <w:tcPr>
            <w:tcW w:w="826" w:type="dxa"/>
          </w:tcPr>
          <w:p w14:paraId="69BB3268" w14:textId="77777777" w:rsidR="0006068B" w:rsidRDefault="0006068B" w:rsidP="0006068B">
            <w:pPr>
              <w:spacing w:before="80" w:after="80"/>
            </w:pPr>
            <w:r>
              <w:t>KRA7</w:t>
            </w:r>
          </w:p>
        </w:tc>
        <w:tc>
          <w:tcPr>
            <w:tcW w:w="7252" w:type="dxa"/>
          </w:tcPr>
          <w:p w14:paraId="4D899F2A" w14:textId="77777777" w:rsidR="0006068B" w:rsidRPr="00402512" w:rsidRDefault="0006068B" w:rsidP="0006068B">
            <w:pPr>
              <w:spacing w:before="80" w:after="80"/>
            </w:pPr>
            <w:r w:rsidRPr="00E0053B">
              <w:t>Assess the impacts of climate change on mental health in New Zealand</w:t>
            </w:r>
          </w:p>
        </w:tc>
      </w:tr>
      <w:tr w:rsidR="0006068B" w14:paraId="2057F3D0" w14:textId="77777777" w:rsidTr="22B68479">
        <w:tc>
          <w:tcPr>
            <w:tcW w:w="826" w:type="dxa"/>
          </w:tcPr>
          <w:p w14:paraId="6644299F" w14:textId="77777777" w:rsidR="0006068B" w:rsidRDefault="0006068B" w:rsidP="0006068B">
            <w:pPr>
              <w:spacing w:before="80" w:after="80"/>
            </w:pPr>
            <w:r>
              <w:t>KRA8</w:t>
            </w:r>
          </w:p>
        </w:tc>
        <w:tc>
          <w:tcPr>
            <w:tcW w:w="7252" w:type="dxa"/>
          </w:tcPr>
          <w:p w14:paraId="5FFDA2B5" w14:textId="77777777" w:rsidR="0006068B" w:rsidRPr="00402512" w:rsidRDefault="0006068B" w:rsidP="0006068B">
            <w:pPr>
              <w:spacing w:before="80" w:after="80"/>
            </w:pPr>
            <w:r w:rsidRPr="00E0053B">
              <w:t>Assess transition risks and potential mitigation strategies for public health and health service delivery, with a particular focus on managed retreat</w:t>
            </w:r>
          </w:p>
        </w:tc>
      </w:tr>
      <w:tr w:rsidR="0006068B" w14:paraId="25A9D4C3" w14:textId="77777777" w:rsidTr="22B68479">
        <w:tc>
          <w:tcPr>
            <w:tcW w:w="826" w:type="dxa"/>
          </w:tcPr>
          <w:p w14:paraId="69314847" w14:textId="77777777" w:rsidR="0006068B" w:rsidRDefault="0006068B" w:rsidP="0006068B">
            <w:pPr>
              <w:spacing w:before="80" w:after="80"/>
            </w:pPr>
            <w:r>
              <w:t>KRA9</w:t>
            </w:r>
          </w:p>
        </w:tc>
        <w:tc>
          <w:tcPr>
            <w:tcW w:w="7252" w:type="dxa"/>
          </w:tcPr>
          <w:p w14:paraId="22AEC434" w14:textId="7A48B4B4" w:rsidR="0006068B" w:rsidRPr="00402512" w:rsidRDefault="0006068B" w:rsidP="0006068B">
            <w:pPr>
              <w:spacing w:before="80" w:after="80"/>
            </w:pPr>
            <w:r>
              <w:t>Assess likely effects of climate-related domestic migration on social determinants of health (eg, pressure on housing), health equity and health outcomes</w:t>
            </w:r>
          </w:p>
        </w:tc>
      </w:tr>
      <w:tr w:rsidR="0006068B" w14:paraId="7B24F481" w14:textId="77777777" w:rsidTr="22B68479">
        <w:tc>
          <w:tcPr>
            <w:tcW w:w="826" w:type="dxa"/>
          </w:tcPr>
          <w:p w14:paraId="7F53F675" w14:textId="77777777" w:rsidR="0006068B" w:rsidRDefault="0006068B" w:rsidP="0006068B">
            <w:pPr>
              <w:spacing w:before="80" w:after="80"/>
            </w:pPr>
            <w:r>
              <w:t>KRA10</w:t>
            </w:r>
          </w:p>
        </w:tc>
        <w:tc>
          <w:tcPr>
            <w:tcW w:w="7252" w:type="dxa"/>
          </w:tcPr>
          <w:p w14:paraId="5322DA7E" w14:textId="1AFD39B1" w:rsidR="0006068B" w:rsidRPr="00402512" w:rsidRDefault="0006068B" w:rsidP="0006068B">
            <w:pPr>
              <w:spacing w:before="80" w:after="80"/>
            </w:pPr>
            <w:r w:rsidRPr="22B68479">
              <w:rPr>
                <w:rFonts w:eastAsia="Aptos" w:cs="Aptos"/>
                <w:color w:val="000000" w:themeColor="text1"/>
              </w:rPr>
              <w:t>Assess risks from climate change to drinking</w:t>
            </w:r>
            <w:r w:rsidR="0124D893" w:rsidRPr="22B68479">
              <w:rPr>
                <w:rFonts w:eastAsia="Aptos" w:cs="Aptos"/>
                <w:color w:val="000000" w:themeColor="text1"/>
              </w:rPr>
              <w:t xml:space="preserve"> </w:t>
            </w:r>
            <w:r w:rsidRPr="22B68479">
              <w:rPr>
                <w:rFonts w:eastAsia="Aptos" w:cs="Aptos"/>
                <w:color w:val="000000" w:themeColor="text1"/>
              </w:rPr>
              <w:t xml:space="preserve">water security </w:t>
            </w:r>
          </w:p>
        </w:tc>
      </w:tr>
      <w:tr w:rsidR="0006068B" w14:paraId="7B621A0F" w14:textId="77777777" w:rsidTr="22B68479">
        <w:tc>
          <w:tcPr>
            <w:tcW w:w="826" w:type="dxa"/>
          </w:tcPr>
          <w:p w14:paraId="53C4E5CF" w14:textId="77777777" w:rsidR="0006068B" w:rsidRDefault="0006068B" w:rsidP="0006068B">
            <w:pPr>
              <w:spacing w:before="80" w:after="80"/>
            </w:pPr>
            <w:r>
              <w:t>KRA11</w:t>
            </w:r>
          </w:p>
        </w:tc>
        <w:tc>
          <w:tcPr>
            <w:tcW w:w="7252" w:type="dxa"/>
          </w:tcPr>
          <w:p w14:paraId="43B1143C" w14:textId="77777777" w:rsidR="0006068B" w:rsidRPr="00402512" w:rsidRDefault="0006068B" w:rsidP="0006068B">
            <w:pPr>
              <w:spacing w:before="80" w:after="80"/>
            </w:pPr>
            <w:r w:rsidRPr="00E0053B">
              <w:t>Assess the extent of health-related</w:t>
            </w:r>
            <w:r>
              <w:t>,</w:t>
            </w:r>
            <w:r w:rsidRPr="00E0053B">
              <w:t xml:space="preserve"> nature-based solutions and natural infrastructure in urban areas nationally, including tree coverage, urban food production, and access</w:t>
            </w:r>
            <w:r>
              <w:t xml:space="preserve"> to</w:t>
            </w:r>
            <w:r w:rsidRPr="00E0053B">
              <w:t xml:space="preserve"> green</w:t>
            </w:r>
            <w:r>
              <w:t xml:space="preserve"> and </w:t>
            </w:r>
            <w:r w:rsidRPr="00E0053B">
              <w:t>blue space</w:t>
            </w:r>
            <w:r>
              <w:t>s</w:t>
            </w:r>
          </w:p>
        </w:tc>
      </w:tr>
      <w:tr w:rsidR="0006068B" w14:paraId="0AC8697A" w14:textId="77777777" w:rsidTr="22B68479">
        <w:tc>
          <w:tcPr>
            <w:tcW w:w="826" w:type="dxa"/>
          </w:tcPr>
          <w:p w14:paraId="7D8EB099" w14:textId="77777777" w:rsidR="0006068B" w:rsidRDefault="0006068B" w:rsidP="0006068B">
            <w:pPr>
              <w:spacing w:before="80" w:after="80"/>
            </w:pPr>
            <w:r>
              <w:t>KRA12</w:t>
            </w:r>
          </w:p>
        </w:tc>
        <w:tc>
          <w:tcPr>
            <w:tcW w:w="7252" w:type="dxa"/>
          </w:tcPr>
          <w:p w14:paraId="6619E739" w14:textId="77777777" w:rsidR="0006068B" w:rsidRPr="00402512" w:rsidRDefault="0006068B" w:rsidP="0006068B">
            <w:pPr>
              <w:spacing w:before="80" w:after="80"/>
            </w:pPr>
            <w:r w:rsidRPr="00E0053B">
              <w:t xml:space="preserve">Prioritise climate change in the New Zealand </w:t>
            </w:r>
            <w:r>
              <w:t>h</w:t>
            </w:r>
            <w:r w:rsidRPr="00E0053B">
              <w:t xml:space="preserve">ealth </w:t>
            </w:r>
            <w:r>
              <w:t>r</w:t>
            </w:r>
            <w:r w:rsidRPr="00E0053B">
              <w:t xml:space="preserve">esearch system, and facilitate partnerships between research institutes (including kaupapa Māori researchers) and the health </w:t>
            </w:r>
            <w:r>
              <w:t>system</w:t>
            </w:r>
            <w:r w:rsidRPr="00E0053B">
              <w:t xml:space="preserve">  </w:t>
            </w:r>
          </w:p>
        </w:tc>
      </w:tr>
    </w:tbl>
    <w:p w14:paraId="458312C9" w14:textId="77777777" w:rsidR="0006068B" w:rsidRPr="0006068B" w:rsidRDefault="0006068B" w:rsidP="0006068B">
      <w:pPr>
        <w:pStyle w:val="Heading2"/>
      </w:pPr>
      <w:bookmarkStart w:id="93" w:name="_Toc178072300"/>
      <w:bookmarkStart w:id="94" w:name="_Toc178759953"/>
      <w:r w:rsidRPr="0006068B">
        <w:t>Health care service resilience and adaptation</w:t>
      </w:r>
      <w:bookmarkEnd w:id="93"/>
      <w:bookmarkEnd w:id="94"/>
    </w:p>
    <w:p w14:paraId="50747BF7" w14:textId="77777777" w:rsidR="0006068B" w:rsidRDefault="0006068B" w:rsidP="0006068B">
      <w:r w:rsidRPr="71EC1E1B">
        <w:t>Climate change will pose risks to the functioning of our health system, including</w:t>
      </w:r>
      <w:r>
        <w:t xml:space="preserve"> through risks to</w:t>
      </w:r>
      <w:r w:rsidRPr="71EC1E1B">
        <w:t xml:space="preserve"> our physical premises, workforce and technology, </w:t>
      </w:r>
      <w:r>
        <w:t xml:space="preserve">and a potentially higher demand for </w:t>
      </w:r>
      <w:r w:rsidRPr="71EC1E1B">
        <w:t>service</w:t>
      </w:r>
      <w:r>
        <w:t>s</w:t>
      </w:r>
      <w:r w:rsidRPr="71EC1E1B">
        <w:t xml:space="preserve">. It is important that we anticipate these risks and invest now to ensure our health system continues to function </w:t>
      </w:r>
      <w:r>
        <w:t>when it is faced with both</w:t>
      </w:r>
      <w:r w:rsidRPr="71EC1E1B">
        <w:t xml:space="preserve"> increased pressures from </w:t>
      </w:r>
      <w:r>
        <w:t xml:space="preserve">individual </w:t>
      </w:r>
      <w:r w:rsidRPr="71EC1E1B">
        <w:t>incidents and</w:t>
      </w:r>
      <w:r>
        <w:t xml:space="preserve"> greater</w:t>
      </w:r>
      <w:r w:rsidRPr="71EC1E1B">
        <w:t xml:space="preserve"> long-term system pressures related to climate change. </w:t>
      </w:r>
    </w:p>
    <w:p w14:paraId="1FC48F7E" w14:textId="6F458C63" w:rsidR="0006068B" w:rsidRDefault="0006068B" w:rsidP="0006068B">
      <w:r>
        <w:t>The HNAP will particularly c</w:t>
      </w:r>
      <w:r w:rsidRPr="71EC1E1B">
        <w:t xml:space="preserve">onsider primary </w:t>
      </w:r>
      <w:r>
        <w:t xml:space="preserve">and community health </w:t>
      </w:r>
      <w:r w:rsidRPr="71EC1E1B">
        <w:t>care</w:t>
      </w:r>
      <w:r>
        <w:t>, given these sectors are common entry points into the health system and play key roles in preventing health issues and responding to local community needs. They have the potential to alleviate pressures elsewhere in the system, including in times of emergency</w:t>
      </w:r>
      <w:r w:rsidRPr="71EC1E1B">
        <w:t>.</w:t>
      </w:r>
    </w:p>
    <w:p w14:paraId="5A2794B8" w14:textId="77777777" w:rsidR="0006068B" w:rsidRPr="0097339D" w:rsidRDefault="0006068B" w:rsidP="0006068B"/>
    <w:p w14:paraId="52C1A9AB" w14:textId="3B814045" w:rsidR="0006068B" w:rsidRDefault="0006068B" w:rsidP="0018168E">
      <w:pPr>
        <w:spacing w:after="120"/>
      </w:pPr>
      <w:r w:rsidRPr="576BB142">
        <w:t>There are t</w:t>
      </w:r>
      <w:r>
        <w:t>wo</w:t>
      </w:r>
      <w:r w:rsidRPr="576BB142">
        <w:t xml:space="preserve"> actions (HSR1</w:t>
      </w:r>
      <w:r>
        <w:t>–</w:t>
      </w:r>
      <w:r w:rsidRPr="576BB142">
        <w:t>HSR</w:t>
      </w:r>
      <w:r>
        <w:t>2</w:t>
      </w:r>
      <w:r w:rsidRPr="576BB142">
        <w:t>) in the health</w:t>
      </w:r>
      <w:r>
        <w:t xml:space="preserve"> </w:t>
      </w:r>
      <w:r w:rsidRPr="576BB142">
        <w:t>care service resilience and adaptation focus area</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7335"/>
      </w:tblGrid>
      <w:tr w:rsidR="0006068B" w14:paraId="321A9F49" w14:textId="77777777" w:rsidTr="22B68479">
        <w:tc>
          <w:tcPr>
            <w:tcW w:w="743" w:type="dxa"/>
          </w:tcPr>
          <w:p w14:paraId="6A96D73D" w14:textId="77777777" w:rsidR="0006068B" w:rsidRDefault="0006068B" w:rsidP="0006068B">
            <w:pPr>
              <w:spacing w:before="80" w:after="80"/>
            </w:pPr>
            <w:r>
              <w:t>HSR1</w:t>
            </w:r>
          </w:p>
        </w:tc>
        <w:tc>
          <w:tcPr>
            <w:tcW w:w="7335" w:type="dxa"/>
          </w:tcPr>
          <w:p w14:paraId="37CC425C" w14:textId="77777777" w:rsidR="0006068B" w:rsidRDefault="0006068B" w:rsidP="0006068B">
            <w:pPr>
              <w:spacing w:before="80" w:after="80"/>
            </w:pPr>
            <w:r w:rsidRPr="001F1FD0">
              <w:rPr>
                <w:rStyle w:val="ui-provider"/>
                <w:rFonts w:eastAsia="Aptos" w:cs="Aptos"/>
                <w:color w:val="000000" w:themeColor="text1"/>
              </w:rPr>
              <w:t>Set clear national direction and actions related to sustainability and climate change for health service delivery</w:t>
            </w:r>
          </w:p>
        </w:tc>
      </w:tr>
      <w:tr w:rsidR="0006068B" w14:paraId="36D41B62" w14:textId="77777777" w:rsidTr="22B68479">
        <w:tc>
          <w:tcPr>
            <w:tcW w:w="743" w:type="dxa"/>
          </w:tcPr>
          <w:p w14:paraId="425D8185" w14:textId="77777777" w:rsidR="0006068B" w:rsidRDefault="0006068B" w:rsidP="0006068B">
            <w:pPr>
              <w:spacing w:before="80" w:after="80"/>
            </w:pPr>
            <w:r w:rsidRPr="007D2520">
              <w:t>HSR</w:t>
            </w:r>
            <w:r>
              <w:t>2</w:t>
            </w:r>
          </w:p>
        </w:tc>
        <w:tc>
          <w:tcPr>
            <w:tcW w:w="7335" w:type="dxa"/>
          </w:tcPr>
          <w:p w14:paraId="183EA888" w14:textId="7F9AEA81" w:rsidR="0006068B" w:rsidRPr="00753377" w:rsidRDefault="0006068B" w:rsidP="0006068B">
            <w:pPr>
              <w:spacing w:before="80" w:after="80"/>
              <w:rPr>
                <w:rStyle w:val="ui-provider"/>
                <w:rFonts w:eastAsia="Aptos" w:cs="Aptos"/>
                <w:color w:val="000000" w:themeColor="text1"/>
              </w:rPr>
            </w:pPr>
            <w:r w:rsidRPr="22B68479">
              <w:rPr>
                <w:rStyle w:val="ui-provider"/>
                <w:rFonts w:eastAsia="Aptos" w:cs="Aptos"/>
                <w:color w:val="000000" w:themeColor="text1"/>
              </w:rPr>
              <w:t>Support local government, as part of civil defence engagement, to develop regional or district health emergency plans for extreme climate-related events, including floods, storms, wildfires, heatwaves and drinking</w:t>
            </w:r>
            <w:r w:rsidR="2889857A" w:rsidRPr="22B68479">
              <w:rPr>
                <w:rStyle w:val="ui-provider"/>
                <w:rFonts w:eastAsia="Aptos" w:cs="Aptos"/>
                <w:color w:val="000000" w:themeColor="text1"/>
              </w:rPr>
              <w:t xml:space="preserve"> </w:t>
            </w:r>
            <w:r w:rsidRPr="22B68479">
              <w:rPr>
                <w:rStyle w:val="ui-provider"/>
                <w:rFonts w:eastAsia="Aptos" w:cs="Aptos"/>
                <w:color w:val="000000" w:themeColor="text1"/>
              </w:rPr>
              <w:t>water contamination</w:t>
            </w:r>
          </w:p>
        </w:tc>
      </w:tr>
    </w:tbl>
    <w:p w14:paraId="022B5E5D" w14:textId="77777777" w:rsidR="0006068B" w:rsidRPr="0006068B" w:rsidRDefault="0006068B" w:rsidP="0006068B">
      <w:pPr>
        <w:pStyle w:val="Heading2"/>
      </w:pPr>
      <w:bookmarkStart w:id="95" w:name="_Toc178072301"/>
      <w:bookmarkStart w:id="96" w:name="_Toc178759954"/>
      <w:r w:rsidRPr="0006068B">
        <w:t>Community and whānau leadership</w:t>
      </w:r>
      <w:bookmarkEnd w:id="95"/>
      <w:bookmarkEnd w:id="96"/>
    </w:p>
    <w:p w14:paraId="54CFCE81" w14:textId="45FC0289" w:rsidR="0006068B" w:rsidRDefault="0006068B" w:rsidP="0006068B">
      <w:r w:rsidRPr="0097339D">
        <w:t xml:space="preserve">Government agencies and services do not have all the answers and resources needed for healthy climate adaptation. </w:t>
      </w:r>
      <w:r>
        <w:t>It is important to e</w:t>
      </w:r>
      <w:r w:rsidRPr="0097339D">
        <w:t>mpower communities, particularly hapori Māori, to adapt to climate change by ensuring they have the</w:t>
      </w:r>
      <w:r>
        <w:t xml:space="preserve"> </w:t>
      </w:r>
      <w:r w:rsidRPr="0097339D">
        <w:t>resources and autonomy they need</w:t>
      </w:r>
      <w:r>
        <w:t xml:space="preserve"> to </w:t>
      </w:r>
      <w:proofErr w:type="gramStart"/>
      <w:r>
        <w:t>take action</w:t>
      </w:r>
      <w:proofErr w:type="gramEnd"/>
      <w:r>
        <w:t>. The need for this focus is particularly clear considering the immense support hapori Māori provide to wider communities</w:t>
      </w:r>
      <w:r w:rsidRPr="008B5D35">
        <w:t xml:space="preserve"> </w:t>
      </w:r>
      <w:r>
        <w:t>during climate emergencies, often without Crown resourcing and support</w:t>
      </w:r>
      <w:r w:rsidRPr="0097339D">
        <w:t>.</w:t>
      </w:r>
      <w:r>
        <w:t xml:space="preserve"> </w:t>
      </w:r>
    </w:p>
    <w:p w14:paraId="6FFA1131" w14:textId="77777777" w:rsidR="0006068B" w:rsidRDefault="0006068B" w:rsidP="0006068B"/>
    <w:p w14:paraId="433217F6" w14:textId="67727351" w:rsidR="0006068B" w:rsidRDefault="0006068B" w:rsidP="0006068B">
      <w:r w:rsidRPr="0097339D">
        <w:t xml:space="preserve">The health reforms provide for </w:t>
      </w:r>
      <w:r>
        <w:t xml:space="preserve">increased </w:t>
      </w:r>
      <w:r w:rsidRPr="0097339D">
        <w:t xml:space="preserve">partnership with communities in the form of </w:t>
      </w:r>
      <w:r>
        <w:t>strengthened i</w:t>
      </w:r>
      <w:r w:rsidRPr="0097339D">
        <w:t>wi-Māori</w:t>
      </w:r>
      <w:r>
        <w:t xml:space="preserve"> p</w:t>
      </w:r>
      <w:r w:rsidRPr="0097339D">
        <w:t xml:space="preserve">artnership </w:t>
      </w:r>
      <w:r>
        <w:t>b</w:t>
      </w:r>
      <w:r w:rsidRPr="0097339D">
        <w:t>oards</w:t>
      </w:r>
      <w:r>
        <w:t>.</w:t>
      </w:r>
      <w:r w:rsidRPr="0097339D">
        <w:t xml:space="preserve"> </w:t>
      </w:r>
      <w:r>
        <w:t xml:space="preserve">However, the health system also needs to undertake </w:t>
      </w:r>
      <w:r w:rsidRPr="0097339D">
        <w:t>engagement</w:t>
      </w:r>
      <w:r>
        <w:t xml:space="preserve">, </w:t>
      </w:r>
      <w:r w:rsidRPr="0097339D">
        <w:t>partnership</w:t>
      </w:r>
      <w:r>
        <w:t>s</w:t>
      </w:r>
      <w:r w:rsidRPr="0097339D">
        <w:t xml:space="preserve"> </w:t>
      </w:r>
      <w:r>
        <w:t xml:space="preserve">and joint decision-making </w:t>
      </w:r>
      <w:r w:rsidRPr="0097339D">
        <w:t xml:space="preserve">with community groups </w:t>
      </w:r>
      <w:r>
        <w:t>more broadly</w:t>
      </w:r>
      <w:r w:rsidRPr="0097339D">
        <w:t xml:space="preserve">. </w:t>
      </w:r>
    </w:p>
    <w:p w14:paraId="2CBEE7A2" w14:textId="77777777" w:rsidR="0006068B" w:rsidRPr="0097339D" w:rsidRDefault="0006068B" w:rsidP="0006068B"/>
    <w:p w14:paraId="73CE14D3" w14:textId="77777777" w:rsidR="0006068B" w:rsidRDefault="0006068B" w:rsidP="0018168E">
      <w:pPr>
        <w:spacing w:after="120"/>
      </w:pPr>
      <w:r w:rsidRPr="0097339D">
        <w:t xml:space="preserve">There are </w:t>
      </w:r>
      <w:r w:rsidRPr="576BB142">
        <w:t>three</w:t>
      </w:r>
      <w:r>
        <w:t xml:space="preserve"> </w:t>
      </w:r>
      <w:r w:rsidRPr="576BB142">
        <w:t>actions (CWL1-CWL3)</w:t>
      </w:r>
      <w:r w:rsidRPr="0097339D">
        <w:t xml:space="preserve"> in the community and whānau leadership focus area</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7291"/>
      </w:tblGrid>
      <w:tr w:rsidR="0006068B" w:rsidDel="009677E0" w14:paraId="088DD59B" w14:textId="77777777" w:rsidTr="001B47E6">
        <w:tc>
          <w:tcPr>
            <w:tcW w:w="792" w:type="dxa"/>
          </w:tcPr>
          <w:p w14:paraId="4401E866" w14:textId="77777777" w:rsidR="0006068B" w:rsidRDefault="0006068B" w:rsidP="0006068B">
            <w:pPr>
              <w:spacing w:before="80" w:after="80"/>
            </w:pPr>
            <w:r>
              <w:t>CWL1</w:t>
            </w:r>
          </w:p>
        </w:tc>
        <w:tc>
          <w:tcPr>
            <w:tcW w:w="8234" w:type="dxa"/>
          </w:tcPr>
          <w:p w14:paraId="183D73BD" w14:textId="77777777" w:rsidR="0006068B" w:rsidRDefault="0006068B" w:rsidP="0006068B">
            <w:pPr>
              <w:spacing w:before="80" w:after="80"/>
            </w:pPr>
            <w:r w:rsidRPr="009745EA">
              <w:t>Collaborate with communities</w:t>
            </w:r>
            <w:r>
              <w:t>,</w:t>
            </w:r>
            <w:r w:rsidRPr="009745EA">
              <w:t xml:space="preserve"> enabl</w:t>
            </w:r>
            <w:r>
              <w:t>ing</w:t>
            </w:r>
            <w:r w:rsidRPr="009745EA">
              <w:t xml:space="preserve"> </w:t>
            </w:r>
            <w:r>
              <w:t xml:space="preserve">them </w:t>
            </w:r>
            <w:r w:rsidRPr="009745EA">
              <w:t>to share data and stories and</w:t>
            </w:r>
            <w:r>
              <w:t xml:space="preserve"> to</w:t>
            </w:r>
            <w:r w:rsidRPr="009745EA">
              <w:t xml:space="preserve"> take climate action that supports holistic </w:t>
            </w:r>
            <w:r>
              <w:t xml:space="preserve">health and </w:t>
            </w:r>
            <w:r w:rsidRPr="009745EA">
              <w:t xml:space="preserve">wellbeing and equitable outcomes for those at </w:t>
            </w:r>
            <w:r>
              <w:t xml:space="preserve">greatest </w:t>
            </w:r>
            <w:r w:rsidRPr="009745EA">
              <w:t>risk from the effects of climate change</w:t>
            </w:r>
          </w:p>
        </w:tc>
      </w:tr>
      <w:tr w:rsidR="0006068B" w:rsidDel="009677E0" w14:paraId="75BDFC32" w14:textId="77777777" w:rsidTr="001B47E6">
        <w:tc>
          <w:tcPr>
            <w:tcW w:w="792" w:type="dxa"/>
          </w:tcPr>
          <w:p w14:paraId="44485AC6" w14:textId="77777777" w:rsidR="0006068B" w:rsidRDefault="0006068B" w:rsidP="0006068B">
            <w:pPr>
              <w:spacing w:before="80" w:after="80"/>
            </w:pPr>
            <w:r>
              <w:t>CWL2</w:t>
            </w:r>
          </w:p>
        </w:tc>
        <w:tc>
          <w:tcPr>
            <w:tcW w:w="8234" w:type="dxa"/>
          </w:tcPr>
          <w:p w14:paraId="26CF3200" w14:textId="77777777" w:rsidR="0006068B" w:rsidRDefault="0006068B" w:rsidP="0006068B">
            <w:pPr>
              <w:spacing w:before="80" w:after="80"/>
            </w:pPr>
            <w:r w:rsidRPr="009745EA">
              <w:t xml:space="preserve">Partner with iwi, hapū and hapori Māori, other priority populations and local communities to design and prioritise climate and health actions  </w:t>
            </w:r>
          </w:p>
        </w:tc>
      </w:tr>
      <w:tr w:rsidR="0006068B" w:rsidDel="009677E0" w14:paraId="03B0521F" w14:textId="77777777" w:rsidTr="001B47E6">
        <w:tc>
          <w:tcPr>
            <w:tcW w:w="792" w:type="dxa"/>
          </w:tcPr>
          <w:p w14:paraId="1480EDF9" w14:textId="77777777" w:rsidR="0006068B" w:rsidRDefault="0006068B" w:rsidP="0006068B">
            <w:pPr>
              <w:spacing w:before="80" w:after="80"/>
            </w:pPr>
            <w:r>
              <w:t>CWL3</w:t>
            </w:r>
          </w:p>
        </w:tc>
        <w:tc>
          <w:tcPr>
            <w:tcW w:w="8234" w:type="dxa"/>
          </w:tcPr>
          <w:p w14:paraId="31361AD6" w14:textId="77777777" w:rsidR="0006068B" w:rsidRDefault="0006068B" w:rsidP="0006068B">
            <w:pPr>
              <w:spacing w:before="80" w:after="80"/>
            </w:pPr>
            <w:r w:rsidRPr="009745EA">
              <w:t xml:space="preserve">Establish or support </w:t>
            </w:r>
            <w:r>
              <w:t xml:space="preserve">an </w:t>
            </w:r>
            <w:r w:rsidRPr="009745EA">
              <w:t xml:space="preserve">existing national rangatahi climate and health board </w:t>
            </w:r>
          </w:p>
        </w:tc>
      </w:tr>
      <w:bookmarkEnd w:id="88"/>
    </w:tbl>
    <w:p w14:paraId="631216A8" w14:textId="77777777" w:rsidR="0006068B" w:rsidRDefault="0006068B" w:rsidP="0006068B">
      <w:pPr>
        <w:spacing w:after="160"/>
        <w:sectPr w:rsidR="0006068B" w:rsidSect="00F12C30">
          <w:pgSz w:w="11906" w:h="16838"/>
          <w:pgMar w:top="1418" w:right="1701" w:bottom="1134" w:left="1843" w:header="709" w:footer="425" w:gutter="284"/>
          <w:cols w:space="708"/>
          <w:docGrid w:linePitch="360"/>
        </w:sectPr>
      </w:pPr>
      <w:r>
        <w:br w:type="page"/>
      </w:r>
    </w:p>
    <w:p w14:paraId="0BE92357" w14:textId="77777777" w:rsidR="0006068B" w:rsidRPr="0006068B" w:rsidRDefault="0006068B" w:rsidP="0006068B">
      <w:pPr>
        <w:pStyle w:val="Heading1"/>
        <w:rPr>
          <w:rFonts w:eastAsiaTheme="majorEastAsia"/>
        </w:rPr>
      </w:pPr>
      <w:bookmarkStart w:id="97" w:name="_Toc178759955"/>
      <w:r w:rsidRPr="0006068B">
        <w:rPr>
          <w:rFonts w:eastAsiaTheme="majorEastAsia"/>
        </w:rPr>
        <w:t>Next steps: implementation and monitoring</w:t>
      </w:r>
      <w:bookmarkEnd w:id="97"/>
    </w:p>
    <w:p w14:paraId="156E7E79" w14:textId="77777777" w:rsidR="0006068B" w:rsidRPr="00F25F79" w:rsidRDefault="0006068B" w:rsidP="0006068B">
      <w:pPr>
        <w:ind w:right="-144"/>
      </w:pPr>
      <w:r>
        <w:t>This first HNAP is the foundation for the health system’s work t</w:t>
      </w:r>
      <w:r w:rsidRPr="001E0AB9">
        <w:t xml:space="preserve">o </w:t>
      </w:r>
      <w:r w:rsidRPr="0097339D">
        <w:t>adap</w:t>
      </w:r>
      <w:r>
        <w:t xml:space="preserve">t and build resilience to climate change. The focus areas and actions provide high-level strategic direction to build climate and health knowledge and partnerships both within the health system and across into other sectors. As we address these gaps, we will revise many actions in this first HNAP and replace others with updated evidence-based, intervention-focused actions. By taking a learning approach, the Ministry of Health and other health entities can take immediate action while working towards the long-term, shared vision of protecting the health and wellbeing of </w:t>
      </w:r>
      <w:r w:rsidRPr="007D64AD">
        <w:t>communities from the effects of climate change</w:t>
      </w:r>
      <w:r>
        <w:t xml:space="preserve">. </w:t>
      </w:r>
    </w:p>
    <w:p w14:paraId="4AF6AB78" w14:textId="77777777" w:rsidR="0006068B" w:rsidRPr="0006068B" w:rsidRDefault="0006068B" w:rsidP="0006068B">
      <w:pPr>
        <w:pStyle w:val="Heading2"/>
      </w:pPr>
      <w:bookmarkStart w:id="98" w:name="_Implementation"/>
      <w:bookmarkStart w:id="99" w:name="_Toc178072303"/>
      <w:bookmarkStart w:id="100" w:name="_Toc178759956"/>
      <w:bookmarkEnd w:id="98"/>
      <w:r w:rsidRPr="0006068B">
        <w:t>Implementation</w:t>
      </w:r>
      <w:bookmarkEnd w:id="99"/>
      <w:bookmarkEnd w:id="100"/>
    </w:p>
    <w:p w14:paraId="741CE751" w14:textId="623AB1D1" w:rsidR="0006068B" w:rsidRDefault="0006068B" w:rsidP="0006068B">
      <w:r>
        <w:t xml:space="preserve">We will develop a work programme to prioritise and implement the actions detailed in </w:t>
      </w:r>
      <w:hyperlink w:anchor="_Appendix_1:_Health" w:history="1">
        <w:r w:rsidR="0018168E" w:rsidRPr="00B328B3">
          <w:rPr>
            <w:rStyle w:val="Hyperlink"/>
          </w:rPr>
          <w:t>Appendix 1: Health National Adaption Plan actions</w:t>
        </w:r>
      </w:hyperlink>
      <w:r>
        <w:t>. The work programme will set out a tailored approach for each action, reflecting the interdependencies between actions</w:t>
      </w:r>
      <w:r w:rsidRPr="00303467">
        <w:t xml:space="preserve"> </w:t>
      </w:r>
      <w:r>
        <w:t xml:space="preserve">and the resources available to complete the work. For example, we will undertake the climate change and health vulnerability and adaptation assessment (KRA1) as this will provide key information required to progress several other actions. At the time of publishing, some actions are </w:t>
      </w:r>
      <w:proofErr w:type="gramStart"/>
      <w:r>
        <w:t>funded</w:t>
      </w:r>
      <w:proofErr w:type="gramEnd"/>
      <w:r>
        <w:t xml:space="preserve"> and implementation is under way. To progress other actions, we will need to undertake further work to identify the policy levers that are available and which components involve national strategy (Ministry of Health) and which are operational and/or local components (Health NZ). </w:t>
      </w:r>
    </w:p>
    <w:p w14:paraId="6F8C8383" w14:textId="77777777" w:rsidR="0006068B" w:rsidRPr="003321C7" w:rsidRDefault="0006068B" w:rsidP="0006068B"/>
    <w:p w14:paraId="13E30EA2" w14:textId="77777777" w:rsidR="0006068B" w:rsidRPr="003321C7" w:rsidRDefault="0006068B" w:rsidP="0006068B">
      <w:r w:rsidRPr="003321C7">
        <w:t xml:space="preserve">The </w:t>
      </w:r>
      <w:r>
        <w:t xml:space="preserve">Public Health Agency-led </w:t>
      </w:r>
      <w:r w:rsidRPr="003321C7">
        <w:t>working group that developed this HNAP will oversee implementation of the actions</w:t>
      </w:r>
      <w:r>
        <w:t>.</w:t>
      </w:r>
    </w:p>
    <w:p w14:paraId="08B5083D" w14:textId="77777777" w:rsidR="0006068B" w:rsidRPr="0006068B" w:rsidRDefault="0006068B" w:rsidP="0006068B">
      <w:pPr>
        <w:pStyle w:val="Heading2"/>
      </w:pPr>
      <w:bookmarkStart w:id="101" w:name="_Toc178072304"/>
      <w:bookmarkStart w:id="102" w:name="_Toc178759957"/>
      <w:r w:rsidRPr="0006068B">
        <w:t>Monitoring</w:t>
      </w:r>
      <w:bookmarkEnd w:id="101"/>
      <w:bookmarkEnd w:id="102"/>
    </w:p>
    <w:p w14:paraId="2409C628" w14:textId="77777777" w:rsidR="0006068B" w:rsidRDefault="0006068B" w:rsidP="0006068B">
      <w:r>
        <w:t>Through</w:t>
      </w:r>
      <w:r w:rsidRPr="00EE557C">
        <w:t xml:space="preserve"> </w:t>
      </w:r>
      <w:r w:rsidRPr="00403007">
        <w:t>action LG5</w:t>
      </w:r>
      <w:r>
        <w:t>, t</w:t>
      </w:r>
      <w:r w:rsidRPr="00403007">
        <w:t xml:space="preserve">he Ministry of Health will develop a monitoring plan to track the implementation of the HNAP actions. This monitoring plan </w:t>
      </w:r>
      <w:r>
        <w:t>will include indicators to ensure we are meeting our</w:t>
      </w:r>
      <w:r w:rsidRPr="00EE557C">
        <w:t xml:space="preserve"> </w:t>
      </w:r>
      <w:r>
        <w:t>obligations under Te Tiriti and are improving outcomes</w:t>
      </w:r>
      <w:r w:rsidRPr="00EE557C">
        <w:t xml:space="preserve"> </w:t>
      </w:r>
      <w:r>
        <w:t xml:space="preserve">equitably. </w:t>
      </w:r>
      <w:r w:rsidRPr="00403007">
        <w:t xml:space="preserve">The </w:t>
      </w:r>
      <w:r>
        <w:t xml:space="preserve">design of the </w:t>
      </w:r>
      <w:r w:rsidRPr="00403007">
        <w:t>monitoring plan will recognise</w:t>
      </w:r>
      <w:r>
        <w:t xml:space="preserve"> that</w:t>
      </w:r>
      <w:r w:rsidRPr="00403007">
        <w:t xml:space="preserve"> progress towards implementing the HNAP actions depend</w:t>
      </w:r>
      <w:r>
        <w:t>s</w:t>
      </w:r>
      <w:r w:rsidRPr="00403007">
        <w:t xml:space="preserve"> on broader factors</w:t>
      </w:r>
      <w:r>
        <w:t>,</w:t>
      </w:r>
      <w:r w:rsidRPr="00403007">
        <w:t xml:space="preserve"> including</w:t>
      </w:r>
      <w:r>
        <w:t>:</w:t>
      </w:r>
    </w:p>
    <w:p w14:paraId="2603B6A3" w14:textId="77777777" w:rsidR="0006068B" w:rsidRDefault="0006068B" w:rsidP="0006068B">
      <w:pPr>
        <w:pStyle w:val="Bullet"/>
      </w:pPr>
      <w:r>
        <w:t xml:space="preserve">the </w:t>
      </w:r>
      <w:r w:rsidRPr="00403007">
        <w:t xml:space="preserve">capacity </w:t>
      </w:r>
      <w:r>
        <w:t>of</w:t>
      </w:r>
      <w:r w:rsidRPr="00403007">
        <w:t xml:space="preserve"> Crown entities</w:t>
      </w:r>
      <w:r>
        <w:t xml:space="preserve"> </w:t>
      </w:r>
      <w:r w:rsidRPr="00403007">
        <w:t xml:space="preserve">in the health </w:t>
      </w:r>
      <w:r>
        <w:t>system</w:t>
      </w:r>
    </w:p>
    <w:p w14:paraId="77825757" w14:textId="77777777" w:rsidR="0006068B" w:rsidRDefault="0006068B" w:rsidP="0006068B">
      <w:pPr>
        <w:pStyle w:val="Bullet"/>
      </w:pPr>
      <w:r w:rsidRPr="00403007">
        <w:t xml:space="preserve">the </w:t>
      </w:r>
      <w:r>
        <w:t>extent to which we have access to in-depth,</w:t>
      </w:r>
      <w:r w:rsidRPr="00403007">
        <w:t xml:space="preserve"> up-to-date, relevant </w:t>
      </w:r>
      <w:proofErr w:type="gramStart"/>
      <w:r w:rsidRPr="00403007">
        <w:t>knowledge</w:t>
      </w:r>
      <w:proofErr w:type="gramEnd"/>
    </w:p>
    <w:p w14:paraId="5E5D936C" w14:textId="77777777" w:rsidR="0006068B" w:rsidRDefault="0006068B" w:rsidP="0006068B">
      <w:pPr>
        <w:pStyle w:val="Bullet"/>
      </w:pPr>
      <w:r>
        <w:t xml:space="preserve">the </w:t>
      </w:r>
      <w:r w:rsidRPr="00403007">
        <w:t>resourcing</w:t>
      </w:r>
      <w:r w:rsidRPr="00A4184B">
        <w:t xml:space="preserve"> </w:t>
      </w:r>
      <w:r>
        <w:t xml:space="preserve">that is </w:t>
      </w:r>
      <w:r w:rsidRPr="00403007">
        <w:t>available.</w:t>
      </w:r>
    </w:p>
    <w:p w14:paraId="466E91DE" w14:textId="77777777" w:rsidR="0006068B" w:rsidRPr="0097339D" w:rsidRDefault="0006068B" w:rsidP="007A3A63">
      <w:pPr>
        <w:pStyle w:val="Heading1"/>
        <w:numPr>
          <w:ilvl w:val="0"/>
          <w:numId w:val="0"/>
        </w:numPr>
      </w:pPr>
      <w:bookmarkStart w:id="103" w:name="_Toc178072305"/>
      <w:bookmarkStart w:id="104" w:name="_Toc178759958"/>
      <w:r w:rsidRPr="0097339D">
        <w:t>References</w:t>
      </w:r>
      <w:bookmarkEnd w:id="103"/>
      <w:bookmarkEnd w:id="104"/>
    </w:p>
    <w:p w14:paraId="1ADEDDEC" w14:textId="77777777" w:rsidR="0006068B" w:rsidRDefault="0006068B" w:rsidP="0006068B">
      <w:pPr>
        <w:pStyle w:val="References"/>
      </w:pPr>
      <w:r w:rsidRPr="001D655A">
        <w:t xml:space="preserve">Awatere S, King DN, Reid J, </w:t>
      </w:r>
      <w:r>
        <w:t>et al</w:t>
      </w:r>
      <w:r w:rsidRPr="001D655A">
        <w:t xml:space="preserve">. 2021. </w:t>
      </w:r>
      <w:r w:rsidRPr="00A3594F">
        <w:rPr>
          <w:i/>
          <w:iCs/>
        </w:rPr>
        <w:t xml:space="preserve">He </w:t>
      </w:r>
      <w:r w:rsidRPr="00325344">
        <w:rPr>
          <w:i/>
          <w:iCs/>
        </w:rPr>
        <w:t xml:space="preserve">Huringa </w:t>
      </w:r>
      <w:r w:rsidRPr="00325344">
        <w:rPr>
          <w:rFonts w:ascii="Calibri" w:hAnsi="Calibri" w:cs="Calibri"/>
          <w:i/>
          <w:iCs/>
        </w:rPr>
        <w:t>Ā</w:t>
      </w:r>
      <w:r w:rsidRPr="00325344">
        <w:rPr>
          <w:i/>
          <w:iCs/>
        </w:rPr>
        <w:t>huarangi</w:t>
      </w:r>
      <w:r w:rsidRPr="00A3594F">
        <w:rPr>
          <w:i/>
          <w:iCs/>
        </w:rPr>
        <w:t xml:space="preserve">, he </w:t>
      </w:r>
      <w:r w:rsidRPr="00325344">
        <w:rPr>
          <w:i/>
          <w:iCs/>
        </w:rPr>
        <w:t>Huringa Ao</w:t>
      </w:r>
      <w:r w:rsidRPr="00A3594F">
        <w:rPr>
          <w:i/>
          <w:iCs/>
        </w:rPr>
        <w:t xml:space="preserve">: A </w:t>
      </w:r>
      <w:r w:rsidRPr="00325344">
        <w:rPr>
          <w:i/>
          <w:iCs/>
        </w:rPr>
        <w:t>Changing climate</w:t>
      </w:r>
      <w:r w:rsidRPr="006D13A2">
        <w:rPr>
          <w:i/>
          <w:iCs/>
        </w:rPr>
        <w:t xml:space="preserve">, a </w:t>
      </w:r>
      <w:r w:rsidRPr="00325344">
        <w:rPr>
          <w:i/>
          <w:iCs/>
        </w:rPr>
        <w:t>changing world</w:t>
      </w:r>
      <w:r w:rsidRPr="001D655A">
        <w:t>.</w:t>
      </w:r>
      <w:r>
        <w:t xml:space="preserve"> URL: </w:t>
      </w:r>
      <w:hyperlink r:id="rId28" w:history="1">
        <w:r w:rsidRPr="000D5AC4">
          <w:rPr>
            <w:rStyle w:val="Hyperlink"/>
          </w:rPr>
          <w:t>digitallibrary.landcareresearch.co.nz/digital/collection/p20022coll14/id/99/</w:t>
        </w:r>
      </w:hyperlink>
      <w:r>
        <w:t xml:space="preserve"> (accessed 25 July 2024).</w:t>
      </w:r>
    </w:p>
    <w:p w14:paraId="72F46C44" w14:textId="77777777" w:rsidR="0006068B" w:rsidRDefault="0006068B" w:rsidP="0006068B">
      <w:pPr>
        <w:pStyle w:val="References"/>
      </w:pPr>
      <w:r w:rsidRPr="00C81CCB">
        <w:t>Bolton A, Hepi M, Khatri K</w:t>
      </w:r>
      <w:r>
        <w:t>, et al</w:t>
      </w:r>
      <w:r w:rsidRPr="00C81CCB">
        <w:t xml:space="preserve">. 2019. </w:t>
      </w:r>
      <w:r w:rsidRPr="00A3594F">
        <w:rPr>
          <w:i/>
          <w:iCs/>
        </w:rPr>
        <w:t xml:space="preserve">Considerations for </w:t>
      </w:r>
      <w:r w:rsidRPr="00F003D0">
        <w:rPr>
          <w:i/>
          <w:iCs/>
        </w:rPr>
        <w:t xml:space="preserve">Developing </w:t>
      </w:r>
      <w:r w:rsidRPr="00A3594F">
        <w:rPr>
          <w:i/>
          <w:iCs/>
        </w:rPr>
        <w:t>a Health National Adaptation Plan for New Zealand</w:t>
      </w:r>
      <w:r w:rsidRPr="00C81CCB">
        <w:t>. A</w:t>
      </w:r>
      <w:r>
        <w:t>n ESR</w:t>
      </w:r>
      <w:r w:rsidRPr="00C81CCB">
        <w:t xml:space="preserve"> report prepared for </w:t>
      </w:r>
      <w:r>
        <w:t xml:space="preserve">the </w:t>
      </w:r>
      <w:r w:rsidRPr="00C81CCB">
        <w:t xml:space="preserve">Ministry of Health. </w:t>
      </w:r>
      <w:r>
        <w:t xml:space="preserve">URL: </w:t>
      </w:r>
      <w:hyperlink r:id="rId29" w:history="1">
        <w:r w:rsidRPr="00325344">
          <w:rPr>
            <w:rStyle w:val="Hyperlink"/>
          </w:rPr>
          <w:t>www.esr.cri.nz/digital-library/considerations-for-developing-a-health-national-adaptation-plan-for-new-zealand/</w:t>
        </w:r>
      </w:hyperlink>
      <w:r>
        <w:t xml:space="preserve"> (accessed 25 July 2024).</w:t>
      </w:r>
    </w:p>
    <w:p w14:paraId="25EA5C20" w14:textId="77777777" w:rsidR="0006068B" w:rsidRDefault="0006068B" w:rsidP="0006068B">
      <w:pPr>
        <w:pStyle w:val="References"/>
      </w:pPr>
      <w:r w:rsidRPr="00081AA1">
        <w:t xml:space="preserve">Bolton A, Walton M, Hepi M. 2020. </w:t>
      </w:r>
      <w:r w:rsidRPr="00A3594F">
        <w:rPr>
          <w:i/>
          <w:iCs/>
        </w:rPr>
        <w:t xml:space="preserve">Developing a </w:t>
      </w:r>
      <w:r>
        <w:rPr>
          <w:i/>
          <w:iCs/>
        </w:rPr>
        <w:t>C</w:t>
      </w:r>
      <w:r w:rsidRPr="00A3594F">
        <w:rPr>
          <w:i/>
          <w:iCs/>
        </w:rPr>
        <w:t xml:space="preserve">limate </w:t>
      </w:r>
      <w:r>
        <w:rPr>
          <w:i/>
          <w:iCs/>
        </w:rPr>
        <w:t>C</w:t>
      </w:r>
      <w:r w:rsidRPr="00A3594F">
        <w:rPr>
          <w:i/>
          <w:iCs/>
        </w:rPr>
        <w:t xml:space="preserve">hange </w:t>
      </w:r>
      <w:r>
        <w:rPr>
          <w:i/>
          <w:iCs/>
        </w:rPr>
        <w:t>A</w:t>
      </w:r>
      <w:r w:rsidRPr="00A3594F">
        <w:rPr>
          <w:i/>
          <w:iCs/>
        </w:rPr>
        <w:t xml:space="preserve">daptation </w:t>
      </w:r>
      <w:r>
        <w:rPr>
          <w:i/>
          <w:iCs/>
        </w:rPr>
        <w:t>S</w:t>
      </w:r>
      <w:r w:rsidRPr="00A3594F">
        <w:rPr>
          <w:i/>
          <w:iCs/>
        </w:rPr>
        <w:t xml:space="preserve">ystem for </w:t>
      </w:r>
      <w:r>
        <w:rPr>
          <w:i/>
          <w:iCs/>
        </w:rPr>
        <w:t>H</w:t>
      </w:r>
      <w:r w:rsidRPr="00A3594F">
        <w:rPr>
          <w:i/>
          <w:iCs/>
        </w:rPr>
        <w:t xml:space="preserve">ealth </w:t>
      </w:r>
      <w:r>
        <w:rPr>
          <w:i/>
          <w:iCs/>
        </w:rPr>
        <w:t>O</w:t>
      </w:r>
      <w:r w:rsidRPr="00A3594F">
        <w:rPr>
          <w:i/>
          <w:iCs/>
        </w:rPr>
        <w:t>utcomes: Stakeholder perspectives</w:t>
      </w:r>
      <w:r w:rsidRPr="00081AA1">
        <w:t>.</w:t>
      </w:r>
      <w:r>
        <w:t xml:space="preserve"> URL: </w:t>
      </w:r>
      <w:hyperlink r:id="rId30" w:history="1">
        <w:r w:rsidRPr="00587178">
          <w:rPr>
            <w:rStyle w:val="Hyperlink"/>
          </w:rPr>
          <w:t>www.esr.cri.nz/digital-library/developing-a-climate-change-adaptation-system-for-health-outcomes-stakeholder-perspectives-report-2020/</w:t>
        </w:r>
      </w:hyperlink>
      <w:r>
        <w:t xml:space="preserve"> (accessed 28 July 2024).</w:t>
      </w:r>
    </w:p>
    <w:p w14:paraId="2ADCEF00" w14:textId="77777777" w:rsidR="0006068B" w:rsidRDefault="0006068B" w:rsidP="0006068B">
      <w:pPr>
        <w:pStyle w:val="References"/>
      </w:pPr>
      <w:r>
        <w:t xml:space="preserve">Centers for Disease Control and Prevention. 2022. Impact of climate change on human health. URL: </w:t>
      </w:r>
      <w:hyperlink r:id="rId31" w:history="1">
        <w:r w:rsidRPr="009F1080">
          <w:rPr>
            <w:rStyle w:val="Hyperlink"/>
          </w:rPr>
          <w:t>https://www.cdc.gov/climate-health/php/effects/</w:t>
        </w:r>
      </w:hyperlink>
      <w:r>
        <w:t xml:space="preserve"> (accessed 28 July 2024). </w:t>
      </w:r>
    </w:p>
    <w:p w14:paraId="78C98F64" w14:textId="77777777" w:rsidR="0006068B" w:rsidRDefault="0006068B" w:rsidP="0006068B">
      <w:pPr>
        <w:pStyle w:val="References"/>
      </w:pPr>
      <w:r w:rsidRPr="00081AA1">
        <w:t xml:space="preserve">Costello A, Abbas M, Allen A, </w:t>
      </w:r>
      <w:r>
        <w:t>et al</w:t>
      </w:r>
      <w:r w:rsidRPr="00081AA1">
        <w:t xml:space="preserve">. 2009. Managing the health effects of climate change: </w:t>
      </w:r>
      <w:r w:rsidRPr="00A3594F">
        <w:rPr>
          <w:i/>
          <w:iCs/>
        </w:rPr>
        <w:t>Lancet</w:t>
      </w:r>
      <w:r w:rsidRPr="00081AA1">
        <w:t xml:space="preserve"> and University College London Institute for Global Health Commission.</w:t>
      </w:r>
      <w:r>
        <w:t xml:space="preserve"> </w:t>
      </w:r>
      <w:r w:rsidRPr="00A3594F">
        <w:rPr>
          <w:i/>
          <w:iCs/>
        </w:rPr>
        <w:t>The Lancet</w:t>
      </w:r>
      <w:r>
        <w:t xml:space="preserve"> </w:t>
      </w:r>
      <w:r w:rsidRPr="00081AA1">
        <w:t>373(9676)</w:t>
      </w:r>
      <w:r>
        <w:t>:</w:t>
      </w:r>
      <w:r w:rsidRPr="00081AA1">
        <w:t xml:space="preserve"> 1693</w:t>
      </w:r>
      <w:r>
        <w:t>–</w:t>
      </w:r>
      <w:r w:rsidRPr="00081AA1">
        <w:t>733.</w:t>
      </w:r>
      <w:r>
        <w:t xml:space="preserve"> DOI: </w:t>
      </w:r>
      <w:hyperlink r:id="rId32" w:history="1">
        <w:r w:rsidRPr="000D5AC4">
          <w:rPr>
            <w:rStyle w:val="Hyperlink"/>
          </w:rPr>
          <w:t>10.1016/S0140-6736(09)60935-1</w:t>
        </w:r>
      </w:hyperlink>
      <w:r>
        <w:t xml:space="preserve"> (accessed 28 July 2024).</w:t>
      </w:r>
    </w:p>
    <w:p w14:paraId="678ED89A" w14:textId="77777777" w:rsidR="0006068B" w:rsidRPr="00081AA1" w:rsidRDefault="0006068B" w:rsidP="0006068B">
      <w:pPr>
        <w:pStyle w:val="References"/>
      </w:pPr>
      <w:r w:rsidRPr="008607E4">
        <w:t>Dawson RJ. 2015. Handling interdependencies in climate change risk assessment.</w:t>
      </w:r>
      <w:r>
        <w:t xml:space="preserve"> </w:t>
      </w:r>
      <w:r w:rsidRPr="00A3594F">
        <w:rPr>
          <w:i/>
          <w:iCs/>
        </w:rPr>
        <w:t>Climate</w:t>
      </w:r>
      <w:r>
        <w:t xml:space="preserve"> </w:t>
      </w:r>
      <w:r w:rsidRPr="008607E4">
        <w:t>3(4)</w:t>
      </w:r>
      <w:r>
        <w:t>:</w:t>
      </w:r>
      <w:r w:rsidRPr="008607E4">
        <w:t xml:space="preserve"> 1079</w:t>
      </w:r>
      <w:r>
        <w:t>–</w:t>
      </w:r>
      <w:r w:rsidRPr="008607E4">
        <w:t>96.</w:t>
      </w:r>
      <w:r>
        <w:t xml:space="preserve"> DOI: </w:t>
      </w:r>
      <w:hyperlink r:id="rId33" w:history="1">
        <w:r w:rsidRPr="000D5AC4">
          <w:rPr>
            <w:rStyle w:val="Hyperlink"/>
          </w:rPr>
          <w:t>10.3390/cli3041079</w:t>
        </w:r>
      </w:hyperlink>
      <w:r>
        <w:t xml:space="preserve"> (accessed 28 July 2024).</w:t>
      </w:r>
    </w:p>
    <w:p w14:paraId="6E186DB9" w14:textId="77777777" w:rsidR="0006068B" w:rsidRDefault="0006068B" w:rsidP="0006068B">
      <w:pPr>
        <w:pStyle w:val="References"/>
      </w:pPr>
      <w:r>
        <w:t>FAO and WHO</w:t>
      </w:r>
      <w:r w:rsidRPr="00772C07">
        <w:t xml:space="preserve">. 2019. </w:t>
      </w:r>
      <w:r w:rsidRPr="009F11F9">
        <w:rPr>
          <w:i/>
          <w:iCs/>
        </w:rPr>
        <w:t xml:space="preserve">Sustainable </w:t>
      </w:r>
      <w:r>
        <w:rPr>
          <w:i/>
          <w:iCs/>
        </w:rPr>
        <w:t>H</w:t>
      </w:r>
      <w:r w:rsidRPr="009F11F9">
        <w:rPr>
          <w:i/>
          <w:iCs/>
        </w:rPr>
        <w:t xml:space="preserve">ealthy </w:t>
      </w:r>
      <w:r>
        <w:rPr>
          <w:i/>
          <w:iCs/>
        </w:rPr>
        <w:t>D</w:t>
      </w:r>
      <w:r w:rsidRPr="009F11F9">
        <w:rPr>
          <w:i/>
          <w:iCs/>
        </w:rPr>
        <w:t>iets</w:t>
      </w:r>
      <w:r>
        <w:rPr>
          <w:i/>
          <w:iCs/>
        </w:rPr>
        <w:t>:</w:t>
      </w:r>
      <w:r w:rsidRPr="009F11F9">
        <w:rPr>
          <w:i/>
          <w:iCs/>
        </w:rPr>
        <w:t xml:space="preserve"> Guiding principles</w:t>
      </w:r>
      <w:r w:rsidRPr="00772C07">
        <w:t>. Rome</w:t>
      </w:r>
      <w:r>
        <w:t>:</w:t>
      </w:r>
      <w:r w:rsidRPr="00CD686E">
        <w:t xml:space="preserve"> </w:t>
      </w:r>
      <w:r w:rsidRPr="0091508F">
        <w:t xml:space="preserve">Food and </w:t>
      </w:r>
      <w:r>
        <w:t>A</w:t>
      </w:r>
      <w:r w:rsidRPr="0091508F">
        <w:t xml:space="preserve">griculture </w:t>
      </w:r>
      <w:r>
        <w:t>O</w:t>
      </w:r>
      <w:r w:rsidRPr="0091508F">
        <w:t xml:space="preserve">rganization </w:t>
      </w:r>
      <w:r>
        <w:t xml:space="preserve">of </w:t>
      </w:r>
      <w:r w:rsidRPr="0091508F">
        <w:t xml:space="preserve">the </w:t>
      </w:r>
      <w:r>
        <w:t>U</w:t>
      </w:r>
      <w:r w:rsidRPr="0091508F">
        <w:t xml:space="preserve">nited </w:t>
      </w:r>
      <w:r>
        <w:t>N</w:t>
      </w:r>
      <w:r w:rsidRPr="0091508F">
        <w:t>ations</w:t>
      </w:r>
      <w:r>
        <w:t xml:space="preserve"> and</w:t>
      </w:r>
      <w:r w:rsidRPr="00772C07">
        <w:t xml:space="preserve"> W</w:t>
      </w:r>
      <w:r>
        <w:t>orld Health Organization</w:t>
      </w:r>
      <w:r w:rsidRPr="00772C07">
        <w:t>.</w:t>
      </w:r>
      <w:r>
        <w:t xml:space="preserve"> URL: </w:t>
      </w:r>
      <w:hyperlink r:id="rId34" w:history="1">
        <w:r w:rsidRPr="00CD686E">
          <w:rPr>
            <w:rStyle w:val="Hyperlink"/>
          </w:rPr>
          <w:t>www.who.int/publications/i/item/9789241516648</w:t>
        </w:r>
      </w:hyperlink>
      <w:r>
        <w:t xml:space="preserve"> (accessed 28 July 2024).</w:t>
      </w:r>
    </w:p>
    <w:p w14:paraId="3A3653FC" w14:textId="77777777" w:rsidR="0006068B" w:rsidRDefault="0006068B" w:rsidP="0006068B">
      <w:pPr>
        <w:pStyle w:val="References"/>
      </w:pPr>
      <w:r w:rsidRPr="00E30F1E">
        <w:t>Ghebreyesus</w:t>
      </w:r>
      <w:r>
        <w:t xml:space="preserve"> TA, Al Jaber SA, Kerry V. 2023. </w:t>
      </w:r>
      <w:r w:rsidRPr="00FB4388">
        <w:t>We must fight one of the world’s biggest health threats: climate change</w:t>
      </w:r>
      <w:r>
        <w:t xml:space="preserve">. URL: </w:t>
      </w:r>
      <w:hyperlink r:id="rId35" w:history="1">
        <w:r w:rsidRPr="0040546E">
          <w:rPr>
            <w:rStyle w:val="Hyperlink"/>
          </w:rPr>
          <w:t>www.who.int/news-room/commentaries/detail/we-must-fight-one-of-the-world-s-biggest-health-threats-climate-change</w:t>
        </w:r>
      </w:hyperlink>
      <w:r>
        <w:t xml:space="preserve"> (accessed 31 July 2024).</w:t>
      </w:r>
    </w:p>
    <w:p w14:paraId="5140B51A" w14:textId="77777777" w:rsidR="0006068B" w:rsidRDefault="0006068B" w:rsidP="0006068B">
      <w:pPr>
        <w:pStyle w:val="References"/>
      </w:pPr>
      <w:r w:rsidRPr="00E26691">
        <w:t xml:space="preserve">Hickman C, Marks E, Pihkala P, </w:t>
      </w:r>
      <w:r>
        <w:t>et al</w:t>
      </w:r>
      <w:r w:rsidRPr="00E26691">
        <w:t>. 2021. Climate anxiety in children and young people and their beliefs about government responses to climate change: a global survey.</w:t>
      </w:r>
      <w:r>
        <w:t xml:space="preserve"> </w:t>
      </w:r>
      <w:r w:rsidRPr="00A3594F">
        <w:rPr>
          <w:i/>
          <w:iCs/>
        </w:rPr>
        <w:t>The Lancet Planetary Health</w:t>
      </w:r>
      <w:r>
        <w:rPr>
          <w:i/>
          <w:iCs/>
        </w:rPr>
        <w:t xml:space="preserve"> </w:t>
      </w:r>
      <w:r w:rsidRPr="00E26691">
        <w:t>5(12)</w:t>
      </w:r>
      <w:r>
        <w:t>:</w:t>
      </w:r>
      <w:r w:rsidRPr="00E26691">
        <w:t xml:space="preserve"> e863</w:t>
      </w:r>
      <w:r>
        <w:t>–</w:t>
      </w:r>
      <w:r w:rsidRPr="00E26691">
        <w:t>e873.</w:t>
      </w:r>
      <w:r>
        <w:t xml:space="preserve"> DOI: </w:t>
      </w:r>
      <w:hyperlink r:id="rId36" w:history="1">
        <w:r w:rsidRPr="000D5AC4">
          <w:rPr>
            <w:rStyle w:val="Hyperlink"/>
          </w:rPr>
          <w:t>10.1016/S2542-5196(21)00278-3</w:t>
        </w:r>
      </w:hyperlink>
      <w:r>
        <w:t xml:space="preserve"> (accessed 28 July 2024).</w:t>
      </w:r>
    </w:p>
    <w:p w14:paraId="3A707605" w14:textId="77777777" w:rsidR="0006068B" w:rsidRDefault="0006068B" w:rsidP="0006068B">
      <w:pPr>
        <w:pStyle w:val="References"/>
      </w:pPr>
      <w:r w:rsidRPr="00081AA1">
        <w:t xml:space="preserve">Ihirangi. 2021. </w:t>
      </w:r>
      <w:r w:rsidRPr="00A3594F">
        <w:rPr>
          <w:i/>
          <w:iCs/>
        </w:rPr>
        <w:t>Insight to the Rauora Indigenous Worldview Framework for the National Climate Change Adaptation Plan</w:t>
      </w:r>
      <w:r w:rsidRPr="00081AA1">
        <w:t xml:space="preserve">. </w:t>
      </w:r>
      <w:r>
        <w:t xml:space="preserve">URL: </w:t>
      </w:r>
      <w:hyperlink r:id="rId37" w:history="1">
        <w:r w:rsidRPr="000D5AC4">
          <w:rPr>
            <w:rStyle w:val="Hyperlink"/>
          </w:rPr>
          <w:t>environment.govt.nz/publications/exploring-an-indigenous-worldview-framework-for-the-national-climate-change-adaptation-plan/</w:t>
        </w:r>
      </w:hyperlink>
      <w:r>
        <w:t xml:space="preserve"> (accessed 28 July 2024).</w:t>
      </w:r>
    </w:p>
    <w:p w14:paraId="076C73EA" w14:textId="77777777" w:rsidR="0006068B" w:rsidRDefault="0006068B" w:rsidP="0006068B">
      <w:pPr>
        <w:pStyle w:val="References"/>
      </w:pPr>
      <w:r w:rsidRPr="001D655A">
        <w:t xml:space="preserve">Jones R, Macmillan A, Woodward A. 2023. Superheated storms: climate drivers, health effects and responses. </w:t>
      </w:r>
      <w:r w:rsidRPr="00A3594F">
        <w:rPr>
          <w:i/>
          <w:iCs/>
        </w:rPr>
        <w:t>New Zealand Medical Journal</w:t>
      </w:r>
      <w:r>
        <w:t xml:space="preserve"> </w:t>
      </w:r>
      <w:r w:rsidRPr="001D655A">
        <w:t>136(1573)</w:t>
      </w:r>
      <w:r>
        <w:t>:</w:t>
      </w:r>
      <w:r w:rsidRPr="001D655A">
        <w:t xml:space="preserve"> 8</w:t>
      </w:r>
      <w:r>
        <w:t>–</w:t>
      </w:r>
      <w:r w:rsidRPr="001D655A">
        <w:t>11.</w:t>
      </w:r>
    </w:p>
    <w:p w14:paraId="66A7802B" w14:textId="77777777" w:rsidR="0006068B" w:rsidRDefault="0006068B" w:rsidP="0006068B">
      <w:pPr>
        <w:pStyle w:val="References"/>
      </w:pPr>
      <w:r w:rsidRPr="004E1324">
        <w:t xml:space="preserve">Jones R, Reid P, Macmillan A. 2022. Navigating fundamental tensions towards a decolonial relational vision of planetary health. </w:t>
      </w:r>
      <w:r w:rsidRPr="00A3594F">
        <w:rPr>
          <w:i/>
          <w:iCs/>
        </w:rPr>
        <w:t>The Lancet Planetary Health</w:t>
      </w:r>
      <w:r w:rsidRPr="004E1324">
        <w:t xml:space="preserve"> 6(10)</w:t>
      </w:r>
      <w:r>
        <w:t>:</w:t>
      </w:r>
      <w:r w:rsidRPr="004E1324">
        <w:t xml:space="preserve"> e834</w:t>
      </w:r>
      <w:r>
        <w:t>–</w:t>
      </w:r>
      <w:r w:rsidRPr="004E1324">
        <w:t>e841.</w:t>
      </w:r>
      <w:r>
        <w:t xml:space="preserve"> DOI: </w:t>
      </w:r>
      <w:hyperlink r:id="rId38" w:history="1">
        <w:r w:rsidRPr="007371C3">
          <w:rPr>
            <w:rStyle w:val="Hyperlink"/>
          </w:rPr>
          <w:t>10.1016/S2542-5196(22)00197-8</w:t>
        </w:r>
      </w:hyperlink>
      <w:r>
        <w:t xml:space="preserve"> (accessed 28 July 2024).</w:t>
      </w:r>
    </w:p>
    <w:p w14:paraId="42ECD93F" w14:textId="77777777" w:rsidR="0006068B" w:rsidRDefault="0006068B" w:rsidP="0006068B">
      <w:pPr>
        <w:pStyle w:val="References"/>
      </w:pPr>
      <w:r w:rsidRPr="00D2496E">
        <w:t>Lawrence J, Blackett P, Cradock-Henry N</w:t>
      </w:r>
      <w:r>
        <w:t>, et al</w:t>
      </w:r>
      <w:r w:rsidRPr="00D2496E">
        <w:t xml:space="preserve">. 2018. Climate change: the cascade effect. Wellington: Deep South Challenge. </w:t>
      </w:r>
      <w:r>
        <w:t xml:space="preserve">URL: </w:t>
      </w:r>
      <w:hyperlink r:id="rId39" w:history="1">
        <w:r w:rsidRPr="000D5AC4">
          <w:rPr>
            <w:rStyle w:val="Hyperlink"/>
          </w:rPr>
          <w:t>deepsouthchallenge.co.nz/research-project/climate-change-cascade-effect/</w:t>
        </w:r>
      </w:hyperlink>
      <w:r>
        <w:t xml:space="preserve"> (accessed 31 July 2024).</w:t>
      </w:r>
    </w:p>
    <w:p w14:paraId="135727BF" w14:textId="77777777" w:rsidR="0006068B" w:rsidRPr="00736626" w:rsidRDefault="0006068B" w:rsidP="0006068B">
      <w:pPr>
        <w:pStyle w:val="References"/>
      </w:pPr>
      <w:r>
        <w:t xml:space="preserve">Masters-Awatere B, Howard D, Young P. 2023. Haumanu Hauora: refining public health institution policy to include Māori and climate change. </w:t>
      </w:r>
      <w:r w:rsidRPr="00A3594F">
        <w:rPr>
          <w:i/>
          <w:iCs/>
        </w:rPr>
        <w:t>Climatic Change</w:t>
      </w:r>
      <w:r>
        <w:t xml:space="preserve"> 176(5): art 58. DOI: </w:t>
      </w:r>
      <w:hyperlink r:id="rId40" w:history="1">
        <w:r w:rsidRPr="00736626" w:rsidDel="00736626">
          <w:rPr>
            <w:rStyle w:val="Hyperlink"/>
          </w:rPr>
          <w:t xml:space="preserve"> </w:t>
        </w:r>
        <w:r w:rsidRPr="00736626">
          <w:rPr>
            <w:rStyle w:val="Hyperlink"/>
          </w:rPr>
          <w:t>10.1007/s10584-023-03534-z</w:t>
        </w:r>
      </w:hyperlink>
      <w:r>
        <w:t xml:space="preserve"> (accessed 28 July 2024).</w:t>
      </w:r>
    </w:p>
    <w:p w14:paraId="119C8668" w14:textId="77777777" w:rsidR="0006068B" w:rsidRDefault="0006068B" w:rsidP="0006068B">
      <w:pPr>
        <w:pStyle w:val="References"/>
      </w:pPr>
      <w:r w:rsidRPr="004E6703">
        <w:t>Minister of Health. 2023</w:t>
      </w:r>
      <w:r>
        <w:t>a</w:t>
      </w:r>
      <w:r w:rsidRPr="004E6703">
        <w:t xml:space="preserve">. </w:t>
      </w:r>
      <w:r w:rsidRPr="00A3594F">
        <w:rPr>
          <w:i/>
          <w:iCs/>
        </w:rPr>
        <w:t>New Zealand Health Strategy</w:t>
      </w:r>
      <w:r w:rsidRPr="004E6703">
        <w:t xml:space="preserve">. </w:t>
      </w:r>
      <w:r>
        <w:t xml:space="preserve">URL: </w:t>
      </w:r>
      <w:hyperlink r:id="rId41" w:history="1">
        <w:r w:rsidRPr="00FD4CEE">
          <w:rPr>
            <w:rStyle w:val="Hyperlink"/>
          </w:rPr>
          <w:t>health.govt.nz/publications/new-zealand-health-strategy</w:t>
        </w:r>
      </w:hyperlink>
      <w:r>
        <w:t xml:space="preserve"> (accessed 28 September 2024).</w:t>
      </w:r>
    </w:p>
    <w:p w14:paraId="3CDD0A37" w14:textId="77777777" w:rsidR="0006068B" w:rsidRDefault="0006068B" w:rsidP="0006068B">
      <w:pPr>
        <w:pStyle w:val="References"/>
      </w:pPr>
      <w:r w:rsidRPr="00AC7402">
        <w:t>Minister of Health. 2023</w:t>
      </w:r>
      <w:r>
        <w:t>b</w:t>
      </w:r>
      <w:r w:rsidRPr="00AC7402">
        <w:t xml:space="preserve">. </w:t>
      </w:r>
      <w:r w:rsidRPr="00AC7402">
        <w:rPr>
          <w:i/>
          <w:iCs/>
        </w:rPr>
        <w:t>Pae Tū: Hauora Māori Strategy</w:t>
      </w:r>
      <w:r w:rsidRPr="00AC7402">
        <w:t xml:space="preserve">. </w:t>
      </w:r>
      <w:r>
        <w:t xml:space="preserve">URL: </w:t>
      </w:r>
      <w:hyperlink r:id="rId42" w:history="1">
        <w:r w:rsidRPr="00FD4CEE">
          <w:rPr>
            <w:rStyle w:val="Hyperlink"/>
          </w:rPr>
          <w:t>health.govt.nz/publications/pae-tu-hauora-maori-strategy</w:t>
        </w:r>
      </w:hyperlink>
      <w:r>
        <w:rPr>
          <w:rStyle w:val="Hyperlink"/>
        </w:rPr>
        <w:t xml:space="preserve"> </w:t>
      </w:r>
      <w:r>
        <w:t>(accessed 28 September 2024).</w:t>
      </w:r>
    </w:p>
    <w:p w14:paraId="06DDAFEF" w14:textId="77777777" w:rsidR="0006068B" w:rsidRDefault="0006068B" w:rsidP="0006068B">
      <w:pPr>
        <w:pStyle w:val="References"/>
      </w:pPr>
      <w:r w:rsidRPr="00A06FDD">
        <w:t>Minister of Health. 2024. Government Policy Statement on Health 2024 – 2027. Wellington: Ministry of Health.</w:t>
      </w:r>
      <w:r>
        <w:t xml:space="preserve"> URL: </w:t>
      </w:r>
      <w:hyperlink r:id="rId43" w:history="1">
        <w:r w:rsidRPr="00FD4CEE">
          <w:rPr>
            <w:rStyle w:val="Hyperlink"/>
          </w:rPr>
          <w:t>health.govt.nz/publications/government-policy-statement-on-health-2024-2027</w:t>
        </w:r>
      </w:hyperlink>
      <w:r>
        <w:t xml:space="preserve"> (accessed 28 July 2024). </w:t>
      </w:r>
    </w:p>
    <w:p w14:paraId="01B31009" w14:textId="77777777" w:rsidR="0006068B" w:rsidRDefault="0006068B" w:rsidP="0006068B">
      <w:pPr>
        <w:pStyle w:val="References"/>
      </w:pPr>
      <w:r w:rsidRPr="001D655A">
        <w:t xml:space="preserve">Ministry for the Environment. 2020. </w:t>
      </w:r>
      <w:r w:rsidRPr="00A3594F">
        <w:rPr>
          <w:i/>
          <w:iCs/>
        </w:rPr>
        <w:t>National Climate Change Risk Assessment for Aotearoa New Zealand: Main report – Arotakenga T</w:t>
      </w:r>
      <w:r w:rsidRPr="00A3594F">
        <w:rPr>
          <w:rFonts w:ascii="Calibri" w:hAnsi="Calibri" w:cs="Calibri"/>
          <w:i/>
          <w:iCs/>
        </w:rPr>
        <w:t>ū</w:t>
      </w:r>
      <w:r w:rsidRPr="00A3594F">
        <w:rPr>
          <w:i/>
          <w:iCs/>
        </w:rPr>
        <w:t>raru m</w:t>
      </w:r>
      <w:r w:rsidRPr="00A3594F">
        <w:rPr>
          <w:rFonts w:ascii="Calibri" w:hAnsi="Calibri" w:cs="Calibri"/>
          <w:i/>
          <w:iCs/>
        </w:rPr>
        <w:t>ō</w:t>
      </w:r>
      <w:r w:rsidRPr="00A3594F">
        <w:rPr>
          <w:i/>
          <w:iCs/>
        </w:rPr>
        <w:t xml:space="preserve"> te Huringa </w:t>
      </w:r>
      <w:r w:rsidRPr="00A3594F">
        <w:rPr>
          <w:rFonts w:ascii="Calibri" w:hAnsi="Calibri" w:cs="Calibri"/>
          <w:i/>
          <w:iCs/>
        </w:rPr>
        <w:t>Ā</w:t>
      </w:r>
      <w:r w:rsidRPr="00A3594F">
        <w:rPr>
          <w:i/>
          <w:iCs/>
        </w:rPr>
        <w:t xml:space="preserve">huarangi o </w:t>
      </w:r>
      <w:r>
        <w:rPr>
          <w:rFonts w:ascii="Calibri" w:hAnsi="Calibri" w:cs="Calibri"/>
          <w:i/>
          <w:iCs/>
        </w:rPr>
        <w:t>A</w:t>
      </w:r>
      <w:r w:rsidRPr="00A3594F">
        <w:rPr>
          <w:i/>
          <w:iCs/>
        </w:rPr>
        <w:t>otearoa: P</w:t>
      </w:r>
      <w:r w:rsidRPr="00A3594F">
        <w:rPr>
          <w:rFonts w:ascii="Calibri" w:hAnsi="Calibri" w:cs="Calibri"/>
          <w:i/>
          <w:iCs/>
        </w:rPr>
        <w:t>ū</w:t>
      </w:r>
      <w:r w:rsidRPr="00A3594F">
        <w:rPr>
          <w:i/>
          <w:iCs/>
        </w:rPr>
        <w:t>rongo whakat</w:t>
      </w:r>
      <w:r w:rsidRPr="00A3594F">
        <w:rPr>
          <w:rFonts w:ascii="Calibri" w:hAnsi="Calibri" w:cs="Calibri"/>
          <w:i/>
          <w:iCs/>
        </w:rPr>
        <w:t>ō</w:t>
      </w:r>
      <w:r w:rsidRPr="00A3594F">
        <w:rPr>
          <w:i/>
          <w:iCs/>
        </w:rPr>
        <w:t>p</w:t>
      </w:r>
      <w:r w:rsidRPr="00A3594F">
        <w:rPr>
          <w:rFonts w:ascii="Calibri" w:hAnsi="Calibri" w:cs="Calibri"/>
          <w:i/>
          <w:iCs/>
        </w:rPr>
        <w:t>ū</w:t>
      </w:r>
      <w:r w:rsidRPr="00A3594F">
        <w:rPr>
          <w:i/>
          <w:iCs/>
        </w:rPr>
        <w:t>.</w:t>
      </w:r>
      <w:r w:rsidRPr="001D655A">
        <w:t xml:space="preserve"> </w:t>
      </w:r>
      <w:r>
        <w:rPr>
          <w:rFonts w:cs="Aptos"/>
        </w:rPr>
        <w:t xml:space="preserve">URL: </w:t>
      </w:r>
      <w:hyperlink r:id="rId44" w:history="1">
        <w:r w:rsidRPr="000D5AC4">
          <w:rPr>
            <w:rStyle w:val="Hyperlink"/>
            <w:rFonts w:cs="Aptos"/>
          </w:rPr>
          <w:t>environment.govt.nz/publications/national-climate-change-risk-assessment-for-new-zealand-main-report/</w:t>
        </w:r>
      </w:hyperlink>
      <w:r>
        <w:rPr>
          <w:rFonts w:cs="Aptos"/>
        </w:rPr>
        <w:t xml:space="preserve"> </w:t>
      </w:r>
      <w:r>
        <w:t>(accessed 28 July 2024).</w:t>
      </w:r>
    </w:p>
    <w:p w14:paraId="4D7AE330" w14:textId="77777777" w:rsidR="0006068B" w:rsidRDefault="0006068B" w:rsidP="0006068B">
      <w:pPr>
        <w:pStyle w:val="References"/>
      </w:pPr>
      <w:r w:rsidRPr="00FD6A6B">
        <w:t>Ministry for the Environment. 2022</w:t>
      </w:r>
      <w:r>
        <w:t>a</w:t>
      </w:r>
      <w:r w:rsidRPr="00FD6A6B">
        <w:t xml:space="preserve">. </w:t>
      </w:r>
      <w:r w:rsidRPr="00A3594F">
        <w:rPr>
          <w:i/>
          <w:iCs/>
        </w:rPr>
        <w:t>Climate Action for Māori: The national adaptation plan</w:t>
      </w:r>
      <w:r w:rsidRPr="00FD6A6B">
        <w:t xml:space="preserve">. </w:t>
      </w:r>
      <w:r>
        <w:t xml:space="preserve">URL: </w:t>
      </w:r>
      <w:hyperlink r:id="rId45" w:history="1">
        <w:r w:rsidRPr="008211C6">
          <w:rPr>
            <w:rStyle w:val="Hyperlink"/>
          </w:rPr>
          <w:t>environment.govt.nz/publications/climate-action-for-maori-the-national-adaptation-plan/</w:t>
        </w:r>
      </w:hyperlink>
      <w:r>
        <w:t xml:space="preserve"> (accessed 25 July 2024).</w:t>
      </w:r>
    </w:p>
    <w:p w14:paraId="7E6A91EF" w14:textId="77777777" w:rsidR="0006068B" w:rsidRDefault="0006068B" w:rsidP="0006068B">
      <w:pPr>
        <w:pStyle w:val="References"/>
      </w:pPr>
      <w:r w:rsidRPr="00081AA1">
        <w:t>Ministry for the Environment. 2022</w:t>
      </w:r>
      <w:r>
        <w:t>b</w:t>
      </w:r>
      <w:r w:rsidRPr="00081AA1">
        <w:t xml:space="preserve">. </w:t>
      </w:r>
      <w:r w:rsidRPr="00A3594F">
        <w:rPr>
          <w:i/>
          <w:iCs/>
          <w:lang w:eastAsia="en-NZ"/>
        </w:rPr>
        <w:t xml:space="preserve">Urutau, ka taurikura: Kia tū pakari </w:t>
      </w:r>
      <w:proofErr w:type="gramStart"/>
      <w:r w:rsidRPr="00A3594F">
        <w:rPr>
          <w:i/>
          <w:iCs/>
          <w:lang w:eastAsia="en-NZ"/>
        </w:rPr>
        <w:t>a</w:t>
      </w:r>
      <w:proofErr w:type="gramEnd"/>
      <w:r w:rsidRPr="00A3594F">
        <w:rPr>
          <w:i/>
          <w:iCs/>
          <w:lang w:eastAsia="en-NZ"/>
        </w:rPr>
        <w:t xml:space="preserve"> Aotearoa i ngā huringa āhuarangi </w:t>
      </w:r>
      <w:r>
        <w:rPr>
          <w:i/>
          <w:iCs/>
          <w:lang w:eastAsia="en-NZ"/>
        </w:rPr>
        <w:t xml:space="preserve">| </w:t>
      </w:r>
      <w:r w:rsidRPr="00A3594F">
        <w:rPr>
          <w:i/>
          <w:iCs/>
          <w:lang w:eastAsia="en-NZ"/>
        </w:rPr>
        <w:t xml:space="preserve">Adapt and thrive: Building a climate-resilient New Zealand – </w:t>
      </w:r>
      <w:r w:rsidRPr="00A3594F">
        <w:rPr>
          <w:i/>
          <w:iCs/>
        </w:rPr>
        <w:t>Aotearoa New Zealand’s first national adaptation plan</w:t>
      </w:r>
      <w:r w:rsidRPr="00081AA1">
        <w:t xml:space="preserve">. </w:t>
      </w:r>
      <w:r>
        <w:t xml:space="preserve">URL: </w:t>
      </w:r>
      <w:hyperlink r:id="rId46" w:history="1">
        <w:r w:rsidRPr="000D5AC4">
          <w:rPr>
            <w:rStyle w:val="Hyperlink"/>
          </w:rPr>
          <w:t>environment.govt.nz/publications/aotearoa-new-zealands-first-national-adaptation-plan/</w:t>
        </w:r>
      </w:hyperlink>
      <w:r>
        <w:t xml:space="preserve"> (accessed 25 July 2024).</w:t>
      </w:r>
    </w:p>
    <w:p w14:paraId="596D8B70" w14:textId="77777777" w:rsidR="0006068B" w:rsidRDefault="0006068B" w:rsidP="0006068B">
      <w:pPr>
        <w:pStyle w:val="References"/>
      </w:pPr>
      <w:r>
        <w:t xml:space="preserve">Ministry for the Environment. 2024. </w:t>
      </w:r>
      <w:r w:rsidRPr="003A303F">
        <w:rPr>
          <w:i/>
          <w:iCs/>
        </w:rPr>
        <w:t>Responding to a changing climate The Government’s climate strategy.</w:t>
      </w:r>
      <w:r>
        <w:t xml:space="preserve"> URL: </w:t>
      </w:r>
      <w:hyperlink r:id="rId47" w:history="1">
        <w:r w:rsidRPr="00F12A3E">
          <w:rPr>
            <w:rStyle w:val="Hyperlink"/>
          </w:rPr>
          <w:t>environment.govt.nz/what-government-is-doing/areas-of-work/climate-change/about-new-zealands-climate-change-programme/governments-climate-strategy/</w:t>
        </w:r>
      </w:hyperlink>
      <w:r>
        <w:t xml:space="preserve"> (accessed 9 September 2024). </w:t>
      </w:r>
    </w:p>
    <w:p w14:paraId="5A8B2D37" w14:textId="77777777" w:rsidR="0006068B" w:rsidRDefault="0006068B" w:rsidP="0006068B">
      <w:pPr>
        <w:pStyle w:val="References"/>
        <w:rPr>
          <w:lang w:eastAsia="en-NZ"/>
        </w:rPr>
      </w:pPr>
      <w:r w:rsidRPr="0043227F">
        <w:rPr>
          <w:lang w:eastAsia="en-NZ"/>
        </w:rPr>
        <w:t xml:space="preserve">Ministry of Health. 2020. </w:t>
      </w:r>
      <w:r w:rsidRPr="0043227F">
        <w:rPr>
          <w:i/>
          <w:iCs/>
          <w:lang w:eastAsia="en-NZ"/>
        </w:rPr>
        <w:t>Whakamaua: Māori Health Action Plan 2020</w:t>
      </w:r>
      <w:r>
        <w:rPr>
          <w:i/>
          <w:iCs/>
          <w:lang w:eastAsia="en-NZ"/>
        </w:rPr>
        <w:t>–</w:t>
      </w:r>
      <w:r w:rsidRPr="0043227F">
        <w:rPr>
          <w:i/>
          <w:iCs/>
          <w:lang w:eastAsia="en-NZ"/>
        </w:rPr>
        <w:t>2025</w:t>
      </w:r>
      <w:r w:rsidRPr="0043227F">
        <w:rPr>
          <w:lang w:eastAsia="en-NZ"/>
        </w:rPr>
        <w:t>. Wellington: Ministry of Health</w:t>
      </w:r>
      <w:r>
        <w:rPr>
          <w:lang w:eastAsia="en-NZ"/>
        </w:rPr>
        <w:t>. URL:</w:t>
      </w:r>
      <w:r w:rsidRPr="0047782D">
        <w:t xml:space="preserve"> </w:t>
      </w:r>
      <w:hyperlink r:id="rId48" w:history="1">
        <w:r w:rsidRPr="00FD4CEE">
          <w:rPr>
            <w:rStyle w:val="Hyperlink"/>
          </w:rPr>
          <w:t>health.govt.nz/publications/whakamaua-maori-health-action-plan-2020-2025</w:t>
        </w:r>
      </w:hyperlink>
      <w:r>
        <w:t xml:space="preserve"> </w:t>
      </w:r>
      <w:r>
        <w:rPr>
          <w:lang w:eastAsia="en-NZ"/>
        </w:rPr>
        <w:t xml:space="preserve">(accessed 28 September 2024). </w:t>
      </w:r>
    </w:p>
    <w:p w14:paraId="2852758B" w14:textId="77777777" w:rsidR="0006068B" w:rsidRDefault="0006068B" w:rsidP="0006068B">
      <w:pPr>
        <w:pStyle w:val="References"/>
      </w:pPr>
      <w:r w:rsidRPr="001D655A">
        <w:t>Ministry of Health. 2023</w:t>
      </w:r>
      <w:r>
        <w:t>a</w:t>
      </w:r>
      <w:r w:rsidRPr="001D655A">
        <w:t xml:space="preserve">. </w:t>
      </w:r>
      <w:r w:rsidRPr="00A3594F">
        <w:rPr>
          <w:i/>
          <w:iCs/>
        </w:rPr>
        <w:t>Pae Ora Health Strategies: Summary of feedback from engagement</w:t>
      </w:r>
      <w:r w:rsidRPr="001D655A">
        <w:t xml:space="preserve">. </w:t>
      </w:r>
      <w:r>
        <w:t xml:space="preserve">URL: </w:t>
      </w:r>
      <w:hyperlink r:id="rId49" w:history="1">
        <w:r w:rsidRPr="00FD4CEE">
          <w:rPr>
            <w:rStyle w:val="Hyperlink"/>
          </w:rPr>
          <w:t>health.govt.nz/publications/pae-ora-health-strategies-summary-of-feedback-from-engagement</w:t>
        </w:r>
      </w:hyperlink>
      <w:r>
        <w:t xml:space="preserve"> (accessed 28 September 2024).</w:t>
      </w:r>
    </w:p>
    <w:p w14:paraId="7E7411CF" w14:textId="77777777" w:rsidR="0006068B" w:rsidRDefault="0006068B" w:rsidP="0006068B">
      <w:pPr>
        <w:pStyle w:val="References"/>
      </w:pPr>
      <w:r>
        <w:t xml:space="preserve">Ministry of Health. 2023b. </w:t>
      </w:r>
      <w:r w:rsidRPr="00502264">
        <w:t>Te Tiriti o Waitangi</w:t>
      </w:r>
      <w:r>
        <w:t xml:space="preserve"> framework. URL: </w:t>
      </w:r>
      <w:hyperlink r:id="rId50" w:history="1">
        <w:r w:rsidRPr="001E0E91">
          <w:rPr>
            <w:rStyle w:val="Hyperlink"/>
          </w:rPr>
          <w:t>www.health.govt.nz/our-work/populations/maori-health/te-tiriti-o-waitangi</w:t>
        </w:r>
      </w:hyperlink>
      <w:r>
        <w:t xml:space="preserve"> (accessed 28 July 2024).</w:t>
      </w:r>
    </w:p>
    <w:p w14:paraId="45DC3ADE" w14:textId="77777777" w:rsidR="0006068B" w:rsidRPr="00875E00" w:rsidRDefault="0006068B" w:rsidP="0006068B">
      <w:pPr>
        <w:pStyle w:val="References"/>
      </w:pPr>
      <w:r>
        <w:t>Royal Society Te Ap</w:t>
      </w:r>
      <w:r w:rsidRPr="00875E00">
        <w:rPr>
          <w:rFonts w:ascii="Calibri" w:hAnsi="Calibri" w:cs="Calibri"/>
        </w:rPr>
        <w:t>ā</w:t>
      </w:r>
      <w:r w:rsidRPr="00875E00">
        <w:rPr>
          <w:rFonts w:cs="Calibri"/>
        </w:rPr>
        <w:t>ra</w:t>
      </w:r>
      <w:r w:rsidRPr="00875E00">
        <w:t>ngi. 2017.</w:t>
      </w:r>
      <w:r w:rsidRPr="00A3594F">
        <w:rPr>
          <w:i/>
          <w:iCs/>
        </w:rPr>
        <w:t xml:space="preserve"> Human Health Impacts of Climate Change for New Zealand: Evidence summary</w:t>
      </w:r>
      <w:r w:rsidRPr="00875E00">
        <w:t xml:space="preserve">. </w:t>
      </w:r>
      <w:r>
        <w:t xml:space="preserve">URL: </w:t>
      </w:r>
      <w:hyperlink r:id="rId51" w:history="1">
        <w:r w:rsidRPr="00A606B3">
          <w:rPr>
            <w:rStyle w:val="Hyperlink"/>
          </w:rPr>
          <w:t>royalsociety.org.nz/assets/documents/Report-Human-Health-Impacts-of-Climate-Change-for-New-Zealand-Oct-2017.pdf</w:t>
        </w:r>
      </w:hyperlink>
      <w:r>
        <w:rPr>
          <w:rFonts w:ascii="Arial" w:hAnsi="Arial" w:cs="Arial"/>
          <w:sz w:val="20"/>
        </w:rPr>
        <w:t xml:space="preserve"> (accessed 28 July 2024). </w:t>
      </w:r>
      <w:r>
        <w:t xml:space="preserve"> </w:t>
      </w:r>
    </w:p>
    <w:p w14:paraId="2CCB3C7A" w14:textId="77777777" w:rsidR="0006068B" w:rsidRDefault="0006068B" w:rsidP="0006068B">
      <w:pPr>
        <w:pStyle w:val="References"/>
      </w:pPr>
      <w:r w:rsidRPr="00081AA1">
        <w:t xml:space="preserve">State of Victoria Department of Health and Department of Families, Fairness and Housing. 2022. </w:t>
      </w:r>
      <w:r w:rsidRPr="00A3594F">
        <w:rPr>
          <w:i/>
          <w:iCs/>
        </w:rPr>
        <w:t>Health and Human Services Climate Change Adaptation Action Plan 2022–2026</w:t>
      </w:r>
      <w:r w:rsidRPr="00081AA1">
        <w:t xml:space="preserve">. </w:t>
      </w:r>
      <w:r>
        <w:t xml:space="preserve">URL: </w:t>
      </w:r>
      <w:hyperlink r:id="rId52" w:history="1">
        <w:r w:rsidRPr="00646CB8">
          <w:rPr>
            <w:rStyle w:val="Hyperlink"/>
          </w:rPr>
          <w:t>dffh.vic.gov.au/publications/health-and-human-services-climate-change-adaptation-action-plan-2022-2026</w:t>
        </w:r>
      </w:hyperlink>
      <w:r>
        <w:t xml:space="preserve"> (accessed 28 July 2024).</w:t>
      </w:r>
    </w:p>
    <w:p w14:paraId="0BDBE865" w14:textId="77777777" w:rsidR="0006068B" w:rsidRDefault="0006068B" w:rsidP="0006068B">
      <w:pPr>
        <w:pStyle w:val="References"/>
      </w:pPr>
      <w:r>
        <w:t xml:space="preserve">Te Puni Kōkiri. 2023. </w:t>
      </w:r>
      <w:r w:rsidRPr="0078562E">
        <w:rPr>
          <w:i/>
          <w:iCs/>
        </w:rPr>
        <w:t>Understanding climate hazards for hapori Māori – Insights for policy makers report</w:t>
      </w:r>
      <w:r>
        <w:rPr>
          <w:i/>
          <w:iCs/>
        </w:rPr>
        <w:t xml:space="preserve">. </w:t>
      </w:r>
      <w:r>
        <w:t xml:space="preserve">URL: </w:t>
      </w:r>
      <w:hyperlink r:id="rId53" w:history="1">
        <w:r w:rsidRPr="00FD4CEE">
          <w:rPr>
            <w:rStyle w:val="Hyperlink"/>
          </w:rPr>
          <w:t>https://www.tpk.govt.nz/en/o-matou-mohiotanga/climate/understanding-climate-hazards-for-hapori-maori-ins</w:t>
        </w:r>
      </w:hyperlink>
      <w:r>
        <w:t xml:space="preserve"> (accessed 30 August 2024). </w:t>
      </w:r>
    </w:p>
    <w:p w14:paraId="0E6F1687" w14:textId="77777777" w:rsidR="0006068B" w:rsidRPr="008207E4" w:rsidRDefault="0006068B" w:rsidP="0006068B">
      <w:pPr>
        <w:pStyle w:val="References"/>
      </w:pPr>
      <w:r>
        <w:t xml:space="preserve">Te Puni Kōkiri. 2024. </w:t>
      </w:r>
      <w:r w:rsidRPr="0078562E">
        <w:rPr>
          <w:i/>
          <w:iCs/>
        </w:rPr>
        <w:t>Understanding the exposure of climate hazards to Māori-owned businesses</w:t>
      </w:r>
      <w:r>
        <w:t xml:space="preserve">. URL: </w:t>
      </w:r>
      <w:hyperlink r:id="rId54" w:history="1">
        <w:r w:rsidRPr="00FD4CEE">
          <w:rPr>
            <w:rStyle w:val="Hyperlink"/>
          </w:rPr>
          <w:t>https://www.tpk.govt.nz/en/o-matou-mohiotanga/climate/understanding-the-exposure-of-climate-hazards-to-m</w:t>
        </w:r>
      </w:hyperlink>
      <w:r>
        <w:t xml:space="preserve"> (accessed 30 August 2024). </w:t>
      </w:r>
    </w:p>
    <w:p w14:paraId="56BFF67C" w14:textId="77777777" w:rsidR="0006068B" w:rsidRDefault="0006068B" w:rsidP="0006068B">
      <w:pPr>
        <w:pStyle w:val="References"/>
      </w:pPr>
      <w:r w:rsidRPr="00890C67">
        <w:t>Tiatia-Seath J, Underhill-Sem Y, Woodward A. 2018. The nexus between climate change, mental health and wellbeing and Pacific peoples.</w:t>
      </w:r>
      <w:r>
        <w:t xml:space="preserve"> </w:t>
      </w:r>
      <w:r w:rsidRPr="00A3594F">
        <w:rPr>
          <w:i/>
          <w:iCs/>
        </w:rPr>
        <w:t>Pacific Health Dialog</w:t>
      </w:r>
      <w:r>
        <w:t xml:space="preserve"> </w:t>
      </w:r>
      <w:r w:rsidRPr="00890C67">
        <w:t>21(2)</w:t>
      </w:r>
      <w:r>
        <w:t>:</w:t>
      </w:r>
      <w:r w:rsidRPr="00890C67">
        <w:t xml:space="preserve"> 47</w:t>
      </w:r>
      <w:r>
        <w:t>–</w:t>
      </w:r>
      <w:r w:rsidRPr="00890C67">
        <w:t>9.</w:t>
      </w:r>
      <w:r>
        <w:t xml:space="preserve"> DOI: </w:t>
      </w:r>
      <w:hyperlink r:id="rId55" w:history="1">
        <w:r w:rsidRPr="001E0E91">
          <w:rPr>
            <w:rStyle w:val="Hyperlink"/>
          </w:rPr>
          <w:t>10.26635/phd.2018.911</w:t>
        </w:r>
      </w:hyperlink>
      <w:r>
        <w:t xml:space="preserve"> (accessed 28 July 2024).</w:t>
      </w:r>
    </w:p>
    <w:p w14:paraId="1D5FCACA" w14:textId="77777777" w:rsidR="0006068B" w:rsidRPr="00081AA1" w:rsidRDefault="0006068B" w:rsidP="0006068B">
      <w:pPr>
        <w:pStyle w:val="References"/>
      </w:pPr>
      <w:r w:rsidRPr="00081AA1">
        <w:t>Wang H, Horton R. 2015. Tackling climate change: the greatest opportunity for global health.</w:t>
      </w:r>
      <w:r>
        <w:t xml:space="preserve"> </w:t>
      </w:r>
      <w:r w:rsidRPr="00A3594F">
        <w:rPr>
          <w:i/>
          <w:iCs/>
        </w:rPr>
        <w:t>The Lancet</w:t>
      </w:r>
      <w:r>
        <w:t xml:space="preserve"> </w:t>
      </w:r>
      <w:r w:rsidRPr="00081AA1">
        <w:t>386(10006)</w:t>
      </w:r>
      <w:r>
        <w:t>:</w:t>
      </w:r>
      <w:r w:rsidRPr="00081AA1">
        <w:t xml:space="preserve"> 1798</w:t>
      </w:r>
      <w:r>
        <w:t>–</w:t>
      </w:r>
      <w:r w:rsidRPr="00081AA1">
        <w:t>9.</w:t>
      </w:r>
      <w:r>
        <w:t xml:space="preserve"> DOI: </w:t>
      </w:r>
      <w:hyperlink r:id="rId56" w:history="1">
        <w:r w:rsidRPr="000D5AC4">
          <w:rPr>
            <w:rStyle w:val="Hyperlink"/>
          </w:rPr>
          <w:t>10.1016/S0140-6736(15)60931-X</w:t>
        </w:r>
      </w:hyperlink>
      <w:r>
        <w:t xml:space="preserve"> (accessed 28 July 2024).</w:t>
      </w:r>
    </w:p>
    <w:p w14:paraId="7EF375C1" w14:textId="77777777" w:rsidR="0006068B" w:rsidRPr="00081AA1" w:rsidRDefault="0006068B" w:rsidP="0006068B">
      <w:pPr>
        <w:pStyle w:val="References"/>
      </w:pPr>
      <w:r>
        <w:t>WHO</w:t>
      </w:r>
      <w:r w:rsidRPr="00081AA1">
        <w:t>. 2021</w:t>
      </w:r>
      <w:r>
        <w:t>a</w:t>
      </w:r>
      <w:r w:rsidRPr="00081AA1">
        <w:t xml:space="preserve">. </w:t>
      </w:r>
      <w:r w:rsidRPr="00A3594F">
        <w:rPr>
          <w:i/>
          <w:iCs/>
        </w:rPr>
        <w:t>Climate Change and Health Vulnerability and Adaptation Assessment</w:t>
      </w:r>
      <w:r w:rsidRPr="00E93830">
        <w:t xml:space="preserve">. Geneva: World Health Organization. </w:t>
      </w:r>
      <w:r>
        <w:t xml:space="preserve">URL: </w:t>
      </w:r>
      <w:hyperlink r:id="rId57" w:history="1">
        <w:r w:rsidRPr="00081B6F">
          <w:rPr>
            <w:rStyle w:val="Hyperlink"/>
          </w:rPr>
          <w:t>who.int/publications/i/item/9789240036383</w:t>
        </w:r>
      </w:hyperlink>
      <w:r>
        <w:t xml:space="preserve"> (accessed 28 July 2024).</w:t>
      </w:r>
    </w:p>
    <w:p w14:paraId="5CF96D2A" w14:textId="77777777" w:rsidR="0006068B" w:rsidRDefault="0006068B" w:rsidP="0006068B">
      <w:pPr>
        <w:pStyle w:val="References"/>
      </w:pPr>
      <w:r w:rsidRPr="00081AA1">
        <w:t>W</w:t>
      </w:r>
      <w:r>
        <w:t>HO</w:t>
      </w:r>
      <w:r w:rsidRPr="00081AA1">
        <w:t>. 2021</w:t>
      </w:r>
      <w:r>
        <w:t>b</w:t>
      </w:r>
      <w:r w:rsidRPr="00081AA1">
        <w:t xml:space="preserve">. </w:t>
      </w:r>
      <w:r w:rsidRPr="00A3594F">
        <w:rPr>
          <w:i/>
          <w:iCs/>
        </w:rPr>
        <w:t>Quality Criteria for Health National Adaptation Plans.</w:t>
      </w:r>
      <w:r w:rsidRPr="00081AA1">
        <w:t xml:space="preserve"> Geneva</w:t>
      </w:r>
      <w:r>
        <w:t>:</w:t>
      </w:r>
      <w:r w:rsidRPr="00081AA1">
        <w:t xml:space="preserve"> World Health Organization.</w:t>
      </w:r>
      <w:r>
        <w:t xml:space="preserve"> URL:</w:t>
      </w:r>
      <w:r w:rsidRPr="00081AA1">
        <w:t xml:space="preserve"> </w:t>
      </w:r>
      <w:hyperlink r:id="rId58" w:history="1">
        <w:r w:rsidRPr="000D5AC4">
          <w:rPr>
            <w:rStyle w:val="Hyperlink"/>
          </w:rPr>
          <w:t>who.int/publications/i/item/9789240018983</w:t>
        </w:r>
      </w:hyperlink>
      <w:r>
        <w:t xml:space="preserve"> (accessed 28 July 2024).</w:t>
      </w:r>
      <w:r>
        <w:br w:type="page"/>
      </w:r>
    </w:p>
    <w:p w14:paraId="67DDCE6E" w14:textId="77777777" w:rsidR="0006068B" w:rsidRPr="00417E46" w:rsidRDefault="0006068B" w:rsidP="007A3A63">
      <w:pPr>
        <w:pStyle w:val="Heading1"/>
        <w:numPr>
          <w:ilvl w:val="0"/>
          <w:numId w:val="0"/>
        </w:numPr>
      </w:pPr>
      <w:bookmarkStart w:id="105" w:name="_Toc178072306"/>
      <w:bookmarkStart w:id="106" w:name="_Toc178759959"/>
      <w:r w:rsidRPr="00417E46">
        <w:t>Glossary</w:t>
      </w:r>
      <w:bookmarkEnd w:id="105"/>
      <w:bookmarkEnd w:id="106"/>
    </w:p>
    <w:tbl>
      <w:tblPr>
        <w:tblW w:w="8394" w:type="dxa"/>
        <w:tblInd w:w="-15" w:type="dxa"/>
        <w:tblLayout w:type="fixed"/>
        <w:tblCellMar>
          <w:top w:w="15" w:type="dxa"/>
          <w:left w:w="15" w:type="dxa"/>
          <w:bottom w:w="15" w:type="dxa"/>
          <w:right w:w="15" w:type="dxa"/>
        </w:tblCellMar>
        <w:tblLook w:val="04A0" w:firstRow="1" w:lastRow="0" w:firstColumn="1" w:lastColumn="0" w:noHBand="0" w:noVBand="1"/>
      </w:tblPr>
      <w:tblGrid>
        <w:gridCol w:w="15"/>
        <w:gridCol w:w="2127"/>
        <w:gridCol w:w="6237"/>
        <w:gridCol w:w="15"/>
      </w:tblGrid>
      <w:tr w:rsidR="0006068B" w:rsidRPr="0006068B" w14:paraId="439CC64B" w14:textId="77777777" w:rsidTr="22B68479">
        <w:trPr>
          <w:gridBefore w:val="1"/>
          <w:gridAfter w:val="1"/>
          <w:wBefore w:w="15" w:type="dxa"/>
          <w:wAfter w:w="15" w:type="dxa"/>
        </w:trPr>
        <w:tc>
          <w:tcPr>
            <w:tcW w:w="2127" w:type="dxa"/>
            <w:hideMark/>
          </w:tcPr>
          <w:p w14:paraId="43453A90" w14:textId="77777777" w:rsidR="0006068B" w:rsidRPr="0006068B" w:rsidRDefault="0006068B" w:rsidP="0006068B">
            <w:pPr>
              <w:spacing w:before="60" w:after="60"/>
              <w:rPr>
                <w:b/>
                <w:bCs/>
                <w:szCs w:val="21"/>
              </w:rPr>
            </w:pPr>
            <w:r w:rsidRPr="0006068B">
              <w:rPr>
                <w:b/>
                <w:bCs/>
                <w:szCs w:val="21"/>
              </w:rPr>
              <w:t>Adaptation</w:t>
            </w:r>
          </w:p>
        </w:tc>
        <w:tc>
          <w:tcPr>
            <w:tcW w:w="6237" w:type="dxa"/>
            <w:hideMark/>
          </w:tcPr>
          <w:p w14:paraId="51E46FAB" w14:textId="77777777" w:rsidR="0006068B" w:rsidRPr="0006068B" w:rsidRDefault="0006068B" w:rsidP="0006068B">
            <w:pPr>
              <w:spacing w:before="60" w:after="60"/>
              <w:rPr>
                <w:szCs w:val="21"/>
              </w:rPr>
            </w:pPr>
            <w:r w:rsidRPr="0006068B">
              <w:rPr>
                <w:szCs w:val="21"/>
              </w:rPr>
              <w:t>In human systems, the process of adjusting to actual or expected climate and its effects, with the aim of moderating harm or taking advantage of beneficial opportunities.</w:t>
            </w:r>
          </w:p>
        </w:tc>
      </w:tr>
      <w:tr w:rsidR="0006068B" w:rsidRPr="0006068B" w14:paraId="79978A5B" w14:textId="77777777" w:rsidTr="22B68479">
        <w:trPr>
          <w:gridBefore w:val="1"/>
          <w:gridAfter w:val="1"/>
          <w:wBefore w:w="15" w:type="dxa"/>
          <w:wAfter w:w="15" w:type="dxa"/>
        </w:trPr>
        <w:tc>
          <w:tcPr>
            <w:tcW w:w="2127" w:type="dxa"/>
            <w:hideMark/>
          </w:tcPr>
          <w:p w14:paraId="706FF68C" w14:textId="77777777" w:rsidR="0006068B" w:rsidRPr="0006068B" w:rsidRDefault="0006068B" w:rsidP="0006068B">
            <w:pPr>
              <w:spacing w:before="60" w:after="60"/>
              <w:rPr>
                <w:b/>
                <w:bCs/>
                <w:szCs w:val="21"/>
              </w:rPr>
            </w:pPr>
            <w:r w:rsidRPr="0006068B">
              <w:rPr>
                <w:b/>
                <w:bCs/>
                <w:szCs w:val="21"/>
              </w:rPr>
              <w:t>Capacity</w:t>
            </w:r>
          </w:p>
        </w:tc>
        <w:tc>
          <w:tcPr>
            <w:tcW w:w="6237" w:type="dxa"/>
            <w:hideMark/>
          </w:tcPr>
          <w:p w14:paraId="125247C2" w14:textId="77777777" w:rsidR="0006068B" w:rsidRPr="0006068B" w:rsidRDefault="0006068B" w:rsidP="0006068B">
            <w:pPr>
              <w:spacing w:before="60" w:after="60"/>
              <w:rPr>
                <w:szCs w:val="21"/>
              </w:rPr>
            </w:pPr>
            <w:r w:rsidRPr="0006068B">
              <w:rPr>
                <w:szCs w:val="21"/>
              </w:rPr>
              <w:t>The ability for an individual, whānau or community to respond to change by enhancing their strengths and attributes and improving their access to resources.</w:t>
            </w:r>
          </w:p>
        </w:tc>
      </w:tr>
      <w:tr w:rsidR="0006068B" w:rsidRPr="0006068B" w14:paraId="6647DE43" w14:textId="77777777" w:rsidTr="22B68479">
        <w:trPr>
          <w:gridBefore w:val="1"/>
          <w:gridAfter w:val="1"/>
          <w:wBefore w:w="15" w:type="dxa"/>
          <w:wAfter w:w="15" w:type="dxa"/>
        </w:trPr>
        <w:tc>
          <w:tcPr>
            <w:tcW w:w="2127" w:type="dxa"/>
            <w:shd w:val="clear" w:color="auto" w:fill="auto"/>
            <w:hideMark/>
          </w:tcPr>
          <w:p w14:paraId="45A3BDB1" w14:textId="77777777" w:rsidR="0006068B" w:rsidRPr="0006068B" w:rsidRDefault="0006068B" w:rsidP="0006068B">
            <w:pPr>
              <w:spacing w:before="60" w:after="60"/>
              <w:rPr>
                <w:b/>
                <w:bCs/>
                <w:szCs w:val="21"/>
              </w:rPr>
            </w:pPr>
            <w:r w:rsidRPr="0006068B">
              <w:rPr>
                <w:b/>
                <w:bCs/>
                <w:szCs w:val="21"/>
              </w:rPr>
              <w:t>Cascading impacts</w:t>
            </w:r>
          </w:p>
        </w:tc>
        <w:tc>
          <w:tcPr>
            <w:tcW w:w="6237" w:type="dxa"/>
            <w:shd w:val="clear" w:color="auto" w:fill="auto"/>
            <w:hideMark/>
          </w:tcPr>
          <w:p w14:paraId="35B11A39" w14:textId="77777777" w:rsidR="0006068B" w:rsidRPr="0006068B" w:rsidRDefault="0006068B" w:rsidP="0006068B">
            <w:pPr>
              <w:spacing w:before="60" w:after="60"/>
              <w:rPr>
                <w:szCs w:val="21"/>
              </w:rPr>
            </w:pPr>
            <w:r w:rsidRPr="0006068B">
              <w:rPr>
                <w:szCs w:val="21"/>
              </w:rPr>
              <w:t>A series of events where an initial impact produces further impacts that are significantly larger than the first one. In relation to extreme weather events, an extreme hazard causes a sequence of secondary events in natural and human systems that result in major physical, natural, social and/or economic disruption.</w:t>
            </w:r>
          </w:p>
        </w:tc>
      </w:tr>
      <w:tr w:rsidR="0006068B" w:rsidRPr="0006068B" w14:paraId="2E4A1139" w14:textId="77777777" w:rsidTr="22B68479">
        <w:trPr>
          <w:gridBefore w:val="1"/>
          <w:gridAfter w:val="1"/>
          <w:wBefore w:w="15" w:type="dxa"/>
          <w:wAfter w:w="15" w:type="dxa"/>
        </w:trPr>
        <w:tc>
          <w:tcPr>
            <w:tcW w:w="2127" w:type="dxa"/>
            <w:shd w:val="clear" w:color="auto" w:fill="auto"/>
            <w:hideMark/>
          </w:tcPr>
          <w:p w14:paraId="6E269D35" w14:textId="77777777" w:rsidR="0006068B" w:rsidRPr="0006068B" w:rsidRDefault="0006068B" w:rsidP="0006068B">
            <w:pPr>
              <w:spacing w:before="60" w:after="60"/>
              <w:rPr>
                <w:b/>
                <w:bCs/>
                <w:szCs w:val="21"/>
              </w:rPr>
            </w:pPr>
            <w:r w:rsidRPr="0006068B">
              <w:rPr>
                <w:b/>
                <w:bCs/>
                <w:szCs w:val="21"/>
              </w:rPr>
              <w:t>Climate change</w:t>
            </w:r>
          </w:p>
        </w:tc>
        <w:tc>
          <w:tcPr>
            <w:tcW w:w="6237" w:type="dxa"/>
            <w:shd w:val="clear" w:color="auto" w:fill="auto"/>
            <w:hideMark/>
          </w:tcPr>
          <w:p w14:paraId="5A69F788" w14:textId="1D27D487" w:rsidR="0006068B" w:rsidRPr="0006068B" w:rsidRDefault="0006068B" w:rsidP="0006068B">
            <w:pPr>
              <w:spacing w:before="60" w:after="60"/>
            </w:pPr>
            <w:r>
              <w:t xml:space="preserve">A change in the state of the climate that can be identified (eg, using statistical tests) by changes or trends in the mean and/or the variability of its properties, and that persists for an extended period, typically decades to centuries. The United Nations Framework Convention on Climate Change (UNFCCC) definition of climate change specifically links it to direct or indirect human causes, as ‘a change of climate which is attributed directly or indirectly to human activity that alters the composition of the global atmosphere and which is in addition to natural climate variability observed over comparable time </w:t>
            </w:r>
            <w:proofErr w:type="gramStart"/>
            <w:r>
              <w:t>periods’</w:t>
            </w:r>
            <w:proofErr w:type="gramEnd"/>
            <w:r>
              <w:t>.</w:t>
            </w:r>
          </w:p>
        </w:tc>
      </w:tr>
      <w:tr w:rsidR="0006068B" w:rsidRPr="0006068B" w14:paraId="133E0BD4" w14:textId="77777777" w:rsidTr="22B68479">
        <w:trPr>
          <w:gridBefore w:val="1"/>
          <w:gridAfter w:val="1"/>
          <w:wBefore w:w="15" w:type="dxa"/>
          <w:wAfter w:w="15" w:type="dxa"/>
        </w:trPr>
        <w:tc>
          <w:tcPr>
            <w:tcW w:w="2127" w:type="dxa"/>
            <w:shd w:val="clear" w:color="auto" w:fill="auto"/>
            <w:hideMark/>
          </w:tcPr>
          <w:p w14:paraId="6A837200" w14:textId="77777777" w:rsidR="0006068B" w:rsidRPr="0006068B" w:rsidRDefault="0006068B" w:rsidP="0006068B">
            <w:pPr>
              <w:spacing w:before="60" w:after="60"/>
              <w:rPr>
                <w:b/>
                <w:bCs/>
                <w:szCs w:val="21"/>
              </w:rPr>
            </w:pPr>
            <w:r w:rsidRPr="0006068B">
              <w:rPr>
                <w:b/>
                <w:bCs/>
                <w:szCs w:val="21"/>
              </w:rPr>
              <w:t>Climate resilience</w:t>
            </w:r>
          </w:p>
        </w:tc>
        <w:tc>
          <w:tcPr>
            <w:tcW w:w="6237" w:type="dxa"/>
            <w:shd w:val="clear" w:color="auto" w:fill="auto"/>
            <w:hideMark/>
          </w:tcPr>
          <w:p w14:paraId="4FB94FFA" w14:textId="77777777" w:rsidR="0006068B" w:rsidRPr="0006068B" w:rsidRDefault="0006068B" w:rsidP="0006068B">
            <w:pPr>
              <w:spacing w:before="60" w:after="60"/>
              <w:rPr>
                <w:szCs w:val="21"/>
              </w:rPr>
            </w:pPr>
            <w:r w:rsidRPr="0006068B">
              <w:rPr>
                <w:szCs w:val="21"/>
              </w:rPr>
              <w:t>The ability to anticipate, prepare for and respond to the impacts of a changing climate, including the impacts that we can anticipate and the impacts of extreme events. Achieving climate resilience involves planning now for sea-level rise, more frequent flooding, extreme events such as forest fires or extreme floods, and changing precipitation and temperature patterns, including droughts.</w:t>
            </w:r>
          </w:p>
        </w:tc>
      </w:tr>
      <w:tr w:rsidR="0006068B" w:rsidRPr="0006068B" w14:paraId="01087C02" w14:textId="77777777" w:rsidTr="22B68479">
        <w:trPr>
          <w:gridBefore w:val="1"/>
          <w:gridAfter w:val="1"/>
          <w:wBefore w:w="15" w:type="dxa"/>
          <w:wAfter w:w="15" w:type="dxa"/>
        </w:trPr>
        <w:tc>
          <w:tcPr>
            <w:tcW w:w="2127" w:type="dxa"/>
            <w:shd w:val="clear" w:color="auto" w:fill="auto"/>
            <w:hideMark/>
          </w:tcPr>
          <w:p w14:paraId="4E588DF8" w14:textId="77777777" w:rsidR="0006068B" w:rsidRPr="0006068B" w:rsidRDefault="0006068B" w:rsidP="0006068B">
            <w:pPr>
              <w:spacing w:before="60" w:after="60"/>
              <w:rPr>
                <w:b/>
                <w:bCs/>
                <w:szCs w:val="21"/>
              </w:rPr>
            </w:pPr>
            <w:r w:rsidRPr="0006068B">
              <w:rPr>
                <w:b/>
                <w:bCs/>
                <w:szCs w:val="21"/>
              </w:rPr>
              <w:t>Co-benefit</w:t>
            </w:r>
          </w:p>
        </w:tc>
        <w:tc>
          <w:tcPr>
            <w:tcW w:w="6237" w:type="dxa"/>
            <w:shd w:val="clear" w:color="auto" w:fill="auto"/>
            <w:hideMark/>
          </w:tcPr>
          <w:p w14:paraId="364B47A6" w14:textId="77777777" w:rsidR="0006068B" w:rsidRPr="0006068B" w:rsidRDefault="0006068B" w:rsidP="0006068B">
            <w:pPr>
              <w:spacing w:before="60" w:after="60"/>
              <w:rPr>
                <w:szCs w:val="21"/>
              </w:rPr>
            </w:pPr>
            <w:r w:rsidRPr="0006068B">
              <w:rPr>
                <w:szCs w:val="21"/>
              </w:rPr>
              <w:t>A positive effect that a policy or measure aimed at one objective has on another objective, which increases the total benefit to society or the environment.</w:t>
            </w:r>
          </w:p>
        </w:tc>
      </w:tr>
      <w:tr w:rsidR="0006068B" w:rsidRPr="0006068B" w14:paraId="6A7D900C" w14:textId="77777777" w:rsidTr="22B68479">
        <w:trPr>
          <w:gridBefore w:val="1"/>
          <w:gridAfter w:val="1"/>
          <w:wBefore w:w="15" w:type="dxa"/>
          <w:wAfter w:w="15" w:type="dxa"/>
        </w:trPr>
        <w:tc>
          <w:tcPr>
            <w:tcW w:w="2127" w:type="dxa"/>
            <w:shd w:val="clear" w:color="auto" w:fill="auto"/>
            <w:hideMark/>
          </w:tcPr>
          <w:p w14:paraId="3D89FDE4" w14:textId="77777777" w:rsidR="0006068B" w:rsidRPr="0006068B" w:rsidRDefault="0006068B" w:rsidP="0006068B">
            <w:pPr>
              <w:spacing w:before="60" w:after="60"/>
              <w:rPr>
                <w:b/>
                <w:bCs/>
                <w:szCs w:val="21"/>
              </w:rPr>
            </w:pPr>
            <w:r w:rsidRPr="0006068B">
              <w:rPr>
                <w:b/>
                <w:bCs/>
                <w:szCs w:val="21"/>
              </w:rPr>
              <w:t>Displacement</w:t>
            </w:r>
          </w:p>
        </w:tc>
        <w:tc>
          <w:tcPr>
            <w:tcW w:w="6237" w:type="dxa"/>
            <w:shd w:val="clear" w:color="auto" w:fill="auto"/>
            <w:hideMark/>
          </w:tcPr>
          <w:p w14:paraId="71DDF143" w14:textId="77777777" w:rsidR="0006068B" w:rsidRPr="0006068B" w:rsidRDefault="0006068B" w:rsidP="0006068B">
            <w:pPr>
              <w:spacing w:before="60" w:after="60"/>
              <w:rPr>
                <w:szCs w:val="21"/>
              </w:rPr>
            </w:pPr>
            <w:r w:rsidRPr="0006068B">
              <w:rPr>
                <w:szCs w:val="21"/>
              </w:rPr>
              <w:t>In the context of this plan, primarily the involuntary movement of individuals or communities in response to climate change impacts.</w:t>
            </w:r>
          </w:p>
        </w:tc>
      </w:tr>
      <w:tr w:rsidR="0006068B" w:rsidRPr="0006068B" w14:paraId="190DDF15" w14:textId="77777777" w:rsidTr="22B68479">
        <w:trPr>
          <w:gridBefore w:val="1"/>
          <w:gridAfter w:val="1"/>
          <w:wBefore w:w="15" w:type="dxa"/>
          <w:wAfter w:w="15" w:type="dxa"/>
        </w:trPr>
        <w:tc>
          <w:tcPr>
            <w:tcW w:w="2127" w:type="dxa"/>
            <w:shd w:val="clear" w:color="auto" w:fill="auto"/>
            <w:hideMark/>
          </w:tcPr>
          <w:p w14:paraId="6E0C0E2C" w14:textId="77777777" w:rsidR="0006068B" w:rsidRPr="0006068B" w:rsidRDefault="0006068B" w:rsidP="0006068B">
            <w:pPr>
              <w:spacing w:before="60" w:after="60"/>
              <w:rPr>
                <w:b/>
                <w:bCs/>
                <w:szCs w:val="21"/>
              </w:rPr>
            </w:pPr>
            <w:r w:rsidRPr="0006068B">
              <w:rPr>
                <w:b/>
                <w:bCs/>
                <w:szCs w:val="21"/>
              </w:rPr>
              <w:t>Emergency management</w:t>
            </w:r>
          </w:p>
        </w:tc>
        <w:tc>
          <w:tcPr>
            <w:tcW w:w="6237" w:type="dxa"/>
            <w:shd w:val="clear" w:color="auto" w:fill="auto"/>
            <w:hideMark/>
          </w:tcPr>
          <w:p w14:paraId="5F88AAD0" w14:textId="77777777" w:rsidR="0006068B" w:rsidRPr="0006068B" w:rsidRDefault="0006068B" w:rsidP="0006068B">
            <w:pPr>
              <w:spacing w:before="60" w:after="60"/>
              <w:rPr>
                <w:szCs w:val="21"/>
              </w:rPr>
            </w:pPr>
            <w:r w:rsidRPr="0006068B">
              <w:rPr>
                <w:szCs w:val="21"/>
              </w:rPr>
              <w:t>The process of applying knowledge, measures and practices that are necessary or desirable for the safety of the public or property, and are designed to guard against, prevent, reduce, recover from or overcome any hazard, harm or loss associated with any emergency.</w:t>
            </w:r>
          </w:p>
        </w:tc>
      </w:tr>
      <w:tr w:rsidR="0006068B" w:rsidRPr="0006068B" w14:paraId="575298AF" w14:textId="77777777" w:rsidTr="22B68479">
        <w:trPr>
          <w:gridBefore w:val="1"/>
          <w:gridAfter w:val="1"/>
          <w:wBefore w:w="15" w:type="dxa"/>
          <w:wAfter w:w="15" w:type="dxa"/>
        </w:trPr>
        <w:tc>
          <w:tcPr>
            <w:tcW w:w="2127" w:type="dxa"/>
            <w:shd w:val="clear" w:color="auto" w:fill="auto"/>
            <w:hideMark/>
          </w:tcPr>
          <w:p w14:paraId="4433E339" w14:textId="77777777" w:rsidR="0006068B" w:rsidRPr="0006068B" w:rsidRDefault="0006068B" w:rsidP="0006068B">
            <w:pPr>
              <w:spacing w:before="60" w:after="60"/>
              <w:rPr>
                <w:b/>
                <w:bCs/>
                <w:szCs w:val="21"/>
              </w:rPr>
            </w:pPr>
            <w:r w:rsidRPr="0006068B">
              <w:rPr>
                <w:b/>
                <w:bCs/>
                <w:szCs w:val="21"/>
              </w:rPr>
              <w:t>Emissions</w:t>
            </w:r>
          </w:p>
        </w:tc>
        <w:tc>
          <w:tcPr>
            <w:tcW w:w="6237" w:type="dxa"/>
            <w:shd w:val="clear" w:color="auto" w:fill="auto"/>
            <w:hideMark/>
          </w:tcPr>
          <w:p w14:paraId="15A0DD33" w14:textId="77777777" w:rsidR="0006068B" w:rsidRPr="0006068B" w:rsidRDefault="0006068B" w:rsidP="0006068B">
            <w:pPr>
              <w:spacing w:before="60" w:after="60"/>
              <w:rPr>
                <w:szCs w:val="21"/>
              </w:rPr>
            </w:pPr>
            <w:r w:rsidRPr="0006068B">
              <w:rPr>
                <w:szCs w:val="21"/>
              </w:rPr>
              <w:t>In the context of climate change, emissions of greenhouse gases, precursors of greenhouse gases and aerosols caused by human activities. These activities include the burning of fossil fuels, deforestation, land use and land-use change, livestock production, fertilisation, waste management and industrial processes.</w:t>
            </w:r>
          </w:p>
        </w:tc>
      </w:tr>
      <w:tr w:rsidR="0006068B" w:rsidRPr="0006068B" w14:paraId="6A4F621C" w14:textId="77777777" w:rsidTr="22B68479">
        <w:trPr>
          <w:gridBefore w:val="1"/>
          <w:gridAfter w:val="1"/>
          <w:wBefore w:w="15" w:type="dxa"/>
          <w:wAfter w:w="15" w:type="dxa"/>
        </w:trPr>
        <w:tc>
          <w:tcPr>
            <w:tcW w:w="2127" w:type="dxa"/>
            <w:shd w:val="clear" w:color="auto" w:fill="auto"/>
            <w:hideMark/>
          </w:tcPr>
          <w:p w14:paraId="16B86365" w14:textId="77777777" w:rsidR="0006068B" w:rsidRPr="0006068B" w:rsidRDefault="0006068B" w:rsidP="0006068B">
            <w:pPr>
              <w:spacing w:before="60" w:after="60"/>
              <w:rPr>
                <w:b/>
                <w:bCs/>
                <w:szCs w:val="21"/>
              </w:rPr>
            </w:pPr>
            <w:r w:rsidRPr="0006068B">
              <w:rPr>
                <w:b/>
                <w:bCs/>
                <w:szCs w:val="21"/>
              </w:rPr>
              <w:t>Equity</w:t>
            </w:r>
          </w:p>
        </w:tc>
        <w:tc>
          <w:tcPr>
            <w:tcW w:w="6237" w:type="dxa"/>
            <w:shd w:val="clear" w:color="auto" w:fill="auto"/>
            <w:hideMark/>
          </w:tcPr>
          <w:p w14:paraId="3AC9C9CC" w14:textId="77777777" w:rsidR="0006068B" w:rsidRPr="0006068B" w:rsidRDefault="0006068B" w:rsidP="0006068B">
            <w:pPr>
              <w:keepNext/>
              <w:spacing w:before="60" w:after="60"/>
              <w:rPr>
                <w:szCs w:val="21"/>
              </w:rPr>
            </w:pPr>
            <w:r w:rsidRPr="0006068B">
              <w:rPr>
                <w:szCs w:val="21"/>
              </w:rPr>
              <w:t>In New Zealand, people have differences in health that are not only avoidable but unfair and unjust. Equity recognises that different people with different levels of advantage require different approaches and resources to get equitable health outcomes.</w:t>
            </w:r>
          </w:p>
        </w:tc>
      </w:tr>
      <w:tr w:rsidR="0006068B" w:rsidRPr="0006068B" w14:paraId="693B4033" w14:textId="77777777" w:rsidTr="22B68479">
        <w:trPr>
          <w:gridBefore w:val="1"/>
          <w:gridAfter w:val="1"/>
          <w:wBefore w:w="15" w:type="dxa"/>
          <w:wAfter w:w="15" w:type="dxa"/>
        </w:trPr>
        <w:tc>
          <w:tcPr>
            <w:tcW w:w="2127" w:type="dxa"/>
            <w:shd w:val="clear" w:color="auto" w:fill="auto"/>
            <w:hideMark/>
          </w:tcPr>
          <w:p w14:paraId="0273C58F" w14:textId="77777777" w:rsidR="0006068B" w:rsidRPr="0006068B" w:rsidRDefault="0006068B" w:rsidP="0006068B">
            <w:pPr>
              <w:spacing w:before="60" w:after="60"/>
              <w:rPr>
                <w:b/>
                <w:bCs/>
                <w:szCs w:val="21"/>
              </w:rPr>
            </w:pPr>
            <w:r w:rsidRPr="0006068B">
              <w:rPr>
                <w:b/>
                <w:bCs/>
                <w:szCs w:val="21"/>
              </w:rPr>
              <w:t>Exposure</w:t>
            </w:r>
          </w:p>
        </w:tc>
        <w:tc>
          <w:tcPr>
            <w:tcW w:w="6237" w:type="dxa"/>
            <w:shd w:val="clear" w:color="auto" w:fill="auto"/>
            <w:hideMark/>
          </w:tcPr>
          <w:p w14:paraId="2E6EBC51" w14:textId="77777777" w:rsidR="0006068B" w:rsidRPr="0006068B" w:rsidRDefault="0006068B" w:rsidP="0006068B">
            <w:pPr>
              <w:spacing w:before="60" w:after="60"/>
              <w:rPr>
                <w:szCs w:val="21"/>
              </w:rPr>
            </w:pPr>
            <w:r w:rsidRPr="0006068B">
              <w:rPr>
                <w:szCs w:val="21"/>
              </w:rPr>
              <w:t xml:space="preserve">Being present in a place or setting that could be adversely affected by climate change. Those that could be harmed in that environment </w:t>
            </w:r>
            <w:proofErr w:type="gramStart"/>
            <w:r w:rsidRPr="0006068B">
              <w:rPr>
                <w:szCs w:val="21"/>
              </w:rPr>
              <w:t>include:</w:t>
            </w:r>
            <w:proofErr w:type="gramEnd"/>
            <w:r w:rsidRPr="0006068B">
              <w:rPr>
                <w:szCs w:val="21"/>
              </w:rPr>
              <w:t xml:space="preserve"> people; livelihoods; species or ecosystems; environmental functions, services and resources; infrastructure; and economic, social or cultural assets.</w:t>
            </w:r>
          </w:p>
        </w:tc>
      </w:tr>
      <w:tr w:rsidR="0006068B" w:rsidRPr="0006068B" w14:paraId="77FDDDD3" w14:textId="77777777" w:rsidTr="22B68479">
        <w:trPr>
          <w:gridBefore w:val="1"/>
          <w:gridAfter w:val="1"/>
          <w:wBefore w:w="15" w:type="dxa"/>
          <w:wAfter w:w="15" w:type="dxa"/>
        </w:trPr>
        <w:tc>
          <w:tcPr>
            <w:tcW w:w="2127" w:type="dxa"/>
            <w:shd w:val="clear" w:color="auto" w:fill="auto"/>
            <w:hideMark/>
          </w:tcPr>
          <w:p w14:paraId="211ACE07" w14:textId="77777777" w:rsidR="0006068B" w:rsidRPr="0006068B" w:rsidRDefault="0006068B" w:rsidP="0006068B">
            <w:pPr>
              <w:spacing w:before="60" w:after="60"/>
              <w:rPr>
                <w:b/>
                <w:bCs/>
                <w:szCs w:val="21"/>
              </w:rPr>
            </w:pPr>
            <w:r w:rsidRPr="0006068B">
              <w:rPr>
                <w:b/>
                <w:bCs/>
                <w:szCs w:val="21"/>
              </w:rPr>
              <w:t>Governance</w:t>
            </w:r>
          </w:p>
        </w:tc>
        <w:tc>
          <w:tcPr>
            <w:tcW w:w="6237" w:type="dxa"/>
            <w:shd w:val="clear" w:color="auto" w:fill="auto"/>
            <w:hideMark/>
          </w:tcPr>
          <w:p w14:paraId="1C5EB2CB" w14:textId="77777777" w:rsidR="0006068B" w:rsidRPr="0006068B" w:rsidRDefault="0006068B" w:rsidP="0006068B">
            <w:pPr>
              <w:spacing w:before="60" w:after="60"/>
              <w:rPr>
                <w:szCs w:val="21"/>
              </w:rPr>
            </w:pPr>
            <w:r w:rsidRPr="0006068B">
              <w:rPr>
                <w:szCs w:val="21"/>
              </w:rPr>
              <w:t>The governing architecture and processes of interaction and decision-making that exist in and between governments, economic and social institutions. Governance includes Te Tiriti partnership between Māori and the Crown, and the relationship between local government and communities.</w:t>
            </w:r>
          </w:p>
        </w:tc>
      </w:tr>
      <w:tr w:rsidR="0006068B" w:rsidRPr="0006068B" w14:paraId="044EB959" w14:textId="77777777" w:rsidTr="22B68479">
        <w:trPr>
          <w:gridBefore w:val="1"/>
          <w:gridAfter w:val="1"/>
          <w:wBefore w:w="15" w:type="dxa"/>
          <w:wAfter w:w="15" w:type="dxa"/>
        </w:trPr>
        <w:tc>
          <w:tcPr>
            <w:tcW w:w="2127" w:type="dxa"/>
            <w:shd w:val="clear" w:color="auto" w:fill="auto"/>
            <w:hideMark/>
          </w:tcPr>
          <w:p w14:paraId="6133DDD0" w14:textId="77777777" w:rsidR="0006068B" w:rsidRPr="0006068B" w:rsidRDefault="0006068B" w:rsidP="0006068B">
            <w:pPr>
              <w:spacing w:before="60" w:after="60"/>
              <w:rPr>
                <w:b/>
                <w:bCs/>
                <w:szCs w:val="21"/>
              </w:rPr>
            </w:pPr>
            <w:r w:rsidRPr="0006068B">
              <w:rPr>
                <w:b/>
                <w:bCs/>
                <w:szCs w:val="21"/>
              </w:rPr>
              <w:t>Hapori</w:t>
            </w:r>
          </w:p>
        </w:tc>
        <w:tc>
          <w:tcPr>
            <w:tcW w:w="6237" w:type="dxa"/>
            <w:shd w:val="clear" w:color="auto" w:fill="auto"/>
            <w:hideMark/>
          </w:tcPr>
          <w:p w14:paraId="1DD15FA3" w14:textId="77777777" w:rsidR="0006068B" w:rsidRPr="0006068B" w:rsidRDefault="0006068B" w:rsidP="0006068B">
            <w:pPr>
              <w:spacing w:before="60" w:after="60"/>
              <w:rPr>
                <w:szCs w:val="21"/>
              </w:rPr>
            </w:pPr>
            <w:r w:rsidRPr="0006068B">
              <w:rPr>
                <w:szCs w:val="21"/>
              </w:rPr>
              <w:t>Community, section of a kinship group, family, society.</w:t>
            </w:r>
          </w:p>
        </w:tc>
      </w:tr>
      <w:tr w:rsidR="0006068B" w:rsidRPr="0006068B" w14:paraId="4BA240A8" w14:textId="77777777" w:rsidTr="22B68479">
        <w:trPr>
          <w:gridBefore w:val="1"/>
          <w:gridAfter w:val="1"/>
          <w:wBefore w:w="15" w:type="dxa"/>
          <w:wAfter w:w="15" w:type="dxa"/>
        </w:trPr>
        <w:tc>
          <w:tcPr>
            <w:tcW w:w="2127" w:type="dxa"/>
            <w:hideMark/>
          </w:tcPr>
          <w:p w14:paraId="5B294999" w14:textId="77777777" w:rsidR="0006068B" w:rsidRPr="0006068B" w:rsidRDefault="0006068B" w:rsidP="0006068B">
            <w:pPr>
              <w:spacing w:before="60" w:after="60"/>
              <w:rPr>
                <w:b/>
                <w:bCs/>
                <w:szCs w:val="21"/>
              </w:rPr>
            </w:pPr>
            <w:r w:rsidRPr="0006068B">
              <w:rPr>
                <w:b/>
                <w:bCs/>
                <w:szCs w:val="21"/>
              </w:rPr>
              <w:t>Hapū</w:t>
            </w:r>
          </w:p>
        </w:tc>
        <w:tc>
          <w:tcPr>
            <w:tcW w:w="6237" w:type="dxa"/>
            <w:hideMark/>
          </w:tcPr>
          <w:p w14:paraId="59F94A3F" w14:textId="77777777" w:rsidR="0006068B" w:rsidRPr="0006068B" w:rsidRDefault="0006068B" w:rsidP="0006068B">
            <w:pPr>
              <w:spacing w:before="60" w:after="60"/>
              <w:rPr>
                <w:szCs w:val="21"/>
              </w:rPr>
            </w:pPr>
            <w:r w:rsidRPr="0006068B">
              <w:rPr>
                <w:szCs w:val="21"/>
              </w:rPr>
              <w:t>Kinship group, clan, subtribe.</w:t>
            </w:r>
          </w:p>
        </w:tc>
      </w:tr>
      <w:tr w:rsidR="0006068B" w:rsidRPr="0006068B" w14:paraId="05E2C12C" w14:textId="77777777" w:rsidTr="22B68479">
        <w:trPr>
          <w:gridBefore w:val="1"/>
          <w:gridAfter w:val="1"/>
          <w:wBefore w:w="15" w:type="dxa"/>
          <w:wAfter w:w="15" w:type="dxa"/>
        </w:trPr>
        <w:tc>
          <w:tcPr>
            <w:tcW w:w="2127" w:type="dxa"/>
            <w:hideMark/>
          </w:tcPr>
          <w:p w14:paraId="2A974AD8" w14:textId="77777777" w:rsidR="0006068B" w:rsidRPr="0006068B" w:rsidRDefault="0006068B" w:rsidP="0006068B">
            <w:pPr>
              <w:spacing w:before="60" w:after="60"/>
              <w:rPr>
                <w:b/>
                <w:bCs/>
                <w:szCs w:val="21"/>
              </w:rPr>
            </w:pPr>
            <w:r w:rsidRPr="0006068B">
              <w:rPr>
                <w:b/>
                <w:bCs/>
                <w:szCs w:val="21"/>
              </w:rPr>
              <w:t>Hazard</w:t>
            </w:r>
          </w:p>
        </w:tc>
        <w:tc>
          <w:tcPr>
            <w:tcW w:w="6237" w:type="dxa"/>
            <w:hideMark/>
          </w:tcPr>
          <w:p w14:paraId="091F03D5" w14:textId="77777777" w:rsidR="0006068B" w:rsidRPr="0006068B" w:rsidRDefault="0006068B" w:rsidP="0006068B">
            <w:pPr>
              <w:spacing w:before="60" w:after="60"/>
              <w:rPr>
                <w:szCs w:val="21"/>
              </w:rPr>
            </w:pPr>
            <w:r w:rsidRPr="0006068B">
              <w:rPr>
                <w:szCs w:val="21"/>
              </w:rPr>
              <w:t>The potential occurrence of a natural or human-induced physical event or trend that may cause loss of life, injury or other health impacts, as well as damage and loss to property, infrastructure, livelihoods, service provision, ecosystems and environmental resources.</w:t>
            </w:r>
          </w:p>
        </w:tc>
      </w:tr>
      <w:tr w:rsidR="0006068B" w:rsidRPr="0006068B" w14:paraId="2B322F7F" w14:textId="77777777" w:rsidTr="22B68479">
        <w:trPr>
          <w:gridBefore w:val="1"/>
          <w:gridAfter w:val="1"/>
          <w:wBefore w:w="15" w:type="dxa"/>
          <w:wAfter w:w="15" w:type="dxa"/>
        </w:trPr>
        <w:tc>
          <w:tcPr>
            <w:tcW w:w="2127" w:type="dxa"/>
            <w:hideMark/>
          </w:tcPr>
          <w:p w14:paraId="671970B3" w14:textId="77777777" w:rsidR="0006068B" w:rsidRPr="0006068B" w:rsidRDefault="0006068B" w:rsidP="0006068B">
            <w:pPr>
              <w:spacing w:before="60" w:after="60"/>
              <w:rPr>
                <w:b/>
                <w:bCs/>
                <w:szCs w:val="21"/>
              </w:rPr>
            </w:pPr>
            <w:r w:rsidRPr="0006068B">
              <w:rPr>
                <w:b/>
                <w:bCs/>
                <w:szCs w:val="21"/>
              </w:rPr>
              <w:t>Impacts</w:t>
            </w:r>
          </w:p>
        </w:tc>
        <w:tc>
          <w:tcPr>
            <w:tcW w:w="6237" w:type="dxa"/>
            <w:hideMark/>
          </w:tcPr>
          <w:p w14:paraId="56057A50" w14:textId="77777777" w:rsidR="0006068B" w:rsidRPr="0006068B" w:rsidRDefault="0006068B" w:rsidP="0006068B">
            <w:pPr>
              <w:spacing w:before="60" w:after="60"/>
              <w:rPr>
                <w:szCs w:val="21"/>
              </w:rPr>
            </w:pPr>
            <w:r w:rsidRPr="0006068B">
              <w:rPr>
                <w:szCs w:val="21"/>
              </w:rPr>
              <w:t>The (harmful or beneficial) consequences of realised risks on natural and human systems, where risks result from the interactions of climate-related hazards (including extreme weather events), exposure and vulnerability.</w:t>
            </w:r>
          </w:p>
        </w:tc>
      </w:tr>
      <w:tr w:rsidR="0006068B" w:rsidRPr="0006068B" w14:paraId="0ABD11F5" w14:textId="77777777" w:rsidTr="22B68479">
        <w:trPr>
          <w:gridBefore w:val="1"/>
          <w:gridAfter w:val="1"/>
          <w:wBefore w:w="15" w:type="dxa"/>
          <w:wAfter w:w="15" w:type="dxa"/>
        </w:trPr>
        <w:tc>
          <w:tcPr>
            <w:tcW w:w="2127" w:type="dxa"/>
            <w:hideMark/>
          </w:tcPr>
          <w:p w14:paraId="3F54EC36" w14:textId="77777777" w:rsidR="0006068B" w:rsidRPr="0006068B" w:rsidRDefault="0006068B" w:rsidP="0006068B">
            <w:pPr>
              <w:spacing w:before="60" w:after="60"/>
              <w:rPr>
                <w:b/>
                <w:bCs/>
                <w:szCs w:val="21"/>
              </w:rPr>
            </w:pPr>
            <w:r w:rsidRPr="0006068B">
              <w:rPr>
                <w:b/>
                <w:bCs/>
                <w:szCs w:val="21"/>
              </w:rPr>
              <w:t>Infrastructure</w:t>
            </w:r>
          </w:p>
        </w:tc>
        <w:tc>
          <w:tcPr>
            <w:tcW w:w="6237" w:type="dxa"/>
            <w:hideMark/>
          </w:tcPr>
          <w:p w14:paraId="37F69BA0" w14:textId="77777777" w:rsidR="0006068B" w:rsidRPr="0006068B" w:rsidRDefault="0006068B" w:rsidP="0006068B">
            <w:pPr>
              <w:spacing w:before="60" w:after="60"/>
              <w:rPr>
                <w:szCs w:val="21"/>
              </w:rPr>
            </w:pPr>
            <w:r w:rsidRPr="0006068B">
              <w:rPr>
                <w:szCs w:val="21"/>
              </w:rPr>
              <w:t>The set of physical systems, along with their institutional arrangements, that interact with the broader environment to provide services to people and communities that support economic growth, health, quality of life and safety.</w:t>
            </w:r>
          </w:p>
        </w:tc>
      </w:tr>
      <w:tr w:rsidR="0006068B" w:rsidRPr="0006068B" w14:paraId="4819C465" w14:textId="77777777" w:rsidTr="22B68479">
        <w:trPr>
          <w:gridBefore w:val="1"/>
          <w:gridAfter w:val="1"/>
          <w:wBefore w:w="15" w:type="dxa"/>
          <w:wAfter w:w="15" w:type="dxa"/>
          <w:trHeight w:val="382"/>
        </w:trPr>
        <w:tc>
          <w:tcPr>
            <w:tcW w:w="2127" w:type="dxa"/>
            <w:hideMark/>
          </w:tcPr>
          <w:p w14:paraId="1266ACC3" w14:textId="372DE4A5" w:rsidR="0006068B" w:rsidRPr="0006068B" w:rsidRDefault="0006068B" w:rsidP="0006068B">
            <w:pPr>
              <w:spacing w:before="60" w:after="60"/>
              <w:rPr>
                <w:b/>
                <w:bCs/>
                <w:szCs w:val="21"/>
              </w:rPr>
            </w:pPr>
            <w:r w:rsidRPr="0006068B">
              <w:rPr>
                <w:b/>
                <w:bCs/>
                <w:szCs w:val="21"/>
              </w:rPr>
              <w:t>Kaitiaki/</w:t>
            </w:r>
            <w:r w:rsidR="00F31BD0">
              <w:rPr>
                <w:b/>
                <w:bCs/>
                <w:szCs w:val="21"/>
              </w:rPr>
              <w:t xml:space="preserve"> </w:t>
            </w:r>
            <w:r w:rsidRPr="0006068B">
              <w:rPr>
                <w:b/>
                <w:bCs/>
                <w:szCs w:val="21"/>
              </w:rPr>
              <w:t>kaitiakitanga</w:t>
            </w:r>
          </w:p>
        </w:tc>
        <w:tc>
          <w:tcPr>
            <w:tcW w:w="6237" w:type="dxa"/>
            <w:hideMark/>
          </w:tcPr>
          <w:p w14:paraId="07FE76A1" w14:textId="77777777" w:rsidR="0006068B" w:rsidRPr="0006068B" w:rsidRDefault="0006068B" w:rsidP="0006068B">
            <w:pPr>
              <w:spacing w:before="60" w:after="60"/>
              <w:rPr>
                <w:szCs w:val="21"/>
                <w:lang w:eastAsia="en-NZ"/>
              </w:rPr>
            </w:pPr>
            <w:r w:rsidRPr="0006068B">
              <w:rPr>
                <w:szCs w:val="21"/>
                <w:lang w:eastAsia="en-NZ"/>
              </w:rPr>
              <w:t>Guardian or guardianship, stewardship – for example, of natural resources.</w:t>
            </w:r>
          </w:p>
        </w:tc>
      </w:tr>
      <w:tr w:rsidR="0006068B" w:rsidRPr="0006068B" w14:paraId="3FA0BF4E" w14:textId="77777777" w:rsidTr="22B68479">
        <w:trPr>
          <w:gridBefore w:val="1"/>
          <w:gridAfter w:val="1"/>
          <w:wBefore w:w="15" w:type="dxa"/>
          <w:wAfter w:w="15" w:type="dxa"/>
        </w:trPr>
        <w:tc>
          <w:tcPr>
            <w:tcW w:w="2127" w:type="dxa"/>
            <w:hideMark/>
          </w:tcPr>
          <w:p w14:paraId="1F904297" w14:textId="77777777" w:rsidR="0006068B" w:rsidRPr="0006068B" w:rsidRDefault="0006068B" w:rsidP="0006068B">
            <w:pPr>
              <w:spacing w:before="60" w:after="60"/>
              <w:rPr>
                <w:b/>
                <w:bCs/>
                <w:szCs w:val="21"/>
              </w:rPr>
            </w:pPr>
            <w:r w:rsidRPr="0006068B">
              <w:rPr>
                <w:b/>
                <w:bCs/>
                <w:szCs w:val="21"/>
              </w:rPr>
              <w:t>Kaupapa Māori</w:t>
            </w:r>
          </w:p>
        </w:tc>
        <w:tc>
          <w:tcPr>
            <w:tcW w:w="6237" w:type="dxa"/>
            <w:hideMark/>
          </w:tcPr>
          <w:p w14:paraId="7C5763E8" w14:textId="77777777" w:rsidR="0006068B" w:rsidRPr="0006068B" w:rsidRDefault="0006068B" w:rsidP="0006068B">
            <w:pPr>
              <w:spacing w:before="60" w:after="60"/>
              <w:rPr>
                <w:rFonts w:ascii="Arial" w:hAnsi="Arial" w:cs="Arial"/>
                <w:szCs w:val="21"/>
                <w:lang w:eastAsia="en-NZ"/>
              </w:rPr>
            </w:pPr>
            <w:r w:rsidRPr="0006068B">
              <w:rPr>
                <w:szCs w:val="21"/>
              </w:rPr>
              <w:t>Māori approach, topic, customary practice, institution, agenda, principles, ideology – a philosophical doctrine incorporating the knowledge, skills, attitudes and values of Māori society, with a distinct focus on decolonisation and re-indigenisation.</w:t>
            </w:r>
          </w:p>
        </w:tc>
      </w:tr>
      <w:tr w:rsidR="0006068B" w:rsidRPr="0006068B" w14:paraId="02BE9326" w14:textId="77777777" w:rsidTr="22B68479">
        <w:trPr>
          <w:gridBefore w:val="1"/>
          <w:gridAfter w:val="1"/>
          <w:wBefore w:w="15" w:type="dxa"/>
          <w:wAfter w:w="15" w:type="dxa"/>
        </w:trPr>
        <w:tc>
          <w:tcPr>
            <w:tcW w:w="2127" w:type="dxa"/>
            <w:hideMark/>
          </w:tcPr>
          <w:p w14:paraId="14D7EF47" w14:textId="77777777" w:rsidR="0006068B" w:rsidRPr="0006068B" w:rsidRDefault="0006068B" w:rsidP="0006068B">
            <w:pPr>
              <w:spacing w:before="60" w:after="60"/>
              <w:rPr>
                <w:b/>
                <w:bCs/>
                <w:szCs w:val="21"/>
              </w:rPr>
            </w:pPr>
            <w:r w:rsidRPr="0006068B">
              <w:rPr>
                <w:b/>
                <w:bCs/>
                <w:szCs w:val="21"/>
              </w:rPr>
              <w:t>Mahinga kai</w:t>
            </w:r>
          </w:p>
        </w:tc>
        <w:tc>
          <w:tcPr>
            <w:tcW w:w="6237" w:type="dxa"/>
            <w:hideMark/>
          </w:tcPr>
          <w:p w14:paraId="3B032566" w14:textId="77777777" w:rsidR="0006068B" w:rsidRPr="0006068B" w:rsidRDefault="0006068B" w:rsidP="0006068B">
            <w:pPr>
              <w:spacing w:before="60" w:after="60"/>
              <w:rPr>
                <w:szCs w:val="21"/>
                <w:lang w:eastAsia="en-NZ"/>
              </w:rPr>
            </w:pPr>
            <w:r w:rsidRPr="0006068B">
              <w:rPr>
                <w:szCs w:val="21"/>
                <w:lang w:eastAsia="en-NZ"/>
              </w:rPr>
              <w:t xml:space="preserve">Practice of cultivating, gathering and preparing traditional food and other natural resources. </w:t>
            </w:r>
          </w:p>
        </w:tc>
      </w:tr>
      <w:tr w:rsidR="0006068B" w:rsidRPr="0006068B" w14:paraId="4834FC0C" w14:textId="77777777" w:rsidTr="22B68479">
        <w:trPr>
          <w:gridBefore w:val="1"/>
          <w:gridAfter w:val="1"/>
          <w:wBefore w:w="15" w:type="dxa"/>
          <w:wAfter w:w="15" w:type="dxa"/>
        </w:trPr>
        <w:tc>
          <w:tcPr>
            <w:tcW w:w="2127" w:type="dxa"/>
            <w:shd w:val="clear" w:color="auto" w:fill="auto"/>
            <w:hideMark/>
          </w:tcPr>
          <w:p w14:paraId="641FCB28" w14:textId="77777777" w:rsidR="0006068B" w:rsidRPr="0006068B" w:rsidRDefault="0006068B" w:rsidP="0006068B">
            <w:pPr>
              <w:spacing w:before="60" w:after="60"/>
              <w:rPr>
                <w:b/>
                <w:bCs/>
                <w:szCs w:val="21"/>
              </w:rPr>
            </w:pPr>
            <w:r w:rsidRPr="0006068B">
              <w:rPr>
                <w:b/>
                <w:bCs/>
                <w:szCs w:val="21"/>
              </w:rPr>
              <w:t>Mana whenua</w:t>
            </w:r>
          </w:p>
        </w:tc>
        <w:tc>
          <w:tcPr>
            <w:tcW w:w="6237" w:type="dxa"/>
            <w:shd w:val="clear" w:color="auto" w:fill="auto"/>
            <w:hideMark/>
          </w:tcPr>
          <w:p w14:paraId="32C199C5" w14:textId="77777777" w:rsidR="0006068B" w:rsidRPr="0006068B" w:rsidRDefault="0006068B" w:rsidP="0006068B">
            <w:pPr>
              <w:spacing w:before="60" w:after="60"/>
              <w:rPr>
                <w:szCs w:val="21"/>
                <w:lang w:eastAsia="en-NZ"/>
              </w:rPr>
            </w:pPr>
            <w:r w:rsidRPr="0006068B">
              <w:rPr>
                <w:szCs w:val="21"/>
              </w:rPr>
              <w:t>Translates to the mana of the land. Māori are mana whenua of the land they whakapapa back to.</w:t>
            </w:r>
          </w:p>
        </w:tc>
      </w:tr>
      <w:tr w:rsidR="0006068B" w:rsidRPr="0006068B" w14:paraId="40473650" w14:textId="77777777" w:rsidTr="22B68479">
        <w:trPr>
          <w:gridBefore w:val="1"/>
          <w:gridAfter w:val="1"/>
          <w:wBefore w:w="15" w:type="dxa"/>
          <w:wAfter w:w="15" w:type="dxa"/>
        </w:trPr>
        <w:tc>
          <w:tcPr>
            <w:tcW w:w="2127" w:type="dxa"/>
            <w:shd w:val="clear" w:color="auto" w:fill="auto"/>
            <w:hideMark/>
          </w:tcPr>
          <w:p w14:paraId="33B63E43" w14:textId="77777777" w:rsidR="0006068B" w:rsidRPr="0006068B" w:rsidRDefault="0006068B" w:rsidP="0006068B">
            <w:pPr>
              <w:spacing w:before="60" w:after="60"/>
              <w:rPr>
                <w:b/>
                <w:bCs/>
                <w:szCs w:val="21"/>
              </w:rPr>
            </w:pPr>
            <w:r w:rsidRPr="0006068B">
              <w:rPr>
                <w:b/>
                <w:bCs/>
                <w:szCs w:val="21"/>
              </w:rPr>
              <w:t>Managed retreat</w:t>
            </w:r>
          </w:p>
        </w:tc>
        <w:tc>
          <w:tcPr>
            <w:tcW w:w="6237" w:type="dxa"/>
            <w:shd w:val="clear" w:color="auto" w:fill="auto"/>
            <w:hideMark/>
          </w:tcPr>
          <w:p w14:paraId="717F6B60" w14:textId="06DBAB94" w:rsidR="0006068B" w:rsidRPr="0006068B" w:rsidRDefault="0006068B" w:rsidP="0006068B">
            <w:pPr>
              <w:spacing w:before="60" w:after="60"/>
            </w:pPr>
            <w:r>
              <w:t>The purposeful, coordinated movement of people and assets (eg, buildings and infrastructure) away from risks. This may involve the movement of a person, infrastructure (eg, building or road) or a community. It can occur in response to a variety of hazards, such as flood, wildfire and drought.</w:t>
            </w:r>
          </w:p>
        </w:tc>
      </w:tr>
      <w:tr w:rsidR="0006068B" w:rsidRPr="0006068B" w14:paraId="006CC9F1" w14:textId="77777777" w:rsidTr="22B68479">
        <w:trPr>
          <w:gridBefore w:val="1"/>
          <w:gridAfter w:val="1"/>
          <w:wBefore w:w="15" w:type="dxa"/>
          <w:wAfter w:w="15" w:type="dxa"/>
        </w:trPr>
        <w:tc>
          <w:tcPr>
            <w:tcW w:w="2127" w:type="dxa"/>
            <w:hideMark/>
          </w:tcPr>
          <w:p w14:paraId="06FB7F65" w14:textId="77777777" w:rsidR="0006068B" w:rsidRPr="0006068B" w:rsidRDefault="0006068B" w:rsidP="0006068B">
            <w:pPr>
              <w:spacing w:before="60" w:after="60"/>
              <w:rPr>
                <w:b/>
                <w:bCs/>
                <w:szCs w:val="21"/>
              </w:rPr>
            </w:pPr>
            <w:r w:rsidRPr="0006068B">
              <w:rPr>
                <w:b/>
                <w:bCs/>
                <w:szCs w:val="21"/>
              </w:rPr>
              <w:t>Mātauranga Māori</w:t>
            </w:r>
          </w:p>
        </w:tc>
        <w:tc>
          <w:tcPr>
            <w:tcW w:w="6237" w:type="dxa"/>
            <w:hideMark/>
          </w:tcPr>
          <w:p w14:paraId="7953017B" w14:textId="77777777" w:rsidR="0006068B" w:rsidRPr="0006068B" w:rsidRDefault="0006068B" w:rsidP="0006068B">
            <w:pPr>
              <w:spacing w:before="60" w:after="60"/>
              <w:rPr>
                <w:rFonts w:ascii="Arial" w:hAnsi="Arial" w:cs="Arial"/>
                <w:szCs w:val="21"/>
                <w:lang w:eastAsia="en-NZ"/>
              </w:rPr>
            </w:pPr>
            <w:r w:rsidRPr="0006068B">
              <w:rPr>
                <w:szCs w:val="21"/>
              </w:rPr>
              <w:t>The knowledge system that encompasses Māori culture, values, traditions and worldviews. It has evolved over countless generations, with its roots in the wisdom of ancestors. Key components of mātauranga Māori are whakapapa, wairua, tikanga and taiao.</w:t>
            </w:r>
            <w:r w:rsidRPr="0006068B">
              <w:rPr>
                <w:rFonts w:cs="Segoe UI"/>
                <w:szCs w:val="21"/>
                <w:lang w:eastAsia="en-NZ"/>
              </w:rPr>
              <w:t xml:space="preserve"> </w:t>
            </w:r>
          </w:p>
        </w:tc>
      </w:tr>
      <w:tr w:rsidR="0006068B" w:rsidRPr="0006068B" w14:paraId="2035DF1E" w14:textId="77777777" w:rsidTr="22B68479">
        <w:trPr>
          <w:gridBefore w:val="1"/>
          <w:gridAfter w:val="1"/>
          <w:wBefore w:w="15" w:type="dxa"/>
          <w:wAfter w:w="15" w:type="dxa"/>
        </w:trPr>
        <w:tc>
          <w:tcPr>
            <w:tcW w:w="2127" w:type="dxa"/>
            <w:hideMark/>
          </w:tcPr>
          <w:p w14:paraId="688BD892" w14:textId="77777777" w:rsidR="0006068B" w:rsidRPr="0006068B" w:rsidRDefault="0006068B" w:rsidP="0006068B">
            <w:pPr>
              <w:spacing w:before="60" w:after="60"/>
              <w:rPr>
                <w:b/>
                <w:bCs/>
                <w:szCs w:val="21"/>
              </w:rPr>
            </w:pPr>
            <w:r w:rsidRPr="0006068B">
              <w:rPr>
                <w:b/>
                <w:bCs/>
                <w:szCs w:val="21"/>
              </w:rPr>
              <w:t>Mauri</w:t>
            </w:r>
          </w:p>
        </w:tc>
        <w:tc>
          <w:tcPr>
            <w:tcW w:w="6237" w:type="dxa"/>
            <w:hideMark/>
          </w:tcPr>
          <w:p w14:paraId="580057D1" w14:textId="77777777" w:rsidR="0006068B" w:rsidRPr="0006068B" w:rsidRDefault="0006068B" w:rsidP="0006068B">
            <w:pPr>
              <w:spacing w:before="60" w:after="60"/>
              <w:rPr>
                <w:szCs w:val="21"/>
                <w:lang w:eastAsia="en-NZ"/>
              </w:rPr>
            </w:pPr>
            <w:r w:rsidRPr="0006068B">
              <w:rPr>
                <w:szCs w:val="21"/>
                <w:lang w:eastAsia="en-NZ"/>
              </w:rPr>
              <w:t>Life principle, life force, vital essence, special nature, a material symbol of a life principle, source of emotions – the essential quality and vitality of a being or entity. Also used for a physical object, individual, ecosystem or social group in which this essence is located.</w:t>
            </w:r>
          </w:p>
        </w:tc>
      </w:tr>
      <w:tr w:rsidR="0006068B" w:rsidRPr="0006068B" w14:paraId="2DF10F54" w14:textId="77777777" w:rsidTr="22B68479">
        <w:trPr>
          <w:gridBefore w:val="1"/>
          <w:gridAfter w:val="1"/>
          <w:wBefore w:w="15" w:type="dxa"/>
          <w:wAfter w:w="15" w:type="dxa"/>
        </w:trPr>
        <w:tc>
          <w:tcPr>
            <w:tcW w:w="2127" w:type="dxa"/>
            <w:shd w:val="clear" w:color="auto" w:fill="auto"/>
            <w:hideMark/>
          </w:tcPr>
          <w:p w14:paraId="4DBD54D8" w14:textId="77777777" w:rsidR="0006068B" w:rsidRPr="0006068B" w:rsidRDefault="0006068B" w:rsidP="0006068B">
            <w:pPr>
              <w:spacing w:before="60" w:after="60"/>
              <w:rPr>
                <w:b/>
                <w:bCs/>
                <w:szCs w:val="21"/>
              </w:rPr>
            </w:pPr>
            <w:r w:rsidRPr="0006068B">
              <w:rPr>
                <w:b/>
                <w:bCs/>
                <w:szCs w:val="21"/>
              </w:rPr>
              <w:t>Mitigation</w:t>
            </w:r>
          </w:p>
        </w:tc>
        <w:tc>
          <w:tcPr>
            <w:tcW w:w="6237" w:type="dxa"/>
            <w:shd w:val="clear" w:color="auto" w:fill="auto"/>
            <w:hideMark/>
          </w:tcPr>
          <w:p w14:paraId="736CBF3A" w14:textId="77777777" w:rsidR="0006068B" w:rsidRPr="0006068B" w:rsidRDefault="0006068B" w:rsidP="0006068B">
            <w:pPr>
              <w:spacing w:before="60" w:after="60"/>
              <w:rPr>
                <w:szCs w:val="21"/>
              </w:rPr>
            </w:pPr>
            <w:r w:rsidRPr="0006068B">
              <w:rPr>
                <w:szCs w:val="21"/>
              </w:rPr>
              <w:t>In the context of climate change, a human intervention to reduce the sources or enhance the sinks of greenhouse gases.</w:t>
            </w:r>
          </w:p>
        </w:tc>
      </w:tr>
      <w:tr w:rsidR="0006068B" w:rsidRPr="0006068B" w14:paraId="26050D7A" w14:textId="77777777" w:rsidTr="22B68479">
        <w:trPr>
          <w:gridBefore w:val="1"/>
          <w:gridAfter w:val="1"/>
          <w:wBefore w:w="15" w:type="dxa"/>
          <w:wAfter w:w="15" w:type="dxa"/>
        </w:trPr>
        <w:tc>
          <w:tcPr>
            <w:tcW w:w="2127" w:type="dxa"/>
            <w:hideMark/>
          </w:tcPr>
          <w:p w14:paraId="13E5DBB7" w14:textId="77777777" w:rsidR="0006068B" w:rsidRPr="0006068B" w:rsidRDefault="0006068B" w:rsidP="0006068B">
            <w:pPr>
              <w:spacing w:before="60" w:after="60"/>
              <w:rPr>
                <w:b/>
                <w:bCs/>
                <w:szCs w:val="21"/>
              </w:rPr>
            </w:pPr>
            <w:r w:rsidRPr="0006068B">
              <w:rPr>
                <w:b/>
                <w:bCs/>
                <w:szCs w:val="21"/>
              </w:rPr>
              <w:t>Nature-based solutions</w:t>
            </w:r>
          </w:p>
        </w:tc>
        <w:tc>
          <w:tcPr>
            <w:tcW w:w="6237" w:type="dxa"/>
            <w:hideMark/>
          </w:tcPr>
          <w:p w14:paraId="742AB8EB" w14:textId="224A0CE3" w:rsidR="0006068B" w:rsidRPr="0006068B" w:rsidRDefault="0006068B" w:rsidP="0006068B">
            <w:pPr>
              <w:spacing w:before="60" w:after="60"/>
            </w:pPr>
            <w:r>
              <w:t xml:space="preserve">Solutions that are inspired and supported by nature and are cost-effective, and at the same time provide environmental, social and economic benefits and help build resilience. Such solutions increase the number and diversity of nature and natural features (eg, vegetation and water features) and processes in cities, landscapes and seascapes, through locally adapted, resource-efficient and systemic interventions. </w:t>
            </w:r>
          </w:p>
        </w:tc>
      </w:tr>
      <w:tr w:rsidR="0006068B" w:rsidRPr="0006068B" w14:paraId="0C793C30" w14:textId="77777777" w:rsidTr="22B68479">
        <w:tc>
          <w:tcPr>
            <w:tcW w:w="2142" w:type="dxa"/>
            <w:gridSpan w:val="2"/>
          </w:tcPr>
          <w:p w14:paraId="2AE2CFC6" w14:textId="77777777" w:rsidR="0006068B" w:rsidRPr="0006068B" w:rsidRDefault="0006068B" w:rsidP="0006068B">
            <w:pPr>
              <w:spacing w:before="60" w:after="60"/>
              <w:rPr>
                <w:b/>
                <w:bCs/>
                <w:szCs w:val="21"/>
              </w:rPr>
            </w:pPr>
            <w:r w:rsidRPr="0006068B">
              <w:rPr>
                <w:b/>
                <w:bCs/>
                <w:szCs w:val="21"/>
              </w:rPr>
              <w:t>Pae ora</w:t>
            </w:r>
          </w:p>
        </w:tc>
        <w:tc>
          <w:tcPr>
            <w:tcW w:w="6252" w:type="dxa"/>
            <w:gridSpan w:val="2"/>
          </w:tcPr>
          <w:p w14:paraId="5A499939" w14:textId="77777777" w:rsidR="0006068B" w:rsidRPr="0006068B" w:rsidRDefault="0006068B" w:rsidP="0006068B">
            <w:pPr>
              <w:spacing w:before="60" w:after="60"/>
              <w:rPr>
                <w:szCs w:val="21"/>
              </w:rPr>
            </w:pPr>
            <w:r w:rsidRPr="0006068B">
              <w:rPr>
                <w:szCs w:val="21"/>
              </w:rPr>
              <w:t xml:space="preserve">Pae ora is a holistic concept that includes three interconnected elements: </w:t>
            </w:r>
          </w:p>
          <w:p w14:paraId="548805AF" w14:textId="77777777" w:rsidR="0006068B" w:rsidRPr="0006068B" w:rsidRDefault="0006068B" w:rsidP="0006068B">
            <w:pPr>
              <w:pStyle w:val="ListParagraph"/>
              <w:numPr>
                <w:ilvl w:val="0"/>
                <w:numId w:val="20"/>
              </w:numPr>
              <w:spacing w:before="60" w:after="60"/>
              <w:ind w:left="407" w:hanging="407"/>
              <w:contextualSpacing w:val="0"/>
              <w:rPr>
                <w:szCs w:val="21"/>
              </w:rPr>
            </w:pPr>
            <w:r w:rsidRPr="0006068B">
              <w:rPr>
                <w:b/>
                <w:bCs/>
                <w:szCs w:val="21"/>
              </w:rPr>
              <w:t>Whānau ora</w:t>
            </w:r>
            <w:r w:rsidRPr="0006068B">
              <w:rPr>
                <w:szCs w:val="21"/>
              </w:rPr>
              <w:t xml:space="preserve"> is a fundamental philosophy for creating strong, healthy and empowered whānau. A strong healthy and empowered whānau can make the most significant difference to intergenerational Māori health and wellbeing. </w:t>
            </w:r>
          </w:p>
          <w:p w14:paraId="014EEC96" w14:textId="77777777" w:rsidR="0006068B" w:rsidRPr="0006068B" w:rsidRDefault="0006068B" w:rsidP="0006068B">
            <w:pPr>
              <w:pStyle w:val="ListParagraph"/>
              <w:numPr>
                <w:ilvl w:val="0"/>
                <w:numId w:val="20"/>
              </w:numPr>
              <w:spacing w:before="60" w:after="60"/>
              <w:ind w:left="407" w:hanging="407"/>
              <w:contextualSpacing w:val="0"/>
              <w:rPr>
                <w:szCs w:val="21"/>
              </w:rPr>
            </w:pPr>
            <w:r w:rsidRPr="0006068B">
              <w:rPr>
                <w:b/>
                <w:bCs/>
                <w:szCs w:val="21"/>
              </w:rPr>
              <w:t xml:space="preserve">Mauri ora </w:t>
            </w:r>
            <w:r w:rsidRPr="0006068B">
              <w:rPr>
                <w:szCs w:val="21"/>
              </w:rPr>
              <w:t xml:space="preserve">expresses an aspiration to shift the mauri (or life force) of a person from one that is languishing to one that is flourishing. </w:t>
            </w:r>
          </w:p>
          <w:p w14:paraId="4BD6DA15" w14:textId="77777777" w:rsidR="0006068B" w:rsidRPr="0006068B" w:rsidRDefault="0006068B" w:rsidP="0006068B">
            <w:pPr>
              <w:pStyle w:val="ListParagraph"/>
              <w:numPr>
                <w:ilvl w:val="0"/>
                <w:numId w:val="20"/>
              </w:numPr>
              <w:spacing w:before="60" w:after="60"/>
              <w:ind w:left="407" w:hanging="407"/>
              <w:contextualSpacing w:val="0"/>
              <w:rPr>
                <w:szCs w:val="21"/>
              </w:rPr>
            </w:pPr>
            <w:r w:rsidRPr="0006068B">
              <w:rPr>
                <w:b/>
                <w:bCs/>
                <w:szCs w:val="21"/>
              </w:rPr>
              <w:t>Wai ora</w:t>
            </w:r>
            <w:r w:rsidRPr="0006068B">
              <w:rPr>
                <w:szCs w:val="21"/>
              </w:rPr>
              <w:t xml:space="preserve"> acknowledges the importance of Māori connections to whenua as part of the environments in which we live and belong – and the significant impact this has on the health and wellbeing of individuals, whānau, hapū, iwi and Māori communities. </w:t>
            </w:r>
          </w:p>
        </w:tc>
      </w:tr>
      <w:tr w:rsidR="0006068B" w:rsidRPr="0006068B" w14:paraId="68CF0935" w14:textId="77777777" w:rsidTr="22B68479">
        <w:trPr>
          <w:gridBefore w:val="1"/>
          <w:gridAfter w:val="1"/>
          <w:wBefore w:w="15" w:type="dxa"/>
          <w:wAfter w:w="15" w:type="dxa"/>
        </w:trPr>
        <w:tc>
          <w:tcPr>
            <w:tcW w:w="2127" w:type="dxa"/>
            <w:hideMark/>
          </w:tcPr>
          <w:p w14:paraId="2206B33D" w14:textId="77777777" w:rsidR="0006068B" w:rsidRPr="0006068B" w:rsidRDefault="0006068B" w:rsidP="0006068B">
            <w:pPr>
              <w:spacing w:before="60" w:after="60"/>
              <w:rPr>
                <w:b/>
                <w:bCs/>
                <w:szCs w:val="21"/>
              </w:rPr>
            </w:pPr>
            <w:r w:rsidRPr="0006068B">
              <w:rPr>
                <w:b/>
                <w:bCs/>
                <w:szCs w:val="21"/>
              </w:rPr>
              <w:t>Papakāinga</w:t>
            </w:r>
          </w:p>
        </w:tc>
        <w:tc>
          <w:tcPr>
            <w:tcW w:w="6237" w:type="dxa"/>
            <w:hideMark/>
          </w:tcPr>
          <w:p w14:paraId="7616EEAB" w14:textId="77777777" w:rsidR="0006068B" w:rsidRPr="0006068B" w:rsidRDefault="0006068B" w:rsidP="0006068B">
            <w:pPr>
              <w:spacing w:before="60" w:after="60"/>
              <w:rPr>
                <w:szCs w:val="21"/>
              </w:rPr>
            </w:pPr>
            <w:r w:rsidRPr="0006068B">
              <w:rPr>
                <w:szCs w:val="21"/>
              </w:rPr>
              <w:t>Original home, home base, village, communal Māori land.</w:t>
            </w:r>
          </w:p>
        </w:tc>
      </w:tr>
      <w:tr w:rsidR="0006068B" w:rsidRPr="0006068B" w14:paraId="34E7AFBD" w14:textId="77777777" w:rsidTr="22B68479">
        <w:trPr>
          <w:gridBefore w:val="1"/>
          <w:gridAfter w:val="1"/>
          <w:wBefore w:w="15" w:type="dxa"/>
          <w:wAfter w:w="15" w:type="dxa"/>
        </w:trPr>
        <w:tc>
          <w:tcPr>
            <w:tcW w:w="2127" w:type="dxa"/>
            <w:hideMark/>
          </w:tcPr>
          <w:p w14:paraId="69A13674" w14:textId="77777777" w:rsidR="0006068B" w:rsidRPr="0006068B" w:rsidRDefault="0006068B" w:rsidP="0006068B">
            <w:pPr>
              <w:spacing w:before="60" w:after="60"/>
              <w:rPr>
                <w:b/>
                <w:bCs/>
                <w:szCs w:val="21"/>
              </w:rPr>
            </w:pPr>
            <w:r w:rsidRPr="0006068B">
              <w:rPr>
                <w:b/>
                <w:bCs/>
                <w:szCs w:val="21"/>
              </w:rPr>
              <w:t>Resilience/resilient</w:t>
            </w:r>
          </w:p>
        </w:tc>
        <w:tc>
          <w:tcPr>
            <w:tcW w:w="6237" w:type="dxa"/>
            <w:hideMark/>
          </w:tcPr>
          <w:p w14:paraId="68B2F82C" w14:textId="77777777" w:rsidR="0006068B" w:rsidRPr="0006068B" w:rsidRDefault="0006068B" w:rsidP="0006068B">
            <w:pPr>
              <w:spacing w:before="60" w:after="60"/>
              <w:rPr>
                <w:szCs w:val="21"/>
              </w:rPr>
            </w:pPr>
            <w:r w:rsidRPr="0006068B">
              <w:rPr>
                <w:szCs w:val="21"/>
              </w:rPr>
              <w:t>The capacity of interconnected social, economic and ecological systems to cope with a hazardous event, trend or disturbance, by responding or reorganising in ways that maintain their essential function, identity and structure. Resilience is a positive attribute when it allows systems to maintain their capacity to adapt, learn and/or transform.</w:t>
            </w:r>
          </w:p>
        </w:tc>
      </w:tr>
      <w:tr w:rsidR="0006068B" w:rsidRPr="0006068B" w14:paraId="441F4B52" w14:textId="77777777" w:rsidTr="22B68479">
        <w:trPr>
          <w:gridBefore w:val="1"/>
          <w:gridAfter w:val="1"/>
          <w:wBefore w:w="15" w:type="dxa"/>
          <w:wAfter w:w="15" w:type="dxa"/>
        </w:trPr>
        <w:tc>
          <w:tcPr>
            <w:tcW w:w="2127" w:type="dxa"/>
            <w:hideMark/>
          </w:tcPr>
          <w:p w14:paraId="374DB3E3" w14:textId="77777777" w:rsidR="0006068B" w:rsidRPr="0006068B" w:rsidRDefault="0006068B" w:rsidP="0006068B">
            <w:pPr>
              <w:spacing w:before="60" w:after="60"/>
              <w:rPr>
                <w:b/>
                <w:bCs/>
                <w:szCs w:val="21"/>
              </w:rPr>
            </w:pPr>
            <w:r w:rsidRPr="0006068B">
              <w:rPr>
                <w:b/>
                <w:bCs/>
                <w:szCs w:val="21"/>
              </w:rPr>
              <w:t>Risk</w:t>
            </w:r>
          </w:p>
        </w:tc>
        <w:tc>
          <w:tcPr>
            <w:tcW w:w="6237" w:type="dxa"/>
            <w:hideMark/>
          </w:tcPr>
          <w:p w14:paraId="3AFAD738" w14:textId="77777777" w:rsidR="0006068B" w:rsidRPr="0006068B" w:rsidRDefault="0006068B" w:rsidP="0006068B">
            <w:pPr>
              <w:spacing w:before="60" w:after="60"/>
              <w:rPr>
                <w:szCs w:val="21"/>
              </w:rPr>
            </w:pPr>
            <w:r w:rsidRPr="0006068B">
              <w:rPr>
                <w:szCs w:val="21"/>
              </w:rPr>
              <w:t>The potential for adverse consequences for human or ecological systems, recognising the diversity of values and objectives associated with such systems.</w:t>
            </w:r>
            <w:r w:rsidRPr="0006068B" w:rsidDel="00B830A3">
              <w:rPr>
                <w:szCs w:val="21"/>
              </w:rPr>
              <w:t xml:space="preserve"> In the context of climate change, </w:t>
            </w:r>
            <w:r w:rsidRPr="0006068B">
              <w:rPr>
                <w:szCs w:val="21"/>
              </w:rPr>
              <w:t>risks can arise from potential impacts of climate change as well as human responses to climate change. Adverse consequences may affect human lives, livelihoods, health and wellbeing; economic, social and cultural assets and investments; infrastructure; services (including ecosystem services); and ecosystems and species.</w:t>
            </w:r>
          </w:p>
        </w:tc>
      </w:tr>
      <w:tr w:rsidR="0006068B" w:rsidRPr="0006068B" w14:paraId="7C0DBC01" w14:textId="77777777" w:rsidTr="22B68479">
        <w:trPr>
          <w:gridBefore w:val="1"/>
          <w:gridAfter w:val="1"/>
          <w:wBefore w:w="15" w:type="dxa"/>
          <w:wAfter w:w="15" w:type="dxa"/>
        </w:trPr>
        <w:tc>
          <w:tcPr>
            <w:tcW w:w="2127" w:type="dxa"/>
            <w:shd w:val="clear" w:color="auto" w:fill="FBFBFB"/>
            <w:hideMark/>
          </w:tcPr>
          <w:p w14:paraId="7F9969AB" w14:textId="77777777" w:rsidR="0006068B" w:rsidRPr="0006068B" w:rsidRDefault="0006068B" w:rsidP="0006068B">
            <w:pPr>
              <w:spacing w:before="60" w:after="60"/>
              <w:rPr>
                <w:b/>
                <w:bCs/>
                <w:szCs w:val="21"/>
              </w:rPr>
            </w:pPr>
            <w:r w:rsidRPr="0006068B">
              <w:rPr>
                <w:b/>
                <w:bCs/>
                <w:szCs w:val="21"/>
              </w:rPr>
              <w:t>Risk assessment</w:t>
            </w:r>
          </w:p>
        </w:tc>
        <w:tc>
          <w:tcPr>
            <w:tcW w:w="6237" w:type="dxa"/>
            <w:shd w:val="clear" w:color="auto" w:fill="FBFBFB"/>
            <w:hideMark/>
          </w:tcPr>
          <w:p w14:paraId="3B77C001" w14:textId="77777777" w:rsidR="0006068B" w:rsidRPr="0006068B" w:rsidRDefault="0006068B" w:rsidP="0006068B">
            <w:pPr>
              <w:spacing w:before="60" w:after="60"/>
              <w:rPr>
                <w:szCs w:val="21"/>
              </w:rPr>
            </w:pPr>
            <w:r w:rsidRPr="0006068B">
              <w:rPr>
                <w:szCs w:val="21"/>
              </w:rPr>
              <w:t>The scientific estimation of risks, which may be either quantitative or qualitative.</w:t>
            </w:r>
          </w:p>
        </w:tc>
      </w:tr>
      <w:tr w:rsidR="0006068B" w:rsidRPr="0006068B" w14:paraId="22CAD101" w14:textId="77777777" w:rsidTr="22B68479">
        <w:trPr>
          <w:gridBefore w:val="1"/>
          <w:gridAfter w:val="1"/>
          <w:wBefore w:w="15" w:type="dxa"/>
          <w:wAfter w:w="15" w:type="dxa"/>
        </w:trPr>
        <w:tc>
          <w:tcPr>
            <w:tcW w:w="2127" w:type="dxa"/>
            <w:hideMark/>
          </w:tcPr>
          <w:p w14:paraId="35F263CE" w14:textId="77777777" w:rsidR="0006068B" w:rsidRPr="0006068B" w:rsidRDefault="0006068B" w:rsidP="0006068B">
            <w:pPr>
              <w:spacing w:before="60" w:after="60"/>
              <w:rPr>
                <w:b/>
                <w:bCs/>
                <w:szCs w:val="21"/>
              </w:rPr>
            </w:pPr>
            <w:r w:rsidRPr="0006068B">
              <w:rPr>
                <w:b/>
                <w:bCs/>
                <w:szCs w:val="21"/>
              </w:rPr>
              <w:t>Sustainable/ sustainability</w:t>
            </w:r>
          </w:p>
        </w:tc>
        <w:tc>
          <w:tcPr>
            <w:tcW w:w="6237" w:type="dxa"/>
            <w:hideMark/>
          </w:tcPr>
          <w:p w14:paraId="2EEBAFFA" w14:textId="77777777" w:rsidR="0006068B" w:rsidRPr="0006068B" w:rsidRDefault="0006068B" w:rsidP="0006068B">
            <w:pPr>
              <w:spacing w:before="60" w:after="60"/>
              <w:rPr>
                <w:szCs w:val="21"/>
              </w:rPr>
            </w:pPr>
            <w:r w:rsidRPr="0006068B">
              <w:rPr>
                <w:szCs w:val="21"/>
              </w:rPr>
              <w:t>Describes conditions where natural and human systems can persist. Ecosystems continuously function, biodiversity is high, natural resources are recycled and, in the human sector, people successfully apply justice and equity.</w:t>
            </w:r>
          </w:p>
        </w:tc>
      </w:tr>
      <w:tr w:rsidR="0006068B" w:rsidRPr="0006068B" w14:paraId="6110B369" w14:textId="77777777" w:rsidTr="22B68479">
        <w:trPr>
          <w:gridBefore w:val="1"/>
          <w:gridAfter w:val="1"/>
          <w:wBefore w:w="15" w:type="dxa"/>
          <w:wAfter w:w="15" w:type="dxa"/>
          <w:trHeight w:val="300"/>
        </w:trPr>
        <w:tc>
          <w:tcPr>
            <w:tcW w:w="2127" w:type="dxa"/>
            <w:hideMark/>
          </w:tcPr>
          <w:p w14:paraId="59C0DC44" w14:textId="77777777" w:rsidR="0006068B" w:rsidRPr="0006068B" w:rsidRDefault="0006068B" w:rsidP="0006068B">
            <w:pPr>
              <w:spacing w:before="60" w:after="60"/>
              <w:rPr>
                <w:b/>
                <w:bCs/>
                <w:szCs w:val="21"/>
              </w:rPr>
            </w:pPr>
            <w:r w:rsidRPr="0006068B">
              <w:rPr>
                <w:b/>
                <w:bCs/>
                <w:szCs w:val="21"/>
              </w:rPr>
              <w:t>Taiao</w:t>
            </w:r>
          </w:p>
        </w:tc>
        <w:tc>
          <w:tcPr>
            <w:tcW w:w="6237" w:type="dxa"/>
            <w:hideMark/>
          </w:tcPr>
          <w:p w14:paraId="56CF12CA" w14:textId="77777777" w:rsidR="0006068B" w:rsidRPr="0006068B" w:rsidRDefault="0006068B" w:rsidP="0006068B">
            <w:pPr>
              <w:spacing w:before="60" w:after="60"/>
              <w:rPr>
                <w:szCs w:val="21"/>
              </w:rPr>
            </w:pPr>
            <w:r w:rsidRPr="0006068B">
              <w:rPr>
                <w:szCs w:val="21"/>
              </w:rPr>
              <w:t>The environment and the natural world. Māori have an intimate relationship with their whenua, awa (river) and all living beings.</w:t>
            </w:r>
          </w:p>
        </w:tc>
      </w:tr>
      <w:tr w:rsidR="0006068B" w:rsidRPr="0006068B" w14:paraId="263AAD4B" w14:textId="77777777" w:rsidTr="22B68479">
        <w:trPr>
          <w:gridBefore w:val="1"/>
          <w:gridAfter w:val="1"/>
          <w:wBefore w:w="15" w:type="dxa"/>
          <w:wAfter w:w="15" w:type="dxa"/>
        </w:trPr>
        <w:tc>
          <w:tcPr>
            <w:tcW w:w="2127" w:type="dxa"/>
            <w:hideMark/>
          </w:tcPr>
          <w:p w14:paraId="58BFAFCA" w14:textId="77777777" w:rsidR="0006068B" w:rsidRPr="0006068B" w:rsidRDefault="0006068B" w:rsidP="0006068B">
            <w:pPr>
              <w:spacing w:before="60" w:after="60"/>
              <w:rPr>
                <w:b/>
                <w:bCs/>
                <w:szCs w:val="21"/>
              </w:rPr>
            </w:pPr>
            <w:r w:rsidRPr="0006068B">
              <w:rPr>
                <w:b/>
                <w:bCs/>
                <w:szCs w:val="21"/>
              </w:rPr>
              <w:t>Tangata whenua</w:t>
            </w:r>
          </w:p>
        </w:tc>
        <w:tc>
          <w:tcPr>
            <w:tcW w:w="6237" w:type="dxa"/>
            <w:hideMark/>
          </w:tcPr>
          <w:p w14:paraId="4CC7C0C2" w14:textId="77777777" w:rsidR="0006068B" w:rsidRPr="0006068B" w:rsidRDefault="0006068B" w:rsidP="0006068B">
            <w:pPr>
              <w:spacing w:before="60" w:after="60"/>
              <w:rPr>
                <w:szCs w:val="21"/>
              </w:rPr>
            </w:pPr>
            <w:r w:rsidRPr="0006068B">
              <w:rPr>
                <w:szCs w:val="21"/>
              </w:rPr>
              <w:t>Translates to the people of the land. All Māori are tangata whenua of Aotearoa New Zealand.</w:t>
            </w:r>
          </w:p>
        </w:tc>
      </w:tr>
      <w:tr w:rsidR="0006068B" w:rsidRPr="0006068B" w14:paraId="6994F3D1" w14:textId="77777777" w:rsidTr="22B68479">
        <w:trPr>
          <w:gridBefore w:val="1"/>
          <w:gridAfter w:val="1"/>
          <w:wBefore w:w="15" w:type="dxa"/>
          <w:wAfter w:w="15" w:type="dxa"/>
        </w:trPr>
        <w:tc>
          <w:tcPr>
            <w:tcW w:w="2127" w:type="dxa"/>
            <w:shd w:val="clear" w:color="auto" w:fill="auto"/>
            <w:hideMark/>
          </w:tcPr>
          <w:p w14:paraId="3416CF6B" w14:textId="77777777" w:rsidR="0006068B" w:rsidRPr="0006068B" w:rsidRDefault="0006068B" w:rsidP="0006068B">
            <w:pPr>
              <w:spacing w:before="60" w:after="60"/>
              <w:rPr>
                <w:b/>
                <w:bCs/>
                <w:szCs w:val="21"/>
              </w:rPr>
            </w:pPr>
            <w:r w:rsidRPr="0006068B">
              <w:rPr>
                <w:b/>
                <w:bCs/>
                <w:szCs w:val="21"/>
              </w:rPr>
              <w:t>Te ao Māori</w:t>
            </w:r>
          </w:p>
        </w:tc>
        <w:tc>
          <w:tcPr>
            <w:tcW w:w="6237" w:type="dxa"/>
            <w:shd w:val="clear" w:color="auto" w:fill="auto"/>
            <w:hideMark/>
          </w:tcPr>
          <w:p w14:paraId="6A20060C" w14:textId="77777777" w:rsidR="0006068B" w:rsidRPr="0006068B" w:rsidRDefault="0006068B" w:rsidP="0006068B">
            <w:pPr>
              <w:spacing w:before="60" w:after="60"/>
              <w:rPr>
                <w:szCs w:val="21"/>
              </w:rPr>
            </w:pPr>
            <w:r w:rsidRPr="0006068B">
              <w:rPr>
                <w:szCs w:val="21"/>
              </w:rPr>
              <w:t>The Māori world.</w:t>
            </w:r>
          </w:p>
        </w:tc>
      </w:tr>
      <w:tr w:rsidR="0006068B" w:rsidRPr="0006068B" w14:paraId="65B26E29" w14:textId="77777777" w:rsidTr="22B68479">
        <w:trPr>
          <w:gridBefore w:val="1"/>
          <w:gridAfter w:val="1"/>
          <w:wBefore w:w="15" w:type="dxa"/>
          <w:wAfter w:w="15" w:type="dxa"/>
        </w:trPr>
        <w:tc>
          <w:tcPr>
            <w:tcW w:w="2127" w:type="dxa"/>
            <w:hideMark/>
          </w:tcPr>
          <w:p w14:paraId="125A83A0" w14:textId="77777777" w:rsidR="0006068B" w:rsidRPr="0006068B" w:rsidRDefault="0006068B" w:rsidP="0006068B">
            <w:pPr>
              <w:spacing w:before="60" w:after="60"/>
              <w:rPr>
                <w:b/>
                <w:bCs/>
                <w:szCs w:val="21"/>
              </w:rPr>
            </w:pPr>
            <w:r w:rsidRPr="0006068B">
              <w:rPr>
                <w:b/>
                <w:bCs/>
                <w:szCs w:val="21"/>
              </w:rPr>
              <w:t>Urban heat islands</w:t>
            </w:r>
          </w:p>
        </w:tc>
        <w:tc>
          <w:tcPr>
            <w:tcW w:w="6237" w:type="dxa"/>
            <w:hideMark/>
          </w:tcPr>
          <w:p w14:paraId="35785DC7" w14:textId="77777777" w:rsidR="0006068B" w:rsidRPr="0006068B" w:rsidRDefault="0006068B" w:rsidP="0006068B">
            <w:pPr>
              <w:spacing w:before="60" w:after="60"/>
              <w:rPr>
                <w:szCs w:val="21"/>
              </w:rPr>
            </w:pPr>
            <w:r w:rsidRPr="0006068B">
              <w:rPr>
                <w:szCs w:val="21"/>
              </w:rPr>
              <w:t xml:space="preserve">Urban areas or urban ‘islands’ that experience higher temperatures than outlying areas. Structures such as buildings, roads and other infrastructure, which are highly concentrated in urban areas, absorb and re-emit the sun’s heat more than natural landscapes do. Conversely natural landscapes, such as forests, other greenery and water bodies, are limited in urban areas. </w:t>
            </w:r>
          </w:p>
        </w:tc>
      </w:tr>
      <w:tr w:rsidR="0006068B" w:rsidRPr="0006068B" w14:paraId="2E78F269" w14:textId="77777777" w:rsidTr="22B68479">
        <w:trPr>
          <w:gridBefore w:val="1"/>
          <w:gridAfter w:val="1"/>
          <w:wBefore w:w="15" w:type="dxa"/>
          <w:wAfter w:w="15" w:type="dxa"/>
        </w:trPr>
        <w:tc>
          <w:tcPr>
            <w:tcW w:w="2127" w:type="dxa"/>
            <w:shd w:val="clear" w:color="auto" w:fill="auto"/>
            <w:hideMark/>
          </w:tcPr>
          <w:p w14:paraId="0939170E" w14:textId="77777777" w:rsidR="0006068B" w:rsidRPr="0006068B" w:rsidRDefault="0006068B" w:rsidP="0006068B">
            <w:pPr>
              <w:spacing w:before="60" w:after="60"/>
              <w:rPr>
                <w:b/>
                <w:bCs/>
                <w:szCs w:val="21"/>
              </w:rPr>
            </w:pPr>
            <w:r w:rsidRPr="0006068B">
              <w:rPr>
                <w:b/>
                <w:bCs/>
                <w:szCs w:val="21"/>
              </w:rPr>
              <w:t>Vulnerability/ vulnerable</w:t>
            </w:r>
          </w:p>
        </w:tc>
        <w:tc>
          <w:tcPr>
            <w:tcW w:w="6237" w:type="dxa"/>
            <w:shd w:val="clear" w:color="auto" w:fill="auto"/>
            <w:hideMark/>
          </w:tcPr>
          <w:p w14:paraId="6E3626BC" w14:textId="77777777" w:rsidR="0006068B" w:rsidRPr="0006068B" w:rsidRDefault="0006068B" w:rsidP="0006068B">
            <w:pPr>
              <w:spacing w:before="60" w:after="60"/>
              <w:rPr>
                <w:szCs w:val="21"/>
              </w:rPr>
            </w:pPr>
            <w:r w:rsidRPr="0006068B">
              <w:rPr>
                <w:szCs w:val="21"/>
              </w:rPr>
              <w:t>In the climate change context, this concept is used to describe the extent to which certain people or ecosystems are likely to be adversely affected by climate change. Elements that contribute to this concept include sensitivity or susceptibility to harm and lack of capacity to cope and adapt.</w:t>
            </w:r>
          </w:p>
        </w:tc>
      </w:tr>
      <w:tr w:rsidR="0006068B" w:rsidRPr="0006068B" w14:paraId="43D2B43E" w14:textId="77777777" w:rsidTr="22B68479">
        <w:trPr>
          <w:gridBefore w:val="1"/>
          <w:gridAfter w:val="1"/>
          <w:wBefore w:w="15" w:type="dxa"/>
          <w:wAfter w:w="15" w:type="dxa"/>
        </w:trPr>
        <w:tc>
          <w:tcPr>
            <w:tcW w:w="2127" w:type="dxa"/>
            <w:hideMark/>
          </w:tcPr>
          <w:p w14:paraId="70F86036" w14:textId="77777777" w:rsidR="0006068B" w:rsidRPr="0006068B" w:rsidRDefault="0006068B" w:rsidP="0006068B">
            <w:pPr>
              <w:spacing w:before="60" w:after="60"/>
              <w:rPr>
                <w:b/>
                <w:bCs/>
                <w:szCs w:val="21"/>
              </w:rPr>
            </w:pPr>
            <w:r w:rsidRPr="0006068B">
              <w:rPr>
                <w:b/>
                <w:bCs/>
                <w:szCs w:val="21"/>
              </w:rPr>
              <w:t>Wellbeing</w:t>
            </w:r>
          </w:p>
        </w:tc>
        <w:tc>
          <w:tcPr>
            <w:tcW w:w="6237" w:type="dxa"/>
            <w:hideMark/>
          </w:tcPr>
          <w:p w14:paraId="038FEF0F" w14:textId="77777777" w:rsidR="0006068B" w:rsidRPr="0006068B" w:rsidRDefault="0006068B" w:rsidP="0006068B">
            <w:pPr>
              <w:spacing w:before="60" w:after="60"/>
              <w:rPr>
                <w:szCs w:val="21"/>
              </w:rPr>
            </w:pPr>
            <w:r w:rsidRPr="0006068B">
              <w:rPr>
                <w:szCs w:val="21"/>
              </w:rPr>
              <w:t xml:space="preserve">A state of being in which we have the tools, support and environments we need to be who we are and to build and sustain lives worth living. </w:t>
            </w:r>
          </w:p>
        </w:tc>
      </w:tr>
      <w:tr w:rsidR="0006068B" w:rsidRPr="0006068B" w14:paraId="07E95161" w14:textId="77777777" w:rsidTr="22B68479">
        <w:trPr>
          <w:gridBefore w:val="1"/>
          <w:gridAfter w:val="1"/>
          <w:wBefore w:w="15" w:type="dxa"/>
          <w:wAfter w:w="15" w:type="dxa"/>
        </w:trPr>
        <w:tc>
          <w:tcPr>
            <w:tcW w:w="2127" w:type="dxa"/>
            <w:hideMark/>
          </w:tcPr>
          <w:p w14:paraId="0559854B" w14:textId="77777777" w:rsidR="0006068B" w:rsidRPr="0006068B" w:rsidRDefault="0006068B" w:rsidP="0006068B">
            <w:pPr>
              <w:spacing w:before="60" w:after="60"/>
              <w:rPr>
                <w:b/>
                <w:bCs/>
                <w:szCs w:val="21"/>
              </w:rPr>
            </w:pPr>
            <w:r w:rsidRPr="0006068B">
              <w:rPr>
                <w:b/>
                <w:bCs/>
                <w:szCs w:val="21"/>
              </w:rPr>
              <w:t>Whānau</w:t>
            </w:r>
          </w:p>
        </w:tc>
        <w:tc>
          <w:tcPr>
            <w:tcW w:w="6237" w:type="dxa"/>
            <w:hideMark/>
          </w:tcPr>
          <w:p w14:paraId="565B4EC2" w14:textId="77777777" w:rsidR="0006068B" w:rsidRPr="0006068B" w:rsidRDefault="0006068B" w:rsidP="0006068B">
            <w:pPr>
              <w:spacing w:before="60" w:after="60"/>
              <w:rPr>
                <w:szCs w:val="21"/>
              </w:rPr>
            </w:pPr>
            <w:r w:rsidRPr="0006068B">
              <w:rPr>
                <w:szCs w:val="21"/>
              </w:rPr>
              <w:t>Family, extended family, family connection.</w:t>
            </w:r>
          </w:p>
        </w:tc>
      </w:tr>
      <w:tr w:rsidR="0006068B" w:rsidRPr="0006068B" w14:paraId="4538C7F0" w14:textId="77777777" w:rsidTr="22B68479">
        <w:trPr>
          <w:gridBefore w:val="1"/>
          <w:gridAfter w:val="1"/>
          <w:wBefore w:w="15" w:type="dxa"/>
          <w:wAfter w:w="15" w:type="dxa"/>
          <w:trHeight w:val="581"/>
        </w:trPr>
        <w:tc>
          <w:tcPr>
            <w:tcW w:w="2127" w:type="dxa"/>
            <w:shd w:val="clear" w:color="auto" w:fill="auto"/>
            <w:hideMark/>
          </w:tcPr>
          <w:p w14:paraId="1CE3B51B" w14:textId="77777777" w:rsidR="0006068B" w:rsidRPr="0006068B" w:rsidRDefault="0006068B" w:rsidP="0006068B">
            <w:pPr>
              <w:spacing w:before="60" w:after="60"/>
              <w:rPr>
                <w:b/>
                <w:bCs/>
                <w:szCs w:val="21"/>
              </w:rPr>
            </w:pPr>
            <w:r w:rsidRPr="0006068B">
              <w:rPr>
                <w:b/>
                <w:bCs/>
                <w:szCs w:val="21"/>
              </w:rPr>
              <w:t>Whenua (Māori)</w:t>
            </w:r>
          </w:p>
        </w:tc>
        <w:tc>
          <w:tcPr>
            <w:tcW w:w="6237" w:type="dxa"/>
            <w:shd w:val="clear" w:color="auto" w:fill="auto"/>
            <w:hideMark/>
          </w:tcPr>
          <w:p w14:paraId="66A78F7E" w14:textId="77777777" w:rsidR="0006068B" w:rsidRPr="0006068B" w:rsidRDefault="0006068B" w:rsidP="0006068B">
            <w:pPr>
              <w:spacing w:before="60" w:after="60"/>
              <w:rPr>
                <w:szCs w:val="21"/>
              </w:rPr>
            </w:pPr>
            <w:r w:rsidRPr="0006068B">
              <w:rPr>
                <w:szCs w:val="21"/>
              </w:rPr>
              <w:t>Māori land. There are three types of whenua Māori: Māori freehold land, Māori customary land and general land owned by Māori.</w:t>
            </w:r>
          </w:p>
        </w:tc>
      </w:tr>
    </w:tbl>
    <w:p w14:paraId="07420547" w14:textId="77777777" w:rsidR="0006068B" w:rsidRDefault="0006068B" w:rsidP="0006068B">
      <w:pPr>
        <w:rPr>
          <w:lang w:eastAsia="en-NZ"/>
        </w:rPr>
      </w:pPr>
    </w:p>
    <w:p w14:paraId="2E5B22FF" w14:textId="162AE93A" w:rsidR="0006068B" w:rsidRPr="00AD64D1" w:rsidRDefault="0006068B" w:rsidP="0006068B">
      <w:pPr>
        <w:rPr>
          <w:lang w:eastAsia="en-NZ"/>
        </w:rPr>
        <w:sectPr w:rsidR="0006068B" w:rsidRPr="00AD64D1" w:rsidSect="0006068B">
          <w:pgSz w:w="11906" w:h="16838"/>
          <w:pgMar w:top="1418" w:right="1701" w:bottom="1134" w:left="1843" w:header="709" w:footer="425" w:gutter="0"/>
          <w:cols w:space="708"/>
          <w:docGrid w:linePitch="360"/>
        </w:sectPr>
      </w:pPr>
      <w:r w:rsidRPr="00417E46">
        <w:rPr>
          <w:lang w:eastAsia="en-NZ"/>
        </w:rPr>
        <w:t>Note: This glossary is adapted from the National Adaptation Plan</w:t>
      </w:r>
      <w:r>
        <w:rPr>
          <w:lang w:eastAsia="en-NZ"/>
        </w:rPr>
        <w:t xml:space="preserve"> (Ministry for the Environment 2022)</w:t>
      </w:r>
      <w:r w:rsidRPr="00417E46">
        <w:rPr>
          <w:lang w:eastAsia="en-NZ"/>
        </w:rPr>
        <w:t>.</w:t>
      </w:r>
      <w:r>
        <w:rPr>
          <w:lang w:eastAsia="en-NZ"/>
        </w:rPr>
        <w:t xml:space="preserve"> </w:t>
      </w:r>
    </w:p>
    <w:p w14:paraId="418FE821" w14:textId="77777777" w:rsidR="00F31BD0" w:rsidRDefault="00F31BD0" w:rsidP="007A3A63">
      <w:pPr>
        <w:pStyle w:val="Heading1"/>
        <w:numPr>
          <w:ilvl w:val="0"/>
          <w:numId w:val="0"/>
        </w:numPr>
      </w:pPr>
      <w:bookmarkStart w:id="107" w:name="_Appendix_1:_Health"/>
      <w:bookmarkStart w:id="108" w:name="_Toc178072307"/>
      <w:bookmarkStart w:id="109" w:name="_Ref178576143"/>
      <w:bookmarkStart w:id="110" w:name="_Toc178759960"/>
      <w:bookmarkEnd w:id="107"/>
      <w:r>
        <w:t>Appe</w:t>
      </w:r>
      <w:bookmarkStart w:id="111" w:name="appendix1"/>
      <w:bookmarkEnd w:id="111"/>
      <w:r>
        <w:t xml:space="preserve">ndix 1: </w:t>
      </w:r>
      <w:r w:rsidRPr="0036750A">
        <w:t>Health National Adaptation Plan actions</w:t>
      </w:r>
      <w:bookmarkEnd w:id="108"/>
      <w:bookmarkEnd w:id="109"/>
      <w:bookmarkEnd w:id="110"/>
      <w:r>
        <w:t xml:space="preserve"> </w:t>
      </w:r>
    </w:p>
    <w:p w14:paraId="48C91806" w14:textId="77777777" w:rsidR="00F31BD0" w:rsidRDefault="00F31BD0" w:rsidP="00F31BD0">
      <w:r>
        <w:t xml:space="preserve">Table A1 provides a detailed explanation of each action in the HNAP. It also identifies which health agency is responsible for delivering the action. In most cases, this is either the Ministry of Health or Health NZ. Some actions list both the Ministry of Health and Health NZ as responsible agencies, reflecting the different roles and responsibilities each agency has in the health system. For example, actions to </w:t>
      </w:r>
      <w:r w:rsidRPr="00A64081">
        <w:t>embed health, climate and equity co-benefits</w:t>
      </w:r>
      <w:r>
        <w:t xml:space="preserve"> into the work of other sectors (SDH1–SDH3) require effort at all levels of the health system, including as part of local and regional CHAPs. As </w:t>
      </w:r>
      <w:hyperlink w:anchor="_Implementation" w:history="1">
        <w:r w:rsidRPr="00AF19DC">
          <w:rPr>
            <w:rStyle w:val="Hyperlink"/>
          </w:rPr>
          <w:t xml:space="preserve">Section 6.1: </w:t>
        </w:r>
        <w:r w:rsidRPr="00A3594F">
          <w:rPr>
            <w:rStyle w:val="Hyperlink"/>
            <w:iCs/>
          </w:rPr>
          <w:t>Implementation</w:t>
        </w:r>
      </w:hyperlink>
      <w:r w:rsidRPr="00AF19DC">
        <w:t xml:space="preserve"> </w:t>
      </w:r>
      <w:r>
        <w:t xml:space="preserve">outlines, the Ministry of Health and Health NZ will work together to develop a detailed work programme that clearly allocates responsibility for required activities to the appropriate agency. </w:t>
      </w:r>
    </w:p>
    <w:p w14:paraId="65AB7671" w14:textId="77777777" w:rsidR="00F31BD0" w:rsidRDefault="00F31BD0" w:rsidP="00F31BD0">
      <w:r>
        <w:t xml:space="preserve">The table also identifies broad timeframes for completing the actions. Actions have been categorised as: </w:t>
      </w:r>
    </w:p>
    <w:p w14:paraId="7DEBCC33" w14:textId="77777777" w:rsidR="00F31BD0" w:rsidRDefault="00F31BD0" w:rsidP="00F31BD0">
      <w:pPr>
        <w:pStyle w:val="Bullet"/>
        <w:numPr>
          <w:ilvl w:val="0"/>
          <w:numId w:val="21"/>
        </w:numPr>
        <w:spacing w:before="120" w:after="120" w:line="259" w:lineRule="auto"/>
        <w:ind w:left="357" w:hanging="357"/>
        <w:contextualSpacing/>
      </w:pPr>
      <w:r>
        <w:t xml:space="preserve">ongoing – for actions that are about building capability and continuous </w:t>
      </w:r>
      <w:proofErr w:type="gramStart"/>
      <w:r>
        <w:t>improvement</w:t>
      </w:r>
      <w:proofErr w:type="gramEnd"/>
    </w:p>
    <w:p w14:paraId="5A05CA18" w14:textId="77777777" w:rsidR="00F31BD0" w:rsidRDefault="00F31BD0" w:rsidP="00F31BD0">
      <w:pPr>
        <w:pStyle w:val="Bullet"/>
        <w:numPr>
          <w:ilvl w:val="0"/>
          <w:numId w:val="21"/>
        </w:numPr>
        <w:spacing w:before="120" w:after="120" w:line="259" w:lineRule="auto"/>
        <w:ind w:left="357" w:hanging="357"/>
        <w:contextualSpacing/>
      </w:pPr>
      <w:r>
        <w:t>to be completed in the first HNAP period (2024–2027) – for priority actions</w:t>
      </w:r>
    </w:p>
    <w:p w14:paraId="2B26E771" w14:textId="4241616E" w:rsidR="00F31BD0" w:rsidRDefault="00F31BD0" w:rsidP="00F31BD0">
      <w:pPr>
        <w:pStyle w:val="Bullet"/>
        <w:numPr>
          <w:ilvl w:val="0"/>
          <w:numId w:val="21"/>
        </w:numPr>
        <w:spacing w:before="120" w:after="120" w:line="259" w:lineRule="auto"/>
        <w:ind w:left="357" w:hanging="357"/>
        <w:contextualSpacing/>
      </w:pPr>
      <w:r>
        <w:t xml:space="preserve">to be completed in the second HNAP period (2028–2033) – for longer-term actions that may depend on other actions being completed. We have included these future-focused actions in this first HNAP to establish the long-term strategic direction for health-focused climate adaptation. Health agencies will progress these actions earlier than 2028 where the opportunity arises. </w:t>
      </w:r>
    </w:p>
    <w:p w14:paraId="61439DD0" w14:textId="77777777" w:rsidR="00F31BD0" w:rsidRDefault="00F31BD0" w:rsidP="00F31BD0"/>
    <w:p w14:paraId="0E89A309" w14:textId="06F84F6A" w:rsidR="00F31BD0" w:rsidRDefault="00F31BD0" w:rsidP="00F31BD0">
      <w:pPr>
        <w:pStyle w:val="Table"/>
        <w:spacing w:before="0"/>
      </w:pPr>
      <w:bookmarkStart w:id="112" w:name="_Toc178576563"/>
      <w:r w:rsidRPr="00F31BD0">
        <w:rPr>
          <w:rStyle w:val="TableChar"/>
          <w:b/>
          <w:bCs/>
        </w:rPr>
        <w:t>Table A1</w:t>
      </w:r>
      <w:r>
        <w:t xml:space="preserve">: Detailed list of actions identified in section 5 of this </w:t>
      </w:r>
      <w:proofErr w:type="gramStart"/>
      <w:r>
        <w:t>HNAP</w:t>
      </w:r>
      <w:bookmarkEnd w:id="112"/>
      <w:proofErr w:type="gramEnd"/>
    </w:p>
    <w:tbl>
      <w:tblPr>
        <w:tblStyle w:val="TableGrid"/>
        <w:tblW w:w="13325"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885"/>
        <w:gridCol w:w="9605"/>
        <w:gridCol w:w="1559"/>
        <w:gridCol w:w="1270"/>
        <w:gridCol w:w="6"/>
      </w:tblGrid>
      <w:tr w:rsidR="00F31BD0" w:rsidRPr="00F31BD0" w14:paraId="23C171CF" w14:textId="77777777" w:rsidTr="22B68479">
        <w:trPr>
          <w:trHeight w:val="191"/>
          <w:tblHeader/>
        </w:trPr>
        <w:tc>
          <w:tcPr>
            <w:tcW w:w="885" w:type="dxa"/>
            <w:tcBorders>
              <w:top w:val="nil"/>
              <w:bottom w:val="nil"/>
            </w:tcBorders>
            <w:shd w:val="clear" w:color="auto" w:fill="D9D9D9" w:themeFill="background1" w:themeFillShade="D9"/>
          </w:tcPr>
          <w:p w14:paraId="0A63A5D1" w14:textId="77777777" w:rsidR="00F31BD0" w:rsidRPr="00F31BD0" w:rsidRDefault="00F31BD0" w:rsidP="00F31BD0">
            <w:pPr>
              <w:pStyle w:val="TableText"/>
              <w:rPr>
                <w:b/>
                <w:bCs/>
              </w:rPr>
            </w:pPr>
            <w:r w:rsidRPr="00F31BD0">
              <w:rPr>
                <w:b/>
                <w:bCs/>
              </w:rPr>
              <w:t>Code</w:t>
            </w:r>
          </w:p>
        </w:tc>
        <w:tc>
          <w:tcPr>
            <w:tcW w:w="9605" w:type="dxa"/>
            <w:tcBorders>
              <w:top w:val="nil"/>
              <w:bottom w:val="nil"/>
            </w:tcBorders>
            <w:shd w:val="clear" w:color="auto" w:fill="D9D9D9" w:themeFill="background1" w:themeFillShade="D9"/>
          </w:tcPr>
          <w:p w14:paraId="2BDCFBA6" w14:textId="77777777" w:rsidR="00F31BD0" w:rsidRPr="00F31BD0" w:rsidRDefault="00F31BD0" w:rsidP="00F31BD0">
            <w:pPr>
              <w:pStyle w:val="TableText"/>
              <w:rPr>
                <w:b/>
                <w:bCs/>
              </w:rPr>
            </w:pPr>
            <w:r w:rsidRPr="00F31BD0">
              <w:rPr>
                <w:b/>
                <w:bCs/>
              </w:rPr>
              <w:t>Action</w:t>
            </w:r>
          </w:p>
        </w:tc>
        <w:tc>
          <w:tcPr>
            <w:tcW w:w="1559" w:type="dxa"/>
            <w:tcBorders>
              <w:top w:val="nil"/>
              <w:bottom w:val="nil"/>
            </w:tcBorders>
            <w:shd w:val="clear" w:color="auto" w:fill="D9D9D9" w:themeFill="background1" w:themeFillShade="D9"/>
          </w:tcPr>
          <w:p w14:paraId="57AED609" w14:textId="77777777" w:rsidR="00F31BD0" w:rsidRPr="00F31BD0" w:rsidRDefault="00F31BD0" w:rsidP="00F31BD0">
            <w:pPr>
              <w:pStyle w:val="TableText"/>
              <w:rPr>
                <w:b/>
                <w:bCs/>
              </w:rPr>
            </w:pPr>
            <w:r w:rsidRPr="00F31BD0">
              <w:rPr>
                <w:b/>
                <w:bCs/>
              </w:rPr>
              <w:t>Responsible</w:t>
            </w:r>
          </w:p>
        </w:tc>
        <w:tc>
          <w:tcPr>
            <w:tcW w:w="1276" w:type="dxa"/>
            <w:gridSpan w:val="2"/>
            <w:tcBorders>
              <w:top w:val="nil"/>
              <w:bottom w:val="nil"/>
            </w:tcBorders>
            <w:shd w:val="clear" w:color="auto" w:fill="D9D9D9" w:themeFill="background1" w:themeFillShade="D9"/>
          </w:tcPr>
          <w:p w14:paraId="69560317" w14:textId="77777777" w:rsidR="00F31BD0" w:rsidRPr="00F31BD0" w:rsidRDefault="00F31BD0" w:rsidP="00F31BD0">
            <w:pPr>
              <w:pStyle w:val="TableText"/>
              <w:rPr>
                <w:b/>
                <w:bCs/>
              </w:rPr>
            </w:pPr>
            <w:r w:rsidRPr="00F31BD0">
              <w:rPr>
                <w:b/>
                <w:bCs/>
              </w:rPr>
              <w:t>Timeframe</w:t>
            </w:r>
          </w:p>
        </w:tc>
      </w:tr>
      <w:tr w:rsidR="00F31BD0" w:rsidRPr="00F31BD0" w14:paraId="2AD801D0" w14:textId="77777777" w:rsidTr="22B68479">
        <w:trPr>
          <w:gridAfter w:val="1"/>
          <w:wAfter w:w="6" w:type="dxa"/>
          <w:trHeight w:val="191"/>
        </w:trPr>
        <w:tc>
          <w:tcPr>
            <w:tcW w:w="13319" w:type="dxa"/>
            <w:gridSpan w:val="4"/>
            <w:tcBorders>
              <w:top w:val="nil"/>
            </w:tcBorders>
            <w:shd w:val="clear" w:color="auto" w:fill="DBE5F1" w:themeFill="accent1" w:themeFillTint="33"/>
          </w:tcPr>
          <w:p w14:paraId="4F37CD9E" w14:textId="77777777" w:rsidR="00F31BD0" w:rsidRPr="00F31BD0" w:rsidRDefault="00F31BD0" w:rsidP="00F31BD0">
            <w:pPr>
              <w:pStyle w:val="TableText"/>
              <w:rPr>
                <w:b/>
                <w:bCs/>
              </w:rPr>
            </w:pPr>
            <w:r w:rsidRPr="00F31BD0">
              <w:rPr>
                <w:b/>
                <w:bCs/>
              </w:rPr>
              <w:t>Focus area 1: Leadership and governance</w:t>
            </w:r>
          </w:p>
        </w:tc>
      </w:tr>
      <w:tr w:rsidR="00F31BD0" w:rsidRPr="00AD64D1" w14:paraId="2F816186" w14:textId="77777777" w:rsidTr="22B68479">
        <w:tc>
          <w:tcPr>
            <w:tcW w:w="885" w:type="dxa"/>
          </w:tcPr>
          <w:p w14:paraId="3BCA531E" w14:textId="77777777" w:rsidR="00F31BD0" w:rsidRPr="00AD64D1" w:rsidRDefault="00F31BD0" w:rsidP="00F31BD0">
            <w:pPr>
              <w:pStyle w:val="TableText"/>
            </w:pPr>
            <w:r w:rsidRPr="00AD64D1">
              <w:t>LG1</w:t>
            </w:r>
          </w:p>
        </w:tc>
        <w:tc>
          <w:tcPr>
            <w:tcW w:w="9605" w:type="dxa"/>
          </w:tcPr>
          <w:p w14:paraId="5BE37579" w14:textId="77777777" w:rsidR="00F31BD0" w:rsidRPr="00D37FCD" w:rsidRDefault="00F31BD0" w:rsidP="00F31BD0">
            <w:pPr>
              <w:pStyle w:val="TableText"/>
              <w:rPr>
                <w:b/>
                <w:bCs/>
              </w:rPr>
            </w:pPr>
            <w:r w:rsidRPr="00D37FCD">
              <w:rPr>
                <w:b/>
                <w:bCs/>
              </w:rPr>
              <w:t xml:space="preserve">Review </w:t>
            </w:r>
            <w:r>
              <w:rPr>
                <w:b/>
                <w:bCs/>
              </w:rPr>
              <w:t xml:space="preserve">and update </w:t>
            </w:r>
            <w:r w:rsidRPr="00D37FCD">
              <w:rPr>
                <w:b/>
                <w:bCs/>
              </w:rPr>
              <w:t xml:space="preserve">the first HNAP </w:t>
            </w:r>
            <w:r>
              <w:rPr>
                <w:b/>
                <w:bCs/>
              </w:rPr>
              <w:t>by the end of 2027</w:t>
            </w:r>
            <w:r w:rsidRPr="00D37FCD">
              <w:rPr>
                <w:b/>
                <w:bCs/>
              </w:rPr>
              <w:t xml:space="preserve"> </w:t>
            </w:r>
            <w:r>
              <w:rPr>
                <w:b/>
                <w:bCs/>
              </w:rPr>
              <w:t>to</w:t>
            </w:r>
            <w:r w:rsidRPr="00D37FCD">
              <w:rPr>
                <w:b/>
                <w:bCs/>
              </w:rPr>
              <w:t xml:space="preserve"> align subsequent reviews with national adaptation planning </w:t>
            </w:r>
            <w:proofErr w:type="gramStart"/>
            <w:r w:rsidRPr="00D37FCD">
              <w:rPr>
                <w:b/>
                <w:bCs/>
              </w:rPr>
              <w:t>cycles</w:t>
            </w:r>
            <w:proofErr w:type="gramEnd"/>
          </w:p>
          <w:p w14:paraId="401E790D" w14:textId="77777777" w:rsidR="00F31BD0" w:rsidRPr="00F43F03" w:rsidRDefault="00F31BD0" w:rsidP="00F31BD0">
            <w:pPr>
              <w:pStyle w:val="TableText"/>
            </w:pPr>
            <w:r w:rsidRPr="00AD64D1">
              <w:t xml:space="preserve">The HNAP </w:t>
            </w:r>
            <w:r>
              <w:t>will</w:t>
            </w:r>
            <w:r w:rsidRPr="00AD64D1">
              <w:t xml:space="preserve"> be a living document that responds to changing </w:t>
            </w:r>
            <w:r>
              <w:t>evidence</w:t>
            </w:r>
            <w:r w:rsidRPr="00AD64D1">
              <w:t xml:space="preserve"> and socioeconomic conditions. </w:t>
            </w:r>
            <w:r>
              <w:t>Because a</w:t>
            </w:r>
            <w:r w:rsidRPr="00AD64D1">
              <w:t>daptation is not a static process</w:t>
            </w:r>
            <w:r>
              <w:t xml:space="preserve">, the HNAP will </w:t>
            </w:r>
            <w:r w:rsidRPr="00AD64D1">
              <w:t>be regularly reviewed to ensure the greatest threats are being adequately managed. For example, the HNAP will need to be reviewed after each National Climate Change Risk Assessment as part of wider climate adaptation planning cycles.</w:t>
            </w:r>
          </w:p>
        </w:tc>
        <w:tc>
          <w:tcPr>
            <w:tcW w:w="1559" w:type="dxa"/>
          </w:tcPr>
          <w:p w14:paraId="6C16B63F" w14:textId="77777777" w:rsidR="00F31BD0" w:rsidRPr="00AD64D1" w:rsidRDefault="00F31BD0" w:rsidP="00F31BD0">
            <w:pPr>
              <w:pStyle w:val="TableText"/>
            </w:pPr>
            <w:r w:rsidRPr="00AD64D1">
              <w:t>Ministry of Health</w:t>
            </w:r>
          </w:p>
        </w:tc>
        <w:tc>
          <w:tcPr>
            <w:tcW w:w="1276" w:type="dxa"/>
            <w:gridSpan w:val="2"/>
          </w:tcPr>
          <w:p w14:paraId="3E5A7683"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730534D1" w14:textId="77777777" w:rsidTr="22B68479">
        <w:tc>
          <w:tcPr>
            <w:tcW w:w="885" w:type="dxa"/>
          </w:tcPr>
          <w:p w14:paraId="118714AB" w14:textId="77777777" w:rsidR="00F31BD0" w:rsidRPr="00AD64D1" w:rsidRDefault="00F31BD0" w:rsidP="00F31BD0">
            <w:pPr>
              <w:pStyle w:val="TableText"/>
            </w:pPr>
            <w:r w:rsidRPr="00AD64D1">
              <w:t>LG2</w:t>
            </w:r>
          </w:p>
        </w:tc>
        <w:tc>
          <w:tcPr>
            <w:tcW w:w="9605" w:type="dxa"/>
          </w:tcPr>
          <w:p w14:paraId="0630A670" w14:textId="77777777" w:rsidR="00F31BD0" w:rsidRPr="00D37FCD" w:rsidRDefault="00F31BD0" w:rsidP="00F31BD0">
            <w:pPr>
              <w:pStyle w:val="TableText"/>
              <w:rPr>
                <w:b/>
                <w:bCs/>
              </w:rPr>
            </w:pPr>
            <w:r w:rsidRPr="00D37FCD">
              <w:rPr>
                <w:b/>
                <w:bCs/>
              </w:rPr>
              <w:t xml:space="preserve">Develop </w:t>
            </w:r>
            <w:r>
              <w:rPr>
                <w:b/>
                <w:bCs/>
              </w:rPr>
              <w:t>c</w:t>
            </w:r>
            <w:r w:rsidRPr="00D37FCD">
              <w:rPr>
                <w:b/>
                <w:bCs/>
              </w:rPr>
              <w:t xml:space="preserve">limate </w:t>
            </w:r>
            <w:r>
              <w:rPr>
                <w:b/>
                <w:bCs/>
              </w:rPr>
              <w:t>h</w:t>
            </w:r>
            <w:r w:rsidRPr="00D37FCD">
              <w:rPr>
                <w:b/>
                <w:bCs/>
              </w:rPr>
              <w:t xml:space="preserve">ealth </w:t>
            </w:r>
            <w:r>
              <w:rPr>
                <w:b/>
                <w:bCs/>
              </w:rPr>
              <w:t>a</w:t>
            </w:r>
            <w:r w:rsidRPr="00D37FCD">
              <w:rPr>
                <w:b/>
                <w:bCs/>
              </w:rPr>
              <w:t xml:space="preserve">ction </w:t>
            </w:r>
            <w:proofErr w:type="gramStart"/>
            <w:r>
              <w:rPr>
                <w:b/>
                <w:bCs/>
              </w:rPr>
              <w:t>p</w:t>
            </w:r>
            <w:r w:rsidRPr="00D37FCD">
              <w:rPr>
                <w:b/>
                <w:bCs/>
              </w:rPr>
              <w:t>lans</w:t>
            </w:r>
            <w:proofErr w:type="gramEnd"/>
          </w:p>
          <w:p w14:paraId="136DC0A7" w14:textId="77777777" w:rsidR="00F31BD0" w:rsidRPr="00AD64D1" w:rsidRDefault="00F31BD0" w:rsidP="00F31BD0">
            <w:pPr>
              <w:pStyle w:val="TableText"/>
              <w:rPr>
                <w:b/>
                <w:bCs/>
              </w:rPr>
            </w:pPr>
            <w:r>
              <w:t>The HNAP focuses on activities to adapt to climate change at the national level. However, a lot of climate adaptation needs to happen at local and regional levels given that communities will experience different effects and have different needs and aspirations. Health NZ will partner with local government and mana whenua to develop climate health action plans (CHAPs). CHAPs will include health-specific risk assessment and activities and will outline the resources and infrastructure required to support existing local climate adaptation activities (rather than duplicating existing work).</w:t>
            </w:r>
          </w:p>
        </w:tc>
        <w:tc>
          <w:tcPr>
            <w:tcW w:w="1559" w:type="dxa"/>
          </w:tcPr>
          <w:p w14:paraId="74846F5A" w14:textId="77777777" w:rsidR="00F31BD0" w:rsidRPr="00AD64D1" w:rsidRDefault="00F31BD0" w:rsidP="00F31BD0">
            <w:pPr>
              <w:pStyle w:val="TableText"/>
            </w:pPr>
            <w:r w:rsidRPr="00AD64D1">
              <w:t xml:space="preserve">Health </w:t>
            </w:r>
            <w:r>
              <w:t>NZ</w:t>
            </w:r>
          </w:p>
        </w:tc>
        <w:tc>
          <w:tcPr>
            <w:tcW w:w="1276" w:type="dxa"/>
            <w:gridSpan w:val="2"/>
          </w:tcPr>
          <w:p w14:paraId="17B0C1BD"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558C6C59" w14:textId="77777777" w:rsidTr="22B68479">
        <w:tc>
          <w:tcPr>
            <w:tcW w:w="885" w:type="dxa"/>
          </w:tcPr>
          <w:p w14:paraId="29C828DE" w14:textId="77777777" w:rsidR="00F31BD0" w:rsidRPr="00AD64D1" w:rsidRDefault="00F31BD0" w:rsidP="00F31BD0">
            <w:pPr>
              <w:pStyle w:val="TableText"/>
            </w:pPr>
            <w:r w:rsidRPr="00AD64D1">
              <w:t>LG3</w:t>
            </w:r>
          </w:p>
        </w:tc>
        <w:tc>
          <w:tcPr>
            <w:tcW w:w="9605" w:type="dxa"/>
          </w:tcPr>
          <w:p w14:paraId="7ED498B2" w14:textId="77777777" w:rsidR="00F31BD0" w:rsidRPr="00D37FCD" w:rsidRDefault="00F31BD0" w:rsidP="00F31BD0">
            <w:pPr>
              <w:pStyle w:val="TableText"/>
              <w:rPr>
                <w:b/>
                <w:bCs/>
              </w:rPr>
            </w:pPr>
            <w:r w:rsidRPr="00D37FCD">
              <w:rPr>
                <w:b/>
                <w:bCs/>
              </w:rPr>
              <w:t>Establish and strengthen mechanisms for working with local government, iwi, hapū and hapori Māori and other groups on climate</w:t>
            </w:r>
            <w:r>
              <w:rPr>
                <w:b/>
                <w:bCs/>
              </w:rPr>
              <w:t>-</w:t>
            </w:r>
            <w:r w:rsidRPr="00D37FCD">
              <w:rPr>
                <w:b/>
                <w:bCs/>
              </w:rPr>
              <w:t xml:space="preserve">related risk, adaptation and emergency </w:t>
            </w:r>
            <w:proofErr w:type="gramStart"/>
            <w:r w:rsidRPr="00D37FCD">
              <w:rPr>
                <w:b/>
                <w:bCs/>
              </w:rPr>
              <w:t>response</w:t>
            </w:r>
            <w:proofErr w:type="gramEnd"/>
          </w:p>
          <w:p w14:paraId="3CF2F2E1" w14:textId="77777777" w:rsidR="00F31BD0" w:rsidRPr="00AD64D1" w:rsidRDefault="00F31BD0" w:rsidP="00F31BD0">
            <w:pPr>
              <w:pStyle w:val="TableText"/>
            </w:pPr>
            <w:r w:rsidRPr="00AD64D1">
              <w:t>Local governments (regional councils and territorial authorities) are well placed to lead communities to adapt to climate change and to reduce their emissions. For example, councils are responsible for spatial and urban planning, resource management, transport services</w:t>
            </w:r>
            <w:r>
              <w:t xml:space="preserve"> and</w:t>
            </w:r>
            <w:r w:rsidRPr="00AD64D1">
              <w:t xml:space="preserve"> emergency response planning. Councils also have established partnerships with local iwi and work with other parts of the community to ensure that decisions support equitable outcomes and build community resilience.</w:t>
            </w:r>
          </w:p>
          <w:p w14:paraId="4F5C7249" w14:textId="31CA3217" w:rsidR="00F31BD0" w:rsidRPr="00AD64D1" w:rsidRDefault="00F31BD0" w:rsidP="00F31BD0">
            <w:pPr>
              <w:pStyle w:val="TableText"/>
              <w:rPr>
                <w:b/>
                <w:bCs/>
              </w:rPr>
            </w:pPr>
            <w:r>
              <w:t>Health NZ is the lead agency for the health system’s relationships with individual local authorities. It will work with local government to identify ways to increase collaboration on climate adaptation (ie, feeding health advice into regional climate risk assessments, and supporting local government projects with positive health outcomes). These mechanisms will also increase input from local researchers and community groups working to build community resilience to climate change.</w:t>
            </w:r>
          </w:p>
        </w:tc>
        <w:tc>
          <w:tcPr>
            <w:tcW w:w="1559" w:type="dxa"/>
          </w:tcPr>
          <w:p w14:paraId="28993E7A" w14:textId="77777777" w:rsidR="00F31BD0" w:rsidRPr="00AD64D1" w:rsidRDefault="00F31BD0" w:rsidP="00F31BD0">
            <w:pPr>
              <w:pStyle w:val="TableText"/>
            </w:pPr>
            <w:r w:rsidRPr="00AD64D1">
              <w:t xml:space="preserve">Health </w:t>
            </w:r>
            <w:r>
              <w:t>NZ</w:t>
            </w:r>
          </w:p>
        </w:tc>
        <w:tc>
          <w:tcPr>
            <w:tcW w:w="1276" w:type="dxa"/>
            <w:gridSpan w:val="2"/>
          </w:tcPr>
          <w:p w14:paraId="19FE8DA3"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0A3FB46A" w14:textId="77777777" w:rsidTr="22B68479">
        <w:tc>
          <w:tcPr>
            <w:tcW w:w="885" w:type="dxa"/>
          </w:tcPr>
          <w:p w14:paraId="07256CC6" w14:textId="77777777" w:rsidR="00F31BD0" w:rsidRPr="00AD64D1" w:rsidRDefault="00F31BD0" w:rsidP="00F31BD0">
            <w:pPr>
              <w:pStyle w:val="TableText"/>
            </w:pPr>
            <w:r w:rsidRPr="00AD64D1">
              <w:t>LG4</w:t>
            </w:r>
          </w:p>
        </w:tc>
        <w:tc>
          <w:tcPr>
            <w:tcW w:w="9605" w:type="dxa"/>
          </w:tcPr>
          <w:p w14:paraId="41CAA49F" w14:textId="77777777" w:rsidR="00F31BD0" w:rsidRPr="00D37FCD" w:rsidRDefault="00F31BD0" w:rsidP="00F31BD0">
            <w:pPr>
              <w:pStyle w:val="TableText"/>
              <w:rPr>
                <w:b/>
                <w:bCs/>
              </w:rPr>
            </w:pPr>
            <w:r w:rsidRPr="00D37FCD">
              <w:rPr>
                <w:b/>
                <w:bCs/>
              </w:rPr>
              <w:t xml:space="preserve">Embed climate and health adaptation into Ministry of Health </w:t>
            </w:r>
            <w:proofErr w:type="gramStart"/>
            <w:r w:rsidRPr="00D37FCD">
              <w:rPr>
                <w:b/>
                <w:bCs/>
              </w:rPr>
              <w:t>policy</w:t>
            </w:r>
            <w:r>
              <w:rPr>
                <w:b/>
                <w:bCs/>
              </w:rPr>
              <w:t>-</w:t>
            </w:r>
            <w:r w:rsidRPr="00D37FCD">
              <w:rPr>
                <w:b/>
                <w:bCs/>
              </w:rPr>
              <w:t>making</w:t>
            </w:r>
            <w:proofErr w:type="gramEnd"/>
            <w:r w:rsidRPr="00D37FCD">
              <w:rPr>
                <w:b/>
                <w:bCs/>
              </w:rPr>
              <w:t xml:space="preserve"> processes</w:t>
            </w:r>
          </w:p>
          <w:p w14:paraId="161A468D" w14:textId="77777777" w:rsidR="00F31BD0" w:rsidRPr="00AD64D1" w:rsidRDefault="00F31BD0" w:rsidP="00F31BD0">
            <w:pPr>
              <w:pStyle w:val="TableText"/>
            </w:pPr>
            <w:r>
              <w:t>Because</w:t>
            </w:r>
            <w:r w:rsidRPr="00AD64D1">
              <w:t xml:space="preserve"> climate change increasingly impacts health </w:t>
            </w:r>
            <w:r>
              <w:t xml:space="preserve">outcomes </w:t>
            </w:r>
            <w:r w:rsidRPr="00AD64D1">
              <w:t xml:space="preserve">and health service delivery, all policy decisions need to consider how we adapt </w:t>
            </w:r>
            <w:r>
              <w:t xml:space="preserve">to </w:t>
            </w:r>
            <w:r w:rsidRPr="00AD64D1">
              <w:t>and prepare</w:t>
            </w:r>
            <w:r>
              <w:t xml:space="preserve"> for climate change</w:t>
            </w:r>
            <w:r w:rsidRPr="00AD64D1">
              <w:t xml:space="preserve">. As kaitiaki of the health system, </w:t>
            </w:r>
            <w:r>
              <w:t xml:space="preserve">the </w:t>
            </w:r>
            <w:r w:rsidRPr="00AD64D1">
              <w:t xml:space="preserve">Ministry of Health will </w:t>
            </w:r>
            <w:r>
              <w:t>consider</w:t>
            </w:r>
            <w:r w:rsidRPr="00AD64D1">
              <w:t xml:space="preserve"> climate change impacts, co-benefits and adaptation options across all </w:t>
            </w:r>
            <w:r>
              <w:t xml:space="preserve">of its </w:t>
            </w:r>
            <w:r w:rsidRPr="00AD64D1">
              <w:t xml:space="preserve">policy advice, planning and legislation processes. </w:t>
            </w:r>
          </w:p>
          <w:p w14:paraId="09113A16" w14:textId="77777777" w:rsidR="00F31BD0" w:rsidRPr="00AD64D1" w:rsidRDefault="00F31BD0" w:rsidP="00F31BD0">
            <w:pPr>
              <w:pStyle w:val="TableText"/>
            </w:pPr>
            <w:r>
              <w:t>To support the process of e</w:t>
            </w:r>
            <w:r w:rsidRPr="00AD64D1">
              <w:t>mbedding climate and health</w:t>
            </w:r>
            <w:r>
              <w:t>,</w:t>
            </w:r>
            <w:r w:rsidRPr="00AD64D1">
              <w:t xml:space="preserve"> an engagement programme </w:t>
            </w:r>
            <w:r>
              <w:t>will develop</w:t>
            </w:r>
            <w:r w:rsidRPr="00AD64D1">
              <w:t xml:space="preserve"> staff understand</w:t>
            </w:r>
            <w:r>
              <w:t>ing of</w:t>
            </w:r>
            <w:r w:rsidRPr="00AD64D1">
              <w:t xml:space="preserve"> the impacts of climate change on their area of work and how policy and direction setting can </w:t>
            </w:r>
            <w:r>
              <w:t xml:space="preserve">help the health system </w:t>
            </w:r>
            <w:r w:rsidRPr="00AD64D1">
              <w:t xml:space="preserve">to: </w:t>
            </w:r>
          </w:p>
          <w:p w14:paraId="74EE0D92" w14:textId="77777777" w:rsidR="00F31BD0" w:rsidRPr="00AD64D1" w:rsidRDefault="00F31BD0" w:rsidP="00F31BD0">
            <w:pPr>
              <w:pStyle w:val="TableBullet"/>
            </w:pPr>
            <w:r w:rsidRPr="00AD64D1">
              <w:t>improv</w:t>
            </w:r>
            <w:r>
              <w:t>e</w:t>
            </w:r>
            <w:r w:rsidRPr="00AD64D1">
              <w:t xml:space="preserve"> the health of populations</w:t>
            </w:r>
            <w:r>
              <w:t>, which then</w:t>
            </w:r>
            <w:r w:rsidRPr="00AD64D1">
              <w:t xml:space="preserve"> increase</w:t>
            </w:r>
            <w:r>
              <w:t>s</w:t>
            </w:r>
            <w:r w:rsidRPr="00AD64D1">
              <w:t xml:space="preserve"> their resilience to the impacts of climate </w:t>
            </w:r>
            <w:proofErr w:type="gramStart"/>
            <w:r w:rsidRPr="00AD64D1">
              <w:t>change</w:t>
            </w:r>
            <w:proofErr w:type="gramEnd"/>
            <w:r w:rsidRPr="00AD64D1">
              <w:t xml:space="preserve"> </w:t>
            </w:r>
          </w:p>
          <w:p w14:paraId="6B8B80FD" w14:textId="77777777" w:rsidR="00F31BD0" w:rsidRPr="00AD64D1" w:rsidRDefault="00F31BD0" w:rsidP="00F31BD0">
            <w:pPr>
              <w:pStyle w:val="TableBullet"/>
            </w:pPr>
            <w:r w:rsidRPr="00AD64D1">
              <w:t>design and deliver sustainable, resilient health</w:t>
            </w:r>
            <w:r>
              <w:t xml:space="preserve"> </w:t>
            </w:r>
            <w:r w:rsidRPr="00AD64D1">
              <w:t xml:space="preserve">care services and infrastructure. </w:t>
            </w:r>
          </w:p>
          <w:p w14:paraId="61E059ED" w14:textId="77777777" w:rsidR="00F31BD0" w:rsidRPr="00AD64D1" w:rsidRDefault="00F31BD0" w:rsidP="00F31BD0">
            <w:pPr>
              <w:pStyle w:val="TableText"/>
              <w:rPr>
                <w:b/>
                <w:bCs/>
              </w:rPr>
            </w:pPr>
            <w:r>
              <w:t>Further support for t</w:t>
            </w:r>
            <w:r w:rsidRPr="00AD64D1">
              <w:t xml:space="preserve">his action will </w:t>
            </w:r>
            <w:r>
              <w:t xml:space="preserve">come from more </w:t>
            </w:r>
            <w:r w:rsidRPr="00AD64D1">
              <w:t xml:space="preserve">knowledge and risk assessment actions to </w:t>
            </w:r>
            <w:r>
              <w:t>give</w:t>
            </w:r>
            <w:r w:rsidRPr="00AD64D1">
              <w:t xml:space="preserve"> kaimahi access to the information they need to undertake effective climate and health analysis.</w:t>
            </w:r>
          </w:p>
        </w:tc>
        <w:tc>
          <w:tcPr>
            <w:tcW w:w="1559" w:type="dxa"/>
          </w:tcPr>
          <w:p w14:paraId="76E6C837" w14:textId="77777777" w:rsidR="00F31BD0" w:rsidRPr="00AD64D1" w:rsidRDefault="00F31BD0" w:rsidP="00F31BD0">
            <w:pPr>
              <w:pStyle w:val="TableText"/>
            </w:pPr>
            <w:r w:rsidRPr="00AD64D1">
              <w:t>Ministry of Health</w:t>
            </w:r>
          </w:p>
        </w:tc>
        <w:tc>
          <w:tcPr>
            <w:tcW w:w="1276" w:type="dxa"/>
            <w:gridSpan w:val="2"/>
          </w:tcPr>
          <w:p w14:paraId="0E9BCE22"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1EC43C42" w14:textId="77777777" w:rsidTr="22B68479">
        <w:tc>
          <w:tcPr>
            <w:tcW w:w="885" w:type="dxa"/>
          </w:tcPr>
          <w:p w14:paraId="48F8F39D" w14:textId="77777777" w:rsidR="00F31BD0" w:rsidRPr="00AD64D1" w:rsidRDefault="00F31BD0" w:rsidP="00F31BD0">
            <w:pPr>
              <w:pStyle w:val="TableText"/>
            </w:pPr>
            <w:r w:rsidRPr="00AD64D1">
              <w:t>LG5</w:t>
            </w:r>
          </w:p>
        </w:tc>
        <w:tc>
          <w:tcPr>
            <w:tcW w:w="9605" w:type="dxa"/>
          </w:tcPr>
          <w:p w14:paraId="11A6B537" w14:textId="77777777" w:rsidR="00F31BD0" w:rsidRPr="00D37FCD" w:rsidRDefault="00F31BD0" w:rsidP="00F31BD0">
            <w:pPr>
              <w:pStyle w:val="TableText"/>
              <w:rPr>
                <w:b/>
                <w:bCs/>
              </w:rPr>
            </w:pPr>
            <w:r w:rsidRPr="00D37FCD">
              <w:rPr>
                <w:b/>
                <w:bCs/>
              </w:rPr>
              <w:t xml:space="preserve">Monitor implementation of HNAP actions across the health </w:t>
            </w:r>
            <w:r>
              <w:rPr>
                <w:b/>
                <w:bCs/>
              </w:rPr>
              <w:t>system</w:t>
            </w:r>
          </w:p>
          <w:p w14:paraId="4382B707" w14:textId="77777777" w:rsidR="00F31BD0" w:rsidRPr="00AD64D1" w:rsidRDefault="00F31BD0" w:rsidP="00F31BD0">
            <w:pPr>
              <w:pStyle w:val="TableText"/>
              <w:rPr>
                <w:b/>
                <w:bCs/>
              </w:rPr>
            </w:pPr>
            <w:r>
              <w:t xml:space="preserve">The progress of </w:t>
            </w:r>
            <w:r w:rsidRPr="00AD64D1">
              <w:t xml:space="preserve">HNAP actions will depend on capacity within the </w:t>
            </w:r>
            <w:r w:rsidRPr="00EF5DD3">
              <w:t>health Crown entities</w:t>
            </w:r>
            <w:r w:rsidRPr="00AD64D1">
              <w:t xml:space="preserve">, </w:t>
            </w:r>
            <w:r>
              <w:t xml:space="preserve">capability and </w:t>
            </w:r>
            <w:r w:rsidRPr="00AD64D1">
              <w:t xml:space="preserve">the completeness of knowledge, and resourcing. As steward and owner of the HNAP, Ministry of Health will monitor and </w:t>
            </w:r>
            <w:r>
              <w:t>support</w:t>
            </w:r>
            <w:r w:rsidRPr="00AD64D1">
              <w:t xml:space="preserve"> progress towards the timely achievement of actions.</w:t>
            </w:r>
          </w:p>
        </w:tc>
        <w:tc>
          <w:tcPr>
            <w:tcW w:w="1559" w:type="dxa"/>
          </w:tcPr>
          <w:p w14:paraId="08B45C4A" w14:textId="77777777" w:rsidR="00F31BD0" w:rsidRPr="00AD64D1" w:rsidRDefault="00F31BD0" w:rsidP="00F31BD0">
            <w:pPr>
              <w:pStyle w:val="TableText"/>
            </w:pPr>
            <w:r w:rsidRPr="00AD64D1">
              <w:t>Ministry of Health</w:t>
            </w:r>
          </w:p>
        </w:tc>
        <w:tc>
          <w:tcPr>
            <w:tcW w:w="1276" w:type="dxa"/>
            <w:gridSpan w:val="2"/>
          </w:tcPr>
          <w:p w14:paraId="0A454712"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5A0BA8CE" w14:textId="77777777" w:rsidTr="22B68479">
        <w:trPr>
          <w:trHeight w:val="60"/>
        </w:trPr>
        <w:tc>
          <w:tcPr>
            <w:tcW w:w="885" w:type="dxa"/>
          </w:tcPr>
          <w:p w14:paraId="694864B9" w14:textId="77777777" w:rsidR="00F31BD0" w:rsidRPr="00AD64D1" w:rsidRDefault="00F31BD0" w:rsidP="00F31BD0">
            <w:pPr>
              <w:pStyle w:val="TableText"/>
            </w:pPr>
            <w:r w:rsidRPr="00AD64D1">
              <w:t>LG6</w:t>
            </w:r>
          </w:p>
        </w:tc>
        <w:tc>
          <w:tcPr>
            <w:tcW w:w="9605" w:type="dxa"/>
          </w:tcPr>
          <w:p w14:paraId="194D089E" w14:textId="77777777" w:rsidR="00F31BD0" w:rsidRPr="00D37FCD" w:rsidRDefault="00F31BD0" w:rsidP="00F31BD0">
            <w:pPr>
              <w:pStyle w:val="TableText"/>
              <w:rPr>
                <w:b/>
                <w:bCs/>
              </w:rPr>
            </w:pPr>
            <w:r w:rsidRPr="00D37FCD">
              <w:rPr>
                <w:b/>
                <w:bCs/>
              </w:rPr>
              <w:t>Establish a scientific advisory group in climate and health</w:t>
            </w:r>
            <w:r>
              <w:rPr>
                <w:b/>
                <w:bCs/>
              </w:rPr>
              <w:t xml:space="preserve"> </w:t>
            </w:r>
            <w:r w:rsidRPr="00B617C8">
              <w:rPr>
                <w:b/>
                <w:bCs/>
              </w:rPr>
              <w:t xml:space="preserve">to guide work </w:t>
            </w:r>
            <w:proofErr w:type="gramStart"/>
            <w:r w:rsidRPr="00B617C8">
              <w:rPr>
                <w:b/>
                <w:bCs/>
              </w:rPr>
              <w:t>programme</w:t>
            </w:r>
            <w:proofErr w:type="gramEnd"/>
          </w:p>
          <w:p w14:paraId="3B504F18" w14:textId="77777777" w:rsidR="00F31BD0" w:rsidRPr="00AD64D1" w:rsidRDefault="00F31BD0" w:rsidP="00F31BD0">
            <w:pPr>
              <w:pStyle w:val="TableText"/>
              <w:rPr>
                <w:b/>
                <w:bCs/>
              </w:rPr>
            </w:pPr>
            <w:r>
              <w:t>Implementing t</w:t>
            </w:r>
            <w:r w:rsidRPr="00AD64D1">
              <w:t xml:space="preserve">he breadth of actions in this </w:t>
            </w:r>
            <w:r>
              <w:t>HNAP</w:t>
            </w:r>
            <w:r w:rsidRPr="00AD64D1">
              <w:t xml:space="preserve"> requires strong expertise and collaboration between researchers and government. A climate and health scientific advisory group w</w:t>
            </w:r>
            <w:r>
              <w:t>ill</w:t>
            </w:r>
            <w:r w:rsidRPr="00AD64D1">
              <w:t xml:space="preserve"> ensure adaptation planning is informed by high-quality research and </w:t>
            </w:r>
            <w:r>
              <w:t xml:space="preserve">will </w:t>
            </w:r>
            <w:r w:rsidRPr="00AD64D1">
              <w:t>help to shape further actions. This group will include mātauranga Māori experts and expertise across the range of climate-health impacts.</w:t>
            </w:r>
          </w:p>
        </w:tc>
        <w:tc>
          <w:tcPr>
            <w:tcW w:w="1559" w:type="dxa"/>
          </w:tcPr>
          <w:p w14:paraId="12F72051" w14:textId="77777777" w:rsidR="00F31BD0" w:rsidRPr="00AD64D1" w:rsidRDefault="00F31BD0" w:rsidP="00F31BD0">
            <w:pPr>
              <w:pStyle w:val="TableText"/>
            </w:pPr>
            <w:r w:rsidRPr="00AD64D1">
              <w:t>Ministry of Health</w:t>
            </w:r>
          </w:p>
        </w:tc>
        <w:tc>
          <w:tcPr>
            <w:tcW w:w="1276" w:type="dxa"/>
            <w:gridSpan w:val="2"/>
          </w:tcPr>
          <w:p w14:paraId="2D9F79AD" w14:textId="77777777" w:rsidR="00F31BD0" w:rsidRPr="00AD64D1" w:rsidRDefault="00F31BD0" w:rsidP="00F31BD0">
            <w:pPr>
              <w:pStyle w:val="TableText"/>
            </w:pPr>
            <w:r w:rsidRPr="00AD64D1">
              <w:t>First HNAP period: 2024</w:t>
            </w:r>
            <w:r>
              <w:t>–</w:t>
            </w:r>
            <w:r w:rsidRPr="00AD64D1">
              <w:t>202</w:t>
            </w:r>
            <w:r>
              <w:t>7</w:t>
            </w:r>
          </w:p>
        </w:tc>
      </w:tr>
      <w:tr w:rsidR="00F31BD0" w:rsidRPr="00F31BD0" w14:paraId="1D9B9D9E" w14:textId="77777777" w:rsidTr="22B68479">
        <w:trPr>
          <w:gridAfter w:val="1"/>
          <w:wAfter w:w="6" w:type="dxa"/>
          <w:trHeight w:val="60"/>
        </w:trPr>
        <w:tc>
          <w:tcPr>
            <w:tcW w:w="13319" w:type="dxa"/>
            <w:gridSpan w:val="4"/>
            <w:shd w:val="clear" w:color="auto" w:fill="DBE5F1" w:themeFill="accent1" w:themeFillTint="33"/>
          </w:tcPr>
          <w:p w14:paraId="0C57C134" w14:textId="77777777" w:rsidR="00F31BD0" w:rsidRPr="00F31BD0" w:rsidRDefault="00F31BD0" w:rsidP="00F31BD0">
            <w:pPr>
              <w:pStyle w:val="TableText"/>
              <w:rPr>
                <w:b/>
                <w:bCs/>
              </w:rPr>
            </w:pPr>
            <w:r w:rsidRPr="00F31BD0">
              <w:rPr>
                <w:b/>
                <w:bCs/>
              </w:rPr>
              <w:t>Focus area 2: Social and environmental determinants of health</w:t>
            </w:r>
          </w:p>
        </w:tc>
      </w:tr>
      <w:tr w:rsidR="00F31BD0" w:rsidRPr="00AD64D1" w14:paraId="60F5FB62" w14:textId="77777777" w:rsidTr="22B68479">
        <w:trPr>
          <w:trHeight w:val="60"/>
        </w:trPr>
        <w:tc>
          <w:tcPr>
            <w:tcW w:w="885" w:type="dxa"/>
          </w:tcPr>
          <w:p w14:paraId="75FA72F0" w14:textId="77777777" w:rsidR="00F31BD0" w:rsidRPr="00AD64D1" w:rsidRDefault="00F31BD0" w:rsidP="00F31BD0">
            <w:pPr>
              <w:pStyle w:val="TableText"/>
              <w:rPr>
                <w:b/>
                <w:bCs/>
              </w:rPr>
            </w:pPr>
            <w:r w:rsidRPr="00AD64D1">
              <w:t>SDH1</w:t>
            </w:r>
          </w:p>
        </w:tc>
        <w:tc>
          <w:tcPr>
            <w:tcW w:w="9605" w:type="dxa"/>
          </w:tcPr>
          <w:p w14:paraId="24185867" w14:textId="77777777" w:rsidR="00F31BD0" w:rsidRPr="00D37FCD" w:rsidRDefault="00F31BD0" w:rsidP="00F31BD0">
            <w:pPr>
              <w:pStyle w:val="TableText"/>
              <w:rPr>
                <w:b/>
                <w:bCs/>
              </w:rPr>
            </w:pPr>
            <w:r w:rsidRPr="00D37FCD">
              <w:rPr>
                <w:b/>
                <w:bCs/>
              </w:rPr>
              <w:t xml:space="preserve">Work with relevant agencies </w:t>
            </w:r>
            <w:r>
              <w:rPr>
                <w:b/>
                <w:bCs/>
              </w:rPr>
              <w:t xml:space="preserve">and stakeholders </w:t>
            </w:r>
            <w:r w:rsidRPr="00D37FCD">
              <w:rPr>
                <w:b/>
                <w:bCs/>
              </w:rPr>
              <w:t xml:space="preserve">to embed health, climate and equity co-benefits into national decision-making on housing, particularly rental housing and social </w:t>
            </w:r>
            <w:proofErr w:type="gramStart"/>
            <w:r w:rsidRPr="00D37FCD">
              <w:rPr>
                <w:b/>
                <w:bCs/>
              </w:rPr>
              <w:t>housing</w:t>
            </w:r>
            <w:proofErr w:type="gramEnd"/>
          </w:p>
          <w:p w14:paraId="55041A98" w14:textId="77777777" w:rsidR="00F31BD0" w:rsidRPr="00AD64D1" w:rsidRDefault="00F31BD0" w:rsidP="00F31BD0">
            <w:pPr>
              <w:pStyle w:val="TableText"/>
            </w:pPr>
            <w:r w:rsidRPr="00AD64D1">
              <w:t xml:space="preserve">Housing is an important social determinant of health and wellbeing that </w:t>
            </w:r>
            <w:r>
              <w:t xml:space="preserve">climate change </w:t>
            </w:r>
            <w:r w:rsidRPr="00AD64D1">
              <w:t xml:space="preserve">will </w:t>
            </w:r>
            <w:r>
              <w:t xml:space="preserve">have a major </w:t>
            </w:r>
            <w:r w:rsidRPr="00AD64D1">
              <w:t>impact</w:t>
            </w:r>
            <w:r>
              <w:t xml:space="preserve"> on</w:t>
            </w:r>
            <w:r w:rsidRPr="00AD64D1">
              <w:t xml:space="preserve">. New Zealand’s housing stock generally </w:t>
            </w:r>
            <w:r>
              <w:t xml:space="preserve">has </w:t>
            </w:r>
            <w:r w:rsidRPr="00AD64D1">
              <w:t>poor climate</w:t>
            </w:r>
            <w:r>
              <w:t xml:space="preserve"> </w:t>
            </w:r>
            <w:r w:rsidRPr="00AD64D1">
              <w:t>resilien</w:t>
            </w:r>
            <w:r>
              <w:t>ce</w:t>
            </w:r>
            <w:r w:rsidRPr="00AD64D1">
              <w:t xml:space="preserve">, and </w:t>
            </w:r>
            <w:r>
              <w:t xml:space="preserve">the </w:t>
            </w:r>
            <w:r w:rsidRPr="00AD64D1">
              <w:t>increas</w:t>
            </w:r>
            <w:r>
              <w:t>e in</w:t>
            </w:r>
            <w:r w:rsidRPr="00AD64D1">
              <w:t xml:space="preserve"> frequency of heatwaves will lead to inequitable exposure of Māori, Pacific, elderly, disabled and low-income people to heat-related health impacts. Further, poorly insulated housing </w:t>
            </w:r>
            <w:r>
              <w:t>increases</w:t>
            </w:r>
            <w:r w:rsidRPr="00AD64D1">
              <w:t xml:space="preserve"> economic hardship</w:t>
            </w:r>
            <w:r>
              <w:t xml:space="preserve"> because households need to spend</w:t>
            </w:r>
            <w:r w:rsidRPr="00AD64D1">
              <w:t xml:space="preserve"> a greater proportion of </w:t>
            </w:r>
            <w:r>
              <w:t xml:space="preserve">their </w:t>
            </w:r>
            <w:r w:rsidRPr="00AD64D1">
              <w:t xml:space="preserve">budget </w:t>
            </w:r>
            <w:r>
              <w:t xml:space="preserve">on </w:t>
            </w:r>
            <w:r w:rsidRPr="00AD64D1">
              <w:t>heating</w:t>
            </w:r>
            <w:r>
              <w:t xml:space="preserve"> and </w:t>
            </w:r>
            <w:r w:rsidRPr="00AD64D1">
              <w:t>cooling.</w:t>
            </w:r>
          </w:p>
          <w:p w14:paraId="197D1562" w14:textId="77777777" w:rsidR="00F31BD0" w:rsidRDefault="00F31BD0" w:rsidP="00F31BD0">
            <w:pPr>
              <w:pStyle w:val="TableText"/>
            </w:pPr>
            <w:r w:rsidRPr="00AD64D1">
              <w:t xml:space="preserve">Health agencies will strengthen relationships with agencies involved in aspects of the housing system, such as the Ministry for the Environment, the Ministry of Housing and Urban Development, Kāinga Ora, the Ministry of Business, Innovation </w:t>
            </w:r>
            <w:r>
              <w:t xml:space="preserve">and </w:t>
            </w:r>
            <w:r w:rsidRPr="00AD64D1">
              <w:t>Employment and Te Puni K</w:t>
            </w:r>
            <w:r>
              <w:t>ō</w:t>
            </w:r>
            <w:r w:rsidRPr="00AD64D1">
              <w:t>kiri.</w:t>
            </w:r>
            <w:r>
              <w:t xml:space="preserve"> </w:t>
            </w:r>
          </w:p>
          <w:p w14:paraId="6EAA141C" w14:textId="77777777" w:rsidR="00F31BD0" w:rsidRPr="001B5FE4" w:rsidRDefault="00F31BD0" w:rsidP="00F31BD0">
            <w:pPr>
              <w:pStyle w:val="TableText"/>
            </w:pPr>
            <w:r w:rsidRPr="004B5377">
              <w:t xml:space="preserve">This action includes </w:t>
            </w:r>
            <w:r>
              <w:t xml:space="preserve">supporting papakāinga and other community housing models, which </w:t>
            </w:r>
            <w:r w:rsidRPr="004B5377">
              <w:t>can increase community resilience to climate impacts</w:t>
            </w:r>
            <w:r>
              <w:t>.</w:t>
            </w:r>
          </w:p>
        </w:tc>
        <w:tc>
          <w:tcPr>
            <w:tcW w:w="1559" w:type="dxa"/>
          </w:tcPr>
          <w:p w14:paraId="0DD26944" w14:textId="77777777" w:rsidR="00F31BD0" w:rsidRPr="00AD64D1" w:rsidRDefault="00F31BD0" w:rsidP="00F31BD0">
            <w:pPr>
              <w:pStyle w:val="TableText"/>
              <w:rPr>
                <w:b/>
                <w:bCs/>
              </w:rPr>
            </w:pPr>
            <w:r w:rsidRPr="00AD64D1">
              <w:t xml:space="preserve">Ministry of Health, Health </w:t>
            </w:r>
            <w:r>
              <w:t>NZ</w:t>
            </w:r>
          </w:p>
        </w:tc>
        <w:tc>
          <w:tcPr>
            <w:tcW w:w="1276" w:type="dxa"/>
            <w:gridSpan w:val="2"/>
          </w:tcPr>
          <w:p w14:paraId="5C1D092D" w14:textId="77777777" w:rsidR="00F31BD0" w:rsidRPr="00AD64D1" w:rsidRDefault="00F31BD0" w:rsidP="00F31BD0">
            <w:pPr>
              <w:pStyle w:val="TableText"/>
              <w:rPr>
                <w:b/>
                <w:bCs/>
              </w:rPr>
            </w:pPr>
            <w:r w:rsidRPr="00AD64D1">
              <w:t>Ongoing</w:t>
            </w:r>
          </w:p>
        </w:tc>
      </w:tr>
      <w:tr w:rsidR="00F31BD0" w:rsidRPr="00AD64D1" w14:paraId="1F0A5A5B" w14:textId="77777777" w:rsidTr="22B68479">
        <w:trPr>
          <w:trHeight w:val="60"/>
        </w:trPr>
        <w:tc>
          <w:tcPr>
            <w:tcW w:w="885" w:type="dxa"/>
          </w:tcPr>
          <w:p w14:paraId="57B9B7FD" w14:textId="77777777" w:rsidR="00F31BD0" w:rsidRPr="00AD64D1" w:rsidRDefault="00F31BD0" w:rsidP="00F31BD0">
            <w:pPr>
              <w:pStyle w:val="TableText"/>
            </w:pPr>
            <w:r w:rsidRPr="00AD64D1">
              <w:t>SDH2</w:t>
            </w:r>
          </w:p>
        </w:tc>
        <w:tc>
          <w:tcPr>
            <w:tcW w:w="9605" w:type="dxa"/>
          </w:tcPr>
          <w:p w14:paraId="0AD45981" w14:textId="77777777" w:rsidR="00F31BD0" w:rsidRPr="00D37FCD" w:rsidRDefault="00F31BD0" w:rsidP="00F31BD0">
            <w:pPr>
              <w:pStyle w:val="TableText"/>
              <w:rPr>
                <w:b/>
                <w:bCs/>
              </w:rPr>
            </w:pPr>
            <w:r w:rsidRPr="00D37FCD">
              <w:rPr>
                <w:b/>
                <w:bCs/>
              </w:rPr>
              <w:t xml:space="preserve">Work with relevant agencies </w:t>
            </w:r>
            <w:r>
              <w:rPr>
                <w:b/>
                <w:bCs/>
              </w:rPr>
              <w:t xml:space="preserve">and stakeholders </w:t>
            </w:r>
            <w:r w:rsidRPr="00D37FCD">
              <w:rPr>
                <w:b/>
                <w:bCs/>
              </w:rPr>
              <w:t xml:space="preserve">to embed health, climate and equity co-benefits into national decision-making on urban form, blue and green spaces, active </w:t>
            </w:r>
            <w:r>
              <w:rPr>
                <w:b/>
                <w:bCs/>
              </w:rPr>
              <w:t>and</w:t>
            </w:r>
            <w:r w:rsidRPr="00D37FCD">
              <w:rPr>
                <w:b/>
                <w:bCs/>
              </w:rPr>
              <w:t xml:space="preserve"> public transport, and </w:t>
            </w:r>
            <w:r>
              <w:rPr>
                <w:b/>
                <w:bCs/>
              </w:rPr>
              <w:t xml:space="preserve">environmental </w:t>
            </w:r>
            <w:proofErr w:type="gramStart"/>
            <w:r>
              <w:rPr>
                <w:b/>
                <w:bCs/>
              </w:rPr>
              <w:t>determinants</w:t>
            </w:r>
            <w:proofErr w:type="gramEnd"/>
          </w:p>
          <w:p w14:paraId="0F7A4F41" w14:textId="77777777" w:rsidR="00F31BD0" w:rsidRPr="00AD64D1" w:rsidRDefault="00F31BD0" w:rsidP="00F31BD0">
            <w:pPr>
              <w:pStyle w:val="TableText"/>
            </w:pPr>
            <w:r w:rsidRPr="00AD64D1">
              <w:t xml:space="preserve">Compact urban form and access to non-motorised transport are key factors for healthy climate adaptation. Accessing amenities </w:t>
            </w:r>
            <w:r>
              <w:t xml:space="preserve">by </w:t>
            </w:r>
            <w:r w:rsidRPr="00AD64D1">
              <w:t xml:space="preserve">using active and public transport is associated with reductions in air pollution, obesity, </w:t>
            </w:r>
            <w:r>
              <w:t xml:space="preserve">and </w:t>
            </w:r>
            <w:r w:rsidRPr="00AD64D1">
              <w:t>cardiovascular and respiratory disease, which</w:t>
            </w:r>
            <w:r>
              <w:t xml:space="preserve"> in turn</w:t>
            </w:r>
            <w:r w:rsidRPr="00AD64D1">
              <w:t xml:space="preserve"> reduce climate-related health vulnerability. Petrol costs are expected to rise during the transition to a lower</w:t>
            </w:r>
            <w:r>
              <w:t>-</w:t>
            </w:r>
            <w:r w:rsidRPr="00AD64D1">
              <w:t>emissions economy, so options for lower-cost and healthy transport will maintain communities’ access to health</w:t>
            </w:r>
            <w:r>
              <w:t xml:space="preserve"> </w:t>
            </w:r>
            <w:r w:rsidRPr="00AD64D1">
              <w:t xml:space="preserve">care services and other amenities that keep them healthy. Green spaces have been shown to filter air pollution, reduce summer temperature peaks and improve mental </w:t>
            </w:r>
            <w:r>
              <w:t xml:space="preserve">health and </w:t>
            </w:r>
            <w:r w:rsidRPr="00AD64D1">
              <w:t>wellbeing.</w:t>
            </w:r>
          </w:p>
          <w:p w14:paraId="623F3C97" w14:textId="6873EF93" w:rsidR="00F31BD0" w:rsidRPr="00AD64D1" w:rsidRDefault="00F31BD0" w:rsidP="00F31BD0">
            <w:pPr>
              <w:pStyle w:val="TableText"/>
              <w:rPr>
                <w:b/>
                <w:bCs/>
              </w:rPr>
            </w:pPr>
            <w:r>
              <w:t>Health agencies will strengthen relationships with the agencies responsible for urban development, transport systems and natural environment (eg, local government, Ministry of Housing and Urban Development, Ministry for the Environment, Department of Conservation, Ministry of Transport, New Zealand Transport Agency - Waka Kotahi) to support them to consider evidence about the health impacts and opportunities of climate adaptation and integrate it into their decision-making.</w:t>
            </w:r>
          </w:p>
        </w:tc>
        <w:tc>
          <w:tcPr>
            <w:tcW w:w="1559" w:type="dxa"/>
          </w:tcPr>
          <w:p w14:paraId="2F044DBD" w14:textId="77777777" w:rsidR="00F31BD0" w:rsidRPr="00AD64D1" w:rsidRDefault="00F31BD0" w:rsidP="00F31BD0">
            <w:pPr>
              <w:pStyle w:val="TableText"/>
            </w:pPr>
            <w:r w:rsidRPr="00AD64D1">
              <w:t xml:space="preserve">Ministry of Health, Health </w:t>
            </w:r>
            <w:r>
              <w:t>NZ</w:t>
            </w:r>
          </w:p>
        </w:tc>
        <w:tc>
          <w:tcPr>
            <w:tcW w:w="1276" w:type="dxa"/>
            <w:gridSpan w:val="2"/>
          </w:tcPr>
          <w:p w14:paraId="5327202E" w14:textId="77777777" w:rsidR="00F31BD0" w:rsidRPr="00AD64D1" w:rsidRDefault="00F31BD0" w:rsidP="00F31BD0">
            <w:pPr>
              <w:pStyle w:val="TableText"/>
            </w:pPr>
            <w:r w:rsidRPr="00AD64D1">
              <w:t>Ongoing</w:t>
            </w:r>
          </w:p>
        </w:tc>
      </w:tr>
      <w:tr w:rsidR="00F31BD0" w:rsidRPr="00AD64D1" w14:paraId="68368653" w14:textId="77777777" w:rsidTr="22B68479">
        <w:trPr>
          <w:trHeight w:val="60"/>
        </w:trPr>
        <w:tc>
          <w:tcPr>
            <w:tcW w:w="885" w:type="dxa"/>
          </w:tcPr>
          <w:p w14:paraId="6B392022" w14:textId="77777777" w:rsidR="00F31BD0" w:rsidRPr="00AD64D1" w:rsidRDefault="00F31BD0" w:rsidP="00F31BD0">
            <w:pPr>
              <w:pStyle w:val="TableText"/>
            </w:pPr>
            <w:r w:rsidRPr="00AD64D1">
              <w:t>SDH3</w:t>
            </w:r>
          </w:p>
        </w:tc>
        <w:tc>
          <w:tcPr>
            <w:tcW w:w="9605" w:type="dxa"/>
          </w:tcPr>
          <w:p w14:paraId="0992B8B5" w14:textId="77777777" w:rsidR="00F31BD0" w:rsidRPr="00D37FCD" w:rsidRDefault="00F31BD0" w:rsidP="00F31BD0">
            <w:pPr>
              <w:pStyle w:val="TableText"/>
              <w:rPr>
                <w:b/>
                <w:bCs/>
              </w:rPr>
            </w:pPr>
            <w:r w:rsidRPr="00D37FCD">
              <w:rPr>
                <w:b/>
                <w:bCs/>
              </w:rPr>
              <w:t xml:space="preserve">Work with relevant government agencies </w:t>
            </w:r>
            <w:r>
              <w:rPr>
                <w:b/>
                <w:bCs/>
              </w:rPr>
              <w:t xml:space="preserve">and stakeholders </w:t>
            </w:r>
            <w:r w:rsidRPr="00D37FCD">
              <w:rPr>
                <w:b/>
                <w:bCs/>
              </w:rPr>
              <w:t xml:space="preserve">to embed health, climate and equity co-benefits into national decision-making on actions in the food </w:t>
            </w:r>
            <w:proofErr w:type="gramStart"/>
            <w:r w:rsidRPr="00D37FCD">
              <w:rPr>
                <w:b/>
                <w:bCs/>
              </w:rPr>
              <w:t>system</w:t>
            </w:r>
            <w:proofErr w:type="gramEnd"/>
            <w:r w:rsidRPr="00D37FCD">
              <w:rPr>
                <w:b/>
                <w:bCs/>
              </w:rPr>
              <w:t xml:space="preserve"> </w:t>
            </w:r>
          </w:p>
          <w:p w14:paraId="5CC4B113" w14:textId="77777777" w:rsidR="00F31BD0" w:rsidRPr="00AD64D1" w:rsidRDefault="00F31BD0" w:rsidP="00F31BD0">
            <w:pPr>
              <w:pStyle w:val="TableText"/>
            </w:pPr>
            <w:r w:rsidRPr="00AD64D1">
              <w:t xml:space="preserve">Climate change poses significant risks to New Zealand’s food system. </w:t>
            </w:r>
            <w:r>
              <w:t>Higher</w:t>
            </w:r>
            <w:r w:rsidRPr="00AD64D1">
              <w:t xml:space="preserve"> temperatures, extreme weather events and biosecurity threats will increasingly affect </w:t>
            </w:r>
            <w:r>
              <w:t xml:space="preserve">where and </w:t>
            </w:r>
            <w:r w:rsidRPr="00AD64D1">
              <w:t xml:space="preserve">how food is grown, processed, transported, sold, eaten and disposed of. For example, Cyclone Gabrielle extensively damaged crops, infrastructure and livelihoods. </w:t>
            </w:r>
          </w:p>
          <w:p w14:paraId="00C9FE06" w14:textId="77777777" w:rsidR="00F31BD0" w:rsidRPr="00AD64D1" w:rsidRDefault="00F31BD0" w:rsidP="00F31BD0">
            <w:pPr>
              <w:pStyle w:val="TableText"/>
            </w:pPr>
            <w:r w:rsidRPr="00AD64D1">
              <w:t xml:space="preserve">These climate-related impacts will </w:t>
            </w:r>
            <w:r>
              <w:t>worsen</w:t>
            </w:r>
            <w:r w:rsidRPr="00AD64D1">
              <w:t xml:space="preserve"> existing food insecurity in New Zealand. </w:t>
            </w:r>
            <w:proofErr w:type="gramStart"/>
            <w:r w:rsidRPr="00AD64D1">
              <w:t>Food insecurity</w:t>
            </w:r>
            <w:r>
              <w:t>,</w:t>
            </w:r>
            <w:proofErr w:type="gramEnd"/>
            <w:r>
              <w:t xml:space="preserve"> </w:t>
            </w:r>
            <w:r w:rsidRPr="00AD64D1">
              <w:t xml:space="preserve">associated poor nutritional outcomes and health inequities disproportionately affect Māori, Pacific peoples and people living in more deprived areas. </w:t>
            </w:r>
          </w:p>
          <w:p w14:paraId="6022D0AB" w14:textId="77777777" w:rsidR="00F31BD0" w:rsidRPr="00AD64D1" w:rsidRDefault="00F31BD0" w:rsidP="00F31BD0">
            <w:pPr>
              <w:pStyle w:val="TableText"/>
            </w:pPr>
            <w:r w:rsidRPr="00AD64D1">
              <w:t xml:space="preserve">The Ministry of Health will strengthen relationships with </w:t>
            </w:r>
            <w:r>
              <w:t xml:space="preserve">government </w:t>
            </w:r>
            <w:r w:rsidRPr="00AD64D1">
              <w:t xml:space="preserve">agencies and other stakeholders in the food system to ensure that the food system adapts to </w:t>
            </w:r>
            <w:r>
              <w:t>provide</w:t>
            </w:r>
            <w:r w:rsidRPr="00AD64D1">
              <w:t xml:space="preserve"> all New Zealanders </w:t>
            </w:r>
            <w:r>
              <w:t xml:space="preserve">with </w:t>
            </w:r>
            <w:r w:rsidRPr="00AD64D1">
              <w:t xml:space="preserve">equitable access to sufficient affordable and nutritious food. This </w:t>
            </w:r>
            <w:r>
              <w:t xml:space="preserve">work </w:t>
            </w:r>
            <w:r w:rsidRPr="00AD64D1">
              <w:t>will be driven through our participation in (and in 2024, hosting of) a cross-agency food systems group (</w:t>
            </w:r>
            <w:r>
              <w:t xml:space="preserve">which will </w:t>
            </w:r>
            <w:r w:rsidRPr="00AD64D1">
              <w:t>includ</w:t>
            </w:r>
            <w:r>
              <w:t>e the</w:t>
            </w:r>
            <w:r w:rsidRPr="00AD64D1">
              <w:t xml:space="preserve"> </w:t>
            </w:r>
            <w:r>
              <w:t>Ministry for Primary Industries</w:t>
            </w:r>
            <w:r w:rsidRPr="00AD64D1">
              <w:t>) and through direct agency relationships.</w:t>
            </w:r>
          </w:p>
          <w:p w14:paraId="32AC1B92" w14:textId="483923AA" w:rsidR="00F31BD0" w:rsidRPr="00AD64D1" w:rsidRDefault="00F31BD0" w:rsidP="00F31BD0">
            <w:pPr>
              <w:pStyle w:val="TableText"/>
              <w:rPr>
                <w:b/>
                <w:bCs/>
              </w:rPr>
            </w:pPr>
            <w:r>
              <w:t>This action includes ensuring local food systems can increase community resilience to climate impacts. It supports traditional ways of accessing food (eg, mahinga kai) and ensuring these food sources are flourishing and safe.</w:t>
            </w:r>
          </w:p>
        </w:tc>
        <w:tc>
          <w:tcPr>
            <w:tcW w:w="1559" w:type="dxa"/>
          </w:tcPr>
          <w:p w14:paraId="0FAA811D" w14:textId="77777777" w:rsidR="00F31BD0" w:rsidRPr="00AD64D1" w:rsidRDefault="00F31BD0" w:rsidP="00F31BD0">
            <w:pPr>
              <w:pStyle w:val="TableText"/>
            </w:pPr>
            <w:r w:rsidRPr="00AD64D1">
              <w:t>Ministry of Health</w:t>
            </w:r>
            <w:r w:rsidRPr="0DC54BAF">
              <w:t xml:space="preserve">, Health </w:t>
            </w:r>
            <w:r>
              <w:t>NZ</w:t>
            </w:r>
          </w:p>
        </w:tc>
        <w:tc>
          <w:tcPr>
            <w:tcW w:w="1276" w:type="dxa"/>
            <w:gridSpan w:val="2"/>
          </w:tcPr>
          <w:p w14:paraId="1B27FD8B" w14:textId="77777777" w:rsidR="00F31BD0" w:rsidRPr="00AD64D1" w:rsidRDefault="00F31BD0" w:rsidP="00F31BD0">
            <w:pPr>
              <w:pStyle w:val="TableText"/>
            </w:pPr>
            <w:r w:rsidRPr="00AD64D1">
              <w:t>Ongoing</w:t>
            </w:r>
          </w:p>
        </w:tc>
      </w:tr>
      <w:tr w:rsidR="00F31BD0" w:rsidRPr="00F31BD0" w14:paraId="4525F837" w14:textId="77777777" w:rsidTr="22B68479">
        <w:trPr>
          <w:gridAfter w:val="1"/>
          <w:wAfter w:w="6" w:type="dxa"/>
          <w:trHeight w:val="191"/>
        </w:trPr>
        <w:tc>
          <w:tcPr>
            <w:tcW w:w="13319" w:type="dxa"/>
            <w:gridSpan w:val="4"/>
            <w:shd w:val="clear" w:color="auto" w:fill="DBE5F1" w:themeFill="accent1" w:themeFillTint="33"/>
          </w:tcPr>
          <w:p w14:paraId="0ECC0D46" w14:textId="77777777" w:rsidR="00F31BD0" w:rsidRPr="00F31BD0" w:rsidRDefault="00F31BD0" w:rsidP="00F31BD0">
            <w:pPr>
              <w:pStyle w:val="TableText"/>
              <w:rPr>
                <w:b/>
                <w:bCs/>
              </w:rPr>
            </w:pPr>
            <w:r w:rsidRPr="00F31BD0">
              <w:rPr>
                <w:b/>
                <w:bCs/>
              </w:rPr>
              <w:t>Focus area 3: Knowledge and risk assessment</w:t>
            </w:r>
          </w:p>
        </w:tc>
      </w:tr>
      <w:tr w:rsidR="00F31BD0" w:rsidRPr="00AD64D1" w14:paraId="477FB3D8" w14:textId="77777777" w:rsidTr="22B68479">
        <w:trPr>
          <w:trHeight w:val="60"/>
        </w:trPr>
        <w:tc>
          <w:tcPr>
            <w:tcW w:w="885" w:type="dxa"/>
          </w:tcPr>
          <w:p w14:paraId="5CB04240" w14:textId="77777777" w:rsidR="00F31BD0" w:rsidRPr="00AD64D1" w:rsidRDefault="00F31BD0" w:rsidP="00F31BD0">
            <w:pPr>
              <w:pStyle w:val="TableText"/>
            </w:pPr>
            <w:r w:rsidRPr="00AD64D1">
              <w:t>KRA1</w:t>
            </w:r>
          </w:p>
        </w:tc>
        <w:tc>
          <w:tcPr>
            <w:tcW w:w="9605" w:type="dxa"/>
          </w:tcPr>
          <w:p w14:paraId="70EA7D25" w14:textId="77777777" w:rsidR="00F31BD0" w:rsidRPr="00D37FCD" w:rsidRDefault="00F31BD0" w:rsidP="00F31BD0">
            <w:pPr>
              <w:pStyle w:val="TableText"/>
              <w:rPr>
                <w:b/>
                <w:bCs/>
              </w:rPr>
            </w:pPr>
            <w:r w:rsidRPr="00D37FCD">
              <w:rPr>
                <w:b/>
                <w:bCs/>
              </w:rPr>
              <w:t xml:space="preserve">Undertake a national climate change and health vulnerability and adaptation </w:t>
            </w:r>
            <w:proofErr w:type="gramStart"/>
            <w:r w:rsidRPr="00D37FCD">
              <w:rPr>
                <w:b/>
                <w:bCs/>
              </w:rPr>
              <w:t>assessment</w:t>
            </w:r>
            <w:proofErr w:type="gramEnd"/>
          </w:p>
          <w:p w14:paraId="6ECFE3DB" w14:textId="77777777" w:rsidR="00F31BD0" w:rsidRPr="00AD64D1" w:rsidRDefault="00F31BD0" w:rsidP="00F31BD0">
            <w:pPr>
              <w:pStyle w:val="TableText"/>
              <w:rPr>
                <w:b/>
                <w:bCs/>
              </w:rPr>
            </w:pPr>
            <w:r w:rsidRPr="00AD64D1">
              <w:t xml:space="preserve">A health vulnerability and adaptation assessment </w:t>
            </w:r>
            <w:proofErr w:type="gramStart"/>
            <w:r w:rsidRPr="00AD64D1">
              <w:t>is</w:t>
            </w:r>
            <w:proofErr w:type="gramEnd"/>
            <w:r w:rsidRPr="00AD64D1">
              <w:t xml:space="preserve"> a prerequisite for evidence-based health adaptation planning</w:t>
            </w:r>
            <w:r>
              <w:t>. T</w:t>
            </w:r>
            <w:r w:rsidRPr="00AD64D1">
              <w:t>he World Health Organization</w:t>
            </w:r>
            <w:r>
              <w:t xml:space="preserve"> recommends undertaking this assessment in its</w:t>
            </w:r>
            <w:r w:rsidRPr="00AD64D1">
              <w:t xml:space="preserve"> guidance on develop</w:t>
            </w:r>
            <w:r>
              <w:t>ing health national adaptation plans (WHO 2021a)</w:t>
            </w:r>
            <w:r w:rsidRPr="00AD64D1">
              <w:t xml:space="preserve">. </w:t>
            </w:r>
          </w:p>
          <w:p w14:paraId="38654CA8" w14:textId="77777777" w:rsidR="00F31BD0" w:rsidRPr="00AD64D1" w:rsidRDefault="00F31BD0" w:rsidP="00F31BD0">
            <w:pPr>
              <w:pStyle w:val="TableText"/>
              <w:rPr>
                <w:b/>
                <w:bCs/>
              </w:rPr>
            </w:pPr>
            <w:r w:rsidRPr="00AD64D1">
              <w:t>New Zealand currently has multiple sources of climate vulnerability information across research and monitoring publications. However, a coherent national assessment</w:t>
            </w:r>
            <w:r>
              <w:t xml:space="preserve"> will collate </w:t>
            </w:r>
            <w:r w:rsidRPr="00AD64D1">
              <w:t xml:space="preserve">this information and </w:t>
            </w:r>
            <w:r>
              <w:t xml:space="preserve">fill the information </w:t>
            </w:r>
            <w:r w:rsidRPr="00AD64D1">
              <w:t>gaps</w:t>
            </w:r>
            <w:r>
              <w:t xml:space="preserve">. </w:t>
            </w:r>
          </w:p>
        </w:tc>
        <w:tc>
          <w:tcPr>
            <w:tcW w:w="1559" w:type="dxa"/>
          </w:tcPr>
          <w:p w14:paraId="213AABDD" w14:textId="77777777" w:rsidR="00F31BD0" w:rsidRPr="00AD64D1" w:rsidRDefault="00F31BD0" w:rsidP="00F31BD0">
            <w:pPr>
              <w:pStyle w:val="TableText"/>
            </w:pPr>
            <w:r w:rsidRPr="00AD64D1">
              <w:t>Ministry of Health</w:t>
            </w:r>
          </w:p>
        </w:tc>
        <w:tc>
          <w:tcPr>
            <w:tcW w:w="1276" w:type="dxa"/>
            <w:gridSpan w:val="2"/>
          </w:tcPr>
          <w:p w14:paraId="62E0072A"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00E0E1BE" w14:textId="77777777" w:rsidTr="22B68479">
        <w:trPr>
          <w:trHeight w:val="60"/>
        </w:trPr>
        <w:tc>
          <w:tcPr>
            <w:tcW w:w="885" w:type="dxa"/>
          </w:tcPr>
          <w:p w14:paraId="09233A4B" w14:textId="77777777" w:rsidR="00F31BD0" w:rsidRPr="00AD64D1" w:rsidRDefault="00F31BD0" w:rsidP="00F31BD0">
            <w:pPr>
              <w:pStyle w:val="TableText"/>
            </w:pPr>
            <w:r w:rsidRPr="00AD64D1">
              <w:t>KRA2</w:t>
            </w:r>
          </w:p>
          <w:p w14:paraId="277FF40A" w14:textId="77777777" w:rsidR="00F31BD0" w:rsidRPr="00AD64D1" w:rsidRDefault="00F31BD0" w:rsidP="00F31BD0">
            <w:pPr>
              <w:pStyle w:val="TableText"/>
            </w:pPr>
          </w:p>
        </w:tc>
        <w:tc>
          <w:tcPr>
            <w:tcW w:w="9605" w:type="dxa"/>
          </w:tcPr>
          <w:p w14:paraId="72C1DE39" w14:textId="77777777" w:rsidR="00F31BD0" w:rsidRPr="00D37FCD" w:rsidRDefault="00F31BD0" w:rsidP="00F31BD0">
            <w:pPr>
              <w:pStyle w:val="TableText"/>
              <w:rPr>
                <w:b/>
                <w:bCs/>
              </w:rPr>
            </w:pPr>
            <w:r w:rsidRPr="00D37FCD">
              <w:rPr>
                <w:b/>
                <w:bCs/>
              </w:rPr>
              <w:t>Develop a surveillance system for excess summer mortality,</w:t>
            </w:r>
            <w:r>
              <w:rPr>
                <w:b/>
                <w:bCs/>
              </w:rPr>
              <w:t xml:space="preserve"> create</w:t>
            </w:r>
            <w:r w:rsidRPr="00D37FCD">
              <w:rPr>
                <w:b/>
                <w:bCs/>
              </w:rPr>
              <w:t xml:space="preserve"> New Zealand-specific heatwave definitions and work with other agencies to introduce a national heat warning </w:t>
            </w:r>
            <w:proofErr w:type="gramStart"/>
            <w:r w:rsidRPr="00D37FCD">
              <w:rPr>
                <w:b/>
                <w:bCs/>
              </w:rPr>
              <w:t>system</w:t>
            </w:r>
            <w:proofErr w:type="gramEnd"/>
          </w:p>
          <w:p w14:paraId="12773290" w14:textId="77777777" w:rsidR="00F31BD0" w:rsidRPr="00AD64D1" w:rsidRDefault="00F31BD0" w:rsidP="00F31BD0">
            <w:pPr>
              <w:pStyle w:val="TableText"/>
            </w:pPr>
            <w:r w:rsidRPr="00AD64D1">
              <w:t>New Zealand does not currently have a robust system for predicting and monitoring health impacts related</w:t>
            </w:r>
            <w:r>
              <w:t xml:space="preserve"> to</w:t>
            </w:r>
            <w:r w:rsidRPr="00AD64D1">
              <w:t xml:space="preserve"> heat and humidity. </w:t>
            </w:r>
          </w:p>
          <w:p w14:paraId="01DB698D" w14:textId="77777777" w:rsidR="00F31BD0" w:rsidRPr="00AD64D1" w:rsidRDefault="00F31BD0" w:rsidP="00F31BD0">
            <w:pPr>
              <w:pStyle w:val="TableText"/>
            </w:pPr>
            <w:r w:rsidRPr="00AD64D1">
              <w:t>Excess summer mortality is a key metric to monitor climate-related health impacts</w:t>
            </w:r>
            <w:r>
              <w:t>.</w:t>
            </w:r>
            <w:r w:rsidRPr="00AD64D1">
              <w:t xml:space="preserve"> </w:t>
            </w:r>
            <w:r>
              <w:t>This metric</w:t>
            </w:r>
            <w:r w:rsidRPr="00AD64D1">
              <w:t xml:space="preserve"> is a prerequisite for planning and responding to high heat and humidity events.</w:t>
            </w:r>
          </w:p>
          <w:p w14:paraId="596CF247" w14:textId="77777777" w:rsidR="00F31BD0" w:rsidRDefault="00F31BD0" w:rsidP="00F31BD0">
            <w:pPr>
              <w:pStyle w:val="TableText"/>
            </w:pPr>
            <w:r w:rsidRPr="00AD64D1">
              <w:t>To monitor heatwave-related health effects</w:t>
            </w:r>
            <w:r>
              <w:t>, we need a</w:t>
            </w:r>
            <w:r w:rsidRPr="00AD64D1">
              <w:t xml:space="preserve"> definition of heatwaves</w:t>
            </w:r>
            <w:r>
              <w:t xml:space="preserve"> that is</w:t>
            </w:r>
            <w:r w:rsidRPr="00AD64D1">
              <w:t xml:space="preserve"> validated in the New Zealand context. </w:t>
            </w:r>
          </w:p>
          <w:p w14:paraId="43978681" w14:textId="77777777" w:rsidR="00F31BD0" w:rsidRPr="00AD64D1" w:rsidRDefault="00F31BD0" w:rsidP="00F31BD0">
            <w:pPr>
              <w:pStyle w:val="TableText"/>
              <w:rPr>
                <w:b/>
                <w:bCs/>
              </w:rPr>
            </w:pPr>
            <w:r w:rsidRPr="00AD64D1">
              <w:t>This measure must also</w:t>
            </w:r>
            <w:r>
              <w:t xml:space="preserve"> allow</w:t>
            </w:r>
            <w:r w:rsidRPr="00AD64D1">
              <w:t xml:space="preserve"> forecast</w:t>
            </w:r>
            <w:r>
              <w:t>ing</w:t>
            </w:r>
            <w:r w:rsidRPr="00AD64D1">
              <w:t xml:space="preserve"> so a warning system can be established.</w:t>
            </w:r>
            <w:r>
              <w:t xml:space="preserve"> </w:t>
            </w:r>
            <w:r w:rsidRPr="00AD64D1">
              <w:t>Effective forecasting for hot and/or humid periods is important to allow communities, businesses and public services to reduce exposure and prepare for health and other impacts. Since 2021, MetService has trialled public heat alerts accompanied by health and civil defence advice.</w:t>
            </w:r>
          </w:p>
        </w:tc>
        <w:tc>
          <w:tcPr>
            <w:tcW w:w="1559" w:type="dxa"/>
          </w:tcPr>
          <w:p w14:paraId="270FE53F" w14:textId="77777777" w:rsidR="00F31BD0" w:rsidRPr="00AD64D1" w:rsidRDefault="00F31BD0" w:rsidP="00F31BD0">
            <w:pPr>
              <w:pStyle w:val="TableText"/>
            </w:pPr>
            <w:r w:rsidRPr="00AD64D1">
              <w:t>Ministry of Health</w:t>
            </w:r>
          </w:p>
        </w:tc>
        <w:tc>
          <w:tcPr>
            <w:tcW w:w="1276" w:type="dxa"/>
            <w:gridSpan w:val="2"/>
          </w:tcPr>
          <w:p w14:paraId="27DA6852"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61850BCA" w14:textId="77777777" w:rsidTr="22B68479">
        <w:trPr>
          <w:trHeight w:val="60"/>
        </w:trPr>
        <w:tc>
          <w:tcPr>
            <w:tcW w:w="885" w:type="dxa"/>
          </w:tcPr>
          <w:p w14:paraId="4E40E23B" w14:textId="77777777" w:rsidR="00F31BD0" w:rsidRPr="00AD64D1" w:rsidRDefault="00F31BD0" w:rsidP="00F31BD0">
            <w:pPr>
              <w:pStyle w:val="TableText"/>
            </w:pPr>
            <w:r w:rsidRPr="00AD64D1">
              <w:t>KRA3</w:t>
            </w:r>
          </w:p>
          <w:p w14:paraId="2A33D1B8" w14:textId="77777777" w:rsidR="00F31BD0" w:rsidRPr="00AD64D1" w:rsidRDefault="00F31BD0" w:rsidP="00F31BD0">
            <w:pPr>
              <w:pStyle w:val="TableText"/>
            </w:pPr>
          </w:p>
        </w:tc>
        <w:tc>
          <w:tcPr>
            <w:tcW w:w="9605" w:type="dxa"/>
          </w:tcPr>
          <w:p w14:paraId="21014E72" w14:textId="77777777" w:rsidR="00F31BD0" w:rsidRPr="00D37FCD" w:rsidRDefault="00F31BD0" w:rsidP="00F31BD0">
            <w:pPr>
              <w:pStyle w:val="TableText"/>
              <w:rPr>
                <w:b/>
                <w:bCs/>
              </w:rPr>
            </w:pPr>
            <w:r w:rsidRPr="00D37FCD">
              <w:rPr>
                <w:b/>
                <w:bCs/>
              </w:rPr>
              <w:t xml:space="preserve">Commission a </w:t>
            </w:r>
            <w:r>
              <w:rPr>
                <w:b/>
                <w:bCs/>
              </w:rPr>
              <w:t>n</w:t>
            </w:r>
            <w:r w:rsidRPr="00D37FCD">
              <w:rPr>
                <w:b/>
                <w:bCs/>
              </w:rPr>
              <w:t xml:space="preserve">ational </w:t>
            </w:r>
            <w:r>
              <w:rPr>
                <w:b/>
                <w:bCs/>
              </w:rPr>
              <w:t>h</w:t>
            </w:r>
            <w:r w:rsidRPr="00D37FCD">
              <w:rPr>
                <w:b/>
                <w:bCs/>
              </w:rPr>
              <w:t xml:space="preserve">eat </w:t>
            </w:r>
            <w:r>
              <w:rPr>
                <w:b/>
                <w:bCs/>
              </w:rPr>
              <w:t>v</w:t>
            </w:r>
            <w:r w:rsidRPr="00D37FCD">
              <w:rPr>
                <w:b/>
                <w:bCs/>
              </w:rPr>
              <w:t>ulnerability study to guide prioritisation of heatwave resilience and response</w:t>
            </w:r>
            <w:r>
              <w:rPr>
                <w:b/>
                <w:bCs/>
              </w:rPr>
              <w:t>,</w:t>
            </w:r>
            <w:r w:rsidRPr="00D37FCD">
              <w:rPr>
                <w:b/>
                <w:bCs/>
              </w:rPr>
              <w:t xml:space="preserve"> and develop heat threshold guidance for </w:t>
            </w:r>
            <w:r>
              <w:rPr>
                <w:b/>
                <w:bCs/>
              </w:rPr>
              <w:t xml:space="preserve">specific </w:t>
            </w:r>
            <w:r w:rsidRPr="00D37FCD">
              <w:rPr>
                <w:b/>
                <w:bCs/>
              </w:rPr>
              <w:t xml:space="preserve">settings and </w:t>
            </w:r>
            <w:r>
              <w:rPr>
                <w:b/>
                <w:bCs/>
              </w:rPr>
              <w:t xml:space="preserve">priority </w:t>
            </w:r>
            <w:proofErr w:type="gramStart"/>
            <w:r w:rsidRPr="00D37FCD">
              <w:rPr>
                <w:b/>
                <w:bCs/>
              </w:rPr>
              <w:t>populations</w:t>
            </w:r>
            <w:proofErr w:type="gramEnd"/>
          </w:p>
          <w:p w14:paraId="4A2B33A5" w14:textId="1EE00B1A" w:rsidR="00F31BD0" w:rsidRPr="00AD64D1" w:rsidRDefault="00F31BD0" w:rsidP="00F31BD0">
            <w:pPr>
              <w:pStyle w:val="TableText"/>
            </w:pPr>
            <w:r>
              <w:t>A combination of atmospheric conditions and population vulnerability to heat determines the heat-related health effects we experience. Factors contributing to heat-related illness and mortality include age, occupation, comorbidities (particularly cardiovascular disease, respiratory disease and obesity), local heat island effects, housing, access to local amenities (eg, green or blue space, community cooling facilities) and access to health care. Auckland Council has published an assessment of heat vulnerability to guide preparedness and response activities, but this is limited to only one territorial authority area.</w:t>
            </w:r>
          </w:p>
          <w:p w14:paraId="76691EAC" w14:textId="19AD2566" w:rsidR="00F31BD0" w:rsidRPr="00AD64D1" w:rsidRDefault="00F31BD0" w:rsidP="00F31BD0">
            <w:pPr>
              <w:pStyle w:val="TableText"/>
              <w:rPr>
                <w:b/>
                <w:bCs/>
              </w:rPr>
            </w:pPr>
            <w:r>
              <w:t>New Zealand currently has recommendations and regulations for minimum indoor temperatures in various settings, but not for maximum temperatures (eg, minimum temperatures are a criterion for licensing of early childhood education centres). Many buildings in New Zealand are not equipped with adequate active or passive cooling features to limit indoor heat to healthy levels as temperatures continue to increase. Evidence-based guidance or regulation is required to help the public, builders and operators to improve their buildings to keep indoor temperatures safe.</w:t>
            </w:r>
          </w:p>
        </w:tc>
        <w:tc>
          <w:tcPr>
            <w:tcW w:w="1559" w:type="dxa"/>
          </w:tcPr>
          <w:p w14:paraId="39CAB59B" w14:textId="77777777" w:rsidR="00F31BD0" w:rsidRPr="00AD64D1" w:rsidRDefault="00F31BD0" w:rsidP="00F31BD0">
            <w:pPr>
              <w:pStyle w:val="TableText"/>
            </w:pPr>
            <w:r w:rsidRPr="00AD64D1">
              <w:t>Ministry of Health</w:t>
            </w:r>
            <w:r w:rsidRPr="00AD64D1" w:rsidDel="004D5552">
              <w:t xml:space="preserve"> </w:t>
            </w:r>
          </w:p>
        </w:tc>
        <w:tc>
          <w:tcPr>
            <w:tcW w:w="1276" w:type="dxa"/>
            <w:gridSpan w:val="2"/>
          </w:tcPr>
          <w:p w14:paraId="30A5BE5F"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525DC81C" w14:textId="77777777" w:rsidTr="22B68479">
        <w:trPr>
          <w:trHeight w:val="60"/>
        </w:trPr>
        <w:tc>
          <w:tcPr>
            <w:tcW w:w="885" w:type="dxa"/>
          </w:tcPr>
          <w:p w14:paraId="482236F3" w14:textId="77777777" w:rsidR="00F31BD0" w:rsidRPr="00AD64D1" w:rsidRDefault="00F31BD0" w:rsidP="00F31BD0">
            <w:pPr>
              <w:pStyle w:val="TableText"/>
            </w:pPr>
            <w:r w:rsidRPr="00AD64D1">
              <w:t>KRA4</w:t>
            </w:r>
          </w:p>
          <w:p w14:paraId="63A2D7B3" w14:textId="77777777" w:rsidR="00F31BD0" w:rsidRPr="00AD64D1" w:rsidRDefault="00F31BD0" w:rsidP="00F31BD0">
            <w:pPr>
              <w:pStyle w:val="TableText"/>
            </w:pPr>
          </w:p>
        </w:tc>
        <w:tc>
          <w:tcPr>
            <w:tcW w:w="9605" w:type="dxa"/>
          </w:tcPr>
          <w:p w14:paraId="7939DC8B" w14:textId="77777777" w:rsidR="00F31BD0" w:rsidRPr="00D37FCD" w:rsidRDefault="00F31BD0" w:rsidP="00F31BD0">
            <w:pPr>
              <w:pStyle w:val="TableText"/>
              <w:rPr>
                <w:b/>
                <w:bCs/>
              </w:rPr>
            </w:pPr>
            <w:r w:rsidRPr="00D37FCD">
              <w:rPr>
                <w:b/>
                <w:bCs/>
              </w:rPr>
              <w:t xml:space="preserve">Evaluate the </w:t>
            </w:r>
            <w:r>
              <w:rPr>
                <w:b/>
                <w:bCs/>
              </w:rPr>
              <w:t xml:space="preserve">immediate </w:t>
            </w:r>
            <w:r w:rsidRPr="00D37FCD">
              <w:rPr>
                <w:b/>
                <w:bCs/>
              </w:rPr>
              <w:t>and long-term health and wellbeing impacts of the 2023 extreme weather events</w:t>
            </w:r>
            <w:r>
              <w:rPr>
                <w:b/>
                <w:bCs/>
              </w:rPr>
              <w:t>,</w:t>
            </w:r>
            <w:r w:rsidRPr="00D37FCD">
              <w:rPr>
                <w:b/>
                <w:bCs/>
              </w:rPr>
              <w:t xml:space="preserve"> including the recovery and buyout </w:t>
            </w:r>
            <w:proofErr w:type="gramStart"/>
            <w:r w:rsidRPr="00D37FCD">
              <w:rPr>
                <w:b/>
                <w:bCs/>
              </w:rPr>
              <w:t>process</w:t>
            </w:r>
            <w:proofErr w:type="gramEnd"/>
          </w:p>
          <w:p w14:paraId="3BCEBDA0" w14:textId="77777777" w:rsidR="00F31BD0" w:rsidRPr="00AD64D1" w:rsidRDefault="00F31BD0" w:rsidP="00F31BD0">
            <w:pPr>
              <w:pStyle w:val="TableText"/>
              <w:rPr>
                <w:b/>
                <w:bCs/>
              </w:rPr>
            </w:pPr>
            <w:r w:rsidRPr="00AD64D1">
              <w:t>Storm and flooding events affect health in many ways. Acute effects can include direct injuries and loss of life, drinking</w:t>
            </w:r>
            <w:r>
              <w:t>-</w:t>
            </w:r>
            <w:r w:rsidRPr="00AD64D1">
              <w:t>water contamination and infections, exposure to silt dust</w:t>
            </w:r>
            <w:r>
              <w:t>,</w:t>
            </w:r>
            <w:r w:rsidRPr="00AD64D1">
              <w:t xml:space="preserve"> and other toxic chemical exposures. Long-term effects include mental </w:t>
            </w:r>
            <w:r>
              <w:t xml:space="preserve">health and </w:t>
            </w:r>
            <w:r w:rsidRPr="00AD64D1">
              <w:t>wellbeing impacts from property loss and insurance claim processes, reduc</w:t>
            </w:r>
            <w:r>
              <w:t>ed</w:t>
            </w:r>
            <w:r w:rsidRPr="00AD64D1">
              <w:t xml:space="preserve"> access to health</w:t>
            </w:r>
            <w:r>
              <w:t xml:space="preserve"> </w:t>
            </w:r>
            <w:r w:rsidRPr="00AD64D1">
              <w:t>care</w:t>
            </w:r>
            <w:r>
              <w:t>,</w:t>
            </w:r>
            <w:r w:rsidRPr="00AD64D1">
              <w:t xml:space="preserve"> and loss of community coherence through both unplanned and managed retreat. Events like Cyclone Gabrielle will become more common, so it is important to fully understand the health impacts of th</w:t>
            </w:r>
            <w:r>
              <w:t>at</w:t>
            </w:r>
            <w:r w:rsidRPr="00AD64D1">
              <w:t xml:space="preserve"> event to inform future planning and responses.</w:t>
            </w:r>
          </w:p>
        </w:tc>
        <w:tc>
          <w:tcPr>
            <w:tcW w:w="1559" w:type="dxa"/>
          </w:tcPr>
          <w:p w14:paraId="054D8A28" w14:textId="77777777" w:rsidR="00F31BD0" w:rsidRPr="00AD64D1" w:rsidRDefault="00F31BD0" w:rsidP="00F31BD0">
            <w:pPr>
              <w:pStyle w:val="TableText"/>
            </w:pPr>
            <w:r w:rsidRPr="00AD64D1">
              <w:t>Ministry of Health</w:t>
            </w:r>
          </w:p>
          <w:p w14:paraId="0AB9CAA5" w14:textId="77777777" w:rsidR="00F31BD0" w:rsidRPr="00AD64D1" w:rsidRDefault="00F31BD0" w:rsidP="00F31BD0">
            <w:pPr>
              <w:pStyle w:val="TableText"/>
            </w:pPr>
          </w:p>
        </w:tc>
        <w:tc>
          <w:tcPr>
            <w:tcW w:w="1276" w:type="dxa"/>
            <w:gridSpan w:val="2"/>
          </w:tcPr>
          <w:p w14:paraId="149FD291"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0BB9355D" w14:textId="77777777" w:rsidTr="22B68479">
        <w:trPr>
          <w:trHeight w:val="60"/>
        </w:trPr>
        <w:tc>
          <w:tcPr>
            <w:tcW w:w="885" w:type="dxa"/>
          </w:tcPr>
          <w:p w14:paraId="72D2C64A" w14:textId="77777777" w:rsidR="00F31BD0" w:rsidRPr="00AD64D1" w:rsidRDefault="00F31BD0" w:rsidP="00F31BD0">
            <w:pPr>
              <w:pStyle w:val="TableText"/>
            </w:pPr>
            <w:r w:rsidRPr="00AD64D1">
              <w:t>KRA5</w:t>
            </w:r>
          </w:p>
        </w:tc>
        <w:tc>
          <w:tcPr>
            <w:tcW w:w="9605" w:type="dxa"/>
          </w:tcPr>
          <w:p w14:paraId="1B0E0935" w14:textId="77777777" w:rsidR="00F31BD0" w:rsidRPr="00D37FCD" w:rsidRDefault="00F31BD0" w:rsidP="00F31BD0">
            <w:pPr>
              <w:pStyle w:val="TableText"/>
              <w:rPr>
                <w:b/>
                <w:bCs/>
              </w:rPr>
            </w:pPr>
            <w:r>
              <w:rPr>
                <w:b/>
                <w:bCs/>
              </w:rPr>
              <w:t>Assess</w:t>
            </w:r>
            <w:r w:rsidRPr="00D37FCD">
              <w:rPr>
                <w:b/>
                <w:bCs/>
              </w:rPr>
              <w:t xml:space="preserve"> climate change impacts on work-related </w:t>
            </w:r>
            <w:proofErr w:type="gramStart"/>
            <w:r w:rsidRPr="00D37FCD">
              <w:rPr>
                <w:b/>
                <w:bCs/>
              </w:rPr>
              <w:t>exposures</w:t>
            </w:r>
            <w:proofErr w:type="gramEnd"/>
            <w:r w:rsidRPr="00D37FCD">
              <w:rPr>
                <w:b/>
                <w:bCs/>
              </w:rPr>
              <w:t xml:space="preserve"> </w:t>
            </w:r>
          </w:p>
          <w:p w14:paraId="048407B4" w14:textId="77777777" w:rsidR="00F31BD0" w:rsidRPr="00AD64D1" w:rsidRDefault="00F31BD0" w:rsidP="00F31BD0">
            <w:pPr>
              <w:pStyle w:val="TableText"/>
              <w:rPr>
                <w:b/>
                <w:bCs/>
              </w:rPr>
            </w:pPr>
            <w:r w:rsidRPr="00AD64D1">
              <w:t xml:space="preserve">Climate change will make </w:t>
            </w:r>
            <w:r>
              <w:t>certain</w:t>
            </w:r>
            <w:r w:rsidRPr="00AD64D1">
              <w:t xml:space="preserve"> types of work more hazardous to health. Outdoor workers, emergency responders and transportation workers are particularly at risk. Laboratory and health</w:t>
            </w:r>
            <w:r>
              <w:t xml:space="preserve"> </w:t>
            </w:r>
            <w:r w:rsidRPr="00AD64D1">
              <w:t xml:space="preserve">care workers may also be at </w:t>
            </w:r>
            <w:r>
              <w:t>greater</w:t>
            </w:r>
            <w:r w:rsidRPr="00AD64D1">
              <w:t xml:space="preserve"> risk as new vectors and pathogens</w:t>
            </w:r>
            <w:r>
              <w:t xml:space="preserve"> enter New Zealand</w:t>
            </w:r>
            <w:r w:rsidRPr="00AD64D1">
              <w:t>.</w:t>
            </w:r>
            <w:r>
              <w:t xml:space="preserve"> </w:t>
            </w:r>
            <w:r w:rsidRPr="006A72E7">
              <w:t xml:space="preserve">Knowledge about work-related exposures to the effects of climate change will inform further actions, </w:t>
            </w:r>
            <w:r>
              <w:t xml:space="preserve">which will </w:t>
            </w:r>
            <w:r w:rsidRPr="006A72E7">
              <w:t>includ</w:t>
            </w:r>
            <w:r>
              <w:t>e</w:t>
            </w:r>
            <w:r w:rsidRPr="006A72E7">
              <w:t xml:space="preserve"> working with Work</w:t>
            </w:r>
            <w:r>
              <w:t>S</w:t>
            </w:r>
            <w:r w:rsidRPr="006A72E7">
              <w:t>afe.</w:t>
            </w:r>
            <w:r>
              <w:t xml:space="preserve"> </w:t>
            </w:r>
          </w:p>
        </w:tc>
        <w:tc>
          <w:tcPr>
            <w:tcW w:w="1559" w:type="dxa"/>
          </w:tcPr>
          <w:p w14:paraId="582848E0" w14:textId="77777777" w:rsidR="00F31BD0" w:rsidRPr="00AD64D1" w:rsidRDefault="00F31BD0" w:rsidP="00F31BD0">
            <w:pPr>
              <w:pStyle w:val="TableText"/>
            </w:pPr>
            <w:r>
              <w:t>Ministry of Health</w:t>
            </w:r>
          </w:p>
        </w:tc>
        <w:tc>
          <w:tcPr>
            <w:tcW w:w="1276" w:type="dxa"/>
            <w:gridSpan w:val="2"/>
          </w:tcPr>
          <w:p w14:paraId="1C8093F7" w14:textId="77777777" w:rsidR="00F31BD0" w:rsidRPr="00AD64D1" w:rsidRDefault="00F31BD0" w:rsidP="00F31BD0">
            <w:pPr>
              <w:pStyle w:val="TableText"/>
            </w:pPr>
            <w:r w:rsidRPr="00AD64D1">
              <w:t>Second HNAP period: 202</w:t>
            </w:r>
            <w:r>
              <w:t>7–</w:t>
            </w:r>
            <w:r w:rsidRPr="00AD64D1">
              <w:t>20</w:t>
            </w:r>
            <w:r>
              <w:t>33</w:t>
            </w:r>
          </w:p>
        </w:tc>
      </w:tr>
      <w:tr w:rsidR="00F31BD0" w:rsidRPr="00AD64D1" w14:paraId="3706FB26" w14:textId="77777777" w:rsidTr="22B68479">
        <w:trPr>
          <w:trHeight w:val="60"/>
        </w:trPr>
        <w:tc>
          <w:tcPr>
            <w:tcW w:w="885" w:type="dxa"/>
          </w:tcPr>
          <w:p w14:paraId="5B40E0F6" w14:textId="77777777" w:rsidR="00F31BD0" w:rsidRPr="00AD64D1" w:rsidRDefault="00F31BD0" w:rsidP="00F31BD0">
            <w:pPr>
              <w:pStyle w:val="TableText"/>
            </w:pPr>
            <w:r w:rsidRPr="00AD64D1">
              <w:t>KRA6</w:t>
            </w:r>
          </w:p>
        </w:tc>
        <w:tc>
          <w:tcPr>
            <w:tcW w:w="9605" w:type="dxa"/>
          </w:tcPr>
          <w:p w14:paraId="630335B3" w14:textId="77777777" w:rsidR="00F31BD0" w:rsidRPr="00D37FCD" w:rsidRDefault="00F31BD0" w:rsidP="00F31BD0">
            <w:pPr>
              <w:pStyle w:val="TableText"/>
              <w:rPr>
                <w:b/>
                <w:bCs/>
              </w:rPr>
            </w:pPr>
            <w:r w:rsidRPr="00D37FCD">
              <w:rPr>
                <w:b/>
                <w:bCs/>
              </w:rPr>
              <w:t xml:space="preserve">Review </w:t>
            </w:r>
            <w:r>
              <w:rPr>
                <w:b/>
                <w:bCs/>
              </w:rPr>
              <w:t xml:space="preserve">the </w:t>
            </w:r>
            <w:r w:rsidRPr="00D37FCD">
              <w:rPr>
                <w:b/>
                <w:bCs/>
              </w:rPr>
              <w:t xml:space="preserve">domestic disease vector monitoring system to ensure it can detect </w:t>
            </w:r>
            <w:r>
              <w:rPr>
                <w:b/>
                <w:bCs/>
              </w:rPr>
              <w:t xml:space="preserve">relevant </w:t>
            </w:r>
            <w:r w:rsidRPr="00D37FCD">
              <w:rPr>
                <w:b/>
                <w:bCs/>
              </w:rPr>
              <w:t xml:space="preserve">climate-related issues </w:t>
            </w:r>
            <w:proofErr w:type="gramStart"/>
            <w:r w:rsidRPr="00D37FCD">
              <w:rPr>
                <w:b/>
                <w:bCs/>
              </w:rPr>
              <w:t>early</w:t>
            </w:r>
            <w:proofErr w:type="gramEnd"/>
          </w:p>
          <w:p w14:paraId="0D30094B" w14:textId="77777777" w:rsidR="00F31BD0" w:rsidRPr="00AD64D1" w:rsidRDefault="00F31BD0" w:rsidP="00F31BD0">
            <w:pPr>
              <w:pStyle w:val="TableText"/>
              <w:rPr>
                <w:b/>
                <w:bCs/>
              </w:rPr>
            </w:pPr>
            <w:r w:rsidRPr="00AD64D1">
              <w:t xml:space="preserve">Health </w:t>
            </w:r>
            <w:r>
              <w:t>NZ</w:t>
            </w:r>
            <w:r w:rsidRPr="00AD64D1">
              <w:t xml:space="preserve"> collects data on vector-borne notifiable diseases and conducts routine mosquito surveillance to give early warnings for incursions of new vectors. However, this work is targeted to international ports, and is largely focused on mosquitos rather than the full range of potential vectors. </w:t>
            </w:r>
            <w:r>
              <w:t>The Ministry for Primary Industries</w:t>
            </w:r>
            <w:r w:rsidRPr="00AD64D1">
              <w:t xml:space="preserve"> also conducts vector surveillance from a One Health perspective. These surveillance programmes should be reviewed to ensure they are fit to give effective early warning and response information in a changing climate.</w:t>
            </w:r>
            <w:r w:rsidRPr="00E0053B">
              <w:rPr>
                <w:rFonts w:eastAsia="Aptos" w:cs="Aptos"/>
                <w:color w:val="000000" w:themeColor="text1"/>
              </w:rPr>
              <w:t xml:space="preserve"> </w:t>
            </w:r>
          </w:p>
        </w:tc>
        <w:tc>
          <w:tcPr>
            <w:tcW w:w="1559" w:type="dxa"/>
          </w:tcPr>
          <w:p w14:paraId="06E13FFE" w14:textId="77777777" w:rsidR="00F31BD0" w:rsidRPr="00AD64D1" w:rsidRDefault="00F31BD0" w:rsidP="00F31BD0">
            <w:pPr>
              <w:pStyle w:val="TableText"/>
            </w:pPr>
            <w:r>
              <w:t>Health NZ</w:t>
            </w:r>
          </w:p>
        </w:tc>
        <w:tc>
          <w:tcPr>
            <w:tcW w:w="1276" w:type="dxa"/>
            <w:gridSpan w:val="2"/>
          </w:tcPr>
          <w:p w14:paraId="0A609A2A"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6509A013" w14:textId="77777777" w:rsidTr="22B68479">
        <w:trPr>
          <w:trHeight w:val="60"/>
        </w:trPr>
        <w:tc>
          <w:tcPr>
            <w:tcW w:w="885" w:type="dxa"/>
          </w:tcPr>
          <w:p w14:paraId="21DDBBFF" w14:textId="77777777" w:rsidR="00F31BD0" w:rsidRPr="00AD64D1" w:rsidRDefault="00F31BD0" w:rsidP="00F31BD0">
            <w:pPr>
              <w:pStyle w:val="TableText"/>
            </w:pPr>
            <w:r w:rsidRPr="00AD64D1">
              <w:t>KRA7</w:t>
            </w:r>
          </w:p>
        </w:tc>
        <w:tc>
          <w:tcPr>
            <w:tcW w:w="9605" w:type="dxa"/>
          </w:tcPr>
          <w:p w14:paraId="5281DB49" w14:textId="77777777" w:rsidR="00F31BD0" w:rsidRPr="00D37FCD" w:rsidRDefault="00F31BD0" w:rsidP="00F31BD0">
            <w:pPr>
              <w:pStyle w:val="TableText"/>
              <w:rPr>
                <w:b/>
                <w:bCs/>
              </w:rPr>
            </w:pPr>
            <w:r w:rsidRPr="00D37FCD">
              <w:rPr>
                <w:b/>
                <w:bCs/>
              </w:rPr>
              <w:t>Assess the impacts of climate change on mental health in New Zealand</w:t>
            </w:r>
          </w:p>
          <w:p w14:paraId="5AC65B75" w14:textId="77777777" w:rsidR="00F31BD0" w:rsidRPr="00C21B8A" w:rsidRDefault="00F31BD0" w:rsidP="00F31BD0">
            <w:pPr>
              <w:pStyle w:val="TableText"/>
            </w:pPr>
            <w:r w:rsidRPr="00AD64D1">
              <w:t>The effects of climate change are major determinants of mental health, particularly for young people, Māori, Pacific people</w:t>
            </w:r>
            <w:r>
              <w:t>s,</w:t>
            </w:r>
            <w:r w:rsidRPr="00AD64D1">
              <w:t xml:space="preserve"> and </w:t>
            </w:r>
            <w:r>
              <w:t>people</w:t>
            </w:r>
            <w:r w:rsidRPr="00AD64D1">
              <w:t xml:space="preserve"> living in rural areas or affected by severe weather events. </w:t>
            </w:r>
            <w:r>
              <w:t>L</w:t>
            </w:r>
            <w:r w:rsidRPr="00AD64D1">
              <w:t>oss of whenua is a particular mental health risk for Māori, while loss of connection to place and displacement in Pacific countries affects Pacific people</w:t>
            </w:r>
            <w:r>
              <w:t>s</w:t>
            </w:r>
            <w:r w:rsidRPr="00AD64D1">
              <w:t>.</w:t>
            </w:r>
            <w:r>
              <w:t xml:space="preserve"> G</w:t>
            </w:r>
            <w:r w:rsidRPr="00AD64D1">
              <w:t xml:space="preserve">lobally, climate anxiety affects a large proportion of adolescents and young people and has significant effects on daily life and emotional </w:t>
            </w:r>
            <w:r>
              <w:t>health</w:t>
            </w:r>
            <w:r w:rsidRPr="00AD64D1">
              <w:t xml:space="preserve">. However, information about the prevalence of climate anxiety in New Zealand is lacking. </w:t>
            </w:r>
          </w:p>
        </w:tc>
        <w:tc>
          <w:tcPr>
            <w:tcW w:w="1559" w:type="dxa"/>
          </w:tcPr>
          <w:p w14:paraId="06AF6C7A" w14:textId="77777777" w:rsidR="00F31BD0" w:rsidRPr="00AD64D1" w:rsidRDefault="00F31BD0" w:rsidP="00F31BD0">
            <w:pPr>
              <w:pStyle w:val="TableText"/>
            </w:pPr>
            <w:r w:rsidRPr="00AD64D1">
              <w:t>Ministry of Health</w:t>
            </w:r>
          </w:p>
        </w:tc>
        <w:tc>
          <w:tcPr>
            <w:tcW w:w="1276" w:type="dxa"/>
            <w:gridSpan w:val="2"/>
          </w:tcPr>
          <w:p w14:paraId="12E1370D"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7B0E01BD" w14:textId="77777777" w:rsidTr="22B68479">
        <w:trPr>
          <w:trHeight w:val="60"/>
        </w:trPr>
        <w:tc>
          <w:tcPr>
            <w:tcW w:w="885" w:type="dxa"/>
          </w:tcPr>
          <w:p w14:paraId="3D4ED524" w14:textId="77777777" w:rsidR="00F31BD0" w:rsidRPr="00AD64D1" w:rsidRDefault="00F31BD0" w:rsidP="00F31BD0">
            <w:pPr>
              <w:pStyle w:val="TableText"/>
            </w:pPr>
            <w:r w:rsidRPr="00AD64D1">
              <w:t>KRA8</w:t>
            </w:r>
          </w:p>
        </w:tc>
        <w:tc>
          <w:tcPr>
            <w:tcW w:w="9605" w:type="dxa"/>
          </w:tcPr>
          <w:p w14:paraId="1453908F" w14:textId="77777777" w:rsidR="00F31BD0" w:rsidRPr="00D37FCD" w:rsidRDefault="00F31BD0" w:rsidP="00F31BD0">
            <w:pPr>
              <w:pStyle w:val="TableText"/>
              <w:rPr>
                <w:b/>
                <w:bCs/>
              </w:rPr>
            </w:pPr>
            <w:r w:rsidRPr="00D37FCD">
              <w:rPr>
                <w:b/>
                <w:bCs/>
              </w:rPr>
              <w:t xml:space="preserve">Assess transition risks and potential mitigation strategies for public health and health service delivery, with a particular focus on managed </w:t>
            </w:r>
            <w:proofErr w:type="gramStart"/>
            <w:r w:rsidRPr="00D37FCD">
              <w:rPr>
                <w:b/>
                <w:bCs/>
              </w:rPr>
              <w:t>retreat</w:t>
            </w:r>
            <w:proofErr w:type="gramEnd"/>
          </w:p>
          <w:p w14:paraId="64DD868E" w14:textId="77777777" w:rsidR="00F31BD0" w:rsidRDefault="00F31BD0" w:rsidP="00F31BD0">
            <w:pPr>
              <w:pStyle w:val="TableText"/>
            </w:pPr>
            <w:r w:rsidRPr="0086354B">
              <w:t xml:space="preserve">Transitioning to a low-emissions and resilient economy and society is an urgent and necessary process but can create new risks to consider. These transitional risks, while less catastrophic </w:t>
            </w:r>
            <w:r>
              <w:t xml:space="preserve">than climate risks themselves, </w:t>
            </w:r>
            <w:r w:rsidRPr="0086354B">
              <w:t xml:space="preserve">still have significant and long-lasting impacts on wellbeing and equity. Therefore, it is important to identify these risks and plan to mitigate them as much as possible. Examples of transitional risks include </w:t>
            </w:r>
            <w:r>
              <w:t xml:space="preserve">risks </w:t>
            </w:r>
            <w:r w:rsidRPr="0086354B">
              <w:t xml:space="preserve">from the mental health </w:t>
            </w:r>
            <w:r>
              <w:t>and wellbeing impacts</w:t>
            </w:r>
            <w:r w:rsidRPr="0086354B">
              <w:t xml:space="preserve"> of managed retreat, reduced transport equity and access to amenities due to rising petrol prices, </w:t>
            </w:r>
            <w:r>
              <w:t>and</w:t>
            </w:r>
            <w:r w:rsidRPr="0086354B">
              <w:t xml:space="preserve"> loss of income from animal agriculture. </w:t>
            </w:r>
          </w:p>
          <w:p w14:paraId="217FCFCD" w14:textId="77777777" w:rsidR="00F31BD0" w:rsidRPr="00AD64D1" w:rsidRDefault="00F31BD0" w:rsidP="00F31BD0">
            <w:pPr>
              <w:pStyle w:val="TableText"/>
              <w:rPr>
                <w:b/>
                <w:bCs/>
              </w:rPr>
            </w:pPr>
            <w:r>
              <w:t xml:space="preserve">Impacts of transition are likely to be distributed in a way that disadvantages priority populations. </w:t>
            </w:r>
            <w:r w:rsidRPr="00AD64D1">
              <w:t xml:space="preserve">Taking a ‘just transitions’ policy approach can </w:t>
            </w:r>
            <w:r>
              <w:t>help us to avoid</w:t>
            </w:r>
            <w:r w:rsidRPr="00AD64D1">
              <w:t xml:space="preserve"> reinforc</w:t>
            </w:r>
            <w:r>
              <w:t>ing</w:t>
            </w:r>
            <w:r w:rsidRPr="00AD64D1">
              <w:t xml:space="preserve"> the socially and economically unjust patterns of our current (high-emitting) economy as we transition to a low-emissions economy. A well-planned transition can be just</w:t>
            </w:r>
            <w:r>
              <w:t xml:space="preserve">, </w:t>
            </w:r>
            <w:r w:rsidRPr="00AD64D1">
              <w:t>equitable</w:t>
            </w:r>
            <w:r>
              <w:t xml:space="preserve"> and</w:t>
            </w:r>
            <w:r w:rsidRPr="00AD64D1">
              <w:t xml:space="preserve"> limit </w:t>
            </w:r>
            <w:r>
              <w:t>negative</w:t>
            </w:r>
            <w:r w:rsidRPr="00AD64D1">
              <w:t xml:space="preserve"> impacts on public health. </w:t>
            </w:r>
            <w:r>
              <w:t>A j</w:t>
            </w:r>
            <w:r w:rsidRPr="00AD64D1">
              <w:t xml:space="preserve">ust transition is also crucial to </w:t>
            </w:r>
            <w:r w:rsidRPr="1ED655A9">
              <w:t>incentivise</w:t>
            </w:r>
            <w:r w:rsidRPr="00AD64D1">
              <w:t xml:space="preserve"> decarbonisation through sustainable and ‘green’ decisions and investments</w:t>
            </w:r>
            <w:r>
              <w:t>,</w:t>
            </w:r>
            <w:r w:rsidRPr="00AD64D1">
              <w:t xml:space="preserve"> </w:t>
            </w:r>
            <w:r>
              <w:t>as well as through</w:t>
            </w:r>
            <w:r w:rsidRPr="00AD64D1">
              <w:t xml:space="preserve"> diversification of the economy.</w:t>
            </w:r>
          </w:p>
        </w:tc>
        <w:tc>
          <w:tcPr>
            <w:tcW w:w="1559" w:type="dxa"/>
          </w:tcPr>
          <w:p w14:paraId="3F53B9A0" w14:textId="77777777" w:rsidR="00F31BD0" w:rsidRPr="00AD64D1" w:rsidRDefault="00F31BD0" w:rsidP="00F31BD0">
            <w:pPr>
              <w:pStyle w:val="TableText"/>
            </w:pPr>
            <w:r w:rsidRPr="00AD64D1">
              <w:t>Ministry of Health</w:t>
            </w:r>
          </w:p>
        </w:tc>
        <w:tc>
          <w:tcPr>
            <w:tcW w:w="1276" w:type="dxa"/>
            <w:gridSpan w:val="2"/>
          </w:tcPr>
          <w:p w14:paraId="0A04F3EA"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43AC9293" w14:textId="77777777" w:rsidTr="22B68479">
        <w:trPr>
          <w:trHeight w:val="60"/>
        </w:trPr>
        <w:tc>
          <w:tcPr>
            <w:tcW w:w="885" w:type="dxa"/>
          </w:tcPr>
          <w:p w14:paraId="6365B687" w14:textId="77777777" w:rsidR="00F31BD0" w:rsidRPr="00AD64D1" w:rsidRDefault="00F31BD0" w:rsidP="00F31BD0">
            <w:pPr>
              <w:pStyle w:val="TableText"/>
            </w:pPr>
            <w:r w:rsidRPr="00AD64D1">
              <w:t>KRA9</w:t>
            </w:r>
          </w:p>
        </w:tc>
        <w:tc>
          <w:tcPr>
            <w:tcW w:w="9605" w:type="dxa"/>
          </w:tcPr>
          <w:p w14:paraId="50185772" w14:textId="7A264844" w:rsidR="00F31BD0" w:rsidRPr="00D37FCD" w:rsidRDefault="00F31BD0" w:rsidP="00F31BD0">
            <w:pPr>
              <w:pStyle w:val="TableText"/>
              <w:rPr>
                <w:b/>
                <w:bCs/>
              </w:rPr>
            </w:pPr>
            <w:r w:rsidRPr="22B68479">
              <w:rPr>
                <w:b/>
                <w:bCs/>
              </w:rPr>
              <w:t xml:space="preserve">Assess likely effects of climate-related domestic migration on social determinants of health (eg, pressure on housing), health equity and health </w:t>
            </w:r>
            <w:proofErr w:type="gramStart"/>
            <w:r w:rsidRPr="22B68479">
              <w:rPr>
                <w:b/>
                <w:bCs/>
              </w:rPr>
              <w:t>outcomes</w:t>
            </w:r>
            <w:proofErr w:type="gramEnd"/>
          </w:p>
          <w:p w14:paraId="50DF9AA9" w14:textId="77777777" w:rsidR="00F31BD0" w:rsidRPr="00AD64D1" w:rsidRDefault="00F31BD0" w:rsidP="00F31BD0">
            <w:pPr>
              <w:pStyle w:val="TableText"/>
            </w:pPr>
            <w:r w:rsidRPr="00AD64D1">
              <w:t>Demographic changes and domestic migration associated with climate change are likely to be a major component of population health and system impacts. Workforce and service planning needs to match migration patterns</w:t>
            </w:r>
            <w:r>
              <w:t xml:space="preserve"> within New Zealand</w:t>
            </w:r>
            <w:r w:rsidRPr="00AD64D1">
              <w:t>, which are likely to be mainly from rural and coastal areas to urban and inland ones.</w:t>
            </w:r>
          </w:p>
          <w:p w14:paraId="2D3D34F7" w14:textId="77777777" w:rsidR="00F31BD0" w:rsidRPr="00AD64D1" w:rsidRDefault="00F31BD0" w:rsidP="00F31BD0">
            <w:pPr>
              <w:pStyle w:val="TableText"/>
              <w:rPr>
                <w:b/>
                <w:bCs/>
              </w:rPr>
            </w:pPr>
            <w:r w:rsidRPr="00AD64D1">
              <w:t>International climate migration is heavily dependent on future immigration policy and is out of scope of this action.</w:t>
            </w:r>
          </w:p>
        </w:tc>
        <w:tc>
          <w:tcPr>
            <w:tcW w:w="1559" w:type="dxa"/>
          </w:tcPr>
          <w:p w14:paraId="2025ACF7" w14:textId="77777777" w:rsidR="00F31BD0" w:rsidRPr="00AD64D1" w:rsidRDefault="00F31BD0" w:rsidP="00F31BD0">
            <w:pPr>
              <w:pStyle w:val="TableText"/>
            </w:pPr>
            <w:r w:rsidRPr="00AD64D1">
              <w:t>Ministry of Health</w:t>
            </w:r>
          </w:p>
        </w:tc>
        <w:tc>
          <w:tcPr>
            <w:tcW w:w="1276" w:type="dxa"/>
            <w:gridSpan w:val="2"/>
          </w:tcPr>
          <w:p w14:paraId="60695346"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4A06F537" w14:textId="77777777" w:rsidTr="22B68479">
        <w:trPr>
          <w:trHeight w:val="60"/>
        </w:trPr>
        <w:tc>
          <w:tcPr>
            <w:tcW w:w="885" w:type="dxa"/>
          </w:tcPr>
          <w:p w14:paraId="4E7FEBB1" w14:textId="77777777" w:rsidR="00F31BD0" w:rsidRPr="00AD64D1" w:rsidRDefault="00F31BD0" w:rsidP="00F31BD0">
            <w:pPr>
              <w:pStyle w:val="TableText"/>
            </w:pPr>
            <w:r w:rsidRPr="00AD64D1">
              <w:t>KRA10</w:t>
            </w:r>
          </w:p>
        </w:tc>
        <w:tc>
          <w:tcPr>
            <w:tcW w:w="9605" w:type="dxa"/>
          </w:tcPr>
          <w:p w14:paraId="1C81BA6C" w14:textId="77777777" w:rsidR="00F31BD0" w:rsidRPr="00D37FCD" w:rsidRDefault="00F31BD0" w:rsidP="00F31BD0">
            <w:pPr>
              <w:pStyle w:val="TableText"/>
              <w:rPr>
                <w:b/>
                <w:bCs/>
              </w:rPr>
            </w:pPr>
            <w:r w:rsidRPr="00D37FCD">
              <w:rPr>
                <w:b/>
                <w:bCs/>
              </w:rPr>
              <w:t xml:space="preserve">Assess risks from climate change to </w:t>
            </w:r>
            <w:proofErr w:type="gramStart"/>
            <w:r w:rsidRPr="00D37FCD">
              <w:rPr>
                <w:b/>
                <w:bCs/>
              </w:rPr>
              <w:t>drinking</w:t>
            </w:r>
            <w:r>
              <w:rPr>
                <w:b/>
                <w:bCs/>
              </w:rPr>
              <w:t>-</w:t>
            </w:r>
            <w:r w:rsidRPr="00D37FCD">
              <w:rPr>
                <w:b/>
                <w:bCs/>
              </w:rPr>
              <w:t>water</w:t>
            </w:r>
            <w:proofErr w:type="gramEnd"/>
            <w:r w:rsidRPr="00D37FCD">
              <w:rPr>
                <w:b/>
                <w:bCs/>
              </w:rPr>
              <w:t xml:space="preserve"> security </w:t>
            </w:r>
          </w:p>
          <w:p w14:paraId="37D981E6" w14:textId="77777777" w:rsidR="00F31BD0" w:rsidRPr="00AD64D1" w:rsidRDefault="00F31BD0" w:rsidP="00F31BD0">
            <w:pPr>
              <w:pStyle w:val="TableText"/>
            </w:pPr>
            <w:r w:rsidRPr="00AD64D1">
              <w:t>Climate change threaten</w:t>
            </w:r>
            <w:r>
              <w:t>s</w:t>
            </w:r>
            <w:r w:rsidRPr="00AD64D1">
              <w:t xml:space="preserve"> New Zealand’s drinking</w:t>
            </w:r>
            <w:r>
              <w:t>-</w:t>
            </w:r>
            <w:r w:rsidRPr="00AD64D1">
              <w:t xml:space="preserve">water security through multiple pathways, including: </w:t>
            </w:r>
          </w:p>
          <w:p w14:paraId="2E592507" w14:textId="77777777" w:rsidR="00F31BD0" w:rsidRPr="00AD64D1" w:rsidRDefault="00F31BD0" w:rsidP="00F31BD0">
            <w:pPr>
              <w:pStyle w:val="TableBullet"/>
            </w:pPr>
            <w:r w:rsidRPr="00AD64D1">
              <w:t xml:space="preserve">flooding and extreme weather events that contaminate water supplies and disrupt </w:t>
            </w:r>
            <w:proofErr w:type="gramStart"/>
            <w:r w:rsidRPr="00AD64D1">
              <w:t>infrastructure</w:t>
            </w:r>
            <w:proofErr w:type="gramEnd"/>
          </w:p>
          <w:p w14:paraId="2CEE5A88" w14:textId="77777777" w:rsidR="00F31BD0" w:rsidRPr="00AD64D1" w:rsidRDefault="00F31BD0" w:rsidP="00F31BD0">
            <w:pPr>
              <w:pStyle w:val="TableBullet"/>
            </w:pPr>
            <w:r w:rsidRPr="00AD64D1">
              <w:t xml:space="preserve">prolonged droughts </w:t>
            </w:r>
            <w:r>
              <w:t xml:space="preserve">that </w:t>
            </w:r>
            <w:r w:rsidRPr="00AD64D1">
              <w:t xml:space="preserve">may reduce water </w:t>
            </w:r>
            <w:proofErr w:type="gramStart"/>
            <w:r w:rsidRPr="00AD64D1">
              <w:t>supplies</w:t>
            </w:r>
            <w:proofErr w:type="gramEnd"/>
          </w:p>
          <w:p w14:paraId="4F13D6D7" w14:textId="77777777" w:rsidR="00F31BD0" w:rsidRPr="00AD64D1" w:rsidRDefault="00F31BD0" w:rsidP="00F31BD0">
            <w:pPr>
              <w:pStyle w:val="TableBullet"/>
            </w:pPr>
            <w:r w:rsidRPr="00AD64D1">
              <w:t xml:space="preserve">increased contamination </w:t>
            </w:r>
            <w:r>
              <w:t xml:space="preserve">of </w:t>
            </w:r>
            <w:r w:rsidRPr="00AD64D1">
              <w:t xml:space="preserve">source water </w:t>
            </w:r>
            <w:r>
              <w:t>because of</w:t>
            </w:r>
            <w:r w:rsidRPr="00AD64D1">
              <w:t xml:space="preserve"> higher temperatures, food</w:t>
            </w:r>
            <w:r>
              <w:t xml:space="preserve">-borne and </w:t>
            </w:r>
            <w:r w:rsidRPr="00AD64D1">
              <w:t>water</w:t>
            </w:r>
            <w:r>
              <w:t>-</w:t>
            </w:r>
            <w:r w:rsidRPr="00AD64D1">
              <w:t>borne infections in humans and animals,</w:t>
            </w:r>
            <w:r>
              <w:t xml:space="preserve"> and</w:t>
            </w:r>
            <w:r w:rsidRPr="00AD64D1">
              <w:t xml:space="preserve"> introduced </w:t>
            </w:r>
            <w:proofErr w:type="gramStart"/>
            <w:r w:rsidRPr="00AD64D1">
              <w:t>pathogens</w:t>
            </w:r>
            <w:proofErr w:type="gramEnd"/>
          </w:p>
          <w:p w14:paraId="4725E23A" w14:textId="77777777" w:rsidR="00F31BD0" w:rsidRPr="00AD64D1" w:rsidRDefault="00F31BD0" w:rsidP="00F31BD0">
            <w:pPr>
              <w:pStyle w:val="TableBullet"/>
            </w:pPr>
            <w:r w:rsidRPr="00AD64D1">
              <w:t>underinvestment in drinking</w:t>
            </w:r>
            <w:r>
              <w:t>-</w:t>
            </w:r>
            <w:r w:rsidRPr="00AD64D1">
              <w:t xml:space="preserve">water infrastructure due to cost of overall adaptation processes </w:t>
            </w:r>
          </w:p>
          <w:p w14:paraId="1364A909" w14:textId="77777777" w:rsidR="00F31BD0" w:rsidRPr="00AD64D1" w:rsidRDefault="00F31BD0" w:rsidP="00F31BD0">
            <w:pPr>
              <w:pStyle w:val="TableBullet"/>
            </w:pPr>
            <w:r>
              <w:t xml:space="preserve">failure of the </w:t>
            </w:r>
            <w:r w:rsidRPr="00AD64D1">
              <w:t xml:space="preserve">water infrastructure to provide for </w:t>
            </w:r>
            <w:r>
              <w:t xml:space="preserve">the </w:t>
            </w:r>
            <w:r w:rsidRPr="00AD64D1">
              <w:t>population</w:t>
            </w:r>
            <w:r>
              <w:t xml:space="preserve"> that is</w:t>
            </w:r>
            <w:r w:rsidRPr="00AD64D1">
              <w:t xml:space="preserve"> increasing </w:t>
            </w:r>
            <w:r>
              <w:t>through</w:t>
            </w:r>
            <w:r w:rsidRPr="00AD64D1">
              <w:t xml:space="preserve"> climate migration and managed retreat processes. </w:t>
            </w:r>
          </w:p>
          <w:p w14:paraId="17B56935" w14:textId="77777777" w:rsidR="00F31BD0" w:rsidRPr="00AD64D1" w:rsidRDefault="00F31BD0" w:rsidP="00F31BD0">
            <w:pPr>
              <w:pStyle w:val="TableText"/>
              <w:rPr>
                <w:b/>
                <w:bCs/>
              </w:rPr>
            </w:pPr>
            <w:r w:rsidRPr="00AD64D1">
              <w:t>Climate-related threats to drinking</w:t>
            </w:r>
            <w:r>
              <w:t>-</w:t>
            </w:r>
            <w:r w:rsidRPr="00AD64D1">
              <w:t xml:space="preserve">water are unevenly distributed across the country </w:t>
            </w:r>
            <w:r>
              <w:t>because of differences in</w:t>
            </w:r>
            <w:r w:rsidRPr="00AD64D1">
              <w:t xml:space="preserve"> levels of urbanisation, water sources</w:t>
            </w:r>
            <w:r>
              <w:t>,</w:t>
            </w:r>
            <w:r w:rsidRPr="00AD64D1">
              <w:t xml:space="preserve"> and infrastructure quality</w:t>
            </w:r>
            <w:r>
              <w:t xml:space="preserve"> and </w:t>
            </w:r>
            <w:r w:rsidRPr="00AD64D1">
              <w:t xml:space="preserve">financing. </w:t>
            </w:r>
            <w:r>
              <w:t>By a</w:t>
            </w:r>
            <w:r w:rsidRPr="00AD64D1">
              <w:t>ssessing this geographic variation in risk</w:t>
            </w:r>
            <w:r>
              <w:t>, we</w:t>
            </w:r>
            <w:r w:rsidRPr="00AD64D1">
              <w:t xml:space="preserve"> will </w:t>
            </w:r>
            <w:r>
              <w:t>be able to allocate</w:t>
            </w:r>
            <w:r w:rsidRPr="00AD64D1">
              <w:t xml:space="preserve"> resources equitably.</w:t>
            </w:r>
            <w:r>
              <w:t xml:space="preserve"> The Ministry of Health will work with other relevant agencies – including Taumata Arowai, the Department of Internal Affairs and the Ministry for the Environment – to understand how this action fits into existing drinking-water work programmes. </w:t>
            </w:r>
          </w:p>
        </w:tc>
        <w:tc>
          <w:tcPr>
            <w:tcW w:w="1559" w:type="dxa"/>
          </w:tcPr>
          <w:p w14:paraId="2591CCCE" w14:textId="77777777" w:rsidR="00F31BD0" w:rsidRPr="00AD64D1" w:rsidRDefault="00F31BD0" w:rsidP="00F31BD0">
            <w:pPr>
              <w:pStyle w:val="TableText"/>
            </w:pPr>
            <w:r w:rsidRPr="00AD64D1">
              <w:t>Ministry of Health</w:t>
            </w:r>
          </w:p>
        </w:tc>
        <w:tc>
          <w:tcPr>
            <w:tcW w:w="1276" w:type="dxa"/>
            <w:gridSpan w:val="2"/>
          </w:tcPr>
          <w:p w14:paraId="656AB74D"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6E919C79" w14:textId="77777777" w:rsidTr="22B68479">
        <w:trPr>
          <w:trHeight w:val="60"/>
        </w:trPr>
        <w:tc>
          <w:tcPr>
            <w:tcW w:w="885" w:type="dxa"/>
          </w:tcPr>
          <w:p w14:paraId="07FA1C92" w14:textId="77777777" w:rsidR="00F31BD0" w:rsidRPr="00AD64D1" w:rsidRDefault="00F31BD0" w:rsidP="00F31BD0">
            <w:pPr>
              <w:pStyle w:val="TableText"/>
            </w:pPr>
            <w:r w:rsidRPr="00AD64D1">
              <w:t>KRA11</w:t>
            </w:r>
          </w:p>
        </w:tc>
        <w:tc>
          <w:tcPr>
            <w:tcW w:w="9605" w:type="dxa"/>
          </w:tcPr>
          <w:p w14:paraId="2126BB7F" w14:textId="77777777" w:rsidR="00F31BD0" w:rsidRPr="00D37FCD" w:rsidRDefault="00F31BD0" w:rsidP="00F31BD0">
            <w:pPr>
              <w:pStyle w:val="TableText"/>
              <w:rPr>
                <w:b/>
                <w:bCs/>
              </w:rPr>
            </w:pPr>
            <w:r w:rsidRPr="00D37FCD">
              <w:rPr>
                <w:b/>
                <w:bCs/>
              </w:rPr>
              <w:t>Assess the extent of health-related</w:t>
            </w:r>
            <w:r>
              <w:rPr>
                <w:b/>
                <w:bCs/>
              </w:rPr>
              <w:t>,</w:t>
            </w:r>
            <w:r w:rsidRPr="00D37FCD">
              <w:rPr>
                <w:b/>
                <w:bCs/>
              </w:rPr>
              <w:t xml:space="preserve"> nature-based solutions and natural infrastructure in urban areas nationally, including tree coverage, urban food production, and access </w:t>
            </w:r>
            <w:r>
              <w:rPr>
                <w:b/>
                <w:bCs/>
              </w:rPr>
              <w:t xml:space="preserve">to </w:t>
            </w:r>
            <w:r w:rsidRPr="00D37FCD">
              <w:rPr>
                <w:b/>
                <w:bCs/>
              </w:rPr>
              <w:t>green</w:t>
            </w:r>
            <w:r>
              <w:rPr>
                <w:b/>
                <w:bCs/>
              </w:rPr>
              <w:t xml:space="preserve"> and </w:t>
            </w:r>
            <w:r w:rsidRPr="00D37FCD">
              <w:rPr>
                <w:b/>
                <w:bCs/>
              </w:rPr>
              <w:t xml:space="preserve">blue </w:t>
            </w:r>
            <w:proofErr w:type="gramStart"/>
            <w:r w:rsidRPr="00D37FCD">
              <w:rPr>
                <w:b/>
                <w:bCs/>
              </w:rPr>
              <w:t>space</w:t>
            </w:r>
            <w:r>
              <w:rPr>
                <w:b/>
                <w:bCs/>
              </w:rPr>
              <w:t>s</w:t>
            </w:r>
            <w:proofErr w:type="gramEnd"/>
          </w:p>
          <w:p w14:paraId="65F3C24A" w14:textId="77777777" w:rsidR="00F31BD0" w:rsidRPr="00AD64D1" w:rsidRDefault="00F31BD0" w:rsidP="00F31BD0">
            <w:pPr>
              <w:pStyle w:val="TableText"/>
            </w:pPr>
            <w:r w:rsidRPr="00AD64D1">
              <w:t>The urban heat island effect</w:t>
            </w:r>
            <w:r>
              <w:t xml:space="preserve"> occurs through </w:t>
            </w:r>
            <w:r w:rsidRPr="00AD64D1">
              <w:t>a combination of increased heat absorption by materials used in built urban environments and increased heat production in urban areas</w:t>
            </w:r>
            <w:r>
              <w:t>. It</w:t>
            </w:r>
            <w:r w:rsidRPr="00AD64D1">
              <w:t xml:space="preserve"> is a</w:t>
            </w:r>
            <w:r>
              <w:t xml:space="preserve"> major</w:t>
            </w:r>
            <w:r w:rsidRPr="00AD64D1">
              <w:t xml:space="preserve"> determinant of heat-related morbidity and mortality. </w:t>
            </w:r>
            <w:r>
              <w:t xml:space="preserve">Having extensive </w:t>
            </w:r>
            <w:r w:rsidRPr="00AD64D1">
              <w:t xml:space="preserve">tree coverage </w:t>
            </w:r>
            <w:r>
              <w:t xml:space="preserve">in urban areas </w:t>
            </w:r>
            <w:r w:rsidRPr="00AD64D1">
              <w:t>a</w:t>
            </w:r>
            <w:r>
              <w:t>long with</w:t>
            </w:r>
            <w:r w:rsidRPr="00AD64D1">
              <w:t xml:space="preserve"> green</w:t>
            </w:r>
            <w:r>
              <w:t xml:space="preserve"> and </w:t>
            </w:r>
            <w:r w:rsidRPr="00AD64D1">
              <w:t xml:space="preserve">blue spaces </w:t>
            </w:r>
            <w:r>
              <w:t>is</w:t>
            </w:r>
            <w:r w:rsidRPr="00AD64D1">
              <w:t xml:space="preserve"> an important </w:t>
            </w:r>
            <w:r>
              <w:t xml:space="preserve">way of </w:t>
            </w:r>
            <w:r w:rsidRPr="00AD64D1">
              <w:t>mitigati</w:t>
            </w:r>
            <w:r>
              <w:t>ng</w:t>
            </w:r>
            <w:r w:rsidRPr="00AD64D1">
              <w:t xml:space="preserve"> urban heat island</w:t>
            </w:r>
            <w:r>
              <w:t>s. However</w:t>
            </w:r>
            <w:r w:rsidRPr="00AD64D1">
              <w:t>, these</w:t>
            </w:r>
            <w:r>
              <w:t xml:space="preserve"> solutions</w:t>
            </w:r>
            <w:r w:rsidRPr="00AD64D1">
              <w:t xml:space="preserve"> are unevenly distributed across cities and towns, with wealthy neighbourhoods often having more trees than more</w:t>
            </w:r>
            <w:r>
              <w:t xml:space="preserve"> socioeconomically</w:t>
            </w:r>
            <w:r w:rsidRPr="00AD64D1">
              <w:t xml:space="preserve"> deprived neighbourhoods. </w:t>
            </w:r>
          </w:p>
          <w:p w14:paraId="537171D7" w14:textId="77777777" w:rsidR="00F31BD0" w:rsidRPr="00AD64D1" w:rsidRDefault="00F31BD0" w:rsidP="00F31BD0">
            <w:pPr>
              <w:pStyle w:val="TableText"/>
              <w:rPr>
                <w:b/>
                <w:bCs/>
              </w:rPr>
            </w:pPr>
            <w:r w:rsidRPr="00AD64D1">
              <w:t xml:space="preserve">Trees and </w:t>
            </w:r>
            <w:r>
              <w:t xml:space="preserve">other </w:t>
            </w:r>
            <w:r w:rsidRPr="00AD64D1">
              <w:t xml:space="preserve">greenery in urban environments also improve mental </w:t>
            </w:r>
            <w:r>
              <w:t xml:space="preserve">health and </w:t>
            </w:r>
            <w:r w:rsidRPr="00AD64D1">
              <w:t xml:space="preserve">wellbeing, filter air pollution and create opportunities for community cohesion. While other agencies are working on increasing urban tree coverage, </w:t>
            </w:r>
            <w:r>
              <w:t>we can</w:t>
            </w:r>
            <w:r w:rsidRPr="00AD64D1">
              <w:t xml:space="preserve"> help to drive these policies</w:t>
            </w:r>
            <w:r>
              <w:t xml:space="preserve"> by </w:t>
            </w:r>
            <w:r w:rsidRPr="00AD64D1">
              <w:t>accurate</w:t>
            </w:r>
            <w:r>
              <w:t>ly</w:t>
            </w:r>
            <w:r w:rsidRPr="00AD64D1">
              <w:t xml:space="preserve"> quantif</w:t>
            </w:r>
            <w:r>
              <w:t>ying</w:t>
            </w:r>
            <w:r w:rsidRPr="00AD64D1">
              <w:t xml:space="preserve"> the health benefits of increased urban greening.</w:t>
            </w:r>
          </w:p>
        </w:tc>
        <w:tc>
          <w:tcPr>
            <w:tcW w:w="1559" w:type="dxa"/>
          </w:tcPr>
          <w:p w14:paraId="42292098" w14:textId="77777777" w:rsidR="00F31BD0" w:rsidRPr="00AD64D1" w:rsidRDefault="00F31BD0" w:rsidP="00F31BD0">
            <w:pPr>
              <w:pStyle w:val="TableText"/>
            </w:pPr>
            <w:r w:rsidRPr="00AD64D1">
              <w:t>Ministry of Health</w:t>
            </w:r>
          </w:p>
        </w:tc>
        <w:tc>
          <w:tcPr>
            <w:tcW w:w="1276" w:type="dxa"/>
            <w:gridSpan w:val="2"/>
          </w:tcPr>
          <w:p w14:paraId="3ED438BE" w14:textId="77777777" w:rsidR="00F31BD0" w:rsidRPr="00AD64D1" w:rsidRDefault="00F31BD0" w:rsidP="00F31BD0">
            <w:pPr>
              <w:pStyle w:val="TableText"/>
            </w:pPr>
            <w:r w:rsidRPr="00AD64D1">
              <w:t>Second HNAP period: 202</w:t>
            </w:r>
            <w:r>
              <w:t>7</w:t>
            </w:r>
            <w:r w:rsidRPr="00AD64D1">
              <w:t>-20</w:t>
            </w:r>
            <w:r>
              <w:t>33</w:t>
            </w:r>
          </w:p>
        </w:tc>
      </w:tr>
      <w:tr w:rsidR="00F31BD0" w:rsidRPr="00AD64D1" w14:paraId="7828391C" w14:textId="77777777" w:rsidTr="22B68479">
        <w:trPr>
          <w:trHeight w:val="60"/>
        </w:trPr>
        <w:tc>
          <w:tcPr>
            <w:tcW w:w="885" w:type="dxa"/>
          </w:tcPr>
          <w:p w14:paraId="632CCAC9" w14:textId="77777777" w:rsidR="00F31BD0" w:rsidRPr="00AD64D1" w:rsidRDefault="00F31BD0" w:rsidP="00F31BD0">
            <w:pPr>
              <w:pStyle w:val="TableText"/>
            </w:pPr>
            <w:r w:rsidRPr="00AD64D1">
              <w:t>KRA12</w:t>
            </w:r>
          </w:p>
        </w:tc>
        <w:tc>
          <w:tcPr>
            <w:tcW w:w="9605" w:type="dxa"/>
          </w:tcPr>
          <w:p w14:paraId="486C7289" w14:textId="77777777" w:rsidR="00F31BD0" w:rsidRPr="00D37FCD" w:rsidRDefault="00F31BD0" w:rsidP="00F31BD0">
            <w:pPr>
              <w:pStyle w:val="TableText"/>
              <w:rPr>
                <w:b/>
                <w:bCs/>
              </w:rPr>
            </w:pPr>
            <w:r w:rsidRPr="00D37FCD">
              <w:rPr>
                <w:b/>
                <w:bCs/>
              </w:rPr>
              <w:t xml:space="preserve">Prioritise climate change in the </w:t>
            </w:r>
            <w:r>
              <w:rPr>
                <w:b/>
                <w:bCs/>
              </w:rPr>
              <w:t>h</w:t>
            </w:r>
            <w:r w:rsidRPr="00D37FCD">
              <w:rPr>
                <w:b/>
                <w:bCs/>
              </w:rPr>
              <w:t xml:space="preserve">ealth </w:t>
            </w:r>
            <w:r>
              <w:rPr>
                <w:b/>
                <w:bCs/>
              </w:rPr>
              <w:t>r</w:t>
            </w:r>
            <w:r w:rsidRPr="00D37FCD">
              <w:rPr>
                <w:b/>
                <w:bCs/>
              </w:rPr>
              <w:t xml:space="preserve">esearch system, and facilitate partnerships between research institutes (including kaupapa Māori researchers) and the health </w:t>
            </w:r>
            <w:proofErr w:type="gramStart"/>
            <w:r w:rsidRPr="00D37FCD">
              <w:rPr>
                <w:b/>
                <w:bCs/>
              </w:rPr>
              <w:t>s</w:t>
            </w:r>
            <w:r>
              <w:rPr>
                <w:b/>
                <w:bCs/>
              </w:rPr>
              <w:t>ystem</w:t>
            </w:r>
            <w:proofErr w:type="gramEnd"/>
          </w:p>
          <w:p w14:paraId="0372D2BB" w14:textId="77777777" w:rsidR="00F31BD0" w:rsidRDefault="00F31BD0" w:rsidP="00F31BD0">
            <w:pPr>
              <w:pStyle w:val="TableText"/>
            </w:pPr>
            <w:r w:rsidRPr="00AD64D1">
              <w:t>There is still much we do</w:t>
            </w:r>
            <w:r>
              <w:t xml:space="preserve"> not</w:t>
            </w:r>
            <w:r w:rsidRPr="00AD64D1">
              <w:t xml:space="preserve"> know about </w:t>
            </w:r>
            <w:r>
              <w:t xml:space="preserve">the </w:t>
            </w:r>
            <w:r w:rsidRPr="00AD64D1">
              <w:t xml:space="preserve">links between climate change and health, particularly </w:t>
            </w:r>
            <w:r>
              <w:t>considering New Zealand-specific</w:t>
            </w:r>
            <w:r w:rsidRPr="00AD64D1">
              <w:t xml:space="preserve"> hazards, environments and communitie</w:t>
            </w:r>
            <w:r>
              <w:t>s</w:t>
            </w:r>
            <w:r w:rsidRPr="00AD64D1">
              <w:t xml:space="preserve">. Climate adaptation </w:t>
            </w:r>
            <w:r>
              <w:t>depends</w:t>
            </w:r>
            <w:r w:rsidRPr="00AD64D1">
              <w:t xml:space="preserve"> strongly on high-quality</w:t>
            </w:r>
            <w:r>
              <w:t>, equity-focused</w:t>
            </w:r>
            <w:r w:rsidRPr="00AD64D1">
              <w:t xml:space="preserve"> </w:t>
            </w:r>
            <w:r>
              <w:t>evidence</w:t>
            </w:r>
            <w:r w:rsidRPr="00AD64D1">
              <w:t xml:space="preserve"> that </w:t>
            </w:r>
            <w:r>
              <w:t>considers</w:t>
            </w:r>
            <w:r w:rsidRPr="00AD64D1">
              <w:t xml:space="preserve"> </w:t>
            </w:r>
            <w:r>
              <w:t>T</w:t>
            </w:r>
            <w:r w:rsidRPr="00AD64D1">
              <w:t xml:space="preserve">e Tiriti </w:t>
            </w:r>
            <w:r>
              <w:t>o Waitangi</w:t>
            </w:r>
            <w:r w:rsidRPr="00AD64D1">
              <w:t xml:space="preserve">. </w:t>
            </w:r>
          </w:p>
          <w:p w14:paraId="670B050E" w14:textId="77777777" w:rsidR="00F31BD0" w:rsidRPr="000E1F25" w:rsidRDefault="00F31BD0" w:rsidP="00F31BD0">
            <w:pPr>
              <w:pStyle w:val="TableText"/>
            </w:pPr>
            <w:r w:rsidRPr="00AD64D1">
              <w:t>While the health s</w:t>
            </w:r>
            <w:r>
              <w:t>ystem</w:t>
            </w:r>
            <w:r w:rsidRPr="00AD64D1">
              <w:t xml:space="preserve"> </w:t>
            </w:r>
            <w:r>
              <w:t>and</w:t>
            </w:r>
            <w:r w:rsidRPr="00AD64D1">
              <w:t xml:space="preserve"> public service generate</w:t>
            </w:r>
            <w:r>
              <w:t xml:space="preserve"> </w:t>
            </w:r>
            <w:r w:rsidRPr="00AD64D1">
              <w:t>some information,</w:t>
            </w:r>
            <w:r>
              <w:t xml:space="preserve"> our national climate adaptation response would be strengthened by the localised knowledge and evidence being generated outside of government, by iwi Māori and </w:t>
            </w:r>
            <w:r w:rsidRPr="00AD64D1">
              <w:t>research institutes</w:t>
            </w:r>
            <w:r>
              <w:t>,</w:t>
            </w:r>
            <w:r w:rsidRPr="00AD64D1">
              <w:t xml:space="preserve"> </w:t>
            </w:r>
            <w:r>
              <w:t xml:space="preserve">including those conducting kaupapa Māori research. Therefore, we want to make sure that all groups are connected with each other to develop shared priorities and actionable goals for a climate and health research programme. </w:t>
            </w:r>
          </w:p>
        </w:tc>
        <w:tc>
          <w:tcPr>
            <w:tcW w:w="1559" w:type="dxa"/>
          </w:tcPr>
          <w:p w14:paraId="2CCDE1F9" w14:textId="77777777" w:rsidR="00F31BD0" w:rsidRPr="00AD64D1" w:rsidRDefault="00F31BD0" w:rsidP="00F31BD0">
            <w:pPr>
              <w:pStyle w:val="TableText"/>
            </w:pPr>
            <w:r>
              <w:t>Health Research Council</w:t>
            </w:r>
          </w:p>
        </w:tc>
        <w:tc>
          <w:tcPr>
            <w:tcW w:w="1276" w:type="dxa"/>
            <w:gridSpan w:val="2"/>
          </w:tcPr>
          <w:p w14:paraId="7162D8E8" w14:textId="77777777" w:rsidR="00F31BD0" w:rsidRPr="00AD64D1" w:rsidRDefault="00F31BD0" w:rsidP="00F31BD0">
            <w:pPr>
              <w:pStyle w:val="TableText"/>
            </w:pPr>
            <w:r w:rsidRPr="00AD64D1">
              <w:t>Ongoing</w:t>
            </w:r>
          </w:p>
        </w:tc>
      </w:tr>
      <w:tr w:rsidR="00F31BD0" w:rsidRPr="00F31BD0" w14:paraId="0C3CB8F9" w14:textId="77777777" w:rsidTr="22B68479">
        <w:trPr>
          <w:gridAfter w:val="1"/>
          <w:wAfter w:w="6" w:type="dxa"/>
          <w:trHeight w:val="191"/>
        </w:trPr>
        <w:tc>
          <w:tcPr>
            <w:tcW w:w="13319" w:type="dxa"/>
            <w:gridSpan w:val="4"/>
            <w:shd w:val="clear" w:color="auto" w:fill="DBE5F1" w:themeFill="accent1" w:themeFillTint="33"/>
          </w:tcPr>
          <w:p w14:paraId="3A23D8B0" w14:textId="77777777" w:rsidR="00F31BD0" w:rsidRPr="00F31BD0" w:rsidRDefault="00F31BD0" w:rsidP="00F31BD0">
            <w:pPr>
              <w:pStyle w:val="TableText"/>
              <w:keepNext/>
              <w:rPr>
                <w:b/>
                <w:bCs/>
              </w:rPr>
            </w:pPr>
            <w:r w:rsidRPr="00F31BD0">
              <w:rPr>
                <w:b/>
                <w:bCs/>
              </w:rPr>
              <w:t>Focus area 4: Health care service resilience and adaptation</w:t>
            </w:r>
          </w:p>
        </w:tc>
      </w:tr>
      <w:tr w:rsidR="00F31BD0" w:rsidRPr="00AD64D1" w14:paraId="465D2382" w14:textId="77777777" w:rsidTr="22B68479">
        <w:tc>
          <w:tcPr>
            <w:tcW w:w="885" w:type="dxa"/>
          </w:tcPr>
          <w:p w14:paraId="1090E48E" w14:textId="77777777" w:rsidR="00F31BD0" w:rsidRPr="00AD64D1" w:rsidRDefault="00F31BD0" w:rsidP="00F31BD0">
            <w:pPr>
              <w:pStyle w:val="TableText"/>
            </w:pPr>
            <w:r w:rsidRPr="00AD64D1">
              <w:t>HSR1</w:t>
            </w:r>
          </w:p>
        </w:tc>
        <w:tc>
          <w:tcPr>
            <w:tcW w:w="9605" w:type="dxa"/>
          </w:tcPr>
          <w:p w14:paraId="219CC2A0" w14:textId="77777777" w:rsidR="00F31BD0" w:rsidRPr="00AD64D1" w:rsidRDefault="00F31BD0" w:rsidP="00F31BD0">
            <w:pPr>
              <w:pStyle w:val="TableText"/>
              <w:rPr>
                <w:rStyle w:val="ui-provider"/>
                <w:rFonts w:eastAsia="Aptos" w:cs="Aptos"/>
                <w:b/>
                <w:bCs/>
                <w:color w:val="000000" w:themeColor="text1"/>
              </w:rPr>
            </w:pPr>
            <w:r w:rsidRPr="00AD64D1">
              <w:rPr>
                <w:rStyle w:val="ui-provider"/>
                <w:rFonts w:eastAsia="Aptos" w:cs="Aptos"/>
                <w:b/>
                <w:bCs/>
                <w:color w:val="000000" w:themeColor="text1"/>
              </w:rPr>
              <w:t xml:space="preserve">Set clear national direction and actions related to sustainability and climate change for health service </w:t>
            </w:r>
            <w:proofErr w:type="gramStart"/>
            <w:r w:rsidRPr="00AD64D1">
              <w:rPr>
                <w:rStyle w:val="ui-provider"/>
                <w:rFonts w:eastAsia="Aptos" w:cs="Aptos"/>
                <w:b/>
                <w:bCs/>
                <w:color w:val="000000" w:themeColor="text1"/>
              </w:rPr>
              <w:t>delivery</w:t>
            </w:r>
            <w:proofErr w:type="gramEnd"/>
          </w:p>
          <w:p w14:paraId="15E33FF5" w14:textId="77777777" w:rsidR="00F31BD0" w:rsidRPr="00AD64D1" w:rsidRDefault="00F31BD0" w:rsidP="00F31BD0">
            <w:pPr>
              <w:pStyle w:val="TableText"/>
              <w:rPr>
                <w:rStyle w:val="ui-provider"/>
                <w:rFonts w:eastAsia="Aptos" w:cs="Aptos"/>
              </w:rPr>
            </w:pPr>
            <w:r w:rsidRPr="00AD64D1">
              <w:t xml:space="preserve">Health </w:t>
            </w:r>
            <w:r>
              <w:t>NZ</w:t>
            </w:r>
            <w:r w:rsidRPr="00AD64D1">
              <w:t xml:space="preserve"> must understand the impacts it has on greenhouse gas emissions alongside what impacts and opportunities climate change will bring to publicly funded health service delivery. Health </w:t>
            </w:r>
            <w:r>
              <w:t>NZ</w:t>
            </w:r>
            <w:r w:rsidRPr="00AD64D1">
              <w:t xml:space="preserve"> has directions under the National Adaptation Plan and Carbon Neutral Government Programme that it must meet.</w:t>
            </w:r>
          </w:p>
        </w:tc>
        <w:tc>
          <w:tcPr>
            <w:tcW w:w="1559" w:type="dxa"/>
          </w:tcPr>
          <w:p w14:paraId="4A194696" w14:textId="77777777" w:rsidR="00F31BD0" w:rsidRPr="00AD64D1" w:rsidRDefault="00F31BD0" w:rsidP="00F31BD0">
            <w:pPr>
              <w:pStyle w:val="TableText"/>
            </w:pPr>
            <w:r w:rsidRPr="00AD64D1">
              <w:t xml:space="preserve">Health </w:t>
            </w:r>
            <w:r>
              <w:t>NZ</w:t>
            </w:r>
          </w:p>
        </w:tc>
        <w:tc>
          <w:tcPr>
            <w:tcW w:w="1276" w:type="dxa"/>
            <w:gridSpan w:val="2"/>
          </w:tcPr>
          <w:p w14:paraId="46B5C541" w14:textId="77777777" w:rsidR="00F31BD0" w:rsidRPr="00AD64D1" w:rsidRDefault="00F31BD0" w:rsidP="00F31BD0">
            <w:pPr>
              <w:pStyle w:val="TableText"/>
            </w:pPr>
            <w:r w:rsidRPr="00AD64D1">
              <w:t>First HNAP period: 2024</w:t>
            </w:r>
            <w:r>
              <w:t>–</w:t>
            </w:r>
            <w:r w:rsidRPr="00AD64D1">
              <w:t>202</w:t>
            </w:r>
            <w:r>
              <w:t>7</w:t>
            </w:r>
          </w:p>
        </w:tc>
      </w:tr>
      <w:tr w:rsidR="00F31BD0" w:rsidRPr="00AD64D1" w14:paraId="7806C152" w14:textId="77777777" w:rsidTr="22B68479">
        <w:tc>
          <w:tcPr>
            <w:tcW w:w="885" w:type="dxa"/>
          </w:tcPr>
          <w:p w14:paraId="7E280458" w14:textId="77777777" w:rsidR="00F31BD0" w:rsidRPr="00AD64D1" w:rsidRDefault="00F31BD0" w:rsidP="00F31BD0">
            <w:pPr>
              <w:pStyle w:val="TableText"/>
            </w:pPr>
            <w:r w:rsidRPr="00AD64D1">
              <w:t>HSR</w:t>
            </w:r>
            <w:r>
              <w:t>2</w:t>
            </w:r>
          </w:p>
        </w:tc>
        <w:tc>
          <w:tcPr>
            <w:tcW w:w="9605" w:type="dxa"/>
          </w:tcPr>
          <w:p w14:paraId="603BA72B" w14:textId="77777777" w:rsidR="00F31BD0" w:rsidRPr="00D37FCD" w:rsidRDefault="00F31BD0" w:rsidP="00F31BD0">
            <w:pPr>
              <w:pStyle w:val="TableText"/>
              <w:rPr>
                <w:b/>
                <w:bCs/>
              </w:rPr>
            </w:pPr>
            <w:r>
              <w:rPr>
                <w:b/>
                <w:bCs/>
              </w:rPr>
              <w:t>Support local government, as part of civil defence engagement, to d</w:t>
            </w:r>
            <w:r w:rsidRPr="00D37FCD">
              <w:rPr>
                <w:b/>
                <w:bCs/>
              </w:rPr>
              <w:t xml:space="preserve">evelop regional or district </w:t>
            </w:r>
            <w:r>
              <w:rPr>
                <w:b/>
                <w:bCs/>
              </w:rPr>
              <w:t xml:space="preserve">health </w:t>
            </w:r>
            <w:r w:rsidRPr="00D37FCD">
              <w:rPr>
                <w:b/>
                <w:bCs/>
              </w:rPr>
              <w:t xml:space="preserve">emergency plans for </w:t>
            </w:r>
            <w:r>
              <w:rPr>
                <w:b/>
                <w:bCs/>
              </w:rPr>
              <w:t>extreme</w:t>
            </w:r>
            <w:r w:rsidRPr="00D37FCD">
              <w:rPr>
                <w:b/>
                <w:bCs/>
              </w:rPr>
              <w:t xml:space="preserve"> climate-related events, including floods, storms, wildfires, heatwaves and drinking</w:t>
            </w:r>
            <w:r>
              <w:rPr>
                <w:b/>
                <w:bCs/>
              </w:rPr>
              <w:t>-</w:t>
            </w:r>
            <w:r w:rsidRPr="00D37FCD">
              <w:rPr>
                <w:b/>
                <w:bCs/>
              </w:rPr>
              <w:t xml:space="preserve">water </w:t>
            </w:r>
            <w:proofErr w:type="gramStart"/>
            <w:r w:rsidRPr="00D37FCD">
              <w:rPr>
                <w:b/>
                <w:bCs/>
              </w:rPr>
              <w:t>contamination</w:t>
            </w:r>
            <w:proofErr w:type="gramEnd"/>
          </w:p>
          <w:p w14:paraId="6B88F88E" w14:textId="77777777" w:rsidR="00F31BD0" w:rsidRPr="00AD64D1" w:rsidRDefault="00F31BD0" w:rsidP="00F31BD0">
            <w:pPr>
              <w:pStyle w:val="TableText"/>
              <w:rPr>
                <w:b/>
                <w:bCs/>
              </w:rPr>
            </w:pPr>
            <w:r>
              <w:t>Extreme</w:t>
            </w:r>
            <w:r w:rsidRPr="00AD64D1">
              <w:t xml:space="preserve"> climate events increase demand on health</w:t>
            </w:r>
            <w:r>
              <w:t xml:space="preserve"> </w:t>
            </w:r>
            <w:r w:rsidRPr="00AD64D1">
              <w:t xml:space="preserve">care services while </w:t>
            </w:r>
            <w:r>
              <w:t>at the same time</w:t>
            </w:r>
            <w:r w:rsidRPr="00AD64D1">
              <w:t xml:space="preserve"> reducing their operating capacity through effects on staff, infrastructure and supply chains. </w:t>
            </w:r>
            <w:r>
              <w:t>We</w:t>
            </w:r>
            <w:r w:rsidRPr="00AD64D1">
              <w:t xml:space="preserve"> can plan for</w:t>
            </w:r>
            <w:r>
              <w:t xml:space="preserve"> these events</w:t>
            </w:r>
            <w:r w:rsidRPr="00AD64D1">
              <w:t xml:space="preserve"> and predict their effects </w:t>
            </w:r>
            <w:r>
              <w:t xml:space="preserve">under various </w:t>
            </w:r>
            <w:r w:rsidRPr="00AD64D1">
              <w:t>scenarios.</w:t>
            </w:r>
          </w:p>
        </w:tc>
        <w:tc>
          <w:tcPr>
            <w:tcW w:w="1559" w:type="dxa"/>
          </w:tcPr>
          <w:p w14:paraId="00B45AEC" w14:textId="77777777" w:rsidR="00F31BD0" w:rsidRPr="00AD64D1" w:rsidRDefault="00F31BD0" w:rsidP="00F31BD0">
            <w:pPr>
              <w:pStyle w:val="TableText"/>
            </w:pPr>
            <w:r w:rsidRPr="00AD64D1">
              <w:t xml:space="preserve">Health </w:t>
            </w:r>
            <w:r>
              <w:t>NZ</w:t>
            </w:r>
          </w:p>
        </w:tc>
        <w:tc>
          <w:tcPr>
            <w:tcW w:w="1276" w:type="dxa"/>
            <w:gridSpan w:val="2"/>
          </w:tcPr>
          <w:p w14:paraId="2210C29D" w14:textId="77777777" w:rsidR="00F31BD0" w:rsidRPr="00AD64D1" w:rsidRDefault="00F31BD0" w:rsidP="00F31BD0">
            <w:pPr>
              <w:pStyle w:val="TableText"/>
            </w:pPr>
            <w:r w:rsidRPr="00AD64D1">
              <w:t>Ongoing</w:t>
            </w:r>
          </w:p>
        </w:tc>
      </w:tr>
      <w:tr w:rsidR="00F31BD0" w:rsidRPr="00F31BD0" w14:paraId="6DDBF64B" w14:textId="77777777" w:rsidTr="22B68479">
        <w:trPr>
          <w:gridAfter w:val="1"/>
          <w:wAfter w:w="6" w:type="dxa"/>
          <w:trHeight w:val="191"/>
        </w:trPr>
        <w:tc>
          <w:tcPr>
            <w:tcW w:w="13319" w:type="dxa"/>
            <w:gridSpan w:val="4"/>
            <w:shd w:val="clear" w:color="auto" w:fill="DBE5F1" w:themeFill="accent1" w:themeFillTint="33"/>
          </w:tcPr>
          <w:p w14:paraId="36336CA6" w14:textId="77777777" w:rsidR="00F31BD0" w:rsidRPr="00F31BD0" w:rsidRDefault="00F31BD0" w:rsidP="00F31BD0">
            <w:pPr>
              <w:pStyle w:val="TableText"/>
              <w:rPr>
                <w:b/>
                <w:bCs/>
              </w:rPr>
            </w:pPr>
            <w:r w:rsidRPr="00F31BD0">
              <w:rPr>
                <w:b/>
                <w:bCs/>
              </w:rPr>
              <w:t>Focus area 5: Community and whānau leadership</w:t>
            </w:r>
          </w:p>
        </w:tc>
      </w:tr>
      <w:tr w:rsidR="00F31BD0" w:rsidRPr="00AD64D1" w14:paraId="71B18209" w14:textId="77777777" w:rsidTr="22B68479">
        <w:tc>
          <w:tcPr>
            <w:tcW w:w="885" w:type="dxa"/>
          </w:tcPr>
          <w:p w14:paraId="2A847ADB" w14:textId="77777777" w:rsidR="00F31BD0" w:rsidRPr="00AD64D1" w:rsidRDefault="00F31BD0" w:rsidP="00F31BD0">
            <w:pPr>
              <w:pStyle w:val="TableText"/>
            </w:pPr>
            <w:r w:rsidRPr="00AD64D1">
              <w:t>CWL1</w:t>
            </w:r>
          </w:p>
        </w:tc>
        <w:tc>
          <w:tcPr>
            <w:tcW w:w="9605" w:type="dxa"/>
          </w:tcPr>
          <w:p w14:paraId="3769F4B5" w14:textId="77777777" w:rsidR="00F31BD0" w:rsidRPr="00D37FCD" w:rsidRDefault="00F31BD0" w:rsidP="00F31BD0">
            <w:pPr>
              <w:pStyle w:val="TableText"/>
              <w:rPr>
                <w:b/>
                <w:bCs/>
              </w:rPr>
            </w:pPr>
            <w:r w:rsidRPr="00D37FCD">
              <w:rPr>
                <w:b/>
                <w:bCs/>
              </w:rPr>
              <w:t>Collaborate with communities</w:t>
            </w:r>
            <w:r>
              <w:rPr>
                <w:b/>
                <w:bCs/>
              </w:rPr>
              <w:t>,</w:t>
            </w:r>
            <w:r w:rsidRPr="00D37FCD">
              <w:rPr>
                <w:b/>
                <w:bCs/>
              </w:rPr>
              <w:t xml:space="preserve"> enabl</w:t>
            </w:r>
            <w:r>
              <w:rPr>
                <w:b/>
                <w:bCs/>
              </w:rPr>
              <w:t>ing them</w:t>
            </w:r>
            <w:r w:rsidRPr="00D37FCD">
              <w:rPr>
                <w:b/>
                <w:bCs/>
              </w:rPr>
              <w:t xml:space="preserve"> to share data and stories and</w:t>
            </w:r>
            <w:r>
              <w:rPr>
                <w:b/>
                <w:bCs/>
              </w:rPr>
              <w:t xml:space="preserve"> to</w:t>
            </w:r>
            <w:r w:rsidRPr="00D37FCD">
              <w:rPr>
                <w:b/>
                <w:bCs/>
              </w:rPr>
              <w:t xml:space="preserve"> take climate action that supports holistic </w:t>
            </w:r>
            <w:r>
              <w:rPr>
                <w:b/>
                <w:bCs/>
              </w:rPr>
              <w:t xml:space="preserve">health and </w:t>
            </w:r>
            <w:r w:rsidRPr="00D37FCD">
              <w:rPr>
                <w:b/>
                <w:bCs/>
              </w:rPr>
              <w:t xml:space="preserve">wellbeing and equitable outcomes for those at </w:t>
            </w:r>
            <w:r>
              <w:rPr>
                <w:b/>
                <w:bCs/>
              </w:rPr>
              <w:t xml:space="preserve">greatest </w:t>
            </w:r>
            <w:r w:rsidRPr="00D37FCD">
              <w:rPr>
                <w:b/>
                <w:bCs/>
              </w:rPr>
              <w:t xml:space="preserve">risk from the effects of climate </w:t>
            </w:r>
            <w:proofErr w:type="gramStart"/>
            <w:r w:rsidRPr="00D37FCD">
              <w:rPr>
                <w:b/>
                <w:bCs/>
              </w:rPr>
              <w:t>change</w:t>
            </w:r>
            <w:proofErr w:type="gramEnd"/>
          </w:p>
          <w:p w14:paraId="76DD92BA" w14:textId="77777777" w:rsidR="00F31BD0" w:rsidRPr="00AD64D1" w:rsidRDefault="00F31BD0" w:rsidP="00F31BD0">
            <w:pPr>
              <w:pStyle w:val="TableText"/>
            </w:pPr>
            <w:r w:rsidRPr="00AD64D1">
              <w:t xml:space="preserve">The health </w:t>
            </w:r>
            <w:r>
              <w:t>system</w:t>
            </w:r>
            <w:r w:rsidRPr="00AD64D1">
              <w:t xml:space="preserve"> has a responsibility to </w:t>
            </w:r>
            <w:r>
              <w:t xml:space="preserve">give </w:t>
            </w:r>
            <w:r w:rsidRPr="00AD64D1">
              <w:t xml:space="preserve">communities information about the links between climate change and health, and to empower </w:t>
            </w:r>
            <w:r>
              <w:t>them</w:t>
            </w:r>
            <w:r w:rsidRPr="00AD64D1">
              <w:t xml:space="preserve"> to take action that benefits them. This includes working with communities to advocate for and develop public health interventions and policies that have health, mitigation and adaptation co-benefits.</w:t>
            </w:r>
          </w:p>
        </w:tc>
        <w:tc>
          <w:tcPr>
            <w:tcW w:w="1559" w:type="dxa"/>
          </w:tcPr>
          <w:p w14:paraId="2D52D4A5" w14:textId="77777777" w:rsidR="00F31BD0" w:rsidRPr="00AD64D1" w:rsidRDefault="00F31BD0" w:rsidP="00F31BD0">
            <w:pPr>
              <w:pStyle w:val="TableText"/>
            </w:pPr>
            <w:r w:rsidRPr="00AD64D1">
              <w:t xml:space="preserve">Ministry of Health, Health </w:t>
            </w:r>
            <w:r>
              <w:t>NZ</w:t>
            </w:r>
          </w:p>
        </w:tc>
        <w:tc>
          <w:tcPr>
            <w:tcW w:w="1276" w:type="dxa"/>
            <w:gridSpan w:val="2"/>
          </w:tcPr>
          <w:p w14:paraId="5DB48725" w14:textId="77777777" w:rsidR="00F31BD0" w:rsidRPr="00AD64D1" w:rsidRDefault="00F31BD0" w:rsidP="00F31BD0">
            <w:pPr>
              <w:pStyle w:val="TableText"/>
            </w:pPr>
            <w:r w:rsidRPr="00AD64D1">
              <w:t>Ongoing</w:t>
            </w:r>
          </w:p>
        </w:tc>
      </w:tr>
      <w:tr w:rsidR="00F31BD0" w:rsidRPr="00AD64D1" w14:paraId="1FA03B41" w14:textId="77777777" w:rsidTr="22B68479">
        <w:tc>
          <w:tcPr>
            <w:tcW w:w="885" w:type="dxa"/>
          </w:tcPr>
          <w:p w14:paraId="41D68D2E" w14:textId="77777777" w:rsidR="00F31BD0" w:rsidRPr="00AD64D1" w:rsidRDefault="00F31BD0" w:rsidP="00F31BD0">
            <w:pPr>
              <w:pStyle w:val="TableText"/>
              <w:keepNext/>
            </w:pPr>
            <w:r w:rsidRPr="00AD64D1">
              <w:t>CWL2</w:t>
            </w:r>
          </w:p>
        </w:tc>
        <w:tc>
          <w:tcPr>
            <w:tcW w:w="9605" w:type="dxa"/>
          </w:tcPr>
          <w:p w14:paraId="5EF2E591" w14:textId="77777777" w:rsidR="00F31BD0" w:rsidRPr="00D37FCD" w:rsidRDefault="00F31BD0" w:rsidP="00F31BD0">
            <w:pPr>
              <w:pStyle w:val="TableText"/>
              <w:keepNext/>
              <w:rPr>
                <w:b/>
                <w:bCs/>
              </w:rPr>
            </w:pPr>
            <w:r w:rsidRPr="00D37FCD">
              <w:rPr>
                <w:b/>
                <w:bCs/>
              </w:rPr>
              <w:t xml:space="preserve">Partner with iwi, hapū and hapori Māori, other priority populations and local communities to design and prioritise climate and health </w:t>
            </w:r>
            <w:proofErr w:type="gramStart"/>
            <w:r w:rsidRPr="00D37FCD">
              <w:rPr>
                <w:b/>
                <w:bCs/>
              </w:rPr>
              <w:t>actions</w:t>
            </w:r>
            <w:proofErr w:type="gramEnd"/>
            <w:r w:rsidRPr="00D37FCD">
              <w:rPr>
                <w:b/>
                <w:bCs/>
              </w:rPr>
              <w:t xml:space="preserve"> </w:t>
            </w:r>
          </w:p>
          <w:p w14:paraId="275DCCEF" w14:textId="77777777" w:rsidR="00F31BD0" w:rsidRPr="00AD64D1" w:rsidRDefault="00F31BD0" w:rsidP="00F31BD0">
            <w:pPr>
              <w:pStyle w:val="TableText"/>
              <w:keepNext/>
            </w:pPr>
            <w:r w:rsidRPr="00AD64D1">
              <w:t>Adaptation planning and action that does not have strong community input is unlikely to achieve its intended outcomes. Health agencies must partner with communities to achieve equitable adaptation outcomes.</w:t>
            </w:r>
          </w:p>
        </w:tc>
        <w:tc>
          <w:tcPr>
            <w:tcW w:w="1559" w:type="dxa"/>
          </w:tcPr>
          <w:p w14:paraId="548BBDD2" w14:textId="77777777" w:rsidR="00F31BD0" w:rsidRPr="00AD64D1" w:rsidRDefault="00F31BD0" w:rsidP="00F31BD0">
            <w:pPr>
              <w:pStyle w:val="TableText"/>
              <w:keepNext/>
            </w:pPr>
            <w:r w:rsidRPr="00AD64D1">
              <w:t xml:space="preserve">Ministry of Health, Health </w:t>
            </w:r>
            <w:r>
              <w:t>NZ</w:t>
            </w:r>
          </w:p>
        </w:tc>
        <w:tc>
          <w:tcPr>
            <w:tcW w:w="1276" w:type="dxa"/>
            <w:gridSpan w:val="2"/>
          </w:tcPr>
          <w:p w14:paraId="0FFE08B2" w14:textId="77777777" w:rsidR="00F31BD0" w:rsidRPr="00AD64D1" w:rsidRDefault="00F31BD0" w:rsidP="00F31BD0">
            <w:pPr>
              <w:pStyle w:val="TableText"/>
              <w:keepNext/>
            </w:pPr>
            <w:r w:rsidRPr="00AD64D1">
              <w:t>Ongoing</w:t>
            </w:r>
          </w:p>
        </w:tc>
      </w:tr>
      <w:tr w:rsidR="00F31BD0" w:rsidRPr="00AD64D1" w14:paraId="4FD6C553" w14:textId="77777777" w:rsidTr="22B68479">
        <w:tc>
          <w:tcPr>
            <w:tcW w:w="885" w:type="dxa"/>
          </w:tcPr>
          <w:p w14:paraId="610DF4FE" w14:textId="77777777" w:rsidR="00F31BD0" w:rsidRPr="00AD64D1" w:rsidRDefault="00F31BD0" w:rsidP="00F31BD0">
            <w:pPr>
              <w:pStyle w:val="TableText"/>
            </w:pPr>
            <w:r w:rsidRPr="00AD64D1">
              <w:t>CWL3</w:t>
            </w:r>
          </w:p>
        </w:tc>
        <w:tc>
          <w:tcPr>
            <w:tcW w:w="9605" w:type="dxa"/>
          </w:tcPr>
          <w:p w14:paraId="6F7C9FF1" w14:textId="77777777" w:rsidR="00F31BD0" w:rsidRPr="00D37FCD" w:rsidRDefault="00F31BD0" w:rsidP="00F31BD0">
            <w:pPr>
              <w:pStyle w:val="TableText"/>
              <w:rPr>
                <w:b/>
                <w:bCs/>
              </w:rPr>
            </w:pPr>
            <w:r w:rsidRPr="00D37FCD">
              <w:rPr>
                <w:b/>
                <w:bCs/>
              </w:rPr>
              <w:t xml:space="preserve">Establish or support </w:t>
            </w:r>
            <w:r>
              <w:rPr>
                <w:b/>
                <w:bCs/>
              </w:rPr>
              <w:t xml:space="preserve">an </w:t>
            </w:r>
            <w:r w:rsidRPr="00D37FCD">
              <w:rPr>
                <w:b/>
                <w:bCs/>
              </w:rPr>
              <w:t xml:space="preserve">existing national rangatahi climate and health </w:t>
            </w:r>
            <w:proofErr w:type="gramStart"/>
            <w:r w:rsidRPr="00D37FCD">
              <w:rPr>
                <w:b/>
                <w:bCs/>
              </w:rPr>
              <w:t>board</w:t>
            </w:r>
            <w:proofErr w:type="gramEnd"/>
          </w:p>
          <w:p w14:paraId="1B10E16E" w14:textId="77777777" w:rsidR="00F31BD0" w:rsidRPr="00AD64D1" w:rsidRDefault="00F31BD0" w:rsidP="00F31BD0">
            <w:pPr>
              <w:pStyle w:val="TableText"/>
            </w:pPr>
            <w:r w:rsidRPr="00AD64D1">
              <w:t xml:space="preserve">Rangatahi are one of the groups </w:t>
            </w:r>
            <w:r>
              <w:t xml:space="preserve">that </w:t>
            </w:r>
            <w:r w:rsidRPr="00AD64D1">
              <w:t xml:space="preserve">climate change </w:t>
            </w:r>
            <w:r>
              <w:t xml:space="preserve">impacts </w:t>
            </w:r>
            <w:r w:rsidRPr="00AD64D1">
              <w:t xml:space="preserve">most and </w:t>
            </w:r>
            <w:r>
              <w:t xml:space="preserve">they </w:t>
            </w:r>
            <w:r w:rsidRPr="00AD64D1">
              <w:t>have a wealth of information on solutions. Rangatahi who are connected to or working on local health and/or climate initiatives can partner with decision-makers to share valuable insights that support healthy, equitable climate adaptation.</w:t>
            </w:r>
          </w:p>
          <w:p w14:paraId="71A4FC9E" w14:textId="77777777" w:rsidR="00F31BD0" w:rsidRPr="00AD64D1" w:rsidRDefault="00F31BD0" w:rsidP="00F31BD0">
            <w:pPr>
              <w:pStyle w:val="TableText"/>
            </w:pPr>
            <w:r w:rsidRPr="00AD64D1">
              <w:t>The Ministry of Health will convene or support existing rangatahi collectives to continue to build youth leadership and learn from their insights to inform policy and strategic decision-making. Supporting rangatahi to come together and learn from each other will also increase information sharing and learning across the motu about possible climate adaptation and resilience</w:t>
            </w:r>
            <w:r>
              <w:t>-</w:t>
            </w:r>
            <w:r w:rsidRPr="00AD64D1">
              <w:t>building activities.</w:t>
            </w:r>
          </w:p>
        </w:tc>
        <w:tc>
          <w:tcPr>
            <w:tcW w:w="1559" w:type="dxa"/>
          </w:tcPr>
          <w:p w14:paraId="617C3A6C" w14:textId="77777777" w:rsidR="00F31BD0" w:rsidRPr="00AD64D1" w:rsidRDefault="00F31BD0" w:rsidP="00F31BD0">
            <w:pPr>
              <w:pStyle w:val="TableText"/>
            </w:pPr>
            <w:r w:rsidRPr="00AD64D1">
              <w:t>Ministry of Health</w:t>
            </w:r>
          </w:p>
        </w:tc>
        <w:tc>
          <w:tcPr>
            <w:tcW w:w="1276" w:type="dxa"/>
            <w:gridSpan w:val="2"/>
          </w:tcPr>
          <w:p w14:paraId="75DA3957" w14:textId="77777777" w:rsidR="00F31BD0" w:rsidRPr="00AD64D1" w:rsidRDefault="00F31BD0" w:rsidP="00F31BD0">
            <w:pPr>
              <w:pStyle w:val="TableText"/>
            </w:pPr>
            <w:r w:rsidRPr="00AD64D1">
              <w:t>First HNAP period: 2024</w:t>
            </w:r>
            <w:r>
              <w:t>–</w:t>
            </w:r>
            <w:r w:rsidRPr="00AD64D1">
              <w:t>202</w:t>
            </w:r>
            <w:r>
              <w:t>7</w:t>
            </w:r>
          </w:p>
        </w:tc>
      </w:tr>
    </w:tbl>
    <w:p w14:paraId="71A5F6C1" w14:textId="77777777" w:rsidR="00F31BD0" w:rsidRPr="00F31BD0" w:rsidRDefault="00F31BD0" w:rsidP="00F31BD0"/>
    <w:bookmarkEnd w:id="11"/>
    <w:p w14:paraId="1E4B2297" w14:textId="32C8F956" w:rsidR="0006068B" w:rsidRDefault="0006068B" w:rsidP="0006068B">
      <w:pPr>
        <w:rPr>
          <w:rFonts w:eastAsiaTheme="majorEastAsia"/>
        </w:rPr>
      </w:pPr>
    </w:p>
    <w:sectPr w:rsidR="0006068B" w:rsidSect="00F31BD0">
      <w:footerReference w:type="default" r:id="rId59"/>
      <w:pgSz w:w="16838" w:h="11906" w:orient="landscape"/>
      <w:pgMar w:top="1134" w:right="1701" w:bottom="1077" w:left="1701" w:header="709" w:footer="425"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5EF2B" w14:textId="77777777" w:rsidR="00FC0300" w:rsidRDefault="00FC0300">
      <w:r>
        <w:separator/>
      </w:r>
    </w:p>
    <w:p w14:paraId="10652BBA" w14:textId="77777777" w:rsidR="00FC0300" w:rsidRDefault="00FC0300"/>
  </w:endnote>
  <w:endnote w:type="continuationSeparator" w:id="0">
    <w:p w14:paraId="236FCC2C" w14:textId="77777777" w:rsidR="00FC0300" w:rsidRDefault="00FC0300">
      <w:r>
        <w:continuationSeparator/>
      </w:r>
    </w:p>
    <w:p w14:paraId="12F877CC" w14:textId="77777777" w:rsidR="00FC0300" w:rsidRDefault="00FC0300"/>
  </w:endnote>
  <w:endnote w:type="continuationNotice" w:id="1">
    <w:p w14:paraId="064012B1" w14:textId="77777777" w:rsidR="00FC0300" w:rsidRDefault="00FC0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EBF" w14:textId="753E8952" w:rsidR="008052A9" w:rsidRPr="00581136" w:rsidRDefault="008052A9" w:rsidP="005A79E5">
    <w:pPr>
      <w:pStyle w:val="Footer"/>
      <w:pBdr>
        <w:bottom w:val="single" w:sz="4" w:space="1" w:color="auto"/>
      </w:pBdr>
      <w:tabs>
        <w:tab w:val="right" w:pos="9639"/>
      </w:tabs>
      <w:rPr>
        <w:b/>
      </w:rPr>
    </w:pPr>
    <w:r w:rsidRPr="00581136">
      <w:rPr>
        <w:b/>
      </w:rPr>
      <w:t xml:space="preserve">Released </w:t>
    </w:r>
    <w:r w:rsidR="00D3124A">
      <w:rPr>
        <w:b/>
      </w:rPr>
      <w:t>202</w:t>
    </w:r>
    <w:r w:rsidR="00F12C30">
      <w:rPr>
        <w:b/>
      </w:rPr>
      <w:t>4</w:t>
    </w:r>
    <w:r w:rsidRPr="00581136">
      <w:rPr>
        <w:b/>
      </w:rPr>
      <w:tab/>
      <w:t>health.govt.nz</w:t>
    </w:r>
  </w:p>
  <w:p w14:paraId="7E878EC0" w14:textId="77777777" w:rsidR="008052A9" w:rsidRPr="005A79E5" w:rsidRDefault="008052A9">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EC1" w14:textId="77777777" w:rsidR="008052A9" w:rsidRDefault="008052A9"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EC2" w14:textId="77777777" w:rsidR="008052A9" w:rsidRDefault="008052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F12C30" w14:paraId="01B440BB" w14:textId="77777777" w:rsidTr="001B47E6">
      <w:trPr>
        <w:cantSplit/>
      </w:trPr>
      <w:tc>
        <w:tcPr>
          <w:tcW w:w="675" w:type="dxa"/>
          <w:vAlign w:val="center"/>
        </w:tcPr>
        <w:p w14:paraId="6881F1D8" w14:textId="77777777" w:rsidR="00F12C30" w:rsidRPr="00931466" w:rsidRDefault="00F12C30" w:rsidP="0059199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5C27E620" w14:textId="77777777" w:rsidR="00F12C30" w:rsidRDefault="00F12C30" w:rsidP="0059199A">
          <w:pPr>
            <w:pStyle w:val="RectoFooter"/>
            <w:jc w:val="left"/>
          </w:pPr>
          <w:r w:rsidRPr="0059199A">
            <w:t>Health National Adaptation Plan 2024–2027</w:t>
          </w:r>
        </w:p>
      </w:tc>
    </w:tr>
  </w:tbl>
  <w:p w14:paraId="7B23F702" w14:textId="77777777" w:rsidR="00F12C30" w:rsidRPr="00571223" w:rsidRDefault="00F12C3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F12C30" w14:paraId="18BFED00" w14:textId="77777777" w:rsidTr="001B47E6">
      <w:trPr>
        <w:cantSplit/>
      </w:trPr>
      <w:tc>
        <w:tcPr>
          <w:tcW w:w="8080" w:type="dxa"/>
          <w:vAlign w:val="center"/>
        </w:tcPr>
        <w:p w14:paraId="07C98707" w14:textId="77777777" w:rsidR="00F12C30" w:rsidRDefault="00F12C30" w:rsidP="00F12C30">
          <w:pPr>
            <w:pStyle w:val="RectoFooter"/>
          </w:pPr>
          <w:r w:rsidRPr="0059199A">
            <w:t>Health National Adaptation Plan 2024–2027</w:t>
          </w:r>
        </w:p>
      </w:tc>
      <w:tc>
        <w:tcPr>
          <w:tcW w:w="709" w:type="dxa"/>
          <w:vAlign w:val="center"/>
        </w:tcPr>
        <w:p w14:paraId="594DCD0A" w14:textId="77777777" w:rsidR="00F12C30" w:rsidRPr="00931466" w:rsidRDefault="00F12C30" w:rsidP="00F12C3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376AC14" w14:textId="77777777" w:rsidR="00F12C30" w:rsidRPr="00581EB8" w:rsidRDefault="00F12C30"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8052A9" w14:paraId="7E878EC7" w14:textId="77777777" w:rsidTr="00D662F8">
      <w:trPr>
        <w:cantSplit/>
      </w:trPr>
      <w:tc>
        <w:tcPr>
          <w:tcW w:w="709" w:type="dxa"/>
          <w:vAlign w:val="center"/>
        </w:tcPr>
        <w:p w14:paraId="7E878EC5" w14:textId="77777777" w:rsidR="008052A9" w:rsidRPr="00931466" w:rsidRDefault="008052A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7E878EC6" w14:textId="26AA9828" w:rsidR="008052A9" w:rsidRDefault="00F12C30" w:rsidP="0069770E">
          <w:pPr>
            <w:pStyle w:val="RectoFooter"/>
            <w:jc w:val="left"/>
          </w:pPr>
          <w:r w:rsidRPr="0059199A">
            <w:t>Health National Adaptation Plan 2024–2027</w:t>
          </w:r>
        </w:p>
      </w:tc>
    </w:tr>
  </w:tbl>
  <w:p w14:paraId="7E878EC8" w14:textId="77777777" w:rsidR="008052A9" w:rsidRPr="00571223" w:rsidRDefault="008052A9"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8052A9" w14:paraId="7E878ECB" w14:textId="77777777" w:rsidTr="00F12C30">
      <w:trPr>
        <w:cantSplit/>
        <w:trHeight w:val="138"/>
      </w:trPr>
      <w:tc>
        <w:tcPr>
          <w:tcW w:w="8080" w:type="dxa"/>
          <w:vAlign w:val="center"/>
        </w:tcPr>
        <w:p w14:paraId="7E878EC9" w14:textId="165EF3F4" w:rsidR="008052A9" w:rsidRDefault="00F12C30" w:rsidP="000C3DE6">
          <w:pPr>
            <w:pStyle w:val="RectoFooter"/>
          </w:pPr>
          <w:r w:rsidRPr="0059199A">
            <w:t>Health National Adaptation Plan 2024–2027</w:t>
          </w:r>
        </w:p>
      </w:tc>
      <w:tc>
        <w:tcPr>
          <w:tcW w:w="709" w:type="dxa"/>
          <w:vAlign w:val="center"/>
        </w:tcPr>
        <w:p w14:paraId="7E878ECA" w14:textId="77777777" w:rsidR="008052A9" w:rsidRPr="00931466" w:rsidRDefault="008052A9"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E878ECC" w14:textId="77777777" w:rsidR="008052A9" w:rsidRPr="00581EB8" w:rsidRDefault="008052A9"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34" w:type="dxa"/>
      <w:tblLayout w:type="fixed"/>
      <w:tblCellMar>
        <w:left w:w="0" w:type="dxa"/>
        <w:right w:w="0" w:type="dxa"/>
      </w:tblCellMar>
      <w:tblLook w:val="04A0" w:firstRow="1" w:lastRow="0" w:firstColumn="1" w:lastColumn="0" w:noHBand="0" w:noVBand="1"/>
    </w:tblPr>
    <w:tblGrid>
      <w:gridCol w:w="13325"/>
      <w:gridCol w:w="709"/>
    </w:tblGrid>
    <w:tr w:rsidR="00F31BD0" w14:paraId="31725F45" w14:textId="77777777" w:rsidTr="00F31BD0">
      <w:trPr>
        <w:cantSplit/>
        <w:trHeight w:val="138"/>
      </w:trPr>
      <w:tc>
        <w:tcPr>
          <w:tcW w:w="13325" w:type="dxa"/>
          <w:vAlign w:val="center"/>
        </w:tcPr>
        <w:p w14:paraId="5C970877" w14:textId="77777777" w:rsidR="00F31BD0" w:rsidRDefault="00F31BD0" w:rsidP="000C3DE6">
          <w:pPr>
            <w:pStyle w:val="RectoFooter"/>
          </w:pPr>
          <w:r w:rsidRPr="0059199A">
            <w:t>Health National Adaptation Plan 2024–2027</w:t>
          </w:r>
        </w:p>
      </w:tc>
      <w:tc>
        <w:tcPr>
          <w:tcW w:w="709" w:type="dxa"/>
          <w:vAlign w:val="center"/>
        </w:tcPr>
        <w:p w14:paraId="292CA994" w14:textId="77777777" w:rsidR="00F31BD0" w:rsidRPr="00931466" w:rsidRDefault="00F31BD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BBD9F01" w14:textId="77777777" w:rsidR="00F31BD0" w:rsidRPr="00581EB8" w:rsidRDefault="00F31BD0"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9BE0" w14:textId="77777777" w:rsidR="00FC0300" w:rsidRPr="00A26E6B" w:rsidRDefault="00FC0300" w:rsidP="00A26E6B"/>
  </w:footnote>
  <w:footnote w:type="continuationSeparator" w:id="0">
    <w:p w14:paraId="63FA8F36" w14:textId="77777777" w:rsidR="00FC0300" w:rsidRDefault="00FC0300">
      <w:r>
        <w:continuationSeparator/>
      </w:r>
    </w:p>
    <w:p w14:paraId="1E550760" w14:textId="77777777" w:rsidR="00FC0300" w:rsidRDefault="00FC0300"/>
  </w:footnote>
  <w:footnote w:type="continuationNotice" w:id="1">
    <w:p w14:paraId="4B9E0EC9" w14:textId="77777777" w:rsidR="00FC0300" w:rsidRDefault="00FC0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D3124A" w14:paraId="07872C25" w14:textId="77777777" w:rsidTr="00AD0359">
      <w:trPr>
        <w:cantSplit/>
      </w:trPr>
      <w:tc>
        <w:tcPr>
          <w:tcW w:w="5210" w:type="dxa"/>
          <w:vAlign w:val="center"/>
        </w:tcPr>
        <w:p w14:paraId="4CDF9A95" w14:textId="77777777" w:rsidR="00D3124A" w:rsidRDefault="00D3124A" w:rsidP="00D3124A">
          <w:pPr>
            <w:pStyle w:val="Header"/>
          </w:pPr>
          <w:bookmarkStart w:id="0" w:name="_Hlk110933925"/>
          <w:r>
            <w:rPr>
              <w:noProof/>
              <w:lang w:eastAsia="en-NZ"/>
            </w:rPr>
            <w:drawing>
              <wp:inline distT="0" distB="0" distL="0" distR="0" wp14:anchorId="67B54ED9" wp14:editId="2F40F2A4">
                <wp:extent cx="2294626" cy="542925"/>
                <wp:effectExtent l="0" t="0" r="0" b="0"/>
                <wp:docPr id="7" name="Picture 7"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393A2AC2" w14:textId="77777777" w:rsidR="00D3124A" w:rsidRDefault="00D3124A" w:rsidP="00D3124A">
          <w:pPr>
            <w:pStyle w:val="Header"/>
            <w:jc w:val="right"/>
          </w:pPr>
          <w:r>
            <w:rPr>
              <w:noProof/>
            </w:rPr>
            <w:drawing>
              <wp:anchor distT="0" distB="0" distL="114300" distR="114300" simplePos="0" relativeHeight="251659264" behindDoc="0" locked="0" layoutInCell="1" allowOverlap="1" wp14:anchorId="311E554E" wp14:editId="4D5F4EAD">
                <wp:simplePos x="0" y="0"/>
                <wp:positionH relativeFrom="column">
                  <wp:posOffset>1365885</wp:posOffset>
                </wp:positionH>
                <wp:positionV relativeFrom="paragraph">
                  <wp:posOffset>-2540</wp:posOffset>
                </wp:positionV>
                <wp:extent cx="1518285" cy="7181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7E878EBE" w14:textId="77777777" w:rsidR="008052A9" w:rsidRDefault="00805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36B0" w14:textId="77777777" w:rsidR="00F12C30" w:rsidRDefault="00F12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EC3" w14:textId="77777777" w:rsidR="008052A9" w:rsidRDefault="008052A9"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8EC4" w14:textId="77777777" w:rsidR="008052A9" w:rsidRDefault="008052A9"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FECEF0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CAA39F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A1250"/>
    <w:multiLevelType w:val="multilevel"/>
    <w:tmpl w:val="B8F875CC"/>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0D817C7"/>
    <w:multiLevelType w:val="multilevel"/>
    <w:tmpl w:val="BA8AC5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17FE20DE"/>
    <w:multiLevelType w:val="hybridMultilevel"/>
    <w:tmpl w:val="363E3E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5B10E85"/>
    <w:multiLevelType w:val="hybridMultilevel"/>
    <w:tmpl w:val="66822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6B45C76"/>
    <w:multiLevelType w:val="hybridMultilevel"/>
    <w:tmpl w:val="A7445E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9F81805"/>
    <w:multiLevelType w:val="multilevel"/>
    <w:tmpl w:val="EE885F6E"/>
    <w:lvl w:ilvl="0">
      <w:start w:val="1"/>
      <w:numFmt w:val="decimal"/>
      <w:lvlText w:val="%1."/>
      <w:lvlJc w:val="left"/>
      <w:pPr>
        <w:ind w:left="0" w:firstLine="0"/>
      </w:pPr>
      <w:rPr>
        <w:rFonts w:hint="default"/>
      </w:rPr>
    </w:lvl>
    <w:lvl w:ilvl="1">
      <w:start w:val="1"/>
      <w:numFmt w:val="decimal"/>
      <w:lvlText w:val="2.%2."/>
      <w:lvlJc w:val="left"/>
      <w:pPr>
        <w:ind w:left="0" w:firstLine="0"/>
      </w:pPr>
      <w:rPr>
        <w:rFonts w:hint="default"/>
      </w:rPr>
    </w:lvl>
    <w:lvl w:ilvl="2">
      <w:start w:val="1"/>
      <w:numFmt w:val="decimal"/>
      <w:lvlText w:val="3.%3."/>
      <w:lvlJc w:val="left"/>
      <w:pPr>
        <w:ind w:left="0" w:firstLine="0"/>
      </w:pPr>
      <w:rPr>
        <w:rFonts w:hint="default"/>
      </w:rPr>
    </w:lvl>
    <w:lvl w:ilvl="3">
      <w:start w:val="1"/>
      <w:numFmt w:val="decimal"/>
      <w:lvlText w:val="4.%4."/>
      <w:lvlJc w:val="left"/>
      <w:pPr>
        <w:ind w:left="0" w:firstLine="0"/>
      </w:pPr>
      <w:rPr>
        <w:rFonts w:hint="default"/>
      </w:rPr>
    </w:lvl>
    <w:lvl w:ilvl="4">
      <w:start w:val="1"/>
      <w:numFmt w:val="decimal"/>
      <w:lvlText w:val="5.%5."/>
      <w:lvlJc w:val="left"/>
      <w:pPr>
        <w:ind w:left="0" w:firstLine="0"/>
      </w:pPr>
      <w:rPr>
        <w:rFonts w:hint="default"/>
      </w:rPr>
    </w:lvl>
    <w:lvl w:ilvl="5">
      <w:start w:val="1"/>
      <w:numFmt w:val="decimal"/>
      <w:lvlText w:val="6.%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3A201064"/>
    <w:multiLevelType w:val="hybridMultilevel"/>
    <w:tmpl w:val="14706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B8511F7"/>
    <w:multiLevelType w:val="hybridMultilevel"/>
    <w:tmpl w:val="A75ACB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C5A1A8E"/>
    <w:multiLevelType w:val="multilevel"/>
    <w:tmpl w:val="6CA674BE"/>
    <w:lvl w:ilvl="0">
      <w:start w:val="1"/>
      <w:numFmt w:val="decimal"/>
      <w:pStyle w:val="Heading1"/>
      <w:lvlText w:val="%1"/>
      <w:lvlJc w:val="left"/>
      <w:pPr>
        <w:tabs>
          <w:tab w:val="num" w:pos="1134"/>
        </w:tabs>
        <w:ind w:left="1134" w:hanging="1134"/>
      </w:pPr>
      <w:rPr>
        <w:rFonts w:cs="Times New Roman"/>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134" w:hanging="1134"/>
      </w:pPr>
      <w:rPr>
        <w:rFonts w:cs="Times New Roman"/>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BA4A95"/>
    <w:multiLevelType w:val="hybridMultilevel"/>
    <w:tmpl w:val="0B169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A4B5ADE"/>
    <w:multiLevelType w:val="hybridMultilevel"/>
    <w:tmpl w:val="6EFC2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6CF34E5"/>
    <w:multiLevelType w:val="hybridMultilevel"/>
    <w:tmpl w:val="F9C0D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93338AC"/>
    <w:multiLevelType w:val="hybridMultilevel"/>
    <w:tmpl w:val="FFFFFFFF"/>
    <w:lvl w:ilvl="0" w:tplc="A3EAB12E">
      <w:start w:val="1"/>
      <w:numFmt w:val="bullet"/>
      <w:lvlText w:val=""/>
      <w:lvlJc w:val="left"/>
      <w:pPr>
        <w:ind w:left="360" w:hanging="360"/>
      </w:pPr>
      <w:rPr>
        <w:rFonts w:ascii="Symbol" w:hAnsi="Symbol" w:hint="default"/>
      </w:rPr>
    </w:lvl>
    <w:lvl w:ilvl="1" w:tplc="A0DA3AB4">
      <w:start w:val="1"/>
      <w:numFmt w:val="bullet"/>
      <w:lvlText w:val="o"/>
      <w:lvlJc w:val="left"/>
      <w:pPr>
        <w:ind w:left="1440" w:hanging="360"/>
      </w:pPr>
      <w:rPr>
        <w:rFonts w:ascii="Courier New" w:hAnsi="Courier New" w:hint="default"/>
      </w:rPr>
    </w:lvl>
    <w:lvl w:ilvl="2" w:tplc="778CA80C">
      <w:start w:val="1"/>
      <w:numFmt w:val="bullet"/>
      <w:lvlText w:val=""/>
      <w:lvlJc w:val="left"/>
      <w:pPr>
        <w:ind w:left="2160" w:hanging="360"/>
      </w:pPr>
      <w:rPr>
        <w:rFonts w:ascii="Wingdings" w:hAnsi="Wingdings" w:hint="default"/>
      </w:rPr>
    </w:lvl>
    <w:lvl w:ilvl="3" w:tplc="420C2178">
      <w:start w:val="1"/>
      <w:numFmt w:val="bullet"/>
      <w:lvlText w:val=""/>
      <w:lvlJc w:val="left"/>
      <w:pPr>
        <w:ind w:left="2880" w:hanging="360"/>
      </w:pPr>
      <w:rPr>
        <w:rFonts w:ascii="Symbol" w:hAnsi="Symbol" w:hint="default"/>
      </w:rPr>
    </w:lvl>
    <w:lvl w:ilvl="4" w:tplc="644AE386">
      <w:start w:val="1"/>
      <w:numFmt w:val="bullet"/>
      <w:lvlText w:val="o"/>
      <w:lvlJc w:val="left"/>
      <w:pPr>
        <w:ind w:left="3600" w:hanging="360"/>
      </w:pPr>
      <w:rPr>
        <w:rFonts w:ascii="Courier New" w:hAnsi="Courier New" w:hint="default"/>
      </w:rPr>
    </w:lvl>
    <w:lvl w:ilvl="5" w:tplc="07D4D1AC">
      <w:start w:val="1"/>
      <w:numFmt w:val="bullet"/>
      <w:lvlText w:val=""/>
      <w:lvlJc w:val="left"/>
      <w:pPr>
        <w:ind w:left="4320" w:hanging="360"/>
      </w:pPr>
      <w:rPr>
        <w:rFonts w:ascii="Wingdings" w:hAnsi="Wingdings" w:hint="default"/>
      </w:rPr>
    </w:lvl>
    <w:lvl w:ilvl="6" w:tplc="5DBEBD18">
      <w:start w:val="1"/>
      <w:numFmt w:val="bullet"/>
      <w:lvlText w:val=""/>
      <w:lvlJc w:val="left"/>
      <w:pPr>
        <w:ind w:left="5040" w:hanging="360"/>
      </w:pPr>
      <w:rPr>
        <w:rFonts w:ascii="Symbol" w:hAnsi="Symbol" w:hint="default"/>
      </w:rPr>
    </w:lvl>
    <w:lvl w:ilvl="7" w:tplc="F1A27FC8">
      <w:start w:val="1"/>
      <w:numFmt w:val="bullet"/>
      <w:lvlText w:val="o"/>
      <w:lvlJc w:val="left"/>
      <w:pPr>
        <w:ind w:left="5760" w:hanging="360"/>
      </w:pPr>
      <w:rPr>
        <w:rFonts w:ascii="Courier New" w:hAnsi="Courier New" w:hint="default"/>
      </w:rPr>
    </w:lvl>
    <w:lvl w:ilvl="8" w:tplc="81307166">
      <w:start w:val="1"/>
      <w:numFmt w:val="bullet"/>
      <w:lvlText w:val=""/>
      <w:lvlJc w:val="left"/>
      <w:pPr>
        <w:ind w:left="6480" w:hanging="360"/>
      </w:pPr>
      <w:rPr>
        <w:rFonts w:ascii="Wingdings" w:hAnsi="Wingdings" w:hint="default"/>
      </w:rPr>
    </w:lvl>
  </w:abstractNum>
  <w:abstractNum w:abstractNumId="18" w15:restartNumberingAfterBreak="0">
    <w:nsid w:val="7A903D7E"/>
    <w:multiLevelType w:val="hybridMultilevel"/>
    <w:tmpl w:val="3900266C"/>
    <w:lvl w:ilvl="0" w:tplc="4250771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AF97CCC"/>
    <w:multiLevelType w:val="hybridMultilevel"/>
    <w:tmpl w:val="FBCA0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820420720">
    <w:abstractNumId w:val="20"/>
  </w:num>
  <w:num w:numId="2" w16cid:durableId="959412420">
    <w:abstractNumId w:val="12"/>
  </w:num>
  <w:num w:numId="3" w16cid:durableId="1418866415">
    <w:abstractNumId w:val="13"/>
  </w:num>
  <w:num w:numId="4" w16cid:durableId="1703749676">
    <w:abstractNumId w:val="4"/>
  </w:num>
  <w:num w:numId="5" w16cid:durableId="1959025265">
    <w:abstractNumId w:val="3"/>
  </w:num>
  <w:num w:numId="6" w16cid:durableId="1497726038">
    <w:abstractNumId w:val="11"/>
  </w:num>
  <w:num w:numId="7" w16cid:durableId="251358042">
    <w:abstractNumId w:val="9"/>
  </w:num>
  <w:num w:numId="8" w16cid:durableId="977876068">
    <w:abstractNumId w:val="14"/>
  </w:num>
  <w:num w:numId="9" w16cid:durableId="530726663">
    <w:abstractNumId w:val="6"/>
  </w:num>
  <w:num w:numId="10" w16cid:durableId="355617571">
    <w:abstractNumId w:val="16"/>
  </w:num>
  <w:num w:numId="11" w16cid:durableId="1434125761">
    <w:abstractNumId w:val="20"/>
  </w:num>
  <w:num w:numId="12" w16cid:durableId="2110423035">
    <w:abstractNumId w:val="1"/>
  </w:num>
  <w:num w:numId="13" w16cid:durableId="1232891327">
    <w:abstractNumId w:val="5"/>
  </w:num>
  <w:num w:numId="14" w16cid:durableId="1742366322">
    <w:abstractNumId w:val="2"/>
  </w:num>
  <w:num w:numId="15" w16cid:durableId="1266497256">
    <w:abstractNumId w:val="21"/>
  </w:num>
  <w:num w:numId="16" w16cid:durableId="457457400">
    <w:abstractNumId w:val="19"/>
  </w:num>
  <w:num w:numId="17" w16cid:durableId="1393045588">
    <w:abstractNumId w:val="8"/>
  </w:num>
  <w:num w:numId="18" w16cid:durableId="1151285435">
    <w:abstractNumId w:val="10"/>
  </w:num>
  <w:num w:numId="19" w16cid:durableId="1517233604">
    <w:abstractNumId w:val="0"/>
  </w:num>
  <w:num w:numId="20" w16cid:durableId="31535959">
    <w:abstractNumId w:val="15"/>
  </w:num>
  <w:num w:numId="21" w16cid:durableId="1206286125">
    <w:abstractNumId w:val="18"/>
  </w:num>
  <w:num w:numId="22" w16cid:durableId="823357354">
    <w:abstractNumId w:val="17"/>
  </w:num>
  <w:num w:numId="23" w16cid:durableId="889267529">
    <w:abstractNumId w:val="7"/>
  </w:num>
  <w:num w:numId="24" w16cid:durableId="287594656">
    <w:abstractNumId w:val="11"/>
  </w:num>
  <w:num w:numId="25" w16cid:durableId="1648898175">
    <w:abstractNumId w:val="11"/>
  </w:num>
  <w:num w:numId="26" w16cid:durableId="1100299373">
    <w:abstractNumId w:val="11"/>
  </w:num>
  <w:num w:numId="27" w16cid:durableId="1607880943">
    <w:abstractNumId w:val="11"/>
  </w:num>
  <w:num w:numId="28" w16cid:durableId="176279797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FE3"/>
    <w:rsid w:val="00005BB5"/>
    <w:rsid w:val="00006658"/>
    <w:rsid w:val="00006986"/>
    <w:rsid w:val="00006CF1"/>
    <w:rsid w:val="00007EC9"/>
    <w:rsid w:val="000137DD"/>
    <w:rsid w:val="00014CB9"/>
    <w:rsid w:val="00016E56"/>
    <w:rsid w:val="00022B34"/>
    <w:rsid w:val="0002455C"/>
    <w:rsid w:val="00024B5E"/>
    <w:rsid w:val="00025A6F"/>
    <w:rsid w:val="0002618D"/>
    <w:rsid w:val="00030B26"/>
    <w:rsid w:val="00030E84"/>
    <w:rsid w:val="00031BAD"/>
    <w:rsid w:val="00032C0A"/>
    <w:rsid w:val="000331C1"/>
    <w:rsid w:val="00034591"/>
    <w:rsid w:val="00035257"/>
    <w:rsid w:val="00035D68"/>
    <w:rsid w:val="00035D6C"/>
    <w:rsid w:val="00036027"/>
    <w:rsid w:val="0003632D"/>
    <w:rsid w:val="000419A9"/>
    <w:rsid w:val="00045613"/>
    <w:rsid w:val="00047899"/>
    <w:rsid w:val="00050EBF"/>
    <w:rsid w:val="00053435"/>
    <w:rsid w:val="00053921"/>
    <w:rsid w:val="00054B44"/>
    <w:rsid w:val="00054FBE"/>
    <w:rsid w:val="000573D8"/>
    <w:rsid w:val="0006006B"/>
    <w:rsid w:val="0006068B"/>
    <w:rsid w:val="0006228D"/>
    <w:rsid w:val="00062C0E"/>
    <w:rsid w:val="0006501B"/>
    <w:rsid w:val="00065E1C"/>
    <w:rsid w:val="000717E9"/>
    <w:rsid w:val="00072BD6"/>
    <w:rsid w:val="00073066"/>
    <w:rsid w:val="00074F20"/>
    <w:rsid w:val="00075ACF"/>
    <w:rsid w:val="00075B78"/>
    <w:rsid w:val="000763E9"/>
    <w:rsid w:val="00076910"/>
    <w:rsid w:val="00077B3F"/>
    <w:rsid w:val="00080707"/>
    <w:rsid w:val="00082B11"/>
    <w:rsid w:val="00082CD6"/>
    <w:rsid w:val="00083426"/>
    <w:rsid w:val="0008437D"/>
    <w:rsid w:val="00085AFE"/>
    <w:rsid w:val="000874D0"/>
    <w:rsid w:val="00087DE2"/>
    <w:rsid w:val="000904C0"/>
    <w:rsid w:val="00090F4D"/>
    <w:rsid w:val="00094360"/>
    <w:rsid w:val="00094800"/>
    <w:rsid w:val="00095DA2"/>
    <w:rsid w:val="000A0158"/>
    <w:rsid w:val="000A038C"/>
    <w:rsid w:val="000A3395"/>
    <w:rsid w:val="000A373D"/>
    <w:rsid w:val="000A41ED"/>
    <w:rsid w:val="000A55E6"/>
    <w:rsid w:val="000A6B86"/>
    <w:rsid w:val="000B0730"/>
    <w:rsid w:val="000B174E"/>
    <w:rsid w:val="000B26F9"/>
    <w:rsid w:val="000B33BB"/>
    <w:rsid w:val="000B47C6"/>
    <w:rsid w:val="000B4F6A"/>
    <w:rsid w:val="000B7325"/>
    <w:rsid w:val="000C3DE6"/>
    <w:rsid w:val="000D00A3"/>
    <w:rsid w:val="000D064E"/>
    <w:rsid w:val="000D12E3"/>
    <w:rsid w:val="000D19F4"/>
    <w:rsid w:val="000D3C83"/>
    <w:rsid w:val="000D422D"/>
    <w:rsid w:val="000D58DD"/>
    <w:rsid w:val="000E34D1"/>
    <w:rsid w:val="000E4719"/>
    <w:rsid w:val="000E473A"/>
    <w:rsid w:val="000E5CEF"/>
    <w:rsid w:val="000F1F42"/>
    <w:rsid w:val="000F2AE2"/>
    <w:rsid w:val="000F2BFF"/>
    <w:rsid w:val="000F2C22"/>
    <w:rsid w:val="00101FAD"/>
    <w:rsid w:val="00102063"/>
    <w:rsid w:val="00102AD7"/>
    <w:rsid w:val="0010541C"/>
    <w:rsid w:val="00105770"/>
    <w:rsid w:val="00105E3F"/>
    <w:rsid w:val="00106F93"/>
    <w:rsid w:val="00111D50"/>
    <w:rsid w:val="00113B8E"/>
    <w:rsid w:val="00117E49"/>
    <w:rsid w:val="00117F59"/>
    <w:rsid w:val="0012053C"/>
    <w:rsid w:val="00122363"/>
    <w:rsid w:val="00125D45"/>
    <w:rsid w:val="00127E42"/>
    <w:rsid w:val="001313B3"/>
    <w:rsid w:val="00133E4B"/>
    <w:rsid w:val="0013418F"/>
    <w:rsid w:val="001342C7"/>
    <w:rsid w:val="0013585C"/>
    <w:rsid w:val="00142261"/>
    <w:rsid w:val="00142954"/>
    <w:rsid w:val="00142A20"/>
    <w:rsid w:val="00142F2E"/>
    <w:rsid w:val="001460E0"/>
    <w:rsid w:val="00146AED"/>
    <w:rsid w:val="001472F0"/>
    <w:rsid w:val="00147EE2"/>
    <w:rsid w:val="00147F71"/>
    <w:rsid w:val="00150A6E"/>
    <w:rsid w:val="00151EB5"/>
    <w:rsid w:val="0016304B"/>
    <w:rsid w:val="0016318F"/>
    <w:rsid w:val="0016468A"/>
    <w:rsid w:val="00166821"/>
    <w:rsid w:val="001676A9"/>
    <w:rsid w:val="0017070E"/>
    <w:rsid w:val="00174F02"/>
    <w:rsid w:val="0017525F"/>
    <w:rsid w:val="00175397"/>
    <w:rsid w:val="00177BFC"/>
    <w:rsid w:val="0018168E"/>
    <w:rsid w:val="00182192"/>
    <w:rsid w:val="00182345"/>
    <w:rsid w:val="00182A4C"/>
    <w:rsid w:val="0018376C"/>
    <w:rsid w:val="00184C63"/>
    <w:rsid w:val="00185BB9"/>
    <w:rsid w:val="0018662D"/>
    <w:rsid w:val="00192B84"/>
    <w:rsid w:val="001941EC"/>
    <w:rsid w:val="0019735F"/>
    <w:rsid w:val="00197427"/>
    <w:rsid w:val="001A21B4"/>
    <w:rsid w:val="001A28DB"/>
    <w:rsid w:val="001A5CF5"/>
    <w:rsid w:val="001A79D5"/>
    <w:rsid w:val="001B10A4"/>
    <w:rsid w:val="001B2832"/>
    <w:rsid w:val="001B295B"/>
    <w:rsid w:val="001B39D2"/>
    <w:rsid w:val="001B4BF8"/>
    <w:rsid w:val="001B7B14"/>
    <w:rsid w:val="001C25C2"/>
    <w:rsid w:val="001C2A0D"/>
    <w:rsid w:val="001C4326"/>
    <w:rsid w:val="001C48F1"/>
    <w:rsid w:val="001C5A86"/>
    <w:rsid w:val="001C665E"/>
    <w:rsid w:val="001C7407"/>
    <w:rsid w:val="001D0C73"/>
    <w:rsid w:val="001D1A0D"/>
    <w:rsid w:val="001D3541"/>
    <w:rsid w:val="001D3E4E"/>
    <w:rsid w:val="001E18BF"/>
    <w:rsid w:val="001E1AB7"/>
    <w:rsid w:val="001E254A"/>
    <w:rsid w:val="001E4339"/>
    <w:rsid w:val="001E4E57"/>
    <w:rsid w:val="001E7386"/>
    <w:rsid w:val="001F009E"/>
    <w:rsid w:val="001F2B19"/>
    <w:rsid w:val="001F45A7"/>
    <w:rsid w:val="001F5E27"/>
    <w:rsid w:val="001F6067"/>
    <w:rsid w:val="0020027C"/>
    <w:rsid w:val="002018A3"/>
    <w:rsid w:val="00201A01"/>
    <w:rsid w:val="00202942"/>
    <w:rsid w:val="00205D71"/>
    <w:rsid w:val="002065D0"/>
    <w:rsid w:val="0020754B"/>
    <w:rsid w:val="002104D3"/>
    <w:rsid w:val="00210E5F"/>
    <w:rsid w:val="002121DA"/>
    <w:rsid w:val="00213A33"/>
    <w:rsid w:val="00215CA8"/>
    <w:rsid w:val="0021763B"/>
    <w:rsid w:val="0022452B"/>
    <w:rsid w:val="00225986"/>
    <w:rsid w:val="00226A16"/>
    <w:rsid w:val="00231B42"/>
    <w:rsid w:val="00232903"/>
    <w:rsid w:val="00232CBC"/>
    <w:rsid w:val="00232E9F"/>
    <w:rsid w:val="00234BDC"/>
    <w:rsid w:val="00236CCC"/>
    <w:rsid w:val="002437F6"/>
    <w:rsid w:val="00245748"/>
    <w:rsid w:val="002457B1"/>
    <w:rsid w:val="00245F9E"/>
    <w:rsid w:val="00246DB1"/>
    <w:rsid w:val="00246EAB"/>
    <w:rsid w:val="00247207"/>
    <w:rsid w:val="002476B5"/>
    <w:rsid w:val="00250493"/>
    <w:rsid w:val="00250903"/>
    <w:rsid w:val="002520CC"/>
    <w:rsid w:val="002525A8"/>
    <w:rsid w:val="00253ECF"/>
    <w:rsid w:val="00254044"/>
    <w:rsid w:val="002546A1"/>
    <w:rsid w:val="00255801"/>
    <w:rsid w:val="00256400"/>
    <w:rsid w:val="002575E8"/>
    <w:rsid w:val="00257EF1"/>
    <w:rsid w:val="00260203"/>
    <w:rsid w:val="00261C60"/>
    <w:rsid w:val="00261F6A"/>
    <w:rsid w:val="002628F4"/>
    <w:rsid w:val="00262B35"/>
    <w:rsid w:val="002653D8"/>
    <w:rsid w:val="00266402"/>
    <w:rsid w:val="00267B38"/>
    <w:rsid w:val="002735D4"/>
    <w:rsid w:val="00274DD1"/>
    <w:rsid w:val="00275D08"/>
    <w:rsid w:val="00280AFB"/>
    <w:rsid w:val="00281C33"/>
    <w:rsid w:val="002839AF"/>
    <w:rsid w:val="002850C8"/>
    <w:rsid w:val="002858E3"/>
    <w:rsid w:val="0029190A"/>
    <w:rsid w:val="00292C5A"/>
    <w:rsid w:val="00293953"/>
    <w:rsid w:val="002946D3"/>
    <w:rsid w:val="00295241"/>
    <w:rsid w:val="00295BE8"/>
    <w:rsid w:val="00295C54"/>
    <w:rsid w:val="002A0179"/>
    <w:rsid w:val="002A06BE"/>
    <w:rsid w:val="002A1B7C"/>
    <w:rsid w:val="002A3448"/>
    <w:rsid w:val="002A4DFC"/>
    <w:rsid w:val="002A5B3C"/>
    <w:rsid w:val="002A68B7"/>
    <w:rsid w:val="002A7898"/>
    <w:rsid w:val="002A7943"/>
    <w:rsid w:val="002B047D"/>
    <w:rsid w:val="002B0976"/>
    <w:rsid w:val="002B1886"/>
    <w:rsid w:val="002B192D"/>
    <w:rsid w:val="002B5583"/>
    <w:rsid w:val="002B5BE3"/>
    <w:rsid w:val="002B732B"/>
    <w:rsid w:val="002B76A7"/>
    <w:rsid w:val="002B7BEC"/>
    <w:rsid w:val="002C0E24"/>
    <w:rsid w:val="002C0E3E"/>
    <w:rsid w:val="002C11B5"/>
    <w:rsid w:val="002C2219"/>
    <w:rsid w:val="002C2552"/>
    <w:rsid w:val="002C34E7"/>
    <w:rsid w:val="002C380A"/>
    <w:rsid w:val="002C3D8C"/>
    <w:rsid w:val="002C751B"/>
    <w:rsid w:val="002D0DF2"/>
    <w:rsid w:val="002D23BD"/>
    <w:rsid w:val="002D693A"/>
    <w:rsid w:val="002D7AC6"/>
    <w:rsid w:val="002E0B47"/>
    <w:rsid w:val="002E4B20"/>
    <w:rsid w:val="002E58CA"/>
    <w:rsid w:val="002F34AD"/>
    <w:rsid w:val="002F3A0D"/>
    <w:rsid w:val="002F44FB"/>
    <w:rsid w:val="002F4685"/>
    <w:rsid w:val="002F7213"/>
    <w:rsid w:val="002F7A8B"/>
    <w:rsid w:val="00301026"/>
    <w:rsid w:val="00301BC2"/>
    <w:rsid w:val="00301EFE"/>
    <w:rsid w:val="0030382F"/>
    <w:rsid w:val="0030408D"/>
    <w:rsid w:val="00305198"/>
    <w:rsid w:val="003060E4"/>
    <w:rsid w:val="0031188E"/>
    <w:rsid w:val="003145C0"/>
    <w:rsid w:val="003156D9"/>
    <w:rsid w:val="003160E7"/>
    <w:rsid w:val="0031739E"/>
    <w:rsid w:val="00317DA3"/>
    <w:rsid w:val="003212F4"/>
    <w:rsid w:val="00321381"/>
    <w:rsid w:val="0032221D"/>
    <w:rsid w:val="0032341E"/>
    <w:rsid w:val="003235C6"/>
    <w:rsid w:val="00323995"/>
    <w:rsid w:val="0032654A"/>
    <w:rsid w:val="00327FE8"/>
    <w:rsid w:val="003309CA"/>
    <w:rsid w:val="003325AB"/>
    <w:rsid w:val="003332D1"/>
    <w:rsid w:val="0033396A"/>
    <w:rsid w:val="0033412B"/>
    <w:rsid w:val="0033448B"/>
    <w:rsid w:val="0033493D"/>
    <w:rsid w:val="00335FA3"/>
    <w:rsid w:val="00341161"/>
    <w:rsid w:val="00343365"/>
    <w:rsid w:val="003445F4"/>
    <w:rsid w:val="00345902"/>
    <w:rsid w:val="00353355"/>
    <w:rsid w:val="00353501"/>
    <w:rsid w:val="00353734"/>
    <w:rsid w:val="003538D4"/>
    <w:rsid w:val="00356942"/>
    <w:rsid w:val="003600B8"/>
    <w:rsid w:val="003606F8"/>
    <w:rsid w:val="00360BF0"/>
    <w:rsid w:val="0036142D"/>
    <w:rsid w:val="0036455A"/>
    <w:rsid w:val="003648EF"/>
    <w:rsid w:val="003666DF"/>
    <w:rsid w:val="003673E6"/>
    <w:rsid w:val="00367B13"/>
    <w:rsid w:val="00367EFF"/>
    <w:rsid w:val="0037038F"/>
    <w:rsid w:val="0037275B"/>
    <w:rsid w:val="0037385D"/>
    <w:rsid w:val="00374349"/>
    <w:rsid w:val="00377264"/>
    <w:rsid w:val="003779D2"/>
    <w:rsid w:val="00380094"/>
    <w:rsid w:val="003810D3"/>
    <w:rsid w:val="00381F3C"/>
    <w:rsid w:val="00384186"/>
    <w:rsid w:val="003846CB"/>
    <w:rsid w:val="00385DE2"/>
    <w:rsid w:val="00385E38"/>
    <w:rsid w:val="00390DB7"/>
    <w:rsid w:val="003938F0"/>
    <w:rsid w:val="00394C71"/>
    <w:rsid w:val="003A1032"/>
    <w:rsid w:val="003A1155"/>
    <w:rsid w:val="003A26A5"/>
    <w:rsid w:val="003A3666"/>
    <w:rsid w:val="003A3761"/>
    <w:rsid w:val="003A512D"/>
    <w:rsid w:val="003A5FEA"/>
    <w:rsid w:val="003A710B"/>
    <w:rsid w:val="003B1D10"/>
    <w:rsid w:val="003B22C7"/>
    <w:rsid w:val="003B31FA"/>
    <w:rsid w:val="003B4918"/>
    <w:rsid w:val="003B4A76"/>
    <w:rsid w:val="003B5A67"/>
    <w:rsid w:val="003B6589"/>
    <w:rsid w:val="003C0F47"/>
    <w:rsid w:val="003C310C"/>
    <w:rsid w:val="003C438E"/>
    <w:rsid w:val="003C4607"/>
    <w:rsid w:val="003C76D4"/>
    <w:rsid w:val="003D06E7"/>
    <w:rsid w:val="003D137D"/>
    <w:rsid w:val="003D298A"/>
    <w:rsid w:val="003D2CC5"/>
    <w:rsid w:val="003D3CC4"/>
    <w:rsid w:val="003D3E5C"/>
    <w:rsid w:val="003D4565"/>
    <w:rsid w:val="003D65F7"/>
    <w:rsid w:val="003E01AC"/>
    <w:rsid w:val="003E04C1"/>
    <w:rsid w:val="003E0887"/>
    <w:rsid w:val="003E0FF6"/>
    <w:rsid w:val="003E1C46"/>
    <w:rsid w:val="003E5DAD"/>
    <w:rsid w:val="003E7004"/>
    <w:rsid w:val="003E7342"/>
    <w:rsid w:val="003E74C8"/>
    <w:rsid w:val="003E74E2"/>
    <w:rsid w:val="003E7C46"/>
    <w:rsid w:val="003F14F9"/>
    <w:rsid w:val="003F19CB"/>
    <w:rsid w:val="003F1FD3"/>
    <w:rsid w:val="003F2106"/>
    <w:rsid w:val="003F2561"/>
    <w:rsid w:val="003F3A58"/>
    <w:rsid w:val="003F52A7"/>
    <w:rsid w:val="003F68A4"/>
    <w:rsid w:val="003F6D0C"/>
    <w:rsid w:val="003F7013"/>
    <w:rsid w:val="003F7483"/>
    <w:rsid w:val="003F7A5C"/>
    <w:rsid w:val="003F7D57"/>
    <w:rsid w:val="003F7F6A"/>
    <w:rsid w:val="0040240C"/>
    <w:rsid w:val="00402D96"/>
    <w:rsid w:val="00404EF1"/>
    <w:rsid w:val="00405F13"/>
    <w:rsid w:val="0040633B"/>
    <w:rsid w:val="00406414"/>
    <w:rsid w:val="00407D08"/>
    <w:rsid w:val="00412E0D"/>
    <w:rsid w:val="00413021"/>
    <w:rsid w:val="004130C7"/>
    <w:rsid w:val="00414C35"/>
    <w:rsid w:val="004154E7"/>
    <w:rsid w:val="00415C49"/>
    <w:rsid w:val="004171B7"/>
    <w:rsid w:val="004208F5"/>
    <w:rsid w:val="00422854"/>
    <w:rsid w:val="00425713"/>
    <w:rsid w:val="00425D2E"/>
    <w:rsid w:val="004264C8"/>
    <w:rsid w:val="00426DF2"/>
    <w:rsid w:val="004301C6"/>
    <w:rsid w:val="00430BDE"/>
    <w:rsid w:val="00432139"/>
    <w:rsid w:val="0043478F"/>
    <w:rsid w:val="0043602B"/>
    <w:rsid w:val="004367D2"/>
    <w:rsid w:val="00440BE0"/>
    <w:rsid w:val="00441E80"/>
    <w:rsid w:val="00442A06"/>
    <w:rsid w:val="00442C1C"/>
    <w:rsid w:val="004431D9"/>
    <w:rsid w:val="00444D02"/>
    <w:rsid w:val="0044584B"/>
    <w:rsid w:val="00447CB7"/>
    <w:rsid w:val="00450E99"/>
    <w:rsid w:val="004533EE"/>
    <w:rsid w:val="0045463C"/>
    <w:rsid w:val="00454942"/>
    <w:rsid w:val="00455CC9"/>
    <w:rsid w:val="00457A13"/>
    <w:rsid w:val="00460826"/>
    <w:rsid w:val="00460B1E"/>
    <w:rsid w:val="00460EA7"/>
    <w:rsid w:val="0046195B"/>
    <w:rsid w:val="004632D0"/>
    <w:rsid w:val="004632D4"/>
    <w:rsid w:val="0046362D"/>
    <w:rsid w:val="00465915"/>
    <w:rsid w:val="0046596D"/>
    <w:rsid w:val="004666AC"/>
    <w:rsid w:val="004705C6"/>
    <w:rsid w:val="004712B6"/>
    <w:rsid w:val="00475B23"/>
    <w:rsid w:val="00476278"/>
    <w:rsid w:val="00476B21"/>
    <w:rsid w:val="00476BBC"/>
    <w:rsid w:val="004772C6"/>
    <w:rsid w:val="004807D4"/>
    <w:rsid w:val="0048089C"/>
    <w:rsid w:val="00481759"/>
    <w:rsid w:val="00481E07"/>
    <w:rsid w:val="0048345C"/>
    <w:rsid w:val="00484AC6"/>
    <w:rsid w:val="004852AB"/>
    <w:rsid w:val="00486288"/>
    <w:rsid w:val="00486356"/>
    <w:rsid w:val="004863BA"/>
    <w:rsid w:val="00487C04"/>
    <w:rsid w:val="004907E1"/>
    <w:rsid w:val="00491CAD"/>
    <w:rsid w:val="004936CE"/>
    <w:rsid w:val="00494C8E"/>
    <w:rsid w:val="004966E5"/>
    <w:rsid w:val="004A035B"/>
    <w:rsid w:val="004A2108"/>
    <w:rsid w:val="004A38D7"/>
    <w:rsid w:val="004A3F9B"/>
    <w:rsid w:val="004A6619"/>
    <w:rsid w:val="004A778C"/>
    <w:rsid w:val="004A7CAA"/>
    <w:rsid w:val="004A7FBD"/>
    <w:rsid w:val="004B14DD"/>
    <w:rsid w:val="004B48C7"/>
    <w:rsid w:val="004B5068"/>
    <w:rsid w:val="004B55B1"/>
    <w:rsid w:val="004B58E4"/>
    <w:rsid w:val="004B6D2A"/>
    <w:rsid w:val="004C1940"/>
    <w:rsid w:val="004C2C33"/>
    <w:rsid w:val="004C2C34"/>
    <w:rsid w:val="004C2E6A"/>
    <w:rsid w:val="004C5513"/>
    <w:rsid w:val="004C64B8"/>
    <w:rsid w:val="004D045D"/>
    <w:rsid w:val="004D0EEA"/>
    <w:rsid w:val="004D19C6"/>
    <w:rsid w:val="004D2A2D"/>
    <w:rsid w:val="004D479F"/>
    <w:rsid w:val="004D6689"/>
    <w:rsid w:val="004D6E02"/>
    <w:rsid w:val="004D7FBB"/>
    <w:rsid w:val="004E0726"/>
    <w:rsid w:val="004E073E"/>
    <w:rsid w:val="004E0BF7"/>
    <w:rsid w:val="004E1D1D"/>
    <w:rsid w:val="004E2A69"/>
    <w:rsid w:val="004E77D1"/>
    <w:rsid w:val="004E7AC8"/>
    <w:rsid w:val="004F05F4"/>
    <w:rsid w:val="004F0C94"/>
    <w:rsid w:val="004F1727"/>
    <w:rsid w:val="004F4514"/>
    <w:rsid w:val="004F4E9A"/>
    <w:rsid w:val="004F59CB"/>
    <w:rsid w:val="004F5F48"/>
    <w:rsid w:val="004F710D"/>
    <w:rsid w:val="005019AE"/>
    <w:rsid w:val="0050211B"/>
    <w:rsid w:val="00503348"/>
    <w:rsid w:val="00503749"/>
    <w:rsid w:val="00503D59"/>
    <w:rsid w:val="00504CF4"/>
    <w:rsid w:val="0050635B"/>
    <w:rsid w:val="005075B3"/>
    <w:rsid w:val="00510C65"/>
    <w:rsid w:val="00512760"/>
    <w:rsid w:val="005151C2"/>
    <w:rsid w:val="00515659"/>
    <w:rsid w:val="005160D6"/>
    <w:rsid w:val="0052031C"/>
    <w:rsid w:val="00520819"/>
    <w:rsid w:val="00522C36"/>
    <w:rsid w:val="005265BD"/>
    <w:rsid w:val="0052666E"/>
    <w:rsid w:val="00526DA0"/>
    <w:rsid w:val="00526EB0"/>
    <w:rsid w:val="005275E8"/>
    <w:rsid w:val="00527767"/>
    <w:rsid w:val="005309FE"/>
    <w:rsid w:val="00531058"/>
    <w:rsid w:val="0053199F"/>
    <w:rsid w:val="00531E12"/>
    <w:rsid w:val="00533B90"/>
    <w:rsid w:val="00534672"/>
    <w:rsid w:val="005360B2"/>
    <w:rsid w:val="005410F8"/>
    <w:rsid w:val="0054267F"/>
    <w:rsid w:val="005445A1"/>
    <w:rsid w:val="005448EC"/>
    <w:rsid w:val="00545963"/>
    <w:rsid w:val="00550166"/>
    <w:rsid w:val="00550256"/>
    <w:rsid w:val="00553165"/>
    <w:rsid w:val="00553958"/>
    <w:rsid w:val="00556BB7"/>
    <w:rsid w:val="00556F2F"/>
    <w:rsid w:val="0055763D"/>
    <w:rsid w:val="00557FFA"/>
    <w:rsid w:val="0056052A"/>
    <w:rsid w:val="00561516"/>
    <w:rsid w:val="005621F2"/>
    <w:rsid w:val="00566055"/>
    <w:rsid w:val="00567B58"/>
    <w:rsid w:val="00571223"/>
    <w:rsid w:val="00572E7D"/>
    <w:rsid w:val="00572EC6"/>
    <w:rsid w:val="005763E0"/>
    <w:rsid w:val="00581136"/>
    <w:rsid w:val="00581EB8"/>
    <w:rsid w:val="005839E7"/>
    <w:rsid w:val="0058437F"/>
    <w:rsid w:val="00587F56"/>
    <w:rsid w:val="00590DFE"/>
    <w:rsid w:val="005911E3"/>
    <w:rsid w:val="005923EE"/>
    <w:rsid w:val="00592411"/>
    <w:rsid w:val="005954D9"/>
    <w:rsid w:val="005A050E"/>
    <w:rsid w:val="005A1EAF"/>
    <w:rsid w:val="005A27CA"/>
    <w:rsid w:val="005A43BD"/>
    <w:rsid w:val="005A44CE"/>
    <w:rsid w:val="005A5386"/>
    <w:rsid w:val="005A588B"/>
    <w:rsid w:val="005A7322"/>
    <w:rsid w:val="005A79E5"/>
    <w:rsid w:val="005B1783"/>
    <w:rsid w:val="005B278B"/>
    <w:rsid w:val="005B2EF2"/>
    <w:rsid w:val="005B7423"/>
    <w:rsid w:val="005C2889"/>
    <w:rsid w:val="005C3553"/>
    <w:rsid w:val="005C5F99"/>
    <w:rsid w:val="005D034C"/>
    <w:rsid w:val="005D0C41"/>
    <w:rsid w:val="005D0F9B"/>
    <w:rsid w:val="005D253A"/>
    <w:rsid w:val="005D46CA"/>
    <w:rsid w:val="005D6D74"/>
    <w:rsid w:val="005D78A5"/>
    <w:rsid w:val="005E0AF3"/>
    <w:rsid w:val="005E0C0E"/>
    <w:rsid w:val="005E2004"/>
    <w:rsid w:val="005E226E"/>
    <w:rsid w:val="005E2636"/>
    <w:rsid w:val="005E6F0F"/>
    <w:rsid w:val="005F4136"/>
    <w:rsid w:val="005F54D2"/>
    <w:rsid w:val="005F759A"/>
    <w:rsid w:val="006015D7"/>
    <w:rsid w:val="00601B21"/>
    <w:rsid w:val="006041F0"/>
    <w:rsid w:val="006046D8"/>
    <w:rsid w:val="00605C6D"/>
    <w:rsid w:val="00606000"/>
    <w:rsid w:val="006075CD"/>
    <w:rsid w:val="00610FA0"/>
    <w:rsid w:val="006120CA"/>
    <w:rsid w:val="0061443A"/>
    <w:rsid w:val="00614896"/>
    <w:rsid w:val="00623DF9"/>
    <w:rsid w:val="00624174"/>
    <w:rsid w:val="00624555"/>
    <w:rsid w:val="006255D0"/>
    <w:rsid w:val="00625CD3"/>
    <w:rsid w:val="00626CF8"/>
    <w:rsid w:val="00626F73"/>
    <w:rsid w:val="006314AF"/>
    <w:rsid w:val="00631F8B"/>
    <w:rsid w:val="00632DB8"/>
    <w:rsid w:val="00633152"/>
    <w:rsid w:val="00634003"/>
    <w:rsid w:val="006344C6"/>
    <w:rsid w:val="00634ED8"/>
    <w:rsid w:val="006353C9"/>
    <w:rsid w:val="006355D9"/>
    <w:rsid w:val="006360E0"/>
    <w:rsid w:val="00636D7D"/>
    <w:rsid w:val="00637408"/>
    <w:rsid w:val="00640C23"/>
    <w:rsid w:val="00641133"/>
    <w:rsid w:val="00642868"/>
    <w:rsid w:val="00643260"/>
    <w:rsid w:val="00643274"/>
    <w:rsid w:val="00643A46"/>
    <w:rsid w:val="00645552"/>
    <w:rsid w:val="00647AFE"/>
    <w:rsid w:val="006502A6"/>
    <w:rsid w:val="00650417"/>
    <w:rsid w:val="00650F20"/>
    <w:rsid w:val="006512BC"/>
    <w:rsid w:val="0065325A"/>
    <w:rsid w:val="00653A5A"/>
    <w:rsid w:val="006554AC"/>
    <w:rsid w:val="00656F28"/>
    <w:rsid w:val="006575F4"/>
    <w:rsid w:val="006579E6"/>
    <w:rsid w:val="00660682"/>
    <w:rsid w:val="00660F74"/>
    <w:rsid w:val="006616E4"/>
    <w:rsid w:val="00663D27"/>
    <w:rsid w:val="00663EDC"/>
    <w:rsid w:val="00663F18"/>
    <w:rsid w:val="00671078"/>
    <w:rsid w:val="006712AF"/>
    <w:rsid w:val="0067158A"/>
    <w:rsid w:val="00671725"/>
    <w:rsid w:val="00672A84"/>
    <w:rsid w:val="006758CA"/>
    <w:rsid w:val="00675A96"/>
    <w:rsid w:val="006777B1"/>
    <w:rsid w:val="00680A04"/>
    <w:rsid w:val="00680C53"/>
    <w:rsid w:val="0068146A"/>
    <w:rsid w:val="006821C3"/>
    <w:rsid w:val="00686D80"/>
    <w:rsid w:val="00686E8F"/>
    <w:rsid w:val="00692008"/>
    <w:rsid w:val="0069404B"/>
    <w:rsid w:val="00694895"/>
    <w:rsid w:val="006965D2"/>
    <w:rsid w:val="0069770E"/>
    <w:rsid w:val="00697E2E"/>
    <w:rsid w:val="006A0312"/>
    <w:rsid w:val="006A21C3"/>
    <w:rsid w:val="006A25A2"/>
    <w:rsid w:val="006A386B"/>
    <w:rsid w:val="006A39B6"/>
    <w:rsid w:val="006A3B87"/>
    <w:rsid w:val="006A4377"/>
    <w:rsid w:val="006A46F5"/>
    <w:rsid w:val="006A6B8D"/>
    <w:rsid w:val="006A717C"/>
    <w:rsid w:val="006A7E76"/>
    <w:rsid w:val="006B0A88"/>
    <w:rsid w:val="006B0E73"/>
    <w:rsid w:val="006B1E3D"/>
    <w:rsid w:val="006B348D"/>
    <w:rsid w:val="006B4A4D"/>
    <w:rsid w:val="006B5695"/>
    <w:rsid w:val="006B62E6"/>
    <w:rsid w:val="006B7B2E"/>
    <w:rsid w:val="006C0AA0"/>
    <w:rsid w:val="006C1523"/>
    <w:rsid w:val="006C1E8D"/>
    <w:rsid w:val="006C5402"/>
    <w:rsid w:val="006C78EB"/>
    <w:rsid w:val="006C7EEC"/>
    <w:rsid w:val="006C7EF6"/>
    <w:rsid w:val="006D0F94"/>
    <w:rsid w:val="006D1660"/>
    <w:rsid w:val="006D16E3"/>
    <w:rsid w:val="006D2017"/>
    <w:rsid w:val="006D2E93"/>
    <w:rsid w:val="006D63E5"/>
    <w:rsid w:val="006D6F5F"/>
    <w:rsid w:val="006E07E9"/>
    <w:rsid w:val="006E1753"/>
    <w:rsid w:val="006E2886"/>
    <w:rsid w:val="006E3911"/>
    <w:rsid w:val="006E69F4"/>
    <w:rsid w:val="006F128D"/>
    <w:rsid w:val="006F1B67"/>
    <w:rsid w:val="006F33BA"/>
    <w:rsid w:val="006F4D9C"/>
    <w:rsid w:val="006F728E"/>
    <w:rsid w:val="0070091D"/>
    <w:rsid w:val="00702854"/>
    <w:rsid w:val="00702A3A"/>
    <w:rsid w:val="00702CCF"/>
    <w:rsid w:val="007041CB"/>
    <w:rsid w:val="007044A7"/>
    <w:rsid w:val="007057E1"/>
    <w:rsid w:val="007064CD"/>
    <w:rsid w:val="00706966"/>
    <w:rsid w:val="00707D8C"/>
    <w:rsid w:val="00707E74"/>
    <w:rsid w:val="0071741C"/>
    <w:rsid w:val="0072066A"/>
    <w:rsid w:val="00720A01"/>
    <w:rsid w:val="00722E7C"/>
    <w:rsid w:val="007307BD"/>
    <w:rsid w:val="00742B90"/>
    <w:rsid w:val="0074434D"/>
    <w:rsid w:val="007443A2"/>
    <w:rsid w:val="00745994"/>
    <w:rsid w:val="0075169A"/>
    <w:rsid w:val="007527B3"/>
    <w:rsid w:val="00752E53"/>
    <w:rsid w:val="007533D5"/>
    <w:rsid w:val="00754B5C"/>
    <w:rsid w:val="007570C4"/>
    <w:rsid w:val="007605B8"/>
    <w:rsid w:val="00760BAC"/>
    <w:rsid w:val="007624BA"/>
    <w:rsid w:val="00770F4F"/>
    <w:rsid w:val="00771B1E"/>
    <w:rsid w:val="00773C95"/>
    <w:rsid w:val="00774021"/>
    <w:rsid w:val="00775E30"/>
    <w:rsid w:val="0078171E"/>
    <w:rsid w:val="007824C9"/>
    <w:rsid w:val="007856A6"/>
    <w:rsid w:val="0078658E"/>
    <w:rsid w:val="0078683E"/>
    <w:rsid w:val="00787615"/>
    <w:rsid w:val="007920E2"/>
    <w:rsid w:val="00795493"/>
    <w:rsid w:val="0079566E"/>
    <w:rsid w:val="00795B34"/>
    <w:rsid w:val="007975E2"/>
    <w:rsid w:val="007A067F"/>
    <w:rsid w:val="007A0805"/>
    <w:rsid w:val="007A3A63"/>
    <w:rsid w:val="007A3F14"/>
    <w:rsid w:val="007A5C7D"/>
    <w:rsid w:val="007A7E5E"/>
    <w:rsid w:val="007B1770"/>
    <w:rsid w:val="007B1FC3"/>
    <w:rsid w:val="007B228A"/>
    <w:rsid w:val="007B32FD"/>
    <w:rsid w:val="007B4247"/>
    <w:rsid w:val="007B4D3E"/>
    <w:rsid w:val="007B587E"/>
    <w:rsid w:val="007B698C"/>
    <w:rsid w:val="007B7283"/>
    <w:rsid w:val="007B7A92"/>
    <w:rsid w:val="007B7C70"/>
    <w:rsid w:val="007B7DEB"/>
    <w:rsid w:val="007C0449"/>
    <w:rsid w:val="007C1A08"/>
    <w:rsid w:val="007C43B6"/>
    <w:rsid w:val="007C5263"/>
    <w:rsid w:val="007C5873"/>
    <w:rsid w:val="007D197E"/>
    <w:rsid w:val="007D1B55"/>
    <w:rsid w:val="007D2151"/>
    <w:rsid w:val="007D2D18"/>
    <w:rsid w:val="007D3B90"/>
    <w:rsid w:val="007D42CC"/>
    <w:rsid w:val="007D5DE4"/>
    <w:rsid w:val="007D7C3A"/>
    <w:rsid w:val="007E0544"/>
    <w:rsid w:val="007E0777"/>
    <w:rsid w:val="007E115B"/>
    <w:rsid w:val="007E1341"/>
    <w:rsid w:val="007E1550"/>
    <w:rsid w:val="007E1B41"/>
    <w:rsid w:val="007E1EC4"/>
    <w:rsid w:val="007E30B9"/>
    <w:rsid w:val="007E317D"/>
    <w:rsid w:val="007E3973"/>
    <w:rsid w:val="007E568E"/>
    <w:rsid w:val="007E5D3F"/>
    <w:rsid w:val="007E74F1"/>
    <w:rsid w:val="007F0F0C"/>
    <w:rsid w:val="007F1288"/>
    <w:rsid w:val="007F1FC4"/>
    <w:rsid w:val="007F2C7C"/>
    <w:rsid w:val="007F338C"/>
    <w:rsid w:val="007F36AC"/>
    <w:rsid w:val="007F3E11"/>
    <w:rsid w:val="007F46EF"/>
    <w:rsid w:val="007F484D"/>
    <w:rsid w:val="007F6213"/>
    <w:rsid w:val="007F695B"/>
    <w:rsid w:val="00800358"/>
    <w:rsid w:val="00800A8A"/>
    <w:rsid w:val="0080155C"/>
    <w:rsid w:val="008017B4"/>
    <w:rsid w:val="008052A9"/>
    <w:rsid w:val="008052E1"/>
    <w:rsid w:val="00805EF2"/>
    <w:rsid w:val="008116BD"/>
    <w:rsid w:val="008117C4"/>
    <w:rsid w:val="00811E8D"/>
    <w:rsid w:val="00811EEB"/>
    <w:rsid w:val="008150DF"/>
    <w:rsid w:val="008158D6"/>
    <w:rsid w:val="00816A45"/>
    <w:rsid w:val="0082081A"/>
    <w:rsid w:val="00822F2C"/>
    <w:rsid w:val="00823DEE"/>
    <w:rsid w:val="0082557F"/>
    <w:rsid w:val="008305E8"/>
    <w:rsid w:val="008306F0"/>
    <w:rsid w:val="00832401"/>
    <w:rsid w:val="00835DFA"/>
    <w:rsid w:val="00836165"/>
    <w:rsid w:val="008365B2"/>
    <w:rsid w:val="0083664D"/>
    <w:rsid w:val="0083794E"/>
    <w:rsid w:val="0084161C"/>
    <w:rsid w:val="008417A3"/>
    <w:rsid w:val="00841A1C"/>
    <w:rsid w:val="0084640C"/>
    <w:rsid w:val="00850955"/>
    <w:rsid w:val="00850D64"/>
    <w:rsid w:val="00852675"/>
    <w:rsid w:val="00856088"/>
    <w:rsid w:val="008573F6"/>
    <w:rsid w:val="00857451"/>
    <w:rsid w:val="00860122"/>
    <w:rsid w:val="00860826"/>
    <w:rsid w:val="00860A92"/>
    <w:rsid w:val="00860E21"/>
    <w:rsid w:val="008621B5"/>
    <w:rsid w:val="00863117"/>
    <w:rsid w:val="00863758"/>
    <w:rsid w:val="0086388B"/>
    <w:rsid w:val="008642E5"/>
    <w:rsid w:val="00864488"/>
    <w:rsid w:val="00870A36"/>
    <w:rsid w:val="0087119D"/>
    <w:rsid w:val="00872D93"/>
    <w:rsid w:val="00872DAA"/>
    <w:rsid w:val="00874D0D"/>
    <w:rsid w:val="008767EA"/>
    <w:rsid w:val="00880470"/>
    <w:rsid w:val="00880D94"/>
    <w:rsid w:val="008814E8"/>
    <w:rsid w:val="00885E1F"/>
    <w:rsid w:val="00886F64"/>
    <w:rsid w:val="00887BAB"/>
    <w:rsid w:val="008924DE"/>
    <w:rsid w:val="00892F01"/>
    <w:rsid w:val="00895746"/>
    <w:rsid w:val="008A0B8F"/>
    <w:rsid w:val="008A3755"/>
    <w:rsid w:val="008A4BAC"/>
    <w:rsid w:val="008A5B6D"/>
    <w:rsid w:val="008A706B"/>
    <w:rsid w:val="008B0D60"/>
    <w:rsid w:val="008B19DC"/>
    <w:rsid w:val="008B1C6F"/>
    <w:rsid w:val="008B264F"/>
    <w:rsid w:val="008B3AA0"/>
    <w:rsid w:val="008B3E62"/>
    <w:rsid w:val="008B5F77"/>
    <w:rsid w:val="008B64A9"/>
    <w:rsid w:val="008B6F83"/>
    <w:rsid w:val="008B7022"/>
    <w:rsid w:val="008B72D3"/>
    <w:rsid w:val="008B7FD8"/>
    <w:rsid w:val="008C0F1A"/>
    <w:rsid w:val="008C231D"/>
    <w:rsid w:val="008C2973"/>
    <w:rsid w:val="008C4198"/>
    <w:rsid w:val="008C6324"/>
    <w:rsid w:val="008C645A"/>
    <w:rsid w:val="008C64C4"/>
    <w:rsid w:val="008D1AF7"/>
    <w:rsid w:val="008D2CDD"/>
    <w:rsid w:val="008D5C98"/>
    <w:rsid w:val="008D74D5"/>
    <w:rsid w:val="008D7C9F"/>
    <w:rsid w:val="008E04BA"/>
    <w:rsid w:val="008E0C53"/>
    <w:rsid w:val="008E0ED1"/>
    <w:rsid w:val="008E2083"/>
    <w:rsid w:val="008E2BFB"/>
    <w:rsid w:val="008E2EB8"/>
    <w:rsid w:val="008E3A07"/>
    <w:rsid w:val="008E4E81"/>
    <w:rsid w:val="008E537B"/>
    <w:rsid w:val="008E7C06"/>
    <w:rsid w:val="008F201A"/>
    <w:rsid w:val="008F29BE"/>
    <w:rsid w:val="008F3716"/>
    <w:rsid w:val="008F428A"/>
    <w:rsid w:val="008F4481"/>
    <w:rsid w:val="008F4AE5"/>
    <w:rsid w:val="008F51EB"/>
    <w:rsid w:val="008F639C"/>
    <w:rsid w:val="008F6AD6"/>
    <w:rsid w:val="009000A7"/>
    <w:rsid w:val="00900197"/>
    <w:rsid w:val="009001F1"/>
    <w:rsid w:val="00902F15"/>
    <w:rsid w:val="00902F55"/>
    <w:rsid w:val="0090336F"/>
    <w:rsid w:val="00905418"/>
    <w:rsid w:val="0090582B"/>
    <w:rsid w:val="009060C0"/>
    <w:rsid w:val="00907A20"/>
    <w:rsid w:val="00907FBD"/>
    <w:rsid w:val="009133F5"/>
    <w:rsid w:val="0091399F"/>
    <w:rsid w:val="00913CE0"/>
    <w:rsid w:val="0091756F"/>
    <w:rsid w:val="00920A27"/>
    <w:rsid w:val="00921216"/>
    <w:rsid w:val="009216CC"/>
    <w:rsid w:val="00922E41"/>
    <w:rsid w:val="009239B3"/>
    <w:rsid w:val="00924C3B"/>
    <w:rsid w:val="00925892"/>
    <w:rsid w:val="00926083"/>
    <w:rsid w:val="00926D08"/>
    <w:rsid w:val="00930D08"/>
    <w:rsid w:val="00931466"/>
    <w:rsid w:val="00932D69"/>
    <w:rsid w:val="00933415"/>
    <w:rsid w:val="00933D49"/>
    <w:rsid w:val="0093438D"/>
    <w:rsid w:val="009354FD"/>
    <w:rsid w:val="00935589"/>
    <w:rsid w:val="009355D3"/>
    <w:rsid w:val="00935B13"/>
    <w:rsid w:val="00937408"/>
    <w:rsid w:val="00937958"/>
    <w:rsid w:val="00937FEB"/>
    <w:rsid w:val="0094100E"/>
    <w:rsid w:val="009414F5"/>
    <w:rsid w:val="009427FA"/>
    <w:rsid w:val="00944647"/>
    <w:rsid w:val="009450E8"/>
    <w:rsid w:val="009469E2"/>
    <w:rsid w:val="00954EA1"/>
    <w:rsid w:val="0095527F"/>
    <w:rsid w:val="0095565C"/>
    <w:rsid w:val="00957833"/>
    <w:rsid w:val="009611AE"/>
    <w:rsid w:val="0096137D"/>
    <w:rsid w:val="00961704"/>
    <w:rsid w:val="00963CA3"/>
    <w:rsid w:val="00964AB6"/>
    <w:rsid w:val="00965955"/>
    <w:rsid w:val="00966F9A"/>
    <w:rsid w:val="0097033F"/>
    <w:rsid w:val="009719ED"/>
    <w:rsid w:val="0097421E"/>
    <w:rsid w:val="0097661D"/>
    <w:rsid w:val="00976BCE"/>
    <w:rsid w:val="009776FE"/>
    <w:rsid w:val="00977B8A"/>
    <w:rsid w:val="009825A4"/>
    <w:rsid w:val="00982971"/>
    <w:rsid w:val="009845AD"/>
    <w:rsid w:val="00984835"/>
    <w:rsid w:val="00985810"/>
    <w:rsid w:val="009933EF"/>
    <w:rsid w:val="00995A78"/>
    <w:rsid w:val="00995BA0"/>
    <w:rsid w:val="009A418B"/>
    <w:rsid w:val="009A426F"/>
    <w:rsid w:val="009A42D5"/>
    <w:rsid w:val="009A4473"/>
    <w:rsid w:val="009A50E6"/>
    <w:rsid w:val="009A5E74"/>
    <w:rsid w:val="009A7227"/>
    <w:rsid w:val="009A78EE"/>
    <w:rsid w:val="009B05C9"/>
    <w:rsid w:val="009B2347"/>
    <w:rsid w:val="009B286C"/>
    <w:rsid w:val="009B4EDA"/>
    <w:rsid w:val="009B7EEB"/>
    <w:rsid w:val="009C151C"/>
    <w:rsid w:val="009C1AEC"/>
    <w:rsid w:val="009C1CD5"/>
    <w:rsid w:val="009C26E7"/>
    <w:rsid w:val="009C440A"/>
    <w:rsid w:val="009D5125"/>
    <w:rsid w:val="009D60B8"/>
    <w:rsid w:val="009D7D4B"/>
    <w:rsid w:val="009E36ED"/>
    <w:rsid w:val="009E3B47"/>
    <w:rsid w:val="009E3C8C"/>
    <w:rsid w:val="009E583C"/>
    <w:rsid w:val="009E6886"/>
    <w:rsid w:val="009E6B77"/>
    <w:rsid w:val="009F192F"/>
    <w:rsid w:val="009F4372"/>
    <w:rsid w:val="009F460A"/>
    <w:rsid w:val="009F5F96"/>
    <w:rsid w:val="00A01B68"/>
    <w:rsid w:val="00A043FB"/>
    <w:rsid w:val="00A047D4"/>
    <w:rsid w:val="00A04B03"/>
    <w:rsid w:val="00A0579E"/>
    <w:rsid w:val="00A06BE4"/>
    <w:rsid w:val="00A0729C"/>
    <w:rsid w:val="00A073CF"/>
    <w:rsid w:val="00A0754B"/>
    <w:rsid w:val="00A07779"/>
    <w:rsid w:val="00A1166A"/>
    <w:rsid w:val="00A11EBC"/>
    <w:rsid w:val="00A1280F"/>
    <w:rsid w:val="00A128A0"/>
    <w:rsid w:val="00A13540"/>
    <w:rsid w:val="00A13CBD"/>
    <w:rsid w:val="00A1427A"/>
    <w:rsid w:val="00A1696A"/>
    <w:rsid w:val="00A20B2E"/>
    <w:rsid w:val="00A23581"/>
    <w:rsid w:val="00A24F33"/>
    <w:rsid w:val="00A25069"/>
    <w:rsid w:val="00A25547"/>
    <w:rsid w:val="00A26082"/>
    <w:rsid w:val="00A26E6B"/>
    <w:rsid w:val="00A26FD0"/>
    <w:rsid w:val="00A27851"/>
    <w:rsid w:val="00A3068F"/>
    <w:rsid w:val="00A3145B"/>
    <w:rsid w:val="00A339D0"/>
    <w:rsid w:val="00A33A42"/>
    <w:rsid w:val="00A3415C"/>
    <w:rsid w:val="00A40362"/>
    <w:rsid w:val="00A41002"/>
    <w:rsid w:val="00A4201A"/>
    <w:rsid w:val="00A42CFC"/>
    <w:rsid w:val="00A443A7"/>
    <w:rsid w:val="00A45036"/>
    <w:rsid w:val="00A50FB0"/>
    <w:rsid w:val="00A5190A"/>
    <w:rsid w:val="00A533E7"/>
    <w:rsid w:val="00A53BB8"/>
    <w:rsid w:val="00A5465D"/>
    <w:rsid w:val="00A553CE"/>
    <w:rsid w:val="00A5677A"/>
    <w:rsid w:val="00A56DCC"/>
    <w:rsid w:val="00A625E8"/>
    <w:rsid w:val="00A63DFF"/>
    <w:rsid w:val="00A6434E"/>
    <w:rsid w:val="00A64496"/>
    <w:rsid w:val="00A6490D"/>
    <w:rsid w:val="00A667AF"/>
    <w:rsid w:val="00A67033"/>
    <w:rsid w:val="00A7415D"/>
    <w:rsid w:val="00A80363"/>
    <w:rsid w:val="00A80939"/>
    <w:rsid w:val="00A82E7C"/>
    <w:rsid w:val="00A83E9D"/>
    <w:rsid w:val="00A87C05"/>
    <w:rsid w:val="00A9169D"/>
    <w:rsid w:val="00A91D5F"/>
    <w:rsid w:val="00A93094"/>
    <w:rsid w:val="00A9325F"/>
    <w:rsid w:val="00A93598"/>
    <w:rsid w:val="00A94135"/>
    <w:rsid w:val="00A94140"/>
    <w:rsid w:val="00A94FE2"/>
    <w:rsid w:val="00A95923"/>
    <w:rsid w:val="00A97A3A"/>
    <w:rsid w:val="00A97E80"/>
    <w:rsid w:val="00AA0378"/>
    <w:rsid w:val="00AA1FC7"/>
    <w:rsid w:val="00AA240C"/>
    <w:rsid w:val="00AA2A02"/>
    <w:rsid w:val="00AA2F84"/>
    <w:rsid w:val="00AA4E90"/>
    <w:rsid w:val="00AA6CD2"/>
    <w:rsid w:val="00AB0332"/>
    <w:rsid w:val="00AB1A35"/>
    <w:rsid w:val="00AB1EE5"/>
    <w:rsid w:val="00AB7FE8"/>
    <w:rsid w:val="00AC101C"/>
    <w:rsid w:val="00AC2CDE"/>
    <w:rsid w:val="00AD0C7F"/>
    <w:rsid w:val="00AD398A"/>
    <w:rsid w:val="00AD4CF1"/>
    <w:rsid w:val="00AD5988"/>
    <w:rsid w:val="00AD6293"/>
    <w:rsid w:val="00AE0CE0"/>
    <w:rsid w:val="00AE1643"/>
    <w:rsid w:val="00AE16AF"/>
    <w:rsid w:val="00AE3F92"/>
    <w:rsid w:val="00AE4D1A"/>
    <w:rsid w:val="00AE6B0D"/>
    <w:rsid w:val="00AF0CE1"/>
    <w:rsid w:val="00AF2FE0"/>
    <w:rsid w:val="00AF372E"/>
    <w:rsid w:val="00AF68AC"/>
    <w:rsid w:val="00AF6B74"/>
    <w:rsid w:val="00AF7800"/>
    <w:rsid w:val="00B00CF5"/>
    <w:rsid w:val="00B066E2"/>
    <w:rsid w:val="00B072E0"/>
    <w:rsid w:val="00B1007E"/>
    <w:rsid w:val="00B13D41"/>
    <w:rsid w:val="00B20D33"/>
    <w:rsid w:val="00B21AA0"/>
    <w:rsid w:val="00B21CA7"/>
    <w:rsid w:val="00B2293B"/>
    <w:rsid w:val="00B253F6"/>
    <w:rsid w:val="00B26675"/>
    <w:rsid w:val="00B27A3A"/>
    <w:rsid w:val="00B305DB"/>
    <w:rsid w:val="00B31EF8"/>
    <w:rsid w:val="00B328B3"/>
    <w:rsid w:val="00B332F8"/>
    <w:rsid w:val="00B3492B"/>
    <w:rsid w:val="00B352E6"/>
    <w:rsid w:val="00B44235"/>
    <w:rsid w:val="00B4646F"/>
    <w:rsid w:val="00B50286"/>
    <w:rsid w:val="00B5214A"/>
    <w:rsid w:val="00B53550"/>
    <w:rsid w:val="00B55C7D"/>
    <w:rsid w:val="00B56733"/>
    <w:rsid w:val="00B6210B"/>
    <w:rsid w:val="00B62302"/>
    <w:rsid w:val="00B6282E"/>
    <w:rsid w:val="00B629C4"/>
    <w:rsid w:val="00B63038"/>
    <w:rsid w:val="00B641C8"/>
    <w:rsid w:val="00B64BD8"/>
    <w:rsid w:val="00B701D1"/>
    <w:rsid w:val="00B70D0B"/>
    <w:rsid w:val="00B734F4"/>
    <w:rsid w:val="00B73AF2"/>
    <w:rsid w:val="00B73D79"/>
    <w:rsid w:val="00B7551A"/>
    <w:rsid w:val="00B76AC0"/>
    <w:rsid w:val="00B773F1"/>
    <w:rsid w:val="00B86AB1"/>
    <w:rsid w:val="00B87297"/>
    <w:rsid w:val="00B87726"/>
    <w:rsid w:val="00B87769"/>
    <w:rsid w:val="00B87AFD"/>
    <w:rsid w:val="00B91B22"/>
    <w:rsid w:val="00B9788C"/>
    <w:rsid w:val="00BA26B7"/>
    <w:rsid w:val="00BA61AC"/>
    <w:rsid w:val="00BA73EA"/>
    <w:rsid w:val="00BA7EBA"/>
    <w:rsid w:val="00BB03E1"/>
    <w:rsid w:val="00BB2A06"/>
    <w:rsid w:val="00BB2CBB"/>
    <w:rsid w:val="00BB3165"/>
    <w:rsid w:val="00BB4198"/>
    <w:rsid w:val="00BC03EE"/>
    <w:rsid w:val="00BC1971"/>
    <w:rsid w:val="00BC29CC"/>
    <w:rsid w:val="00BC59F1"/>
    <w:rsid w:val="00BC5A77"/>
    <w:rsid w:val="00BD15DB"/>
    <w:rsid w:val="00BD221F"/>
    <w:rsid w:val="00BD3FD7"/>
    <w:rsid w:val="00BD488E"/>
    <w:rsid w:val="00BE01CC"/>
    <w:rsid w:val="00BE168D"/>
    <w:rsid w:val="00BE386B"/>
    <w:rsid w:val="00BE408E"/>
    <w:rsid w:val="00BE6128"/>
    <w:rsid w:val="00BE651B"/>
    <w:rsid w:val="00BE78BB"/>
    <w:rsid w:val="00BF04E7"/>
    <w:rsid w:val="00BF3DE1"/>
    <w:rsid w:val="00BF4386"/>
    <w:rsid w:val="00BF4843"/>
    <w:rsid w:val="00BF5205"/>
    <w:rsid w:val="00BF724B"/>
    <w:rsid w:val="00C00952"/>
    <w:rsid w:val="00C02746"/>
    <w:rsid w:val="00C02FBA"/>
    <w:rsid w:val="00C04A5C"/>
    <w:rsid w:val="00C05132"/>
    <w:rsid w:val="00C118EB"/>
    <w:rsid w:val="00C12508"/>
    <w:rsid w:val="00C17AA5"/>
    <w:rsid w:val="00C17CE1"/>
    <w:rsid w:val="00C21F83"/>
    <w:rsid w:val="00C223A2"/>
    <w:rsid w:val="00C22E91"/>
    <w:rsid w:val="00C23728"/>
    <w:rsid w:val="00C25F30"/>
    <w:rsid w:val="00C3026C"/>
    <w:rsid w:val="00C313A9"/>
    <w:rsid w:val="00C31ECB"/>
    <w:rsid w:val="00C347C8"/>
    <w:rsid w:val="00C34A29"/>
    <w:rsid w:val="00C358E4"/>
    <w:rsid w:val="00C35FB6"/>
    <w:rsid w:val="00C37D63"/>
    <w:rsid w:val="00C418EE"/>
    <w:rsid w:val="00C41D5D"/>
    <w:rsid w:val="00C41F46"/>
    <w:rsid w:val="00C4216F"/>
    <w:rsid w:val="00C42388"/>
    <w:rsid w:val="00C4238F"/>
    <w:rsid w:val="00C441CF"/>
    <w:rsid w:val="00C45777"/>
    <w:rsid w:val="00C45AA2"/>
    <w:rsid w:val="00C46E44"/>
    <w:rsid w:val="00C4792C"/>
    <w:rsid w:val="00C53952"/>
    <w:rsid w:val="00C55726"/>
    <w:rsid w:val="00C55BEF"/>
    <w:rsid w:val="00C5711F"/>
    <w:rsid w:val="00C57C00"/>
    <w:rsid w:val="00C601AF"/>
    <w:rsid w:val="00C61A63"/>
    <w:rsid w:val="00C66296"/>
    <w:rsid w:val="00C6680E"/>
    <w:rsid w:val="00C70A1C"/>
    <w:rsid w:val="00C712D1"/>
    <w:rsid w:val="00C712FD"/>
    <w:rsid w:val="00C7144B"/>
    <w:rsid w:val="00C73251"/>
    <w:rsid w:val="00C7394D"/>
    <w:rsid w:val="00C73A37"/>
    <w:rsid w:val="00C756B7"/>
    <w:rsid w:val="00C77282"/>
    <w:rsid w:val="00C77CC2"/>
    <w:rsid w:val="00C84DE5"/>
    <w:rsid w:val="00C86248"/>
    <w:rsid w:val="00C90B31"/>
    <w:rsid w:val="00C91588"/>
    <w:rsid w:val="00C920CB"/>
    <w:rsid w:val="00CA0C20"/>
    <w:rsid w:val="00CA0D6F"/>
    <w:rsid w:val="00CA1E37"/>
    <w:rsid w:val="00CA23C9"/>
    <w:rsid w:val="00CA3662"/>
    <w:rsid w:val="00CA4C33"/>
    <w:rsid w:val="00CA6774"/>
    <w:rsid w:val="00CA6F4A"/>
    <w:rsid w:val="00CB0940"/>
    <w:rsid w:val="00CB1092"/>
    <w:rsid w:val="00CB3483"/>
    <w:rsid w:val="00CB3C17"/>
    <w:rsid w:val="00CB3D55"/>
    <w:rsid w:val="00CB6427"/>
    <w:rsid w:val="00CB7486"/>
    <w:rsid w:val="00CC0FBE"/>
    <w:rsid w:val="00CC778F"/>
    <w:rsid w:val="00CD077C"/>
    <w:rsid w:val="00CD2119"/>
    <w:rsid w:val="00CD237A"/>
    <w:rsid w:val="00CD36AC"/>
    <w:rsid w:val="00CD4C94"/>
    <w:rsid w:val="00CD73DA"/>
    <w:rsid w:val="00CE13A3"/>
    <w:rsid w:val="00CE36BC"/>
    <w:rsid w:val="00CE3BC0"/>
    <w:rsid w:val="00CE7533"/>
    <w:rsid w:val="00CF0144"/>
    <w:rsid w:val="00CF0CB0"/>
    <w:rsid w:val="00CF1747"/>
    <w:rsid w:val="00CF2337"/>
    <w:rsid w:val="00CF40B7"/>
    <w:rsid w:val="00CF4DC0"/>
    <w:rsid w:val="00CF60ED"/>
    <w:rsid w:val="00CF72DB"/>
    <w:rsid w:val="00CF7A48"/>
    <w:rsid w:val="00D004C3"/>
    <w:rsid w:val="00D01B87"/>
    <w:rsid w:val="00D0571E"/>
    <w:rsid w:val="00D057BF"/>
    <w:rsid w:val="00D05AC1"/>
    <w:rsid w:val="00D05D74"/>
    <w:rsid w:val="00D135B6"/>
    <w:rsid w:val="00D13ACB"/>
    <w:rsid w:val="00D13B21"/>
    <w:rsid w:val="00D17E68"/>
    <w:rsid w:val="00D20C59"/>
    <w:rsid w:val="00D21054"/>
    <w:rsid w:val="00D23323"/>
    <w:rsid w:val="00D2392A"/>
    <w:rsid w:val="00D25FFE"/>
    <w:rsid w:val="00D27347"/>
    <w:rsid w:val="00D27607"/>
    <w:rsid w:val="00D27922"/>
    <w:rsid w:val="00D27A64"/>
    <w:rsid w:val="00D3124A"/>
    <w:rsid w:val="00D3148E"/>
    <w:rsid w:val="00D323BF"/>
    <w:rsid w:val="00D3570E"/>
    <w:rsid w:val="00D3582A"/>
    <w:rsid w:val="00D35C09"/>
    <w:rsid w:val="00D37D80"/>
    <w:rsid w:val="00D410F4"/>
    <w:rsid w:val="00D41134"/>
    <w:rsid w:val="00D418D3"/>
    <w:rsid w:val="00D442F3"/>
    <w:rsid w:val="00D44483"/>
    <w:rsid w:val="00D4476F"/>
    <w:rsid w:val="00D44B47"/>
    <w:rsid w:val="00D44F1B"/>
    <w:rsid w:val="00D50573"/>
    <w:rsid w:val="00D54D50"/>
    <w:rsid w:val="00D560B4"/>
    <w:rsid w:val="00D62771"/>
    <w:rsid w:val="00D635C1"/>
    <w:rsid w:val="00D662F8"/>
    <w:rsid w:val="00D66797"/>
    <w:rsid w:val="00D7087C"/>
    <w:rsid w:val="00D70C3C"/>
    <w:rsid w:val="00D71DF7"/>
    <w:rsid w:val="00D72BE5"/>
    <w:rsid w:val="00D75407"/>
    <w:rsid w:val="00D77131"/>
    <w:rsid w:val="00D81462"/>
    <w:rsid w:val="00D81F8B"/>
    <w:rsid w:val="00D82431"/>
    <w:rsid w:val="00D82F26"/>
    <w:rsid w:val="00D8330E"/>
    <w:rsid w:val="00D83B16"/>
    <w:rsid w:val="00D863D0"/>
    <w:rsid w:val="00D86B00"/>
    <w:rsid w:val="00D86FB9"/>
    <w:rsid w:val="00D8740A"/>
    <w:rsid w:val="00D87C87"/>
    <w:rsid w:val="00D90184"/>
    <w:rsid w:val="00D90BB4"/>
    <w:rsid w:val="00D90E07"/>
    <w:rsid w:val="00D932C2"/>
    <w:rsid w:val="00DA0232"/>
    <w:rsid w:val="00DA35E6"/>
    <w:rsid w:val="00DA483B"/>
    <w:rsid w:val="00DA7F9E"/>
    <w:rsid w:val="00DB0BFA"/>
    <w:rsid w:val="00DB1173"/>
    <w:rsid w:val="00DB1196"/>
    <w:rsid w:val="00DB1468"/>
    <w:rsid w:val="00DB39CF"/>
    <w:rsid w:val="00DB55E3"/>
    <w:rsid w:val="00DB7256"/>
    <w:rsid w:val="00DC0401"/>
    <w:rsid w:val="00DC0950"/>
    <w:rsid w:val="00DC20BD"/>
    <w:rsid w:val="00DC322C"/>
    <w:rsid w:val="00DC6016"/>
    <w:rsid w:val="00DD0AB1"/>
    <w:rsid w:val="00DD0BCD"/>
    <w:rsid w:val="00DD24B7"/>
    <w:rsid w:val="00DD2E87"/>
    <w:rsid w:val="00DD2F94"/>
    <w:rsid w:val="00DD447A"/>
    <w:rsid w:val="00DD4653"/>
    <w:rsid w:val="00DD7B38"/>
    <w:rsid w:val="00DE21A2"/>
    <w:rsid w:val="00DE33DB"/>
    <w:rsid w:val="00DE3B20"/>
    <w:rsid w:val="00DE44C4"/>
    <w:rsid w:val="00DE4931"/>
    <w:rsid w:val="00DE6C94"/>
    <w:rsid w:val="00DE6FD7"/>
    <w:rsid w:val="00DF0C7C"/>
    <w:rsid w:val="00DF1084"/>
    <w:rsid w:val="00DF22D1"/>
    <w:rsid w:val="00DF3137"/>
    <w:rsid w:val="00DF452D"/>
    <w:rsid w:val="00DF56C0"/>
    <w:rsid w:val="00DF70ED"/>
    <w:rsid w:val="00E010E2"/>
    <w:rsid w:val="00E0112C"/>
    <w:rsid w:val="00E019F3"/>
    <w:rsid w:val="00E02522"/>
    <w:rsid w:val="00E02D33"/>
    <w:rsid w:val="00E040DF"/>
    <w:rsid w:val="00E06FFE"/>
    <w:rsid w:val="00E07CE6"/>
    <w:rsid w:val="00E10B18"/>
    <w:rsid w:val="00E14A3D"/>
    <w:rsid w:val="00E14C7C"/>
    <w:rsid w:val="00E20FD6"/>
    <w:rsid w:val="00E21301"/>
    <w:rsid w:val="00E23271"/>
    <w:rsid w:val="00E249D1"/>
    <w:rsid w:val="00E24F80"/>
    <w:rsid w:val="00E2517C"/>
    <w:rsid w:val="00E253F2"/>
    <w:rsid w:val="00E259F3"/>
    <w:rsid w:val="00E2700C"/>
    <w:rsid w:val="00E305E7"/>
    <w:rsid w:val="00E30985"/>
    <w:rsid w:val="00E30A53"/>
    <w:rsid w:val="00E311EE"/>
    <w:rsid w:val="00E31B8F"/>
    <w:rsid w:val="00E32E49"/>
    <w:rsid w:val="00E33238"/>
    <w:rsid w:val="00E33934"/>
    <w:rsid w:val="00E3650A"/>
    <w:rsid w:val="00E376B7"/>
    <w:rsid w:val="00E42F5D"/>
    <w:rsid w:val="00E4303A"/>
    <w:rsid w:val="00E432E5"/>
    <w:rsid w:val="00E436AF"/>
    <w:rsid w:val="00E4486C"/>
    <w:rsid w:val="00E460B6"/>
    <w:rsid w:val="00E470C3"/>
    <w:rsid w:val="00E50271"/>
    <w:rsid w:val="00E511D5"/>
    <w:rsid w:val="00E53595"/>
    <w:rsid w:val="00E53A9F"/>
    <w:rsid w:val="00E56D71"/>
    <w:rsid w:val="00E57349"/>
    <w:rsid w:val="00E57899"/>
    <w:rsid w:val="00E60249"/>
    <w:rsid w:val="00E61790"/>
    <w:rsid w:val="00E62238"/>
    <w:rsid w:val="00E65269"/>
    <w:rsid w:val="00E65E9C"/>
    <w:rsid w:val="00E70421"/>
    <w:rsid w:val="00E73136"/>
    <w:rsid w:val="00E76D66"/>
    <w:rsid w:val="00E84548"/>
    <w:rsid w:val="00E85A02"/>
    <w:rsid w:val="00E85C1C"/>
    <w:rsid w:val="00E90EC9"/>
    <w:rsid w:val="00E93901"/>
    <w:rsid w:val="00E94733"/>
    <w:rsid w:val="00E95D48"/>
    <w:rsid w:val="00E9685D"/>
    <w:rsid w:val="00EA126E"/>
    <w:rsid w:val="00EA1F09"/>
    <w:rsid w:val="00EA1F9D"/>
    <w:rsid w:val="00EA42D7"/>
    <w:rsid w:val="00EA796A"/>
    <w:rsid w:val="00EA7DB8"/>
    <w:rsid w:val="00EB032A"/>
    <w:rsid w:val="00EB1856"/>
    <w:rsid w:val="00EB21AB"/>
    <w:rsid w:val="00EB427E"/>
    <w:rsid w:val="00EB539E"/>
    <w:rsid w:val="00EC07F8"/>
    <w:rsid w:val="00EC13B9"/>
    <w:rsid w:val="00EC3285"/>
    <w:rsid w:val="00EC3A6C"/>
    <w:rsid w:val="00EC50CE"/>
    <w:rsid w:val="00EC5B34"/>
    <w:rsid w:val="00EC602E"/>
    <w:rsid w:val="00EC7C24"/>
    <w:rsid w:val="00ED021E"/>
    <w:rsid w:val="00ED323C"/>
    <w:rsid w:val="00ED354A"/>
    <w:rsid w:val="00ED6489"/>
    <w:rsid w:val="00ED6501"/>
    <w:rsid w:val="00ED7E13"/>
    <w:rsid w:val="00EE09F4"/>
    <w:rsid w:val="00EE2D5C"/>
    <w:rsid w:val="00EE4ADE"/>
    <w:rsid w:val="00EE4DE8"/>
    <w:rsid w:val="00EE5CB7"/>
    <w:rsid w:val="00EE752B"/>
    <w:rsid w:val="00EF10FB"/>
    <w:rsid w:val="00EF2CC8"/>
    <w:rsid w:val="00EF37BA"/>
    <w:rsid w:val="00EF3BDB"/>
    <w:rsid w:val="00EF6A06"/>
    <w:rsid w:val="00EF6C43"/>
    <w:rsid w:val="00F000BF"/>
    <w:rsid w:val="00F00BA0"/>
    <w:rsid w:val="00F0125E"/>
    <w:rsid w:val="00F024FE"/>
    <w:rsid w:val="00F05AD4"/>
    <w:rsid w:val="00F06CB5"/>
    <w:rsid w:val="00F06E43"/>
    <w:rsid w:val="00F103BE"/>
    <w:rsid w:val="00F10577"/>
    <w:rsid w:val="00F10EB6"/>
    <w:rsid w:val="00F11703"/>
    <w:rsid w:val="00F12227"/>
    <w:rsid w:val="00F12C30"/>
    <w:rsid w:val="00F13BA1"/>
    <w:rsid w:val="00F13D56"/>
    <w:rsid w:val="00F13F07"/>
    <w:rsid w:val="00F140B2"/>
    <w:rsid w:val="00F14E6A"/>
    <w:rsid w:val="00F16595"/>
    <w:rsid w:val="00F1782F"/>
    <w:rsid w:val="00F25831"/>
    <w:rsid w:val="00F25970"/>
    <w:rsid w:val="00F27B36"/>
    <w:rsid w:val="00F27CDC"/>
    <w:rsid w:val="00F311A9"/>
    <w:rsid w:val="00F31343"/>
    <w:rsid w:val="00F31A62"/>
    <w:rsid w:val="00F31BD0"/>
    <w:rsid w:val="00F36461"/>
    <w:rsid w:val="00F37381"/>
    <w:rsid w:val="00F41583"/>
    <w:rsid w:val="00F4196F"/>
    <w:rsid w:val="00F5180D"/>
    <w:rsid w:val="00F5182F"/>
    <w:rsid w:val="00F52C1F"/>
    <w:rsid w:val="00F52F94"/>
    <w:rsid w:val="00F53068"/>
    <w:rsid w:val="00F54E74"/>
    <w:rsid w:val="00F57E29"/>
    <w:rsid w:val="00F63781"/>
    <w:rsid w:val="00F641EC"/>
    <w:rsid w:val="00F6538F"/>
    <w:rsid w:val="00F659A8"/>
    <w:rsid w:val="00F67496"/>
    <w:rsid w:val="00F73D2A"/>
    <w:rsid w:val="00F7421E"/>
    <w:rsid w:val="00F801BA"/>
    <w:rsid w:val="00F807AD"/>
    <w:rsid w:val="00F818CA"/>
    <w:rsid w:val="00F81BA6"/>
    <w:rsid w:val="00F826E3"/>
    <w:rsid w:val="00F85536"/>
    <w:rsid w:val="00F8794F"/>
    <w:rsid w:val="00F90592"/>
    <w:rsid w:val="00F9366A"/>
    <w:rsid w:val="00F946C9"/>
    <w:rsid w:val="00F974A0"/>
    <w:rsid w:val="00FA0EA5"/>
    <w:rsid w:val="00FA0F97"/>
    <w:rsid w:val="00FA47BF"/>
    <w:rsid w:val="00FA65AA"/>
    <w:rsid w:val="00FA68C7"/>
    <w:rsid w:val="00FA74EE"/>
    <w:rsid w:val="00FB0A5B"/>
    <w:rsid w:val="00FB1B8E"/>
    <w:rsid w:val="00FB71B2"/>
    <w:rsid w:val="00FC0300"/>
    <w:rsid w:val="00FC0D17"/>
    <w:rsid w:val="00FC3711"/>
    <w:rsid w:val="00FC46E7"/>
    <w:rsid w:val="00FC5D25"/>
    <w:rsid w:val="00FC6B5A"/>
    <w:rsid w:val="00FC7C53"/>
    <w:rsid w:val="00FD0615"/>
    <w:rsid w:val="00FD0D7E"/>
    <w:rsid w:val="00FD16C4"/>
    <w:rsid w:val="00FD2CA0"/>
    <w:rsid w:val="00FD362F"/>
    <w:rsid w:val="00FD382B"/>
    <w:rsid w:val="00FD47FE"/>
    <w:rsid w:val="00FD4FFB"/>
    <w:rsid w:val="00FD7BC3"/>
    <w:rsid w:val="00FE022F"/>
    <w:rsid w:val="00FE051A"/>
    <w:rsid w:val="00FE0E33"/>
    <w:rsid w:val="00FE15DB"/>
    <w:rsid w:val="00FE6E13"/>
    <w:rsid w:val="00FE7629"/>
    <w:rsid w:val="00FE7D38"/>
    <w:rsid w:val="00FF01AE"/>
    <w:rsid w:val="00FF021F"/>
    <w:rsid w:val="00FF14F9"/>
    <w:rsid w:val="00FF15F6"/>
    <w:rsid w:val="00FF527C"/>
    <w:rsid w:val="00FF60D1"/>
    <w:rsid w:val="00FF65CD"/>
    <w:rsid w:val="0124D893"/>
    <w:rsid w:val="03956D03"/>
    <w:rsid w:val="05A99CE6"/>
    <w:rsid w:val="069E3FA0"/>
    <w:rsid w:val="06C25599"/>
    <w:rsid w:val="0974ABA8"/>
    <w:rsid w:val="0BF6F0EF"/>
    <w:rsid w:val="0C18AB99"/>
    <w:rsid w:val="0CC3A4FD"/>
    <w:rsid w:val="0DAE3882"/>
    <w:rsid w:val="0EFEC268"/>
    <w:rsid w:val="10F5F072"/>
    <w:rsid w:val="140FE859"/>
    <w:rsid w:val="19B6D0D5"/>
    <w:rsid w:val="1A22209F"/>
    <w:rsid w:val="1E624C2F"/>
    <w:rsid w:val="1F5E839A"/>
    <w:rsid w:val="1FC0D0CB"/>
    <w:rsid w:val="1FE8FE9B"/>
    <w:rsid w:val="22B68479"/>
    <w:rsid w:val="22F9D76F"/>
    <w:rsid w:val="24C3CF26"/>
    <w:rsid w:val="268037E9"/>
    <w:rsid w:val="2877913C"/>
    <w:rsid w:val="2889857A"/>
    <w:rsid w:val="2974F1D9"/>
    <w:rsid w:val="2B5A0E20"/>
    <w:rsid w:val="2C3B6E1D"/>
    <w:rsid w:val="2CD43DE0"/>
    <w:rsid w:val="2CDC7DFF"/>
    <w:rsid w:val="2F738635"/>
    <w:rsid w:val="300B472A"/>
    <w:rsid w:val="30E31330"/>
    <w:rsid w:val="361D4627"/>
    <w:rsid w:val="3C907EC2"/>
    <w:rsid w:val="3D69630D"/>
    <w:rsid w:val="3D804597"/>
    <w:rsid w:val="3DC01860"/>
    <w:rsid w:val="3DE9A98D"/>
    <w:rsid w:val="3F006E2E"/>
    <w:rsid w:val="431330BC"/>
    <w:rsid w:val="437F0FDB"/>
    <w:rsid w:val="45A6598F"/>
    <w:rsid w:val="45FDCB58"/>
    <w:rsid w:val="464FE48C"/>
    <w:rsid w:val="4AFFF8EF"/>
    <w:rsid w:val="516EC1CE"/>
    <w:rsid w:val="5234267D"/>
    <w:rsid w:val="5519465B"/>
    <w:rsid w:val="55317299"/>
    <w:rsid w:val="5589F658"/>
    <w:rsid w:val="56EA01C4"/>
    <w:rsid w:val="5730FEB2"/>
    <w:rsid w:val="5759215E"/>
    <w:rsid w:val="5CB408E3"/>
    <w:rsid w:val="5E5BDE76"/>
    <w:rsid w:val="5F48B5B9"/>
    <w:rsid w:val="62F97CB6"/>
    <w:rsid w:val="6354CFDF"/>
    <w:rsid w:val="63C9D47F"/>
    <w:rsid w:val="692A41BB"/>
    <w:rsid w:val="6B90A272"/>
    <w:rsid w:val="6C38A779"/>
    <w:rsid w:val="6D507EBA"/>
    <w:rsid w:val="6F1E9D59"/>
    <w:rsid w:val="713A5C41"/>
    <w:rsid w:val="72A91C33"/>
    <w:rsid w:val="7595638B"/>
    <w:rsid w:val="759F08DA"/>
    <w:rsid w:val="7B219444"/>
    <w:rsid w:val="7B9A6713"/>
    <w:rsid w:val="7CE6D1F6"/>
    <w:rsid w:val="7DC23C39"/>
    <w:rsid w:val="7E2DA4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8774C2"/>
  <w15:docId w15:val="{F9241FC8-3A94-4436-981D-BB58D23C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65325A"/>
    <w:pPr>
      <w:pageBreakBefore/>
      <w:numPr>
        <w:numId w:val="6"/>
      </w:numPr>
      <w:spacing w:after="360" w:line="228" w:lineRule="auto"/>
      <w:outlineLvl w:val="0"/>
    </w:pPr>
    <w:rPr>
      <w:b/>
      <w:color w:val="23305D"/>
      <w:spacing w:val="-10"/>
      <w:sz w:val="72"/>
    </w:rPr>
  </w:style>
  <w:style w:type="paragraph" w:styleId="Heading2">
    <w:name w:val="heading 2"/>
    <w:basedOn w:val="Normal"/>
    <w:next w:val="Normal"/>
    <w:link w:val="Heading2Char"/>
    <w:uiPriority w:val="9"/>
    <w:qFormat/>
    <w:rsid w:val="002575E8"/>
    <w:pPr>
      <w:keepNext/>
      <w:numPr>
        <w:ilvl w:val="1"/>
        <w:numId w:val="6"/>
      </w:numPr>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325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69770E"/>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69770E"/>
    <w:pPr>
      <w:tabs>
        <w:tab w:val="right" w:pos="8080"/>
      </w:tabs>
      <w:spacing w:before="60"/>
      <w:ind w:left="1134" w:right="567" w:hanging="567"/>
    </w:pPr>
  </w:style>
  <w:style w:type="paragraph" w:styleId="TOC3">
    <w:name w:val="toc 3"/>
    <w:basedOn w:val="Normal"/>
    <w:next w:val="Normal"/>
    <w:uiPriority w:val="39"/>
    <w:qFormat/>
    <w:rsid w:val="00C41F46"/>
    <w:pPr>
      <w:tabs>
        <w:tab w:val="right" w:pos="8080"/>
      </w:tabs>
      <w:spacing w:before="120"/>
      <w:ind w:left="340" w:hanging="340"/>
    </w:pPr>
  </w:style>
  <w:style w:type="paragraph" w:customStyle="1" w:styleId="Bullet">
    <w:name w:val="Bullet"/>
    <w:basedOn w:val="Normal"/>
    <w:link w:val="BulletChar"/>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uiPriority w:val="99"/>
    <w:qFormat/>
    <w:rsid w:val="009133F5"/>
    <w:pPr>
      <w:keepNext/>
      <w:spacing w:before="120" w:after="120"/>
    </w:pPr>
    <w:rPr>
      <w:b/>
      <w:sz w:val="20"/>
    </w:rPr>
  </w:style>
  <w:style w:type="character" w:customStyle="1" w:styleId="FigureChar">
    <w:name w:val="Figure Char"/>
    <w:link w:val="Figure"/>
    <w:uiPriority w:val="99"/>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uiPriority w:val="99"/>
    <w:qFormat/>
    <w:rsid w:val="002C0E3E"/>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65325A"/>
    <w:pPr>
      <w:spacing w:before="80"/>
      <w:ind w:left="284" w:hanging="284"/>
    </w:pPr>
    <w:rPr>
      <w:sz w:val="17"/>
    </w:rPr>
  </w:style>
  <w:style w:type="character" w:customStyle="1" w:styleId="NoteChar">
    <w:name w:val="Note Char"/>
    <w:link w:val="Note"/>
    <w:rsid w:val="0065325A"/>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iPriority w:val="35"/>
    <w:unhideWhenUsed/>
    <w:qFormat/>
    <w:rsid w:val="00A45036"/>
    <w:pPr>
      <w:keepNext/>
      <w:spacing w:after="200"/>
    </w:pPr>
    <w:rPr>
      <w:b/>
      <w:bCs/>
      <w:sz w:val="20"/>
    </w:rPr>
  </w:style>
  <w:style w:type="paragraph" w:customStyle="1" w:styleId="Heading3-nonumbering">
    <w:name w:val="Heading 3 - no numbering"/>
    <w:basedOn w:val="Heading3"/>
    <w:qFormat/>
    <w:rsid w:val="002C0E3E"/>
    <w:pPr>
      <w:numPr>
        <w:ilvl w:val="0"/>
        <w:numId w:val="0"/>
      </w:numPr>
    </w:pPr>
  </w:style>
  <w:style w:type="paragraph" w:customStyle="1" w:styleId="Heading1-nonumbering">
    <w:name w:val="Heading 1 - no numbering"/>
    <w:basedOn w:val="Heading1"/>
    <w:next w:val="Normal"/>
    <w:qFormat/>
    <w:rsid w:val="002C0E3E"/>
    <w:pPr>
      <w:numPr>
        <w:numId w:val="0"/>
      </w:numPr>
    </w:pPr>
  </w:style>
  <w:style w:type="paragraph" w:customStyle="1" w:styleId="Shadedboxheading">
    <w:name w:val="Shaded box heading"/>
    <w:basedOn w:val="BoxHeading"/>
    <w:next w:val="Shadedboxtext"/>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jc w:val="both"/>
    </w:pPr>
    <w:rPr>
      <w:rFonts w:eastAsia="Arial Unicode MS"/>
    </w:rPr>
  </w:style>
  <w:style w:type="paragraph" w:customStyle="1" w:styleId="Shadedboxtext">
    <w:name w:val="Shaded box text"/>
    <w:basedOn w:val="Normal"/>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jc w:val="both"/>
    </w:pPr>
    <w:rPr>
      <w:rFonts w:eastAsia="Arial Unicode MS"/>
    </w:rPr>
  </w:style>
  <w:style w:type="table" w:styleId="TableGrid">
    <w:name w:val="Table Grid"/>
    <w:basedOn w:val="TableNormal"/>
    <w:uiPriority w:val="39"/>
    <w:rsid w:val="008B72D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7FFA"/>
    <w:rPr>
      <w:rFonts w:cs="Segoe UI"/>
      <w:sz w:val="18"/>
      <w:szCs w:val="18"/>
    </w:rPr>
  </w:style>
  <w:style w:type="character" w:customStyle="1" w:styleId="BalloonTextChar">
    <w:name w:val="Balloon Text Char"/>
    <w:basedOn w:val="DefaultParagraphFont"/>
    <w:link w:val="BalloonText"/>
    <w:uiPriority w:val="99"/>
    <w:semiHidden/>
    <w:rsid w:val="00557FFA"/>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7064CD"/>
    <w:rPr>
      <w:sz w:val="16"/>
      <w:szCs w:val="16"/>
    </w:rPr>
  </w:style>
  <w:style w:type="paragraph" w:styleId="CommentText">
    <w:name w:val="annotation text"/>
    <w:basedOn w:val="Normal"/>
    <w:link w:val="CommentTextChar"/>
    <w:uiPriority w:val="99"/>
    <w:unhideWhenUsed/>
    <w:rsid w:val="007064CD"/>
    <w:rPr>
      <w:sz w:val="20"/>
    </w:rPr>
  </w:style>
  <w:style w:type="character" w:customStyle="1" w:styleId="CommentTextChar">
    <w:name w:val="Comment Text Char"/>
    <w:basedOn w:val="DefaultParagraphFont"/>
    <w:link w:val="CommentText"/>
    <w:uiPriority w:val="99"/>
    <w:rsid w:val="007064CD"/>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7064CD"/>
    <w:rPr>
      <w:b/>
      <w:bCs/>
    </w:rPr>
  </w:style>
  <w:style w:type="character" w:customStyle="1" w:styleId="CommentSubjectChar">
    <w:name w:val="Comment Subject Char"/>
    <w:basedOn w:val="CommentTextChar"/>
    <w:link w:val="CommentSubject"/>
    <w:uiPriority w:val="99"/>
    <w:semiHidden/>
    <w:rsid w:val="007064CD"/>
    <w:rPr>
      <w:rFonts w:ascii="Segoe UI" w:hAnsi="Segoe UI"/>
      <w:b/>
      <w:bCs/>
      <w:lang w:eastAsia="en-GB"/>
    </w:rPr>
  </w:style>
  <w:style w:type="character" w:customStyle="1" w:styleId="UnresolvedMention1">
    <w:name w:val="Unresolved Mention1"/>
    <w:basedOn w:val="DefaultParagraphFont"/>
    <w:uiPriority w:val="99"/>
    <w:semiHidden/>
    <w:unhideWhenUsed/>
    <w:rsid w:val="006360E0"/>
    <w:rPr>
      <w:color w:val="605E5C"/>
      <w:shd w:val="clear" w:color="auto" w:fill="E1DFDD"/>
    </w:rPr>
  </w:style>
  <w:style w:type="paragraph" w:styleId="TOCHeading">
    <w:name w:val="TOC Heading"/>
    <w:basedOn w:val="Heading1"/>
    <w:next w:val="Normal"/>
    <w:uiPriority w:val="39"/>
    <w:unhideWhenUsed/>
    <w:qFormat/>
    <w:rsid w:val="007E317D"/>
    <w:pPr>
      <w:keepNext/>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qFormat/>
    <w:rsid w:val="00A04B03"/>
    <w:pPr>
      <w:spacing w:before="120"/>
      <w:ind w:left="340" w:hanging="340"/>
    </w:pPr>
  </w:style>
  <w:style w:type="paragraph" w:styleId="ListParagraph">
    <w:name w:val="List Paragraph"/>
    <w:basedOn w:val="Normal"/>
    <w:uiPriority w:val="34"/>
    <w:qFormat/>
    <w:rsid w:val="001C5A86"/>
    <w:pPr>
      <w:ind w:left="720"/>
      <w:contextualSpacing/>
    </w:pPr>
  </w:style>
  <w:style w:type="character" w:styleId="FollowedHyperlink">
    <w:name w:val="FollowedHyperlink"/>
    <w:basedOn w:val="DefaultParagraphFont"/>
    <w:semiHidden/>
    <w:unhideWhenUsed/>
    <w:rsid w:val="009239B3"/>
    <w:rPr>
      <w:color w:val="800080" w:themeColor="followedHyperlink"/>
      <w:u w:val="single"/>
    </w:rPr>
  </w:style>
  <w:style w:type="paragraph" w:styleId="ListBullet">
    <w:name w:val="List Bullet"/>
    <w:basedOn w:val="Normal"/>
    <w:uiPriority w:val="99"/>
    <w:unhideWhenUsed/>
    <w:rsid w:val="0094100E"/>
    <w:pPr>
      <w:numPr>
        <w:numId w:val="12"/>
      </w:numPr>
      <w:contextualSpacing/>
    </w:pPr>
  </w:style>
  <w:style w:type="table" w:customStyle="1" w:styleId="TableGrid1">
    <w:name w:val="Table Grid1"/>
    <w:basedOn w:val="TableNormal"/>
    <w:next w:val="TableGrid"/>
    <w:uiPriority w:val="59"/>
    <w:rsid w:val="00D77131"/>
    <w:pPr>
      <w:tabs>
        <w:tab w:val="left" w:pos="1134"/>
        <w:tab w:val="left" w:pos="2268"/>
        <w:tab w:val="left" w:pos="3402"/>
        <w:tab w:val="left" w:pos="4536"/>
        <w:tab w:val="left" w:pos="5670"/>
        <w:tab w:val="left" w:pos="6804"/>
        <w:tab w:val="left" w:pos="7938"/>
        <w:tab w:val="right" w:pos="9639"/>
      </w:tabs>
      <w:spacing w:after="200" w:line="276" w:lineRule="auto"/>
      <w:jc w:val="both"/>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 no numbering"/>
    <w:basedOn w:val="Heading2"/>
    <w:qFormat/>
    <w:rsid w:val="00D77131"/>
    <w:pPr>
      <w:numPr>
        <w:ilvl w:val="0"/>
        <w:numId w:val="0"/>
      </w:numPr>
    </w:pPr>
  </w:style>
  <w:style w:type="paragraph" w:customStyle="1" w:styleId="DistrictGroupStyle">
    <w:name w:val="DistrictGroupStyle"/>
    <w:rsid w:val="00D77131"/>
    <w:pPr>
      <w:spacing w:after="150" w:line="276" w:lineRule="auto"/>
    </w:pPr>
    <w:rPr>
      <w:rFonts w:asciiTheme="minorHAnsi" w:hAnsiTheme="minorHAnsi" w:cs="Calibri"/>
      <w:b/>
      <w:color w:val="000000"/>
      <w:sz w:val="30"/>
      <w:lang w:val="en-US" w:eastAsia="en-US"/>
    </w:rPr>
  </w:style>
  <w:style w:type="paragraph" w:customStyle="1" w:styleId="GroupStyle">
    <w:name w:val="GroupStyle"/>
    <w:rsid w:val="00D77131"/>
    <w:pPr>
      <w:spacing w:after="150" w:line="276" w:lineRule="auto"/>
    </w:pPr>
    <w:rPr>
      <w:rFonts w:asciiTheme="minorHAnsi" w:hAnsiTheme="minorHAnsi" w:cs="Calibri"/>
      <w:b/>
      <w:color w:val="000000"/>
      <w:sz w:val="22"/>
      <w:lang w:eastAsia="en-US"/>
    </w:rPr>
  </w:style>
  <w:style w:type="paragraph" w:customStyle="1" w:styleId="SectionStyle">
    <w:name w:val="SectionStyle"/>
    <w:rsid w:val="00D77131"/>
    <w:pPr>
      <w:spacing w:before="150" w:after="150" w:line="276" w:lineRule="auto"/>
    </w:pPr>
    <w:rPr>
      <w:rFonts w:asciiTheme="minorHAnsi" w:hAnsiTheme="minorHAnsi" w:cs="Calibri"/>
      <w:b/>
      <w:color w:val="000000"/>
      <w:sz w:val="22"/>
      <w:shd w:val="clear" w:color="auto" w:fill="EBF5F5"/>
      <w:lang w:eastAsia="en-US"/>
    </w:rPr>
  </w:style>
  <w:style w:type="paragraph" w:customStyle="1" w:styleId="paragraph">
    <w:name w:val="paragraph"/>
    <w:basedOn w:val="Normal"/>
    <w:rsid w:val="00850D64"/>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850D64"/>
  </w:style>
  <w:style w:type="character" w:customStyle="1" w:styleId="eop">
    <w:name w:val="eop"/>
    <w:basedOn w:val="DefaultParagraphFont"/>
    <w:rsid w:val="00850D64"/>
  </w:style>
  <w:style w:type="character" w:customStyle="1" w:styleId="ui-provider">
    <w:name w:val="ui-provider"/>
    <w:basedOn w:val="DefaultParagraphFont"/>
    <w:rsid w:val="0006068B"/>
  </w:style>
  <w:style w:type="paragraph" w:styleId="ListNumber">
    <w:name w:val="List Number"/>
    <w:basedOn w:val="Normal"/>
    <w:uiPriority w:val="99"/>
    <w:unhideWhenUsed/>
    <w:rsid w:val="0006068B"/>
    <w:pPr>
      <w:numPr>
        <w:numId w:val="19"/>
      </w:numPr>
      <w:spacing w:before="120" w:after="120" w:line="259" w:lineRule="auto"/>
      <w:contextualSpacing/>
    </w:pPr>
    <w:rPr>
      <w:rFonts w:ascii="Aptos" w:eastAsiaTheme="minorHAnsi" w:hAnsi="Aptos" w:cs="Poppins"/>
      <w:sz w:val="22"/>
      <w:szCs w:val="22"/>
      <w:lang w:eastAsia="en-US"/>
    </w:rPr>
  </w:style>
  <w:style w:type="paragraph" w:customStyle="1" w:styleId="Heading1nonumber">
    <w:name w:val="Heading 1 no number"/>
    <w:basedOn w:val="Heading1"/>
    <w:qFormat/>
    <w:rsid w:val="0006068B"/>
    <w:pPr>
      <w:keepNext/>
      <w:keepLines/>
      <w:pageBreakBefore w:val="0"/>
      <w:numPr>
        <w:numId w:val="0"/>
      </w:numPr>
      <w:spacing w:after="0" w:line="259" w:lineRule="auto"/>
    </w:pPr>
    <w:rPr>
      <w:rFonts w:asciiTheme="majorHAnsi" w:eastAsiaTheme="majorEastAsia" w:hAnsiTheme="majorHAnsi" w:cstheme="majorBidi"/>
      <w:color w:val="365F91" w:themeColor="accent1" w:themeShade="BF"/>
      <w:spacing w:val="0"/>
      <w:sz w:val="36"/>
      <w:szCs w:val="32"/>
      <w:lang w:eastAsia="en-US"/>
    </w:rPr>
  </w:style>
  <w:style w:type="character" w:styleId="UnresolvedMention">
    <w:name w:val="Unresolved Mention"/>
    <w:basedOn w:val="DefaultParagraphFont"/>
    <w:uiPriority w:val="99"/>
    <w:semiHidden/>
    <w:unhideWhenUsed/>
    <w:rsid w:val="00B32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s://deepsouthchallenge.co.nz/research-project/climate-change-cascade-effect/" TargetMode="External"/><Relationship Id="rId21" Type="http://schemas.openxmlformats.org/officeDocument/2006/relationships/header" Target="header3.xml"/><Relationship Id="rId34" Type="http://schemas.openxmlformats.org/officeDocument/2006/relationships/hyperlink" Target="http://www.who.int/publications/i/item/9789241516648" TargetMode="External"/><Relationship Id="rId42" Type="http://schemas.openxmlformats.org/officeDocument/2006/relationships/hyperlink" Target="https://www.health.govt.nz/publications/pae-tu-hauora-maori-strategy" TargetMode="External"/><Relationship Id="rId47" Type="http://schemas.openxmlformats.org/officeDocument/2006/relationships/hyperlink" Target="https://environment.govt.nz/what-government-is-doing/areas-of-work/climate-change/about-new-zealands-climate-change-programme/governments-climate-strategy/" TargetMode="External"/><Relationship Id="rId50" Type="http://schemas.openxmlformats.org/officeDocument/2006/relationships/hyperlink" Target="http://www.health.govt.nz/our-work/populations/maori-health/te-tiriti-o-waitangi" TargetMode="External"/><Relationship Id="rId55" Type="http://schemas.openxmlformats.org/officeDocument/2006/relationships/hyperlink" Target="https://doi.org/10.26635/phd.2018.91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http://www.esr.cri.nz/digital-library/considerations-for-developing-a-health-national-adaptation-plan-for-new-zealand/" TargetMode="External"/><Relationship Id="rId41" Type="http://schemas.openxmlformats.org/officeDocument/2006/relationships/hyperlink" Target="https://www.health.govt.nz/publications/new-zealand-health-strategy" TargetMode="External"/><Relationship Id="rId54" Type="http://schemas.openxmlformats.org/officeDocument/2006/relationships/hyperlink" Target="https://www.tpk.govt.nz/en/o-matou-mohiotanga/climate/understanding-the-exposure-of-climate-hazards-t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yperlink" Target="https://doi.org/10.1016/S0140-6736(09)60935-1" TargetMode="External"/><Relationship Id="rId37" Type="http://schemas.openxmlformats.org/officeDocument/2006/relationships/hyperlink" Target="https://environment.govt.nz/publications/exploring-an-indigenous-worldview-framework-for-the-national-climate-change-adaptation-plan/" TargetMode="External"/><Relationship Id="rId40" Type="http://schemas.openxmlformats.org/officeDocument/2006/relationships/hyperlink" Target="https://doi.org/10.1007/s10584-023-03534-z" TargetMode="External"/><Relationship Id="rId45" Type="http://schemas.openxmlformats.org/officeDocument/2006/relationships/hyperlink" Target="https://environment.govt.nz/publications/climate-action-for-maori-the-national-adaptation-plan/" TargetMode="External"/><Relationship Id="rId53" Type="http://schemas.openxmlformats.org/officeDocument/2006/relationships/hyperlink" Target="https://www.tpk.govt.nz/en/o-matou-mohiotanga/climate/understanding-climate-hazards-for-hapori-maori-ins" TargetMode="External"/><Relationship Id="rId58" Type="http://schemas.openxmlformats.org/officeDocument/2006/relationships/hyperlink" Target="https://www.who.int/publications/i/item/9789240018983"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hyperlink" Target="https://digitallibrary.landcareresearch.co.nz/digital/collection/p20022coll14/id/99/" TargetMode="External"/><Relationship Id="rId36" Type="http://schemas.openxmlformats.org/officeDocument/2006/relationships/hyperlink" Target="https://doi.org/10.1016/S2542-5196(21)00278-3" TargetMode="External"/><Relationship Id="rId49" Type="http://schemas.openxmlformats.org/officeDocument/2006/relationships/hyperlink" Target="https://www.health.govt.nz/publications/pae-ora-health-strategies-summary-of-feedback-from-engagement" TargetMode="External"/><Relationship Id="rId57" Type="http://schemas.openxmlformats.org/officeDocument/2006/relationships/hyperlink" Target="http://www.who.int/publications/i/item/9789240036383"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cdc.gov/climate-health/php/effects/" TargetMode="External"/><Relationship Id="rId44" Type="http://schemas.openxmlformats.org/officeDocument/2006/relationships/hyperlink" Target="https://environment.govt.nz/publications/national-climate-change-risk-assessment-for-new-zealand-main-report/" TargetMode="External"/><Relationship Id="rId52" Type="http://schemas.openxmlformats.org/officeDocument/2006/relationships/hyperlink" Target="http://www.dffh.vic.gov.au/publications/health-and-human-services-climate-change-adaptation-action-plan-2022-2026"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7.jpeg"/><Relationship Id="rId30" Type="http://schemas.openxmlformats.org/officeDocument/2006/relationships/hyperlink" Target="http://www.esr.cri.nz/digital-library/developing-a-climate-change-adaptation-system-for-health-outcomes-stakeholder-perspectives-report-2020/" TargetMode="External"/><Relationship Id="rId35" Type="http://schemas.openxmlformats.org/officeDocument/2006/relationships/hyperlink" Target="http://www.who.int/news-room/commentaries/detail/we-must-fight-one-of-the-world-s-biggest-health-threats-climate-change" TargetMode="External"/><Relationship Id="rId43" Type="http://schemas.openxmlformats.org/officeDocument/2006/relationships/hyperlink" Target="https://www.health.govt.nz/publications/government-policy-statement-on-health-2024-2027" TargetMode="External"/><Relationship Id="rId48" Type="http://schemas.openxmlformats.org/officeDocument/2006/relationships/hyperlink" Target="https://www.health.govt.nz/publications/whakamaua-maori-health-action-plan-2020-2025" TargetMode="External"/><Relationship Id="rId56" Type="http://schemas.openxmlformats.org/officeDocument/2006/relationships/hyperlink" Target="https://doi.org/10.1016/S0140-6736(15)60931-X" TargetMode="External"/><Relationship Id="rId8" Type="http://schemas.openxmlformats.org/officeDocument/2006/relationships/settings" Target="settings.xml"/><Relationship Id="rId51" Type="http://schemas.openxmlformats.org/officeDocument/2006/relationships/hyperlink" Target="https://www.royalsociety.org.nz/assets/documents/Report-Human-Health-Impacts-of-Climate-Change-for-New-Zealand-Oct-2017.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doi.org/10.3390/cli3041079" TargetMode="External"/><Relationship Id="rId38" Type="http://schemas.openxmlformats.org/officeDocument/2006/relationships/hyperlink" Target="https://doi.org/10.1016/S2542-5196(22)00197-8" TargetMode="External"/><Relationship Id="rId46" Type="http://schemas.openxmlformats.org/officeDocument/2006/relationships/hyperlink" Target="https://environment.govt.nz/publications/aotearoa-new-zealands-first-national-adaptation-plan/" TargetMode="External"/><Relationship Id="rId59" Type="http://schemas.openxmlformats.org/officeDocument/2006/relationships/footer" Target="footer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06B508744A2AC848B695886D527F4BAE" ma:contentTypeVersion="385" ma:contentTypeDescription="Create a new document." ma:contentTypeScope="" ma:versionID="840eeefe29d003bd9019ca230c5291e5">
  <xsd:schema xmlns:xsd="http://www.w3.org/2001/XMLSchema" xmlns:xs="http://www.w3.org/2001/XMLSchema" xmlns:p="http://schemas.microsoft.com/office/2006/metadata/properties" xmlns:ns2="94106329-9bbb-49eb-b32b-6355cff7f379" xmlns:ns3="4f9c820c-e7e2-444d-97ee-45f2b3485c1d" xmlns:ns4="15ffb055-6eb4-45a1-bc20-bf2ac0d420da" xmlns:ns5="725c79e5-42ce-4aa0-ac78-b6418001f0d2" xmlns:ns6="c91a514c-9034-4fa3-897a-8352025b26ed" xmlns:ns7="d0b61010-d6f3-4072-b934-7bbb13e97771" xmlns:ns8="184c05c4-c568-455d-94a4-7e009b164348" xmlns:ns9="481b176e-4748-40e6-b4c2-5c78c09fb5f8" targetNamespace="http://schemas.microsoft.com/office/2006/metadata/properties" ma:root="true" ma:fieldsID="23d07bcef9158e1cd83cccea733c973c" ns2:_="" ns3:_="" ns4:_="" ns5:_="" ns6:_="" ns7:_="" ns8:_="" ns9:_="">
    <xsd:import namespace="94106329-9bbb-49eb-b32b-6355cff7f379"/>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481b176e-4748-40e6-b4c2-5c78c09fb5f8"/>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6329-9bbb-49eb-b32b-6355cff7f37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4b177090-7f76-44cf-9b6e-eb239a801baf}" ma:internalName="TaxCatchAll" ma:showField="CatchAllData" ma:web="94106329-9bbb-49eb-b32b-6355cff7f3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dexed="true" ma:internalName="CategoryNam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Public Health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NA"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dexed="true" ma:internalName="Channel">
      <xsd:simpleType>
        <xsd:restriction base="dms:Text">
          <xsd:maxLength value="255"/>
        </xsd:restriction>
      </xsd:simpleType>
    </xsd:element>
    <xsd:element name="Team" ma:index="39" nillable="true" ma:displayName="Team" ma:default="Public Health Programme"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481b176e-4748-40e6-b4c2-5c78c09fb5f8"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8" nillable="true" ma:displayName="Extracted Text" ma:internalName="MediaServiceOCR" ma:readOnly="true">
      <xsd:simpleType>
        <xsd:restriction base="dms:Note">
          <xsd:maxLength value="255"/>
        </xsd:restriction>
      </xsd:simpleType>
    </xsd:element>
    <xsd:element name="MediaServiceGenerationTime" ma:index="59" nillable="true" ma:displayName="MediaServiceGenerationTime" ma:hidden="true" ma:internalName="MediaServiceGenerationTime" ma:readOnly="true">
      <xsd:simpleType>
        <xsd:restriction base="dms:Text"/>
      </xsd:simpleType>
    </xsd:element>
    <xsd:element name="MediaServiceEventHashCode" ma:index="60" nillable="true" ma:displayName="MediaServiceEventHashCode" ma:hidden="true" ma:internalName="MediaServiceEventHashCode" ma:readOnly="true">
      <xsd:simpleType>
        <xsd:restriction base="dms:Text"/>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LengthInSeconds" ma:index="62" nillable="true" ma:displayName="MediaLengthInSeconds" ma:hidden="true" ma:internalName="MediaLengthInSeconds" ma:readOnly="true">
      <xsd:simpleType>
        <xsd:restriction base="dms:Unknown"/>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NA</Activity>
    <lcf76f155ced4ddcb4097134ff3c332f xmlns="481b176e-4748-40e6-b4c2-5c78c09fb5f8">
      <Terms xmlns="http://schemas.microsoft.com/office/infopath/2007/PartnerControls"/>
    </lcf76f155ced4ddcb4097134ff3c332f>
    <AggregationStatus xmlns="4f9c820c-e7e2-444d-97ee-45f2b3485c1d">Normal</AggregationStatus>
    <OverrideLabel xmlns="d0b61010-d6f3-4072-b934-7bbb13e97771" xsi:nil="true"/>
    <CategoryValue xmlns="4f9c820c-e7e2-444d-97ee-45f2b3485c1d">Health National Adaptation Plan</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Public Health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Public Health Programme</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Climate change, environmental health &amp; resource management</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TaxCatchAll xmlns="94106329-9bbb-49eb-b32b-6355cff7f379" xsi:nil="true"/>
    <Year xmlns="c91a514c-9034-4fa3-897a-8352025b26ed">NA</Year>
    <Narrative xmlns="4f9c820c-e7e2-444d-97ee-45f2b3485c1d" xsi:nil="true"/>
    <CategoryName xmlns="4f9c820c-e7e2-444d-97ee-45f2b3485c1d">Climate change and public health</CategoryName>
    <PRADateTrigger xmlns="4f9c820c-e7e2-444d-97ee-45f2b3485c1d" xsi:nil="true"/>
    <PRAText2 xmlns="4f9c820c-e7e2-444d-97ee-45f2b3485c1d" xsi:nil="true"/>
    <zLegacyID xmlns="184c05c4-c568-455d-94a4-7e009b164348" xsi:nil="true"/>
    <_dlc_DocId xmlns="94106329-9bbb-49eb-b32b-6355cff7f379">MOHECM-588128392-30759</_dlc_DocId>
    <_dlc_DocIdUrl xmlns="94106329-9bbb-49eb-b32b-6355cff7f379">
      <Url>https://mohgovtnz.sharepoint.com/sites/moh-ecm-PHP/_layouts/15/DocIdRedir.aspx?ID=MOHECM-588128392-30759</Url>
      <Description>MOHECM-588128392-30759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C9D82D-F5FD-44A9-9DE6-390057AC1B82}">
  <ds:schemaRefs>
    <ds:schemaRef ds:uri="http://schemas.microsoft.com/sharepoint/events"/>
  </ds:schemaRefs>
</ds:datastoreItem>
</file>

<file path=customXml/itemProps2.xml><?xml version="1.0" encoding="utf-8"?>
<ds:datastoreItem xmlns:ds="http://schemas.openxmlformats.org/officeDocument/2006/customXml" ds:itemID="{7A691511-A1BD-4042-8563-3C998D3BE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6329-9bbb-49eb-b32b-6355cff7f379"/>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481b176e-4748-40e6-b4c2-5c78c09fb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2C0C8-03E6-41A1-B364-E706EF957085}">
  <ds:schemaRefs>
    <ds:schemaRef ds:uri="http://schemas.openxmlformats.org/officeDocument/2006/bibliography"/>
  </ds:schemaRefs>
</ds:datastoreItem>
</file>

<file path=customXml/itemProps4.xml><?xml version="1.0" encoding="utf-8"?>
<ds:datastoreItem xmlns:ds="http://schemas.openxmlformats.org/officeDocument/2006/customXml" ds:itemID="{A9C1917A-E620-475F-9F74-B6C21FF442A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481b176e-4748-40e6-b4c2-5c78c09fb5f8"/>
    <ds:schemaRef ds:uri="d0b61010-d6f3-4072-b934-7bbb13e97771"/>
    <ds:schemaRef ds:uri="725c79e5-42ce-4aa0-ac78-b6418001f0d2"/>
    <ds:schemaRef ds:uri="94106329-9bbb-49eb-b32b-6355cff7f379"/>
  </ds:schemaRefs>
</ds:datastoreItem>
</file>

<file path=customXml/itemProps5.xml><?xml version="1.0" encoding="utf-8"?>
<ds:datastoreItem xmlns:ds="http://schemas.openxmlformats.org/officeDocument/2006/customXml" ds:itemID="{192183E1-02D9-4AE9-A79F-9FB0AFFC96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51</TotalTime>
  <Pages>37</Pages>
  <Words>13032</Words>
  <Characters>74285</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Health National Adaptation Plan 2024–2027</vt:lpstr>
    </vt:vector>
  </TitlesOfParts>
  <Company>Microsoft</Company>
  <LinksUpToDate>false</LinksUpToDate>
  <CharactersWithSpaces>87143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National Adaptation Plan 2024–2027</dc:title>
  <dc:creator>Ministry of Health</dc:creator>
  <cp:lastModifiedBy>Ministry of Health</cp:lastModifiedBy>
  <cp:revision>11</cp:revision>
  <cp:lastPrinted>2024-10-17T22:56:00Z</cp:lastPrinted>
  <dcterms:created xsi:type="dcterms:W3CDTF">2024-10-17T20:12:00Z</dcterms:created>
  <dcterms:modified xsi:type="dcterms:W3CDTF">2024-10-17T22:56:00Z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0x01010006B508744A2AC848B695886D527F4BAE</vt:lpwstr>
  </property>
  <property fmtid="{D5CDD505-2E9C-101B-9397-08002B2CF9AE}" pid="3" name="_dlc_DocIdItemGuid">
    <vt:lpwstr>9f70359c-589a-44ee-bb4f-d62c213cb556</vt:lpwstr>
  </property>
  <property fmtid="{D5CDD505-2E9C-101B-9397-08002B2CF9AE}" pid="4" name="MediaServiceImageTags">
    <vt:lpwstr/>
  </property>
</Properties>
</file>