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1875" w14:textId="7D4896A8" w:rsidR="00B94371" w:rsidRPr="00741DEB" w:rsidRDefault="00966DFD" w:rsidP="003A3EEE">
      <w:pPr>
        <w:pStyle w:val="Heading1"/>
        <w:rPr>
          <w:rFonts w:asciiTheme="minorHAnsi" w:hAnsiTheme="minorHAnsi" w:cstheme="minorHAnsi" w:eastAsiaTheme="minorEastAsia"/>
          <w:sz w:val="21"/>
          <w:szCs w:val="21"/>
          <w:lang w:eastAsia="zh-TW"/>
        </w:rPr>
      </w:pPr>
      <w:r>
        <w:rPr>
          <w:rFonts w:asciiTheme="minorHAnsi" w:hAnsiTheme="minorHAnsi" w:eastAsiaTheme="minorEastAsia"/>
          <w:b w:val="true"/>
          <w:sz w:val="36"/>
          <w:lang w:eastAsia="zh-TW"/>
        </w:rPr>
        <w:t xml:space="preserve">自殺預防行動計劃諮詢摘要</w:t>
      </w:r>
    </w:p>
    <w:p w14:paraId="1925C7AC" w14:textId="797EAC9B" w:rsidR="00B94371" w:rsidRPr="00741DEB" w:rsidRDefault="00B94371" w:rsidP="003A3EEE">
      <w:pPr>
        <w:pStyle w:val="Heading2"/>
        <w:rPr>
          <w:rFonts w:asciiTheme="minorHAnsi" w:hAnsiTheme="minorHAnsi" w:cstheme="minorHAnsi" w:eastAsiaTheme="minorEastAsia"/>
          <w:lang w:eastAsia="zh-TW"/>
        </w:rPr>
      </w:pPr>
      <w:r>
        <w:rPr>
          <w:rFonts w:asciiTheme="minorHAnsi" w:hAnsiTheme="minorHAnsi" w:eastAsiaTheme="minorEastAsia"/>
          <w:lang w:eastAsia="zh-TW"/>
        </w:rPr>
        <w:t xml:space="preserve">簡介</w:t>
      </w:r>
    </w:p>
    <w:p w14:paraId="5FFAAFC6" w14:textId="205933D2" w:rsidR="00823330" w:rsidRPr="00741DEB" w:rsidRDefault="00823330" w:rsidP="00823330">
      <w:pPr>
        <w:pStyle w:val="NumberedParagraphs-MOH"/>
        <w:numPr>
          <w:ilvl w:val="0"/>
          <w:numId w:val="0"/>
        </w:numPr>
        <w:ind w:left="851" w:hanging="851"/>
        <w:rPr>
          <w:rFonts w:asciiTheme="minorHAnsi" w:hAnsiTheme="minorHAnsi" w:cstheme="minorHAnsi" w:eastAsiaTheme="minorEastAsia"/>
          <w:lang w:eastAsia="zh-TW"/>
        </w:rPr>
      </w:pPr>
      <w:hyperlink r:id="rId7" w:history="1">
        <w:r>
          <w:rPr>
            <w:rFonts w:asciiTheme="minorHAnsi" w:hAnsiTheme="minorHAnsi" w:eastAsiaTheme="minorEastAsia"/>
            <w:lang w:eastAsia="zh-TW"/>
          </w:rPr>
          <w:t xml:space="preserve">以下兩份文件</w:t>
        </w:r>
      </w:hyperlink>
      <w:r>
        <w:rPr>
          <w:rFonts w:asciiTheme="minorHAnsi" w:hAnsiTheme="minorHAnsi" w:eastAsiaTheme="minorEastAsia"/>
          <w:lang w:eastAsia="zh-TW"/>
        </w:rPr>
        <w:t xml:space="preserve">為紐西蘭的自殺預防工作提供指導：</w:t>
      </w:r>
    </w:p>
    <w:p w14:paraId="2F361F83" w14:textId="77777777" w:rsidR="00823330" w:rsidRPr="00741DEB" w:rsidRDefault="00823330" w:rsidP="00823330">
      <w:pPr>
        <w:pStyle w:val="ReportBody2-MOH"/>
        <w:tabs>
          <w:tab w:val="clear" w:pos="360"/>
        </w:tabs>
        <w:ind w:left="1276" w:hanging="425"/>
        <w:rPr>
          <w:rFonts w:asciiTheme="minorHAnsi" w:hAnsiTheme="minorHAnsi" w:cstheme="minorHAnsi" w:eastAsiaTheme="minorEastAsia"/>
          <w:lang w:eastAsia="zh-TW"/>
        </w:rPr>
      </w:pPr>
      <w:r>
        <w:rPr>
          <w:rFonts w:asciiTheme="minorHAnsi" w:hAnsiTheme="minorHAnsi" w:eastAsiaTheme="minorEastAsia"/>
          <w:lang w:eastAsia="zh-TW"/>
        </w:rPr>
        <w:t xml:space="preserve">每個人的生命都很重要 – He Tapu te Oranga o ia Tangata：2019 年至 2029 年預防自殺策略（He Tapu te Oranga）</w:t>
      </w:r>
    </w:p>
    <w:p w14:paraId="4A63C399" w14:textId="77777777" w:rsidR="00823330" w:rsidRPr="00741DEB" w:rsidRDefault="00823330" w:rsidP="00823330">
      <w:pPr>
        <w:pStyle w:val="ReportBody2-MOH"/>
        <w:tabs>
          <w:tab w:val="clear" w:pos="360"/>
        </w:tabs>
        <w:ind w:left="1276" w:hanging="425"/>
        <w:rPr>
          <w:rFonts w:asciiTheme="minorHAnsi" w:hAnsiTheme="minorHAnsi" w:cstheme="minorHAnsi" w:eastAsiaTheme="minorEastAsia"/>
          <w:lang w:eastAsia="zh-TW"/>
        </w:rPr>
      </w:pPr>
      <w:r>
        <w:rPr>
          <w:rFonts w:asciiTheme="minorHAnsi" w:hAnsiTheme="minorHAnsi" w:eastAsiaTheme="minorEastAsia"/>
          <w:lang w:eastAsia="zh-TW"/>
        </w:rPr>
        <w:t xml:space="preserve">紐西蘭 2019 年至 2024 年自殺預防行動計劃。</w:t>
      </w:r>
      <w:r>
        <w:rPr>
          <w:rFonts w:asciiTheme="minorHAnsi" w:hAnsiTheme="minorHAnsi" w:eastAsiaTheme="minorEastAsia"/>
          <w:lang w:eastAsia="zh-TW"/>
        </w:rPr>
        <w:t xml:space="preserve"> </w:t>
      </w:r>
    </w:p>
    <w:p w14:paraId="630D423D" w14:textId="6F6E5886" w:rsidR="00E01865" w:rsidRDefault="00847078" w:rsidP="00823330">
      <w:pPr>
        <w:pStyle w:val="NumberedParagraphs-MOH"/>
        <w:numPr>
          <w:ilvl w:val="0"/>
          <w:numId w:val="0"/>
        </w:numPr>
        <w:rPr>
          <w:rFonts w:asciiTheme="minorHAnsi" w:hAnsiTheme="minorHAnsi" w:cstheme="minorHAnsi" w:eastAsiaTheme="minorEastAsia"/>
          <w:lang w:eastAsia="zh-TW"/>
        </w:rPr>
      </w:pPr>
      <w:r>
        <w:rPr>
          <w:rFonts w:asciiTheme="minorHAnsi" w:hAnsiTheme="minorHAnsi" w:eastAsiaTheme="minorEastAsia"/>
          <w:lang w:eastAsia="zh-TW"/>
        </w:rPr>
        <w:t xml:space="preserve">由於『行動計劃』將於 2024 年結束，因此衛生部為未來五年制定了一份行動計劃草案。</w:t>
      </w:r>
      <w:r>
        <w:rPr>
          <w:rFonts w:asciiTheme="minorHAnsi" w:hAnsiTheme="minorHAnsi" w:eastAsiaTheme="minorEastAsia"/>
          <w:lang w:eastAsia="zh-TW"/>
        </w:rPr>
        <w:t xml:space="preserve">衛生部正在就該計劃草案徵求意見。</w:t>
      </w:r>
      <w:r>
        <w:rPr>
          <w:rFonts w:asciiTheme="minorHAnsi" w:hAnsiTheme="minorHAnsi" w:eastAsiaTheme="minorEastAsia"/>
          <w:lang w:eastAsia="zh-TW"/>
        </w:rPr>
        <w:t xml:space="preserve"> </w:t>
      </w:r>
    </w:p>
    <w:p w14:paraId="0CFED8D3" w14:textId="433C99A1" w:rsidR="00823330" w:rsidRPr="00741DEB" w:rsidRDefault="004C36AA" w:rsidP="00823330">
      <w:pPr>
        <w:pStyle w:val="NumberedParagraphs-MOH"/>
        <w:numPr>
          <w:ilvl w:val="0"/>
          <w:numId w:val="0"/>
        </w:numPr>
        <w:rPr>
          <w:rFonts w:asciiTheme="minorHAnsi" w:hAnsiTheme="minorHAnsi" w:cstheme="minorHAnsi" w:eastAsiaTheme="minorEastAsia"/>
          <w:lang w:eastAsia="zh-TW"/>
        </w:rPr>
      </w:pPr>
      <w:r>
        <w:rPr>
          <w:rFonts w:asciiTheme="minorHAnsi" w:hAnsiTheme="minorHAnsi" w:eastAsiaTheme="minorEastAsia"/>
          <w:lang w:eastAsia="zh-TW"/>
        </w:rPr>
        <w:t xml:space="preserve">該計劃與政府在心理健康方面的工作重點步調一致：</w:t>
      </w:r>
      <w:r>
        <w:rPr>
          <w:rFonts w:asciiTheme="minorHAnsi" w:hAnsiTheme="minorHAnsi" w:eastAsiaTheme="minorEastAsia"/>
          <w:lang w:eastAsia="zh-TW"/>
        </w:rPr>
        <w:t xml:space="preserve">  </w:t>
      </w:r>
    </w:p>
    <w:p w14:paraId="4F61ECB0" w14:textId="77777777" w:rsidR="00DD71FA" w:rsidRPr="00741DEB" w:rsidRDefault="00DD71FA" w:rsidP="00DD71FA">
      <w:pPr>
        <w:pStyle w:val="NumberedParagraphs-MOH"/>
        <w:numPr>
          <w:ilvl w:val="0"/>
          <w:numId w:val="21"/>
        </w:numPr>
        <w:rPr>
          <w:rFonts w:asciiTheme="minorHAnsi" w:hAnsiTheme="minorHAnsi" w:cstheme="minorHAnsi" w:eastAsiaTheme="minorEastAsia"/>
          <w:lang w:eastAsia="zh-TW"/>
        </w:rPr>
      </w:pPr>
      <w:r>
        <w:rPr>
          <w:rFonts w:asciiTheme="minorHAnsi" w:hAnsiTheme="minorHAnsi" w:eastAsiaTheme="minorEastAsia"/>
          <w:lang w:eastAsia="zh-TW"/>
        </w:rPr>
        <w:t xml:space="preserve">改善自殺預防和事後支援服務的可及性</w:t>
      </w:r>
    </w:p>
    <w:p w14:paraId="7AC20356" w14:textId="77777777" w:rsidR="00DD71FA" w:rsidRPr="00741DEB" w:rsidRDefault="00DD71FA" w:rsidP="00DD71FA">
      <w:pPr>
        <w:pStyle w:val="NumberedParagraphs-MOH"/>
        <w:numPr>
          <w:ilvl w:val="0"/>
          <w:numId w:val="21"/>
        </w:numPr>
        <w:rPr>
          <w:rFonts w:asciiTheme="minorHAnsi" w:hAnsiTheme="minorHAnsi" w:cstheme="minorHAnsi" w:eastAsiaTheme="minorEastAsia"/>
          <w:lang w:eastAsia="zh-TW"/>
        </w:rPr>
      </w:pPr>
      <w:r>
        <w:rPr>
          <w:rFonts w:asciiTheme="minorHAnsi" w:hAnsiTheme="minorHAnsi" w:eastAsiaTheme="minorEastAsia"/>
          <w:lang w:eastAsia="zh-TW"/>
        </w:rPr>
        <w:t xml:space="preserve">培養服務團隊，為自殺高危人群或受自殺影響的人群提供支援</w:t>
      </w:r>
    </w:p>
    <w:p w14:paraId="0006ED90" w14:textId="77777777" w:rsidR="00DD71FA" w:rsidRPr="00741DEB" w:rsidRDefault="00DD71FA" w:rsidP="00DD71FA">
      <w:pPr>
        <w:pStyle w:val="NumberedParagraphs-MOH"/>
        <w:numPr>
          <w:ilvl w:val="0"/>
          <w:numId w:val="21"/>
        </w:numPr>
        <w:rPr>
          <w:rFonts w:asciiTheme="minorHAnsi" w:hAnsiTheme="minorHAnsi" w:cstheme="minorHAnsi" w:eastAsiaTheme="minorEastAsia"/>
          <w:lang w:eastAsia="zh-TW"/>
        </w:rPr>
      </w:pPr>
      <w:r>
        <w:rPr>
          <w:rFonts w:asciiTheme="minorHAnsi" w:hAnsiTheme="minorHAnsi" w:eastAsiaTheme="minorEastAsia"/>
          <w:lang w:eastAsia="zh-TW"/>
        </w:rPr>
        <w:t xml:space="preserve">對於引發自殺的一系列因素，更重視其預防及早期介入</w:t>
      </w:r>
    </w:p>
    <w:p w14:paraId="24D44F68" w14:textId="77777777" w:rsidR="00DD71FA" w:rsidRPr="00741DEB" w:rsidRDefault="00DD71FA" w:rsidP="00DD71FA">
      <w:pPr>
        <w:pStyle w:val="NumberedParagraphs-MOH"/>
        <w:numPr>
          <w:ilvl w:val="0"/>
          <w:numId w:val="21"/>
        </w:numPr>
        <w:rPr>
          <w:rFonts w:asciiTheme="minorHAnsi" w:hAnsiTheme="minorHAnsi" w:cstheme="minorHAnsi" w:eastAsiaTheme="minorEastAsia"/>
          <w:lang w:eastAsia="zh-TW"/>
        </w:rPr>
      </w:pPr>
      <w:r>
        <w:rPr>
          <w:rFonts w:asciiTheme="minorHAnsi" w:hAnsiTheme="minorHAnsi" w:eastAsiaTheme="minorEastAsia"/>
          <w:lang w:eastAsia="zh-TW"/>
        </w:rPr>
        <w:t xml:space="preserve">透過改進研究及數據收集，提高自殺預防和事後支援服務的成效。</w:t>
      </w:r>
      <w:r>
        <w:rPr>
          <w:rFonts w:asciiTheme="minorHAnsi" w:hAnsiTheme="minorHAnsi" w:eastAsiaTheme="minorEastAsia"/>
          <w:lang w:eastAsia="zh-TW"/>
        </w:rPr>
        <w:t xml:space="preserve"> </w:t>
      </w:r>
    </w:p>
    <w:p w14:paraId="5145BFF1" w14:textId="4D72E370" w:rsidR="004C36AA" w:rsidRPr="00741DEB" w:rsidRDefault="004C36AA" w:rsidP="00823330">
      <w:pPr>
        <w:pStyle w:val="NumberedParagraphs-MOH"/>
        <w:numPr>
          <w:ilvl w:val="0"/>
          <w:numId w:val="0"/>
        </w:numPr>
        <w:rPr>
          <w:rFonts w:asciiTheme="minorHAnsi" w:hAnsiTheme="minorHAnsi" w:cstheme="minorHAnsi" w:eastAsiaTheme="minorEastAsia"/>
          <w:lang w:eastAsia="zh-TW"/>
        </w:rPr>
      </w:pPr>
      <w:r>
        <w:rPr>
          <w:rFonts w:asciiTheme="minorHAnsi" w:hAnsiTheme="minorHAnsi" w:eastAsiaTheme="minorEastAsia"/>
          <w:lang w:eastAsia="zh-TW"/>
        </w:rPr>
        <w:t xml:space="preserve">該計劃説明了衛生部門及不同政府機構應採取哪些行動。</w:t>
      </w:r>
      <w:r>
        <w:rPr>
          <w:rFonts w:asciiTheme="minorHAnsi" w:hAnsiTheme="minorHAnsi" w:eastAsiaTheme="minorEastAsia"/>
          <w:lang w:eastAsia="zh-TW"/>
        </w:rPr>
        <w:t xml:space="preserve"> </w:t>
      </w:r>
    </w:p>
    <w:p w14:paraId="3F457301" w14:textId="77777777" w:rsidR="00FF401B" w:rsidRPr="00741DEB" w:rsidRDefault="00FF401B" w:rsidP="00FF401B">
      <w:pPr>
        <w:pStyle w:val="Heading2"/>
        <w:rPr>
          <w:rFonts w:asciiTheme="minorHAnsi" w:hAnsiTheme="minorHAnsi" w:cstheme="minorHAnsi" w:eastAsiaTheme="minorEastAsia"/>
          <w:lang w:eastAsia="zh-TW"/>
        </w:rPr>
      </w:pPr>
      <w:r>
        <w:rPr>
          <w:rFonts w:asciiTheme="minorHAnsi" w:hAnsiTheme="minorHAnsi" w:eastAsiaTheme="minorEastAsia"/>
          <w:lang w:eastAsia="zh-TW"/>
        </w:rPr>
        <w:t xml:space="preserve">擬議之衛生部門主導行動</w:t>
      </w:r>
      <w:r>
        <w:rPr>
          <w:rFonts w:asciiTheme="minorHAnsi" w:hAnsiTheme="minorHAnsi" w:eastAsiaTheme="minorEastAsia"/>
          <w:lang w:eastAsia="zh-TW"/>
        </w:rPr>
        <w:t xml:space="preserve"> </w:t>
      </w:r>
    </w:p>
    <w:p w14:paraId="7671EFED" w14:textId="40F440C6" w:rsidR="00FF401B" w:rsidRPr="00741DEB" w:rsidRDefault="00FF401B" w:rsidP="004776C5">
      <w:pPr>
        <w:pStyle w:val="Heading3"/>
        <w:rPr>
          <w:rFonts w:asciiTheme="minorHAnsi" w:hAnsiTheme="minorHAnsi" w:cstheme="minorHAnsi" w:eastAsiaTheme="minorEastAsia"/>
          <w:lang w:eastAsia="zh-TW"/>
        </w:rPr>
      </w:pPr>
      <w:r>
        <w:rPr>
          <w:rFonts w:asciiTheme="minorHAnsi" w:hAnsiTheme="minorHAnsi" w:eastAsiaTheme="minorEastAsia"/>
          <w:lang w:eastAsia="zh-TW"/>
        </w:rPr>
        <w:t xml:space="preserve">1：改善自殺預防和事後支援服務的可及性</w:t>
      </w:r>
      <w:r>
        <w:rPr>
          <w:rFonts w:asciiTheme="minorHAnsi" w:hAnsiTheme="minorHAnsi" w:eastAsiaTheme="minorEastAsia"/>
          <w:lang w:eastAsia="zh-TW"/>
        </w:rPr>
        <w:t xml:space="preserve"> </w:t>
      </w:r>
    </w:p>
    <w:tbl>
      <w:tblPr>
        <w:tblStyle w:val="TableGrid"/>
        <w:tblW w:w="5000" w:type="pct"/>
        <w:tblLayout w:type="fixed"/>
        <w:tblLook w:val="04A0" w:firstRow="1" w:lastRow="0" w:firstColumn="1" w:lastColumn="0" w:noHBand="0" w:noVBand="1"/>
      </w:tblPr>
      <w:tblGrid>
        <w:gridCol w:w="7225"/>
        <w:gridCol w:w="1791"/>
      </w:tblGrid>
      <w:tr w:rsidR="00FF401B" w:rsidRPr="001E64E9" w14:paraId="6206F81C" w14:textId="77777777" w:rsidTr="001E64E9">
        <w:trPr>
          <w:tblHeader/>
        </w:trPr>
        <w:tc>
          <w:tcPr>
            <w:tcW w:w="4007" w:type="pct"/>
          </w:tcPr>
          <w:p w14:paraId="0C0E4625"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建議行動事項</w:t>
            </w:r>
          </w:p>
        </w:tc>
        <w:tc>
          <w:tcPr>
            <w:tcW w:w="993" w:type="pct"/>
          </w:tcPr>
          <w:p w14:paraId="1AA5B46A"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完成日期</w:t>
            </w:r>
          </w:p>
        </w:tc>
      </w:tr>
      <w:tr w:rsidR="00FF401B" w:rsidRPr="001E64E9" w14:paraId="3BDD2874" w14:textId="77777777" w:rsidTr="001E64E9">
        <w:tc>
          <w:tcPr>
            <w:tcW w:w="4007" w:type="pct"/>
          </w:tcPr>
          <w:p w14:paraId="40692D74"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設立自殺防治社區基金，重點關注需求較高的人群（例如，產婦、青少年和鄉村社區群體），以補充現有的毛利人及太平洋島民基金。</w:t>
            </w:r>
            <w:r>
              <w:rPr>
                <w:sz w:val="22"/>
                <w:lang w:eastAsia="zh-TW"/>
                <w:rFonts/>
              </w:rPr>
              <w:t xml:space="preserve"> </w:t>
            </w:r>
          </w:p>
        </w:tc>
        <w:tc>
          <w:tcPr>
            <w:tcW w:w="993" w:type="pct"/>
          </w:tcPr>
          <w:p w14:paraId="1E018878"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2025 年 12 月 31 日之前</w:t>
            </w:r>
          </w:p>
        </w:tc>
      </w:tr>
      <w:tr w:rsidR="00FF401B" w:rsidRPr="001E64E9" w14:paraId="14836DFF" w14:textId="77777777" w:rsidTr="001E64E9">
        <w:tc>
          <w:tcPr>
            <w:tcW w:w="4007" w:type="pct"/>
          </w:tcPr>
          <w:p w14:paraId="2E65C135"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推行經過改進的自殺喪親支援服務。</w:t>
            </w:r>
            <w:r>
              <w:rPr>
                <w:sz w:val="22"/>
                <w:lang w:eastAsia="zh-TW"/>
                <w:rFonts/>
              </w:rPr>
              <w:t xml:space="preserve"> </w:t>
            </w:r>
          </w:p>
        </w:tc>
        <w:tc>
          <w:tcPr>
            <w:tcW w:w="993" w:type="pct"/>
          </w:tcPr>
          <w:p w14:paraId="10B1EAA5"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2026 年 6 月 30 日之前</w:t>
            </w:r>
          </w:p>
        </w:tc>
      </w:tr>
      <w:tr w:rsidR="00FF401B" w:rsidRPr="001E64E9" w14:paraId="06510CD7" w14:textId="77777777" w:rsidTr="001E64E9">
        <w:tc>
          <w:tcPr>
            <w:tcW w:w="4007" w:type="pct"/>
          </w:tcPr>
          <w:p w14:paraId="111F9001"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設立並評估六家危機康復咖啡館、中心或服務點。</w:t>
            </w:r>
            <w:r>
              <w:rPr>
                <w:sz w:val="22"/>
                <w:lang w:eastAsia="zh-TW"/>
                <w:rFonts/>
              </w:rPr>
              <w:t xml:space="preserve"> </w:t>
            </w:r>
          </w:p>
        </w:tc>
        <w:tc>
          <w:tcPr>
            <w:tcW w:w="993" w:type="pct"/>
          </w:tcPr>
          <w:p w14:paraId="02E42AF8"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2028 年 6 月 30 日之前</w:t>
            </w:r>
          </w:p>
        </w:tc>
      </w:tr>
      <w:tr w:rsidR="00FF401B" w:rsidRPr="001E64E9" w14:paraId="7EAEB331" w14:textId="77777777" w:rsidTr="001E64E9">
        <w:tc>
          <w:tcPr>
            <w:tcW w:w="4007" w:type="pct"/>
          </w:tcPr>
          <w:p w14:paraId="6E66560B"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加強以文化適切的方式提供自殺身故後的初期支援，以及 Aoake te Rā 自殺者家屬支援服務。</w:t>
            </w:r>
            <w:r>
              <w:rPr>
                <w:sz w:val="22"/>
                <w:lang w:eastAsia="zh-TW"/>
                <w:rFonts/>
              </w:rPr>
              <w:t xml:space="preserve">  </w:t>
            </w:r>
          </w:p>
        </w:tc>
        <w:tc>
          <w:tcPr>
            <w:tcW w:w="993" w:type="pct"/>
          </w:tcPr>
          <w:p w14:paraId="66FFCED5"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2028 年 12 月 31 日之前</w:t>
            </w:r>
          </w:p>
        </w:tc>
      </w:tr>
    </w:tbl>
    <w:p w14:paraId="0AE79F2C" w14:textId="77777777" w:rsidR="004776C5" w:rsidRPr="00741DEB" w:rsidRDefault="004776C5" w:rsidP="004776C5">
      <w:pPr>
        <w:pStyle w:val="Heading3"/>
        <w:rPr>
          <w:rFonts w:asciiTheme="minorHAnsi" w:hAnsiTheme="minorHAnsi" w:cstheme="minorHAnsi" w:eastAsiaTheme="minorEastAsia"/>
          <w:lang w:eastAsia="zh-TW"/>
        </w:rPr>
      </w:pPr>
    </w:p>
    <w:p w14:paraId="676C0452" w14:textId="6C0B5C7A" w:rsidR="00FF401B" w:rsidRPr="00741DEB" w:rsidRDefault="00FF401B" w:rsidP="004776C5">
      <w:pPr>
        <w:pStyle w:val="Heading3"/>
        <w:rPr>
          <w:rFonts w:asciiTheme="minorHAnsi" w:hAnsiTheme="minorHAnsi" w:cstheme="minorHAnsi" w:eastAsiaTheme="minorEastAsia"/>
          <w:lang w:eastAsia="zh-TW"/>
        </w:rPr>
      </w:pPr>
      <w:r>
        <w:rPr>
          <w:rFonts w:asciiTheme="minorHAnsi" w:hAnsiTheme="minorHAnsi" w:eastAsiaTheme="minorEastAsia"/>
          <w:lang w:eastAsia="zh-TW"/>
        </w:rPr>
        <w:t xml:space="preserve">2：培養有能力、有自信的服務團隊，專注自殺防治及事後支援服務 </w:t>
      </w:r>
      <w:r>
        <w:rPr>
          <w:rFonts w:asciiTheme="minorHAnsi" w:hAnsiTheme="minorHAnsi" w:eastAsiaTheme="minorEastAsia"/>
          <w:lang w:eastAsia="zh-TW"/>
        </w:rPr>
        <w:t xml:space="preserve"> </w:t>
      </w:r>
    </w:p>
    <w:tbl>
      <w:tblPr>
        <w:tblStyle w:val="TableGrid"/>
        <w:tblW w:w="5007" w:type="pct"/>
        <w:tblInd w:w="-5" w:type="dxa"/>
        <w:tblLook w:val="04A0" w:firstRow="1" w:lastRow="0" w:firstColumn="1" w:lastColumn="0" w:noHBand="0" w:noVBand="1"/>
      </w:tblPr>
      <w:tblGrid>
        <w:gridCol w:w="7230"/>
        <w:gridCol w:w="1799"/>
      </w:tblGrid>
      <w:tr w:rsidR="00FF401B" w:rsidRPr="001E64E9" w14:paraId="70D464A8" w14:textId="77777777" w:rsidTr="001E64E9">
        <w:trPr>
          <w:tblHeader/>
        </w:trPr>
        <w:tc>
          <w:tcPr>
            <w:tcW w:w="4004" w:type="pct"/>
          </w:tcPr>
          <w:p w14:paraId="35EE996D"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建議行動事項</w:t>
            </w:r>
          </w:p>
        </w:tc>
        <w:tc>
          <w:tcPr>
            <w:tcW w:w="996" w:type="pct"/>
          </w:tcPr>
          <w:p w14:paraId="1D80CA0F"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完成日期</w:t>
            </w:r>
          </w:p>
        </w:tc>
      </w:tr>
      <w:tr w:rsidR="00FF401B" w:rsidRPr="001E64E9" w14:paraId="3C9CD6CF" w14:textId="77777777" w:rsidTr="001E64E9">
        <w:tc>
          <w:tcPr>
            <w:tcW w:w="4004" w:type="pct"/>
          </w:tcPr>
          <w:p w14:paraId="1F267E9D"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讓社區、家人和家族有更多機會獲得自殺覺察訓練。</w:t>
            </w:r>
          </w:p>
        </w:tc>
        <w:tc>
          <w:tcPr>
            <w:tcW w:w="996" w:type="pct"/>
          </w:tcPr>
          <w:p w14:paraId="22D410FF"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2025 年 12 月 31 日之前</w:t>
            </w:r>
          </w:p>
        </w:tc>
      </w:tr>
      <w:tr w:rsidR="00FF401B" w:rsidRPr="001E64E9" w14:paraId="27B683D4" w14:textId="77777777" w:rsidTr="001E64E9">
        <w:tc>
          <w:tcPr>
            <w:tcW w:w="4004" w:type="pct"/>
          </w:tcPr>
          <w:p w14:paraId="67E9AAAC"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為自殺預防及事後支援協調員以及 Kia Piki te Ora 員工編寫入職培訓材料並改進現行的最佳實踐支援服務。</w:t>
            </w:r>
            <w:r>
              <w:rPr>
                <w:sz w:val="22"/>
                <w:lang w:eastAsia="zh-TW"/>
                <w:rFonts/>
              </w:rPr>
              <w:t xml:space="preserve">  </w:t>
            </w:r>
          </w:p>
        </w:tc>
        <w:tc>
          <w:tcPr>
            <w:tcW w:w="996" w:type="pct"/>
          </w:tcPr>
          <w:p w14:paraId="0A4582C5"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2026 年 6 月 30 日之前</w:t>
            </w:r>
          </w:p>
        </w:tc>
      </w:tr>
      <w:tr w:rsidR="00FF401B" w:rsidRPr="001E64E9" w14:paraId="5F75403C" w14:textId="77777777" w:rsidTr="001E64E9">
        <w:tc>
          <w:tcPr>
            <w:tcW w:w="4004" w:type="pct"/>
          </w:tcPr>
          <w:p w14:paraId="1FEC21B4"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為服務團隊、社區以及家庭和家族成員發佈以勝任能力為導向的國家框架。</w:t>
            </w:r>
            <w:r>
              <w:rPr>
                <w:sz w:val="22"/>
                <w:lang w:eastAsia="zh-TW"/>
                <w:rFonts/>
              </w:rPr>
              <w:t xml:space="preserve"> </w:t>
            </w:r>
          </w:p>
        </w:tc>
        <w:tc>
          <w:tcPr>
            <w:tcW w:w="996" w:type="pct"/>
          </w:tcPr>
          <w:p w14:paraId="40D5A705"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2026 年 6 月 30 日之前</w:t>
            </w:r>
          </w:p>
        </w:tc>
      </w:tr>
      <w:tr w:rsidR="00FF401B" w:rsidRPr="001E64E9" w14:paraId="04FC56EC" w14:textId="77777777" w:rsidTr="001E64E9">
        <w:tc>
          <w:tcPr>
            <w:tcW w:w="4004" w:type="pct"/>
          </w:tcPr>
          <w:p w14:paraId="302E1A56"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為醫護人員制定並發佈加強版指導，以便其對可能有自殺傾向或正在經歷自殺困擾的人提供評估和支援。</w:t>
            </w:r>
            <w:r>
              <w:rPr>
                <w:sz w:val="22"/>
                <w:lang w:eastAsia="zh-TW"/>
                <w:rFonts/>
              </w:rPr>
              <w:t xml:space="preserve">  </w:t>
            </w:r>
          </w:p>
        </w:tc>
        <w:tc>
          <w:tcPr>
            <w:tcW w:w="996" w:type="pct"/>
          </w:tcPr>
          <w:p w14:paraId="73B5153A"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2028 年 6 月 30 日之前</w:t>
            </w:r>
          </w:p>
        </w:tc>
      </w:tr>
    </w:tbl>
    <w:p w14:paraId="37D0DB92" w14:textId="77777777" w:rsidR="000D18C4" w:rsidRPr="00741DEB" w:rsidRDefault="000D18C4" w:rsidP="00FF401B">
      <w:pPr>
        <w:pStyle w:val="Heading3"/>
        <w:rPr>
          <w:rFonts w:asciiTheme="minorHAnsi" w:hAnsiTheme="minorHAnsi" w:cstheme="minorHAnsi" w:eastAsiaTheme="minorEastAsia"/>
          <w:lang w:eastAsia="zh-TW"/>
        </w:rPr>
      </w:pPr>
    </w:p>
    <w:p w14:paraId="61D55D6E" w14:textId="33B4E54E" w:rsidR="00FF401B" w:rsidRPr="00741DEB" w:rsidRDefault="00FF401B" w:rsidP="000D18C4">
      <w:pPr>
        <w:pStyle w:val="Heading3"/>
        <w:rPr>
          <w:rFonts w:asciiTheme="minorHAnsi" w:hAnsiTheme="minorHAnsi" w:cstheme="minorHAnsi" w:eastAsiaTheme="minorEastAsia"/>
          <w:lang w:eastAsia="zh-TW"/>
        </w:rPr>
      </w:pPr>
      <w:r>
        <w:rPr>
          <w:rFonts w:asciiTheme="minorHAnsi" w:hAnsiTheme="minorHAnsi" w:eastAsiaTheme="minorEastAsia"/>
          <w:lang w:eastAsia="zh-TW"/>
        </w:rPr>
        <w:t xml:space="preserve">3：加強關注防治和早期介入 </w:t>
      </w:r>
      <w:r>
        <w:rPr>
          <w:rFonts w:asciiTheme="minorHAnsi" w:hAnsiTheme="minorHAnsi" w:eastAsiaTheme="minorEastAsia"/>
          <w:lang w:eastAsia="zh-TW"/>
        </w:rPr>
        <w:t xml:space="preserve"> </w:t>
      </w:r>
    </w:p>
    <w:tbl>
      <w:tblPr>
        <w:tblStyle w:val="TableGrid"/>
        <w:tblW w:w="5007" w:type="pct"/>
        <w:tblInd w:w="-5" w:type="dxa"/>
        <w:tblLook w:val="04A0" w:firstRow="1" w:lastRow="0" w:firstColumn="1" w:lastColumn="0" w:noHBand="0" w:noVBand="1"/>
      </w:tblPr>
      <w:tblGrid>
        <w:gridCol w:w="7230"/>
        <w:gridCol w:w="1799"/>
      </w:tblGrid>
      <w:tr w:rsidR="00FF401B" w:rsidRPr="001E64E9" w14:paraId="37612775" w14:textId="77777777" w:rsidTr="001E64E9">
        <w:trPr>
          <w:tblHeader/>
        </w:trPr>
        <w:tc>
          <w:tcPr>
            <w:tcW w:w="4004" w:type="pct"/>
          </w:tcPr>
          <w:p w14:paraId="516E1D00"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建議行動事項</w:t>
            </w:r>
          </w:p>
        </w:tc>
        <w:tc>
          <w:tcPr>
            <w:tcW w:w="996" w:type="pct"/>
          </w:tcPr>
          <w:p w14:paraId="085B7341"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完成日期</w:t>
            </w:r>
          </w:p>
        </w:tc>
      </w:tr>
      <w:tr w:rsidR="00FF401B" w:rsidRPr="001E64E9" w14:paraId="51ACBF09" w14:textId="77777777" w:rsidTr="001E64E9">
        <w:tc>
          <w:tcPr>
            <w:tcW w:w="4004" w:type="pct"/>
          </w:tcPr>
          <w:p w14:paraId="253378BD"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至少於兩個地區進行投資，強化為年輕人提供的緊急、暫息或危機康復服務。</w:t>
            </w:r>
          </w:p>
        </w:tc>
        <w:tc>
          <w:tcPr>
            <w:tcW w:w="996" w:type="pct"/>
          </w:tcPr>
          <w:p w14:paraId="42ABBE35"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2025 年 6 月 30 日之前</w:t>
            </w:r>
          </w:p>
        </w:tc>
      </w:tr>
      <w:tr w:rsidR="00FF401B" w:rsidRPr="001E64E9" w14:paraId="4DD89034" w14:textId="77777777" w:rsidTr="001E64E9">
        <w:tc>
          <w:tcPr>
            <w:tcW w:w="4004" w:type="pct"/>
          </w:tcPr>
          <w:p w14:paraId="6B29968E"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推出全新的增進健康福祉活動，其中包括針對青少年的專項資源。</w:t>
            </w:r>
            <w:r>
              <w:rPr>
                <w:sz w:val="22"/>
                <w:lang w:eastAsia="zh-TW"/>
                <w:rFonts/>
              </w:rPr>
              <w:t xml:space="preserve"> </w:t>
            </w:r>
          </w:p>
        </w:tc>
        <w:tc>
          <w:tcPr>
            <w:tcW w:w="996" w:type="pct"/>
          </w:tcPr>
          <w:p w14:paraId="3581C112"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2025 年 7 月 31 日之前</w:t>
            </w:r>
          </w:p>
        </w:tc>
      </w:tr>
      <w:tr w:rsidR="00FF401B" w:rsidRPr="001E64E9" w14:paraId="72860E5D" w14:textId="77777777" w:rsidTr="001E64E9">
        <w:tc>
          <w:tcPr>
            <w:tcW w:w="4004" w:type="pct"/>
          </w:tcPr>
          <w:p w14:paraId="0820EB5E"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制定並實施全國範圍的酒精篩查及簡短介入計劃，其中包括預防自殺內容。</w:t>
            </w:r>
            <w:r>
              <w:rPr>
                <w:sz w:val="22"/>
                <w:lang w:eastAsia="zh-TW"/>
                <w:rFonts/>
              </w:rPr>
              <w:t xml:space="preserve"> </w:t>
            </w:r>
          </w:p>
        </w:tc>
        <w:tc>
          <w:tcPr>
            <w:tcW w:w="996" w:type="pct"/>
          </w:tcPr>
          <w:p w14:paraId="71F22BC5"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2027 年 6 月 30 日之前</w:t>
            </w:r>
          </w:p>
        </w:tc>
      </w:tr>
      <w:tr w:rsidR="00FF401B" w:rsidRPr="001E64E9" w14:paraId="0FC60EB2" w14:textId="77777777" w:rsidTr="001E64E9">
        <w:tc>
          <w:tcPr>
            <w:tcW w:w="4004" w:type="pct"/>
          </w:tcPr>
          <w:p w14:paraId="1BE1F1E9"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為不同類型的媒體制定並發佈經過更新的自殺媒體指南及補充資源。</w:t>
            </w:r>
            <w:r>
              <w:rPr>
                <w:sz w:val="22"/>
                <w:lang w:eastAsia="zh-TW"/>
                <w:rFonts/>
              </w:rPr>
              <w:t xml:space="preserve">  </w:t>
            </w:r>
          </w:p>
        </w:tc>
        <w:tc>
          <w:tcPr>
            <w:tcW w:w="996" w:type="pct"/>
          </w:tcPr>
          <w:p w14:paraId="460A2F51"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2028 年 12 月 31 日之前</w:t>
            </w:r>
          </w:p>
        </w:tc>
      </w:tr>
      <w:tr w:rsidR="00FF401B" w:rsidRPr="001E64E9" w14:paraId="348A18AC" w14:textId="77777777" w:rsidTr="001E64E9">
        <w:tc>
          <w:tcPr>
            <w:tcW w:w="4004" w:type="pct"/>
          </w:tcPr>
          <w:p w14:paraId="3C2E7517"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透過不斷移除和儘可能減少在心理健康及成癮康復設施住院部中會用來繫繩上吊的地點，營造更安全的環境。</w:t>
            </w:r>
            <w:r>
              <w:rPr>
                <w:sz w:val="22"/>
                <w:lang w:eastAsia="zh-TW"/>
                <w:rFonts/>
              </w:rPr>
              <w:t xml:space="preserve"> </w:t>
            </w:r>
          </w:p>
        </w:tc>
        <w:tc>
          <w:tcPr>
            <w:tcW w:w="996" w:type="pct"/>
          </w:tcPr>
          <w:p w14:paraId="5D4ED68F"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2029 年 6 月 30 日之前</w:t>
            </w:r>
          </w:p>
        </w:tc>
      </w:tr>
    </w:tbl>
    <w:p w14:paraId="340409D4" w14:textId="77777777" w:rsidR="000D18C4" w:rsidRPr="00741DEB" w:rsidRDefault="000D18C4" w:rsidP="00FF401B">
      <w:pPr>
        <w:pStyle w:val="Heading3"/>
        <w:rPr>
          <w:rFonts w:asciiTheme="minorHAnsi" w:hAnsiTheme="minorHAnsi" w:cstheme="minorHAnsi" w:eastAsiaTheme="minorEastAsia"/>
          <w:lang w:eastAsia="zh-TW"/>
        </w:rPr>
      </w:pPr>
    </w:p>
    <w:p w14:paraId="2E021BA5" w14:textId="62E451AF" w:rsidR="00FF401B" w:rsidRPr="00741DEB" w:rsidRDefault="00FF401B" w:rsidP="000D18C4">
      <w:pPr>
        <w:pStyle w:val="Heading3"/>
        <w:rPr>
          <w:rFonts w:asciiTheme="minorHAnsi" w:hAnsiTheme="minorHAnsi" w:cstheme="minorHAnsi" w:eastAsiaTheme="minorEastAsia"/>
          <w:lang w:eastAsia="zh-TW"/>
        </w:rPr>
      </w:pPr>
      <w:r>
        <w:rPr>
          <w:rFonts w:asciiTheme="minorHAnsi" w:hAnsiTheme="minorHAnsi" w:eastAsiaTheme="minorEastAsia"/>
          <w:lang w:eastAsia="zh-TW"/>
        </w:rPr>
        <w:t xml:space="preserve">4：提高預防自殺的成效並加深我們對自殺的理解 </w:t>
      </w:r>
      <w:r>
        <w:rPr>
          <w:rFonts w:asciiTheme="minorHAnsi" w:hAnsiTheme="minorHAnsi" w:eastAsiaTheme="minorEastAsia"/>
          <w:lang w:eastAsia="zh-TW"/>
        </w:rPr>
        <w:t xml:space="preserve"> </w:t>
      </w:r>
    </w:p>
    <w:tbl>
      <w:tblPr>
        <w:tblStyle w:val="TableGrid"/>
        <w:tblW w:w="5007" w:type="pct"/>
        <w:tblInd w:w="-5" w:type="dxa"/>
        <w:tblLook w:val="04A0" w:firstRow="1" w:lastRow="0" w:firstColumn="1" w:lastColumn="0" w:noHBand="0" w:noVBand="1"/>
      </w:tblPr>
      <w:tblGrid>
        <w:gridCol w:w="7230"/>
        <w:gridCol w:w="1799"/>
      </w:tblGrid>
      <w:tr w:rsidR="00FF401B" w:rsidRPr="001E64E9" w14:paraId="1460DFE6" w14:textId="77777777" w:rsidTr="001E64E9">
        <w:trPr>
          <w:tblHeader/>
        </w:trPr>
        <w:tc>
          <w:tcPr>
            <w:tcW w:w="4004" w:type="pct"/>
          </w:tcPr>
          <w:p w14:paraId="21EB4F9A"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建議行動事項</w:t>
            </w:r>
          </w:p>
        </w:tc>
        <w:tc>
          <w:tcPr>
            <w:tcW w:w="996" w:type="pct"/>
          </w:tcPr>
          <w:p w14:paraId="5B59856F"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完成日期</w:t>
            </w:r>
          </w:p>
        </w:tc>
      </w:tr>
      <w:tr w:rsidR="00FF401B" w:rsidRPr="001E64E9" w14:paraId="267E601D" w14:textId="77777777" w:rsidTr="001E64E9">
        <w:tc>
          <w:tcPr>
            <w:tcW w:w="4004" w:type="pct"/>
          </w:tcPr>
          <w:p w14:paraId="637A3599"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審查 Vote Health 自殺預防服務相關投資的成效並落實所有更改事項。</w:t>
            </w:r>
            <w:r>
              <w:rPr>
                <w:sz w:val="22"/>
                <w:lang w:eastAsia="zh-TW"/>
                <w:rFonts/>
              </w:rPr>
              <w:t xml:space="preserve"> </w:t>
            </w:r>
          </w:p>
        </w:tc>
        <w:tc>
          <w:tcPr>
            <w:tcW w:w="996" w:type="pct"/>
          </w:tcPr>
          <w:p w14:paraId="62670D84"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2026 年 6 月 30 日之前</w:t>
            </w:r>
          </w:p>
        </w:tc>
      </w:tr>
      <w:tr w:rsidR="00FF401B" w:rsidRPr="001E64E9" w14:paraId="110ED7F7" w14:textId="77777777" w:rsidTr="001E64E9">
        <w:tc>
          <w:tcPr>
            <w:tcW w:w="4004" w:type="pct"/>
          </w:tcPr>
          <w:p w14:paraId="593A063C"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尋找方法對即時自殺數據工具進行測試，從而以更快捷的方式提供優化的自殺數據。</w:t>
            </w:r>
          </w:p>
        </w:tc>
        <w:tc>
          <w:tcPr>
            <w:tcW w:w="996" w:type="pct"/>
          </w:tcPr>
          <w:p w14:paraId="220E1380"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2026 年 12 月 31 日之前</w:t>
            </w:r>
          </w:p>
        </w:tc>
      </w:tr>
    </w:tbl>
    <w:p w14:paraId="017FD6A2" w14:textId="77777777" w:rsidR="00FF401B" w:rsidRPr="00741DEB" w:rsidRDefault="00FF401B" w:rsidP="00FF401B">
      <w:pPr>
        <w:pStyle w:val="Heading2"/>
        <w:rPr>
          <w:rFonts w:asciiTheme="minorHAnsi" w:hAnsiTheme="minorHAnsi" w:cstheme="minorHAnsi" w:eastAsiaTheme="minorEastAsia"/>
          <w:lang w:eastAsia="zh-TW"/>
        </w:rPr>
      </w:pPr>
      <w:r>
        <w:rPr>
          <w:rFonts w:asciiTheme="minorHAnsi" w:hAnsiTheme="minorHAnsi" w:eastAsiaTheme="minorEastAsia"/>
          <w:lang w:eastAsia="zh-TW"/>
        </w:rPr>
        <w:t xml:space="preserve">擬議之跨政府行動</w:t>
      </w:r>
      <w:r>
        <w:rPr>
          <w:rFonts w:asciiTheme="minorHAnsi" w:hAnsiTheme="minorHAnsi" w:eastAsiaTheme="minorEastAsia"/>
          <w:lang w:eastAsia="zh-TW"/>
        </w:rPr>
        <w:t xml:space="preserve"> </w:t>
      </w:r>
    </w:p>
    <w:p w14:paraId="3A2B461A" w14:textId="7C32E779" w:rsidR="00FF401B" w:rsidRPr="00741DEB" w:rsidRDefault="00FF401B" w:rsidP="007140B1">
      <w:pPr>
        <w:pStyle w:val="Heading3"/>
        <w:rPr>
          <w:rFonts w:asciiTheme="minorHAnsi" w:hAnsiTheme="minorHAnsi" w:cstheme="minorHAnsi" w:eastAsiaTheme="minorEastAsia"/>
          <w:lang w:eastAsia="zh-TW"/>
        </w:rPr>
      </w:pPr>
      <w:r>
        <w:rPr>
          <w:rFonts w:asciiTheme="minorHAnsi" w:hAnsiTheme="minorHAnsi" w:eastAsiaTheme="minorEastAsia"/>
          <w:lang w:eastAsia="zh-TW"/>
        </w:rPr>
        <w:t xml:space="preserve">1：改善自殺預防和事後支援服務的可及性 </w:t>
      </w:r>
      <w:r>
        <w:rPr>
          <w:rFonts w:asciiTheme="minorHAnsi" w:hAnsiTheme="minorHAnsi" w:eastAsiaTheme="minorEastAsia"/>
          <w:lang w:eastAsia="zh-TW"/>
        </w:rPr>
        <w:t xml:space="preserve"> </w:t>
      </w:r>
    </w:p>
    <w:tbl>
      <w:tblPr>
        <w:tblStyle w:val="TableGrid"/>
        <w:tblW w:w="5000" w:type="pct"/>
        <w:tblLook w:val="04A0" w:firstRow="1" w:lastRow="0" w:firstColumn="1" w:lastColumn="0" w:noHBand="0" w:noVBand="1"/>
      </w:tblPr>
      <w:tblGrid>
        <w:gridCol w:w="7225"/>
        <w:gridCol w:w="1791"/>
      </w:tblGrid>
      <w:tr w:rsidR="00FF401B" w:rsidRPr="001E64E9" w14:paraId="35AB8FB9" w14:textId="77777777" w:rsidTr="001E64E9">
        <w:trPr>
          <w:tblHeader/>
        </w:trPr>
        <w:tc>
          <w:tcPr>
            <w:tcW w:w="4007" w:type="pct"/>
          </w:tcPr>
          <w:p w14:paraId="292D1DE3"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建議行動事項</w:t>
            </w:r>
          </w:p>
        </w:tc>
        <w:tc>
          <w:tcPr>
            <w:tcW w:w="993" w:type="pct"/>
          </w:tcPr>
          <w:p w14:paraId="42E065BB" w14:textId="77777777" w:rsidR="00FF401B" w:rsidRPr="001E64E9"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完成日期</w:t>
            </w:r>
          </w:p>
        </w:tc>
      </w:tr>
      <w:tr w:rsidR="00FF401B" w:rsidRPr="001E64E9" w14:paraId="58A75CA1" w14:textId="77777777" w:rsidTr="001E64E9">
        <w:tc>
          <w:tcPr>
            <w:tcW w:w="4007" w:type="pct"/>
          </w:tcPr>
          <w:p w14:paraId="11B58F6A" w14:textId="77777777" w:rsidR="00FF401B" w:rsidRPr="001E64E9"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完成設立針對監獄場所（Ara Poutama Aotearoa | 懲教署）的現場實地事後支援應對流程。</w:t>
            </w:r>
          </w:p>
        </w:tc>
        <w:tc>
          <w:tcPr>
            <w:tcW w:w="993" w:type="pct"/>
          </w:tcPr>
          <w:p w14:paraId="7D4B9BDD" w14:textId="77777777" w:rsidR="00FF401B" w:rsidRPr="001E64E9" w:rsidRDefault="00FF401B" w:rsidP="007E62A0">
            <w:pPr>
              <w:pStyle w:val="Bullet"/>
              <w:numPr>
                <w:ilvl w:val="0"/>
                <w:numId w:val="0"/>
              </w:numPr>
              <w:jc w:val="right"/>
              <w:rPr>
                <w:rFonts w:cstheme="minorHAnsi"/>
                <w:sz w:val="22"/>
                <w:szCs w:val="22"/>
                <w:lang w:eastAsia="zh-TW"/>
              </w:rPr>
            </w:pPr>
            <w:r>
              <w:rPr>
                <w:sz w:val="22"/>
                <w:lang w:eastAsia="zh-TW"/>
                <w:rFonts/>
              </w:rPr>
              <w:t xml:space="preserve">2025 年 12 月 31 日之前</w:t>
            </w:r>
          </w:p>
        </w:tc>
      </w:tr>
    </w:tbl>
    <w:p w14:paraId="334E2F29" w14:textId="77777777" w:rsidR="004A154A" w:rsidRPr="00741DEB" w:rsidRDefault="004A154A" w:rsidP="007140B1">
      <w:pPr>
        <w:pStyle w:val="Heading3"/>
        <w:rPr>
          <w:rFonts w:asciiTheme="minorHAnsi" w:hAnsiTheme="minorHAnsi" w:cstheme="minorHAnsi" w:eastAsiaTheme="minorEastAsia"/>
          <w:lang w:eastAsia="zh-TW"/>
        </w:rPr>
      </w:pPr>
    </w:p>
    <w:p w14:paraId="6F7D5D33" w14:textId="6B8DA05E" w:rsidR="00FF401B" w:rsidRPr="00741DEB" w:rsidRDefault="00FF401B" w:rsidP="007140B1">
      <w:pPr>
        <w:pStyle w:val="Heading3"/>
        <w:rPr>
          <w:rFonts w:asciiTheme="minorHAnsi" w:hAnsiTheme="minorHAnsi" w:cstheme="minorHAnsi" w:eastAsiaTheme="minorEastAsia"/>
          <w:lang w:eastAsia="zh-TW"/>
        </w:rPr>
      </w:pPr>
      <w:r>
        <w:rPr>
          <w:rFonts w:asciiTheme="minorHAnsi" w:hAnsiTheme="minorHAnsi" w:eastAsiaTheme="minorEastAsia"/>
          <w:lang w:eastAsia="zh-TW"/>
        </w:rPr>
        <w:t xml:space="preserve">2：培養有能力、有自信的服務團隊，專注自殺防治及事後支援服務 </w:t>
      </w:r>
      <w:r>
        <w:rPr>
          <w:rFonts w:asciiTheme="minorHAnsi" w:hAnsiTheme="minorHAnsi" w:eastAsiaTheme="minorEastAsia"/>
          <w:lang w:eastAsia="zh-TW"/>
        </w:rPr>
        <w:t xml:space="preserve"> </w:t>
      </w:r>
    </w:p>
    <w:tbl>
      <w:tblPr>
        <w:tblStyle w:val="TableGrid"/>
        <w:tblW w:w="5007" w:type="pct"/>
        <w:tblInd w:w="-5" w:type="dxa"/>
        <w:tblLook w:val="04A0" w:firstRow="1" w:lastRow="0" w:firstColumn="1" w:lastColumn="0" w:noHBand="0" w:noVBand="1"/>
      </w:tblPr>
      <w:tblGrid>
        <w:gridCol w:w="7230"/>
        <w:gridCol w:w="1799"/>
      </w:tblGrid>
      <w:tr w:rsidR="00FF401B" w:rsidRPr="00C128EF" w14:paraId="3EA2EC83" w14:textId="77777777" w:rsidTr="001E64E9">
        <w:trPr>
          <w:tblHeader/>
        </w:trPr>
        <w:tc>
          <w:tcPr>
            <w:tcW w:w="4004" w:type="pct"/>
          </w:tcPr>
          <w:p w14:paraId="376D5322" w14:textId="77777777" w:rsidR="00FF401B" w:rsidRPr="00C128EF"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建議行動事項</w:t>
            </w:r>
          </w:p>
        </w:tc>
        <w:tc>
          <w:tcPr>
            <w:tcW w:w="996" w:type="pct"/>
          </w:tcPr>
          <w:p w14:paraId="781AFE83" w14:textId="77777777" w:rsidR="00FF401B" w:rsidRPr="00C128EF"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完成日期</w:t>
            </w:r>
          </w:p>
        </w:tc>
      </w:tr>
      <w:tr w:rsidR="00FF401B" w:rsidRPr="00C128EF" w14:paraId="1117EB20" w14:textId="77777777" w:rsidTr="001E64E9">
        <w:tc>
          <w:tcPr>
            <w:tcW w:w="4004" w:type="pct"/>
          </w:tcPr>
          <w:p w14:paraId="0B58406C" w14:textId="77777777" w:rsidR="00FF401B" w:rsidRPr="00C128EF"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加強防虐老服務團隊的自殺防治知識及實踐（社會發展部）。</w:t>
            </w:r>
          </w:p>
        </w:tc>
        <w:tc>
          <w:tcPr>
            <w:tcW w:w="996" w:type="pct"/>
          </w:tcPr>
          <w:p w14:paraId="53AC391D" w14:textId="77777777" w:rsidR="00FF401B" w:rsidRPr="00C128EF" w:rsidRDefault="00FF401B" w:rsidP="007E62A0">
            <w:pPr>
              <w:pStyle w:val="Bullet"/>
              <w:numPr>
                <w:ilvl w:val="0"/>
                <w:numId w:val="0"/>
              </w:numPr>
              <w:jc w:val="right"/>
              <w:rPr>
                <w:rFonts w:cstheme="minorHAnsi"/>
                <w:sz w:val="22"/>
                <w:szCs w:val="22"/>
                <w:lang w:eastAsia="zh-TW"/>
              </w:rPr>
            </w:pPr>
            <w:r>
              <w:rPr>
                <w:sz w:val="22"/>
                <w:lang w:eastAsia="zh-TW"/>
                <w:rFonts/>
              </w:rPr>
              <w:t xml:space="preserve">2028 年 6 月 30 日之前</w:t>
            </w:r>
          </w:p>
        </w:tc>
      </w:tr>
      <w:tr w:rsidR="00FF401B" w:rsidRPr="00C128EF" w14:paraId="316F6A9D" w14:textId="77777777" w:rsidTr="001E64E9">
        <w:tc>
          <w:tcPr>
            <w:tcW w:w="4004" w:type="pct"/>
          </w:tcPr>
          <w:p w14:paraId="5DA3D914" w14:textId="77777777" w:rsidR="00FF401B" w:rsidRPr="00C128EF"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更新為社工和照護者提供的工作指導和支援，他們的幫助對象是可能有自殺傾向或正在經歷自殺困擾的兒童與年輕人（兒童部）。</w:t>
            </w:r>
          </w:p>
        </w:tc>
        <w:tc>
          <w:tcPr>
            <w:tcW w:w="996" w:type="pct"/>
          </w:tcPr>
          <w:p w14:paraId="71CBC5C7" w14:textId="77777777" w:rsidR="00FF401B" w:rsidRPr="00C128EF" w:rsidRDefault="00FF401B" w:rsidP="007E62A0">
            <w:pPr>
              <w:pStyle w:val="Bullet"/>
              <w:numPr>
                <w:ilvl w:val="0"/>
                <w:numId w:val="0"/>
              </w:numPr>
              <w:jc w:val="right"/>
              <w:rPr>
                <w:rFonts w:cstheme="minorHAnsi"/>
                <w:sz w:val="22"/>
                <w:szCs w:val="22"/>
                <w:lang w:eastAsia="zh-TW"/>
              </w:rPr>
            </w:pPr>
            <w:r>
              <w:rPr>
                <w:sz w:val="22"/>
                <w:lang w:eastAsia="zh-TW"/>
                <w:rFonts/>
              </w:rPr>
              <w:t xml:space="preserve">2029 年 6 月 30 日之前</w:t>
            </w:r>
          </w:p>
        </w:tc>
      </w:tr>
    </w:tbl>
    <w:p w14:paraId="16F23BDD" w14:textId="77777777" w:rsidR="00741DEB" w:rsidRPr="00741DEB" w:rsidRDefault="00741DEB" w:rsidP="004A154A">
      <w:pPr>
        <w:pStyle w:val="Heading3"/>
        <w:rPr>
          <w:rFonts w:asciiTheme="minorHAnsi" w:hAnsiTheme="minorHAnsi" w:cstheme="minorHAnsi" w:eastAsiaTheme="minorEastAsia"/>
          <w:lang w:eastAsia="zh-TW"/>
        </w:rPr>
      </w:pPr>
    </w:p>
    <w:p w14:paraId="5EA0FC20" w14:textId="3010FE22" w:rsidR="00FF401B" w:rsidRPr="00741DEB" w:rsidRDefault="00FF401B" w:rsidP="004A154A">
      <w:pPr>
        <w:pStyle w:val="Heading3"/>
        <w:rPr>
          <w:rFonts w:asciiTheme="minorHAnsi" w:hAnsiTheme="minorHAnsi" w:cstheme="minorHAnsi" w:eastAsiaTheme="minorEastAsia"/>
          <w:lang w:eastAsia="zh-TW"/>
        </w:rPr>
      </w:pPr>
      <w:r>
        <w:rPr>
          <w:rFonts w:asciiTheme="minorHAnsi" w:hAnsiTheme="minorHAnsi" w:eastAsiaTheme="minorEastAsia"/>
          <w:lang w:eastAsia="zh-TW"/>
        </w:rPr>
        <w:t xml:space="preserve">3：加強關注防治和早期介入 </w:t>
      </w:r>
      <w:r>
        <w:rPr>
          <w:rFonts w:asciiTheme="minorHAnsi" w:hAnsiTheme="minorHAnsi" w:eastAsiaTheme="minorEastAsia"/>
          <w:lang w:eastAsia="zh-TW"/>
        </w:rPr>
        <w:t xml:space="preserve"> </w:t>
      </w:r>
    </w:p>
    <w:tbl>
      <w:tblPr>
        <w:tblStyle w:val="TableGrid"/>
        <w:tblW w:w="5007" w:type="pct"/>
        <w:tblInd w:w="-5" w:type="dxa"/>
        <w:tblLook w:val="04A0" w:firstRow="1" w:lastRow="0" w:firstColumn="1" w:lastColumn="0" w:noHBand="0" w:noVBand="1"/>
      </w:tblPr>
      <w:tblGrid>
        <w:gridCol w:w="6956"/>
        <w:gridCol w:w="2073"/>
      </w:tblGrid>
      <w:tr w:rsidR="00FF401B" w:rsidRPr="00C128EF" w14:paraId="2305C423" w14:textId="77777777" w:rsidTr="007E62A0">
        <w:trPr>
          <w:tblHeader/>
        </w:trPr>
        <w:tc>
          <w:tcPr>
            <w:tcW w:w="3852" w:type="pct"/>
          </w:tcPr>
          <w:p w14:paraId="60F52ED7" w14:textId="77777777" w:rsidR="00FF401B" w:rsidRPr="00C128EF"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建議行動事項</w:t>
            </w:r>
          </w:p>
        </w:tc>
        <w:tc>
          <w:tcPr>
            <w:tcW w:w="1148" w:type="pct"/>
          </w:tcPr>
          <w:p w14:paraId="3912D86E" w14:textId="77777777" w:rsidR="00FF401B" w:rsidRPr="00C128EF"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完成日期</w:t>
            </w:r>
          </w:p>
        </w:tc>
      </w:tr>
      <w:tr w:rsidR="00FF401B" w:rsidRPr="00C128EF" w14:paraId="2094FE73" w14:textId="77777777" w:rsidTr="007E62A0">
        <w:tc>
          <w:tcPr>
            <w:tcW w:w="3852" w:type="pct"/>
          </w:tcPr>
          <w:p w14:paraId="2F4233D4" w14:textId="77777777" w:rsidR="00FF401B" w:rsidRPr="00C128EF"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促進健康福祉，並加強學校為正在經歷困苦或自殘的學生以及發生自殺事件後提供的支援（教育部）。</w:t>
            </w:r>
          </w:p>
        </w:tc>
        <w:tc>
          <w:tcPr>
            <w:tcW w:w="1148" w:type="pct"/>
          </w:tcPr>
          <w:p w14:paraId="19CB1FF0" w14:textId="77777777" w:rsidR="00FF401B" w:rsidRPr="00C128EF" w:rsidRDefault="00FF401B" w:rsidP="007E62A0">
            <w:pPr>
              <w:pStyle w:val="Bullet"/>
              <w:numPr>
                <w:ilvl w:val="0"/>
                <w:numId w:val="0"/>
              </w:numPr>
              <w:jc w:val="right"/>
              <w:rPr>
                <w:rFonts w:cstheme="minorHAnsi"/>
                <w:sz w:val="22"/>
                <w:szCs w:val="22"/>
                <w:lang w:eastAsia="zh-TW"/>
              </w:rPr>
            </w:pPr>
            <w:r>
              <w:rPr>
                <w:sz w:val="22"/>
                <w:lang w:eastAsia="zh-TW"/>
                <w:rFonts/>
              </w:rPr>
              <w:t xml:space="preserve">2026 年 6 月 30 日之前</w:t>
            </w:r>
          </w:p>
        </w:tc>
      </w:tr>
      <w:tr w:rsidR="00FF401B" w:rsidRPr="00C128EF" w14:paraId="10A6DD58" w14:textId="77777777" w:rsidTr="007E62A0">
        <w:tc>
          <w:tcPr>
            <w:tcW w:w="3852" w:type="pct"/>
          </w:tcPr>
          <w:p w14:paraId="0EF24777" w14:textId="77777777" w:rsidR="00FF401B" w:rsidRPr="00C128EF"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透過移除和儘可能減少懲教設施中會用來繫繩上吊的地點，營造更安全的環境 （Ara Poutama Aotearoa | 懲教署）。</w:t>
            </w:r>
          </w:p>
        </w:tc>
        <w:tc>
          <w:tcPr>
            <w:tcW w:w="1148" w:type="pct"/>
          </w:tcPr>
          <w:p w14:paraId="7FAC50DB" w14:textId="77777777" w:rsidR="00FF401B" w:rsidRPr="00C128EF" w:rsidRDefault="00FF401B" w:rsidP="007E62A0">
            <w:pPr>
              <w:pStyle w:val="Bullet"/>
              <w:numPr>
                <w:ilvl w:val="0"/>
                <w:numId w:val="0"/>
              </w:numPr>
              <w:jc w:val="right"/>
              <w:rPr>
                <w:rFonts w:cstheme="minorHAnsi"/>
                <w:sz w:val="22"/>
                <w:szCs w:val="22"/>
                <w:lang w:eastAsia="zh-TW"/>
              </w:rPr>
            </w:pPr>
            <w:r>
              <w:rPr>
                <w:sz w:val="22"/>
                <w:lang w:eastAsia="zh-TW"/>
                <w:rFonts/>
              </w:rPr>
              <w:t xml:space="preserve">2028 年 6 月 30 日之前</w:t>
            </w:r>
          </w:p>
        </w:tc>
      </w:tr>
    </w:tbl>
    <w:p w14:paraId="4B0F7F5F" w14:textId="77777777" w:rsidR="004A154A" w:rsidRPr="00741DEB" w:rsidRDefault="004A154A" w:rsidP="004A154A">
      <w:pPr>
        <w:pStyle w:val="Heading3"/>
        <w:rPr>
          <w:rFonts w:asciiTheme="minorHAnsi" w:hAnsiTheme="minorHAnsi" w:cstheme="minorHAnsi" w:eastAsiaTheme="minorEastAsia"/>
          <w:lang w:eastAsia="zh-TW"/>
        </w:rPr>
      </w:pPr>
    </w:p>
    <w:p w14:paraId="7EF28098" w14:textId="3649DF7D" w:rsidR="00FF401B" w:rsidRPr="00741DEB" w:rsidRDefault="00FF401B" w:rsidP="004A154A">
      <w:pPr>
        <w:pStyle w:val="Heading3"/>
        <w:rPr>
          <w:rFonts w:asciiTheme="minorHAnsi" w:hAnsiTheme="minorHAnsi" w:cstheme="minorHAnsi" w:eastAsiaTheme="minorEastAsia"/>
          <w:lang w:eastAsia="zh-TW"/>
        </w:rPr>
      </w:pPr>
      <w:r>
        <w:rPr>
          <w:rFonts w:asciiTheme="minorHAnsi" w:hAnsiTheme="minorHAnsi" w:eastAsiaTheme="minorEastAsia"/>
          <w:lang w:eastAsia="zh-TW"/>
        </w:rPr>
        <w:t xml:space="preserve">4：提高預防自殺的成效並加深我們對自殺的理解 </w:t>
      </w:r>
      <w:r>
        <w:rPr>
          <w:rFonts w:asciiTheme="minorHAnsi" w:hAnsiTheme="minorHAnsi" w:eastAsiaTheme="minorEastAsia"/>
          <w:lang w:eastAsia="zh-TW"/>
        </w:rPr>
        <w:t xml:space="preserve"> </w:t>
      </w:r>
    </w:p>
    <w:tbl>
      <w:tblPr>
        <w:tblStyle w:val="TableGrid"/>
        <w:tblW w:w="5007" w:type="pct"/>
        <w:tblInd w:w="-5" w:type="dxa"/>
        <w:tblLook w:val="04A0" w:firstRow="1" w:lastRow="0" w:firstColumn="1" w:lastColumn="0" w:noHBand="0" w:noVBand="1"/>
      </w:tblPr>
      <w:tblGrid>
        <w:gridCol w:w="6956"/>
        <w:gridCol w:w="2073"/>
      </w:tblGrid>
      <w:tr w:rsidR="00FF401B" w:rsidRPr="00741DEB" w14:paraId="28F62558" w14:textId="77777777" w:rsidTr="007E62A0">
        <w:trPr>
          <w:tblHeader/>
        </w:trPr>
        <w:tc>
          <w:tcPr>
            <w:tcW w:w="3852" w:type="pct"/>
          </w:tcPr>
          <w:p w14:paraId="383C30F2" w14:textId="77777777" w:rsidR="00FF401B" w:rsidRPr="00C128EF"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建議行動事項</w:t>
            </w:r>
          </w:p>
        </w:tc>
        <w:tc>
          <w:tcPr>
            <w:tcW w:w="1148" w:type="pct"/>
          </w:tcPr>
          <w:p w14:paraId="782E72C7" w14:textId="77777777" w:rsidR="00FF401B" w:rsidRPr="00C128EF" w:rsidRDefault="00FF401B" w:rsidP="007E62A0">
            <w:pPr>
              <w:ind w:left="170" w:hanging="170"/>
              <w:rPr>
                <w:rFonts w:asciiTheme="minorHAnsi" w:hAnsiTheme="minorHAnsi" w:cstheme="minorHAnsi" w:eastAsiaTheme="minorEastAsia"/>
                <w:b/>
                <w:bCs/>
                <w:sz w:val="22"/>
                <w:szCs w:val="22"/>
                <w:lang w:eastAsia="zh-TW"/>
              </w:rPr>
            </w:pPr>
            <w:r>
              <w:rPr>
                <w:rFonts w:asciiTheme="minorHAnsi" w:hAnsiTheme="minorHAnsi" w:eastAsiaTheme="minorEastAsia"/>
                <w:b w:val="true"/>
                <w:sz w:val="22"/>
                <w:lang w:eastAsia="zh-TW"/>
              </w:rPr>
              <w:t xml:space="preserve">完成日期</w:t>
            </w:r>
          </w:p>
        </w:tc>
      </w:tr>
      <w:tr w:rsidR="00FF401B" w:rsidRPr="00741DEB" w14:paraId="345CA735" w14:textId="77777777" w:rsidTr="007E62A0">
        <w:tc>
          <w:tcPr>
            <w:tcW w:w="3852" w:type="pct"/>
          </w:tcPr>
          <w:p w14:paraId="06036DED" w14:textId="77777777" w:rsidR="00FF401B" w:rsidRPr="00C128EF"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支持尋找方法對即時自殺數據工具進行測試，從而以更快捷的方式提供優化的自殺數據（司法部）。</w:t>
            </w:r>
            <w:r>
              <w:rPr>
                <w:sz w:val="22"/>
                <w:lang w:eastAsia="zh-TW"/>
                <w:rFonts/>
              </w:rPr>
              <w:t xml:space="preserve"> </w:t>
            </w:r>
          </w:p>
        </w:tc>
        <w:tc>
          <w:tcPr>
            <w:tcW w:w="1148" w:type="pct"/>
          </w:tcPr>
          <w:p w14:paraId="4C9CBF1D" w14:textId="77777777" w:rsidR="00FF401B" w:rsidRPr="00C128EF" w:rsidRDefault="00FF401B" w:rsidP="007E62A0">
            <w:pPr>
              <w:pStyle w:val="Bullet"/>
              <w:numPr>
                <w:ilvl w:val="0"/>
                <w:numId w:val="0"/>
              </w:numPr>
              <w:jc w:val="right"/>
              <w:rPr>
                <w:rFonts w:cstheme="minorHAnsi"/>
                <w:sz w:val="22"/>
                <w:szCs w:val="22"/>
                <w:lang w:eastAsia="zh-TW"/>
              </w:rPr>
            </w:pPr>
            <w:r>
              <w:rPr>
                <w:sz w:val="22"/>
                <w:lang w:eastAsia="zh-TW"/>
                <w:rFonts/>
              </w:rPr>
              <w:t xml:space="preserve">2026 年 12 月 31 日之前</w:t>
            </w:r>
          </w:p>
        </w:tc>
      </w:tr>
      <w:tr w:rsidR="00FF401B" w:rsidRPr="00741DEB" w14:paraId="5FC1B6BB" w14:textId="77777777" w:rsidTr="007E62A0">
        <w:tc>
          <w:tcPr>
            <w:tcW w:w="3852" w:type="pct"/>
          </w:tcPr>
          <w:p w14:paraId="618776C4" w14:textId="77777777" w:rsidR="00FF401B" w:rsidRPr="00C128EF" w:rsidRDefault="00FF401B" w:rsidP="00FF401B">
            <w:pPr>
              <w:pStyle w:val="Bullet"/>
              <w:spacing w:before="90" w:after="0" w:line="264" w:lineRule="auto"/>
              <w:ind w:left="284" w:hanging="284"/>
              <w:rPr>
                <w:rFonts w:cstheme="minorHAnsi"/>
                <w:sz w:val="22"/>
                <w:szCs w:val="22"/>
                <w:lang w:eastAsia="zh-TW"/>
              </w:rPr>
            </w:pPr>
            <w:r>
              <w:rPr>
                <w:sz w:val="22"/>
                <w:lang w:eastAsia="zh-TW"/>
                <w:rFonts/>
              </w:rPr>
              <w:t xml:space="preserve">提高線上法醫建議回顧的成效（司法部）。</w:t>
            </w:r>
          </w:p>
        </w:tc>
        <w:tc>
          <w:tcPr>
            <w:tcW w:w="1148" w:type="pct"/>
          </w:tcPr>
          <w:p w14:paraId="24E4273B" w14:textId="77777777" w:rsidR="00FF401B" w:rsidRPr="00C128EF" w:rsidRDefault="00FF401B" w:rsidP="007E62A0">
            <w:pPr>
              <w:pStyle w:val="Bullet"/>
              <w:numPr>
                <w:ilvl w:val="0"/>
                <w:numId w:val="0"/>
              </w:numPr>
              <w:jc w:val="right"/>
              <w:rPr>
                <w:rFonts w:cstheme="minorHAnsi"/>
                <w:sz w:val="22"/>
                <w:szCs w:val="22"/>
                <w:lang w:eastAsia="zh-TW"/>
              </w:rPr>
            </w:pPr>
            <w:r>
              <w:rPr>
                <w:sz w:val="22"/>
                <w:lang w:eastAsia="zh-TW"/>
                <w:rFonts/>
              </w:rPr>
              <w:t xml:space="preserve">2029 年 6 月 30 日之前</w:t>
            </w:r>
          </w:p>
        </w:tc>
      </w:tr>
    </w:tbl>
    <w:p w14:paraId="2DDDF067" w14:textId="21DE0C8E" w:rsidR="00570CBF" w:rsidRPr="00741DEB" w:rsidRDefault="007C3469" w:rsidP="00570CBF">
      <w:pPr>
        <w:pStyle w:val="Heading2"/>
        <w:rPr>
          <w:rFonts w:asciiTheme="minorHAnsi" w:hAnsiTheme="minorHAnsi" w:cstheme="minorHAnsi" w:eastAsiaTheme="minorEastAsia"/>
          <w:lang w:eastAsia="zh-TW"/>
        </w:rPr>
      </w:pPr>
      <w:r>
        <w:rPr>
          <w:rFonts w:asciiTheme="minorHAnsi" w:hAnsiTheme="minorHAnsi" w:eastAsiaTheme="minorEastAsia"/>
          <w:lang w:eastAsia="zh-TW"/>
        </w:rPr>
        <w:t xml:space="preserve">成果及措施</w:t>
      </w:r>
    </w:p>
    <w:p w14:paraId="39D5DE32" w14:textId="4B8C0C6A" w:rsidR="00E44D4D" w:rsidRPr="00741DEB" w:rsidRDefault="00742A2B" w:rsidP="00E44D4D">
      <w:pPr>
        <w:textAlignment w:val="baseline"/>
        <w:rPr>
          <w:rFonts w:asciiTheme="minorHAnsi" w:hAnsiTheme="minorHAnsi" w:cstheme="minorHAnsi" w:eastAsiaTheme="minorEastAsia"/>
          <w:lang w:eastAsia="zh-TW"/>
        </w:rPr>
      </w:pPr>
      <w:r>
        <w:rPr>
          <w:rFonts w:asciiTheme="minorHAnsi" w:hAnsiTheme="minorHAnsi" w:eastAsiaTheme="minorEastAsia"/>
          <w:lang w:eastAsia="zh-TW"/>
        </w:rPr>
        <w:t xml:space="preserve">監測進展，並每 3 個月向心理健康部長報告最新情況。</w:t>
      </w:r>
      <w:r>
        <w:rPr>
          <w:rFonts w:asciiTheme="minorHAnsi" w:hAnsiTheme="minorHAnsi" w:eastAsiaTheme="minorEastAsia"/>
          <w:lang w:eastAsia="zh-TW"/>
        </w:rPr>
        <w:t xml:space="preserve">每年與內閣分享最新情況，並於衛生部的網站上刊載。</w:t>
      </w:r>
      <w:r>
        <w:rPr>
          <w:rFonts w:asciiTheme="minorHAnsi" w:hAnsiTheme="minorHAnsi" w:eastAsiaTheme="minorEastAsia"/>
          <w:lang w:eastAsia="zh-TW"/>
        </w:rPr>
        <w:t xml:space="preserve">心理健康與福祉委員會 | Te Hiringa Mahara 亦將監測自預防治工作。</w:t>
      </w:r>
    </w:p>
    <w:p w14:paraId="24855147" w14:textId="2DAF375A" w:rsidR="00966DFD" w:rsidRPr="00741DEB" w:rsidRDefault="00966DFD" w:rsidP="007E327A">
      <w:pPr>
        <w:pStyle w:val="Heading2"/>
        <w:rPr>
          <w:rFonts w:asciiTheme="minorHAnsi" w:hAnsiTheme="minorHAnsi" w:cstheme="minorHAnsi" w:eastAsiaTheme="minorEastAsia"/>
          <w:lang w:eastAsia="zh-TW"/>
        </w:rPr>
      </w:pPr>
      <w:r>
        <w:rPr>
          <w:rFonts w:asciiTheme="minorHAnsi" w:hAnsiTheme="minorHAnsi" w:eastAsiaTheme="minorEastAsia"/>
          <w:lang w:eastAsia="zh-TW"/>
        </w:rPr>
        <w:t xml:space="preserve">如何參與</w:t>
      </w:r>
    </w:p>
    <w:p w14:paraId="3D7F62D5" w14:textId="77777777" w:rsidR="00715582" w:rsidRDefault="006316FA" w:rsidP="00966DFD">
      <w:pPr>
        <w:rPr>
          <w:rFonts w:asciiTheme="minorHAnsi" w:hAnsiTheme="minorHAnsi" w:cstheme="minorHAnsi" w:eastAsiaTheme="minorEastAsia"/>
          <w:lang w:eastAsia="zh-TW"/>
        </w:rPr>
      </w:pPr>
      <w:r>
        <w:rPr>
          <w:rFonts w:asciiTheme="minorHAnsi" w:hAnsiTheme="minorHAnsi" w:eastAsiaTheme="minorEastAsia"/>
          <w:lang w:eastAsia="zh-TW"/>
        </w:rPr>
        <w:t xml:space="preserve">可通過以下方式提供您對行動計劃草案的意見：</w:t>
      </w:r>
    </w:p>
    <w:p w14:paraId="54CF8ECF" w14:textId="77777777" w:rsidR="00715582" w:rsidRDefault="00966DFD" w:rsidP="00715582">
      <w:pPr>
        <w:pStyle w:val="ListParagraph"/>
        <w:numPr>
          <w:ilvl w:val="0"/>
          <w:numId w:val="23"/>
        </w:numPr>
        <w:rPr>
          <w:rFonts w:asciiTheme="minorHAnsi" w:hAnsiTheme="minorHAnsi" w:cstheme="minorHAnsi" w:eastAsiaTheme="minorEastAsia"/>
          <w:lang w:eastAsia="zh-TW"/>
        </w:rPr>
      </w:pPr>
      <w:r>
        <w:rPr>
          <w:rFonts w:asciiTheme="minorHAnsi" w:hAnsiTheme="minorHAnsi" w:eastAsiaTheme="minorEastAsia"/>
          <w:lang w:eastAsia="zh-TW"/>
        </w:rPr>
        <w:t xml:space="preserve">發送電郵至 </w:t>
      </w:r>
      <w:hyperlink r:id="rId8" w:history="1">
        <w:r>
          <w:rPr>
            <w:rStyle w:val="Hyperlink"/>
            <w:rFonts w:asciiTheme="minorHAnsi" w:hAnsiTheme="minorHAnsi" w:eastAsiaTheme="minorEastAsia"/>
            <w:lang w:eastAsia="zh-TW"/>
          </w:rPr>
          <w:t xml:space="preserve">mhaengagement@health.govt.nz</w:t>
        </w:r>
      </w:hyperlink>
      <w:r>
        <w:rPr>
          <w:rFonts w:asciiTheme="minorHAnsi" w:hAnsiTheme="minorHAnsi" w:eastAsiaTheme="minorEastAsia"/>
          <w:lang w:eastAsia="zh-TW"/>
        </w:rPr>
        <w:t xml:space="preserve">  </w:t>
      </w:r>
    </w:p>
    <w:p w14:paraId="298BD2E2" w14:textId="3EA0D6BA" w:rsidR="00966DFD" w:rsidRPr="002A1867" w:rsidRDefault="00966DFD" w:rsidP="002A1867">
      <w:pPr>
        <w:pStyle w:val="ListParagraph"/>
        <w:numPr>
          <w:ilvl w:val="0"/>
          <w:numId w:val="23"/>
        </w:numPr>
      </w:pPr>
      <w:r>
        <w:rPr>
          <w:rFonts w:asciiTheme="minorHAnsi" w:hAnsiTheme="minorHAnsi" w:eastAsiaTheme="minorEastAsia"/>
          <w:lang w:eastAsia="zh-TW"/>
        </w:rPr>
        <w:t xml:space="preserve">以親身或虛擬方式參加諮詢會 – 詳細資訊將於</w:t>
      </w:r>
      <w:hyperlink r:id="rId9" w:history="1">
        <w:r>
          <w:rPr>
            <w:rStyle w:val="Hyperlink"/>
            <w:rFonts w:asciiTheme="minorHAnsi" w:hAnsiTheme="minorHAnsi" w:eastAsiaTheme="minorEastAsia"/>
            <w:lang w:eastAsia="zh-TW"/>
          </w:rPr>
          <w:t xml:space="preserve">衛生部網站的諮詢頁面上</w:t>
        </w:r>
      </w:hyperlink>
      <w:r w:rsidR="002A1867" w:rsidRPr="002A1867">
        <w:rPr>
          <w:lang w:eastAsia="zh-TW"/>
          <w:rFonts/>
        </w:rPr>
        <w:t xml:space="preserve"> </w:t>
      </w:r>
      <w:r>
        <w:rPr>
          <w:rFonts w:asciiTheme="minorHAnsi" w:hAnsiTheme="minorHAnsi" w:eastAsiaTheme="minorEastAsia"/>
          <w:lang w:eastAsia="zh-TW"/>
        </w:rPr>
        <w:t xml:space="preserve">公佈</w:t>
      </w:r>
    </w:p>
    <w:p w14:paraId="2E0B8D68" w14:textId="548D7FD0" w:rsidR="00294328" w:rsidRPr="00294328" w:rsidRDefault="00A611A4" w:rsidP="00294328">
      <w:pPr>
        <w:pStyle w:val="ListParagraph"/>
        <w:numPr>
          <w:ilvl w:val="0"/>
          <w:numId w:val="23"/>
        </w:numPr>
        <w:rPr>
          <w:rFonts w:asciiTheme="minorHAnsi" w:hAnsiTheme="minorHAnsi" w:cstheme="minorHAnsi" w:eastAsiaTheme="minorEastAsia"/>
          <w:lang w:eastAsia="zh-TW"/>
        </w:rPr>
      </w:pPr>
      <w:r>
        <w:rPr>
          <w:rFonts w:asciiTheme="minorHAnsi" w:hAnsiTheme="minorHAnsi" w:eastAsiaTheme="minorEastAsia"/>
          <w:lang w:eastAsia="zh-TW"/>
        </w:rPr>
        <w:t xml:space="preserve">前往</w:t>
      </w:r>
      <w:hyperlink r:id="rId10" w:history="1">
        <w:r>
          <w:rPr>
            <w:rStyle w:val="Hyperlink"/>
            <w:rFonts w:asciiTheme="minorHAnsi" w:hAnsiTheme="minorHAnsi" w:eastAsiaTheme="minorEastAsia"/>
            <w:lang w:eastAsia="zh-TW"/>
          </w:rPr>
          <w:t xml:space="preserve">衛生部的諮詢樞紐</w:t>
        </w:r>
      </w:hyperlink>
      <w:r>
        <w:rPr>
          <w:rFonts w:asciiTheme="minorHAnsi" w:hAnsiTheme="minorHAnsi" w:eastAsiaTheme="minorEastAsia"/>
          <w:lang w:eastAsia="zh-TW"/>
        </w:rPr>
        <w:t xml:space="preserve">網站以線上方式回答問題。</w:t>
      </w:r>
    </w:p>
    <w:p w14:paraId="7425E384" w14:textId="77777777" w:rsidR="00966DFD" w:rsidRPr="00C128EF" w:rsidRDefault="00966DFD" w:rsidP="00966DFD">
      <w:pPr>
        <w:rPr>
          <w:rFonts w:asciiTheme="minorHAnsi" w:hAnsiTheme="minorHAnsi" w:cstheme="minorHAnsi" w:eastAsiaTheme="minorEastAsia"/>
          <w:lang w:eastAsia="zh-TW"/>
        </w:rPr>
      </w:pPr>
    </w:p>
    <w:p w14:paraId="5B3E107C" w14:textId="584FADE0" w:rsidR="00966DFD" w:rsidRPr="00C128EF" w:rsidRDefault="00966DFD" w:rsidP="00966DFD">
      <w:pPr>
        <w:rPr>
          <w:rFonts w:asciiTheme="minorHAnsi" w:hAnsiTheme="minorHAnsi" w:cstheme="minorHAnsi" w:eastAsiaTheme="minorEastAsia"/>
          <w:lang w:eastAsia="zh-TW"/>
        </w:rPr>
      </w:pPr>
      <w:r>
        <w:rPr>
          <w:rFonts w:asciiTheme="minorHAnsi" w:hAnsiTheme="minorHAnsi" w:eastAsiaTheme="minorEastAsia"/>
          <w:lang w:eastAsia="zh-TW"/>
        </w:rPr>
        <w:t xml:space="preserve">諮詢將於 11 月 1 日星期五下午 5 時結束。</w:t>
      </w:r>
    </w:p>
    <w:p w14:paraId="17B4006F" w14:textId="77777777" w:rsidR="007E327A" w:rsidRPr="00C128EF" w:rsidRDefault="007E327A" w:rsidP="00C5157C">
      <w:pPr>
        <w:spacing w:before="60" w:after="120"/>
        <w:jc w:val="both"/>
        <w:rPr>
          <w:rFonts w:asciiTheme="minorHAnsi" w:hAnsiTheme="minorHAnsi" w:cstheme="minorHAnsi" w:eastAsiaTheme="minorEastAsia"/>
          <w:lang w:eastAsia="zh-TW"/>
        </w:rPr>
      </w:pPr>
    </w:p>
    <w:p w14:paraId="5299CA8E" w14:textId="4EE8F59D" w:rsidR="007E327A" w:rsidRPr="00294328" w:rsidRDefault="00EB7AC8" w:rsidP="00C5157C">
      <w:pPr>
        <w:spacing w:before="60" w:after="120"/>
        <w:jc w:val="both"/>
        <w:rPr>
          <w:rFonts w:asciiTheme="minorHAnsi" w:hAnsiTheme="minorHAnsi" w:cstheme="minorHAnsi" w:eastAsiaTheme="minorEastAsia"/>
          <w:b/>
          <w:bCs/>
          <w:lang w:eastAsia="zh-TW"/>
        </w:rPr>
      </w:pPr>
      <w:r>
        <w:rPr>
          <w:rFonts w:asciiTheme="minorHAnsi" w:hAnsiTheme="minorHAnsi" w:eastAsiaTheme="minorEastAsia"/>
          <w:b w:val="true"/>
          <w:lang w:eastAsia="zh-TW"/>
        </w:rPr>
        <w:t xml:space="preserve">諮詢問題：</w:t>
      </w:r>
    </w:p>
    <w:p w14:paraId="17EC1914" w14:textId="77777777" w:rsidR="00EB7AC8" w:rsidRPr="00C128EF" w:rsidRDefault="006C49A6" w:rsidP="00C5157C">
      <w:pPr>
        <w:pStyle w:val="NumberedParagraphs-MOH"/>
        <w:spacing w:before="60" w:after="120"/>
        <w:jc w:val="both"/>
        <w:rPr>
          <w:rFonts w:asciiTheme="minorHAnsi" w:hAnsiTheme="minorHAnsi" w:cstheme="minorHAnsi" w:eastAsiaTheme="minorEastAsia"/>
          <w:lang w:eastAsia="zh-TW"/>
        </w:rPr>
      </w:pPr>
      <w:r>
        <w:rPr>
          <w:rFonts w:asciiTheme="minorHAnsi" w:hAnsiTheme="minorHAnsi" w:eastAsiaTheme="minorEastAsia"/>
          <w:lang w:eastAsia="zh-TW"/>
        </w:rPr>
        <w:t xml:space="preserve">您是否贊同衛生部門及跨政府機構的擬議行動？</w:t>
      </w:r>
      <w:r>
        <w:rPr>
          <w:rFonts w:asciiTheme="minorHAnsi" w:hAnsiTheme="minorHAnsi" w:eastAsiaTheme="minorEastAsia"/>
          <w:lang w:eastAsia="zh-TW"/>
        </w:rPr>
        <w:t xml:space="preserve">如何改進這些行動？</w:t>
      </w:r>
      <w:r>
        <w:rPr>
          <w:rFonts w:asciiTheme="minorHAnsi" w:hAnsiTheme="minorHAnsi" w:eastAsiaTheme="minorEastAsia"/>
          <w:lang w:eastAsia="zh-TW"/>
        </w:rPr>
        <w:t xml:space="preserve">請附上您作答的理由。</w:t>
      </w:r>
      <w:r>
        <w:rPr>
          <w:rFonts w:asciiTheme="minorHAnsi" w:hAnsiTheme="minorHAnsi" w:eastAsiaTheme="minorEastAsia"/>
          <w:lang w:eastAsia="zh-TW"/>
        </w:rPr>
        <w:t xml:space="preserve"> </w:t>
      </w:r>
    </w:p>
    <w:p w14:paraId="6E027C35" w14:textId="12B3D481" w:rsidR="00C5157C" w:rsidRPr="00C128EF" w:rsidRDefault="00C5157C" w:rsidP="00C5157C">
      <w:pPr>
        <w:pStyle w:val="NumberedParagraphs-MOH"/>
        <w:spacing w:before="60" w:after="120"/>
        <w:jc w:val="both"/>
        <w:rPr>
          <w:rFonts w:asciiTheme="minorHAnsi" w:hAnsiTheme="minorHAnsi" w:cstheme="minorHAnsi" w:eastAsiaTheme="minorEastAsia"/>
          <w:lang w:eastAsia="zh-TW"/>
        </w:rPr>
      </w:pPr>
      <w:r>
        <w:rPr>
          <w:rFonts w:asciiTheme="minorHAnsi" w:hAnsiTheme="minorHAnsi" w:eastAsiaTheme="minorEastAsia"/>
          <w:lang w:eastAsia="zh-TW"/>
        </w:rPr>
        <w:t xml:space="preserve">您認為政府機構還可以考慮採取哪些其他行動？</w:t>
      </w:r>
      <w:r>
        <w:rPr>
          <w:rFonts w:asciiTheme="minorHAnsi" w:hAnsiTheme="minorHAnsi" w:eastAsiaTheme="minorEastAsia"/>
          <w:lang w:eastAsia="zh-TW"/>
        </w:rPr>
        <w:t xml:space="preserve">請附上您提出建議的理由。</w:t>
      </w:r>
      <w:r>
        <w:rPr>
          <w:rFonts w:asciiTheme="minorHAnsi" w:hAnsiTheme="minorHAnsi" w:eastAsiaTheme="minorEastAsia"/>
          <w:lang w:eastAsia="zh-TW"/>
        </w:rPr>
        <w:t xml:space="preserve"> </w:t>
      </w:r>
    </w:p>
    <w:p w14:paraId="78915C5F" w14:textId="77777777" w:rsidR="00EB7AC8" w:rsidRPr="00C128EF" w:rsidRDefault="001D70F4" w:rsidP="00EB7AC8">
      <w:pPr>
        <w:pStyle w:val="NumberedParagraphs-MOH"/>
        <w:spacing w:before="90"/>
        <w:jc w:val="both"/>
        <w:rPr>
          <w:rFonts w:asciiTheme="minorHAnsi" w:hAnsiTheme="minorHAnsi" w:cstheme="minorHAnsi" w:eastAsiaTheme="minorEastAsia"/>
          <w:kern w:val="0"/>
          <w:lang w:eastAsia="zh-TW"/>
        </w:rPr>
      </w:pPr>
      <w:r>
        <w:rPr>
          <w:rFonts w:asciiTheme="minorHAnsi" w:hAnsiTheme="minorHAnsi" w:eastAsiaTheme="minorEastAsia"/>
          <w:lang w:eastAsia="zh-TW"/>
        </w:rPr>
        <w:t xml:space="preserve">政府機構在實施這些行動以確保成果滿足社區需求時需要考慮什麼？</w:t>
      </w:r>
      <w:r>
        <w:rPr>
          <w:rFonts w:asciiTheme="minorHAnsi" w:hAnsiTheme="minorHAnsi" w:eastAsiaTheme="minorEastAsia"/>
          <w:lang w:eastAsia="zh-TW"/>
        </w:rPr>
        <w:t xml:space="preserve">請附上您提出建議的理由。</w:t>
      </w:r>
    </w:p>
    <w:p w14:paraId="7D046A3D" w14:textId="695EE558" w:rsidR="00C5157C" w:rsidRPr="00C128EF" w:rsidRDefault="00C5157C" w:rsidP="00EB7AC8">
      <w:pPr>
        <w:pStyle w:val="NumberedParagraphs-MOH"/>
        <w:spacing w:before="90"/>
        <w:jc w:val="both"/>
        <w:rPr>
          <w:rFonts w:asciiTheme="minorHAnsi" w:hAnsiTheme="minorHAnsi" w:cstheme="minorHAnsi" w:eastAsiaTheme="minorEastAsia"/>
          <w:kern w:val="0"/>
          <w:lang w:eastAsia="zh-TW"/>
        </w:rPr>
      </w:pPr>
      <w:r>
        <w:rPr>
          <w:rFonts w:asciiTheme="minorHAnsi" w:hAnsiTheme="minorHAnsi" w:eastAsiaTheme="minorEastAsia"/>
          <w:lang w:eastAsia="zh-TW"/>
        </w:rPr>
        <w:t xml:space="preserve">您還希望政府機構了解哪些其他關於預防自殺所需的事項？</w:t>
      </w:r>
      <w:r>
        <w:rPr>
          <w:rFonts w:asciiTheme="minorHAnsi" w:hAnsiTheme="minorHAnsi" w:eastAsiaTheme="minorEastAsia"/>
          <w:lang w:eastAsia="zh-TW"/>
        </w:rPr>
        <w:t xml:space="preserve"> </w:t>
      </w:r>
    </w:p>
    <w:p w14:paraId="6F5BECC8" w14:textId="77777777" w:rsidR="002A1867" w:rsidRDefault="002A1867" w:rsidP="0038157E">
      <w:pPr>
        <w:rPr>
          <w:rFonts w:asciiTheme="minorHAnsi" w:hAnsiTheme="minorHAnsi" w:cstheme="minorHAnsi" w:eastAsiaTheme="minorEastAsia"/>
          <w:lang w:eastAsia="zh-TW"/>
        </w:rPr>
      </w:pPr>
    </w:p>
    <w:p w14:paraId="49BDE58C" w14:textId="5797A32D" w:rsidR="00966DFD" w:rsidRPr="00741DEB" w:rsidRDefault="00966DFD" w:rsidP="0038157E">
      <w:pPr>
        <w:rPr>
          <w:rFonts w:asciiTheme="minorHAnsi" w:hAnsiTheme="minorHAnsi" w:cstheme="minorHAnsi" w:eastAsiaTheme="minorEastAsia"/>
          <w:lang w:eastAsia="zh-TW"/>
        </w:rPr>
      </w:pPr>
      <w:r>
        <w:rPr>
          <w:rFonts w:asciiTheme="minorHAnsi" w:hAnsiTheme="minorHAnsi" w:eastAsiaTheme="minorEastAsia"/>
          <w:lang w:eastAsia="zh-TW"/>
        </w:rPr>
        <w:t xml:space="preserve">感謝您提供意見。</w:t>
      </w:r>
      <w:r>
        <w:rPr>
          <w:rFonts w:asciiTheme="minorHAnsi" w:hAnsiTheme="minorHAnsi" w:eastAsiaTheme="minorEastAsia"/>
          <w:lang w:eastAsia="zh-TW"/>
        </w:rPr>
        <w:t xml:space="preserve"> </w:t>
      </w:r>
    </w:p>
    <w:sectPr w:rsidR="00966DFD" w:rsidRPr="00741DEB" w:rsidSect="00966D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C6CD" w14:textId="77777777" w:rsidR="0002448D" w:rsidRDefault="0002448D" w:rsidP="002A1867">
      <w:r>
        <w:rPr>
          <w:lang w:eastAsia="zh-TW"/>
          <w:rFonts/>
        </w:rPr>
        <w:separator/>
      </w:r>
    </w:p>
  </w:endnote>
  <w:endnote w:type="continuationSeparator" w:id="0">
    <w:p w14:paraId="51ECD03B" w14:textId="77777777" w:rsidR="0002448D" w:rsidRDefault="0002448D" w:rsidP="002A1867">
      <w:r>
        <w:rPr>
          <w:lang w:eastAsia="zh-TW"/>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755106"/>
      <w:docPartObj>
        <w:docPartGallery w:val="Page Numbers (Bottom of Page)"/>
        <w:docPartUnique/>
      </w:docPartObj>
    </w:sdtPr>
    <w:sdtEndPr>
      <w:rPr>
        <w:lang w:eastAsia="zh-TW"/>
        <w:rFonts/>
      </w:rPr>
    </w:sdtEndPr>
    <w:sdtContent>
      <w:p w14:paraId="1CDB3F28" w14:textId="714CB112" w:rsidR="002A1867" w:rsidRDefault="002A1867">
        <w:pPr>
          <w:pStyle w:val="Footer"/>
          <w:jc w:val="right"/>
        </w:pPr>
        <w:r>
          <w:rPr>
            <w:lang w:eastAsia="zh-TW"/>
            <w:rFonts/>
          </w:rPr>
          <w:fldChar w:fldCharType="begin"/>
        </w:r>
        <w:r>
          <w:rPr>
            <w:lang w:eastAsia="zh-TW"/>
            <w:rFonts/>
          </w:rPr>
          <w:instrText xml:space="preserve"> PAGE   \* MERGEFORMAT </w:instrText>
        </w:r>
        <w:r>
          <w:rPr>
            <w:lang w:eastAsia="zh-TW"/>
            <w:rFonts/>
          </w:rPr>
          <w:fldChar w:fldCharType="separate"/>
        </w:r>
        <w:r>
          <w:rPr>
            <w:lang w:eastAsia="zh-TW"/>
            <w:rFonts/>
          </w:rPr>
          <w:t xml:space="preserve">2</w:t>
        </w:r>
        <w:r>
          <w:rPr>
            <w:lang w:eastAsia="zh-TW"/>
            <w:rFonts/>
          </w:rPr>
          <w:fldChar w:fldCharType="end"/>
        </w:r>
      </w:p>
    </w:sdtContent>
  </w:sdt>
  <w:p w14:paraId="68F28A51" w14:textId="77777777" w:rsidR="002A1867" w:rsidRDefault="002A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9B5C" w14:textId="77777777" w:rsidR="0002448D" w:rsidRDefault="0002448D" w:rsidP="002A1867">
      <w:r>
        <w:rPr>
          <w:lang w:eastAsia="zh-TW"/>
          <w:rFonts/>
        </w:rPr>
        <w:separator/>
      </w:r>
    </w:p>
  </w:footnote>
  <w:footnote w:type="continuationSeparator" w:id="0">
    <w:p w14:paraId="74C7740C" w14:textId="77777777" w:rsidR="0002448D" w:rsidRDefault="0002448D" w:rsidP="002A1867">
      <w:r>
        <w:rPr>
          <w:lang w:eastAsia="zh-TW"/>
          <w:rFont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4B"/>
    <w:multiLevelType w:val="hybridMultilevel"/>
    <w:tmpl w:val="C7B86D6A"/>
    <w:lvl w:ilvl="0" w:tplc="14090001">
      <w:start w:val="1"/>
      <w:numFmt w:val="bullet"/>
      <w:lvlText w:val=""/>
      <w:lvlJc w:val="left"/>
      <w:pPr>
        <w:ind w:left="720" w:hanging="360"/>
      </w:pPr>
      <w:rPr>
        <w:rFonts w:ascii="Symbol" w:hAnsi="Symbol" w:hint="default" w:eastAsia="Symbol"/>
      </w:rPr>
    </w:lvl>
    <w:lvl w:ilvl="1" w:tplc="14090003" w:tentative="1">
      <w:start w:val="1"/>
      <w:numFmt w:val="bullet"/>
      <w:lvlText w:val="o"/>
      <w:lvlJc w:val="left"/>
      <w:pPr>
        <w:ind w:left="1440" w:hanging="360"/>
      </w:pPr>
      <w:rPr>
        <w:rFonts w:ascii="Courier New" w:hAnsi="Courier New" w:cs="Courier New" w:hint="default" w:eastAsia="Courier New"/>
      </w:rPr>
    </w:lvl>
    <w:lvl w:ilvl="2" w:tplc="14090005" w:tentative="1">
      <w:start w:val="1"/>
      <w:numFmt w:val="bullet"/>
      <w:lvlText w:val=""/>
      <w:lvlJc w:val="left"/>
      <w:pPr>
        <w:ind w:left="2160" w:hanging="360"/>
      </w:pPr>
      <w:rPr>
        <w:rFonts w:ascii="Wingdings" w:hAnsi="Wingdings" w:hint="default" w:eastAsia="Wingdings"/>
      </w:rPr>
    </w:lvl>
    <w:lvl w:ilvl="3" w:tplc="14090001" w:tentative="1">
      <w:start w:val="1"/>
      <w:numFmt w:val="bullet"/>
      <w:lvlText w:val=""/>
      <w:lvlJc w:val="left"/>
      <w:pPr>
        <w:ind w:left="2880" w:hanging="360"/>
      </w:pPr>
      <w:rPr>
        <w:rFonts w:ascii="Symbol" w:hAnsi="Symbol" w:hint="default" w:eastAsia="Symbol"/>
      </w:rPr>
    </w:lvl>
    <w:lvl w:ilvl="4" w:tplc="14090003" w:tentative="1">
      <w:start w:val="1"/>
      <w:numFmt w:val="bullet"/>
      <w:lvlText w:val="o"/>
      <w:lvlJc w:val="left"/>
      <w:pPr>
        <w:ind w:left="3600" w:hanging="360"/>
      </w:pPr>
      <w:rPr>
        <w:rFonts w:ascii="Courier New" w:hAnsi="Courier New" w:cs="Courier New" w:hint="default" w:eastAsia="Courier New"/>
      </w:rPr>
    </w:lvl>
    <w:lvl w:ilvl="5" w:tplc="14090005" w:tentative="1">
      <w:start w:val="1"/>
      <w:numFmt w:val="bullet"/>
      <w:lvlText w:val=""/>
      <w:lvlJc w:val="left"/>
      <w:pPr>
        <w:ind w:left="4320" w:hanging="360"/>
      </w:pPr>
      <w:rPr>
        <w:rFonts w:ascii="Wingdings" w:hAnsi="Wingdings" w:hint="default" w:eastAsia="Wingdings"/>
      </w:rPr>
    </w:lvl>
    <w:lvl w:ilvl="6" w:tplc="14090001" w:tentative="1">
      <w:start w:val="1"/>
      <w:numFmt w:val="bullet"/>
      <w:lvlText w:val=""/>
      <w:lvlJc w:val="left"/>
      <w:pPr>
        <w:ind w:left="5040" w:hanging="360"/>
      </w:pPr>
      <w:rPr>
        <w:rFonts w:ascii="Symbol" w:hAnsi="Symbol" w:hint="default" w:eastAsia="Symbol"/>
      </w:rPr>
    </w:lvl>
    <w:lvl w:ilvl="7" w:tplc="14090003" w:tentative="1">
      <w:start w:val="1"/>
      <w:numFmt w:val="bullet"/>
      <w:lvlText w:val="o"/>
      <w:lvlJc w:val="left"/>
      <w:pPr>
        <w:ind w:left="5760" w:hanging="360"/>
      </w:pPr>
      <w:rPr>
        <w:rFonts w:ascii="Courier New" w:hAnsi="Courier New" w:cs="Courier New" w:hint="default" w:eastAsia="Courier New"/>
      </w:rPr>
    </w:lvl>
    <w:lvl w:ilvl="8" w:tplc="14090005" w:tentative="1">
      <w:start w:val="1"/>
      <w:numFmt w:val="bullet"/>
      <w:lvlText w:val=""/>
      <w:lvlJc w:val="left"/>
      <w:pPr>
        <w:ind w:left="6480" w:hanging="360"/>
      </w:pPr>
      <w:rPr>
        <w:rFonts w:ascii="Wingdings" w:hAnsi="Wingdings" w:hint="default" w:eastAsia="Wingdings"/>
      </w:rPr>
    </w:lvl>
  </w:abstractNum>
  <w:abstractNum w:abstractNumId="1" w15:restartNumberingAfterBreak="0">
    <w:nsid w:val="056C36CA"/>
    <w:multiLevelType w:val="multilevel"/>
    <w:tmpl w:val="1F263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4734"/>
    <w:multiLevelType w:val="multilevel"/>
    <w:tmpl w:val="D668F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E319E"/>
    <w:multiLevelType w:val="multilevel"/>
    <w:tmpl w:val="6A60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2095"/>
    <w:multiLevelType w:val="hybridMultilevel"/>
    <w:tmpl w:val="101ECEAE"/>
    <w:lvl w:ilvl="0" w:tplc="14090001">
      <w:start w:val="1"/>
      <w:numFmt w:val="bullet"/>
      <w:lvlText w:val=""/>
      <w:lvlJc w:val="left"/>
      <w:pPr>
        <w:ind w:left="768" w:hanging="360"/>
      </w:pPr>
      <w:rPr>
        <w:rFonts w:ascii="Symbol" w:hAnsi="Symbol" w:hint="default" w:eastAsia="Symbol"/>
      </w:rPr>
    </w:lvl>
    <w:lvl w:ilvl="1" w:tplc="14090003" w:tentative="1">
      <w:start w:val="1"/>
      <w:numFmt w:val="bullet"/>
      <w:lvlText w:val="o"/>
      <w:lvlJc w:val="left"/>
      <w:pPr>
        <w:ind w:left="1488" w:hanging="360"/>
      </w:pPr>
      <w:rPr>
        <w:rFonts w:ascii="Courier New" w:hAnsi="Courier New" w:cs="Courier New" w:hint="default" w:eastAsia="Courier New"/>
      </w:rPr>
    </w:lvl>
    <w:lvl w:ilvl="2" w:tplc="14090005" w:tentative="1">
      <w:start w:val="1"/>
      <w:numFmt w:val="bullet"/>
      <w:lvlText w:val=""/>
      <w:lvlJc w:val="left"/>
      <w:pPr>
        <w:ind w:left="2208" w:hanging="360"/>
      </w:pPr>
      <w:rPr>
        <w:rFonts w:ascii="Wingdings" w:hAnsi="Wingdings" w:hint="default" w:eastAsia="Wingdings"/>
      </w:rPr>
    </w:lvl>
    <w:lvl w:ilvl="3" w:tplc="14090001" w:tentative="1">
      <w:start w:val="1"/>
      <w:numFmt w:val="bullet"/>
      <w:lvlText w:val=""/>
      <w:lvlJc w:val="left"/>
      <w:pPr>
        <w:ind w:left="2928" w:hanging="360"/>
      </w:pPr>
      <w:rPr>
        <w:rFonts w:ascii="Symbol" w:hAnsi="Symbol" w:hint="default" w:eastAsia="Symbol"/>
      </w:rPr>
    </w:lvl>
    <w:lvl w:ilvl="4" w:tplc="14090003" w:tentative="1">
      <w:start w:val="1"/>
      <w:numFmt w:val="bullet"/>
      <w:lvlText w:val="o"/>
      <w:lvlJc w:val="left"/>
      <w:pPr>
        <w:ind w:left="3648" w:hanging="360"/>
      </w:pPr>
      <w:rPr>
        <w:rFonts w:ascii="Courier New" w:hAnsi="Courier New" w:cs="Courier New" w:hint="default" w:eastAsia="Courier New"/>
      </w:rPr>
    </w:lvl>
    <w:lvl w:ilvl="5" w:tplc="14090005" w:tentative="1">
      <w:start w:val="1"/>
      <w:numFmt w:val="bullet"/>
      <w:lvlText w:val=""/>
      <w:lvlJc w:val="left"/>
      <w:pPr>
        <w:ind w:left="4368" w:hanging="360"/>
      </w:pPr>
      <w:rPr>
        <w:rFonts w:ascii="Wingdings" w:hAnsi="Wingdings" w:hint="default" w:eastAsia="Wingdings"/>
      </w:rPr>
    </w:lvl>
    <w:lvl w:ilvl="6" w:tplc="14090001" w:tentative="1">
      <w:start w:val="1"/>
      <w:numFmt w:val="bullet"/>
      <w:lvlText w:val=""/>
      <w:lvlJc w:val="left"/>
      <w:pPr>
        <w:ind w:left="5088" w:hanging="360"/>
      </w:pPr>
      <w:rPr>
        <w:rFonts w:ascii="Symbol" w:hAnsi="Symbol" w:hint="default" w:eastAsia="Symbol"/>
      </w:rPr>
    </w:lvl>
    <w:lvl w:ilvl="7" w:tplc="14090003" w:tentative="1">
      <w:start w:val="1"/>
      <w:numFmt w:val="bullet"/>
      <w:lvlText w:val="o"/>
      <w:lvlJc w:val="left"/>
      <w:pPr>
        <w:ind w:left="5808" w:hanging="360"/>
      </w:pPr>
      <w:rPr>
        <w:rFonts w:ascii="Courier New" w:hAnsi="Courier New" w:cs="Courier New" w:hint="default" w:eastAsia="Courier New"/>
      </w:rPr>
    </w:lvl>
    <w:lvl w:ilvl="8" w:tplc="14090005" w:tentative="1">
      <w:start w:val="1"/>
      <w:numFmt w:val="bullet"/>
      <w:lvlText w:val=""/>
      <w:lvlJc w:val="left"/>
      <w:pPr>
        <w:ind w:left="6528" w:hanging="360"/>
      </w:pPr>
      <w:rPr>
        <w:rFonts w:ascii="Wingdings" w:hAnsi="Wingdings" w:hint="default" w:eastAsia="Wingdings"/>
      </w:rPr>
    </w:lvl>
  </w:abstractNum>
  <w:abstractNum w:abstractNumId="5" w15:restartNumberingAfterBreak="0">
    <w:nsid w:val="2A704E25"/>
    <w:multiLevelType w:val="multilevel"/>
    <w:tmpl w:val="691E3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5454480"/>
    <w:multiLevelType w:val="hybridMultilevel"/>
    <w:tmpl w:val="55EA62DA"/>
    <w:lvl w:ilvl="0" w:tplc="E0B29EAA">
      <w:start w:val="1"/>
      <w:numFmt w:val="bullet"/>
      <w:lvlText w:val="•"/>
      <w:lvlJc w:val="left"/>
      <w:pPr>
        <w:tabs>
          <w:tab w:val="num" w:pos="720"/>
        </w:tabs>
        <w:ind w:left="720" w:hanging="360"/>
      </w:pPr>
      <w:rPr>
        <w:rFonts w:ascii="Arial" w:hAnsi="Arial" w:hint="default" w:eastAsia="Arial"/>
      </w:rPr>
    </w:lvl>
    <w:lvl w:ilvl="1" w:tplc="90C698D2" w:tentative="1">
      <w:start w:val="1"/>
      <w:numFmt w:val="bullet"/>
      <w:lvlText w:val="•"/>
      <w:lvlJc w:val="left"/>
      <w:pPr>
        <w:tabs>
          <w:tab w:val="num" w:pos="1440"/>
        </w:tabs>
        <w:ind w:left="1440" w:hanging="360"/>
      </w:pPr>
      <w:rPr>
        <w:rFonts w:ascii="Arial" w:hAnsi="Arial" w:hint="default" w:eastAsia="Arial"/>
      </w:rPr>
    </w:lvl>
    <w:lvl w:ilvl="2" w:tplc="1D56CEF2" w:tentative="1">
      <w:start w:val="1"/>
      <w:numFmt w:val="bullet"/>
      <w:lvlText w:val="•"/>
      <w:lvlJc w:val="left"/>
      <w:pPr>
        <w:tabs>
          <w:tab w:val="num" w:pos="2160"/>
        </w:tabs>
        <w:ind w:left="2160" w:hanging="360"/>
      </w:pPr>
      <w:rPr>
        <w:rFonts w:ascii="Arial" w:hAnsi="Arial" w:hint="default" w:eastAsia="Arial"/>
      </w:rPr>
    </w:lvl>
    <w:lvl w:ilvl="3" w:tplc="97B21760" w:tentative="1">
      <w:start w:val="1"/>
      <w:numFmt w:val="bullet"/>
      <w:lvlText w:val="•"/>
      <w:lvlJc w:val="left"/>
      <w:pPr>
        <w:tabs>
          <w:tab w:val="num" w:pos="2880"/>
        </w:tabs>
        <w:ind w:left="2880" w:hanging="360"/>
      </w:pPr>
      <w:rPr>
        <w:rFonts w:ascii="Arial" w:hAnsi="Arial" w:hint="default" w:eastAsia="Arial"/>
      </w:rPr>
    </w:lvl>
    <w:lvl w:ilvl="4" w:tplc="213C81B6" w:tentative="1">
      <w:start w:val="1"/>
      <w:numFmt w:val="bullet"/>
      <w:lvlText w:val="•"/>
      <w:lvlJc w:val="left"/>
      <w:pPr>
        <w:tabs>
          <w:tab w:val="num" w:pos="3600"/>
        </w:tabs>
        <w:ind w:left="3600" w:hanging="360"/>
      </w:pPr>
      <w:rPr>
        <w:rFonts w:ascii="Arial" w:hAnsi="Arial" w:hint="default" w:eastAsia="Arial"/>
      </w:rPr>
    </w:lvl>
    <w:lvl w:ilvl="5" w:tplc="9ABC932E" w:tentative="1">
      <w:start w:val="1"/>
      <w:numFmt w:val="bullet"/>
      <w:lvlText w:val="•"/>
      <w:lvlJc w:val="left"/>
      <w:pPr>
        <w:tabs>
          <w:tab w:val="num" w:pos="4320"/>
        </w:tabs>
        <w:ind w:left="4320" w:hanging="360"/>
      </w:pPr>
      <w:rPr>
        <w:rFonts w:ascii="Arial" w:hAnsi="Arial" w:hint="default" w:eastAsia="Arial"/>
      </w:rPr>
    </w:lvl>
    <w:lvl w:ilvl="6" w:tplc="F52C1F34" w:tentative="1">
      <w:start w:val="1"/>
      <w:numFmt w:val="bullet"/>
      <w:lvlText w:val="•"/>
      <w:lvlJc w:val="left"/>
      <w:pPr>
        <w:tabs>
          <w:tab w:val="num" w:pos="5040"/>
        </w:tabs>
        <w:ind w:left="5040" w:hanging="360"/>
      </w:pPr>
      <w:rPr>
        <w:rFonts w:ascii="Arial" w:hAnsi="Arial" w:hint="default" w:eastAsia="Arial"/>
      </w:rPr>
    </w:lvl>
    <w:lvl w:ilvl="7" w:tplc="91C227F0" w:tentative="1">
      <w:start w:val="1"/>
      <w:numFmt w:val="bullet"/>
      <w:lvlText w:val="•"/>
      <w:lvlJc w:val="left"/>
      <w:pPr>
        <w:tabs>
          <w:tab w:val="num" w:pos="5760"/>
        </w:tabs>
        <w:ind w:left="5760" w:hanging="360"/>
      </w:pPr>
      <w:rPr>
        <w:rFonts w:ascii="Arial" w:hAnsi="Arial" w:hint="default" w:eastAsia="Arial"/>
      </w:rPr>
    </w:lvl>
    <w:lvl w:ilvl="8" w:tplc="9F10A26A" w:tentative="1">
      <w:start w:val="1"/>
      <w:numFmt w:val="bullet"/>
      <w:lvlText w:val="•"/>
      <w:lvlJc w:val="left"/>
      <w:pPr>
        <w:tabs>
          <w:tab w:val="num" w:pos="6480"/>
        </w:tabs>
        <w:ind w:left="6480" w:hanging="360"/>
      </w:pPr>
      <w:rPr>
        <w:rFonts w:ascii="Arial" w:hAnsi="Arial" w:hint="default" w:eastAsia="Arial"/>
      </w:rPr>
    </w:lvl>
  </w:abstractNum>
  <w:abstractNum w:abstractNumId="8" w15:restartNumberingAfterBreak="0">
    <w:nsid w:val="43F31535"/>
    <w:multiLevelType w:val="hybridMultilevel"/>
    <w:tmpl w:val="3DE6181C"/>
    <w:lvl w:ilvl="0" w:tplc="012A27B8">
      <w:start w:val="1"/>
      <w:numFmt w:val="decimal"/>
      <w:lvlText w:val="%1."/>
      <w:lvlJc w:val="left"/>
      <w:pPr>
        <w:ind w:left="720" w:hanging="360"/>
      </w:pPr>
      <w:rPr>
        <w:rFonts w:ascii="Times New Roman" w:hAnsi="Symbol" w:cs="Times New Roman" w:hint="default" w:eastAsia="Symbol"/>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10" w15:restartNumberingAfterBreak="0">
    <w:nsid w:val="549B04E2"/>
    <w:multiLevelType w:val="hybridMultilevel"/>
    <w:tmpl w:val="221E658C"/>
    <w:lvl w:ilvl="0" w:tplc="68B08BF2">
      <w:start w:val="1"/>
      <w:numFmt w:val="bullet"/>
      <w:pStyle w:val="Bullet"/>
      <w:lvlText w:val=""/>
      <w:lvlJc w:val="left"/>
      <w:pPr>
        <w:ind w:left="5358" w:hanging="360"/>
      </w:pPr>
      <w:rPr>
        <w:rFonts w:ascii="Symbol" w:hAnsi="Symbol" w:hint="default" w:eastAsia="Symbol"/>
      </w:rPr>
    </w:lvl>
    <w:lvl w:ilvl="1" w:tplc="06901BF6">
      <w:start w:val="1"/>
      <w:numFmt w:val="bullet"/>
      <w:pStyle w:val="Second-levelbullets"/>
      <w:lvlText w:val="o"/>
      <w:lvlJc w:val="left"/>
      <w:pPr>
        <w:ind w:left="6078" w:hanging="360"/>
      </w:pPr>
      <w:rPr>
        <w:rFonts w:ascii="Courier New" w:hAnsi="Courier New" w:cs="Courier New" w:hint="default" w:eastAsia="Courier New"/>
      </w:rPr>
    </w:lvl>
    <w:lvl w:ilvl="2" w:tplc="14090005">
      <w:start w:val="1"/>
      <w:numFmt w:val="bullet"/>
      <w:lvlText w:val=""/>
      <w:lvlJc w:val="left"/>
      <w:pPr>
        <w:ind w:left="6798" w:hanging="360"/>
      </w:pPr>
      <w:rPr>
        <w:rFonts w:ascii="Wingdings" w:hAnsi="Wingdings" w:hint="default" w:eastAsia="Wingdings"/>
      </w:rPr>
    </w:lvl>
    <w:lvl w:ilvl="3" w:tplc="14090001">
      <w:start w:val="1"/>
      <w:numFmt w:val="bullet"/>
      <w:lvlText w:val=""/>
      <w:lvlJc w:val="left"/>
      <w:pPr>
        <w:ind w:left="7518" w:hanging="360"/>
      </w:pPr>
      <w:rPr>
        <w:rFonts w:ascii="Symbol" w:hAnsi="Symbol" w:hint="default" w:eastAsia="Symbol"/>
      </w:rPr>
    </w:lvl>
    <w:lvl w:ilvl="4" w:tplc="14090003">
      <w:start w:val="1"/>
      <w:numFmt w:val="bullet"/>
      <w:lvlText w:val="o"/>
      <w:lvlJc w:val="left"/>
      <w:pPr>
        <w:ind w:left="8238" w:hanging="360"/>
      </w:pPr>
      <w:rPr>
        <w:rFonts w:ascii="Courier New" w:hAnsi="Courier New" w:cs="Courier New" w:hint="default" w:eastAsia="Courier New"/>
      </w:rPr>
    </w:lvl>
    <w:lvl w:ilvl="5" w:tplc="14090005">
      <w:start w:val="1"/>
      <w:numFmt w:val="bullet"/>
      <w:lvlText w:val=""/>
      <w:lvlJc w:val="left"/>
      <w:pPr>
        <w:ind w:left="8958" w:hanging="360"/>
      </w:pPr>
      <w:rPr>
        <w:rFonts w:ascii="Wingdings" w:hAnsi="Wingdings" w:hint="default" w:eastAsia="Wingdings"/>
      </w:rPr>
    </w:lvl>
    <w:lvl w:ilvl="6" w:tplc="14090001">
      <w:start w:val="1"/>
      <w:numFmt w:val="bullet"/>
      <w:lvlText w:val=""/>
      <w:lvlJc w:val="left"/>
      <w:pPr>
        <w:ind w:left="9678" w:hanging="360"/>
      </w:pPr>
      <w:rPr>
        <w:rFonts w:ascii="Symbol" w:hAnsi="Symbol" w:hint="default" w:eastAsia="Symbol"/>
      </w:rPr>
    </w:lvl>
    <w:lvl w:ilvl="7" w:tplc="14090003">
      <w:start w:val="1"/>
      <w:numFmt w:val="bullet"/>
      <w:lvlText w:val="o"/>
      <w:lvlJc w:val="left"/>
      <w:pPr>
        <w:ind w:left="10398" w:hanging="360"/>
      </w:pPr>
      <w:rPr>
        <w:rFonts w:ascii="Courier New" w:hAnsi="Courier New" w:cs="Courier New" w:hint="default" w:eastAsia="Courier New"/>
      </w:rPr>
    </w:lvl>
    <w:lvl w:ilvl="8" w:tplc="14090005">
      <w:start w:val="1"/>
      <w:numFmt w:val="bullet"/>
      <w:lvlText w:val=""/>
      <w:lvlJc w:val="left"/>
      <w:pPr>
        <w:ind w:left="11118" w:hanging="360"/>
      </w:pPr>
      <w:rPr>
        <w:rFonts w:ascii="Wingdings" w:hAnsi="Wingdings" w:hint="default" w:eastAsia="Wingdings"/>
      </w:rPr>
    </w:lvl>
  </w:abstractNum>
  <w:abstractNum w:abstractNumId="11" w15:restartNumberingAfterBreak="0">
    <w:nsid w:val="5C7C4B6A"/>
    <w:multiLevelType w:val="hybridMultilevel"/>
    <w:tmpl w:val="5C2EC9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57C16FA"/>
    <w:multiLevelType w:val="hybridMultilevel"/>
    <w:tmpl w:val="2B4C6CC0"/>
    <w:lvl w:ilvl="0" w:tplc="7DE2BB28">
      <w:start w:val="1"/>
      <w:numFmt w:val="bullet"/>
      <w:lvlText w:val="·"/>
      <w:lvlJc w:val="left"/>
      <w:pPr>
        <w:ind w:left="720" w:hanging="360"/>
      </w:pPr>
      <w:rPr>
        <w:rFonts w:ascii="Symbol" w:hAnsi="Symbol" w:hint="default" w:eastAsia="Symbol"/>
      </w:rPr>
    </w:lvl>
    <w:lvl w:ilvl="1" w:tplc="7BA26E56">
      <w:start w:val="1"/>
      <w:numFmt w:val="bullet"/>
      <w:lvlText w:val="o"/>
      <w:lvlJc w:val="left"/>
      <w:pPr>
        <w:ind w:left="1440" w:hanging="360"/>
      </w:pPr>
      <w:rPr>
        <w:rFonts w:ascii="Courier New" w:hAnsi="Courier New" w:hint="default" w:eastAsia="Courier New"/>
      </w:rPr>
    </w:lvl>
    <w:lvl w:ilvl="2" w:tplc="5CB05F4E">
      <w:start w:val="1"/>
      <w:numFmt w:val="bullet"/>
      <w:lvlText w:val=""/>
      <w:lvlJc w:val="left"/>
      <w:pPr>
        <w:ind w:left="2160" w:hanging="360"/>
      </w:pPr>
      <w:rPr>
        <w:rFonts w:ascii="Wingdings" w:hAnsi="Wingdings" w:hint="default" w:eastAsia="Wingdings"/>
      </w:rPr>
    </w:lvl>
    <w:lvl w:ilvl="3" w:tplc="88FA55D6">
      <w:start w:val="1"/>
      <w:numFmt w:val="bullet"/>
      <w:lvlText w:val=""/>
      <w:lvlJc w:val="left"/>
      <w:pPr>
        <w:ind w:left="2880" w:hanging="360"/>
      </w:pPr>
      <w:rPr>
        <w:rFonts w:ascii="Symbol" w:hAnsi="Symbol" w:hint="default" w:eastAsia="Symbol"/>
      </w:rPr>
    </w:lvl>
    <w:lvl w:ilvl="4" w:tplc="8D4C071C">
      <w:start w:val="1"/>
      <w:numFmt w:val="bullet"/>
      <w:lvlText w:val="o"/>
      <w:lvlJc w:val="left"/>
      <w:pPr>
        <w:ind w:left="3600" w:hanging="360"/>
      </w:pPr>
      <w:rPr>
        <w:rFonts w:ascii="Courier New" w:hAnsi="Courier New" w:hint="default" w:eastAsia="Courier New"/>
      </w:rPr>
    </w:lvl>
    <w:lvl w:ilvl="5" w:tplc="0D14FA62">
      <w:start w:val="1"/>
      <w:numFmt w:val="bullet"/>
      <w:lvlText w:val=""/>
      <w:lvlJc w:val="left"/>
      <w:pPr>
        <w:ind w:left="4320" w:hanging="360"/>
      </w:pPr>
      <w:rPr>
        <w:rFonts w:ascii="Wingdings" w:hAnsi="Wingdings" w:hint="default" w:eastAsia="Wingdings"/>
      </w:rPr>
    </w:lvl>
    <w:lvl w:ilvl="6" w:tplc="47ECA4DA">
      <w:start w:val="1"/>
      <w:numFmt w:val="bullet"/>
      <w:lvlText w:val=""/>
      <w:lvlJc w:val="left"/>
      <w:pPr>
        <w:ind w:left="5040" w:hanging="360"/>
      </w:pPr>
      <w:rPr>
        <w:rFonts w:ascii="Symbol" w:hAnsi="Symbol" w:hint="default" w:eastAsia="Symbol"/>
      </w:rPr>
    </w:lvl>
    <w:lvl w:ilvl="7" w:tplc="E1CE48FC">
      <w:start w:val="1"/>
      <w:numFmt w:val="bullet"/>
      <w:lvlText w:val="o"/>
      <w:lvlJc w:val="left"/>
      <w:pPr>
        <w:ind w:left="5760" w:hanging="360"/>
      </w:pPr>
      <w:rPr>
        <w:rFonts w:ascii="Courier New" w:hAnsi="Courier New" w:hint="default" w:eastAsia="Courier New"/>
      </w:rPr>
    </w:lvl>
    <w:lvl w:ilvl="8" w:tplc="6B5C172A">
      <w:start w:val="1"/>
      <w:numFmt w:val="bullet"/>
      <w:lvlText w:val=""/>
      <w:lvlJc w:val="left"/>
      <w:pPr>
        <w:ind w:left="6480" w:hanging="360"/>
      </w:pPr>
      <w:rPr>
        <w:rFonts w:ascii="Wingdings" w:hAnsi="Wingdings" w:hint="default" w:eastAsia="Wingdings"/>
      </w:rPr>
    </w:lvl>
  </w:abstractNum>
  <w:abstractNum w:abstractNumId="13" w15:restartNumberingAfterBreak="0">
    <w:nsid w:val="6D2D1CED"/>
    <w:multiLevelType w:val="hybridMultilevel"/>
    <w:tmpl w:val="F3F24248"/>
    <w:lvl w:ilvl="0" w:tplc="14090001">
      <w:start w:val="1"/>
      <w:numFmt w:val="bullet"/>
      <w:lvlText w:val=""/>
      <w:lvlJc w:val="left"/>
      <w:pPr>
        <w:ind w:left="720" w:hanging="360"/>
      </w:pPr>
      <w:rPr>
        <w:rFonts w:ascii="Symbol" w:hAnsi="Symbol" w:hint="default" w:eastAsia="Symbol"/>
      </w:rPr>
    </w:lvl>
    <w:lvl w:ilvl="1" w:tplc="14090003">
      <w:start w:val="1"/>
      <w:numFmt w:val="bullet"/>
      <w:lvlText w:val="o"/>
      <w:lvlJc w:val="left"/>
      <w:pPr>
        <w:ind w:left="1440" w:hanging="360"/>
      </w:pPr>
      <w:rPr>
        <w:rFonts w:ascii="Courier New" w:hAnsi="Courier New" w:cs="Courier New" w:hint="default" w:eastAsia="Courier New"/>
      </w:rPr>
    </w:lvl>
    <w:lvl w:ilvl="2" w:tplc="14090005">
      <w:start w:val="1"/>
      <w:numFmt w:val="bullet"/>
      <w:lvlText w:val=""/>
      <w:lvlJc w:val="left"/>
      <w:pPr>
        <w:ind w:left="2160" w:hanging="360"/>
      </w:pPr>
      <w:rPr>
        <w:rFonts w:ascii="Wingdings" w:hAnsi="Wingdings" w:hint="default" w:eastAsia="Wingdings"/>
      </w:rPr>
    </w:lvl>
    <w:lvl w:ilvl="3" w:tplc="14090001">
      <w:start w:val="1"/>
      <w:numFmt w:val="bullet"/>
      <w:lvlText w:val=""/>
      <w:lvlJc w:val="left"/>
      <w:pPr>
        <w:ind w:left="2880" w:hanging="360"/>
      </w:pPr>
      <w:rPr>
        <w:rFonts w:ascii="Symbol" w:hAnsi="Symbol" w:hint="default" w:eastAsia="Symbol"/>
      </w:rPr>
    </w:lvl>
    <w:lvl w:ilvl="4" w:tplc="14090003">
      <w:start w:val="1"/>
      <w:numFmt w:val="bullet"/>
      <w:lvlText w:val="o"/>
      <w:lvlJc w:val="left"/>
      <w:pPr>
        <w:ind w:left="3600" w:hanging="360"/>
      </w:pPr>
      <w:rPr>
        <w:rFonts w:ascii="Courier New" w:hAnsi="Courier New" w:cs="Courier New" w:hint="default" w:eastAsia="Courier New"/>
      </w:rPr>
    </w:lvl>
    <w:lvl w:ilvl="5" w:tplc="14090005">
      <w:start w:val="1"/>
      <w:numFmt w:val="bullet"/>
      <w:lvlText w:val=""/>
      <w:lvlJc w:val="left"/>
      <w:pPr>
        <w:ind w:left="4320" w:hanging="360"/>
      </w:pPr>
      <w:rPr>
        <w:rFonts w:ascii="Wingdings" w:hAnsi="Wingdings" w:hint="default" w:eastAsia="Wingdings"/>
      </w:rPr>
    </w:lvl>
    <w:lvl w:ilvl="6" w:tplc="14090001">
      <w:start w:val="1"/>
      <w:numFmt w:val="bullet"/>
      <w:lvlText w:val=""/>
      <w:lvlJc w:val="left"/>
      <w:pPr>
        <w:ind w:left="5040" w:hanging="360"/>
      </w:pPr>
      <w:rPr>
        <w:rFonts w:ascii="Symbol" w:hAnsi="Symbol" w:hint="default" w:eastAsia="Symbol"/>
      </w:rPr>
    </w:lvl>
    <w:lvl w:ilvl="7" w:tplc="14090003">
      <w:start w:val="1"/>
      <w:numFmt w:val="bullet"/>
      <w:lvlText w:val="o"/>
      <w:lvlJc w:val="left"/>
      <w:pPr>
        <w:ind w:left="5760" w:hanging="360"/>
      </w:pPr>
      <w:rPr>
        <w:rFonts w:ascii="Courier New" w:hAnsi="Courier New" w:cs="Courier New" w:hint="default" w:eastAsia="Courier New"/>
      </w:rPr>
    </w:lvl>
    <w:lvl w:ilvl="8" w:tplc="14090005">
      <w:start w:val="1"/>
      <w:numFmt w:val="bullet"/>
      <w:lvlText w:val=""/>
      <w:lvlJc w:val="left"/>
      <w:pPr>
        <w:ind w:left="6480" w:hanging="360"/>
      </w:pPr>
      <w:rPr>
        <w:rFonts w:ascii="Wingdings" w:hAnsi="Wingdings" w:hint="default" w:eastAsia="Wingdings"/>
      </w:rPr>
    </w:lvl>
  </w:abstractNum>
  <w:abstractNum w:abstractNumId="14" w15:restartNumberingAfterBreak="0">
    <w:nsid w:val="6ECB3987"/>
    <w:multiLevelType w:val="hybridMultilevel"/>
    <w:tmpl w:val="423EC3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FBB1C5D"/>
    <w:multiLevelType w:val="multilevel"/>
    <w:tmpl w:val="B91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A7789"/>
    <w:multiLevelType w:val="multilevel"/>
    <w:tmpl w:val="07103986"/>
    <w:lvl w:ilvl="0">
      <w:start w:val="1"/>
      <w:numFmt w:val="decimal"/>
      <w:lvlText w:val="%1"/>
      <w:lvlJc w:val="left"/>
      <w:pPr>
        <w:ind w:left="360" w:hanging="360"/>
      </w:pPr>
      <w:rPr>
        <w:rFonts w:ascii="Times New Roman" w:hAnsi="Times New Roman" w:cs="Times New Roman" w:hint="default" w:eastAsia="Times New Roman"/>
        <w:sz w:val="24"/>
      </w:rPr>
    </w:lvl>
    <w:lvl w:ilvl="1">
      <w:start w:val="1"/>
      <w:numFmt w:val="decimal"/>
      <w:lvlText w:val="%1.%2"/>
      <w:lvlJc w:val="left"/>
      <w:pPr>
        <w:ind w:left="720" w:hanging="360"/>
      </w:pPr>
      <w:rPr>
        <w:rFonts w:ascii="Times New Roman" w:hAnsi="Times New Roman" w:cs="Times New Roman" w:hint="default" w:eastAsia="Times New Roman"/>
        <w:sz w:val="24"/>
      </w:rPr>
    </w:lvl>
    <w:lvl w:ilvl="2">
      <w:start w:val="1"/>
      <w:numFmt w:val="decimal"/>
      <w:lvlText w:val="%1.%2.%3"/>
      <w:lvlJc w:val="left"/>
      <w:pPr>
        <w:ind w:left="1440" w:hanging="720"/>
      </w:pPr>
      <w:rPr>
        <w:rFonts w:ascii="Times New Roman" w:hAnsi="Times New Roman" w:cs="Times New Roman" w:hint="default" w:eastAsia="Times New Roman"/>
        <w:sz w:val="24"/>
      </w:rPr>
    </w:lvl>
    <w:lvl w:ilvl="3">
      <w:start w:val="1"/>
      <w:numFmt w:val="decimal"/>
      <w:lvlText w:val="%1.%2.%3.%4"/>
      <w:lvlJc w:val="left"/>
      <w:pPr>
        <w:ind w:left="1800" w:hanging="720"/>
      </w:pPr>
      <w:rPr>
        <w:rFonts w:ascii="Times New Roman" w:hAnsi="Times New Roman" w:cs="Times New Roman" w:hint="default" w:eastAsia="Times New Roman"/>
        <w:sz w:val="24"/>
      </w:rPr>
    </w:lvl>
    <w:lvl w:ilvl="4">
      <w:start w:val="1"/>
      <w:numFmt w:val="decimal"/>
      <w:lvlText w:val="%1.%2.%3.%4.%5"/>
      <w:lvlJc w:val="left"/>
      <w:pPr>
        <w:ind w:left="2520" w:hanging="1080"/>
      </w:pPr>
      <w:rPr>
        <w:rFonts w:ascii="Times New Roman" w:hAnsi="Times New Roman" w:cs="Times New Roman" w:hint="default" w:eastAsia="Times New Roman"/>
        <w:sz w:val="24"/>
      </w:rPr>
    </w:lvl>
    <w:lvl w:ilvl="5">
      <w:start w:val="1"/>
      <w:numFmt w:val="decimal"/>
      <w:lvlText w:val="%1.%2.%3.%4.%5.%6"/>
      <w:lvlJc w:val="left"/>
      <w:pPr>
        <w:ind w:left="2880" w:hanging="1080"/>
      </w:pPr>
      <w:rPr>
        <w:rFonts w:ascii="Times New Roman" w:hAnsi="Times New Roman" w:cs="Times New Roman" w:hint="default" w:eastAsia="Times New Roman"/>
        <w:sz w:val="24"/>
      </w:rPr>
    </w:lvl>
    <w:lvl w:ilvl="6">
      <w:start w:val="1"/>
      <w:numFmt w:val="decimal"/>
      <w:lvlText w:val="%1.%2.%3.%4.%5.%6.%7"/>
      <w:lvlJc w:val="left"/>
      <w:pPr>
        <w:ind w:left="3600" w:hanging="1440"/>
      </w:pPr>
      <w:rPr>
        <w:rFonts w:ascii="Times New Roman" w:hAnsi="Times New Roman" w:cs="Times New Roman" w:hint="default" w:eastAsia="Times New Roman"/>
        <w:sz w:val="24"/>
      </w:rPr>
    </w:lvl>
    <w:lvl w:ilvl="7">
      <w:start w:val="1"/>
      <w:numFmt w:val="decimal"/>
      <w:lvlText w:val="%1.%2.%3.%4.%5.%6.%7.%8"/>
      <w:lvlJc w:val="left"/>
      <w:pPr>
        <w:ind w:left="3960" w:hanging="1440"/>
      </w:pPr>
      <w:rPr>
        <w:rFonts w:ascii="Times New Roman" w:hAnsi="Times New Roman" w:cs="Times New Roman" w:hint="default" w:eastAsia="Times New Roman"/>
        <w:sz w:val="24"/>
      </w:rPr>
    </w:lvl>
    <w:lvl w:ilvl="8">
      <w:start w:val="1"/>
      <w:numFmt w:val="decimal"/>
      <w:lvlText w:val="%1.%2.%3.%4.%5.%6.%7.%8.%9"/>
      <w:lvlJc w:val="left"/>
      <w:pPr>
        <w:ind w:left="4680" w:hanging="1800"/>
      </w:pPr>
      <w:rPr>
        <w:rFonts w:ascii="Times New Roman" w:hAnsi="Times New Roman" w:cs="Times New Roman" w:hint="default" w:eastAsia="Times New Roman"/>
        <w:sz w:val="24"/>
      </w:rPr>
    </w:lvl>
  </w:abstractNum>
  <w:abstractNum w:abstractNumId="17" w15:restartNumberingAfterBreak="0">
    <w:nsid w:val="7B983A77"/>
    <w:multiLevelType w:val="multilevel"/>
    <w:tmpl w:val="6D9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517337">
    <w:abstractNumId w:val="12"/>
  </w:num>
  <w:num w:numId="2" w16cid:durableId="428737868">
    <w:abstractNumId w:val="10"/>
  </w:num>
  <w:num w:numId="3" w16cid:durableId="2079209675">
    <w:abstractNumId w:val="13"/>
  </w:num>
  <w:num w:numId="4" w16cid:durableId="444737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810599">
    <w:abstractNumId w:val="3"/>
  </w:num>
  <w:num w:numId="6" w16cid:durableId="1408766902">
    <w:abstractNumId w:val="17"/>
  </w:num>
  <w:num w:numId="7" w16cid:durableId="1273130838">
    <w:abstractNumId w:val="5"/>
  </w:num>
  <w:num w:numId="8" w16cid:durableId="1269505466">
    <w:abstractNumId w:val="15"/>
  </w:num>
  <w:num w:numId="9" w16cid:durableId="32659029">
    <w:abstractNumId w:val="1"/>
  </w:num>
  <w:num w:numId="10" w16cid:durableId="1299728667">
    <w:abstractNumId w:val="2"/>
  </w:num>
  <w:num w:numId="11" w16cid:durableId="1154251423">
    <w:abstractNumId w:val="8"/>
  </w:num>
  <w:num w:numId="12" w16cid:durableId="439420362">
    <w:abstractNumId w:val="16"/>
  </w:num>
  <w:num w:numId="13" w16cid:durableId="1293292252">
    <w:abstractNumId w:val="11"/>
  </w:num>
  <w:num w:numId="14" w16cid:durableId="1617979187">
    <w:abstractNumId w:val="14"/>
  </w:num>
  <w:num w:numId="15" w16cid:durableId="632560392">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260797008">
    <w:abstractNumId w:val="6"/>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7" w16cid:durableId="1322275070">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16cid:durableId="167032763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16cid:durableId="125589167">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16cid:durableId="97144073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508299237">
    <w:abstractNumId w:val="0"/>
  </w:num>
  <w:num w:numId="22" w16cid:durableId="565186024">
    <w:abstractNumId w:val="7"/>
  </w:num>
  <w:num w:numId="23" w16cid:durableId="466320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FD"/>
    <w:rsid w:val="00000E65"/>
    <w:rsid w:val="00002FA5"/>
    <w:rsid w:val="00003703"/>
    <w:rsid w:val="0002448D"/>
    <w:rsid w:val="00032B87"/>
    <w:rsid w:val="00051B77"/>
    <w:rsid w:val="000545D7"/>
    <w:rsid w:val="000D18C4"/>
    <w:rsid w:val="00154245"/>
    <w:rsid w:val="00163FF7"/>
    <w:rsid w:val="00167416"/>
    <w:rsid w:val="001D70F4"/>
    <w:rsid w:val="001E64E9"/>
    <w:rsid w:val="0021204F"/>
    <w:rsid w:val="00243728"/>
    <w:rsid w:val="00262879"/>
    <w:rsid w:val="00294328"/>
    <w:rsid w:val="00294B7C"/>
    <w:rsid w:val="002A1867"/>
    <w:rsid w:val="002C3A1D"/>
    <w:rsid w:val="002F1AA7"/>
    <w:rsid w:val="00303F62"/>
    <w:rsid w:val="00314CE5"/>
    <w:rsid w:val="00340B95"/>
    <w:rsid w:val="00366EF1"/>
    <w:rsid w:val="00373104"/>
    <w:rsid w:val="0038157E"/>
    <w:rsid w:val="00381908"/>
    <w:rsid w:val="003A3D86"/>
    <w:rsid w:val="003A3EEE"/>
    <w:rsid w:val="003C0E4B"/>
    <w:rsid w:val="003C0FDA"/>
    <w:rsid w:val="003E29C1"/>
    <w:rsid w:val="003F2797"/>
    <w:rsid w:val="0046310B"/>
    <w:rsid w:val="004776C5"/>
    <w:rsid w:val="00494E78"/>
    <w:rsid w:val="004A154A"/>
    <w:rsid w:val="004C0AA7"/>
    <w:rsid w:val="004C36AA"/>
    <w:rsid w:val="004F2FF8"/>
    <w:rsid w:val="004F5A10"/>
    <w:rsid w:val="0051053A"/>
    <w:rsid w:val="00554669"/>
    <w:rsid w:val="00570CBF"/>
    <w:rsid w:val="005731DC"/>
    <w:rsid w:val="00597AFB"/>
    <w:rsid w:val="005A7DD1"/>
    <w:rsid w:val="005F09EC"/>
    <w:rsid w:val="00630864"/>
    <w:rsid w:val="006316FA"/>
    <w:rsid w:val="00650038"/>
    <w:rsid w:val="00656099"/>
    <w:rsid w:val="00663436"/>
    <w:rsid w:val="00664FE6"/>
    <w:rsid w:val="00671427"/>
    <w:rsid w:val="006734F8"/>
    <w:rsid w:val="006A0B44"/>
    <w:rsid w:val="006C49A6"/>
    <w:rsid w:val="007140B1"/>
    <w:rsid w:val="00715582"/>
    <w:rsid w:val="0071644F"/>
    <w:rsid w:val="00741DEB"/>
    <w:rsid w:val="00742A2B"/>
    <w:rsid w:val="00766197"/>
    <w:rsid w:val="00766930"/>
    <w:rsid w:val="00782CFB"/>
    <w:rsid w:val="00794529"/>
    <w:rsid w:val="007A35F0"/>
    <w:rsid w:val="007B224E"/>
    <w:rsid w:val="007C3469"/>
    <w:rsid w:val="007E327A"/>
    <w:rsid w:val="00813BC2"/>
    <w:rsid w:val="00823330"/>
    <w:rsid w:val="00847078"/>
    <w:rsid w:val="0085382B"/>
    <w:rsid w:val="008A42FE"/>
    <w:rsid w:val="008A6605"/>
    <w:rsid w:val="008D4253"/>
    <w:rsid w:val="008F32A6"/>
    <w:rsid w:val="00903B58"/>
    <w:rsid w:val="0095663E"/>
    <w:rsid w:val="00966DFD"/>
    <w:rsid w:val="009738FC"/>
    <w:rsid w:val="009A2D38"/>
    <w:rsid w:val="009E19E6"/>
    <w:rsid w:val="009E7826"/>
    <w:rsid w:val="00A076C1"/>
    <w:rsid w:val="00A13B82"/>
    <w:rsid w:val="00A13CD1"/>
    <w:rsid w:val="00A16A29"/>
    <w:rsid w:val="00A20095"/>
    <w:rsid w:val="00A40689"/>
    <w:rsid w:val="00A611A4"/>
    <w:rsid w:val="00A92E44"/>
    <w:rsid w:val="00AD4DE9"/>
    <w:rsid w:val="00B074B3"/>
    <w:rsid w:val="00B232E1"/>
    <w:rsid w:val="00B77535"/>
    <w:rsid w:val="00B85C06"/>
    <w:rsid w:val="00B94371"/>
    <w:rsid w:val="00B96F50"/>
    <w:rsid w:val="00BE51B0"/>
    <w:rsid w:val="00C0690B"/>
    <w:rsid w:val="00C128EF"/>
    <w:rsid w:val="00C13275"/>
    <w:rsid w:val="00C2274F"/>
    <w:rsid w:val="00C43730"/>
    <w:rsid w:val="00C46D12"/>
    <w:rsid w:val="00C5157C"/>
    <w:rsid w:val="00C87CEC"/>
    <w:rsid w:val="00CA5972"/>
    <w:rsid w:val="00CB04A7"/>
    <w:rsid w:val="00CF0E51"/>
    <w:rsid w:val="00D54FD8"/>
    <w:rsid w:val="00D63FB7"/>
    <w:rsid w:val="00D864C5"/>
    <w:rsid w:val="00DD71FA"/>
    <w:rsid w:val="00DF6EA1"/>
    <w:rsid w:val="00E01865"/>
    <w:rsid w:val="00E03225"/>
    <w:rsid w:val="00E04DA5"/>
    <w:rsid w:val="00E44D4D"/>
    <w:rsid w:val="00EB7AC8"/>
    <w:rsid w:val="00F45C7C"/>
    <w:rsid w:val="00F56A05"/>
    <w:rsid w:val="00F60118"/>
    <w:rsid w:val="00F864C9"/>
    <w:rsid w:val="00F90027"/>
    <w:rsid w:val="00FD56CD"/>
    <w:rsid w:val="00FE0776"/>
    <w:rsid w:val="00FF40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E59B"/>
  <w15:chartTrackingRefBased/>
  <w15:docId w15:val="{6B672106-BBF7-4320-962E-B26F012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F4"/>
    <w:pPr>
      <w:spacing w:after="0" w:line="240" w:lineRule="auto"/>
    </w:pPr>
    <w:rPr>
      <w:rFonts w:ascii="Calibri" w:hAnsi="Calibri" w:cs="Calibri" w:eastAsia="Calibri"/>
      <w:kern w:val="0"/>
      <w14:ligatures w14:val="none"/>
    </w:rPr>
  </w:style>
  <w:style w:type="paragraph" w:styleId="Heading1">
    <w:name w:val="heading 1"/>
    <w:basedOn w:val="Normal"/>
    <w:next w:val="Normal"/>
    <w:link w:val="Heading1Char"/>
    <w:uiPriority w:val="9"/>
    <w:qFormat/>
    <w:rsid w:val="00966D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966DFD"/>
    <w:pPr>
      <w:keepNext/>
      <w:spacing w:before="360" w:after="120"/>
      <w:outlineLvl w:val="1"/>
    </w:pPr>
    <w:rPr>
      <w:rFonts w:ascii="Calibri Light" w:hAnsi="Calibri Light" w:cs="Calibri Light" w:eastAsia="Calibri Light"/>
      <w:color w:val="0A6AB4"/>
      <w:spacing w:val="-5"/>
      <w:sz w:val="32"/>
      <w:szCs w:val="32"/>
      <w:lang w:eastAsia="zh-TW"/>
    </w:rPr>
  </w:style>
  <w:style w:type="paragraph" w:styleId="Heading3">
    <w:name w:val="heading 3"/>
    <w:basedOn w:val="Normal"/>
    <w:next w:val="Normal"/>
    <w:link w:val="Heading3Char"/>
    <w:uiPriority w:val="9"/>
    <w:unhideWhenUsed/>
    <w:qFormat/>
    <w:rsid w:val="00FF40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40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401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1"/>
    <w:rsid w:val="00966DFD"/>
    <w:rPr>
      <w:rFonts w:ascii="Calibri Light" w:hAnsi="Calibri Light" w:cs="Calibri Light" w:eastAsia="Calibri Light"/>
      <w:color w:val="0A6AB4"/>
      <w:spacing w:val="-5"/>
      <w:kern w:val="0"/>
      <w:sz w:val="32"/>
      <w:szCs w:val="32"/>
      <w:lang w:eastAsia="zh-TW"/>
      <w14:ligatures w14:val="none"/>
    </w:rPr>
  </w:style>
  <w:style w:type="character" w:styleId="Hyperlink">
    <w:name w:val="Hyperlink"/>
    <w:basedOn w:val="DefaultParagraphFont"/>
    <w:uiPriority w:val="99"/>
    <w:unhideWhenUsed/>
    <w:rsid w:val="00966DFD"/>
    <w:rPr>
      <w:color w:val="0563C1"/>
      <w:u w:val="single"/>
    </w:rPr>
  </w:style>
  <w:style w:type="character" w:customStyle="1" w:styleId="BulletChar">
    <w:name w:val="Bullet Char"/>
    <w:basedOn w:val="DefaultParagraphFont"/>
    <w:link w:val="Bullet"/>
    <w:locked/>
    <w:rsid w:val="00966DFD"/>
    <w:rPr>
      <w:lang w:eastAsia="zh-TW"/>
    </w:rPr>
  </w:style>
  <w:style w:type="paragraph" w:customStyle="1" w:styleId="Bullet">
    <w:name w:val="Bullet"/>
    <w:basedOn w:val="Normal"/>
    <w:link w:val="BulletChar"/>
    <w:qFormat/>
    <w:rsid w:val="00966DFD"/>
    <w:pPr>
      <w:numPr>
        <w:numId w:val="2"/>
      </w:numPr>
      <w:spacing w:after="160"/>
      <w:ind w:left="357" w:hanging="357"/>
    </w:pPr>
    <w:rPr>
      <w:rFonts w:asciiTheme="minorHAnsi" w:hAnsiTheme="minorHAnsi" w:cstheme="minorBidi" w:eastAsiaTheme="minorEastAsia"/>
      <w:kern w:val="2"/>
      <w:lang w:eastAsia="zh-TW"/>
      <w14:ligatures w14:val="standardContextual"/>
    </w:rPr>
  </w:style>
  <w:style w:type="paragraph" w:customStyle="1" w:styleId="Second-levelbullets">
    <w:name w:val="Second-level bullets"/>
    <w:basedOn w:val="Normal"/>
    <w:uiPriority w:val="3"/>
    <w:rsid w:val="00966DFD"/>
    <w:pPr>
      <w:numPr>
        <w:ilvl w:val="1"/>
        <w:numId w:val="2"/>
      </w:numPr>
      <w:spacing w:after="160"/>
      <w:ind w:left="851"/>
    </w:pPr>
    <w:rPr>
      <w:rFonts w:ascii="Times New Roman" w:hAnsi="Times New Roman" w:cs="Times New Roman" w:eastAsia="Times New Roman"/>
      <w:lang w:eastAsia="zh-TW"/>
    </w:rPr>
  </w:style>
  <w:style w:type="character" w:styleId="CommentReference">
    <w:name w:val="annotation reference"/>
    <w:basedOn w:val="DefaultParagraphFont"/>
    <w:uiPriority w:val="99"/>
    <w:semiHidden/>
    <w:unhideWhenUsed/>
    <w:rsid w:val="00966DFD"/>
    <w:rPr>
      <w:sz w:val="16"/>
      <w:szCs w:val="16"/>
    </w:rPr>
  </w:style>
  <w:style w:type="paragraph" w:styleId="CommentText">
    <w:name w:val="annotation text"/>
    <w:basedOn w:val="Normal"/>
    <w:link w:val="CommentTextChar"/>
    <w:uiPriority w:val="99"/>
    <w:unhideWhenUsed/>
    <w:rsid w:val="00966DFD"/>
    <w:rPr>
      <w:sz w:val="20"/>
      <w:szCs w:val="20"/>
    </w:rPr>
  </w:style>
  <w:style w:type="character" w:customStyle="1" w:styleId="CommentTextChar">
    <w:name w:val="Comment Text Char"/>
    <w:basedOn w:val="DefaultParagraphFont"/>
    <w:link w:val="CommentText"/>
    <w:uiPriority w:val="99"/>
    <w:rsid w:val="00966DFD"/>
    <w:rPr>
      <w:rFonts w:ascii="Calibri" w:hAnsi="Calibri" w:cs="Calibri" w:eastAsia="Calibri"/>
      <w:kern w:val="0"/>
      <w:sz w:val="20"/>
      <w:szCs w:val="20"/>
      <w14:ligatures w14:val="none"/>
    </w:rPr>
  </w:style>
  <w:style w:type="paragraph" w:styleId="ListParagraph">
    <w:name w:val="List Paragraph"/>
    <w:basedOn w:val="Normal"/>
    <w:uiPriority w:val="34"/>
    <w:qFormat/>
    <w:rsid w:val="00966DFD"/>
    <w:pPr>
      <w:ind w:left="720"/>
      <w:contextualSpacing/>
    </w:pPr>
  </w:style>
  <w:style w:type="character" w:styleId="UnresolvedMention">
    <w:name w:val="Unresolved Mention"/>
    <w:basedOn w:val="DefaultParagraphFont"/>
    <w:uiPriority w:val="99"/>
    <w:semiHidden/>
    <w:unhideWhenUsed/>
    <w:rsid w:val="00966DFD"/>
    <w:rPr>
      <w:color w:val="605E5C"/>
      <w:shd w:val="clear" w:color="auto" w:fill="E1DFDD"/>
    </w:rPr>
  </w:style>
  <w:style w:type="paragraph" w:customStyle="1" w:styleId="paragraph">
    <w:name w:val="paragraph"/>
    <w:basedOn w:val="Normal"/>
    <w:rsid w:val="00002FA5"/>
    <w:pPr>
      <w:spacing w:before="100" w:beforeAutospacing="1" w:after="100" w:afterAutospacing="1"/>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002FA5"/>
  </w:style>
  <w:style w:type="character" w:customStyle="1" w:styleId="eop">
    <w:name w:val="eop"/>
    <w:basedOn w:val="DefaultParagraphFont"/>
    <w:rsid w:val="00002FA5"/>
  </w:style>
  <w:style w:type="paragraph" w:styleId="Revision">
    <w:name w:val="Revision"/>
    <w:hidden/>
    <w:uiPriority w:val="99"/>
    <w:semiHidden/>
    <w:rsid w:val="00002FA5"/>
    <w:pPr>
      <w:spacing w:after="0" w:line="240" w:lineRule="auto"/>
    </w:pPr>
    <w:rPr>
      <w:rFonts w:ascii="Calibri" w:hAnsi="Calibri" w:cs="Calibri" w:eastAsia="Calibri"/>
      <w:kern w:val="0"/>
      <w14:ligatures w14:val="none"/>
    </w:rPr>
  </w:style>
  <w:style w:type="paragraph" w:styleId="CommentSubject">
    <w:name w:val="annotation subject"/>
    <w:basedOn w:val="CommentText"/>
    <w:next w:val="CommentText"/>
    <w:link w:val="CommentSubjectChar"/>
    <w:uiPriority w:val="99"/>
    <w:semiHidden/>
    <w:unhideWhenUsed/>
    <w:rsid w:val="001D70F4"/>
    <w:rPr>
      <w:b/>
      <w:bCs/>
    </w:rPr>
  </w:style>
  <w:style w:type="character" w:customStyle="1" w:styleId="CommentSubjectChar">
    <w:name w:val="Comment Subject Char"/>
    <w:basedOn w:val="CommentTextChar"/>
    <w:link w:val="CommentSubject"/>
    <w:uiPriority w:val="99"/>
    <w:semiHidden/>
    <w:rsid w:val="001D70F4"/>
    <w:rPr>
      <w:rFonts w:ascii="Calibri" w:hAnsi="Calibri" w:cs="Calibri" w:eastAsia="Calibri"/>
      <w:b/>
      <w:bCs/>
      <w:kern w:val="0"/>
      <w:sz w:val="20"/>
      <w:szCs w:val="20"/>
      <w14:ligatures w14:val="none"/>
    </w:rPr>
  </w:style>
  <w:style w:type="paragraph" w:customStyle="1" w:styleId="NumberedParagraphs-MOH">
    <w:name w:val="Numbered Paragraphs - MOH"/>
    <w:basedOn w:val="Normal"/>
    <w:link w:val="NumberedParagraphs-MOHChar"/>
    <w:qFormat/>
    <w:rsid w:val="00823330"/>
    <w:pPr>
      <w:numPr>
        <w:numId w:val="15"/>
      </w:numPr>
      <w:spacing w:before="120"/>
      <w:ind w:right="284"/>
    </w:pPr>
    <w:rPr>
      <w:rFonts w:ascii="Segoe UI" w:eastAsia="Segoe UI" w:hAnsi="Segoe UI" w:cs="Segoe UI"/>
      <w:kern w:val="22"/>
      <w:lang w:eastAsia="zh-TW"/>
    </w:rPr>
  </w:style>
  <w:style w:type="paragraph" w:customStyle="1" w:styleId="ReportBody2-MOH">
    <w:name w:val="Report Body 2 - MOH"/>
    <w:basedOn w:val="NumberedParagraphs-MOH"/>
    <w:qFormat/>
    <w:rsid w:val="00823330"/>
    <w:pPr>
      <w:numPr>
        <w:ilvl w:val="1"/>
      </w:numPr>
      <w:tabs>
        <w:tab w:val="num" w:pos="360"/>
      </w:tabs>
      <w:ind w:left="1440" w:hanging="360"/>
    </w:pPr>
  </w:style>
  <w:style w:type="character" w:customStyle="1" w:styleId="NumberedParagraphs-MOHChar">
    <w:name w:val="Numbered Paragraphs - MOH Char"/>
    <w:basedOn w:val="DefaultParagraphFont"/>
    <w:link w:val="NumberedParagraphs-MOH"/>
    <w:rsid w:val="00823330"/>
    <w:rPr>
      <w:rFonts w:ascii="Segoe UI" w:eastAsia="Segoe UI" w:hAnsi="Segoe UI" w:cs="Segoe UI"/>
      <w:kern w:val="22"/>
      <w:lang w:eastAsia="zh-TW"/>
      <w14:ligatures w14:val="none"/>
    </w:rPr>
  </w:style>
  <w:style w:type="paragraph" w:customStyle="1" w:styleId="SecondLevelBullets-MOH">
    <w:name w:val="Second Level Bullets - MOH"/>
    <w:basedOn w:val="Normal"/>
    <w:qFormat/>
    <w:rsid w:val="00823330"/>
    <w:pPr>
      <w:numPr>
        <w:ilvl w:val="2"/>
        <w:numId w:val="15"/>
      </w:numPr>
      <w:spacing w:before="120"/>
      <w:ind w:right="284"/>
    </w:pPr>
    <w:rPr>
      <w:rFonts w:ascii="Segoe UI" w:eastAsia="Segoe UI" w:hAnsi="Segoe UI" w:cs="Segoe UI"/>
      <w:kern w:val="22"/>
      <w:lang w:eastAsia="zh-TW"/>
    </w:rPr>
  </w:style>
  <w:style w:type="character" w:customStyle="1" w:styleId="cf01">
    <w:name w:val="cf01"/>
    <w:basedOn w:val="DefaultParagraphFont"/>
    <w:rsid w:val="008D4253"/>
    <w:rPr>
      <w:rFonts w:ascii="Segoe UI" w:hAnsi="Segoe UI" w:cs="Segoe UI" w:hint="default" w:eastAsia="Segoe UI"/>
      <w:sz w:val="18"/>
      <w:szCs w:val="18"/>
    </w:rPr>
  </w:style>
  <w:style w:type="character" w:customStyle="1" w:styleId="cf11">
    <w:name w:val="cf11"/>
    <w:basedOn w:val="DefaultParagraphFont"/>
    <w:rsid w:val="008D4253"/>
    <w:rPr>
      <w:rFonts w:ascii="Segoe UI" w:hAnsi="Segoe UI" w:cs="Segoe UI" w:hint="default" w:eastAsia="Segoe UI"/>
      <w:b/>
      <w:bCs/>
      <w:sz w:val="18"/>
      <w:szCs w:val="18"/>
    </w:rPr>
  </w:style>
  <w:style w:type="character" w:styleId="Mention">
    <w:name w:val="Mention"/>
    <w:basedOn w:val="DefaultParagraphFont"/>
    <w:uiPriority w:val="99"/>
    <w:unhideWhenUsed/>
    <w:rsid w:val="008D4253"/>
    <w:rPr>
      <w:color w:val="2B579A"/>
      <w:shd w:val="clear" w:color="auto" w:fill="E1DFDD"/>
    </w:rPr>
  </w:style>
  <w:style w:type="character" w:customStyle="1" w:styleId="Heading3Char">
    <w:name w:val="Heading 3 Char"/>
    <w:basedOn w:val="DefaultParagraphFont"/>
    <w:link w:val="Heading3"/>
    <w:uiPriority w:val="9"/>
    <w:rsid w:val="00FF401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F401B"/>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F401B"/>
    <w:rPr>
      <w:rFonts w:asciiTheme="majorHAnsi" w:eastAsiaTheme="majorEastAsia" w:hAnsiTheme="majorHAnsi" w:cstheme="majorBidi"/>
      <w:color w:val="2F5496" w:themeColor="accent1" w:themeShade="BF"/>
      <w:kern w:val="0"/>
      <w14:ligatures w14:val="none"/>
    </w:rPr>
  </w:style>
  <w:style w:type="paragraph" w:customStyle="1" w:styleId="Table">
    <w:name w:val="Table"/>
    <w:basedOn w:val="Normal"/>
    <w:qFormat/>
    <w:rsid w:val="00FF401B"/>
    <w:pPr>
      <w:keepNext/>
      <w:spacing w:before="120" w:after="120"/>
    </w:pPr>
    <w:rPr>
      <w:rFonts w:ascii="Segoe UI" w:eastAsia="Segoe UI" w:hAnsi="Segoe UI" w:cs="Times New Roman"/>
      <w:b/>
      <w:sz w:val="20"/>
      <w:szCs w:val="20"/>
      <w:lang w:eastAsia="zh-TW"/>
    </w:rPr>
  </w:style>
  <w:style w:type="table" w:styleId="TableGrid">
    <w:name w:val="Table Grid"/>
    <w:basedOn w:val="TableNormal"/>
    <w:uiPriority w:val="39"/>
    <w:rsid w:val="00FF401B"/>
    <w:pPr>
      <w:spacing w:after="0" w:line="264" w:lineRule="auto"/>
    </w:pPr>
    <w:rPr>
      <w:rFonts w:ascii="Times New Roman" w:eastAsia="Times New Roman" w:hAnsi="Times New Roman" w:cs="Times New Roman"/>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67"/>
    <w:pPr>
      <w:tabs>
        <w:tab w:val="center" w:pos="4513"/>
        <w:tab w:val="right" w:pos="9026"/>
      </w:tabs>
    </w:pPr>
  </w:style>
  <w:style w:type="character" w:customStyle="1" w:styleId="HeaderChar">
    <w:name w:val="Header Char"/>
    <w:basedOn w:val="DefaultParagraphFont"/>
    <w:link w:val="Header"/>
    <w:uiPriority w:val="99"/>
    <w:rsid w:val="002A1867"/>
    <w:rPr>
      <w:rFonts w:ascii="Calibri" w:hAnsi="Calibri" w:cs="Calibri" w:eastAsia="Calibri"/>
      <w:kern w:val="0"/>
      <w14:ligatures w14:val="none"/>
    </w:rPr>
  </w:style>
  <w:style w:type="paragraph" w:styleId="Footer">
    <w:name w:val="footer"/>
    <w:basedOn w:val="Normal"/>
    <w:link w:val="FooterChar"/>
    <w:uiPriority w:val="99"/>
    <w:unhideWhenUsed/>
    <w:rsid w:val="002A1867"/>
    <w:pPr>
      <w:tabs>
        <w:tab w:val="center" w:pos="4513"/>
        <w:tab w:val="right" w:pos="9026"/>
      </w:tabs>
    </w:pPr>
  </w:style>
  <w:style w:type="character" w:customStyle="1" w:styleId="FooterChar">
    <w:name w:val="Footer Char"/>
    <w:basedOn w:val="DefaultParagraphFont"/>
    <w:link w:val="Footer"/>
    <w:uiPriority w:val="99"/>
    <w:rsid w:val="002A1867"/>
    <w:rPr>
      <w:rFonts w:ascii="Calibri" w:hAnsi="Calibri" w:cs="Calibri" w:eastAsia="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9564">
      <w:bodyDiv w:val="1"/>
      <w:marLeft w:val="0"/>
      <w:marRight w:val="0"/>
      <w:marTop w:val="0"/>
      <w:marBottom w:val="0"/>
      <w:divBdr>
        <w:top w:val="none" w:sz="0" w:space="0" w:color="auto"/>
        <w:left w:val="none" w:sz="0" w:space="0" w:color="auto"/>
        <w:bottom w:val="none" w:sz="0" w:space="0" w:color="auto"/>
        <w:right w:val="none" w:sz="0" w:space="0" w:color="auto"/>
      </w:divBdr>
      <w:divsChild>
        <w:div w:id="778528079">
          <w:marLeft w:val="360"/>
          <w:marRight w:val="0"/>
          <w:marTop w:val="0"/>
          <w:marBottom w:val="0"/>
          <w:divBdr>
            <w:top w:val="none" w:sz="0" w:space="0" w:color="auto"/>
            <w:left w:val="none" w:sz="0" w:space="0" w:color="auto"/>
            <w:bottom w:val="none" w:sz="0" w:space="0" w:color="auto"/>
            <w:right w:val="none" w:sz="0" w:space="0" w:color="auto"/>
          </w:divBdr>
        </w:div>
        <w:div w:id="1075468891">
          <w:marLeft w:val="360"/>
          <w:marRight w:val="0"/>
          <w:marTop w:val="0"/>
          <w:marBottom w:val="0"/>
          <w:divBdr>
            <w:top w:val="none" w:sz="0" w:space="0" w:color="auto"/>
            <w:left w:val="none" w:sz="0" w:space="0" w:color="auto"/>
            <w:bottom w:val="none" w:sz="0" w:space="0" w:color="auto"/>
            <w:right w:val="none" w:sz="0" w:space="0" w:color="auto"/>
          </w:divBdr>
        </w:div>
        <w:div w:id="1160388227">
          <w:marLeft w:val="360"/>
          <w:marRight w:val="0"/>
          <w:marTop w:val="0"/>
          <w:marBottom w:val="0"/>
          <w:divBdr>
            <w:top w:val="none" w:sz="0" w:space="0" w:color="auto"/>
            <w:left w:val="none" w:sz="0" w:space="0" w:color="auto"/>
            <w:bottom w:val="none" w:sz="0" w:space="0" w:color="auto"/>
            <w:right w:val="none" w:sz="0" w:space="0" w:color="auto"/>
          </w:divBdr>
        </w:div>
        <w:div w:id="1792358761">
          <w:marLeft w:val="360"/>
          <w:marRight w:val="0"/>
          <w:marTop w:val="0"/>
          <w:marBottom w:val="240"/>
          <w:divBdr>
            <w:top w:val="none" w:sz="0" w:space="0" w:color="auto"/>
            <w:left w:val="none" w:sz="0" w:space="0" w:color="auto"/>
            <w:bottom w:val="none" w:sz="0" w:space="0" w:color="auto"/>
            <w:right w:val="none" w:sz="0" w:space="0" w:color="auto"/>
          </w:divBdr>
        </w:div>
      </w:divsChild>
    </w:div>
    <w:div w:id="822624206">
      <w:bodyDiv w:val="1"/>
      <w:marLeft w:val="0"/>
      <w:marRight w:val="0"/>
      <w:marTop w:val="0"/>
      <w:marBottom w:val="0"/>
      <w:divBdr>
        <w:top w:val="none" w:sz="0" w:space="0" w:color="auto"/>
        <w:left w:val="none" w:sz="0" w:space="0" w:color="auto"/>
        <w:bottom w:val="none" w:sz="0" w:space="0" w:color="auto"/>
        <w:right w:val="none" w:sz="0" w:space="0" w:color="auto"/>
      </w:divBdr>
    </w:div>
    <w:div w:id="1920946775">
      <w:bodyDiv w:val="1"/>
      <w:marLeft w:val="0"/>
      <w:marRight w:val="0"/>
      <w:marTop w:val="0"/>
      <w:marBottom w:val="0"/>
      <w:divBdr>
        <w:top w:val="none" w:sz="0" w:space="0" w:color="auto"/>
        <w:left w:val="none" w:sz="0" w:space="0" w:color="auto"/>
        <w:bottom w:val="none" w:sz="0" w:space="0" w:color="auto"/>
        <w:right w:val="none" w:sz="0" w:space="0" w:color="auto"/>
      </w:divBdr>
    </w:div>
    <w:div w:id="1972437304">
      <w:bodyDiv w:val="1"/>
      <w:marLeft w:val="0"/>
      <w:marRight w:val="0"/>
      <w:marTop w:val="0"/>
      <w:marBottom w:val="0"/>
      <w:divBdr>
        <w:top w:val="none" w:sz="0" w:space="0" w:color="auto"/>
        <w:left w:val="none" w:sz="0" w:space="0" w:color="auto"/>
        <w:bottom w:val="none" w:sz="0" w:space="0" w:color="auto"/>
        <w:right w:val="none" w:sz="0" w:space="0" w:color="auto"/>
      </w:divBdr>
      <w:divsChild>
        <w:div w:id="1369910021">
          <w:marLeft w:val="0"/>
          <w:marRight w:val="0"/>
          <w:marTop w:val="0"/>
          <w:marBottom w:val="0"/>
          <w:divBdr>
            <w:top w:val="none" w:sz="0" w:space="0" w:color="auto"/>
            <w:left w:val="none" w:sz="0" w:space="0" w:color="auto"/>
            <w:bottom w:val="none" w:sz="0" w:space="0" w:color="auto"/>
            <w:right w:val="none" w:sz="0" w:space="0" w:color="auto"/>
          </w:divBdr>
        </w:div>
        <w:div w:id="1600795593">
          <w:marLeft w:val="0"/>
          <w:marRight w:val="0"/>
          <w:marTop w:val="0"/>
          <w:marBottom w:val="0"/>
          <w:divBdr>
            <w:top w:val="none" w:sz="0" w:space="0" w:color="auto"/>
            <w:left w:val="none" w:sz="0" w:space="0" w:color="auto"/>
            <w:bottom w:val="none" w:sz="0" w:space="0" w:color="auto"/>
            <w:right w:val="none" w:sz="0" w:space="0" w:color="auto"/>
          </w:divBdr>
        </w:div>
        <w:div w:id="195697785">
          <w:marLeft w:val="0"/>
          <w:marRight w:val="0"/>
          <w:marTop w:val="0"/>
          <w:marBottom w:val="0"/>
          <w:divBdr>
            <w:top w:val="none" w:sz="0" w:space="0" w:color="auto"/>
            <w:left w:val="none" w:sz="0" w:space="0" w:color="auto"/>
            <w:bottom w:val="none" w:sz="0" w:space="0" w:color="auto"/>
            <w:right w:val="none" w:sz="0" w:space="0" w:color="auto"/>
          </w:divBdr>
        </w:div>
        <w:div w:id="806169840">
          <w:marLeft w:val="0"/>
          <w:marRight w:val="0"/>
          <w:marTop w:val="0"/>
          <w:marBottom w:val="0"/>
          <w:divBdr>
            <w:top w:val="none" w:sz="0" w:space="0" w:color="auto"/>
            <w:left w:val="none" w:sz="0" w:space="0" w:color="auto"/>
            <w:bottom w:val="none" w:sz="0" w:space="0" w:color="auto"/>
            <w:right w:val="none" w:sz="0" w:space="0" w:color="auto"/>
          </w:divBdr>
        </w:div>
        <w:div w:id="952831197">
          <w:marLeft w:val="0"/>
          <w:marRight w:val="0"/>
          <w:marTop w:val="0"/>
          <w:marBottom w:val="0"/>
          <w:divBdr>
            <w:top w:val="none" w:sz="0" w:space="0" w:color="auto"/>
            <w:left w:val="none" w:sz="0" w:space="0" w:color="auto"/>
            <w:bottom w:val="none" w:sz="0" w:space="0" w:color="auto"/>
            <w:right w:val="none" w:sz="0" w:space="0" w:color="auto"/>
          </w:divBdr>
        </w:div>
        <w:div w:id="1373189050">
          <w:marLeft w:val="0"/>
          <w:marRight w:val="0"/>
          <w:marTop w:val="0"/>
          <w:marBottom w:val="0"/>
          <w:divBdr>
            <w:top w:val="none" w:sz="0" w:space="0" w:color="auto"/>
            <w:left w:val="none" w:sz="0" w:space="0" w:color="auto"/>
            <w:bottom w:val="none" w:sz="0" w:space="0" w:color="auto"/>
            <w:right w:val="none" w:sz="0" w:space="0" w:color="auto"/>
          </w:divBdr>
        </w:div>
      </w:divsChild>
    </w:div>
    <w:div w:id="2041203149">
      <w:bodyDiv w:val="1"/>
      <w:marLeft w:val="0"/>
      <w:marRight w:val="0"/>
      <w:marTop w:val="0"/>
      <w:marBottom w:val="0"/>
      <w:divBdr>
        <w:top w:val="none" w:sz="0" w:space="0" w:color="auto"/>
        <w:left w:val="none" w:sz="0" w:space="0" w:color="auto"/>
        <w:bottom w:val="none" w:sz="0" w:space="0" w:color="auto"/>
        <w:right w:val="none" w:sz="0" w:space="0" w:color="auto"/>
      </w:divBdr>
      <w:divsChild>
        <w:div w:id="45613653">
          <w:marLeft w:val="360"/>
          <w:marRight w:val="0"/>
          <w:marTop w:val="0"/>
          <w:marBottom w:val="240"/>
          <w:divBdr>
            <w:top w:val="none" w:sz="0" w:space="0" w:color="auto"/>
            <w:left w:val="none" w:sz="0" w:space="0" w:color="auto"/>
            <w:bottom w:val="none" w:sz="0" w:space="0" w:color="auto"/>
            <w:right w:val="none" w:sz="0" w:space="0" w:color="auto"/>
          </w:divBdr>
        </w:div>
        <w:div w:id="392199355">
          <w:marLeft w:val="360"/>
          <w:marRight w:val="0"/>
          <w:marTop w:val="0"/>
          <w:marBottom w:val="0"/>
          <w:divBdr>
            <w:top w:val="none" w:sz="0" w:space="0" w:color="auto"/>
            <w:left w:val="none" w:sz="0" w:space="0" w:color="auto"/>
            <w:bottom w:val="none" w:sz="0" w:space="0" w:color="auto"/>
            <w:right w:val="none" w:sz="0" w:space="0" w:color="auto"/>
          </w:divBdr>
        </w:div>
        <w:div w:id="1094740603">
          <w:marLeft w:val="360"/>
          <w:marRight w:val="0"/>
          <w:marTop w:val="0"/>
          <w:marBottom w:val="0"/>
          <w:divBdr>
            <w:top w:val="none" w:sz="0" w:space="0" w:color="auto"/>
            <w:left w:val="none" w:sz="0" w:space="0" w:color="auto"/>
            <w:bottom w:val="none" w:sz="0" w:space="0" w:color="auto"/>
            <w:right w:val="none" w:sz="0" w:space="0" w:color="auto"/>
          </w:divBdr>
        </w:div>
        <w:div w:id="21020265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Relationship Id="rId8" Type="http://schemas.openxmlformats.org/officeDocument/2006/relationships/hyperlink" Target="mailto:mhaengagement@health.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hgovtnz.sharepoint.com/sites/moh-ecm-TemplateCentral/TemplateCentral/Suicide%20Prevention%20Action%20Plan%202019&#8211;2024%20for%20Aotearoa%20New%20Zealand%20(He%20Tapu%20te%20Oran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nsult.health.govt.nz/mental-health/suicide-prevention-action-plan-2025-2029-c/" TargetMode="External"/><Relationship Id="rId4" Type="http://schemas.openxmlformats.org/officeDocument/2006/relationships/webSettings" Target="webSettings.xml"/><Relationship Id="rId9" Type="http://schemas.openxmlformats.org/officeDocument/2006/relationships/hyperlink" Target="file:///C:\Users\nwillis\AppData\Local\Microsoft\Windows\INetCache\Content.Outlook\PMQAFG45\Draft%20Suicide%20Prevention%20Action%20plan%20for%202025%20&#8211;%202029%20Public%20consultation%20document%20|%20Ministry%20of%20Health%20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6992</CharactersWithSpaces>
  <SharedDoc>false</SharedDoc>
  <HLinks>
    <vt:vector size="18" baseType="variant">
      <vt:variant>
        <vt:i4>3342426</vt:i4>
      </vt:variant>
      <vt:variant>
        <vt:i4>3</vt:i4>
      </vt:variant>
      <vt:variant>
        <vt:i4>0</vt:i4>
      </vt:variant>
      <vt:variant>
        <vt:i4>5</vt:i4>
      </vt:variant>
      <vt:variant>
        <vt:lpwstr>mailto:mhaengagement@health.govt.nz</vt:lpwstr>
      </vt:variant>
      <vt:variant>
        <vt:lpwstr/>
      </vt:variant>
      <vt:variant>
        <vt:i4>1253432</vt:i4>
      </vt:variant>
      <vt:variant>
        <vt:i4>0</vt:i4>
      </vt:variant>
      <vt:variant>
        <vt:i4>0</vt:i4>
      </vt:variant>
      <vt:variant>
        <vt:i4>5</vt:i4>
      </vt:variant>
      <vt:variant>
        <vt:lpwstr>https://mohgovtnz.sharepoint.com/sites/moh-ecm-TemplateCentral/TemplateCentral/Suicide Prevention Action Plan 2019–2024 for Aotearoa New Zealand (He Tapu te Oranga)</vt:lpwstr>
      </vt:variant>
      <vt:variant>
        <vt:lpwstr/>
      </vt:variant>
      <vt:variant>
        <vt:i4>4980837</vt:i4>
      </vt:variant>
      <vt:variant>
        <vt:i4>0</vt:i4>
      </vt:variant>
      <vt:variant>
        <vt:i4>0</vt:i4>
      </vt:variant>
      <vt:variant>
        <vt:i4>5</vt:i4>
      </vt:variant>
      <vt:variant>
        <vt:lpwstr>mailto:Eve.Kloppenburg@health.govt.nz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McNaughton</dc:creator>
  <cp:keywords/>
  <dc:description/>
  <cp:lastModifiedBy>Nicole Willis</cp:lastModifiedBy>
  <cp:revision>2</cp:revision>
  <dcterms:created xsi:type="dcterms:W3CDTF">2024-09-09T22:55:00Z</dcterms:created>
  <dcterms:modified xsi:type="dcterms:W3CDTF">2024-09-09T22:55:00Z</dcterms:modified>
</cp:coreProperties>
</file>