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A1875" w14:textId="7D4896A8" w:rsidR="00B94371" w:rsidRPr="00741DEB" w:rsidRDefault="00966DFD" w:rsidP="003A3EEE">
      <w:pPr>
        <w:pStyle w:val="Heading1"/>
        <w:bidi/>
        <w:rPr>
          <w:rFonts w:asciiTheme="minorHAnsi" w:hAnsiTheme="minorHAnsi" w:cstheme="minorBidi"/>
          <w:sz w:val="21"/>
          <w:szCs w:val="21"/>
        </w:rPr>
      </w:pPr>
      <w:r>
        <w:rPr>
          <w:rFonts w:asciiTheme="minorHAnsi" w:hAnsiTheme="minorHAnsi" w:cstheme="minorBidi"/>
          <w:b/>
          <w:bCs/>
          <w:sz w:val="36"/>
          <w:szCs w:val="36"/>
          <w:rtl/>
        </w:rPr>
        <w:t>ملخص الإستشارة الخاصة بخطة تفادي الانتحار.</w:t>
      </w:r>
    </w:p>
    <w:p w14:paraId="1925C7AC" w14:textId="797EAC9B" w:rsidR="00B94371" w:rsidRPr="00741DEB" w:rsidRDefault="00B94371" w:rsidP="003A3EEE">
      <w:pPr>
        <w:pStyle w:val="Heading2"/>
        <w:bidi/>
        <w:rPr>
          <w:rFonts w:asciiTheme="minorHAnsi" w:hAnsiTheme="minorHAnsi" w:cstheme="minorBidi"/>
        </w:rPr>
      </w:pPr>
      <w:r>
        <w:rPr>
          <w:rFonts w:asciiTheme="minorHAnsi" w:hAnsiTheme="minorHAnsi" w:cstheme="minorBidi"/>
          <w:rtl/>
        </w:rPr>
        <w:t>مقدمة</w:t>
      </w:r>
    </w:p>
    <w:p w14:paraId="5FFAAFC6" w14:textId="5EFF8AD8" w:rsidR="00823330" w:rsidRPr="00741DEB" w:rsidRDefault="00823330" w:rsidP="00823330">
      <w:pPr>
        <w:pStyle w:val="NumberedParagraphs-MOH"/>
        <w:numPr>
          <w:ilvl w:val="0"/>
          <w:numId w:val="0"/>
        </w:numPr>
        <w:bidi/>
        <w:ind w:left="851" w:hanging="851"/>
        <w:rPr>
          <w:rFonts w:asciiTheme="minorHAnsi" w:hAnsiTheme="minorHAnsi" w:cstheme="minorBidi"/>
        </w:rPr>
      </w:pPr>
      <w:r>
        <w:rPr>
          <w:rFonts w:asciiTheme="minorHAnsi" w:hAnsiTheme="minorHAnsi" w:cstheme="minorBidi"/>
          <w:rtl/>
        </w:rPr>
        <w:t>تقود جهود تفادي الانتحار في نيوزيلند</w:t>
      </w:r>
      <w:r w:rsidR="00E36B27">
        <w:rPr>
          <w:rFonts w:asciiTheme="minorHAnsi" w:hAnsiTheme="minorHAnsi" w:cstheme="minorBidi" w:hint="cs"/>
          <w:rtl/>
          <w:lang w:bidi="ar-IQ"/>
        </w:rPr>
        <w:t>ا</w:t>
      </w:r>
      <w:r>
        <w:rPr>
          <w:rFonts w:asciiTheme="minorHAnsi" w:hAnsiTheme="minorHAnsi" w:cstheme="minorBidi"/>
          <w:rtl/>
        </w:rPr>
        <w:t xml:space="preserve"> </w:t>
      </w:r>
      <w:hyperlink r:id="rId7" w:history="1">
        <w:r>
          <w:rPr>
            <w:rFonts w:asciiTheme="minorHAnsi" w:hAnsiTheme="minorHAnsi" w:cstheme="minorBidi"/>
            <w:rtl/>
          </w:rPr>
          <w:t>الوثيقتين التاليتين</w:t>
        </w:r>
      </w:hyperlink>
      <w:r>
        <w:rPr>
          <w:rFonts w:asciiTheme="minorHAnsi" w:hAnsiTheme="minorHAnsi" w:cstheme="minorBidi"/>
          <w:rtl/>
        </w:rPr>
        <w:t>:</w:t>
      </w:r>
    </w:p>
    <w:p w14:paraId="2F361F83" w14:textId="77777777" w:rsidR="00823330" w:rsidRPr="00741DEB" w:rsidRDefault="00823330" w:rsidP="00823330">
      <w:pPr>
        <w:pStyle w:val="ReportBody2-MOH"/>
        <w:tabs>
          <w:tab w:val="clear" w:pos="360"/>
        </w:tabs>
        <w:bidi/>
        <w:ind w:left="1276" w:hanging="425"/>
        <w:rPr>
          <w:rFonts w:asciiTheme="minorHAnsi" w:hAnsiTheme="minorHAnsi" w:cstheme="minorBidi"/>
        </w:rPr>
      </w:pPr>
      <w:r>
        <w:rPr>
          <w:rFonts w:asciiTheme="minorHAnsi" w:hAnsiTheme="minorHAnsi" w:cstheme="minorBidi"/>
          <w:rtl/>
        </w:rPr>
        <w:t>كل حياة مهمة - هو تابو تي أورانجا أو يا تانغاتا: استراتيجية تفادي الانتحار 2019-2029 (He Tapu te Oranga)</w:t>
      </w:r>
    </w:p>
    <w:p w14:paraId="4A63C399" w14:textId="77777777" w:rsidR="00823330" w:rsidRPr="00741DEB" w:rsidRDefault="00823330" w:rsidP="00823330">
      <w:pPr>
        <w:pStyle w:val="ReportBody2-MOH"/>
        <w:tabs>
          <w:tab w:val="clear" w:pos="360"/>
        </w:tabs>
        <w:bidi/>
        <w:ind w:left="1276" w:hanging="425"/>
        <w:rPr>
          <w:rFonts w:asciiTheme="minorHAnsi" w:hAnsiTheme="minorHAnsi" w:cstheme="minorBidi"/>
        </w:rPr>
      </w:pPr>
      <w:r>
        <w:rPr>
          <w:rFonts w:asciiTheme="minorHAnsi" w:hAnsiTheme="minorHAnsi" w:cstheme="minorBidi"/>
          <w:rtl/>
        </w:rPr>
        <w:t xml:space="preserve">خطة عمل تفادي الانتحار 2019-2024 لأواتياروا نيوزيلندا. </w:t>
      </w:r>
    </w:p>
    <w:p w14:paraId="630D423D" w14:textId="0327C411" w:rsidR="00E01865" w:rsidRDefault="00847078" w:rsidP="00823330">
      <w:pPr>
        <w:pStyle w:val="NumberedParagraphs-MOH"/>
        <w:numPr>
          <w:ilvl w:val="0"/>
          <w:numId w:val="0"/>
        </w:numPr>
        <w:bidi/>
        <w:rPr>
          <w:rFonts w:asciiTheme="minorHAnsi" w:hAnsiTheme="minorHAnsi" w:cstheme="minorBidi"/>
        </w:rPr>
      </w:pPr>
      <w:r>
        <w:rPr>
          <w:rFonts w:asciiTheme="minorHAnsi" w:hAnsiTheme="minorHAnsi" w:cstheme="minorBidi"/>
          <w:rtl/>
        </w:rPr>
        <w:t>ولأن خطة العمل هذه تنتهي في عام 2024، قامت وزارة الصحة بوضع مشروع خطة عمل للسنوات الخمس المقبلة. تسعى الوزارة في الحصول على آراء و</w:t>
      </w:r>
      <w:r w:rsidR="00E00740">
        <w:rPr>
          <w:rFonts w:asciiTheme="minorHAnsi" w:hAnsiTheme="minorHAnsi" w:cstheme="minorBidi" w:hint="cs"/>
          <w:rtl/>
          <w:lang w:bidi="ar-IQ"/>
        </w:rPr>
        <w:t>مقترحات</w:t>
      </w:r>
      <w:r>
        <w:rPr>
          <w:rFonts w:asciiTheme="minorHAnsi" w:hAnsiTheme="minorHAnsi" w:cstheme="minorBidi"/>
          <w:rtl/>
        </w:rPr>
        <w:t xml:space="preserve"> حول مشروع الخطة. </w:t>
      </w:r>
    </w:p>
    <w:p w14:paraId="0CFED8D3" w14:textId="433C99A1" w:rsidR="00823330" w:rsidRPr="00741DEB" w:rsidRDefault="004C36AA" w:rsidP="00823330">
      <w:pPr>
        <w:pStyle w:val="NumberedParagraphs-MOH"/>
        <w:numPr>
          <w:ilvl w:val="0"/>
          <w:numId w:val="0"/>
        </w:numPr>
        <w:bidi/>
        <w:rPr>
          <w:rFonts w:asciiTheme="minorHAnsi" w:hAnsiTheme="minorHAnsi" w:cstheme="minorBidi"/>
        </w:rPr>
      </w:pPr>
      <w:r>
        <w:rPr>
          <w:rFonts w:asciiTheme="minorHAnsi" w:hAnsiTheme="minorHAnsi" w:cstheme="minorBidi"/>
          <w:rtl/>
        </w:rPr>
        <w:t xml:space="preserve">تتماشى هذه الخطة مع أولويات الحكومة للصحة النفسية:  </w:t>
      </w:r>
    </w:p>
    <w:p w14:paraId="4F61ECB0" w14:textId="143735C9" w:rsidR="00DD71FA" w:rsidRPr="00741DEB" w:rsidRDefault="00DD71FA" w:rsidP="00DD71FA">
      <w:pPr>
        <w:pStyle w:val="NumberedParagraphs-MOH"/>
        <w:numPr>
          <w:ilvl w:val="0"/>
          <w:numId w:val="21"/>
        </w:numPr>
        <w:bidi/>
        <w:rPr>
          <w:rFonts w:asciiTheme="minorHAnsi" w:hAnsiTheme="minorHAnsi" w:cstheme="minorBidi"/>
        </w:rPr>
      </w:pPr>
      <w:r>
        <w:rPr>
          <w:rFonts w:asciiTheme="minorHAnsi" w:hAnsiTheme="minorHAnsi" w:cstheme="minorBidi"/>
          <w:rtl/>
        </w:rPr>
        <w:t>تحسين سبل الوصول إلى وسائل الدعم الخاصة بتفادي الانتحار أو المساندة في حال</w:t>
      </w:r>
      <w:r w:rsidR="007D46F6">
        <w:rPr>
          <w:rFonts w:asciiTheme="minorHAnsi" w:hAnsiTheme="minorHAnsi" w:cstheme="minorBidi" w:hint="cs"/>
          <w:rtl/>
          <w:lang w:bidi="ar-IQ"/>
        </w:rPr>
        <w:t xml:space="preserve"> حصوله</w:t>
      </w:r>
      <w:r>
        <w:rPr>
          <w:rFonts w:asciiTheme="minorHAnsi" w:hAnsiTheme="minorHAnsi" w:cstheme="minorBidi"/>
          <w:rtl/>
        </w:rPr>
        <w:t xml:space="preserve"> وبعد حصوله </w:t>
      </w:r>
    </w:p>
    <w:p w14:paraId="7AC20356" w14:textId="77777777" w:rsidR="00DD71FA" w:rsidRPr="00741DEB" w:rsidRDefault="00DD71FA" w:rsidP="00DD71FA">
      <w:pPr>
        <w:pStyle w:val="NumberedParagraphs-MOH"/>
        <w:numPr>
          <w:ilvl w:val="0"/>
          <w:numId w:val="21"/>
        </w:numPr>
        <w:bidi/>
        <w:rPr>
          <w:rFonts w:asciiTheme="minorHAnsi" w:hAnsiTheme="minorHAnsi" w:cstheme="minorBidi"/>
        </w:rPr>
      </w:pPr>
      <w:r>
        <w:rPr>
          <w:rFonts w:asciiTheme="minorHAnsi" w:hAnsiTheme="minorHAnsi" w:cstheme="minorBidi"/>
          <w:rtl/>
        </w:rPr>
        <w:t>تنمية قوة عاملة قادرة على دعم أولئك المعرضين لخطر الانتحار أو المتأثرين به</w:t>
      </w:r>
    </w:p>
    <w:p w14:paraId="0006ED90" w14:textId="77777777" w:rsidR="00DD71FA" w:rsidRPr="00741DEB" w:rsidRDefault="00DD71FA" w:rsidP="00DD71FA">
      <w:pPr>
        <w:pStyle w:val="NumberedParagraphs-MOH"/>
        <w:numPr>
          <w:ilvl w:val="0"/>
          <w:numId w:val="21"/>
        </w:numPr>
        <w:bidi/>
        <w:rPr>
          <w:rFonts w:asciiTheme="minorHAnsi" w:hAnsiTheme="minorHAnsi" w:cstheme="minorBidi"/>
        </w:rPr>
      </w:pPr>
      <w:r>
        <w:rPr>
          <w:rFonts w:asciiTheme="minorHAnsi" w:hAnsiTheme="minorHAnsi" w:cstheme="minorBidi"/>
          <w:rtl/>
        </w:rPr>
        <w:t>تعزيز تركيزنا على تفادي الانتحار والتدخل المبكر عبر مجموعة العوامل التي قد تدفع للانتحار</w:t>
      </w:r>
    </w:p>
    <w:p w14:paraId="24D44F68" w14:textId="77777777" w:rsidR="00DD71FA" w:rsidRPr="00741DEB" w:rsidRDefault="00DD71FA" w:rsidP="00DD71FA">
      <w:pPr>
        <w:pStyle w:val="NumberedParagraphs-MOH"/>
        <w:numPr>
          <w:ilvl w:val="0"/>
          <w:numId w:val="21"/>
        </w:numPr>
        <w:bidi/>
        <w:rPr>
          <w:rFonts w:asciiTheme="minorHAnsi" w:hAnsiTheme="minorHAnsi" w:cstheme="minorBidi"/>
        </w:rPr>
      </w:pPr>
      <w:r>
        <w:rPr>
          <w:rFonts w:asciiTheme="minorHAnsi" w:hAnsiTheme="minorHAnsi" w:cstheme="minorBidi"/>
          <w:rtl/>
        </w:rPr>
        <w:t xml:space="preserve">تحسين فعالية تفادي الانتحار والمساندة ما بعد حصول الانتحار من خلال تحسين البحوث وجمع البيانات. </w:t>
      </w:r>
    </w:p>
    <w:p w14:paraId="5145BFF1" w14:textId="4D72E370" w:rsidR="004C36AA" w:rsidRPr="00741DEB" w:rsidRDefault="004C36AA" w:rsidP="00823330">
      <w:pPr>
        <w:pStyle w:val="NumberedParagraphs-MOH"/>
        <w:numPr>
          <w:ilvl w:val="0"/>
          <w:numId w:val="0"/>
        </w:numPr>
        <w:bidi/>
        <w:rPr>
          <w:rFonts w:asciiTheme="minorHAnsi" w:hAnsiTheme="minorHAnsi" w:cstheme="minorBidi"/>
        </w:rPr>
      </w:pPr>
      <w:r>
        <w:rPr>
          <w:rFonts w:asciiTheme="minorHAnsi" w:hAnsiTheme="minorHAnsi" w:cstheme="minorBidi"/>
          <w:rtl/>
        </w:rPr>
        <w:t xml:space="preserve">وتتضمن هذه الخطة إجراءات لكل من قطاع الصحة وعبر مختلف الوكالات الحكومية الأخرى. </w:t>
      </w:r>
    </w:p>
    <w:p w14:paraId="3F457301" w14:textId="77777777" w:rsidR="00FF401B" w:rsidRPr="00741DEB" w:rsidRDefault="00FF401B" w:rsidP="00FF401B">
      <w:pPr>
        <w:pStyle w:val="Heading2"/>
        <w:bidi/>
        <w:rPr>
          <w:rFonts w:asciiTheme="minorHAnsi" w:hAnsiTheme="minorHAnsi" w:cstheme="minorBidi"/>
        </w:rPr>
      </w:pPr>
      <w:r>
        <w:rPr>
          <w:rFonts w:asciiTheme="minorHAnsi" w:hAnsiTheme="minorHAnsi" w:cstheme="minorBidi"/>
          <w:rtl/>
        </w:rPr>
        <w:t xml:space="preserve">الإجراءات المقترحة لقطاع الصحة  </w:t>
      </w:r>
    </w:p>
    <w:p w14:paraId="7671EFED" w14:textId="40F440C6" w:rsidR="00FF401B" w:rsidRPr="00741DEB" w:rsidRDefault="00FF401B" w:rsidP="004776C5">
      <w:pPr>
        <w:pStyle w:val="Heading3"/>
        <w:bidi/>
        <w:rPr>
          <w:rFonts w:asciiTheme="minorHAnsi" w:hAnsiTheme="minorHAnsi" w:cstheme="minorBidi"/>
        </w:rPr>
      </w:pPr>
      <w:r>
        <w:rPr>
          <w:rFonts w:asciiTheme="minorHAnsi" w:hAnsiTheme="minorHAnsi" w:cstheme="minorBidi"/>
          <w:rtl/>
        </w:rPr>
        <w:t xml:space="preserve">1: تحسين سبل الوصول إلى دعم تفادي محاولات الانتحار والمساندة بعد حصوله   </w:t>
      </w:r>
    </w:p>
    <w:tbl>
      <w:tblPr>
        <w:tblStyle w:val="TableGrid"/>
        <w:bidiVisual/>
        <w:tblW w:w="5000" w:type="pct"/>
        <w:tblLayout w:type="fixed"/>
        <w:tblLook w:val="04A0" w:firstRow="1" w:lastRow="0" w:firstColumn="1" w:lastColumn="0" w:noHBand="0" w:noVBand="1"/>
      </w:tblPr>
      <w:tblGrid>
        <w:gridCol w:w="6892"/>
        <w:gridCol w:w="2124"/>
      </w:tblGrid>
      <w:tr w:rsidR="00FF401B" w:rsidRPr="001E64E9" w14:paraId="6206F81C" w14:textId="77777777" w:rsidTr="00CA2246">
        <w:trPr>
          <w:tblHeader/>
        </w:trPr>
        <w:tc>
          <w:tcPr>
            <w:tcW w:w="3822" w:type="pct"/>
          </w:tcPr>
          <w:p w14:paraId="0C0E4625" w14:textId="77777777" w:rsidR="00FF401B" w:rsidRPr="001E64E9" w:rsidRDefault="00FF401B" w:rsidP="007E62A0">
            <w:pPr>
              <w:bidi/>
              <w:ind w:left="170" w:hanging="170"/>
              <w:rPr>
                <w:rFonts w:asciiTheme="minorHAnsi" w:hAnsiTheme="minorHAnsi" w:cstheme="minorBidi"/>
                <w:b/>
                <w:bCs/>
                <w:sz w:val="22"/>
                <w:szCs w:val="22"/>
              </w:rPr>
            </w:pPr>
            <w:r>
              <w:rPr>
                <w:rFonts w:asciiTheme="minorHAnsi" w:hAnsiTheme="minorHAnsi" w:cstheme="minorBidi"/>
                <w:b/>
                <w:bCs/>
                <w:sz w:val="22"/>
                <w:szCs w:val="22"/>
                <w:rtl/>
              </w:rPr>
              <w:t>الإجراءات المقترحة</w:t>
            </w:r>
          </w:p>
        </w:tc>
        <w:tc>
          <w:tcPr>
            <w:tcW w:w="1178" w:type="pct"/>
          </w:tcPr>
          <w:p w14:paraId="1AA5B46A" w14:textId="77777777" w:rsidR="00FF401B" w:rsidRPr="001E64E9" w:rsidRDefault="00FF401B" w:rsidP="007E62A0">
            <w:pPr>
              <w:bidi/>
              <w:ind w:left="170" w:hanging="170"/>
              <w:rPr>
                <w:rFonts w:asciiTheme="minorHAnsi" w:hAnsiTheme="minorHAnsi" w:cstheme="minorBidi"/>
                <w:b/>
                <w:bCs/>
                <w:sz w:val="22"/>
                <w:szCs w:val="22"/>
              </w:rPr>
            </w:pPr>
            <w:r>
              <w:rPr>
                <w:rFonts w:asciiTheme="minorHAnsi" w:hAnsiTheme="minorHAnsi" w:cstheme="minorBidi"/>
                <w:b/>
                <w:bCs/>
                <w:sz w:val="22"/>
                <w:szCs w:val="22"/>
                <w:rtl/>
              </w:rPr>
              <w:t>تاريخ الاكتمال</w:t>
            </w:r>
          </w:p>
        </w:tc>
      </w:tr>
      <w:tr w:rsidR="00FF401B" w:rsidRPr="001E64E9" w14:paraId="3BDD2874" w14:textId="77777777" w:rsidTr="00F8053C">
        <w:tc>
          <w:tcPr>
            <w:tcW w:w="3822" w:type="pct"/>
          </w:tcPr>
          <w:p w14:paraId="40692D74" w14:textId="77777777" w:rsidR="00FF401B" w:rsidRPr="001E64E9" w:rsidRDefault="00FF401B" w:rsidP="00FF401B">
            <w:pPr>
              <w:pStyle w:val="Bullet"/>
              <w:bidi/>
              <w:spacing w:before="90" w:after="0" w:line="264" w:lineRule="auto"/>
              <w:ind w:left="284" w:hanging="284"/>
              <w:rPr>
                <w:rFonts w:cstheme="minorHAnsi"/>
                <w:sz w:val="22"/>
                <w:szCs w:val="22"/>
              </w:rPr>
            </w:pPr>
            <w:r>
              <w:rPr>
                <w:sz w:val="22"/>
                <w:szCs w:val="22"/>
                <w:rtl/>
              </w:rPr>
              <w:t>إنشاء صندوق اجتماعي لتفادي محاولات الانتحار يركز على الأشخاص الأكثر عرضة (على سبيل المثال، مجتمعات الأمومة والطفولة، والشباب، والمجتمعات الريفية) للتكامل مع الصناديق الموجودة أصلاً والتي تخص الماوري وشعوب المحيط الهادئ. </w:t>
            </w:r>
          </w:p>
        </w:tc>
        <w:tc>
          <w:tcPr>
            <w:tcW w:w="1178" w:type="pct"/>
          </w:tcPr>
          <w:p w14:paraId="1E018878" w14:textId="77777777" w:rsidR="00FF401B" w:rsidRPr="001E64E9" w:rsidRDefault="00FF401B" w:rsidP="00F8053C">
            <w:pPr>
              <w:pStyle w:val="Bullet"/>
              <w:numPr>
                <w:ilvl w:val="0"/>
                <w:numId w:val="0"/>
              </w:numPr>
              <w:bidi/>
              <w:rPr>
                <w:rFonts w:cstheme="minorHAnsi"/>
                <w:sz w:val="22"/>
                <w:szCs w:val="22"/>
              </w:rPr>
            </w:pPr>
            <w:r>
              <w:rPr>
                <w:sz w:val="22"/>
                <w:szCs w:val="22"/>
                <w:rtl/>
              </w:rPr>
              <w:t>بحلول 31 ديسمبر 2025</w:t>
            </w:r>
          </w:p>
        </w:tc>
      </w:tr>
      <w:tr w:rsidR="00FF401B" w:rsidRPr="001E64E9" w14:paraId="14836DFF" w14:textId="77777777" w:rsidTr="00F8053C">
        <w:tc>
          <w:tcPr>
            <w:tcW w:w="3822" w:type="pct"/>
          </w:tcPr>
          <w:p w14:paraId="2E65C135" w14:textId="77777777" w:rsidR="00FF401B" w:rsidRPr="001E64E9" w:rsidRDefault="00FF401B" w:rsidP="00FF401B">
            <w:pPr>
              <w:pStyle w:val="Bullet"/>
              <w:bidi/>
              <w:spacing w:before="90" w:after="0" w:line="264" w:lineRule="auto"/>
              <w:ind w:left="284" w:hanging="284"/>
              <w:rPr>
                <w:rFonts w:cstheme="minorHAnsi"/>
                <w:sz w:val="22"/>
                <w:szCs w:val="22"/>
              </w:rPr>
            </w:pPr>
            <w:r>
              <w:rPr>
                <w:sz w:val="22"/>
                <w:szCs w:val="22"/>
                <w:rtl/>
              </w:rPr>
              <w:t>إطلاق سبل تم تحسينها لدعم ثكلى حالات الانتحار. </w:t>
            </w:r>
          </w:p>
        </w:tc>
        <w:tc>
          <w:tcPr>
            <w:tcW w:w="1178" w:type="pct"/>
          </w:tcPr>
          <w:p w14:paraId="10B1EAA5" w14:textId="77777777" w:rsidR="00FF401B" w:rsidRPr="001E64E9" w:rsidRDefault="00FF401B" w:rsidP="00F8053C">
            <w:pPr>
              <w:pStyle w:val="Bullet"/>
              <w:numPr>
                <w:ilvl w:val="0"/>
                <w:numId w:val="0"/>
              </w:numPr>
              <w:bidi/>
              <w:rPr>
                <w:rFonts w:cstheme="minorHAnsi"/>
                <w:sz w:val="22"/>
                <w:szCs w:val="22"/>
              </w:rPr>
            </w:pPr>
            <w:r>
              <w:rPr>
                <w:sz w:val="22"/>
                <w:szCs w:val="22"/>
                <w:rtl/>
              </w:rPr>
              <w:t>بحلول 30 يونيو 2026</w:t>
            </w:r>
          </w:p>
        </w:tc>
      </w:tr>
      <w:tr w:rsidR="00FF401B" w:rsidRPr="001E64E9" w14:paraId="06510CD7" w14:textId="77777777" w:rsidTr="00F8053C">
        <w:tc>
          <w:tcPr>
            <w:tcW w:w="3822" w:type="pct"/>
          </w:tcPr>
          <w:p w14:paraId="111F9001" w14:textId="77777777" w:rsidR="00FF401B" w:rsidRPr="001E64E9" w:rsidRDefault="00FF401B" w:rsidP="00FF401B">
            <w:pPr>
              <w:pStyle w:val="Bullet"/>
              <w:bidi/>
              <w:spacing w:before="90" w:after="0" w:line="264" w:lineRule="auto"/>
              <w:ind w:left="284" w:hanging="284"/>
              <w:rPr>
                <w:rFonts w:cstheme="minorHAnsi"/>
                <w:sz w:val="22"/>
                <w:szCs w:val="22"/>
              </w:rPr>
            </w:pPr>
            <w:r>
              <w:rPr>
                <w:sz w:val="22"/>
                <w:szCs w:val="22"/>
                <w:rtl/>
              </w:rPr>
              <w:t>إنشاء وتقييم ستة أماكن غرضها التعافي من الأزمات مثل المقاهي / مراكز تجمع / أو الخدمات.  </w:t>
            </w:r>
          </w:p>
        </w:tc>
        <w:tc>
          <w:tcPr>
            <w:tcW w:w="1178" w:type="pct"/>
          </w:tcPr>
          <w:p w14:paraId="02E42AF8" w14:textId="77777777" w:rsidR="00FF401B" w:rsidRPr="001E64E9" w:rsidRDefault="00FF401B" w:rsidP="00F8053C">
            <w:pPr>
              <w:pStyle w:val="Bullet"/>
              <w:numPr>
                <w:ilvl w:val="0"/>
                <w:numId w:val="0"/>
              </w:numPr>
              <w:bidi/>
              <w:rPr>
                <w:rFonts w:cstheme="minorHAnsi"/>
                <w:sz w:val="22"/>
                <w:szCs w:val="22"/>
              </w:rPr>
            </w:pPr>
            <w:r>
              <w:rPr>
                <w:sz w:val="22"/>
                <w:szCs w:val="22"/>
                <w:rtl/>
              </w:rPr>
              <w:t>بحلول 30 يونيو 2028</w:t>
            </w:r>
          </w:p>
        </w:tc>
      </w:tr>
      <w:tr w:rsidR="00FF401B" w:rsidRPr="001E64E9" w14:paraId="7EAEB331" w14:textId="77777777" w:rsidTr="00F8053C">
        <w:tc>
          <w:tcPr>
            <w:tcW w:w="3822" w:type="pct"/>
          </w:tcPr>
          <w:p w14:paraId="6E66560B" w14:textId="77777777" w:rsidR="00FF401B" w:rsidRPr="001E64E9" w:rsidRDefault="00FF401B" w:rsidP="00FF401B">
            <w:pPr>
              <w:pStyle w:val="Bullet"/>
              <w:bidi/>
              <w:spacing w:before="90" w:after="0" w:line="264" w:lineRule="auto"/>
              <w:ind w:left="284" w:hanging="284"/>
              <w:rPr>
                <w:rFonts w:cstheme="minorHAnsi"/>
                <w:sz w:val="22"/>
                <w:szCs w:val="22"/>
              </w:rPr>
            </w:pPr>
            <w:r>
              <w:rPr>
                <w:sz w:val="22"/>
                <w:szCs w:val="22"/>
                <w:rtl/>
              </w:rPr>
              <w:t>تحسين الملاءمة الثقافية للدعم الأولي المقدم بعد حالة الوفاة بسبب الانتحار وAoake te Rā، والخدمات المقدمة لثكلى حالات الانتحار.  </w:t>
            </w:r>
          </w:p>
        </w:tc>
        <w:tc>
          <w:tcPr>
            <w:tcW w:w="1178" w:type="pct"/>
          </w:tcPr>
          <w:p w14:paraId="66FFCED5" w14:textId="77777777" w:rsidR="00FF401B" w:rsidRPr="001E64E9" w:rsidRDefault="00FF401B" w:rsidP="00F8053C">
            <w:pPr>
              <w:pStyle w:val="Bullet"/>
              <w:numPr>
                <w:ilvl w:val="0"/>
                <w:numId w:val="0"/>
              </w:numPr>
              <w:bidi/>
              <w:rPr>
                <w:rFonts w:cstheme="minorHAnsi"/>
                <w:sz w:val="22"/>
                <w:szCs w:val="22"/>
              </w:rPr>
            </w:pPr>
            <w:r>
              <w:rPr>
                <w:sz w:val="22"/>
                <w:szCs w:val="22"/>
                <w:rtl/>
              </w:rPr>
              <w:t>بحلول 31 ديسمبر 2028</w:t>
            </w:r>
          </w:p>
        </w:tc>
      </w:tr>
    </w:tbl>
    <w:p w14:paraId="0AE79F2C" w14:textId="77777777" w:rsidR="004776C5" w:rsidRPr="00741DEB" w:rsidRDefault="004776C5" w:rsidP="004776C5">
      <w:pPr>
        <w:pStyle w:val="Heading3"/>
        <w:rPr>
          <w:rFonts w:asciiTheme="minorHAnsi" w:hAnsiTheme="minorHAnsi" w:cstheme="minorBidi"/>
        </w:rPr>
      </w:pPr>
    </w:p>
    <w:p w14:paraId="676C0452" w14:textId="6C0B5C7A" w:rsidR="00FF401B" w:rsidRPr="00741DEB" w:rsidRDefault="00FF401B" w:rsidP="004776C5">
      <w:pPr>
        <w:pStyle w:val="Heading3"/>
        <w:bidi/>
        <w:rPr>
          <w:rFonts w:asciiTheme="minorHAnsi" w:hAnsiTheme="minorHAnsi" w:cstheme="minorBidi"/>
        </w:rPr>
      </w:pPr>
      <w:r>
        <w:rPr>
          <w:rFonts w:asciiTheme="minorHAnsi" w:hAnsiTheme="minorHAnsi" w:cstheme="minorBidi"/>
          <w:rtl/>
        </w:rPr>
        <w:t xml:space="preserve">2: تنمية قوة عاملة قادرة وواثقة في مجال تفادي الانتحار والمساندة بعد حصوله  </w:t>
      </w:r>
    </w:p>
    <w:tbl>
      <w:tblPr>
        <w:tblStyle w:val="TableGrid"/>
        <w:bidiVisual/>
        <w:tblW w:w="5007" w:type="pct"/>
        <w:tblInd w:w="-5" w:type="dxa"/>
        <w:tblLook w:val="04A0" w:firstRow="1" w:lastRow="0" w:firstColumn="1" w:lastColumn="0" w:noHBand="0" w:noVBand="1"/>
      </w:tblPr>
      <w:tblGrid>
        <w:gridCol w:w="6907"/>
        <w:gridCol w:w="2122"/>
      </w:tblGrid>
      <w:tr w:rsidR="00FF401B" w:rsidRPr="001E64E9" w14:paraId="70D464A8" w14:textId="77777777" w:rsidTr="00F8053C">
        <w:trPr>
          <w:tblHeader/>
        </w:trPr>
        <w:tc>
          <w:tcPr>
            <w:tcW w:w="3825" w:type="pct"/>
          </w:tcPr>
          <w:p w14:paraId="35EE996D" w14:textId="77777777" w:rsidR="00FF401B" w:rsidRPr="001E64E9" w:rsidRDefault="00FF401B" w:rsidP="007E62A0">
            <w:pPr>
              <w:bidi/>
              <w:ind w:left="170" w:hanging="170"/>
              <w:rPr>
                <w:rFonts w:asciiTheme="minorHAnsi" w:hAnsiTheme="minorHAnsi" w:cstheme="minorBidi"/>
                <w:b/>
                <w:bCs/>
                <w:sz w:val="22"/>
                <w:szCs w:val="22"/>
              </w:rPr>
            </w:pPr>
            <w:r>
              <w:rPr>
                <w:rFonts w:asciiTheme="minorHAnsi" w:hAnsiTheme="minorHAnsi" w:cstheme="minorBidi"/>
                <w:b/>
                <w:bCs/>
                <w:sz w:val="22"/>
                <w:szCs w:val="22"/>
                <w:rtl/>
              </w:rPr>
              <w:t>الإجراءات المقترحة</w:t>
            </w:r>
          </w:p>
        </w:tc>
        <w:tc>
          <w:tcPr>
            <w:tcW w:w="1175" w:type="pct"/>
          </w:tcPr>
          <w:p w14:paraId="1D80CA0F" w14:textId="77777777" w:rsidR="00FF401B" w:rsidRPr="001E64E9" w:rsidRDefault="00FF401B" w:rsidP="007E62A0">
            <w:pPr>
              <w:bidi/>
              <w:ind w:left="170" w:hanging="170"/>
              <w:rPr>
                <w:rFonts w:asciiTheme="minorHAnsi" w:hAnsiTheme="minorHAnsi" w:cstheme="minorBidi"/>
                <w:b/>
                <w:bCs/>
                <w:sz w:val="22"/>
                <w:szCs w:val="22"/>
              </w:rPr>
            </w:pPr>
            <w:r>
              <w:rPr>
                <w:rFonts w:asciiTheme="minorHAnsi" w:hAnsiTheme="minorHAnsi" w:cstheme="minorBidi"/>
                <w:b/>
                <w:bCs/>
                <w:sz w:val="22"/>
                <w:szCs w:val="22"/>
                <w:rtl/>
              </w:rPr>
              <w:t>تاريخ الاكتمال</w:t>
            </w:r>
          </w:p>
        </w:tc>
      </w:tr>
      <w:tr w:rsidR="00FF401B" w:rsidRPr="001E64E9" w14:paraId="3C9CD6CF" w14:textId="77777777" w:rsidTr="00F8053C">
        <w:tc>
          <w:tcPr>
            <w:tcW w:w="3825" w:type="pct"/>
          </w:tcPr>
          <w:p w14:paraId="1F267E9D" w14:textId="77777777" w:rsidR="00FF401B" w:rsidRPr="001E64E9" w:rsidRDefault="00FF401B" w:rsidP="00FF401B">
            <w:pPr>
              <w:pStyle w:val="Bullet"/>
              <w:bidi/>
              <w:spacing w:before="90" w:after="0" w:line="264" w:lineRule="auto"/>
              <w:ind w:left="284" w:hanging="284"/>
              <w:rPr>
                <w:rFonts w:cstheme="minorHAnsi"/>
                <w:sz w:val="22"/>
                <w:szCs w:val="22"/>
              </w:rPr>
            </w:pPr>
            <w:r>
              <w:rPr>
                <w:sz w:val="22"/>
                <w:szCs w:val="22"/>
                <w:rtl/>
              </w:rPr>
              <w:t>زيادة فرص الحصول على التدريب للتوعية ضد الانتحار الخاص بالمجتمعات والأسر وwhānau.</w:t>
            </w:r>
          </w:p>
        </w:tc>
        <w:tc>
          <w:tcPr>
            <w:tcW w:w="1175" w:type="pct"/>
          </w:tcPr>
          <w:p w14:paraId="22D410FF" w14:textId="77777777" w:rsidR="00FF401B" w:rsidRPr="001E64E9" w:rsidRDefault="00FF401B" w:rsidP="00F8053C">
            <w:pPr>
              <w:pStyle w:val="Bullet"/>
              <w:numPr>
                <w:ilvl w:val="0"/>
                <w:numId w:val="0"/>
              </w:numPr>
              <w:bidi/>
              <w:rPr>
                <w:rFonts w:cstheme="minorHAnsi"/>
                <w:sz w:val="22"/>
                <w:szCs w:val="22"/>
              </w:rPr>
            </w:pPr>
            <w:r>
              <w:rPr>
                <w:sz w:val="22"/>
                <w:szCs w:val="22"/>
                <w:rtl/>
              </w:rPr>
              <w:t>بحلول 31 ديسمبر 2025</w:t>
            </w:r>
          </w:p>
        </w:tc>
      </w:tr>
      <w:tr w:rsidR="00FF401B" w:rsidRPr="001E64E9" w14:paraId="27B683D4" w14:textId="77777777" w:rsidTr="00F8053C">
        <w:tc>
          <w:tcPr>
            <w:tcW w:w="3825" w:type="pct"/>
          </w:tcPr>
          <w:p w14:paraId="67E9AAAC" w14:textId="77777777" w:rsidR="00FF401B" w:rsidRPr="001E64E9" w:rsidRDefault="00FF401B" w:rsidP="00FF401B">
            <w:pPr>
              <w:pStyle w:val="Bullet"/>
              <w:bidi/>
              <w:spacing w:before="90" w:after="0" w:line="264" w:lineRule="auto"/>
              <w:ind w:left="284" w:hanging="284"/>
              <w:rPr>
                <w:rFonts w:cstheme="minorHAnsi"/>
                <w:sz w:val="22"/>
                <w:szCs w:val="22"/>
              </w:rPr>
            </w:pPr>
            <w:r>
              <w:rPr>
                <w:sz w:val="22"/>
                <w:szCs w:val="22"/>
                <w:rtl/>
              </w:rPr>
              <w:t>تطوير المواد التعريفية وتحسين أفضل الطرق للدعم المستدام الخاصة بتفادي الانتحار ولمنسقي القوى العاملة الخاصة بالمساندة بعد حصوله في كيا بيكي تي أورا.  </w:t>
            </w:r>
          </w:p>
        </w:tc>
        <w:tc>
          <w:tcPr>
            <w:tcW w:w="1175" w:type="pct"/>
          </w:tcPr>
          <w:p w14:paraId="0A4582C5" w14:textId="77777777" w:rsidR="00FF401B" w:rsidRPr="001E64E9" w:rsidRDefault="00FF401B" w:rsidP="00F8053C">
            <w:pPr>
              <w:pStyle w:val="Bullet"/>
              <w:numPr>
                <w:ilvl w:val="0"/>
                <w:numId w:val="0"/>
              </w:numPr>
              <w:bidi/>
              <w:rPr>
                <w:rFonts w:cstheme="minorHAnsi"/>
                <w:sz w:val="22"/>
                <w:szCs w:val="22"/>
              </w:rPr>
            </w:pPr>
            <w:r>
              <w:rPr>
                <w:sz w:val="22"/>
                <w:szCs w:val="22"/>
                <w:rtl/>
              </w:rPr>
              <w:t>بحلول 30 يونيو 2026</w:t>
            </w:r>
          </w:p>
        </w:tc>
      </w:tr>
      <w:tr w:rsidR="00FF401B" w:rsidRPr="001E64E9" w14:paraId="5F75403C" w14:textId="77777777" w:rsidTr="00F8053C">
        <w:tc>
          <w:tcPr>
            <w:tcW w:w="3825" w:type="pct"/>
          </w:tcPr>
          <w:p w14:paraId="1FEC21B4" w14:textId="77777777" w:rsidR="00FF401B" w:rsidRPr="001E64E9" w:rsidRDefault="00FF401B" w:rsidP="00FF401B">
            <w:pPr>
              <w:pStyle w:val="Bullet"/>
              <w:bidi/>
              <w:spacing w:before="90" w:after="0" w:line="264" w:lineRule="auto"/>
              <w:ind w:left="284" w:hanging="284"/>
              <w:rPr>
                <w:rFonts w:cstheme="minorHAnsi"/>
                <w:sz w:val="22"/>
                <w:szCs w:val="22"/>
              </w:rPr>
            </w:pPr>
            <w:r>
              <w:rPr>
                <w:sz w:val="22"/>
                <w:szCs w:val="22"/>
                <w:rtl/>
              </w:rPr>
              <w:t>نشر إطار وطني قائم على الكفاءة للقوى العاملة والمجتمعات وأفراد الأسرة و  whānau. </w:t>
            </w:r>
          </w:p>
        </w:tc>
        <w:tc>
          <w:tcPr>
            <w:tcW w:w="1175" w:type="pct"/>
          </w:tcPr>
          <w:p w14:paraId="40D5A705" w14:textId="77777777" w:rsidR="00FF401B" w:rsidRPr="001E64E9" w:rsidRDefault="00FF401B" w:rsidP="00F8053C">
            <w:pPr>
              <w:pStyle w:val="Bullet"/>
              <w:numPr>
                <w:ilvl w:val="0"/>
                <w:numId w:val="0"/>
              </w:numPr>
              <w:bidi/>
              <w:rPr>
                <w:rFonts w:cstheme="minorHAnsi"/>
                <w:sz w:val="22"/>
                <w:szCs w:val="22"/>
              </w:rPr>
            </w:pPr>
            <w:r>
              <w:rPr>
                <w:sz w:val="22"/>
                <w:szCs w:val="22"/>
                <w:rtl/>
              </w:rPr>
              <w:t>بحلول 30 يونيو 2026</w:t>
            </w:r>
          </w:p>
        </w:tc>
      </w:tr>
      <w:tr w:rsidR="00FF401B" w:rsidRPr="001E64E9" w14:paraId="04FC56EC" w14:textId="77777777" w:rsidTr="00F8053C">
        <w:tc>
          <w:tcPr>
            <w:tcW w:w="3825" w:type="pct"/>
          </w:tcPr>
          <w:p w14:paraId="302E1A56" w14:textId="77777777" w:rsidR="00FF401B" w:rsidRPr="001E64E9" w:rsidRDefault="00FF401B" w:rsidP="00FF401B">
            <w:pPr>
              <w:pStyle w:val="Bullet"/>
              <w:bidi/>
              <w:spacing w:before="90" w:after="0" w:line="264" w:lineRule="auto"/>
              <w:ind w:left="284" w:hanging="284"/>
              <w:rPr>
                <w:rFonts w:cstheme="minorHAnsi"/>
                <w:sz w:val="22"/>
                <w:szCs w:val="22"/>
              </w:rPr>
            </w:pPr>
            <w:r>
              <w:rPr>
                <w:sz w:val="22"/>
                <w:szCs w:val="22"/>
                <w:rtl/>
              </w:rPr>
              <w:t>تطوير ونشر إرشادات معززة للمهنيين الصحيين حول تقييم ودعم الأشخاص الذين يبدون ميولا انتحارية أو يعانون من أعبائها.   </w:t>
            </w:r>
          </w:p>
        </w:tc>
        <w:tc>
          <w:tcPr>
            <w:tcW w:w="1175" w:type="pct"/>
          </w:tcPr>
          <w:p w14:paraId="73B5153A" w14:textId="77777777" w:rsidR="00FF401B" w:rsidRPr="001E64E9" w:rsidRDefault="00FF401B" w:rsidP="00F8053C">
            <w:pPr>
              <w:pStyle w:val="Bullet"/>
              <w:numPr>
                <w:ilvl w:val="0"/>
                <w:numId w:val="0"/>
              </w:numPr>
              <w:bidi/>
              <w:rPr>
                <w:rFonts w:cstheme="minorHAnsi"/>
                <w:sz w:val="22"/>
                <w:szCs w:val="22"/>
              </w:rPr>
            </w:pPr>
            <w:r>
              <w:rPr>
                <w:sz w:val="22"/>
                <w:szCs w:val="22"/>
                <w:rtl/>
              </w:rPr>
              <w:t>بحلول 30 يونيو 2028</w:t>
            </w:r>
          </w:p>
        </w:tc>
      </w:tr>
    </w:tbl>
    <w:p w14:paraId="37D0DB92" w14:textId="77777777" w:rsidR="000D18C4" w:rsidRPr="00741DEB" w:rsidRDefault="000D18C4" w:rsidP="00FF401B">
      <w:pPr>
        <w:pStyle w:val="Heading3"/>
        <w:rPr>
          <w:rFonts w:asciiTheme="minorHAnsi" w:hAnsiTheme="minorHAnsi" w:cstheme="minorBidi"/>
        </w:rPr>
      </w:pPr>
    </w:p>
    <w:p w14:paraId="61D55D6E" w14:textId="33B4E54E" w:rsidR="00FF401B" w:rsidRPr="00741DEB" w:rsidRDefault="00FF401B" w:rsidP="000D18C4">
      <w:pPr>
        <w:pStyle w:val="Heading3"/>
        <w:bidi/>
        <w:rPr>
          <w:rFonts w:asciiTheme="minorHAnsi" w:hAnsiTheme="minorHAnsi" w:cstheme="minorBidi"/>
        </w:rPr>
      </w:pPr>
      <w:r>
        <w:rPr>
          <w:rFonts w:asciiTheme="minorHAnsi" w:hAnsiTheme="minorHAnsi" w:cstheme="minorBidi"/>
          <w:rtl/>
        </w:rPr>
        <w:t xml:space="preserve">3: تعزيز التركيز على تفادي الانتحار والتدخل المبكر بهذا الشأن  </w:t>
      </w:r>
    </w:p>
    <w:tbl>
      <w:tblPr>
        <w:tblStyle w:val="TableGrid"/>
        <w:bidiVisual/>
        <w:tblW w:w="5007" w:type="pct"/>
        <w:tblInd w:w="-5" w:type="dxa"/>
        <w:tblLook w:val="04A0" w:firstRow="1" w:lastRow="0" w:firstColumn="1" w:lastColumn="0" w:noHBand="0" w:noVBand="1"/>
      </w:tblPr>
      <w:tblGrid>
        <w:gridCol w:w="6911"/>
        <w:gridCol w:w="2118"/>
      </w:tblGrid>
      <w:tr w:rsidR="00FF401B" w:rsidRPr="001E64E9" w14:paraId="37612775" w14:textId="77777777" w:rsidTr="00CA2246">
        <w:trPr>
          <w:tblHeader/>
        </w:trPr>
        <w:tc>
          <w:tcPr>
            <w:tcW w:w="3827" w:type="pct"/>
          </w:tcPr>
          <w:p w14:paraId="516E1D00" w14:textId="77777777" w:rsidR="00FF401B" w:rsidRPr="001E64E9" w:rsidRDefault="00FF401B" w:rsidP="007E62A0">
            <w:pPr>
              <w:bidi/>
              <w:ind w:left="170" w:hanging="170"/>
              <w:rPr>
                <w:rFonts w:asciiTheme="minorHAnsi" w:hAnsiTheme="minorHAnsi" w:cstheme="minorBidi"/>
                <w:b/>
                <w:bCs/>
                <w:sz w:val="22"/>
                <w:szCs w:val="22"/>
              </w:rPr>
            </w:pPr>
            <w:r>
              <w:rPr>
                <w:rFonts w:asciiTheme="minorHAnsi" w:hAnsiTheme="minorHAnsi" w:cstheme="minorBidi"/>
                <w:b/>
                <w:bCs/>
                <w:sz w:val="22"/>
                <w:szCs w:val="22"/>
                <w:rtl/>
              </w:rPr>
              <w:t>الإجراءات المقترحة</w:t>
            </w:r>
          </w:p>
        </w:tc>
        <w:tc>
          <w:tcPr>
            <w:tcW w:w="1173" w:type="pct"/>
          </w:tcPr>
          <w:p w14:paraId="085B7341" w14:textId="77777777" w:rsidR="00FF401B" w:rsidRPr="001E64E9" w:rsidRDefault="00FF401B" w:rsidP="007E62A0">
            <w:pPr>
              <w:bidi/>
              <w:ind w:left="170" w:hanging="170"/>
              <w:rPr>
                <w:rFonts w:asciiTheme="minorHAnsi" w:hAnsiTheme="minorHAnsi" w:cstheme="minorBidi"/>
                <w:b/>
                <w:bCs/>
                <w:sz w:val="22"/>
                <w:szCs w:val="22"/>
              </w:rPr>
            </w:pPr>
            <w:r>
              <w:rPr>
                <w:rFonts w:asciiTheme="minorHAnsi" w:hAnsiTheme="minorHAnsi" w:cstheme="minorBidi"/>
                <w:b/>
                <w:bCs/>
                <w:sz w:val="22"/>
                <w:szCs w:val="22"/>
                <w:rtl/>
              </w:rPr>
              <w:t>تاريخ الاكتمال</w:t>
            </w:r>
          </w:p>
        </w:tc>
      </w:tr>
      <w:tr w:rsidR="00FF401B" w:rsidRPr="001E64E9" w14:paraId="51ACBF09" w14:textId="77777777" w:rsidTr="00CA2246">
        <w:tc>
          <w:tcPr>
            <w:tcW w:w="3825" w:type="pct"/>
          </w:tcPr>
          <w:p w14:paraId="253378BD" w14:textId="77777777" w:rsidR="00FF401B" w:rsidRPr="001E64E9" w:rsidRDefault="00FF401B" w:rsidP="00FF401B">
            <w:pPr>
              <w:pStyle w:val="Bullet"/>
              <w:bidi/>
              <w:spacing w:before="90" w:after="0" w:line="264" w:lineRule="auto"/>
              <w:ind w:left="284" w:hanging="284"/>
              <w:rPr>
                <w:rFonts w:cstheme="minorHAnsi"/>
                <w:sz w:val="22"/>
                <w:szCs w:val="22"/>
              </w:rPr>
            </w:pPr>
            <w:r>
              <w:rPr>
                <w:sz w:val="22"/>
                <w:szCs w:val="22"/>
                <w:rtl/>
              </w:rPr>
              <w:t>الاستثمار في تعزيز خدمات التعافي من الأزمات الحرجة أو المؤقتة التي يتعرض لها الشباب في منطقتين على الأقل.</w:t>
            </w:r>
          </w:p>
        </w:tc>
        <w:tc>
          <w:tcPr>
            <w:tcW w:w="1175" w:type="pct"/>
          </w:tcPr>
          <w:p w14:paraId="42ABBE35" w14:textId="77777777" w:rsidR="00FF401B" w:rsidRPr="001E64E9" w:rsidRDefault="00FF401B" w:rsidP="00CA2246">
            <w:pPr>
              <w:pStyle w:val="Bullet"/>
              <w:numPr>
                <w:ilvl w:val="0"/>
                <w:numId w:val="0"/>
              </w:numPr>
              <w:bidi/>
              <w:rPr>
                <w:rFonts w:cstheme="minorHAnsi"/>
                <w:sz w:val="22"/>
                <w:szCs w:val="22"/>
              </w:rPr>
            </w:pPr>
            <w:r>
              <w:rPr>
                <w:sz w:val="22"/>
                <w:szCs w:val="22"/>
                <w:rtl/>
              </w:rPr>
              <w:t>بحلول 30 يونيو 2025</w:t>
            </w:r>
          </w:p>
        </w:tc>
      </w:tr>
      <w:tr w:rsidR="00FF401B" w:rsidRPr="001E64E9" w14:paraId="4DD89034" w14:textId="77777777" w:rsidTr="00CA2246">
        <w:tc>
          <w:tcPr>
            <w:tcW w:w="3825" w:type="pct"/>
          </w:tcPr>
          <w:p w14:paraId="6B29968E" w14:textId="77777777" w:rsidR="00FF401B" w:rsidRPr="001E64E9" w:rsidRDefault="00FF401B" w:rsidP="00FF401B">
            <w:pPr>
              <w:pStyle w:val="Bullet"/>
              <w:bidi/>
              <w:spacing w:before="90" w:after="0" w:line="264" w:lineRule="auto"/>
              <w:ind w:left="284" w:hanging="284"/>
              <w:rPr>
                <w:rFonts w:cstheme="minorHAnsi"/>
                <w:sz w:val="22"/>
                <w:szCs w:val="22"/>
              </w:rPr>
            </w:pPr>
            <w:r>
              <w:rPr>
                <w:sz w:val="22"/>
                <w:szCs w:val="22"/>
                <w:rtl/>
              </w:rPr>
              <w:t>إطلاق حملة جديدة لتعزيز الرفاهية تتضمن موارد تستهدف الشباب. </w:t>
            </w:r>
          </w:p>
        </w:tc>
        <w:tc>
          <w:tcPr>
            <w:tcW w:w="1175" w:type="pct"/>
          </w:tcPr>
          <w:p w14:paraId="3581C112" w14:textId="77777777" w:rsidR="00FF401B" w:rsidRPr="001E64E9" w:rsidRDefault="00FF401B" w:rsidP="00CA2246">
            <w:pPr>
              <w:pStyle w:val="Bullet"/>
              <w:numPr>
                <w:ilvl w:val="0"/>
                <w:numId w:val="0"/>
              </w:numPr>
              <w:bidi/>
              <w:rPr>
                <w:rFonts w:cstheme="minorHAnsi"/>
                <w:sz w:val="22"/>
                <w:szCs w:val="22"/>
              </w:rPr>
            </w:pPr>
            <w:r>
              <w:rPr>
                <w:sz w:val="22"/>
                <w:szCs w:val="22"/>
                <w:rtl/>
              </w:rPr>
              <w:t>بحلول 31 يوليو 2025</w:t>
            </w:r>
          </w:p>
        </w:tc>
      </w:tr>
      <w:tr w:rsidR="00FF401B" w:rsidRPr="001E64E9" w14:paraId="72860E5D" w14:textId="77777777" w:rsidTr="00CA2246">
        <w:tc>
          <w:tcPr>
            <w:tcW w:w="3825" w:type="pct"/>
          </w:tcPr>
          <w:p w14:paraId="0820EB5E" w14:textId="77777777" w:rsidR="00FF401B" w:rsidRPr="001E64E9" w:rsidRDefault="00FF401B" w:rsidP="00FF401B">
            <w:pPr>
              <w:pStyle w:val="Bullet"/>
              <w:bidi/>
              <w:spacing w:before="90" w:after="0" w:line="264" w:lineRule="auto"/>
              <w:ind w:left="284" w:hanging="284"/>
              <w:rPr>
                <w:rFonts w:cstheme="minorHAnsi"/>
                <w:sz w:val="22"/>
                <w:szCs w:val="22"/>
              </w:rPr>
            </w:pPr>
            <w:r>
              <w:rPr>
                <w:sz w:val="22"/>
                <w:szCs w:val="22"/>
                <w:rtl/>
              </w:rPr>
              <w:t>تطوير وتنفيذ برنامج وطني لفحص الكحول والتدخلات المختصرة بهذا الشأن ، متضمنا جوانب الوقاية من الانتحار. </w:t>
            </w:r>
          </w:p>
        </w:tc>
        <w:tc>
          <w:tcPr>
            <w:tcW w:w="1175" w:type="pct"/>
          </w:tcPr>
          <w:p w14:paraId="71F22BC5" w14:textId="77777777" w:rsidR="00FF401B" w:rsidRPr="001E64E9" w:rsidRDefault="00FF401B" w:rsidP="00CA2246">
            <w:pPr>
              <w:pStyle w:val="Bullet"/>
              <w:numPr>
                <w:ilvl w:val="0"/>
                <w:numId w:val="0"/>
              </w:numPr>
              <w:bidi/>
              <w:rPr>
                <w:rFonts w:cstheme="minorHAnsi"/>
                <w:sz w:val="22"/>
                <w:szCs w:val="22"/>
              </w:rPr>
            </w:pPr>
            <w:r>
              <w:rPr>
                <w:sz w:val="22"/>
                <w:szCs w:val="22"/>
                <w:rtl/>
              </w:rPr>
              <w:t>بحلول 30 يونيو 2027</w:t>
            </w:r>
          </w:p>
        </w:tc>
      </w:tr>
      <w:tr w:rsidR="00FF401B" w:rsidRPr="001E64E9" w14:paraId="0FC60EB2" w14:textId="77777777" w:rsidTr="00CA2246">
        <w:tc>
          <w:tcPr>
            <w:tcW w:w="3825" w:type="pct"/>
          </w:tcPr>
          <w:p w14:paraId="1BE1F1E9" w14:textId="77777777" w:rsidR="00FF401B" w:rsidRPr="001E64E9" w:rsidRDefault="00FF401B" w:rsidP="00FF401B">
            <w:pPr>
              <w:pStyle w:val="Bullet"/>
              <w:bidi/>
              <w:spacing w:before="90" w:after="0" w:line="264" w:lineRule="auto"/>
              <w:ind w:left="284" w:hanging="284"/>
              <w:rPr>
                <w:rFonts w:cstheme="minorHAnsi"/>
                <w:sz w:val="22"/>
                <w:szCs w:val="22"/>
              </w:rPr>
            </w:pPr>
            <w:r>
              <w:rPr>
                <w:sz w:val="22"/>
                <w:szCs w:val="22"/>
                <w:rtl/>
              </w:rPr>
              <w:t>تطوير ونشر إرشادات إعلامية محدثة حول الانتحار والموارد التكميلية عنه لأنواع مختلفة من وسائل الإعلام.  </w:t>
            </w:r>
          </w:p>
        </w:tc>
        <w:tc>
          <w:tcPr>
            <w:tcW w:w="1175" w:type="pct"/>
          </w:tcPr>
          <w:p w14:paraId="460A2F51" w14:textId="77777777" w:rsidR="00FF401B" w:rsidRPr="001E64E9" w:rsidRDefault="00FF401B" w:rsidP="00CA2246">
            <w:pPr>
              <w:pStyle w:val="Bullet"/>
              <w:numPr>
                <w:ilvl w:val="0"/>
                <w:numId w:val="0"/>
              </w:numPr>
              <w:bidi/>
              <w:rPr>
                <w:rFonts w:cstheme="minorHAnsi"/>
                <w:sz w:val="22"/>
                <w:szCs w:val="22"/>
              </w:rPr>
            </w:pPr>
            <w:r>
              <w:rPr>
                <w:sz w:val="22"/>
                <w:szCs w:val="22"/>
                <w:rtl/>
              </w:rPr>
              <w:t>بحلول 31 ديسمبر 2028</w:t>
            </w:r>
          </w:p>
        </w:tc>
      </w:tr>
      <w:tr w:rsidR="00FF401B" w:rsidRPr="001E64E9" w14:paraId="348A18AC" w14:textId="77777777" w:rsidTr="00CA2246">
        <w:tc>
          <w:tcPr>
            <w:tcW w:w="3825" w:type="pct"/>
          </w:tcPr>
          <w:p w14:paraId="3C2E7517" w14:textId="77777777" w:rsidR="00FF401B" w:rsidRPr="001E64E9" w:rsidRDefault="00FF401B" w:rsidP="00FF401B">
            <w:pPr>
              <w:pStyle w:val="Bullet"/>
              <w:bidi/>
              <w:spacing w:before="90" w:after="0" w:line="264" w:lineRule="auto"/>
              <w:ind w:left="284" w:hanging="284"/>
              <w:rPr>
                <w:rFonts w:cstheme="minorHAnsi"/>
                <w:sz w:val="22"/>
                <w:szCs w:val="22"/>
              </w:rPr>
            </w:pPr>
            <w:r>
              <w:rPr>
                <w:sz w:val="22"/>
                <w:szCs w:val="22"/>
                <w:rtl/>
              </w:rPr>
              <w:t>خلق بيئات أكثر أمانا في مرافق الصحة النفسية والإدمان للمرضى المقيمين فيها من خلال التقدم في سير العمل لعلاج النقاط التي ترتبط بهذه الأمور وتقليل عواقبها. </w:t>
            </w:r>
          </w:p>
        </w:tc>
        <w:tc>
          <w:tcPr>
            <w:tcW w:w="1175" w:type="pct"/>
          </w:tcPr>
          <w:p w14:paraId="5D4ED68F" w14:textId="77777777" w:rsidR="00FF401B" w:rsidRPr="001E64E9" w:rsidRDefault="00FF401B" w:rsidP="00CA2246">
            <w:pPr>
              <w:pStyle w:val="Bullet"/>
              <w:numPr>
                <w:ilvl w:val="0"/>
                <w:numId w:val="0"/>
              </w:numPr>
              <w:bidi/>
              <w:rPr>
                <w:rFonts w:cstheme="minorHAnsi"/>
                <w:sz w:val="22"/>
                <w:szCs w:val="22"/>
              </w:rPr>
            </w:pPr>
            <w:r>
              <w:rPr>
                <w:sz w:val="22"/>
                <w:szCs w:val="22"/>
                <w:rtl/>
              </w:rPr>
              <w:t>بحلول 30 يونيو 2029</w:t>
            </w:r>
          </w:p>
        </w:tc>
      </w:tr>
    </w:tbl>
    <w:p w14:paraId="340409D4" w14:textId="77777777" w:rsidR="000D18C4" w:rsidRPr="00741DEB" w:rsidRDefault="000D18C4" w:rsidP="00FF401B">
      <w:pPr>
        <w:pStyle w:val="Heading3"/>
        <w:rPr>
          <w:rFonts w:asciiTheme="minorHAnsi" w:hAnsiTheme="minorHAnsi" w:cstheme="minorBidi"/>
        </w:rPr>
      </w:pPr>
    </w:p>
    <w:p w14:paraId="2E021BA5" w14:textId="62E451AF" w:rsidR="00FF401B" w:rsidRPr="00741DEB" w:rsidRDefault="00FF401B" w:rsidP="000D18C4">
      <w:pPr>
        <w:pStyle w:val="Heading3"/>
        <w:bidi/>
        <w:rPr>
          <w:rFonts w:asciiTheme="minorHAnsi" w:hAnsiTheme="minorHAnsi" w:cstheme="minorBidi"/>
        </w:rPr>
      </w:pPr>
      <w:r>
        <w:rPr>
          <w:rFonts w:asciiTheme="minorHAnsi" w:hAnsiTheme="minorHAnsi" w:cstheme="minorBidi"/>
          <w:rtl/>
        </w:rPr>
        <w:t xml:space="preserve">4: تحسين فعالية تفادي الانتحار وفهمنا له  </w:t>
      </w:r>
    </w:p>
    <w:tbl>
      <w:tblPr>
        <w:tblStyle w:val="TableGrid"/>
        <w:bidiVisual/>
        <w:tblW w:w="5007" w:type="pct"/>
        <w:tblInd w:w="-5" w:type="dxa"/>
        <w:tblLook w:val="04A0" w:firstRow="1" w:lastRow="0" w:firstColumn="1" w:lastColumn="0" w:noHBand="0" w:noVBand="1"/>
      </w:tblPr>
      <w:tblGrid>
        <w:gridCol w:w="6907"/>
        <w:gridCol w:w="2122"/>
      </w:tblGrid>
      <w:tr w:rsidR="00FF401B" w:rsidRPr="001E64E9" w14:paraId="1460DFE6" w14:textId="77777777" w:rsidTr="00866EB5">
        <w:trPr>
          <w:tblHeader/>
        </w:trPr>
        <w:tc>
          <w:tcPr>
            <w:tcW w:w="3825" w:type="pct"/>
          </w:tcPr>
          <w:p w14:paraId="21EB4F9A" w14:textId="77777777" w:rsidR="00FF401B" w:rsidRPr="001E64E9" w:rsidRDefault="00FF401B" w:rsidP="007E62A0">
            <w:pPr>
              <w:bidi/>
              <w:ind w:left="170" w:hanging="170"/>
              <w:rPr>
                <w:rFonts w:asciiTheme="minorHAnsi" w:hAnsiTheme="minorHAnsi" w:cstheme="minorBidi"/>
                <w:b/>
                <w:bCs/>
                <w:sz w:val="22"/>
                <w:szCs w:val="22"/>
              </w:rPr>
            </w:pPr>
            <w:r>
              <w:rPr>
                <w:rFonts w:asciiTheme="minorHAnsi" w:hAnsiTheme="minorHAnsi" w:cstheme="minorBidi"/>
                <w:b/>
                <w:bCs/>
                <w:sz w:val="22"/>
                <w:szCs w:val="22"/>
                <w:rtl/>
              </w:rPr>
              <w:t>الإجراءات المقترحة</w:t>
            </w:r>
          </w:p>
        </w:tc>
        <w:tc>
          <w:tcPr>
            <w:tcW w:w="1175" w:type="pct"/>
          </w:tcPr>
          <w:p w14:paraId="5B59856F" w14:textId="77777777" w:rsidR="00FF401B" w:rsidRPr="001E64E9" w:rsidRDefault="00FF401B" w:rsidP="007E62A0">
            <w:pPr>
              <w:bidi/>
              <w:ind w:left="170" w:hanging="170"/>
              <w:rPr>
                <w:rFonts w:asciiTheme="minorHAnsi" w:hAnsiTheme="minorHAnsi" w:cstheme="minorBidi"/>
                <w:b/>
                <w:bCs/>
                <w:sz w:val="22"/>
                <w:szCs w:val="22"/>
              </w:rPr>
            </w:pPr>
            <w:r>
              <w:rPr>
                <w:rFonts w:asciiTheme="minorHAnsi" w:hAnsiTheme="minorHAnsi" w:cstheme="minorBidi"/>
                <w:b/>
                <w:bCs/>
                <w:sz w:val="22"/>
                <w:szCs w:val="22"/>
                <w:rtl/>
              </w:rPr>
              <w:t>تاريخ الاكتمال</w:t>
            </w:r>
          </w:p>
        </w:tc>
      </w:tr>
      <w:tr w:rsidR="00FF401B" w:rsidRPr="001E64E9" w14:paraId="267E601D" w14:textId="77777777" w:rsidTr="00866EB5">
        <w:tc>
          <w:tcPr>
            <w:tcW w:w="3825" w:type="pct"/>
          </w:tcPr>
          <w:p w14:paraId="637A3599" w14:textId="77777777" w:rsidR="00FF401B" w:rsidRPr="001E64E9" w:rsidRDefault="00FF401B" w:rsidP="00FF401B">
            <w:pPr>
              <w:pStyle w:val="Bullet"/>
              <w:bidi/>
              <w:spacing w:before="90" w:after="0" w:line="264" w:lineRule="auto"/>
              <w:ind w:left="284" w:hanging="284"/>
              <w:rPr>
                <w:rFonts w:cstheme="minorHAnsi"/>
                <w:sz w:val="22"/>
                <w:szCs w:val="22"/>
              </w:rPr>
            </w:pPr>
            <w:r>
              <w:rPr>
                <w:sz w:val="22"/>
                <w:szCs w:val="22"/>
                <w:rtl/>
              </w:rPr>
              <w:t>مراجعة فعالية الاستثمار في خدمات الوقاية من الانتحار التي تقدمها مؤسسة Vote Health وتنفيذ أي تغييرات لازمة. </w:t>
            </w:r>
          </w:p>
        </w:tc>
        <w:tc>
          <w:tcPr>
            <w:tcW w:w="1175" w:type="pct"/>
          </w:tcPr>
          <w:p w14:paraId="62670D84" w14:textId="77777777" w:rsidR="00FF401B" w:rsidRPr="001E64E9" w:rsidRDefault="00FF401B" w:rsidP="00866EB5">
            <w:pPr>
              <w:pStyle w:val="Bullet"/>
              <w:numPr>
                <w:ilvl w:val="0"/>
                <w:numId w:val="0"/>
              </w:numPr>
              <w:bidi/>
              <w:rPr>
                <w:rFonts w:cstheme="minorHAnsi"/>
                <w:sz w:val="22"/>
                <w:szCs w:val="22"/>
              </w:rPr>
            </w:pPr>
            <w:r>
              <w:rPr>
                <w:sz w:val="22"/>
                <w:szCs w:val="22"/>
                <w:rtl/>
              </w:rPr>
              <w:t>بحلول 30 يونيو 2026</w:t>
            </w:r>
          </w:p>
        </w:tc>
      </w:tr>
      <w:tr w:rsidR="00FF401B" w:rsidRPr="001E64E9" w14:paraId="110ED7F7" w14:textId="77777777" w:rsidTr="00866EB5">
        <w:tc>
          <w:tcPr>
            <w:tcW w:w="3825" w:type="pct"/>
          </w:tcPr>
          <w:p w14:paraId="593A063C" w14:textId="77777777" w:rsidR="00FF401B" w:rsidRPr="001E64E9" w:rsidRDefault="00FF401B" w:rsidP="00FF401B">
            <w:pPr>
              <w:pStyle w:val="Bullet"/>
              <w:bidi/>
              <w:spacing w:before="90" w:after="0" w:line="264" w:lineRule="auto"/>
              <w:ind w:left="284" w:hanging="284"/>
              <w:rPr>
                <w:rFonts w:cstheme="minorHAnsi"/>
                <w:sz w:val="22"/>
                <w:szCs w:val="22"/>
              </w:rPr>
            </w:pPr>
            <w:r>
              <w:rPr>
                <w:sz w:val="22"/>
                <w:szCs w:val="22"/>
                <w:rtl/>
              </w:rPr>
              <w:t>استكشاف خيارات لاختبار أداة بيانات حالات الانتحار في الوقت الفعلي لتوفير بيانات محسنة ملائمة للوقت عن حالات الانتحار.</w:t>
            </w:r>
          </w:p>
        </w:tc>
        <w:tc>
          <w:tcPr>
            <w:tcW w:w="1175" w:type="pct"/>
          </w:tcPr>
          <w:p w14:paraId="220E1380" w14:textId="77777777" w:rsidR="00FF401B" w:rsidRPr="001E64E9" w:rsidRDefault="00FF401B" w:rsidP="00866EB5">
            <w:pPr>
              <w:pStyle w:val="Bullet"/>
              <w:numPr>
                <w:ilvl w:val="0"/>
                <w:numId w:val="0"/>
              </w:numPr>
              <w:bidi/>
              <w:rPr>
                <w:rFonts w:cstheme="minorHAnsi"/>
                <w:sz w:val="22"/>
                <w:szCs w:val="22"/>
              </w:rPr>
            </w:pPr>
            <w:r>
              <w:rPr>
                <w:sz w:val="22"/>
                <w:szCs w:val="22"/>
                <w:rtl/>
              </w:rPr>
              <w:t>بحلول 31 ديسمبر 2026</w:t>
            </w:r>
          </w:p>
        </w:tc>
      </w:tr>
    </w:tbl>
    <w:p w14:paraId="017FD6A2" w14:textId="77777777" w:rsidR="00FF401B" w:rsidRPr="00741DEB" w:rsidRDefault="00FF401B" w:rsidP="00FF401B">
      <w:pPr>
        <w:pStyle w:val="Heading2"/>
        <w:bidi/>
        <w:rPr>
          <w:rFonts w:asciiTheme="minorHAnsi" w:hAnsiTheme="minorHAnsi" w:cstheme="minorBidi"/>
        </w:rPr>
      </w:pPr>
      <w:r>
        <w:rPr>
          <w:rFonts w:asciiTheme="minorHAnsi" w:hAnsiTheme="minorHAnsi" w:cstheme="minorBidi"/>
          <w:rtl/>
        </w:rPr>
        <w:t xml:space="preserve">الإجراءات المقترحة بين الهيئات الحكومية </w:t>
      </w:r>
    </w:p>
    <w:p w14:paraId="3A2B461A" w14:textId="7C32E779" w:rsidR="00FF401B" w:rsidRPr="00741DEB" w:rsidRDefault="00FF401B" w:rsidP="007140B1">
      <w:pPr>
        <w:pStyle w:val="Heading3"/>
        <w:bidi/>
        <w:rPr>
          <w:rFonts w:asciiTheme="minorHAnsi" w:hAnsiTheme="minorHAnsi" w:cstheme="minorBidi"/>
        </w:rPr>
      </w:pPr>
      <w:r>
        <w:rPr>
          <w:rFonts w:asciiTheme="minorHAnsi" w:hAnsiTheme="minorHAnsi" w:cstheme="minorBidi"/>
          <w:rtl/>
        </w:rPr>
        <w:t xml:space="preserve">1: تحسين سبل الوصول إلى دعم تفادي محاولات الانتحار والمساندة بعد حصوله   </w:t>
      </w:r>
    </w:p>
    <w:tbl>
      <w:tblPr>
        <w:tblStyle w:val="TableGrid"/>
        <w:bidiVisual/>
        <w:tblW w:w="5000" w:type="pct"/>
        <w:tblLook w:val="04A0" w:firstRow="1" w:lastRow="0" w:firstColumn="1" w:lastColumn="0" w:noHBand="0" w:noVBand="1"/>
      </w:tblPr>
      <w:tblGrid>
        <w:gridCol w:w="6892"/>
        <w:gridCol w:w="2124"/>
      </w:tblGrid>
      <w:tr w:rsidR="00FF401B" w:rsidRPr="001E64E9" w14:paraId="35AB8FB9" w14:textId="77777777" w:rsidTr="00866EB5">
        <w:trPr>
          <w:tblHeader/>
        </w:trPr>
        <w:tc>
          <w:tcPr>
            <w:tcW w:w="3822" w:type="pct"/>
          </w:tcPr>
          <w:p w14:paraId="292D1DE3" w14:textId="77777777" w:rsidR="00FF401B" w:rsidRPr="001E64E9" w:rsidRDefault="00FF401B" w:rsidP="007E62A0">
            <w:pPr>
              <w:bidi/>
              <w:ind w:left="170" w:hanging="170"/>
              <w:rPr>
                <w:rFonts w:asciiTheme="minorHAnsi" w:hAnsiTheme="minorHAnsi" w:cstheme="minorBidi"/>
                <w:b/>
                <w:bCs/>
                <w:sz w:val="22"/>
                <w:szCs w:val="22"/>
              </w:rPr>
            </w:pPr>
            <w:r>
              <w:rPr>
                <w:rFonts w:asciiTheme="minorHAnsi" w:hAnsiTheme="minorHAnsi" w:cstheme="minorBidi"/>
                <w:b/>
                <w:bCs/>
                <w:sz w:val="22"/>
                <w:szCs w:val="22"/>
                <w:rtl/>
              </w:rPr>
              <w:t>الإجراءات المقترحة</w:t>
            </w:r>
          </w:p>
        </w:tc>
        <w:tc>
          <w:tcPr>
            <w:tcW w:w="1178" w:type="pct"/>
          </w:tcPr>
          <w:p w14:paraId="42E065BB" w14:textId="77777777" w:rsidR="00FF401B" w:rsidRPr="001E64E9" w:rsidRDefault="00FF401B" w:rsidP="007E62A0">
            <w:pPr>
              <w:bidi/>
              <w:ind w:left="170" w:hanging="170"/>
              <w:rPr>
                <w:rFonts w:asciiTheme="minorHAnsi" w:hAnsiTheme="minorHAnsi" w:cstheme="minorBidi"/>
                <w:b/>
                <w:bCs/>
                <w:sz w:val="22"/>
                <w:szCs w:val="22"/>
              </w:rPr>
            </w:pPr>
            <w:r>
              <w:rPr>
                <w:rFonts w:asciiTheme="minorHAnsi" w:hAnsiTheme="minorHAnsi" w:cstheme="minorBidi"/>
                <w:b/>
                <w:bCs/>
                <w:sz w:val="22"/>
                <w:szCs w:val="22"/>
                <w:rtl/>
              </w:rPr>
              <w:t>تاريخ الاكتمال</w:t>
            </w:r>
          </w:p>
        </w:tc>
      </w:tr>
      <w:tr w:rsidR="00FF401B" w:rsidRPr="001E64E9" w14:paraId="58A75CA1" w14:textId="77777777" w:rsidTr="00866EB5">
        <w:tc>
          <w:tcPr>
            <w:tcW w:w="3822" w:type="pct"/>
          </w:tcPr>
          <w:p w14:paraId="11B58F6A" w14:textId="094E1CC0" w:rsidR="00FF401B" w:rsidRPr="001E64E9" w:rsidRDefault="00FF401B" w:rsidP="00FF401B">
            <w:pPr>
              <w:pStyle w:val="Bullet"/>
              <w:bidi/>
              <w:spacing w:before="90" w:after="0" w:line="264" w:lineRule="auto"/>
              <w:ind w:left="284" w:hanging="284"/>
              <w:rPr>
                <w:rFonts w:cstheme="minorHAnsi"/>
                <w:sz w:val="22"/>
                <w:szCs w:val="22"/>
              </w:rPr>
            </w:pPr>
            <w:r>
              <w:rPr>
                <w:sz w:val="22"/>
                <w:szCs w:val="22"/>
                <w:rtl/>
              </w:rPr>
              <w:t xml:space="preserve">التطوير الكامل لعمليات الاستجابة الكائنة في المواقع المحلية </w:t>
            </w:r>
            <w:r w:rsidR="005A1870">
              <w:rPr>
                <w:rFonts w:hint="cs"/>
                <w:sz w:val="22"/>
                <w:szCs w:val="22"/>
                <w:rtl/>
                <w:lang w:bidi="ar-IQ"/>
              </w:rPr>
              <w:t>للمساندة</w:t>
            </w:r>
            <w:r>
              <w:rPr>
                <w:sz w:val="22"/>
                <w:szCs w:val="22"/>
                <w:rtl/>
              </w:rPr>
              <w:t xml:space="preserve"> في مواقع السجون والإصلاحيات (Ara Poutama Aotearoa | (دائرة السجون).</w:t>
            </w:r>
          </w:p>
        </w:tc>
        <w:tc>
          <w:tcPr>
            <w:tcW w:w="1178" w:type="pct"/>
          </w:tcPr>
          <w:p w14:paraId="7D4B9BDD" w14:textId="77777777" w:rsidR="00FF401B" w:rsidRPr="00866EB5" w:rsidRDefault="00FF401B" w:rsidP="00866EB5">
            <w:pPr>
              <w:pStyle w:val="Bullet"/>
              <w:numPr>
                <w:ilvl w:val="0"/>
                <w:numId w:val="0"/>
              </w:numPr>
              <w:bidi/>
              <w:rPr>
                <w:sz w:val="22"/>
                <w:szCs w:val="22"/>
              </w:rPr>
            </w:pPr>
            <w:r>
              <w:rPr>
                <w:sz w:val="22"/>
                <w:szCs w:val="22"/>
                <w:rtl/>
              </w:rPr>
              <w:t>بحلول 31 ديسمبر 2025</w:t>
            </w:r>
          </w:p>
        </w:tc>
      </w:tr>
    </w:tbl>
    <w:p w14:paraId="334E2F29" w14:textId="77777777" w:rsidR="004A154A" w:rsidRPr="00741DEB" w:rsidRDefault="004A154A" w:rsidP="007140B1">
      <w:pPr>
        <w:pStyle w:val="Heading3"/>
        <w:rPr>
          <w:rFonts w:asciiTheme="minorHAnsi" w:hAnsiTheme="minorHAnsi" w:cstheme="minorBidi"/>
        </w:rPr>
      </w:pPr>
    </w:p>
    <w:p w14:paraId="6F7D5D33" w14:textId="6B8DA05E" w:rsidR="00FF401B" w:rsidRPr="00741DEB" w:rsidRDefault="00FF401B" w:rsidP="007140B1">
      <w:pPr>
        <w:pStyle w:val="Heading3"/>
        <w:bidi/>
        <w:rPr>
          <w:rFonts w:asciiTheme="minorHAnsi" w:hAnsiTheme="minorHAnsi" w:cstheme="minorBidi"/>
        </w:rPr>
      </w:pPr>
      <w:r>
        <w:rPr>
          <w:rFonts w:asciiTheme="minorHAnsi" w:hAnsiTheme="minorHAnsi" w:cstheme="minorBidi"/>
          <w:rtl/>
        </w:rPr>
        <w:t xml:space="preserve">2: تنمية قوة عاملة قادرة وواثقة في مجال تفادي الانتحار والمساندة بعد حصوله  </w:t>
      </w:r>
    </w:p>
    <w:tbl>
      <w:tblPr>
        <w:tblStyle w:val="TableGrid"/>
        <w:bidiVisual/>
        <w:tblW w:w="5007" w:type="pct"/>
        <w:tblInd w:w="-5" w:type="dxa"/>
        <w:tblLook w:val="04A0" w:firstRow="1" w:lastRow="0" w:firstColumn="1" w:lastColumn="0" w:noHBand="0" w:noVBand="1"/>
      </w:tblPr>
      <w:tblGrid>
        <w:gridCol w:w="6907"/>
        <w:gridCol w:w="2122"/>
      </w:tblGrid>
      <w:tr w:rsidR="00FF401B" w:rsidRPr="00C128EF" w14:paraId="3EA2EC83" w14:textId="77777777" w:rsidTr="00100107">
        <w:trPr>
          <w:tblHeader/>
        </w:trPr>
        <w:tc>
          <w:tcPr>
            <w:tcW w:w="3825" w:type="pct"/>
          </w:tcPr>
          <w:p w14:paraId="376D5322" w14:textId="77777777" w:rsidR="00FF401B" w:rsidRPr="00C128EF" w:rsidRDefault="00FF401B" w:rsidP="007E62A0">
            <w:pPr>
              <w:bidi/>
              <w:ind w:left="170" w:hanging="170"/>
              <w:rPr>
                <w:rFonts w:asciiTheme="minorHAnsi" w:hAnsiTheme="minorHAnsi" w:cstheme="minorBidi"/>
                <w:b/>
                <w:bCs/>
                <w:sz w:val="22"/>
                <w:szCs w:val="22"/>
              </w:rPr>
            </w:pPr>
            <w:r>
              <w:rPr>
                <w:rFonts w:asciiTheme="minorHAnsi" w:hAnsiTheme="minorHAnsi" w:cstheme="minorBidi"/>
                <w:b/>
                <w:bCs/>
                <w:sz w:val="22"/>
                <w:szCs w:val="22"/>
                <w:rtl/>
              </w:rPr>
              <w:t>الإجراءات المقترحة</w:t>
            </w:r>
          </w:p>
        </w:tc>
        <w:tc>
          <w:tcPr>
            <w:tcW w:w="1175" w:type="pct"/>
          </w:tcPr>
          <w:p w14:paraId="781AFE83" w14:textId="77777777" w:rsidR="00FF401B" w:rsidRPr="00C128EF" w:rsidRDefault="00FF401B" w:rsidP="007E62A0">
            <w:pPr>
              <w:bidi/>
              <w:ind w:left="170" w:hanging="170"/>
              <w:rPr>
                <w:rFonts w:asciiTheme="minorHAnsi" w:hAnsiTheme="minorHAnsi" w:cstheme="minorBidi"/>
                <w:b/>
                <w:bCs/>
                <w:sz w:val="22"/>
                <w:szCs w:val="22"/>
              </w:rPr>
            </w:pPr>
            <w:r>
              <w:rPr>
                <w:rFonts w:asciiTheme="minorHAnsi" w:hAnsiTheme="minorHAnsi" w:cstheme="minorBidi"/>
                <w:b/>
                <w:bCs/>
                <w:sz w:val="22"/>
                <w:szCs w:val="22"/>
                <w:rtl/>
              </w:rPr>
              <w:t>تاريخ الاكتمال</w:t>
            </w:r>
          </w:p>
        </w:tc>
      </w:tr>
      <w:tr w:rsidR="00FF401B" w:rsidRPr="00C128EF" w14:paraId="1117EB20" w14:textId="77777777" w:rsidTr="00100107">
        <w:tc>
          <w:tcPr>
            <w:tcW w:w="3825" w:type="pct"/>
          </w:tcPr>
          <w:p w14:paraId="0B58406C" w14:textId="77777777" w:rsidR="00FF401B" w:rsidRPr="00C128EF" w:rsidRDefault="00FF401B" w:rsidP="00FF401B">
            <w:pPr>
              <w:pStyle w:val="Bullet"/>
              <w:bidi/>
              <w:spacing w:before="90" w:after="0" w:line="264" w:lineRule="auto"/>
              <w:ind w:left="284" w:hanging="284"/>
              <w:rPr>
                <w:rFonts w:cstheme="minorHAnsi"/>
                <w:sz w:val="22"/>
                <w:szCs w:val="22"/>
              </w:rPr>
            </w:pPr>
            <w:r>
              <w:rPr>
                <w:sz w:val="22"/>
                <w:szCs w:val="22"/>
                <w:rtl/>
              </w:rPr>
              <w:t>تعزيز المعرفة والممارسات المتعلقة بتفادي الانتحار لدى القوى العاملة في خدمات الاستجابة المتعلقة بإساءة معاملة كبار السن (وزارة التنمية الاجتماعية).</w:t>
            </w:r>
          </w:p>
        </w:tc>
        <w:tc>
          <w:tcPr>
            <w:tcW w:w="1175" w:type="pct"/>
          </w:tcPr>
          <w:p w14:paraId="53AC391D" w14:textId="77777777" w:rsidR="00FF401B" w:rsidRPr="00100107" w:rsidRDefault="00FF401B" w:rsidP="00100107">
            <w:pPr>
              <w:bidi/>
              <w:ind w:left="170" w:hanging="170"/>
              <w:rPr>
                <w:rFonts w:asciiTheme="minorHAnsi" w:hAnsiTheme="minorHAnsi" w:cstheme="minorBidi"/>
                <w:sz w:val="22"/>
                <w:szCs w:val="22"/>
              </w:rPr>
            </w:pPr>
            <w:r w:rsidRPr="00100107">
              <w:rPr>
                <w:rFonts w:asciiTheme="minorHAnsi" w:hAnsiTheme="minorHAnsi" w:cstheme="minorBidi"/>
                <w:sz w:val="22"/>
                <w:szCs w:val="22"/>
                <w:rtl/>
              </w:rPr>
              <w:t>بحلول 30 يونيو 2028</w:t>
            </w:r>
          </w:p>
        </w:tc>
      </w:tr>
      <w:tr w:rsidR="00FF401B" w:rsidRPr="00C128EF" w14:paraId="316F6A9D" w14:textId="77777777" w:rsidTr="00100107">
        <w:tc>
          <w:tcPr>
            <w:tcW w:w="3825" w:type="pct"/>
          </w:tcPr>
          <w:p w14:paraId="5DA3D914" w14:textId="77777777" w:rsidR="00FF401B" w:rsidRPr="00C128EF" w:rsidRDefault="00FF401B" w:rsidP="00FF401B">
            <w:pPr>
              <w:pStyle w:val="Bullet"/>
              <w:bidi/>
              <w:spacing w:before="90" w:after="0" w:line="264" w:lineRule="auto"/>
              <w:ind w:left="284" w:hanging="284"/>
              <w:rPr>
                <w:rFonts w:cstheme="minorHAnsi"/>
                <w:sz w:val="22"/>
                <w:szCs w:val="22"/>
              </w:rPr>
            </w:pPr>
            <w:r>
              <w:rPr>
                <w:sz w:val="22"/>
                <w:szCs w:val="22"/>
                <w:rtl/>
              </w:rPr>
              <w:t>تحديث إرشادات الممارسة وأساليب الدعم للمرشدين الاجتماعيين ومقدمي الرعاية العاملين مع الأطفال والشباب الذين يبدون ميولا انتحارية أو يعانون من أعبائها (Oranga Tamariki).</w:t>
            </w:r>
          </w:p>
        </w:tc>
        <w:tc>
          <w:tcPr>
            <w:tcW w:w="1175" w:type="pct"/>
          </w:tcPr>
          <w:p w14:paraId="71CBC5C7" w14:textId="77777777" w:rsidR="00FF401B" w:rsidRPr="00100107" w:rsidRDefault="00FF401B" w:rsidP="00100107">
            <w:pPr>
              <w:bidi/>
              <w:ind w:left="170" w:hanging="170"/>
              <w:rPr>
                <w:rFonts w:asciiTheme="minorHAnsi" w:hAnsiTheme="minorHAnsi" w:cstheme="minorBidi"/>
                <w:b/>
                <w:bCs/>
                <w:sz w:val="22"/>
                <w:szCs w:val="22"/>
              </w:rPr>
            </w:pPr>
            <w:r w:rsidRPr="00100107">
              <w:rPr>
                <w:rFonts w:asciiTheme="minorHAnsi" w:hAnsiTheme="minorHAnsi" w:cstheme="minorBidi"/>
                <w:sz w:val="22"/>
                <w:szCs w:val="22"/>
                <w:rtl/>
              </w:rPr>
              <w:t>بحلول 30 يونيو</w:t>
            </w:r>
            <w:r w:rsidRPr="00100107">
              <w:rPr>
                <w:rFonts w:asciiTheme="minorHAnsi" w:hAnsiTheme="minorHAnsi" w:cstheme="minorBidi"/>
                <w:b/>
                <w:bCs/>
                <w:sz w:val="22"/>
                <w:szCs w:val="22"/>
                <w:rtl/>
              </w:rPr>
              <w:t xml:space="preserve"> </w:t>
            </w:r>
            <w:r w:rsidRPr="00100107">
              <w:rPr>
                <w:rFonts w:asciiTheme="minorHAnsi" w:hAnsiTheme="minorHAnsi" w:cstheme="minorBidi"/>
                <w:sz w:val="22"/>
                <w:szCs w:val="22"/>
                <w:rtl/>
              </w:rPr>
              <w:t>2029</w:t>
            </w:r>
          </w:p>
        </w:tc>
      </w:tr>
    </w:tbl>
    <w:p w14:paraId="16F23BDD" w14:textId="77777777" w:rsidR="00741DEB" w:rsidRPr="00741DEB" w:rsidRDefault="00741DEB" w:rsidP="004A154A">
      <w:pPr>
        <w:pStyle w:val="Heading3"/>
        <w:rPr>
          <w:rFonts w:asciiTheme="minorHAnsi" w:hAnsiTheme="minorHAnsi" w:cstheme="minorBidi"/>
        </w:rPr>
      </w:pPr>
    </w:p>
    <w:p w14:paraId="5EA0FC20" w14:textId="3010FE22" w:rsidR="00FF401B" w:rsidRPr="00741DEB" w:rsidRDefault="00FF401B" w:rsidP="004A154A">
      <w:pPr>
        <w:pStyle w:val="Heading3"/>
        <w:bidi/>
        <w:rPr>
          <w:rFonts w:asciiTheme="minorHAnsi" w:hAnsiTheme="minorHAnsi" w:cstheme="minorBidi"/>
        </w:rPr>
      </w:pPr>
      <w:r>
        <w:rPr>
          <w:rFonts w:asciiTheme="minorHAnsi" w:hAnsiTheme="minorHAnsi" w:cstheme="minorBidi"/>
          <w:rtl/>
        </w:rPr>
        <w:t xml:space="preserve">3: تعزيز التركيز على تفادي الانتحار والتدخل المبكر بهذا الشأن  </w:t>
      </w:r>
    </w:p>
    <w:tbl>
      <w:tblPr>
        <w:tblStyle w:val="TableGrid"/>
        <w:bidiVisual/>
        <w:tblW w:w="5007" w:type="pct"/>
        <w:tblInd w:w="-5" w:type="dxa"/>
        <w:tblLook w:val="04A0" w:firstRow="1" w:lastRow="0" w:firstColumn="1" w:lastColumn="0" w:noHBand="0" w:noVBand="1"/>
      </w:tblPr>
      <w:tblGrid>
        <w:gridCol w:w="6956"/>
        <w:gridCol w:w="2073"/>
      </w:tblGrid>
      <w:tr w:rsidR="00FF401B" w:rsidRPr="00C128EF" w14:paraId="2305C423" w14:textId="77777777" w:rsidTr="007E62A0">
        <w:trPr>
          <w:tblHeader/>
        </w:trPr>
        <w:tc>
          <w:tcPr>
            <w:tcW w:w="3852" w:type="pct"/>
          </w:tcPr>
          <w:p w14:paraId="60F52ED7" w14:textId="77777777" w:rsidR="00FF401B" w:rsidRPr="00C128EF" w:rsidRDefault="00FF401B" w:rsidP="007E62A0">
            <w:pPr>
              <w:bidi/>
              <w:ind w:left="170" w:hanging="170"/>
              <w:rPr>
                <w:rFonts w:asciiTheme="minorHAnsi" w:hAnsiTheme="minorHAnsi" w:cstheme="minorBidi"/>
                <w:b/>
                <w:bCs/>
                <w:sz w:val="22"/>
                <w:szCs w:val="22"/>
              </w:rPr>
            </w:pPr>
            <w:r>
              <w:rPr>
                <w:rFonts w:asciiTheme="minorHAnsi" w:hAnsiTheme="minorHAnsi" w:cstheme="minorBidi"/>
                <w:b/>
                <w:bCs/>
                <w:sz w:val="22"/>
                <w:szCs w:val="22"/>
                <w:rtl/>
              </w:rPr>
              <w:t>الإجراءات المقترحة</w:t>
            </w:r>
          </w:p>
        </w:tc>
        <w:tc>
          <w:tcPr>
            <w:tcW w:w="1148" w:type="pct"/>
          </w:tcPr>
          <w:p w14:paraId="3912D86E" w14:textId="77777777" w:rsidR="00FF401B" w:rsidRPr="00C128EF" w:rsidRDefault="00FF401B" w:rsidP="007E62A0">
            <w:pPr>
              <w:bidi/>
              <w:ind w:left="170" w:hanging="170"/>
              <w:rPr>
                <w:rFonts w:asciiTheme="minorHAnsi" w:hAnsiTheme="minorHAnsi" w:cstheme="minorBidi"/>
                <w:b/>
                <w:bCs/>
                <w:sz w:val="22"/>
                <w:szCs w:val="22"/>
              </w:rPr>
            </w:pPr>
            <w:r>
              <w:rPr>
                <w:rFonts w:asciiTheme="minorHAnsi" w:hAnsiTheme="minorHAnsi" w:cstheme="minorBidi"/>
                <w:b/>
                <w:bCs/>
                <w:sz w:val="22"/>
                <w:szCs w:val="22"/>
                <w:rtl/>
              </w:rPr>
              <w:t>تاريخ الاكتمال</w:t>
            </w:r>
          </w:p>
        </w:tc>
      </w:tr>
      <w:tr w:rsidR="00FF401B" w:rsidRPr="00C128EF" w14:paraId="2094FE73" w14:textId="77777777" w:rsidTr="007E62A0">
        <w:tc>
          <w:tcPr>
            <w:tcW w:w="3852" w:type="pct"/>
          </w:tcPr>
          <w:p w14:paraId="2F4233D4" w14:textId="77777777" w:rsidR="00FF401B" w:rsidRPr="00C128EF" w:rsidRDefault="00FF401B" w:rsidP="00FF401B">
            <w:pPr>
              <w:pStyle w:val="Bullet"/>
              <w:bidi/>
              <w:spacing w:before="90" w:after="0" w:line="264" w:lineRule="auto"/>
              <w:ind w:left="284" w:hanging="284"/>
              <w:rPr>
                <w:rFonts w:cstheme="minorHAnsi"/>
                <w:sz w:val="22"/>
                <w:szCs w:val="22"/>
              </w:rPr>
            </w:pPr>
            <w:r>
              <w:rPr>
                <w:sz w:val="22"/>
                <w:szCs w:val="22"/>
                <w:rtl/>
              </w:rPr>
              <w:t>تعزيز الرفاهية وتقوية الدعم الذي تقدمه المدارس للطلاب الذين يعانون من الضيق أو يميلون لإيذاء الذات أوبعد حالة انتحار (وزارة التربية والتعليم).</w:t>
            </w:r>
          </w:p>
        </w:tc>
        <w:tc>
          <w:tcPr>
            <w:tcW w:w="1148" w:type="pct"/>
          </w:tcPr>
          <w:p w14:paraId="19CB1FF0" w14:textId="77777777" w:rsidR="00FF401B" w:rsidRPr="00C128EF" w:rsidRDefault="00FF401B" w:rsidP="00100107">
            <w:pPr>
              <w:pStyle w:val="Bullet"/>
              <w:numPr>
                <w:ilvl w:val="0"/>
                <w:numId w:val="0"/>
              </w:numPr>
              <w:bidi/>
              <w:rPr>
                <w:rFonts w:cstheme="minorHAnsi"/>
                <w:sz w:val="22"/>
                <w:szCs w:val="22"/>
              </w:rPr>
            </w:pPr>
            <w:r>
              <w:rPr>
                <w:sz w:val="22"/>
                <w:szCs w:val="22"/>
                <w:rtl/>
              </w:rPr>
              <w:t>بحلول 30 يونيو 2026</w:t>
            </w:r>
          </w:p>
        </w:tc>
      </w:tr>
      <w:tr w:rsidR="00FF401B" w:rsidRPr="00C128EF" w14:paraId="10A6DD58" w14:textId="77777777" w:rsidTr="007E62A0">
        <w:tc>
          <w:tcPr>
            <w:tcW w:w="3852" w:type="pct"/>
          </w:tcPr>
          <w:p w14:paraId="0EF24777" w14:textId="77777777" w:rsidR="00FF401B" w:rsidRPr="00C128EF" w:rsidRDefault="00FF401B" w:rsidP="00FF401B">
            <w:pPr>
              <w:pStyle w:val="Bullet"/>
              <w:bidi/>
              <w:spacing w:before="90" w:after="0" w:line="264" w:lineRule="auto"/>
              <w:ind w:left="284" w:hanging="284"/>
              <w:rPr>
                <w:rFonts w:cstheme="minorHAnsi"/>
                <w:sz w:val="22"/>
                <w:szCs w:val="22"/>
              </w:rPr>
            </w:pPr>
            <w:r>
              <w:rPr>
                <w:sz w:val="22"/>
                <w:szCs w:val="22"/>
                <w:rtl/>
              </w:rPr>
              <w:t>خلق بيئات أكثر أمانا في مرافق السجون و الإصلاحيات من خلال العمل على معالجة النقاط التي ترتبط بهذا الشأن وتقليلها (Ara Poutama Aotearoa | دائرة السجون).</w:t>
            </w:r>
          </w:p>
        </w:tc>
        <w:tc>
          <w:tcPr>
            <w:tcW w:w="1148" w:type="pct"/>
          </w:tcPr>
          <w:p w14:paraId="7FAC50DB" w14:textId="77777777" w:rsidR="00FF401B" w:rsidRPr="00C128EF" w:rsidRDefault="00FF401B" w:rsidP="00100107">
            <w:pPr>
              <w:pStyle w:val="Bullet"/>
              <w:numPr>
                <w:ilvl w:val="0"/>
                <w:numId w:val="0"/>
              </w:numPr>
              <w:bidi/>
              <w:rPr>
                <w:rFonts w:cstheme="minorHAnsi"/>
                <w:sz w:val="22"/>
                <w:szCs w:val="22"/>
              </w:rPr>
            </w:pPr>
            <w:r>
              <w:rPr>
                <w:sz w:val="22"/>
                <w:szCs w:val="22"/>
                <w:rtl/>
              </w:rPr>
              <w:t>بحلول 30 يونيو 2028</w:t>
            </w:r>
          </w:p>
        </w:tc>
      </w:tr>
    </w:tbl>
    <w:p w14:paraId="4B0F7F5F" w14:textId="77777777" w:rsidR="004A154A" w:rsidRPr="00741DEB" w:rsidRDefault="004A154A" w:rsidP="004A154A">
      <w:pPr>
        <w:pStyle w:val="Heading3"/>
        <w:rPr>
          <w:rFonts w:asciiTheme="minorHAnsi" w:hAnsiTheme="minorHAnsi" w:cstheme="minorBidi"/>
        </w:rPr>
      </w:pPr>
    </w:p>
    <w:p w14:paraId="7EF28098" w14:textId="3649DF7D" w:rsidR="00FF401B" w:rsidRPr="00741DEB" w:rsidRDefault="00FF401B" w:rsidP="004A154A">
      <w:pPr>
        <w:pStyle w:val="Heading3"/>
        <w:bidi/>
        <w:rPr>
          <w:rFonts w:asciiTheme="minorHAnsi" w:hAnsiTheme="minorHAnsi" w:cstheme="minorBidi"/>
        </w:rPr>
      </w:pPr>
      <w:r>
        <w:rPr>
          <w:rFonts w:asciiTheme="minorHAnsi" w:hAnsiTheme="minorHAnsi" w:cstheme="minorBidi"/>
          <w:rtl/>
        </w:rPr>
        <w:t xml:space="preserve">4: تحسين فعالية تفادي الانتحار وفهمنا له  </w:t>
      </w:r>
    </w:p>
    <w:tbl>
      <w:tblPr>
        <w:tblStyle w:val="TableGrid"/>
        <w:bidiVisual/>
        <w:tblW w:w="5007" w:type="pct"/>
        <w:tblInd w:w="-5" w:type="dxa"/>
        <w:tblLook w:val="04A0" w:firstRow="1" w:lastRow="0" w:firstColumn="1" w:lastColumn="0" w:noHBand="0" w:noVBand="1"/>
      </w:tblPr>
      <w:tblGrid>
        <w:gridCol w:w="6956"/>
        <w:gridCol w:w="2073"/>
      </w:tblGrid>
      <w:tr w:rsidR="00FF401B" w:rsidRPr="00741DEB" w14:paraId="28F62558" w14:textId="77777777" w:rsidTr="007E62A0">
        <w:trPr>
          <w:tblHeader/>
        </w:trPr>
        <w:tc>
          <w:tcPr>
            <w:tcW w:w="3852" w:type="pct"/>
          </w:tcPr>
          <w:p w14:paraId="383C30F2" w14:textId="77777777" w:rsidR="00FF401B" w:rsidRPr="00C128EF" w:rsidRDefault="00FF401B" w:rsidP="007E62A0">
            <w:pPr>
              <w:bidi/>
              <w:ind w:left="170" w:hanging="170"/>
              <w:rPr>
                <w:rFonts w:asciiTheme="minorHAnsi" w:hAnsiTheme="minorHAnsi" w:cstheme="minorBidi"/>
                <w:b/>
                <w:bCs/>
                <w:sz w:val="22"/>
                <w:szCs w:val="22"/>
              </w:rPr>
            </w:pPr>
            <w:r>
              <w:rPr>
                <w:rFonts w:asciiTheme="minorHAnsi" w:hAnsiTheme="minorHAnsi" w:cstheme="minorBidi"/>
                <w:b/>
                <w:bCs/>
                <w:sz w:val="22"/>
                <w:szCs w:val="22"/>
                <w:rtl/>
              </w:rPr>
              <w:t>الإجراءات المقترحة</w:t>
            </w:r>
          </w:p>
        </w:tc>
        <w:tc>
          <w:tcPr>
            <w:tcW w:w="1148" w:type="pct"/>
          </w:tcPr>
          <w:p w14:paraId="782E72C7" w14:textId="77777777" w:rsidR="00FF401B" w:rsidRPr="00C128EF" w:rsidRDefault="00FF401B" w:rsidP="007E62A0">
            <w:pPr>
              <w:bidi/>
              <w:ind w:left="170" w:hanging="170"/>
              <w:rPr>
                <w:rFonts w:asciiTheme="minorHAnsi" w:hAnsiTheme="minorHAnsi" w:cstheme="minorBidi"/>
                <w:b/>
                <w:bCs/>
                <w:sz w:val="22"/>
                <w:szCs w:val="22"/>
              </w:rPr>
            </w:pPr>
            <w:r>
              <w:rPr>
                <w:rFonts w:asciiTheme="minorHAnsi" w:hAnsiTheme="minorHAnsi" w:cstheme="minorBidi"/>
                <w:b/>
                <w:bCs/>
                <w:sz w:val="22"/>
                <w:szCs w:val="22"/>
                <w:rtl/>
              </w:rPr>
              <w:t>تاريخ الاكتمال</w:t>
            </w:r>
          </w:p>
        </w:tc>
      </w:tr>
      <w:tr w:rsidR="00FF401B" w:rsidRPr="00741DEB" w14:paraId="345CA735" w14:textId="77777777" w:rsidTr="007E62A0">
        <w:tc>
          <w:tcPr>
            <w:tcW w:w="3852" w:type="pct"/>
          </w:tcPr>
          <w:p w14:paraId="06036DED" w14:textId="77777777" w:rsidR="00FF401B" w:rsidRPr="00C128EF" w:rsidRDefault="00FF401B" w:rsidP="00FF401B">
            <w:pPr>
              <w:pStyle w:val="Bullet"/>
              <w:bidi/>
              <w:spacing w:before="90" w:after="0" w:line="264" w:lineRule="auto"/>
              <w:ind w:left="284" w:hanging="284"/>
              <w:rPr>
                <w:rFonts w:cstheme="minorHAnsi"/>
                <w:sz w:val="22"/>
                <w:szCs w:val="22"/>
              </w:rPr>
            </w:pPr>
            <w:r>
              <w:rPr>
                <w:sz w:val="22"/>
                <w:szCs w:val="22"/>
                <w:rtl/>
              </w:rPr>
              <w:t xml:space="preserve">دعم استكشاف خيارات لتحديد أداة بيانات حالات الانتحار في الوقت الفعلي لتوفير بيانات محسنة وملائمة للوقت عن حالات الانتحار (وزارة العدل). </w:t>
            </w:r>
          </w:p>
        </w:tc>
        <w:tc>
          <w:tcPr>
            <w:tcW w:w="1148" w:type="pct"/>
          </w:tcPr>
          <w:p w14:paraId="4C9CBF1D" w14:textId="77777777" w:rsidR="00FF401B" w:rsidRPr="00C128EF" w:rsidRDefault="00FF401B" w:rsidP="00100107">
            <w:pPr>
              <w:pStyle w:val="Bullet"/>
              <w:numPr>
                <w:ilvl w:val="0"/>
                <w:numId w:val="0"/>
              </w:numPr>
              <w:bidi/>
              <w:rPr>
                <w:rFonts w:cstheme="minorHAnsi"/>
                <w:sz w:val="22"/>
                <w:szCs w:val="22"/>
              </w:rPr>
            </w:pPr>
            <w:r>
              <w:rPr>
                <w:sz w:val="22"/>
                <w:szCs w:val="22"/>
                <w:rtl/>
              </w:rPr>
              <w:t>بحلول 31 ديسمبر 2026</w:t>
            </w:r>
          </w:p>
        </w:tc>
      </w:tr>
      <w:tr w:rsidR="00FF401B" w:rsidRPr="00741DEB" w14:paraId="5FC1B6BB" w14:textId="77777777" w:rsidTr="007E62A0">
        <w:tc>
          <w:tcPr>
            <w:tcW w:w="3852" w:type="pct"/>
          </w:tcPr>
          <w:p w14:paraId="618776C4" w14:textId="77777777" w:rsidR="00FF401B" w:rsidRPr="00C128EF" w:rsidRDefault="00FF401B" w:rsidP="00FF401B">
            <w:pPr>
              <w:pStyle w:val="Bullet"/>
              <w:bidi/>
              <w:spacing w:before="90" w:after="0" w:line="264" w:lineRule="auto"/>
              <w:ind w:left="284" w:hanging="284"/>
              <w:rPr>
                <w:rFonts w:cstheme="minorHAnsi"/>
                <w:sz w:val="22"/>
                <w:szCs w:val="22"/>
              </w:rPr>
            </w:pPr>
            <w:r>
              <w:rPr>
                <w:sz w:val="22"/>
                <w:szCs w:val="22"/>
                <w:rtl/>
              </w:rPr>
              <w:t>تحسين فعالية ملخصات توصيات الطب الشرعي عبر الإنترنت (وزارة العدل).</w:t>
            </w:r>
          </w:p>
        </w:tc>
        <w:tc>
          <w:tcPr>
            <w:tcW w:w="1148" w:type="pct"/>
          </w:tcPr>
          <w:p w14:paraId="24E4273B" w14:textId="77777777" w:rsidR="00FF401B" w:rsidRPr="00C128EF" w:rsidRDefault="00FF401B" w:rsidP="00100107">
            <w:pPr>
              <w:pStyle w:val="Bullet"/>
              <w:numPr>
                <w:ilvl w:val="0"/>
                <w:numId w:val="0"/>
              </w:numPr>
              <w:bidi/>
              <w:rPr>
                <w:rFonts w:cstheme="minorHAnsi"/>
                <w:sz w:val="22"/>
                <w:szCs w:val="22"/>
              </w:rPr>
            </w:pPr>
            <w:r>
              <w:rPr>
                <w:sz w:val="22"/>
                <w:szCs w:val="22"/>
                <w:rtl/>
              </w:rPr>
              <w:t>بحلول 30 يونيو 2029</w:t>
            </w:r>
          </w:p>
        </w:tc>
      </w:tr>
    </w:tbl>
    <w:p w14:paraId="2DDDF067" w14:textId="21DE0C8E" w:rsidR="00570CBF" w:rsidRPr="00741DEB" w:rsidRDefault="007C3469" w:rsidP="00570CBF">
      <w:pPr>
        <w:pStyle w:val="Heading2"/>
        <w:bidi/>
        <w:rPr>
          <w:rFonts w:asciiTheme="minorHAnsi" w:hAnsiTheme="minorHAnsi" w:cstheme="minorBidi"/>
        </w:rPr>
      </w:pPr>
      <w:r>
        <w:rPr>
          <w:rFonts w:asciiTheme="minorHAnsi" w:hAnsiTheme="minorHAnsi" w:cstheme="minorBidi"/>
          <w:rtl/>
        </w:rPr>
        <w:t>النتائج والتدابير المتبعة</w:t>
      </w:r>
    </w:p>
    <w:p w14:paraId="39D5DE32" w14:textId="5CEA2E03" w:rsidR="00E44D4D" w:rsidRPr="00741DEB" w:rsidRDefault="00742A2B" w:rsidP="00E44D4D">
      <w:pPr>
        <w:bidi/>
        <w:textAlignment w:val="baseline"/>
        <w:rPr>
          <w:rFonts w:asciiTheme="minorHAnsi" w:hAnsiTheme="minorHAnsi" w:cstheme="minorBidi"/>
        </w:rPr>
      </w:pPr>
      <w:r>
        <w:rPr>
          <w:rFonts w:asciiTheme="minorHAnsi" w:hAnsiTheme="minorHAnsi" w:cstheme="minorBidi"/>
          <w:rtl/>
        </w:rPr>
        <w:t>سيتم رصد التقدم المحرز مع التحديثات لتقديمها إلى وزير الصحة النفسية كل 3 أشهر. وسيتم مشاركة التحديثات سنويًا مع مجلس الوزراء ونشرها على موقع وزارة الصحة.  كما وستعمل لجنة الصحة النفسية والرفاهية | Te Hiringa Mahara بمراقبة عمليات تفادي الانتحار.</w:t>
      </w:r>
    </w:p>
    <w:p w14:paraId="24855147" w14:textId="2DAF375A" w:rsidR="00966DFD" w:rsidRPr="00741DEB" w:rsidRDefault="00966DFD" w:rsidP="007E327A">
      <w:pPr>
        <w:pStyle w:val="Heading2"/>
        <w:bidi/>
        <w:rPr>
          <w:rFonts w:asciiTheme="minorHAnsi" w:eastAsia="Times New Roman" w:hAnsiTheme="minorHAnsi" w:cstheme="minorBidi"/>
        </w:rPr>
      </w:pPr>
      <w:r>
        <w:rPr>
          <w:rFonts w:asciiTheme="minorHAnsi" w:hAnsiTheme="minorHAnsi" w:cstheme="minorBidi"/>
          <w:rtl/>
        </w:rPr>
        <w:t>كيفية المشاركة</w:t>
      </w:r>
    </w:p>
    <w:p w14:paraId="3D7F62D5" w14:textId="77777777" w:rsidR="00715582" w:rsidRDefault="006316FA" w:rsidP="00966DFD">
      <w:pPr>
        <w:bidi/>
        <w:rPr>
          <w:rFonts w:asciiTheme="minorHAnsi" w:hAnsiTheme="minorHAnsi" w:cstheme="minorBidi"/>
        </w:rPr>
      </w:pPr>
      <w:r>
        <w:rPr>
          <w:rFonts w:asciiTheme="minorHAnsi" w:hAnsiTheme="minorHAnsi" w:cstheme="minorBidi"/>
          <w:rtl/>
        </w:rPr>
        <w:t>يمكنك تقديم آرائك ومقترحاتك على مسودة خطة العمل من خلال:</w:t>
      </w:r>
    </w:p>
    <w:p w14:paraId="54CF8ECF" w14:textId="77777777" w:rsidR="00715582" w:rsidRDefault="00966DFD" w:rsidP="00715582">
      <w:pPr>
        <w:pStyle w:val="ListParagraph"/>
        <w:numPr>
          <w:ilvl w:val="0"/>
          <w:numId w:val="23"/>
        </w:numPr>
        <w:bidi/>
        <w:rPr>
          <w:rFonts w:asciiTheme="minorHAnsi" w:hAnsiTheme="minorHAnsi" w:cstheme="minorBidi"/>
        </w:rPr>
      </w:pPr>
      <w:r>
        <w:rPr>
          <w:rFonts w:asciiTheme="minorHAnsi" w:hAnsiTheme="minorHAnsi" w:cstheme="minorBidi"/>
          <w:rtl/>
        </w:rPr>
        <w:t xml:space="preserve">مراسلتنا على بريدنا الإلكتروني </w:t>
      </w:r>
      <w:hyperlink r:id="rId8" w:history="1">
        <w:r>
          <w:rPr>
            <w:rStyle w:val="Hyperlink"/>
            <w:rFonts w:asciiTheme="minorHAnsi" w:hAnsiTheme="minorHAnsi" w:cstheme="minorBidi"/>
          </w:rPr>
          <w:t>mhaengagement@health.govt.nz</w:t>
        </w:r>
      </w:hyperlink>
      <w:r>
        <w:rPr>
          <w:rFonts w:asciiTheme="minorHAnsi" w:hAnsiTheme="minorHAnsi" w:cstheme="minorBidi"/>
          <w:rtl/>
        </w:rPr>
        <w:t xml:space="preserve">  </w:t>
      </w:r>
    </w:p>
    <w:p w14:paraId="298BD2E2" w14:textId="3EA0D6BA" w:rsidR="00966DFD" w:rsidRPr="002A1867" w:rsidRDefault="00966DFD" w:rsidP="002A1867">
      <w:pPr>
        <w:pStyle w:val="ListParagraph"/>
        <w:numPr>
          <w:ilvl w:val="0"/>
          <w:numId w:val="23"/>
        </w:numPr>
        <w:bidi/>
      </w:pPr>
      <w:r>
        <w:rPr>
          <w:rFonts w:asciiTheme="minorHAnsi" w:hAnsiTheme="minorHAnsi" w:cstheme="minorBidi"/>
          <w:rtl/>
        </w:rPr>
        <w:t xml:space="preserve">حضور اجتماع استشاري بشكل شخصي أو افتراضي - ستتوفر التفاصيل عنه من خلال </w:t>
      </w:r>
      <w:hyperlink r:id="rId9" w:history="1">
        <w:r>
          <w:rPr>
            <w:rStyle w:val="Hyperlink"/>
            <w:rFonts w:asciiTheme="minorHAnsi" w:hAnsiTheme="minorHAnsi" w:cstheme="minorBidi"/>
            <w:rtl/>
          </w:rPr>
          <w:t xml:space="preserve">صفحة الاستشارة على موقع وزارة الصحة </w:t>
        </w:r>
      </w:hyperlink>
      <w:r w:rsidR="002A1867" w:rsidRPr="002A1867">
        <w:rPr>
          <w:rtl/>
        </w:rPr>
        <w:t xml:space="preserve"> </w:t>
      </w:r>
    </w:p>
    <w:p w14:paraId="2E0B8D68" w14:textId="548D7FD0" w:rsidR="00294328" w:rsidRPr="00294328" w:rsidRDefault="00A611A4" w:rsidP="00294328">
      <w:pPr>
        <w:pStyle w:val="ListParagraph"/>
        <w:numPr>
          <w:ilvl w:val="0"/>
          <w:numId w:val="23"/>
        </w:numPr>
        <w:bidi/>
        <w:rPr>
          <w:rFonts w:asciiTheme="minorHAnsi" w:hAnsiTheme="minorHAnsi" w:cstheme="minorBidi"/>
        </w:rPr>
      </w:pPr>
      <w:r>
        <w:rPr>
          <w:rFonts w:asciiTheme="minorHAnsi" w:hAnsiTheme="minorHAnsi" w:cstheme="minorBidi"/>
          <w:rtl/>
        </w:rPr>
        <w:t xml:space="preserve">الإجابة عن الأسئلة إلكترونيًا من خلال </w:t>
      </w:r>
      <w:hyperlink r:id="rId10" w:history="1">
        <w:r>
          <w:rPr>
            <w:rStyle w:val="Hyperlink"/>
            <w:rFonts w:asciiTheme="minorHAnsi" w:hAnsiTheme="minorHAnsi" w:cstheme="minorBidi"/>
            <w:rtl/>
          </w:rPr>
          <w:t>مركز الاستشارات التابع لوزارة الصحة</w:t>
        </w:r>
      </w:hyperlink>
      <w:r>
        <w:rPr>
          <w:rFonts w:asciiTheme="minorHAnsi" w:hAnsiTheme="minorHAnsi" w:cstheme="minorBidi"/>
          <w:rtl/>
        </w:rPr>
        <w:t>.</w:t>
      </w:r>
    </w:p>
    <w:p w14:paraId="7425E384" w14:textId="77777777" w:rsidR="00966DFD" w:rsidRPr="00C128EF" w:rsidRDefault="00966DFD" w:rsidP="00966DFD">
      <w:pPr>
        <w:rPr>
          <w:rFonts w:asciiTheme="minorHAnsi" w:hAnsiTheme="minorHAnsi" w:cstheme="minorBidi"/>
        </w:rPr>
      </w:pPr>
    </w:p>
    <w:p w14:paraId="5B3E107C" w14:textId="584FADE0" w:rsidR="00966DFD" w:rsidRPr="00C128EF" w:rsidRDefault="00966DFD" w:rsidP="00966DFD">
      <w:pPr>
        <w:bidi/>
        <w:rPr>
          <w:rFonts w:asciiTheme="minorHAnsi" w:hAnsiTheme="minorHAnsi" w:cstheme="minorBidi"/>
        </w:rPr>
      </w:pPr>
      <w:r>
        <w:rPr>
          <w:rFonts w:asciiTheme="minorHAnsi" w:hAnsiTheme="minorHAnsi" w:cstheme="minorBidi"/>
          <w:rtl/>
        </w:rPr>
        <w:t>ينتهي العمل على الاستشارات في الساعة 5 من مساء يوم الجمعة المصادف 1 نوفمبر.</w:t>
      </w:r>
    </w:p>
    <w:p w14:paraId="17B4006F" w14:textId="77777777" w:rsidR="007E327A" w:rsidRPr="00C128EF" w:rsidRDefault="007E327A" w:rsidP="00C5157C">
      <w:pPr>
        <w:spacing w:before="60" w:after="120"/>
        <w:jc w:val="both"/>
        <w:rPr>
          <w:rFonts w:asciiTheme="minorHAnsi" w:hAnsiTheme="minorHAnsi" w:cstheme="minorBidi"/>
        </w:rPr>
      </w:pPr>
    </w:p>
    <w:p w14:paraId="5299CA8E" w14:textId="4EE8F59D" w:rsidR="007E327A" w:rsidRPr="00294328" w:rsidRDefault="00EB7AC8" w:rsidP="00C5157C">
      <w:pPr>
        <w:bidi/>
        <w:spacing w:before="60" w:after="120"/>
        <w:jc w:val="both"/>
        <w:rPr>
          <w:rFonts w:asciiTheme="minorHAnsi" w:hAnsiTheme="minorHAnsi" w:cstheme="minorBidi"/>
          <w:b/>
          <w:bCs/>
        </w:rPr>
      </w:pPr>
      <w:r>
        <w:rPr>
          <w:rFonts w:asciiTheme="minorHAnsi" w:hAnsiTheme="minorHAnsi" w:cstheme="minorBidi"/>
          <w:b/>
          <w:bCs/>
          <w:rtl/>
        </w:rPr>
        <w:t>أسئلة الاستشارات</w:t>
      </w:r>
    </w:p>
    <w:p w14:paraId="17EC1914" w14:textId="77777777" w:rsidR="00EB7AC8" w:rsidRPr="00C128EF" w:rsidRDefault="006C49A6" w:rsidP="00C5157C">
      <w:pPr>
        <w:pStyle w:val="NumberedParagraphs-MOH"/>
        <w:bidi/>
        <w:spacing w:before="60" w:after="120"/>
        <w:jc w:val="both"/>
        <w:rPr>
          <w:rFonts w:asciiTheme="minorHAnsi" w:hAnsiTheme="minorHAnsi" w:cstheme="minorBidi"/>
        </w:rPr>
      </w:pPr>
      <w:r>
        <w:rPr>
          <w:rFonts w:asciiTheme="minorHAnsi" w:hAnsiTheme="minorHAnsi" w:cstheme="minorBidi"/>
          <w:rtl/>
        </w:rPr>
        <w:t xml:space="preserve">هل توافق على الإجراءات المقترحة للوكالات الصحية ولمختلف الهيئات الحكومية الأخرى؟ كيف يمكن تحسين هذه الإجراءات؟ الرجاء ذكر أسباب إجابتك. </w:t>
      </w:r>
    </w:p>
    <w:p w14:paraId="6E027C35" w14:textId="12B3D481" w:rsidR="00C5157C" w:rsidRPr="00C128EF" w:rsidRDefault="00C5157C" w:rsidP="00C5157C">
      <w:pPr>
        <w:pStyle w:val="NumberedParagraphs-MOH"/>
        <w:bidi/>
        <w:spacing w:before="60" w:after="120"/>
        <w:jc w:val="both"/>
        <w:rPr>
          <w:rFonts w:asciiTheme="minorHAnsi" w:hAnsiTheme="minorHAnsi" w:cstheme="minorBidi"/>
        </w:rPr>
      </w:pPr>
      <w:r>
        <w:rPr>
          <w:rFonts w:asciiTheme="minorHAnsi" w:hAnsiTheme="minorHAnsi" w:cstheme="minorBidi"/>
          <w:rtl/>
        </w:rPr>
        <w:t xml:space="preserve">ما هي الإجراءات الأخرى التي تقترح إدراجها لتقوم الهيئات الحكومية بالنظر فيها؟ الرجاء ذكر أسباب اقتراحاتك. </w:t>
      </w:r>
    </w:p>
    <w:p w14:paraId="78915C5F" w14:textId="77777777" w:rsidR="00EB7AC8" w:rsidRPr="00C128EF" w:rsidRDefault="001D70F4" w:rsidP="00EB7AC8">
      <w:pPr>
        <w:pStyle w:val="NumberedParagraphs-MOH"/>
        <w:bidi/>
        <w:spacing w:before="90"/>
        <w:jc w:val="both"/>
        <w:rPr>
          <w:rFonts w:asciiTheme="minorHAnsi" w:hAnsiTheme="minorHAnsi" w:cstheme="minorBidi"/>
          <w:kern w:val="0"/>
        </w:rPr>
      </w:pPr>
      <w:r>
        <w:rPr>
          <w:rFonts w:asciiTheme="minorHAnsi" w:hAnsiTheme="minorHAnsi" w:cstheme="minorBidi"/>
          <w:rtl/>
        </w:rPr>
        <w:t>ما الذي يجب أن تراعيه الهيئات الحكومية عند تنفيذ هذه الإجراءات لضمان بأن ما يتم تقديمه يلبي احتياجات المجتمعات؟ الرجاء ذكر أسباب اقتراحاتك.</w:t>
      </w:r>
    </w:p>
    <w:p w14:paraId="7D046A3D" w14:textId="695EE558" w:rsidR="00C5157C" w:rsidRPr="00C128EF" w:rsidRDefault="00C5157C" w:rsidP="00EB7AC8">
      <w:pPr>
        <w:pStyle w:val="NumberedParagraphs-MOH"/>
        <w:bidi/>
        <w:spacing w:before="90"/>
        <w:jc w:val="both"/>
        <w:rPr>
          <w:rFonts w:asciiTheme="minorHAnsi" w:hAnsiTheme="minorHAnsi" w:cstheme="minorBidi"/>
          <w:kern w:val="0"/>
        </w:rPr>
      </w:pPr>
      <w:r>
        <w:rPr>
          <w:rFonts w:asciiTheme="minorHAnsi" w:hAnsiTheme="minorHAnsi" w:cstheme="minorBidi"/>
          <w:rtl/>
        </w:rPr>
        <w:t xml:space="preserve">هل يوجد أي شيء آخر تريد من الوكالات الحكومية أن تعرفه حول ما هو مطلوب لتفادي الانتحار؟ </w:t>
      </w:r>
    </w:p>
    <w:p w14:paraId="6F5BECC8" w14:textId="77777777" w:rsidR="002A1867" w:rsidRDefault="002A1867" w:rsidP="0038157E">
      <w:pPr>
        <w:rPr>
          <w:rFonts w:asciiTheme="minorHAnsi" w:hAnsiTheme="minorHAnsi" w:cstheme="minorBidi"/>
        </w:rPr>
      </w:pPr>
    </w:p>
    <w:p w14:paraId="49BDE58C" w14:textId="5797A32D" w:rsidR="00966DFD" w:rsidRPr="00741DEB" w:rsidRDefault="00966DFD" w:rsidP="0038157E">
      <w:pPr>
        <w:bidi/>
        <w:rPr>
          <w:rFonts w:asciiTheme="minorHAnsi" w:hAnsiTheme="minorHAnsi" w:cstheme="minorBidi"/>
        </w:rPr>
      </w:pPr>
      <w:r>
        <w:rPr>
          <w:rFonts w:asciiTheme="minorHAnsi" w:hAnsiTheme="minorHAnsi" w:cstheme="minorBidi"/>
          <w:rtl/>
        </w:rPr>
        <w:t xml:space="preserve">نشكرك على آرائك ومقترحاتك. </w:t>
      </w:r>
    </w:p>
    <w:sectPr w:rsidR="00966DFD" w:rsidRPr="00741DEB" w:rsidSect="00966DF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BC6CD" w14:textId="77777777" w:rsidR="0002448D" w:rsidRDefault="0002448D" w:rsidP="002A1867">
      <w:r>
        <w:separator/>
      </w:r>
    </w:p>
  </w:endnote>
  <w:endnote w:type="continuationSeparator" w:id="0">
    <w:p w14:paraId="51ECD03B" w14:textId="77777777" w:rsidR="0002448D" w:rsidRDefault="0002448D" w:rsidP="002A1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2755106"/>
      <w:docPartObj>
        <w:docPartGallery w:val="Page Numbers (Bottom of Page)"/>
        <w:docPartUnique/>
      </w:docPartObj>
    </w:sdtPr>
    <w:sdtEndPr/>
    <w:sdtContent>
      <w:p w14:paraId="1CDB3F28" w14:textId="714CB112" w:rsidR="002A1867" w:rsidRDefault="002A1867">
        <w:pPr>
          <w:pStyle w:val="Footer"/>
          <w:jc w:val="right"/>
        </w:pPr>
        <w:r>
          <w:fldChar w:fldCharType="begin"/>
        </w:r>
        <w:r>
          <w:instrText xml:space="preserve"> PAGE   \* MERGEFORMAT </w:instrText>
        </w:r>
        <w:r>
          <w:fldChar w:fldCharType="separate"/>
        </w:r>
        <w:r>
          <w:t>2</w:t>
        </w:r>
        <w:r>
          <w:fldChar w:fldCharType="end"/>
        </w:r>
      </w:p>
    </w:sdtContent>
  </w:sdt>
  <w:p w14:paraId="68F28A51" w14:textId="77777777" w:rsidR="002A1867" w:rsidRDefault="002A18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89B5C" w14:textId="77777777" w:rsidR="0002448D" w:rsidRDefault="0002448D" w:rsidP="002A1867">
      <w:r>
        <w:separator/>
      </w:r>
    </w:p>
  </w:footnote>
  <w:footnote w:type="continuationSeparator" w:id="0">
    <w:p w14:paraId="74C7740C" w14:textId="77777777" w:rsidR="0002448D" w:rsidRDefault="0002448D" w:rsidP="002A18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0764B"/>
    <w:multiLevelType w:val="hybridMultilevel"/>
    <w:tmpl w:val="C7B86D6A"/>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56C36CA"/>
    <w:multiLevelType w:val="multilevel"/>
    <w:tmpl w:val="1F263C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6D4734"/>
    <w:multiLevelType w:val="multilevel"/>
    <w:tmpl w:val="D668FE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1E319E"/>
    <w:multiLevelType w:val="multilevel"/>
    <w:tmpl w:val="6A604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BB2095"/>
    <w:multiLevelType w:val="hybridMultilevel"/>
    <w:tmpl w:val="101ECEAE"/>
    <w:lvl w:ilvl="0" w:tplc="14090001">
      <w:start w:val="1"/>
      <w:numFmt w:val="bullet"/>
      <w:lvlText w:val=""/>
      <w:lvlJc w:val="left"/>
      <w:pPr>
        <w:ind w:left="768" w:hanging="360"/>
      </w:pPr>
      <w:rPr>
        <w:rFonts w:ascii="Symbol" w:hAnsi="Symbol" w:cs="Symbol" w:hint="default"/>
      </w:rPr>
    </w:lvl>
    <w:lvl w:ilvl="1" w:tplc="14090003" w:tentative="1">
      <w:start w:val="1"/>
      <w:numFmt w:val="bullet"/>
      <w:lvlText w:val="o"/>
      <w:lvlJc w:val="left"/>
      <w:pPr>
        <w:ind w:left="1488" w:hanging="360"/>
      </w:pPr>
      <w:rPr>
        <w:rFonts w:ascii="Courier New" w:hAnsi="Courier New" w:cs="Courier New" w:hint="default"/>
      </w:rPr>
    </w:lvl>
    <w:lvl w:ilvl="2" w:tplc="14090005" w:tentative="1">
      <w:start w:val="1"/>
      <w:numFmt w:val="bullet"/>
      <w:lvlText w:val=""/>
      <w:lvlJc w:val="left"/>
      <w:pPr>
        <w:ind w:left="2208" w:hanging="360"/>
      </w:pPr>
      <w:rPr>
        <w:rFonts w:ascii="Wingdings" w:hAnsi="Wingdings" w:cs="Wingdings" w:hint="default"/>
      </w:rPr>
    </w:lvl>
    <w:lvl w:ilvl="3" w:tplc="14090001" w:tentative="1">
      <w:start w:val="1"/>
      <w:numFmt w:val="bullet"/>
      <w:lvlText w:val=""/>
      <w:lvlJc w:val="left"/>
      <w:pPr>
        <w:ind w:left="2928" w:hanging="360"/>
      </w:pPr>
      <w:rPr>
        <w:rFonts w:ascii="Symbol" w:hAnsi="Symbol" w:cs="Symbol" w:hint="default"/>
      </w:rPr>
    </w:lvl>
    <w:lvl w:ilvl="4" w:tplc="14090003" w:tentative="1">
      <w:start w:val="1"/>
      <w:numFmt w:val="bullet"/>
      <w:lvlText w:val="o"/>
      <w:lvlJc w:val="left"/>
      <w:pPr>
        <w:ind w:left="3648" w:hanging="360"/>
      </w:pPr>
      <w:rPr>
        <w:rFonts w:ascii="Courier New" w:hAnsi="Courier New" w:cs="Courier New" w:hint="default"/>
      </w:rPr>
    </w:lvl>
    <w:lvl w:ilvl="5" w:tplc="14090005" w:tentative="1">
      <w:start w:val="1"/>
      <w:numFmt w:val="bullet"/>
      <w:lvlText w:val=""/>
      <w:lvlJc w:val="left"/>
      <w:pPr>
        <w:ind w:left="4368" w:hanging="360"/>
      </w:pPr>
      <w:rPr>
        <w:rFonts w:ascii="Wingdings" w:hAnsi="Wingdings" w:cs="Wingdings" w:hint="default"/>
      </w:rPr>
    </w:lvl>
    <w:lvl w:ilvl="6" w:tplc="14090001" w:tentative="1">
      <w:start w:val="1"/>
      <w:numFmt w:val="bullet"/>
      <w:lvlText w:val=""/>
      <w:lvlJc w:val="left"/>
      <w:pPr>
        <w:ind w:left="5088" w:hanging="360"/>
      </w:pPr>
      <w:rPr>
        <w:rFonts w:ascii="Symbol" w:hAnsi="Symbol" w:cs="Symbol" w:hint="default"/>
      </w:rPr>
    </w:lvl>
    <w:lvl w:ilvl="7" w:tplc="14090003" w:tentative="1">
      <w:start w:val="1"/>
      <w:numFmt w:val="bullet"/>
      <w:lvlText w:val="o"/>
      <w:lvlJc w:val="left"/>
      <w:pPr>
        <w:ind w:left="5808" w:hanging="360"/>
      </w:pPr>
      <w:rPr>
        <w:rFonts w:ascii="Courier New" w:hAnsi="Courier New" w:cs="Courier New" w:hint="default"/>
      </w:rPr>
    </w:lvl>
    <w:lvl w:ilvl="8" w:tplc="14090005" w:tentative="1">
      <w:start w:val="1"/>
      <w:numFmt w:val="bullet"/>
      <w:lvlText w:val=""/>
      <w:lvlJc w:val="left"/>
      <w:pPr>
        <w:ind w:left="6528" w:hanging="360"/>
      </w:pPr>
      <w:rPr>
        <w:rFonts w:ascii="Wingdings" w:hAnsi="Wingdings" w:cs="Wingdings" w:hint="default"/>
      </w:rPr>
    </w:lvl>
  </w:abstractNum>
  <w:abstractNum w:abstractNumId="5" w15:restartNumberingAfterBreak="0">
    <w:nsid w:val="2A704E25"/>
    <w:multiLevelType w:val="multilevel"/>
    <w:tmpl w:val="691E3B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74597C"/>
    <w:multiLevelType w:val="multilevel"/>
    <w:tmpl w:val="4BCA125E"/>
    <w:lvl w:ilvl="0">
      <w:start w:val="1"/>
      <w:numFmt w:val="decimal"/>
      <w:pStyle w:val="NumberedParagraphs-MOH"/>
      <w:lvlText w:val="%1"/>
      <w:lvlJc w:val="left"/>
      <w:pPr>
        <w:tabs>
          <w:tab w:val="num" w:pos="493"/>
        </w:tabs>
        <w:ind w:left="493" w:hanging="493"/>
      </w:pPr>
    </w:lvl>
    <w:lvl w:ilvl="1">
      <w:start w:val="1"/>
      <w:numFmt w:val="decimal"/>
      <w:pStyle w:val="ReportBody2-MOH"/>
      <w:lvlText w:val="%1.%2"/>
      <w:lvlJc w:val="left"/>
      <w:pPr>
        <w:tabs>
          <w:tab w:val="num" w:pos="493"/>
        </w:tabs>
        <w:ind w:left="987" w:hanging="494"/>
      </w:pPr>
      <w:rPr>
        <w:rFonts w:hint="default"/>
      </w:rPr>
    </w:lvl>
    <w:lvl w:ilvl="2">
      <w:start w:val="1"/>
      <w:numFmt w:val="decimal"/>
      <w:pStyle w:val="SecondLevelBullets-MOH"/>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7" w15:restartNumberingAfterBreak="0">
    <w:nsid w:val="35454480"/>
    <w:multiLevelType w:val="hybridMultilevel"/>
    <w:tmpl w:val="55EA62DA"/>
    <w:lvl w:ilvl="0" w:tplc="E0B29EAA">
      <w:start w:val="1"/>
      <w:numFmt w:val="bullet"/>
      <w:lvlText w:val="•"/>
      <w:lvlJc w:val="left"/>
      <w:pPr>
        <w:tabs>
          <w:tab w:val="num" w:pos="720"/>
        </w:tabs>
        <w:ind w:left="720" w:hanging="360"/>
      </w:pPr>
      <w:rPr>
        <w:rFonts w:ascii="Arial" w:hAnsi="Arial" w:cs="Arial" w:hint="default"/>
      </w:rPr>
    </w:lvl>
    <w:lvl w:ilvl="1" w:tplc="90C698D2" w:tentative="1">
      <w:start w:val="1"/>
      <w:numFmt w:val="bullet"/>
      <w:lvlText w:val="•"/>
      <w:lvlJc w:val="left"/>
      <w:pPr>
        <w:tabs>
          <w:tab w:val="num" w:pos="1440"/>
        </w:tabs>
        <w:ind w:left="1440" w:hanging="360"/>
      </w:pPr>
      <w:rPr>
        <w:rFonts w:ascii="Arial" w:hAnsi="Arial" w:cs="Arial" w:hint="default"/>
      </w:rPr>
    </w:lvl>
    <w:lvl w:ilvl="2" w:tplc="1D56CEF2" w:tentative="1">
      <w:start w:val="1"/>
      <w:numFmt w:val="bullet"/>
      <w:lvlText w:val="•"/>
      <w:lvlJc w:val="left"/>
      <w:pPr>
        <w:tabs>
          <w:tab w:val="num" w:pos="2160"/>
        </w:tabs>
        <w:ind w:left="2160" w:hanging="360"/>
      </w:pPr>
      <w:rPr>
        <w:rFonts w:ascii="Arial" w:hAnsi="Arial" w:cs="Arial" w:hint="default"/>
      </w:rPr>
    </w:lvl>
    <w:lvl w:ilvl="3" w:tplc="97B21760" w:tentative="1">
      <w:start w:val="1"/>
      <w:numFmt w:val="bullet"/>
      <w:lvlText w:val="•"/>
      <w:lvlJc w:val="left"/>
      <w:pPr>
        <w:tabs>
          <w:tab w:val="num" w:pos="2880"/>
        </w:tabs>
        <w:ind w:left="2880" w:hanging="360"/>
      </w:pPr>
      <w:rPr>
        <w:rFonts w:ascii="Arial" w:hAnsi="Arial" w:cs="Arial" w:hint="default"/>
      </w:rPr>
    </w:lvl>
    <w:lvl w:ilvl="4" w:tplc="213C81B6" w:tentative="1">
      <w:start w:val="1"/>
      <w:numFmt w:val="bullet"/>
      <w:lvlText w:val="•"/>
      <w:lvlJc w:val="left"/>
      <w:pPr>
        <w:tabs>
          <w:tab w:val="num" w:pos="3600"/>
        </w:tabs>
        <w:ind w:left="3600" w:hanging="360"/>
      </w:pPr>
      <w:rPr>
        <w:rFonts w:ascii="Arial" w:hAnsi="Arial" w:cs="Arial" w:hint="default"/>
      </w:rPr>
    </w:lvl>
    <w:lvl w:ilvl="5" w:tplc="9ABC932E" w:tentative="1">
      <w:start w:val="1"/>
      <w:numFmt w:val="bullet"/>
      <w:lvlText w:val="•"/>
      <w:lvlJc w:val="left"/>
      <w:pPr>
        <w:tabs>
          <w:tab w:val="num" w:pos="4320"/>
        </w:tabs>
        <w:ind w:left="4320" w:hanging="360"/>
      </w:pPr>
      <w:rPr>
        <w:rFonts w:ascii="Arial" w:hAnsi="Arial" w:cs="Arial" w:hint="default"/>
      </w:rPr>
    </w:lvl>
    <w:lvl w:ilvl="6" w:tplc="F52C1F34" w:tentative="1">
      <w:start w:val="1"/>
      <w:numFmt w:val="bullet"/>
      <w:lvlText w:val="•"/>
      <w:lvlJc w:val="left"/>
      <w:pPr>
        <w:tabs>
          <w:tab w:val="num" w:pos="5040"/>
        </w:tabs>
        <w:ind w:left="5040" w:hanging="360"/>
      </w:pPr>
      <w:rPr>
        <w:rFonts w:ascii="Arial" w:hAnsi="Arial" w:cs="Arial" w:hint="default"/>
      </w:rPr>
    </w:lvl>
    <w:lvl w:ilvl="7" w:tplc="91C227F0" w:tentative="1">
      <w:start w:val="1"/>
      <w:numFmt w:val="bullet"/>
      <w:lvlText w:val="•"/>
      <w:lvlJc w:val="left"/>
      <w:pPr>
        <w:tabs>
          <w:tab w:val="num" w:pos="5760"/>
        </w:tabs>
        <w:ind w:left="5760" w:hanging="360"/>
      </w:pPr>
      <w:rPr>
        <w:rFonts w:ascii="Arial" w:hAnsi="Arial" w:cs="Arial" w:hint="default"/>
      </w:rPr>
    </w:lvl>
    <w:lvl w:ilvl="8" w:tplc="9F10A26A" w:tentative="1">
      <w:start w:val="1"/>
      <w:numFmt w:val="bullet"/>
      <w:lvlText w:val="•"/>
      <w:lvlJc w:val="left"/>
      <w:pPr>
        <w:tabs>
          <w:tab w:val="num" w:pos="6480"/>
        </w:tabs>
        <w:ind w:left="6480" w:hanging="360"/>
      </w:pPr>
      <w:rPr>
        <w:rFonts w:ascii="Arial" w:hAnsi="Arial" w:cs="Arial" w:hint="default"/>
      </w:rPr>
    </w:lvl>
  </w:abstractNum>
  <w:abstractNum w:abstractNumId="8" w15:restartNumberingAfterBreak="0">
    <w:nsid w:val="43F31535"/>
    <w:multiLevelType w:val="hybridMultilevel"/>
    <w:tmpl w:val="3DE6181C"/>
    <w:lvl w:ilvl="0" w:tplc="012A27B8">
      <w:start w:val="1"/>
      <w:numFmt w:val="decimal"/>
      <w:lvlText w:val="%1."/>
      <w:lvlJc w:val="left"/>
      <w:pPr>
        <w:ind w:left="720" w:hanging="360"/>
      </w:pPr>
      <w:rPr>
        <w:rFonts w:ascii="Times New Roman" w:hAnsi="Symbol" w:cs="Symbol" w:hint="default"/>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5293FB99"/>
    <w:multiLevelType w:val="hybridMultilevel"/>
    <w:tmpl w:val="FFFFFFFF"/>
    <w:lvl w:ilvl="0" w:tplc="78D8952C">
      <w:start w:val="1"/>
      <w:numFmt w:val="decimal"/>
      <w:lvlText w:val="%1."/>
      <w:lvlJc w:val="left"/>
      <w:pPr>
        <w:ind w:left="720" w:hanging="360"/>
      </w:pPr>
    </w:lvl>
    <w:lvl w:ilvl="1" w:tplc="3C36554A">
      <w:start w:val="1"/>
      <w:numFmt w:val="lowerLetter"/>
      <w:lvlText w:val="%2."/>
      <w:lvlJc w:val="left"/>
      <w:pPr>
        <w:ind w:left="1440" w:hanging="360"/>
      </w:pPr>
    </w:lvl>
    <w:lvl w:ilvl="2" w:tplc="840E8D02">
      <w:start w:val="1"/>
      <w:numFmt w:val="decimal"/>
      <w:lvlText w:val="%3."/>
      <w:lvlJc w:val="left"/>
      <w:pPr>
        <w:ind w:left="2160" w:hanging="180"/>
      </w:pPr>
    </w:lvl>
    <w:lvl w:ilvl="3" w:tplc="1E8C2740">
      <w:start w:val="1"/>
      <w:numFmt w:val="decimal"/>
      <w:lvlText w:val="%4."/>
      <w:lvlJc w:val="left"/>
      <w:pPr>
        <w:ind w:left="2880" w:hanging="360"/>
      </w:pPr>
    </w:lvl>
    <w:lvl w:ilvl="4" w:tplc="40D0DDB0">
      <w:start w:val="1"/>
      <w:numFmt w:val="lowerLetter"/>
      <w:lvlText w:val="%5."/>
      <w:lvlJc w:val="left"/>
      <w:pPr>
        <w:ind w:left="3600" w:hanging="360"/>
      </w:pPr>
    </w:lvl>
    <w:lvl w:ilvl="5" w:tplc="67AA6512">
      <w:start w:val="1"/>
      <w:numFmt w:val="lowerRoman"/>
      <w:lvlText w:val="%6."/>
      <w:lvlJc w:val="right"/>
      <w:pPr>
        <w:ind w:left="4320" w:hanging="180"/>
      </w:pPr>
    </w:lvl>
    <w:lvl w:ilvl="6" w:tplc="C89CA48C">
      <w:start w:val="1"/>
      <w:numFmt w:val="decimal"/>
      <w:lvlText w:val="%7."/>
      <w:lvlJc w:val="left"/>
      <w:pPr>
        <w:ind w:left="5040" w:hanging="360"/>
      </w:pPr>
    </w:lvl>
    <w:lvl w:ilvl="7" w:tplc="25F80244">
      <w:start w:val="1"/>
      <w:numFmt w:val="lowerLetter"/>
      <w:lvlText w:val="%8."/>
      <w:lvlJc w:val="left"/>
      <w:pPr>
        <w:ind w:left="5760" w:hanging="360"/>
      </w:pPr>
    </w:lvl>
    <w:lvl w:ilvl="8" w:tplc="3028E14C">
      <w:start w:val="1"/>
      <w:numFmt w:val="lowerRoman"/>
      <w:lvlText w:val="%9."/>
      <w:lvlJc w:val="right"/>
      <w:pPr>
        <w:ind w:left="6480" w:hanging="180"/>
      </w:pPr>
    </w:lvl>
  </w:abstractNum>
  <w:abstractNum w:abstractNumId="10" w15:restartNumberingAfterBreak="0">
    <w:nsid w:val="549B04E2"/>
    <w:multiLevelType w:val="hybridMultilevel"/>
    <w:tmpl w:val="221E658C"/>
    <w:lvl w:ilvl="0" w:tplc="68B08BF2">
      <w:start w:val="1"/>
      <w:numFmt w:val="bullet"/>
      <w:pStyle w:val="Bullet"/>
      <w:lvlText w:val=""/>
      <w:lvlJc w:val="left"/>
      <w:pPr>
        <w:ind w:left="5358" w:hanging="360"/>
      </w:pPr>
      <w:rPr>
        <w:rFonts w:ascii="Symbol" w:hAnsi="Symbol" w:cs="Symbol" w:hint="default"/>
      </w:rPr>
    </w:lvl>
    <w:lvl w:ilvl="1" w:tplc="06901BF6">
      <w:start w:val="1"/>
      <w:numFmt w:val="bullet"/>
      <w:pStyle w:val="Second-levelbullets"/>
      <w:lvlText w:val="o"/>
      <w:lvlJc w:val="left"/>
      <w:pPr>
        <w:ind w:left="6078" w:hanging="360"/>
      </w:pPr>
      <w:rPr>
        <w:rFonts w:ascii="Courier New" w:hAnsi="Courier New" w:cs="Courier New" w:hint="default"/>
      </w:rPr>
    </w:lvl>
    <w:lvl w:ilvl="2" w:tplc="14090005">
      <w:start w:val="1"/>
      <w:numFmt w:val="bullet"/>
      <w:lvlText w:val=""/>
      <w:lvlJc w:val="left"/>
      <w:pPr>
        <w:ind w:left="6798" w:hanging="360"/>
      </w:pPr>
      <w:rPr>
        <w:rFonts w:ascii="Wingdings" w:hAnsi="Wingdings" w:cs="Wingdings" w:hint="default"/>
      </w:rPr>
    </w:lvl>
    <w:lvl w:ilvl="3" w:tplc="14090001">
      <w:start w:val="1"/>
      <w:numFmt w:val="bullet"/>
      <w:lvlText w:val=""/>
      <w:lvlJc w:val="left"/>
      <w:pPr>
        <w:ind w:left="7518" w:hanging="360"/>
      </w:pPr>
      <w:rPr>
        <w:rFonts w:ascii="Symbol" w:hAnsi="Symbol" w:cs="Symbol" w:hint="default"/>
      </w:rPr>
    </w:lvl>
    <w:lvl w:ilvl="4" w:tplc="14090003">
      <w:start w:val="1"/>
      <w:numFmt w:val="bullet"/>
      <w:lvlText w:val="o"/>
      <w:lvlJc w:val="left"/>
      <w:pPr>
        <w:ind w:left="8238" w:hanging="360"/>
      </w:pPr>
      <w:rPr>
        <w:rFonts w:ascii="Courier New" w:hAnsi="Courier New" w:cs="Courier New" w:hint="default"/>
      </w:rPr>
    </w:lvl>
    <w:lvl w:ilvl="5" w:tplc="14090005">
      <w:start w:val="1"/>
      <w:numFmt w:val="bullet"/>
      <w:lvlText w:val=""/>
      <w:lvlJc w:val="left"/>
      <w:pPr>
        <w:ind w:left="8958" w:hanging="360"/>
      </w:pPr>
      <w:rPr>
        <w:rFonts w:ascii="Wingdings" w:hAnsi="Wingdings" w:cs="Wingdings" w:hint="default"/>
      </w:rPr>
    </w:lvl>
    <w:lvl w:ilvl="6" w:tplc="14090001">
      <w:start w:val="1"/>
      <w:numFmt w:val="bullet"/>
      <w:lvlText w:val=""/>
      <w:lvlJc w:val="left"/>
      <w:pPr>
        <w:ind w:left="9678" w:hanging="360"/>
      </w:pPr>
      <w:rPr>
        <w:rFonts w:ascii="Symbol" w:hAnsi="Symbol" w:cs="Symbol" w:hint="default"/>
      </w:rPr>
    </w:lvl>
    <w:lvl w:ilvl="7" w:tplc="14090003">
      <w:start w:val="1"/>
      <w:numFmt w:val="bullet"/>
      <w:lvlText w:val="o"/>
      <w:lvlJc w:val="left"/>
      <w:pPr>
        <w:ind w:left="10398" w:hanging="360"/>
      </w:pPr>
      <w:rPr>
        <w:rFonts w:ascii="Courier New" w:hAnsi="Courier New" w:cs="Courier New" w:hint="default"/>
      </w:rPr>
    </w:lvl>
    <w:lvl w:ilvl="8" w:tplc="14090005">
      <w:start w:val="1"/>
      <w:numFmt w:val="bullet"/>
      <w:lvlText w:val=""/>
      <w:lvlJc w:val="left"/>
      <w:pPr>
        <w:ind w:left="11118" w:hanging="360"/>
      </w:pPr>
      <w:rPr>
        <w:rFonts w:ascii="Wingdings" w:hAnsi="Wingdings" w:cs="Wingdings" w:hint="default"/>
      </w:rPr>
    </w:lvl>
  </w:abstractNum>
  <w:abstractNum w:abstractNumId="11" w15:restartNumberingAfterBreak="0">
    <w:nsid w:val="5C7C4B6A"/>
    <w:multiLevelType w:val="hybridMultilevel"/>
    <w:tmpl w:val="5C2EC98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657C16FA"/>
    <w:multiLevelType w:val="hybridMultilevel"/>
    <w:tmpl w:val="2B4C6CC0"/>
    <w:lvl w:ilvl="0" w:tplc="7DE2BB28">
      <w:start w:val="1"/>
      <w:numFmt w:val="bullet"/>
      <w:lvlText w:val="·"/>
      <w:lvlJc w:val="left"/>
      <w:pPr>
        <w:ind w:left="720" w:hanging="360"/>
      </w:pPr>
      <w:rPr>
        <w:rFonts w:ascii="Symbol" w:hAnsi="Symbol" w:cs="Symbol" w:hint="default"/>
      </w:rPr>
    </w:lvl>
    <w:lvl w:ilvl="1" w:tplc="7BA26E56">
      <w:start w:val="1"/>
      <w:numFmt w:val="bullet"/>
      <w:lvlText w:val="o"/>
      <w:lvlJc w:val="left"/>
      <w:pPr>
        <w:ind w:left="1440" w:hanging="360"/>
      </w:pPr>
      <w:rPr>
        <w:rFonts w:ascii="Courier New" w:hAnsi="Courier New" w:cs="Courier New" w:hint="default"/>
      </w:rPr>
    </w:lvl>
    <w:lvl w:ilvl="2" w:tplc="5CB05F4E">
      <w:start w:val="1"/>
      <w:numFmt w:val="bullet"/>
      <w:lvlText w:val=""/>
      <w:lvlJc w:val="left"/>
      <w:pPr>
        <w:ind w:left="2160" w:hanging="360"/>
      </w:pPr>
      <w:rPr>
        <w:rFonts w:ascii="Wingdings" w:hAnsi="Wingdings" w:cs="Wingdings" w:hint="default"/>
      </w:rPr>
    </w:lvl>
    <w:lvl w:ilvl="3" w:tplc="88FA55D6">
      <w:start w:val="1"/>
      <w:numFmt w:val="bullet"/>
      <w:lvlText w:val=""/>
      <w:lvlJc w:val="left"/>
      <w:pPr>
        <w:ind w:left="2880" w:hanging="360"/>
      </w:pPr>
      <w:rPr>
        <w:rFonts w:ascii="Symbol" w:hAnsi="Symbol" w:cs="Symbol" w:hint="default"/>
      </w:rPr>
    </w:lvl>
    <w:lvl w:ilvl="4" w:tplc="8D4C071C">
      <w:start w:val="1"/>
      <w:numFmt w:val="bullet"/>
      <w:lvlText w:val="o"/>
      <w:lvlJc w:val="left"/>
      <w:pPr>
        <w:ind w:left="3600" w:hanging="360"/>
      </w:pPr>
      <w:rPr>
        <w:rFonts w:ascii="Courier New" w:hAnsi="Courier New" w:cs="Courier New" w:hint="default"/>
      </w:rPr>
    </w:lvl>
    <w:lvl w:ilvl="5" w:tplc="0D14FA62">
      <w:start w:val="1"/>
      <w:numFmt w:val="bullet"/>
      <w:lvlText w:val=""/>
      <w:lvlJc w:val="left"/>
      <w:pPr>
        <w:ind w:left="4320" w:hanging="360"/>
      </w:pPr>
      <w:rPr>
        <w:rFonts w:ascii="Wingdings" w:hAnsi="Wingdings" w:cs="Wingdings" w:hint="default"/>
      </w:rPr>
    </w:lvl>
    <w:lvl w:ilvl="6" w:tplc="47ECA4DA">
      <w:start w:val="1"/>
      <w:numFmt w:val="bullet"/>
      <w:lvlText w:val=""/>
      <w:lvlJc w:val="left"/>
      <w:pPr>
        <w:ind w:left="5040" w:hanging="360"/>
      </w:pPr>
      <w:rPr>
        <w:rFonts w:ascii="Symbol" w:hAnsi="Symbol" w:cs="Symbol" w:hint="default"/>
      </w:rPr>
    </w:lvl>
    <w:lvl w:ilvl="7" w:tplc="E1CE48FC">
      <w:start w:val="1"/>
      <w:numFmt w:val="bullet"/>
      <w:lvlText w:val="o"/>
      <w:lvlJc w:val="left"/>
      <w:pPr>
        <w:ind w:left="5760" w:hanging="360"/>
      </w:pPr>
      <w:rPr>
        <w:rFonts w:ascii="Courier New" w:hAnsi="Courier New" w:cs="Courier New" w:hint="default"/>
      </w:rPr>
    </w:lvl>
    <w:lvl w:ilvl="8" w:tplc="6B5C172A">
      <w:start w:val="1"/>
      <w:numFmt w:val="bullet"/>
      <w:lvlText w:val=""/>
      <w:lvlJc w:val="left"/>
      <w:pPr>
        <w:ind w:left="6480" w:hanging="360"/>
      </w:pPr>
      <w:rPr>
        <w:rFonts w:ascii="Wingdings" w:hAnsi="Wingdings" w:cs="Wingdings" w:hint="default"/>
      </w:rPr>
    </w:lvl>
  </w:abstractNum>
  <w:abstractNum w:abstractNumId="13" w15:restartNumberingAfterBreak="0">
    <w:nsid w:val="6D2D1CED"/>
    <w:multiLevelType w:val="hybridMultilevel"/>
    <w:tmpl w:val="F3F24248"/>
    <w:lvl w:ilvl="0" w:tplc="14090001">
      <w:start w:val="1"/>
      <w:numFmt w:val="bullet"/>
      <w:lvlText w:val=""/>
      <w:lvlJc w:val="left"/>
      <w:pPr>
        <w:ind w:left="720" w:hanging="360"/>
      </w:pPr>
      <w:rPr>
        <w:rFonts w:ascii="Symbol" w:hAnsi="Symbol" w:cs="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cs="Wingdings" w:hint="default"/>
      </w:rPr>
    </w:lvl>
    <w:lvl w:ilvl="3" w:tplc="14090001">
      <w:start w:val="1"/>
      <w:numFmt w:val="bullet"/>
      <w:lvlText w:val=""/>
      <w:lvlJc w:val="left"/>
      <w:pPr>
        <w:ind w:left="2880" w:hanging="360"/>
      </w:pPr>
      <w:rPr>
        <w:rFonts w:ascii="Symbol" w:hAnsi="Symbol" w:cs="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cs="Wingdings" w:hint="default"/>
      </w:rPr>
    </w:lvl>
    <w:lvl w:ilvl="6" w:tplc="14090001">
      <w:start w:val="1"/>
      <w:numFmt w:val="bullet"/>
      <w:lvlText w:val=""/>
      <w:lvlJc w:val="left"/>
      <w:pPr>
        <w:ind w:left="5040" w:hanging="360"/>
      </w:pPr>
      <w:rPr>
        <w:rFonts w:ascii="Symbol" w:hAnsi="Symbol" w:cs="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cs="Wingdings" w:hint="default"/>
      </w:rPr>
    </w:lvl>
  </w:abstractNum>
  <w:abstractNum w:abstractNumId="14" w15:restartNumberingAfterBreak="0">
    <w:nsid w:val="6ECB3987"/>
    <w:multiLevelType w:val="hybridMultilevel"/>
    <w:tmpl w:val="423EC35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6FBB1C5D"/>
    <w:multiLevelType w:val="multilevel"/>
    <w:tmpl w:val="B9185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5A7789"/>
    <w:multiLevelType w:val="multilevel"/>
    <w:tmpl w:val="07103986"/>
    <w:lvl w:ilvl="0">
      <w:start w:val="1"/>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720" w:hanging="360"/>
      </w:pPr>
      <w:rPr>
        <w:rFonts w:ascii="Times New Roman" w:hAnsi="Times New Roman" w:cs="Times New Roman" w:hint="default"/>
        <w:sz w:val="24"/>
      </w:rPr>
    </w:lvl>
    <w:lvl w:ilvl="2">
      <w:start w:val="1"/>
      <w:numFmt w:val="decimal"/>
      <w:lvlText w:val="%1.%2.%3"/>
      <w:lvlJc w:val="left"/>
      <w:pPr>
        <w:ind w:left="1440" w:hanging="720"/>
      </w:pPr>
      <w:rPr>
        <w:rFonts w:ascii="Times New Roman" w:hAnsi="Times New Roman" w:cs="Times New Roman" w:hint="default"/>
        <w:sz w:val="24"/>
      </w:rPr>
    </w:lvl>
    <w:lvl w:ilvl="3">
      <w:start w:val="1"/>
      <w:numFmt w:val="decimal"/>
      <w:lvlText w:val="%1.%2.%3.%4"/>
      <w:lvlJc w:val="left"/>
      <w:pPr>
        <w:ind w:left="1800" w:hanging="720"/>
      </w:pPr>
      <w:rPr>
        <w:rFonts w:ascii="Times New Roman" w:hAnsi="Times New Roman" w:cs="Times New Roman" w:hint="default"/>
        <w:sz w:val="24"/>
      </w:rPr>
    </w:lvl>
    <w:lvl w:ilvl="4">
      <w:start w:val="1"/>
      <w:numFmt w:val="decimal"/>
      <w:lvlText w:val="%1.%2.%3.%4.%5"/>
      <w:lvlJc w:val="left"/>
      <w:pPr>
        <w:ind w:left="2520" w:hanging="1080"/>
      </w:pPr>
      <w:rPr>
        <w:rFonts w:ascii="Times New Roman" w:hAnsi="Times New Roman" w:cs="Times New Roman" w:hint="default"/>
        <w:sz w:val="24"/>
      </w:rPr>
    </w:lvl>
    <w:lvl w:ilvl="5">
      <w:start w:val="1"/>
      <w:numFmt w:val="decimal"/>
      <w:lvlText w:val="%1.%2.%3.%4.%5.%6"/>
      <w:lvlJc w:val="left"/>
      <w:pPr>
        <w:ind w:left="2880" w:hanging="1080"/>
      </w:pPr>
      <w:rPr>
        <w:rFonts w:ascii="Times New Roman" w:hAnsi="Times New Roman" w:cs="Times New Roman" w:hint="default"/>
        <w:sz w:val="24"/>
      </w:rPr>
    </w:lvl>
    <w:lvl w:ilvl="6">
      <w:start w:val="1"/>
      <w:numFmt w:val="decimal"/>
      <w:lvlText w:val="%1.%2.%3.%4.%5.%6.%7"/>
      <w:lvlJc w:val="left"/>
      <w:pPr>
        <w:ind w:left="3600" w:hanging="1440"/>
      </w:pPr>
      <w:rPr>
        <w:rFonts w:ascii="Times New Roman" w:hAnsi="Times New Roman" w:cs="Times New Roman" w:hint="default"/>
        <w:sz w:val="24"/>
      </w:rPr>
    </w:lvl>
    <w:lvl w:ilvl="7">
      <w:start w:val="1"/>
      <w:numFmt w:val="decimal"/>
      <w:lvlText w:val="%1.%2.%3.%4.%5.%6.%7.%8"/>
      <w:lvlJc w:val="left"/>
      <w:pPr>
        <w:ind w:left="3960" w:hanging="1440"/>
      </w:pPr>
      <w:rPr>
        <w:rFonts w:ascii="Times New Roman" w:hAnsi="Times New Roman" w:cs="Times New Roman" w:hint="default"/>
        <w:sz w:val="24"/>
      </w:rPr>
    </w:lvl>
    <w:lvl w:ilvl="8">
      <w:start w:val="1"/>
      <w:numFmt w:val="decimal"/>
      <w:lvlText w:val="%1.%2.%3.%4.%5.%6.%7.%8.%9"/>
      <w:lvlJc w:val="left"/>
      <w:pPr>
        <w:ind w:left="4680" w:hanging="1800"/>
      </w:pPr>
      <w:rPr>
        <w:rFonts w:ascii="Times New Roman" w:hAnsi="Times New Roman" w:cs="Times New Roman" w:hint="default"/>
        <w:sz w:val="24"/>
      </w:rPr>
    </w:lvl>
  </w:abstractNum>
  <w:abstractNum w:abstractNumId="17" w15:restartNumberingAfterBreak="0">
    <w:nsid w:val="7B983A77"/>
    <w:multiLevelType w:val="multilevel"/>
    <w:tmpl w:val="6D9EC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79517337">
    <w:abstractNumId w:val="12"/>
  </w:num>
  <w:num w:numId="2" w16cid:durableId="428737868">
    <w:abstractNumId w:val="10"/>
  </w:num>
  <w:num w:numId="3" w16cid:durableId="2079209675">
    <w:abstractNumId w:val="13"/>
  </w:num>
  <w:num w:numId="4" w16cid:durableId="4447375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09810599">
    <w:abstractNumId w:val="3"/>
  </w:num>
  <w:num w:numId="6" w16cid:durableId="1408766902">
    <w:abstractNumId w:val="17"/>
  </w:num>
  <w:num w:numId="7" w16cid:durableId="1273130838">
    <w:abstractNumId w:val="5"/>
  </w:num>
  <w:num w:numId="8" w16cid:durableId="1269505466">
    <w:abstractNumId w:val="15"/>
  </w:num>
  <w:num w:numId="9" w16cid:durableId="32659029">
    <w:abstractNumId w:val="1"/>
  </w:num>
  <w:num w:numId="10" w16cid:durableId="1299728667">
    <w:abstractNumId w:val="2"/>
  </w:num>
  <w:num w:numId="11" w16cid:durableId="1154251423">
    <w:abstractNumId w:val="8"/>
  </w:num>
  <w:num w:numId="12" w16cid:durableId="439420362">
    <w:abstractNumId w:val="16"/>
  </w:num>
  <w:num w:numId="13" w16cid:durableId="1293292252">
    <w:abstractNumId w:val="11"/>
  </w:num>
  <w:num w:numId="14" w16cid:durableId="1617979187">
    <w:abstractNumId w:val="14"/>
  </w:num>
  <w:num w:numId="15" w16cid:durableId="632560392">
    <w:abstractNumId w:val="6"/>
    <w:lvlOverride w:ilvl="0">
      <w:lvl w:ilvl="0">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16" w16cid:durableId="260797008">
    <w:abstractNumId w:val="6"/>
    <w:lvlOverride w:ilvl="0">
      <w:startOverride w:val="1"/>
      <w:lvl w:ilvl="0">
        <w:start w:val="1"/>
        <w:numFmt w:val="decimal"/>
        <w:pStyle w:val="NumberedParagraphs-MOH"/>
        <w:lvlText w:val="%1."/>
        <w:lvlJc w:val="left"/>
        <w:pPr>
          <w:ind w:left="851" w:hanging="851"/>
        </w:pPr>
        <w:rPr>
          <w:rFonts w:hint="default"/>
          <w:b w:val="0"/>
          <w:i w:val="0"/>
          <w:color w:val="auto"/>
        </w:rPr>
      </w:lvl>
    </w:lvlOverride>
    <w:lvlOverride w:ilvl="1">
      <w:startOverride w:val="1"/>
      <w:lvl w:ilvl="1">
        <w:start w:val="1"/>
        <w:numFmt w:val="lowerLetter"/>
        <w:pStyle w:val="ReportBody2-MOH"/>
        <w:lvlText w:val="%2."/>
        <w:lvlJc w:val="left"/>
        <w:pPr>
          <w:ind w:left="1276" w:hanging="42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Roman"/>
        <w:pStyle w:val="SecondLevelBullets-MOH"/>
        <w:lvlText w:val="%3."/>
        <w:lvlJc w:val="right"/>
        <w:pPr>
          <w:ind w:left="1800" w:hanging="180"/>
        </w:pPr>
        <w:rPr>
          <w:rFonts w:hint="default"/>
        </w:rPr>
      </w:lvl>
    </w:lvlOverride>
    <w:lvlOverride w:ilvl="3">
      <w:startOverride w:val="1"/>
      <w:lvl w:ilvl="3">
        <w:start w:val="1"/>
        <w:numFmt w:val="decimal"/>
        <w:lvlText w:val="%4."/>
        <w:lvlJc w:val="left"/>
        <w:pPr>
          <w:ind w:left="2520" w:hanging="360"/>
        </w:pPr>
        <w:rPr>
          <w:rFonts w:hint="default"/>
        </w:rPr>
      </w:lvl>
    </w:lvlOverride>
    <w:lvlOverride w:ilvl="4">
      <w:startOverride w:val="1"/>
      <w:lvl w:ilvl="4">
        <w:start w:val="1"/>
        <w:numFmt w:val="lowerLetter"/>
        <w:lvlText w:val="%5."/>
        <w:lvlJc w:val="left"/>
        <w:pPr>
          <w:ind w:left="3240" w:hanging="360"/>
        </w:pPr>
        <w:rPr>
          <w:rFonts w:hint="default"/>
        </w:rPr>
      </w:lvl>
    </w:lvlOverride>
    <w:lvlOverride w:ilvl="5">
      <w:startOverride w:val="1"/>
      <w:lvl w:ilvl="5">
        <w:start w:val="1"/>
        <w:numFmt w:val="lowerRoman"/>
        <w:lvlText w:val="%6."/>
        <w:lvlJc w:val="right"/>
        <w:pPr>
          <w:ind w:left="3960" w:hanging="180"/>
        </w:pPr>
        <w:rPr>
          <w:rFonts w:hint="default"/>
        </w:rPr>
      </w:lvl>
    </w:lvlOverride>
    <w:lvlOverride w:ilvl="6">
      <w:startOverride w:val="1"/>
      <w:lvl w:ilvl="6">
        <w:start w:val="1"/>
        <w:numFmt w:val="decimal"/>
        <w:lvlText w:val="%7."/>
        <w:lvlJc w:val="left"/>
        <w:pPr>
          <w:ind w:left="4680" w:hanging="360"/>
        </w:pPr>
        <w:rPr>
          <w:rFonts w:hint="default"/>
        </w:rPr>
      </w:lvl>
    </w:lvlOverride>
    <w:lvlOverride w:ilvl="7">
      <w:startOverride w:val="1"/>
      <w:lvl w:ilvl="7">
        <w:start w:val="1"/>
        <w:numFmt w:val="lowerLetter"/>
        <w:lvlText w:val="%8."/>
        <w:lvlJc w:val="left"/>
        <w:pPr>
          <w:ind w:left="5400" w:hanging="360"/>
        </w:pPr>
        <w:rPr>
          <w:rFonts w:hint="default"/>
        </w:rPr>
      </w:lvl>
    </w:lvlOverride>
    <w:lvlOverride w:ilvl="8">
      <w:startOverride w:val="1"/>
      <w:lvl w:ilvl="8">
        <w:start w:val="1"/>
        <w:numFmt w:val="lowerRoman"/>
        <w:lvlText w:val="%9."/>
        <w:lvlJc w:val="right"/>
        <w:pPr>
          <w:ind w:left="6120" w:hanging="180"/>
        </w:pPr>
        <w:rPr>
          <w:rFonts w:hint="default"/>
        </w:rPr>
      </w:lvl>
    </w:lvlOverride>
  </w:num>
  <w:num w:numId="17" w16cid:durableId="1322275070">
    <w:abstractNumId w:val="6"/>
    <w:lvlOverride w:ilvl="0">
      <w:lvl w:ilvl="0">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18" w16cid:durableId="1670327634">
    <w:abstractNumId w:val="6"/>
    <w:lvlOverride w:ilvl="0">
      <w:lvl w:ilvl="0">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19" w16cid:durableId="125589167">
    <w:abstractNumId w:val="6"/>
    <w:lvlOverride w:ilvl="0">
      <w:lvl w:ilvl="0">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20" w16cid:durableId="971440734">
    <w:abstractNumId w:val="6"/>
    <w:lvlOverride w:ilvl="0">
      <w:lvl w:ilvl="0">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21" w16cid:durableId="508299237">
    <w:abstractNumId w:val="0"/>
  </w:num>
  <w:num w:numId="22" w16cid:durableId="565186024">
    <w:abstractNumId w:val="7"/>
  </w:num>
  <w:num w:numId="23" w16cid:durableId="466320326">
    <w:abstractNumId w:val="4"/>
  </w:num>
  <w:num w:numId="24" w16cid:durableId="3521467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DFD"/>
    <w:rsid w:val="00000E65"/>
    <w:rsid w:val="00002FA5"/>
    <w:rsid w:val="00003703"/>
    <w:rsid w:val="0002448D"/>
    <w:rsid w:val="00032B87"/>
    <w:rsid w:val="00051B77"/>
    <w:rsid w:val="000545D7"/>
    <w:rsid w:val="000D18C4"/>
    <w:rsid w:val="00100107"/>
    <w:rsid w:val="00154245"/>
    <w:rsid w:val="00163FF7"/>
    <w:rsid w:val="00167416"/>
    <w:rsid w:val="001D70F4"/>
    <w:rsid w:val="001E64E9"/>
    <w:rsid w:val="0021204F"/>
    <w:rsid w:val="00243728"/>
    <w:rsid w:val="00262879"/>
    <w:rsid w:val="00294328"/>
    <w:rsid w:val="00294B7C"/>
    <w:rsid w:val="002A1867"/>
    <w:rsid w:val="002C3A1D"/>
    <w:rsid w:val="002F1AA7"/>
    <w:rsid w:val="00303F62"/>
    <w:rsid w:val="00314CE5"/>
    <w:rsid w:val="00340B95"/>
    <w:rsid w:val="00366EF1"/>
    <w:rsid w:val="00373104"/>
    <w:rsid w:val="0038157E"/>
    <w:rsid w:val="00381908"/>
    <w:rsid w:val="003A3D86"/>
    <w:rsid w:val="003A3EEE"/>
    <w:rsid w:val="003C0E4B"/>
    <w:rsid w:val="003C0FDA"/>
    <w:rsid w:val="003E29C1"/>
    <w:rsid w:val="003F2797"/>
    <w:rsid w:val="0046310B"/>
    <w:rsid w:val="004776C5"/>
    <w:rsid w:val="00494E78"/>
    <w:rsid w:val="004A154A"/>
    <w:rsid w:val="004C0AA7"/>
    <w:rsid w:val="004C36AA"/>
    <w:rsid w:val="004F2FF8"/>
    <w:rsid w:val="004F5A10"/>
    <w:rsid w:val="0051053A"/>
    <w:rsid w:val="00554669"/>
    <w:rsid w:val="00570CBF"/>
    <w:rsid w:val="005731DC"/>
    <w:rsid w:val="00597AFB"/>
    <w:rsid w:val="005A1870"/>
    <w:rsid w:val="005A7DD1"/>
    <w:rsid w:val="005F09EC"/>
    <w:rsid w:val="00630864"/>
    <w:rsid w:val="006316FA"/>
    <w:rsid w:val="00650038"/>
    <w:rsid w:val="00656099"/>
    <w:rsid w:val="00663436"/>
    <w:rsid w:val="00664FE6"/>
    <w:rsid w:val="00671427"/>
    <w:rsid w:val="006734F8"/>
    <w:rsid w:val="006A0B44"/>
    <w:rsid w:val="006C49A6"/>
    <w:rsid w:val="007140B1"/>
    <w:rsid w:val="00715582"/>
    <w:rsid w:val="0071644F"/>
    <w:rsid w:val="00741DEB"/>
    <w:rsid w:val="00742A2B"/>
    <w:rsid w:val="00766197"/>
    <w:rsid w:val="00766930"/>
    <w:rsid w:val="00782CFB"/>
    <w:rsid w:val="00794529"/>
    <w:rsid w:val="007A35F0"/>
    <w:rsid w:val="007B224E"/>
    <w:rsid w:val="007C3469"/>
    <w:rsid w:val="007D46F6"/>
    <w:rsid w:val="007E327A"/>
    <w:rsid w:val="00813BC2"/>
    <w:rsid w:val="00823330"/>
    <w:rsid w:val="00847078"/>
    <w:rsid w:val="0085382B"/>
    <w:rsid w:val="00866EB5"/>
    <w:rsid w:val="008A42FE"/>
    <w:rsid w:val="008A6605"/>
    <w:rsid w:val="008D4253"/>
    <w:rsid w:val="008F32A6"/>
    <w:rsid w:val="00903B58"/>
    <w:rsid w:val="0095663E"/>
    <w:rsid w:val="00966DFD"/>
    <w:rsid w:val="009738FC"/>
    <w:rsid w:val="009A2D38"/>
    <w:rsid w:val="009E19E6"/>
    <w:rsid w:val="009E7826"/>
    <w:rsid w:val="00A076C1"/>
    <w:rsid w:val="00A13B82"/>
    <w:rsid w:val="00A13CD1"/>
    <w:rsid w:val="00A16A29"/>
    <w:rsid w:val="00A20095"/>
    <w:rsid w:val="00A40689"/>
    <w:rsid w:val="00A611A4"/>
    <w:rsid w:val="00A92E44"/>
    <w:rsid w:val="00AD4DE9"/>
    <w:rsid w:val="00B074B3"/>
    <w:rsid w:val="00B232E1"/>
    <w:rsid w:val="00B62E3B"/>
    <w:rsid w:val="00B77535"/>
    <w:rsid w:val="00B85C06"/>
    <w:rsid w:val="00B94371"/>
    <w:rsid w:val="00B96F50"/>
    <w:rsid w:val="00BE51B0"/>
    <w:rsid w:val="00C0690B"/>
    <w:rsid w:val="00C128EF"/>
    <w:rsid w:val="00C13275"/>
    <w:rsid w:val="00C2274F"/>
    <w:rsid w:val="00C43730"/>
    <w:rsid w:val="00C46D12"/>
    <w:rsid w:val="00C5157C"/>
    <w:rsid w:val="00C87CEC"/>
    <w:rsid w:val="00CA2246"/>
    <w:rsid w:val="00CA5972"/>
    <w:rsid w:val="00CB04A7"/>
    <w:rsid w:val="00CF0E51"/>
    <w:rsid w:val="00D54FD8"/>
    <w:rsid w:val="00D63FB7"/>
    <w:rsid w:val="00D864C5"/>
    <w:rsid w:val="00DD71FA"/>
    <w:rsid w:val="00DF6EA1"/>
    <w:rsid w:val="00E00740"/>
    <w:rsid w:val="00E01865"/>
    <w:rsid w:val="00E03225"/>
    <w:rsid w:val="00E04DA5"/>
    <w:rsid w:val="00E36B27"/>
    <w:rsid w:val="00E44D4D"/>
    <w:rsid w:val="00EA4CFA"/>
    <w:rsid w:val="00EB7AC8"/>
    <w:rsid w:val="00F45C7C"/>
    <w:rsid w:val="00F56A05"/>
    <w:rsid w:val="00F60118"/>
    <w:rsid w:val="00F8053C"/>
    <w:rsid w:val="00F864C9"/>
    <w:rsid w:val="00F90027"/>
    <w:rsid w:val="00FD56CD"/>
    <w:rsid w:val="00FE0776"/>
    <w:rsid w:val="00FF401B"/>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E59B"/>
  <w15:chartTrackingRefBased/>
  <w15:docId w15:val="{6B672106-BBF7-4320-962E-B26F01273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0F4"/>
    <w:pPr>
      <w:spacing w:after="0" w:line="240" w:lineRule="auto"/>
    </w:pPr>
    <w:rPr>
      <w:rFonts w:ascii="Calibri" w:hAnsi="Calibri" w:cs="Calibri"/>
      <w:kern w:val="0"/>
      <w14:ligatures w14:val="none"/>
    </w:rPr>
  </w:style>
  <w:style w:type="paragraph" w:styleId="Heading1">
    <w:name w:val="heading 1"/>
    <w:basedOn w:val="Normal"/>
    <w:next w:val="Normal"/>
    <w:link w:val="Heading1Char"/>
    <w:uiPriority w:val="9"/>
    <w:qFormat/>
    <w:rsid w:val="00966DF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unhideWhenUsed/>
    <w:qFormat/>
    <w:rsid w:val="00966DFD"/>
    <w:pPr>
      <w:keepNext/>
      <w:spacing w:before="360" w:after="120"/>
      <w:outlineLvl w:val="1"/>
    </w:pPr>
    <w:rPr>
      <w:rFonts w:ascii="Calibri Light" w:hAnsi="Calibri Light" w:cs="Calibri Light"/>
      <w:color w:val="0A6AB4"/>
      <w:spacing w:val="-5"/>
      <w:sz w:val="32"/>
      <w:szCs w:val="32"/>
      <w:lang w:eastAsia="en-GB"/>
    </w:rPr>
  </w:style>
  <w:style w:type="paragraph" w:styleId="Heading3">
    <w:name w:val="heading 3"/>
    <w:basedOn w:val="Normal"/>
    <w:next w:val="Normal"/>
    <w:link w:val="Heading3Char"/>
    <w:uiPriority w:val="9"/>
    <w:unhideWhenUsed/>
    <w:qFormat/>
    <w:rsid w:val="00FF401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F401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F401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DFD"/>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1"/>
    <w:rsid w:val="00966DFD"/>
    <w:rPr>
      <w:rFonts w:ascii="Calibri Light" w:hAnsi="Calibri Light" w:cs="Calibri Light"/>
      <w:color w:val="0A6AB4"/>
      <w:spacing w:val="-5"/>
      <w:kern w:val="0"/>
      <w:sz w:val="32"/>
      <w:szCs w:val="32"/>
      <w:lang w:eastAsia="en-GB"/>
      <w14:ligatures w14:val="none"/>
    </w:rPr>
  </w:style>
  <w:style w:type="character" w:styleId="Hyperlink">
    <w:name w:val="Hyperlink"/>
    <w:basedOn w:val="DefaultParagraphFont"/>
    <w:uiPriority w:val="99"/>
    <w:unhideWhenUsed/>
    <w:rsid w:val="00966DFD"/>
    <w:rPr>
      <w:color w:val="0563C1"/>
      <w:u w:val="single"/>
    </w:rPr>
  </w:style>
  <w:style w:type="character" w:customStyle="1" w:styleId="BulletChar">
    <w:name w:val="Bullet Char"/>
    <w:basedOn w:val="DefaultParagraphFont"/>
    <w:link w:val="Bullet"/>
    <w:locked/>
    <w:rsid w:val="00966DFD"/>
    <w:rPr>
      <w:lang w:eastAsia="ja-JP"/>
    </w:rPr>
  </w:style>
  <w:style w:type="paragraph" w:customStyle="1" w:styleId="Bullet">
    <w:name w:val="Bullet"/>
    <w:basedOn w:val="Normal"/>
    <w:link w:val="BulletChar"/>
    <w:qFormat/>
    <w:rsid w:val="00966DFD"/>
    <w:pPr>
      <w:numPr>
        <w:numId w:val="2"/>
      </w:numPr>
      <w:spacing w:after="160"/>
    </w:pPr>
    <w:rPr>
      <w:rFonts w:asciiTheme="minorHAnsi" w:hAnsiTheme="minorHAnsi" w:cstheme="minorBidi"/>
      <w:kern w:val="2"/>
      <w:lang w:eastAsia="ja-JP"/>
      <w14:ligatures w14:val="standardContextual"/>
    </w:rPr>
  </w:style>
  <w:style w:type="paragraph" w:customStyle="1" w:styleId="Second-levelbullets">
    <w:name w:val="Second-level bullets"/>
    <w:basedOn w:val="Normal"/>
    <w:uiPriority w:val="3"/>
    <w:rsid w:val="00966DFD"/>
    <w:pPr>
      <w:numPr>
        <w:ilvl w:val="1"/>
        <w:numId w:val="2"/>
      </w:numPr>
      <w:spacing w:after="160"/>
      <w:ind w:left="851"/>
    </w:pPr>
    <w:rPr>
      <w:rFonts w:ascii="Times New Roman" w:hAnsi="Times New Roman" w:cs="Times New Roman"/>
      <w:lang w:eastAsia="ja-JP"/>
    </w:rPr>
  </w:style>
  <w:style w:type="character" w:styleId="CommentReference">
    <w:name w:val="annotation reference"/>
    <w:basedOn w:val="DefaultParagraphFont"/>
    <w:uiPriority w:val="99"/>
    <w:semiHidden/>
    <w:unhideWhenUsed/>
    <w:rsid w:val="00966DFD"/>
    <w:rPr>
      <w:sz w:val="16"/>
      <w:szCs w:val="16"/>
    </w:rPr>
  </w:style>
  <w:style w:type="paragraph" w:styleId="CommentText">
    <w:name w:val="annotation text"/>
    <w:basedOn w:val="Normal"/>
    <w:link w:val="CommentTextChar"/>
    <w:uiPriority w:val="99"/>
    <w:unhideWhenUsed/>
    <w:rsid w:val="00966DFD"/>
    <w:rPr>
      <w:sz w:val="20"/>
      <w:szCs w:val="20"/>
    </w:rPr>
  </w:style>
  <w:style w:type="character" w:customStyle="1" w:styleId="CommentTextChar">
    <w:name w:val="Comment Text Char"/>
    <w:basedOn w:val="DefaultParagraphFont"/>
    <w:link w:val="CommentText"/>
    <w:uiPriority w:val="99"/>
    <w:rsid w:val="00966DFD"/>
    <w:rPr>
      <w:rFonts w:ascii="Calibri" w:hAnsi="Calibri" w:cs="Calibri"/>
      <w:kern w:val="0"/>
      <w:sz w:val="20"/>
      <w:szCs w:val="20"/>
      <w14:ligatures w14:val="none"/>
    </w:rPr>
  </w:style>
  <w:style w:type="paragraph" w:styleId="ListParagraph">
    <w:name w:val="List Paragraph"/>
    <w:basedOn w:val="Normal"/>
    <w:uiPriority w:val="34"/>
    <w:qFormat/>
    <w:rsid w:val="00966DFD"/>
    <w:pPr>
      <w:ind w:left="720"/>
      <w:contextualSpacing/>
    </w:pPr>
  </w:style>
  <w:style w:type="character" w:styleId="UnresolvedMention">
    <w:name w:val="Unresolved Mention"/>
    <w:basedOn w:val="DefaultParagraphFont"/>
    <w:uiPriority w:val="99"/>
    <w:semiHidden/>
    <w:unhideWhenUsed/>
    <w:rsid w:val="00966DFD"/>
    <w:rPr>
      <w:color w:val="605E5C"/>
      <w:shd w:val="clear" w:color="auto" w:fill="E1DFDD"/>
    </w:rPr>
  </w:style>
  <w:style w:type="paragraph" w:customStyle="1" w:styleId="paragraph">
    <w:name w:val="paragraph"/>
    <w:basedOn w:val="Normal"/>
    <w:rsid w:val="00002FA5"/>
    <w:pPr>
      <w:spacing w:before="100" w:beforeAutospacing="1" w:after="100" w:afterAutospacing="1"/>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002FA5"/>
  </w:style>
  <w:style w:type="character" w:customStyle="1" w:styleId="eop">
    <w:name w:val="eop"/>
    <w:basedOn w:val="DefaultParagraphFont"/>
    <w:rsid w:val="00002FA5"/>
  </w:style>
  <w:style w:type="paragraph" w:styleId="Revision">
    <w:name w:val="Revision"/>
    <w:hidden/>
    <w:uiPriority w:val="99"/>
    <w:semiHidden/>
    <w:rsid w:val="00002FA5"/>
    <w:pPr>
      <w:spacing w:after="0" w:line="240" w:lineRule="auto"/>
    </w:pPr>
    <w:rPr>
      <w:rFonts w:ascii="Calibri" w:hAnsi="Calibri" w:cs="Calibri"/>
      <w:kern w:val="0"/>
      <w14:ligatures w14:val="none"/>
    </w:rPr>
  </w:style>
  <w:style w:type="paragraph" w:styleId="CommentSubject">
    <w:name w:val="annotation subject"/>
    <w:basedOn w:val="CommentText"/>
    <w:next w:val="CommentText"/>
    <w:link w:val="CommentSubjectChar"/>
    <w:uiPriority w:val="99"/>
    <w:semiHidden/>
    <w:unhideWhenUsed/>
    <w:rsid w:val="001D70F4"/>
    <w:rPr>
      <w:b/>
      <w:bCs/>
    </w:rPr>
  </w:style>
  <w:style w:type="character" w:customStyle="1" w:styleId="CommentSubjectChar">
    <w:name w:val="Comment Subject Char"/>
    <w:basedOn w:val="CommentTextChar"/>
    <w:link w:val="CommentSubject"/>
    <w:uiPriority w:val="99"/>
    <w:semiHidden/>
    <w:rsid w:val="001D70F4"/>
    <w:rPr>
      <w:rFonts w:ascii="Calibri" w:hAnsi="Calibri" w:cs="Calibri"/>
      <w:b/>
      <w:bCs/>
      <w:kern w:val="0"/>
      <w:sz w:val="20"/>
      <w:szCs w:val="20"/>
      <w14:ligatures w14:val="none"/>
    </w:rPr>
  </w:style>
  <w:style w:type="paragraph" w:customStyle="1" w:styleId="NumberedParagraphs-MOH">
    <w:name w:val="Numbered Paragraphs - MOH"/>
    <w:basedOn w:val="Normal"/>
    <w:link w:val="NumberedParagraphs-MOHChar"/>
    <w:qFormat/>
    <w:rsid w:val="00823330"/>
    <w:pPr>
      <w:numPr>
        <w:numId w:val="15"/>
      </w:numPr>
      <w:spacing w:before="120"/>
      <w:ind w:right="284"/>
    </w:pPr>
    <w:rPr>
      <w:rFonts w:ascii="Segoe UI" w:eastAsia="Times New Roman" w:hAnsi="Segoe UI" w:cs="Segoe UI"/>
      <w:kern w:val="22"/>
      <w:lang w:eastAsia="en-NZ"/>
    </w:rPr>
  </w:style>
  <w:style w:type="paragraph" w:customStyle="1" w:styleId="ReportBody2-MOH">
    <w:name w:val="Report Body 2 - MOH"/>
    <w:basedOn w:val="NumberedParagraphs-MOH"/>
    <w:qFormat/>
    <w:rsid w:val="00823330"/>
    <w:pPr>
      <w:numPr>
        <w:ilvl w:val="1"/>
      </w:numPr>
      <w:tabs>
        <w:tab w:val="num" w:pos="360"/>
      </w:tabs>
      <w:ind w:left="1440" w:hanging="360"/>
    </w:pPr>
  </w:style>
  <w:style w:type="character" w:customStyle="1" w:styleId="NumberedParagraphs-MOHChar">
    <w:name w:val="Numbered Paragraphs - MOH Char"/>
    <w:basedOn w:val="DefaultParagraphFont"/>
    <w:link w:val="NumberedParagraphs-MOH"/>
    <w:rsid w:val="00823330"/>
    <w:rPr>
      <w:rFonts w:ascii="Segoe UI" w:eastAsia="Times New Roman" w:hAnsi="Segoe UI" w:cs="Segoe UI"/>
      <w:kern w:val="22"/>
      <w:lang w:eastAsia="en-NZ"/>
      <w14:ligatures w14:val="none"/>
    </w:rPr>
  </w:style>
  <w:style w:type="paragraph" w:customStyle="1" w:styleId="SecondLevelBullets-MOH">
    <w:name w:val="Second Level Bullets - MOH"/>
    <w:basedOn w:val="Normal"/>
    <w:qFormat/>
    <w:rsid w:val="00823330"/>
    <w:pPr>
      <w:numPr>
        <w:ilvl w:val="2"/>
        <w:numId w:val="15"/>
      </w:numPr>
      <w:spacing w:before="120"/>
      <w:ind w:right="284"/>
    </w:pPr>
    <w:rPr>
      <w:rFonts w:ascii="Segoe UI" w:eastAsia="Times New Roman" w:hAnsi="Segoe UI" w:cs="Segoe UI"/>
      <w:kern w:val="22"/>
      <w:lang w:eastAsia="en-NZ"/>
    </w:rPr>
  </w:style>
  <w:style w:type="character" w:customStyle="1" w:styleId="cf01">
    <w:name w:val="cf01"/>
    <w:basedOn w:val="DefaultParagraphFont"/>
    <w:rsid w:val="008D4253"/>
    <w:rPr>
      <w:rFonts w:ascii="Segoe UI" w:hAnsi="Segoe UI" w:cs="Segoe UI" w:hint="default"/>
      <w:sz w:val="18"/>
      <w:szCs w:val="18"/>
    </w:rPr>
  </w:style>
  <w:style w:type="character" w:customStyle="1" w:styleId="cf11">
    <w:name w:val="cf11"/>
    <w:basedOn w:val="DefaultParagraphFont"/>
    <w:rsid w:val="008D4253"/>
    <w:rPr>
      <w:rFonts w:ascii="Segoe UI" w:hAnsi="Segoe UI" w:cs="Segoe UI" w:hint="default"/>
      <w:b/>
      <w:bCs/>
      <w:sz w:val="18"/>
      <w:szCs w:val="18"/>
    </w:rPr>
  </w:style>
  <w:style w:type="character" w:styleId="Mention">
    <w:name w:val="Mention"/>
    <w:basedOn w:val="DefaultParagraphFont"/>
    <w:uiPriority w:val="99"/>
    <w:unhideWhenUsed/>
    <w:rsid w:val="008D4253"/>
    <w:rPr>
      <w:color w:val="2B579A"/>
      <w:shd w:val="clear" w:color="auto" w:fill="E1DFDD"/>
    </w:rPr>
  </w:style>
  <w:style w:type="character" w:customStyle="1" w:styleId="Heading3Char">
    <w:name w:val="Heading 3 Char"/>
    <w:basedOn w:val="DefaultParagraphFont"/>
    <w:link w:val="Heading3"/>
    <w:uiPriority w:val="9"/>
    <w:rsid w:val="00FF401B"/>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semiHidden/>
    <w:rsid w:val="00FF401B"/>
    <w:rPr>
      <w:rFonts w:asciiTheme="majorHAnsi" w:eastAsiaTheme="majorEastAsia" w:hAnsiTheme="majorHAnsi" w:cstheme="majorBidi"/>
      <w:i/>
      <w:iCs/>
      <w:color w:val="2F5496" w:themeColor="accent1" w:themeShade="BF"/>
      <w:kern w:val="0"/>
      <w14:ligatures w14:val="none"/>
    </w:rPr>
  </w:style>
  <w:style w:type="character" w:customStyle="1" w:styleId="Heading5Char">
    <w:name w:val="Heading 5 Char"/>
    <w:basedOn w:val="DefaultParagraphFont"/>
    <w:link w:val="Heading5"/>
    <w:uiPriority w:val="9"/>
    <w:semiHidden/>
    <w:rsid w:val="00FF401B"/>
    <w:rPr>
      <w:rFonts w:asciiTheme="majorHAnsi" w:eastAsiaTheme="majorEastAsia" w:hAnsiTheme="majorHAnsi" w:cstheme="majorBidi"/>
      <w:color w:val="2F5496" w:themeColor="accent1" w:themeShade="BF"/>
      <w:kern w:val="0"/>
      <w14:ligatures w14:val="none"/>
    </w:rPr>
  </w:style>
  <w:style w:type="paragraph" w:customStyle="1" w:styleId="Table">
    <w:name w:val="Table"/>
    <w:basedOn w:val="Normal"/>
    <w:qFormat/>
    <w:rsid w:val="00FF401B"/>
    <w:pPr>
      <w:keepNext/>
      <w:spacing w:before="120" w:after="120"/>
    </w:pPr>
    <w:rPr>
      <w:rFonts w:ascii="Segoe UI" w:eastAsia="Times New Roman" w:hAnsi="Segoe UI" w:cs="Segoe UI"/>
      <w:b/>
      <w:sz w:val="20"/>
      <w:szCs w:val="20"/>
      <w:lang w:eastAsia="en-GB"/>
    </w:rPr>
  </w:style>
  <w:style w:type="table" w:styleId="TableGrid">
    <w:name w:val="Table Grid"/>
    <w:basedOn w:val="TableNormal"/>
    <w:uiPriority w:val="39"/>
    <w:rsid w:val="00FF401B"/>
    <w:pPr>
      <w:spacing w:after="0" w:line="264" w:lineRule="auto"/>
    </w:pPr>
    <w:rPr>
      <w:rFonts w:ascii="Times New Roman" w:eastAsia="Times New Roman" w:hAnsi="Times New Roman" w:cs="Times New Roman"/>
      <w:kern w:val="0"/>
      <w:sz w:val="20"/>
      <w:szCs w:val="20"/>
      <w:lang w:eastAsia="en-N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1867"/>
    <w:pPr>
      <w:tabs>
        <w:tab w:val="center" w:pos="4513"/>
        <w:tab w:val="right" w:pos="9026"/>
      </w:tabs>
    </w:pPr>
  </w:style>
  <w:style w:type="character" w:customStyle="1" w:styleId="HeaderChar">
    <w:name w:val="Header Char"/>
    <w:basedOn w:val="DefaultParagraphFont"/>
    <w:link w:val="Header"/>
    <w:uiPriority w:val="99"/>
    <w:rsid w:val="002A1867"/>
    <w:rPr>
      <w:rFonts w:ascii="Calibri" w:hAnsi="Calibri" w:cs="Calibri"/>
      <w:kern w:val="0"/>
      <w14:ligatures w14:val="none"/>
    </w:rPr>
  </w:style>
  <w:style w:type="paragraph" w:styleId="Footer">
    <w:name w:val="footer"/>
    <w:basedOn w:val="Normal"/>
    <w:link w:val="FooterChar"/>
    <w:uiPriority w:val="99"/>
    <w:unhideWhenUsed/>
    <w:rsid w:val="002A1867"/>
    <w:pPr>
      <w:tabs>
        <w:tab w:val="center" w:pos="4513"/>
        <w:tab w:val="right" w:pos="9026"/>
      </w:tabs>
    </w:pPr>
  </w:style>
  <w:style w:type="character" w:customStyle="1" w:styleId="FooterChar">
    <w:name w:val="Footer Char"/>
    <w:basedOn w:val="DefaultParagraphFont"/>
    <w:link w:val="Footer"/>
    <w:uiPriority w:val="99"/>
    <w:rsid w:val="002A1867"/>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989564">
      <w:bodyDiv w:val="1"/>
      <w:marLeft w:val="0"/>
      <w:marRight w:val="0"/>
      <w:marTop w:val="0"/>
      <w:marBottom w:val="0"/>
      <w:divBdr>
        <w:top w:val="none" w:sz="0" w:space="0" w:color="auto"/>
        <w:left w:val="none" w:sz="0" w:space="0" w:color="auto"/>
        <w:bottom w:val="none" w:sz="0" w:space="0" w:color="auto"/>
        <w:right w:val="none" w:sz="0" w:space="0" w:color="auto"/>
      </w:divBdr>
      <w:divsChild>
        <w:div w:id="778528079">
          <w:marLeft w:val="360"/>
          <w:marRight w:val="0"/>
          <w:marTop w:val="0"/>
          <w:marBottom w:val="0"/>
          <w:divBdr>
            <w:top w:val="none" w:sz="0" w:space="0" w:color="auto"/>
            <w:left w:val="none" w:sz="0" w:space="0" w:color="auto"/>
            <w:bottom w:val="none" w:sz="0" w:space="0" w:color="auto"/>
            <w:right w:val="none" w:sz="0" w:space="0" w:color="auto"/>
          </w:divBdr>
        </w:div>
        <w:div w:id="1075468891">
          <w:marLeft w:val="360"/>
          <w:marRight w:val="0"/>
          <w:marTop w:val="0"/>
          <w:marBottom w:val="0"/>
          <w:divBdr>
            <w:top w:val="none" w:sz="0" w:space="0" w:color="auto"/>
            <w:left w:val="none" w:sz="0" w:space="0" w:color="auto"/>
            <w:bottom w:val="none" w:sz="0" w:space="0" w:color="auto"/>
            <w:right w:val="none" w:sz="0" w:space="0" w:color="auto"/>
          </w:divBdr>
        </w:div>
        <w:div w:id="1160388227">
          <w:marLeft w:val="360"/>
          <w:marRight w:val="0"/>
          <w:marTop w:val="0"/>
          <w:marBottom w:val="0"/>
          <w:divBdr>
            <w:top w:val="none" w:sz="0" w:space="0" w:color="auto"/>
            <w:left w:val="none" w:sz="0" w:space="0" w:color="auto"/>
            <w:bottom w:val="none" w:sz="0" w:space="0" w:color="auto"/>
            <w:right w:val="none" w:sz="0" w:space="0" w:color="auto"/>
          </w:divBdr>
        </w:div>
        <w:div w:id="1792358761">
          <w:marLeft w:val="360"/>
          <w:marRight w:val="0"/>
          <w:marTop w:val="0"/>
          <w:marBottom w:val="240"/>
          <w:divBdr>
            <w:top w:val="none" w:sz="0" w:space="0" w:color="auto"/>
            <w:left w:val="none" w:sz="0" w:space="0" w:color="auto"/>
            <w:bottom w:val="none" w:sz="0" w:space="0" w:color="auto"/>
            <w:right w:val="none" w:sz="0" w:space="0" w:color="auto"/>
          </w:divBdr>
        </w:div>
      </w:divsChild>
    </w:div>
    <w:div w:id="822624206">
      <w:bodyDiv w:val="1"/>
      <w:marLeft w:val="0"/>
      <w:marRight w:val="0"/>
      <w:marTop w:val="0"/>
      <w:marBottom w:val="0"/>
      <w:divBdr>
        <w:top w:val="none" w:sz="0" w:space="0" w:color="auto"/>
        <w:left w:val="none" w:sz="0" w:space="0" w:color="auto"/>
        <w:bottom w:val="none" w:sz="0" w:space="0" w:color="auto"/>
        <w:right w:val="none" w:sz="0" w:space="0" w:color="auto"/>
      </w:divBdr>
    </w:div>
    <w:div w:id="1920946775">
      <w:bodyDiv w:val="1"/>
      <w:marLeft w:val="0"/>
      <w:marRight w:val="0"/>
      <w:marTop w:val="0"/>
      <w:marBottom w:val="0"/>
      <w:divBdr>
        <w:top w:val="none" w:sz="0" w:space="0" w:color="auto"/>
        <w:left w:val="none" w:sz="0" w:space="0" w:color="auto"/>
        <w:bottom w:val="none" w:sz="0" w:space="0" w:color="auto"/>
        <w:right w:val="none" w:sz="0" w:space="0" w:color="auto"/>
      </w:divBdr>
    </w:div>
    <w:div w:id="1972437304">
      <w:bodyDiv w:val="1"/>
      <w:marLeft w:val="0"/>
      <w:marRight w:val="0"/>
      <w:marTop w:val="0"/>
      <w:marBottom w:val="0"/>
      <w:divBdr>
        <w:top w:val="none" w:sz="0" w:space="0" w:color="auto"/>
        <w:left w:val="none" w:sz="0" w:space="0" w:color="auto"/>
        <w:bottom w:val="none" w:sz="0" w:space="0" w:color="auto"/>
        <w:right w:val="none" w:sz="0" w:space="0" w:color="auto"/>
      </w:divBdr>
      <w:divsChild>
        <w:div w:id="1369910021">
          <w:marLeft w:val="0"/>
          <w:marRight w:val="0"/>
          <w:marTop w:val="0"/>
          <w:marBottom w:val="0"/>
          <w:divBdr>
            <w:top w:val="none" w:sz="0" w:space="0" w:color="auto"/>
            <w:left w:val="none" w:sz="0" w:space="0" w:color="auto"/>
            <w:bottom w:val="none" w:sz="0" w:space="0" w:color="auto"/>
            <w:right w:val="none" w:sz="0" w:space="0" w:color="auto"/>
          </w:divBdr>
        </w:div>
        <w:div w:id="1600795593">
          <w:marLeft w:val="0"/>
          <w:marRight w:val="0"/>
          <w:marTop w:val="0"/>
          <w:marBottom w:val="0"/>
          <w:divBdr>
            <w:top w:val="none" w:sz="0" w:space="0" w:color="auto"/>
            <w:left w:val="none" w:sz="0" w:space="0" w:color="auto"/>
            <w:bottom w:val="none" w:sz="0" w:space="0" w:color="auto"/>
            <w:right w:val="none" w:sz="0" w:space="0" w:color="auto"/>
          </w:divBdr>
        </w:div>
        <w:div w:id="195697785">
          <w:marLeft w:val="0"/>
          <w:marRight w:val="0"/>
          <w:marTop w:val="0"/>
          <w:marBottom w:val="0"/>
          <w:divBdr>
            <w:top w:val="none" w:sz="0" w:space="0" w:color="auto"/>
            <w:left w:val="none" w:sz="0" w:space="0" w:color="auto"/>
            <w:bottom w:val="none" w:sz="0" w:space="0" w:color="auto"/>
            <w:right w:val="none" w:sz="0" w:space="0" w:color="auto"/>
          </w:divBdr>
        </w:div>
        <w:div w:id="806169840">
          <w:marLeft w:val="0"/>
          <w:marRight w:val="0"/>
          <w:marTop w:val="0"/>
          <w:marBottom w:val="0"/>
          <w:divBdr>
            <w:top w:val="none" w:sz="0" w:space="0" w:color="auto"/>
            <w:left w:val="none" w:sz="0" w:space="0" w:color="auto"/>
            <w:bottom w:val="none" w:sz="0" w:space="0" w:color="auto"/>
            <w:right w:val="none" w:sz="0" w:space="0" w:color="auto"/>
          </w:divBdr>
        </w:div>
        <w:div w:id="952831197">
          <w:marLeft w:val="0"/>
          <w:marRight w:val="0"/>
          <w:marTop w:val="0"/>
          <w:marBottom w:val="0"/>
          <w:divBdr>
            <w:top w:val="none" w:sz="0" w:space="0" w:color="auto"/>
            <w:left w:val="none" w:sz="0" w:space="0" w:color="auto"/>
            <w:bottom w:val="none" w:sz="0" w:space="0" w:color="auto"/>
            <w:right w:val="none" w:sz="0" w:space="0" w:color="auto"/>
          </w:divBdr>
        </w:div>
        <w:div w:id="1373189050">
          <w:marLeft w:val="0"/>
          <w:marRight w:val="0"/>
          <w:marTop w:val="0"/>
          <w:marBottom w:val="0"/>
          <w:divBdr>
            <w:top w:val="none" w:sz="0" w:space="0" w:color="auto"/>
            <w:left w:val="none" w:sz="0" w:space="0" w:color="auto"/>
            <w:bottom w:val="none" w:sz="0" w:space="0" w:color="auto"/>
            <w:right w:val="none" w:sz="0" w:space="0" w:color="auto"/>
          </w:divBdr>
        </w:div>
      </w:divsChild>
    </w:div>
    <w:div w:id="2041203149">
      <w:bodyDiv w:val="1"/>
      <w:marLeft w:val="0"/>
      <w:marRight w:val="0"/>
      <w:marTop w:val="0"/>
      <w:marBottom w:val="0"/>
      <w:divBdr>
        <w:top w:val="none" w:sz="0" w:space="0" w:color="auto"/>
        <w:left w:val="none" w:sz="0" w:space="0" w:color="auto"/>
        <w:bottom w:val="none" w:sz="0" w:space="0" w:color="auto"/>
        <w:right w:val="none" w:sz="0" w:space="0" w:color="auto"/>
      </w:divBdr>
      <w:divsChild>
        <w:div w:id="45613653">
          <w:marLeft w:val="360"/>
          <w:marRight w:val="0"/>
          <w:marTop w:val="0"/>
          <w:marBottom w:val="240"/>
          <w:divBdr>
            <w:top w:val="none" w:sz="0" w:space="0" w:color="auto"/>
            <w:left w:val="none" w:sz="0" w:space="0" w:color="auto"/>
            <w:bottom w:val="none" w:sz="0" w:space="0" w:color="auto"/>
            <w:right w:val="none" w:sz="0" w:space="0" w:color="auto"/>
          </w:divBdr>
        </w:div>
        <w:div w:id="392199355">
          <w:marLeft w:val="360"/>
          <w:marRight w:val="0"/>
          <w:marTop w:val="0"/>
          <w:marBottom w:val="0"/>
          <w:divBdr>
            <w:top w:val="none" w:sz="0" w:space="0" w:color="auto"/>
            <w:left w:val="none" w:sz="0" w:space="0" w:color="auto"/>
            <w:bottom w:val="none" w:sz="0" w:space="0" w:color="auto"/>
            <w:right w:val="none" w:sz="0" w:space="0" w:color="auto"/>
          </w:divBdr>
        </w:div>
        <w:div w:id="1094740603">
          <w:marLeft w:val="360"/>
          <w:marRight w:val="0"/>
          <w:marTop w:val="0"/>
          <w:marBottom w:val="0"/>
          <w:divBdr>
            <w:top w:val="none" w:sz="0" w:space="0" w:color="auto"/>
            <w:left w:val="none" w:sz="0" w:space="0" w:color="auto"/>
            <w:bottom w:val="none" w:sz="0" w:space="0" w:color="auto"/>
            <w:right w:val="none" w:sz="0" w:space="0" w:color="auto"/>
          </w:divBdr>
        </w:div>
        <w:div w:id="2102026515">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aengagement@health.govt.n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ohgovtnz.sharepoint.com/sites/moh-ecm-TemplateCentral/TemplateCentral/Suicide%20Prevention%20Action%20Plan%202019&#8211;2024%20for%20Aotearoa%20New%20Zealand%20(He%20Tapu%20te%20Orang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consult.health.govt.nz/mental-health/suicide-prevention-action-plan-2025-2029-c/" TargetMode="External"/><Relationship Id="rId4" Type="http://schemas.openxmlformats.org/officeDocument/2006/relationships/webSettings" Target="webSettings.xml"/><Relationship Id="rId9" Type="http://schemas.openxmlformats.org/officeDocument/2006/relationships/hyperlink" Target="file:///C:\Users\nwillis\AppData\Local\Microsoft\Windows\INetCache\Content.Outlook\PMQAFG45\Draft%20Suicide%20Prevention%20Action%20plan%20for%202025%20&#8211;%202029%20Public%20consultation%20document%20|%20Ministry%20of%20Health%20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Calibri Light"/>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Calibri"/>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997</Words>
  <Characters>5687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6671</CharactersWithSpaces>
  <SharedDoc>false</SharedDoc>
  <HLinks>
    <vt:vector size="18" baseType="variant">
      <vt:variant>
        <vt:i4>3342426</vt:i4>
      </vt:variant>
      <vt:variant>
        <vt:i4>3</vt:i4>
      </vt:variant>
      <vt:variant>
        <vt:i4>0</vt:i4>
      </vt:variant>
      <vt:variant>
        <vt:i4>5</vt:i4>
      </vt:variant>
      <vt:variant>
        <vt:lpwstr>mailto:mhaengagement@health.govt.nz</vt:lpwstr>
      </vt:variant>
      <vt:variant>
        <vt:lpwstr/>
      </vt:variant>
      <vt:variant>
        <vt:i4>1253432</vt:i4>
      </vt:variant>
      <vt:variant>
        <vt:i4>0</vt:i4>
      </vt:variant>
      <vt:variant>
        <vt:i4>0</vt:i4>
      </vt:variant>
      <vt:variant>
        <vt:i4>5</vt:i4>
      </vt:variant>
      <vt:variant>
        <vt:lpwstr>https://mohgovtnz.sharepoint.com/sites/moh-ecm-TemplateCentral/TemplateCentral/Suicide Prevention Action Plan 2019–2024 for Aotearoa New Zealand (He Tapu te Oranga)</vt:lpwstr>
      </vt:variant>
      <vt:variant>
        <vt:lpwstr/>
      </vt:variant>
      <vt:variant>
        <vt:i4>4980837</vt:i4>
      </vt:variant>
      <vt:variant>
        <vt:i4>0</vt:i4>
      </vt:variant>
      <vt:variant>
        <vt:i4>0</vt:i4>
      </vt:variant>
      <vt:variant>
        <vt:i4>5</vt:i4>
      </vt:variant>
      <vt:variant>
        <vt:lpwstr>mailto:Eve.Kloppenburg@health.govt.nz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McNaughton</dc:creator>
  <cp:keywords/>
  <dc:description/>
  <cp:lastModifiedBy>Asma Said-Majeed</cp:lastModifiedBy>
  <cp:revision>8</cp:revision>
  <dcterms:created xsi:type="dcterms:W3CDTF">2024-10-08T17:25:00Z</dcterms:created>
  <dcterms:modified xsi:type="dcterms:W3CDTF">2024-10-08T18:00:00Z</dcterms:modified>
</cp:coreProperties>
</file>