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7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2"/>
        <w:gridCol w:w="3685"/>
      </w:tblGrid>
      <w:tr w:rsidR="00D56D8D" w:rsidRPr="00DD748F" w14:paraId="0D335D4D" w14:textId="77777777" w:rsidTr="00307C5D">
        <w:trPr>
          <w:cantSplit/>
        </w:trPr>
        <w:tc>
          <w:tcPr>
            <w:tcW w:w="10632" w:type="dxa"/>
            <w:shd w:val="clear" w:color="auto" w:fill="auto"/>
            <w:vAlign w:val="bottom"/>
          </w:tcPr>
          <w:p w14:paraId="6E098CD1" w14:textId="5DFB2038" w:rsidR="008348B7" w:rsidRPr="00DD748F" w:rsidRDefault="005934DE" w:rsidP="00242284">
            <w:pPr>
              <w:pStyle w:val="Title"/>
            </w:pPr>
            <w:r w:rsidRPr="005934DE">
              <w:t>Supplementary material:</w:t>
            </w:r>
            <w:r w:rsidR="00242284" w:rsidRPr="00242284">
              <w:rPr>
                <w:b w:val="0"/>
              </w:rPr>
              <w:br/>
            </w:r>
            <w:r w:rsidRPr="005934DE">
              <w:rPr>
                <w:b w:val="0"/>
              </w:rPr>
              <w:t xml:space="preserve">Addendum to </w:t>
            </w:r>
            <w:r w:rsidRPr="005934DE">
              <w:rPr>
                <w:b w:val="0"/>
                <w:i/>
                <w:iCs/>
              </w:rPr>
              <w:t>Impact of Puberty Blockers in Gender-Dysphoric Adolescents: An evidence brief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F6C11BA" w14:textId="77777777" w:rsidR="00CD373C" w:rsidRPr="00DD748F" w:rsidRDefault="00CD373C" w:rsidP="0092659B">
            <w:pPr>
              <w:spacing w:after="120"/>
              <w:jc w:val="right"/>
            </w:pPr>
          </w:p>
          <w:p w14:paraId="6FF10AAC" w14:textId="2B04EF24" w:rsidR="00423830" w:rsidRPr="00242284" w:rsidRDefault="00347067" w:rsidP="00307C5D">
            <w:pPr>
              <w:spacing w:after="120"/>
              <w:ind w:left="-139" w:firstLine="139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November</w:t>
            </w:r>
            <w:r w:rsidR="005934DE">
              <w:rPr>
                <w:rFonts w:cs="Segoe UI"/>
                <w:sz w:val="28"/>
                <w:szCs w:val="28"/>
              </w:rPr>
              <w:t xml:space="preserve"> 2024</w:t>
            </w:r>
          </w:p>
        </w:tc>
      </w:tr>
    </w:tbl>
    <w:p w14:paraId="068F0D58" w14:textId="77777777" w:rsidR="008348B7" w:rsidRDefault="008348B7" w:rsidP="005934DE"/>
    <w:p w14:paraId="53D0E226" w14:textId="6BE119A2" w:rsidR="00783D9C" w:rsidRDefault="005934DE" w:rsidP="005934DE">
      <w:pPr>
        <w:pStyle w:val="Table"/>
      </w:pPr>
      <w:r w:rsidRPr="005934DE">
        <w:t>Table 1: Studies on epidemiology and physical health included in the addendum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1702"/>
        <w:gridCol w:w="1701"/>
        <w:gridCol w:w="1702"/>
        <w:gridCol w:w="3301"/>
        <w:gridCol w:w="1055"/>
      </w:tblGrid>
      <w:tr w:rsidR="005934DE" w:rsidRPr="005934DE" w14:paraId="79547166" w14:textId="77777777" w:rsidTr="005934DE">
        <w:trPr>
          <w:trHeight w:val="350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6BEDCFE8" w14:textId="77777777" w:rsidR="005934DE" w:rsidRPr="005934DE" w:rsidRDefault="005934DE" w:rsidP="005934DE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Study and country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4DD77E" w14:textId="77777777" w:rsidR="005934DE" w:rsidRPr="005934DE" w:rsidRDefault="005934DE" w:rsidP="005934DE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Type of article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4E50B8F1" w14:textId="77777777" w:rsidR="005934DE" w:rsidRPr="005934DE" w:rsidRDefault="005934DE" w:rsidP="005934DE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Study type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9D3C9EC" w14:textId="77777777" w:rsidR="005934DE" w:rsidRPr="005934DE" w:rsidRDefault="005934DE" w:rsidP="005934DE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Study aim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1CF62A71" w14:textId="77777777" w:rsidR="005934DE" w:rsidRPr="005934DE" w:rsidRDefault="005934DE" w:rsidP="005934DE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Treatment</w:t>
            </w:r>
          </w:p>
        </w:tc>
        <w:tc>
          <w:tcPr>
            <w:tcW w:w="3301" w:type="dxa"/>
            <w:shd w:val="clear" w:color="auto" w:fill="D9D9D9" w:themeFill="background1" w:themeFillShade="D9"/>
          </w:tcPr>
          <w:p w14:paraId="2AC7045F" w14:textId="77777777" w:rsidR="005934DE" w:rsidRPr="005934DE" w:rsidRDefault="005934DE" w:rsidP="005934DE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Comment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14:paraId="2FFF89C1" w14:textId="77777777" w:rsidR="005934DE" w:rsidRPr="005934DE" w:rsidRDefault="005934DE" w:rsidP="005934DE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Quality</w:t>
            </w:r>
            <w:r w:rsidRPr="005934DE">
              <w:rPr>
                <w:rStyle w:val="FootnoteReference"/>
                <w:b/>
                <w:bCs/>
              </w:rPr>
              <w:footnoteReference w:id="1"/>
            </w:r>
          </w:p>
        </w:tc>
      </w:tr>
      <w:tr w:rsidR="005934DE" w:rsidRPr="005934DE" w14:paraId="53DA9D18" w14:textId="77777777" w:rsidTr="005934DE">
        <w:tc>
          <w:tcPr>
            <w:tcW w:w="13221" w:type="dxa"/>
            <w:gridSpan w:val="6"/>
            <w:shd w:val="clear" w:color="auto" w:fill="F2F2F2" w:themeFill="background1" w:themeFillShade="F2"/>
          </w:tcPr>
          <w:p w14:paraId="378F506A" w14:textId="77777777" w:rsidR="005934DE" w:rsidRPr="005934DE" w:rsidRDefault="005934DE" w:rsidP="005934DE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Physical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14:paraId="100CBDD0" w14:textId="77777777" w:rsidR="005934DE" w:rsidRPr="005934DE" w:rsidRDefault="005934DE" w:rsidP="005934DE">
            <w:pPr>
              <w:pStyle w:val="TableText"/>
              <w:spacing w:before="60" w:after="60" w:line="240" w:lineRule="auto"/>
              <w:rPr>
                <w:b/>
                <w:bCs/>
              </w:rPr>
            </w:pPr>
          </w:p>
        </w:tc>
      </w:tr>
      <w:tr w:rsidR="005934DE" w:rsidRPr="005F0782" w14:paraId="2A4BE812" w14:textId="77777777" w:rsidTr="005934DE">
        <w:tc>
          <w:tcPr>
            <w:tcW w:w="3114" w:type="dxa"/>
          </w:tcPr>
          <w:p w14:paraId="04C974F8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 xml:space="preserve">Boogers LS, </w:t>
            </w:r>
            <w:proofErr w:type="spellStart"/>
            <w:r w:rsidRPr="005F0782">
              <w:t>Reijtenbagh</w:t>
            </w:r>
            <w:proofErr w:type="spellEnd"/>
            <w:r w:rsidRPr="005F0782">
              <w:t xml:space="preserve"> SJP, </w:t>
            </w:r>
            <w:proofErr w:type="spellStart"/>
            <w:r w:rsidRPr="005F0782">
              <w:t>Wiepjes</w:t>
            </w:r>
            <w:proofErr w:type="spellEnd"/>
            <w:r w:rsidRPr="005F0782">
              <w:t xml:space="preserve"> CM, </w:t>
            </w:r>
            <w:r>
              <w:t>et al</w:t>
            </w:r>
            <w:r w:rsidRPr="005F0782">
              <w:t xml:space="preserve">. 2023. Time course of body composition changes in transgender adolescents during puberty suppression and sex hormone treatment. </w:t>
            </w:r>
            <w:r w:rsidRPr="005F0782">
              <w:rPr>
                <w:i/>
                <w:iCs/>
              </w:rPr>
              <w:t>Journal of Clinical Endocrinology and Metabolism</w:t>
            </w:r>
            <w:r w:rsidRPr="005F0782">
              <w:t xml:space="preserve">. </w:t>
            </w:r>
            <w:r>
              <w:t xml:space="preserve">DOI: </w:t>
            </w:r>
            <w:r w:rsidRPr="005F0782">
              <w:t>10.1210/</w:t>
            </w:r>
            <w:proofErr w:type="spellStart"/>
            <w:r w:rsidRPr="005F0782">
              <w:t>clinem</w:t>
            </w:r>
            <w:proofErr w:type="spellEnd"/>
            <w:r w:rsidRPr="005F0782">
              <w:t>/dgad750</w:t>
            </w:r>
            <w:r>
              <w:t>.</w:t>
            </w:r>
          </w:p>
          <w:p w14:paraId="3F98FA01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Netherlands</w:t>
            </w:r>
          </w:p>
        </w:tc>
        <w:tc>
          <w:tcPr>
            <w:tcW w:w="1701" w:type="dxa"/>
          </w:tcPr>
          <w:p w14:paraId="6ABBBCC5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Peer</w:t>
            </w:r>
            <w:r>
              <w:t>-</w:t>
            </w:r>
            <w:r w:rsidRPr="005F0782">
              <w:t xml:space="preserve">reviewed </w:t>
            </w:r>
            <w:r>
              <w:t>o</w:t>
            </w:r>
            <w:r w:rsidRPr="005F0782">
              <w:t>riginal research</w:t>
            </w:r>
          </w:p>
          <w:p w14:paraId="3F45CB8D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>
              <w:t xml:space="preserve">American College of Obstetricians and </w:t>
            </w:r>
            <w:proofErr w:type="spellStart"/>
            <w:r>
              <w:t>Gynecologists</w:t>
            </w:r>
            <w:proofErr w:type="spellEnd"/>
            <w:r w:rsidRPr="005F0782">
              <w:t xml:space="preserve"> study</w:t>
            </w:r>
          </w:p>
        </w:tc>
        <w:tc>
          <w:tcPr>
            <w:tcW w:w="1702" w:type="dxa"/>
          </w:tcPr>
          <w:p w14:paraId="739EAEF8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Retrospective longitudinal observational</w:t>
            </w:r>
          </w:p>
        </w:tc>
        <w:tc>
          <w:tcPr>
            <w:tcW w:w="1701" w:type="dxa"/>
          </w:tcPr>
          <w:p w14:paraId="29AB5CA0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 xml:space="preserve">Body </w:t>
            </w:r>
            <w:r>
              <w:t>c</w:t>
            </w:r>
            <w:r w:rsidRPr="005F0782">
              <w:t>omposition</w:t>
            </w:r>
          </w:p>
        </w:tc>
        <w:tc>
          <w:tcPr>
            <w:tcW w:w="1702" w:type="dxa"/>
          </w:tcPr>
          <w:p w14:paraId="2E0D3BC5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Triptorelin 3.75 mg 1 × per 4 weeks, or 11.25 mg 1 × per 10 to 12 weeks</w:t>
            </w:r>
          </w:p>
        </w:tc>
        <w:tc>
          <w:tcPr>
            <w:tcW w:w="3301" w:type="dxa"/>
            <w:shd w:val="clear" w:color="auto" w:fill="FFFFFF" w:themeFill="background1"/>
          </w:tcPr>
          <w:p w14:paraId="4CBABFA5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In both transgender boys and transgender girls</w:t>
            </w:r>
            <w:r>
              <w:t xml:space="preserve">, </w:t>
            </w:r>
            <w:r w:rsidRPr="005F0782">
              <w:t xml:space="preserve">treatment with </w:t>
            </w:r>
            <w:proofErr w:type="spellStart"/>
            <w:r w:rsidRPr="005F0782">
              <w:t>GnRHa</w:t>
            </w:r>
            <w:proofErr w:type="spellEnd"/>
            <w:r w:rsidRPr="005F0782">
              <w:t xml:space="preserve"> resulted in a decrease in lean mass </w:t>
            </w:r>
            <w:r>
              <w:t>z</w:t>
            </w:r>
            <w:r w:rsidRPr="005F0782">
              <w:t xml:space="preserve">-scores and an increase in fat mass </w:t>
            </w:r>
            <w:r>
              <w:t>z</w:t>
            </w:r>
            <w:r w:rsidRPr="005F0782">
              <w:t>-scores.</w:t>
            </w:r>
          </w:p>
        </w:tc>
        <w:tc>
          <w:tcPr>
            <w:tcW w:w="1055" w:type="dxa"/>
            <w:shd w:val="clear" w:color="auto" w:fill="FFFFFF" w:themeFill="background1"/>
          </w:tcPr>
          <w:p w14:paraId="3356F6EE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Good</w:t>
            </w:r>
          </w:p>
        </w:tc>
      </w:tr>
      <w:tr w:rsidR="005934DE" w:rsidRPr="005F0782" w14:paraId="44B50CE1" w14:textId="77777777" w:rsidTr="005934DE">
        <w:tc>
          <w:tcPr>
            <w:tcW w:w="3114" w:type="dxa"/>
          </w:tcPr>
          <w:p w14:paraId="3D12CBB0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 xml:space="preserve">Fisher AD, </w:t>
            </w:r>
            <w:proofErr w:type="spellStart"/>
            <w:r w:rsidRPr="005F0782">
              <w:t>Ristori</w:t>
            </w:r>
            <w:proofErr w:type="spellEnd"/>
            <w:r w:rsidRPr="005F0782">
              <w:t xml:space="preserve"> J, Romani A, </w:t>
            </w:r>
            <w:r>
              <w:t>et al</w:t>
            </w:r>
            <w:r w:rsidRPr="005F0782">
              <w:t xml:space="preserve">. 2023. Back to the future: is </w:t>
            </w:r>
            <w:proofErr w:type="spellStart"/>
            <w:r w:rsidRPr="005F0782">
              <w:t>GnRHa</w:t>
            </w:r>
            <w:proofErr w:type="spellEnd"/>
            <w:r w:rsidRPr="005F0782">
              <w:t xml:space="preserve"> treatment in transgender and gender diverse adolescents only an extended evaluation phase? </w:t>
            </w:r>
            <w:r w:rsidRPr="005F0782">
              <w:rPr>
                <w:i/>
                <w:iCs/>
              </w:rPr>
              <w:t xml:space="preserve">Journal of Clinical Endocrinology </w:t>
            </w:r>
            <w:r>
              <w:rPr>
                <w:i/>
                <w:iCs/>
              </w:rPr>
              <w:t>and</w:t>
            </w:r>
            <w:r w:rsidRPr="005F0782">
              <w:rPr>
                <w:i/>
                <w:iCs/>
              </w:rPr>
              <w:t xml:space="preserve"> Metabolism </w:t>
            </w:r>
            <w:r w:rsidRPr="00E15F79">
              <w:t>109</w:t>
            </w:r>
            <w:r w:rsidRPr="005F0782">
              <w:t>(6)</w:t>
            </w:r>
            <w:r>
              <w:t>:</w:t>
            </w:r>
            <w:r w:rsidRPr="005F0782">
              <w:t xml:space="preserve"> 1565</w:t>
            </w:r>
            <w:r>
              <w:t>–</w:t>
            </w:r>
            <w:r w:rsidRPr="005F0782">
              <w:t xml:space="preserve">79. </w:t>
            </w:r>
            <w:r>
              <w:t>DOI</w:t>
            </w:r>
            <w:r w:rsidRPr="005F0782">
              <w:t>:</w:t>
            </w:r>
            <w:r>
              <w:t xml:space="preserve"> </w:t>
            </w:r>
            <w:r w:rsidRPr="005F0782">
              <w:t>10.1210/</w:t>
            </w:r>
            <w:proofErr w:type="spellStart"/>
            <w:r w:rsidRPr="005F0782">
              <w:t>clinem</w:t>
            </w:r>
            <w:proofErr w:type="spellEnd"/>
            <w:r w:rsidRPr="005F0782">
              <w:t>/dgad729</w:t>
            </w:r>
            <w:r>
              <w:t>.</w:t>
            </w:r>
          </w:p>
          <w:p w14:paraId="151CEDEA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Italy</w:t>
            </w:r>
          </w:p>
        </w:tc>
        <w:tc>
          <w:tcPr>
            <w:tcW w:w="1701" w:type="dxa"/>
          </w:tcPr>
          <w:p w14:paraId="11DFEEB8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Peer</w:t>
            </w:r>
            <w:r>
              <w:t>-</w:t>
            </w:r>
            <w:r w:rsidRPr="005F0782">
              <w:t xml:space="preserve">reviewed </w:t>
            </w:r>
            <w:r>
              <w:t>o</w:t>
            </w:r>
            <w:r w:rsidRPr="005F0782">
              <w:t xml:space="preserve">riginal </w:t>
            </w:r>
            <w:r>
              <w:t>r</w:t>
            </w:r>
            <w:r w:rsidRPr="005F0782">
              <w:t>esearch</w:t>
            </w:r>
          </w:p>
        </w:tc>
        <w:tc>
          <w:tcPr>
            <w:tcW w:w="1702" w:type="dxa"/>
          </w:tcPr>
          <w:p w14:paraId="56D5D1F9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Prospective longitudinal observational</w:t>
            </w:r>
          </w:p>
        </w:tc>
        <w:tc>
          <w:tcPr>
            <w:tcW w:w="1701" w:type="dxa"/>
          </w:tcPr>
          <w:p w14:paraId="63E52215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Relationship between psychological wellbeing and body composition</w:t>
            </w:r>
          </w:p>
        </w:tc>
        <w:tc>
          <w:tcPr>
            <w:tcW w:w="1702" w:type="dxa"/>
          </w:tcPr>
          <w:p w14:paraId="68597DA8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Triptorelin 3.75</w:t>
            </w:r>
            <w:r>
              <w:t> </w:t>
            </w:r>
            <w:r w:rsidRPr="005F0782">
              <w:t>mg every 28 days, interval adjustments based on clinical and laboratory data</w:t>
            </w:r>
          </w:p>
        </w:tc>
        <w:tc>
          <w:tcPr>
            <w:tcW w:w="3301" w:type="dxa"/>
            <w:shd w:val="clear" w:color="auto" w:fill="FFFFFF" w:themeFill="background1"/>
          </w:tcPr>
          <w:p w14:paraId="4C3683CD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Psychological improvement in transgender and gender diverse adolescents</w:t>
            </w:r>
            <w:r w:rsidRPr="005F0782" w:rsidDel="00200BC3">
              <w:t xml:space="preserve"> </w:t>
            </w:r>
            <w:r w:rsidRPr="005F0782">
              <w:t xml:space="preserve">on </w:t>
            </w:r>
            <w:proofErr w:type="spellStart"/>
            <w:r w:rsidRPr="005F0782">
              <w:t>GnRHa</w:t>
            </w:r>
            <w:proofErr w:type="spellEnd"/>
            <w:r w:rsidRPr="005F0782">
              <w:t xml:space="preserve"> seems to be related to the objective body changes induced by a </w:t>
            </w:r>
            <w:proofErr w:type="spellStart"/>
            <w:r w:rsidRPr="005F0782">
              <w:t>GnRHa</w:t>
            </w:r>
            <w:proofErr w:type="spellEnd"/>
            <w:r w:rsidRPr="005F0782">
              <w:t>.</w:t>
            </w:r>
          </w:p>
        </w:tc>
        <w:tc>
          <w:tcPr>
            <w:tcW w:w="1055" w:type="dxa"/>
            <w:shd w:val="clear" w:color="auto" w:fill="FFFFFF" w:themeFill="background1"/>
          </w:tcPr>
          <w:p w14:paraId="626B2D48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Poor</w:t>
            </w:r>
          </w:p>
        </w:tc>
      </w:tr>
      <w:tr w:rsidR="005934DE" w:rsidRPr="005F0782" w14:paraId="05A9F8E7" w14:textId="77777777" w:rsidTr="005934DE">
        <w:trPr>
          <w:trHeight w:val="692"/>
        </w:trPr>
        <w:tc>
          <w:tcPr>
            <w:tcW w:w="3114" w:type="dxa"/>
          </w:tcPr>
          <w:p w14:paraId="70BBF8E4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lastRenderedPageBreak/>
              <w:t xml:space="preserve">Perl L, </w:t>
            </w:r>
            <w:proofErr w:type="spellStart"/>
            <w:r w:rsidRPr="005F0782">
              <w:t>Elkon</w:t>
            </w:r>
            <w:proofErr w:type="spellEnd"/>
            <w:r w:rsidRPr="005F0782">
              <w:t xml:space="preserve">-Tamir E, </w:t>
            </w:r>
            <w:proofErr w:type="spellStart"/>
            <w:r w:rsidRPr="005F0782">
              <w:t>Segev</w:t>
            </w:r>
            <w:proofErr w:type="spellEnd"/>
            <w:r w:rsidRPr="005F0782">
              <w:t xml:space="preserve">-Becker A, </w:t>
            </w:r>
            <w:r>
              <w:t>et al</w:t>
            </w:r>
            <w:r w:rsidRPr="005F0782">
              <w:t xml:space="preserve">. 2021. Blood pressure dynamics after pubertal suppression with gonadotropin-releasing hormone </w:t>
            </w:r>
            <w:proofErr w:type="spellStart"/>
            <w:r w:rsidRPr="005F0782">
              <w:t>analogs</w:t>
            </w:r>
            <w:proofErr w:type="spellEnd"/>
            <w:r w:rsidRPr="005F0782">
              <w:t xml:space="preserve"> followed by </w:t>
            </w:r>
            <w:proofErr w:type="spellStart"/>
            <w:r w:rsidRPr="005F0782">
              <w:t>estradiol</w:t>
            </w:r>
            <w:proofErr w:type="spellEnd"/>
            <w:r w:rsidRPr="005F0782">
              <w:t xml:space="preserve"> treatment in transgender female adolescents: a pilot study. </w:t>
            </w:r>
            <w:r w:rsidRPr="005F0782">
              <w:rPr>
                <w:i/>
                <w:iCs/>
              </w:rPr>
              <w:t xml:space="preserve">Journal of </w:t>
            </w:r>
            <w:proofErr w:type="spellStart"/>
            <w:r w:rsidRPr="005F0782">
              <w:rPr>
                <w:i/>
                <w:iCs/>
              </w:rPr>
              <w:t>Pediatric</w:t>
            </w:r>
            <w:proofErr w:type="spellEnd"/>
            <w:r w:rsidRPr="005F0782">
              <w:rPr>
                <w:i/>
                <w:iCs/>
              </w:rPr>
              <w:t xml:space="preserve"> Endocrinology </w:t>
            </w:r>
            <w:r>
              <w:rPr>
                <w:i/>
                <w:iCs/>
              </w:rPr>
              <w:t>and</w:t>
            </w:r>
            <w:r w:rsidRPr="005F0782">
              <w:rPr>
                <w:i/>
                <w:iCs/>
              </w:rPr>
              <w:t xml:space="preserve"> Metabolism </w:t>
            </w:r>
            <w:r w:rsidRPr="00E15F79">
              <w:t>34</w:t>
            </w:r>
            <w:r w:rsidRPr="005F0782">
              <w:t>(6)</w:t>
            </w:r>
            <w:r>
              <w:t>:</w:t>
            </w:r>
            <w:r w:rsidRPr="005F0782">
              <w:t xml:space="preserve"> 741</w:t>
            </w:r>
            <w:r>
              <w:t>–</w:t>
            </w:r>
            <w:r w:rsidRPr="005F0782">
              <w:t xml:space="preserve">5. </w:t>
            </w:r>
            <w:r>
              <w:t xml:space="preserve">DOI: </w:t>
            </w:r>
            <w:r w:rsidRPr="005F0782">
              <w:t>10.1515/jpem-2021-0172</w:t>
            </w:r>
            <w:r>
              <w:t>.</w:t>
            </w:r>
          </w:p>
          <w:p w14:paraId="764824E8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Israel</w:t>
            </w:r>
          </w:p>
        </w:tc>
        <w:tc>
          <w:tcPr>
            <w:tcW w:w="1701" w:type="dxa"/>
          </w:tcPr>
          <w:p w14:paraId="48BCCFA4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Peer</w:t>
            </w:r>
            <w:r>
              <w:t>-</w:t>
            </w:r>
            <w:r w:rsidRPr="005F0782">
              <w:t xml:space="preserve">reviewed </w:t>
            </w:r>
            <w:r>
              <w:t>o</w:t>
            </w:r>
            <w:r w:rsidRPr="005F0782">
              <w:t xml:space="preserve">riginal </w:t>
            </w:r>
            <w:r>
              <w:t>r</w:t>
            </w:r>
            <w:r w:rsidRPr="005F0782">
              <w:t>esearch</w:t>
            </w:r>
          </w:p>
        </w:tc>
        <w:tc>
          <w:tcPr>
            <w:tcW w:w="1702" w:type="dxa"/>
          </w:tcPr>
          <w:p w14:paraId="0E76AE0F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Retrospective longitudinal observational</w:t>
            </w:r>
          </w:p>
        </w:tc>
        <w:tc>
          <w:tcPr>
            <w:tcW w:w="1701" w:type="dxa"/>
          </w:tcPr>
          <w:p w14:paraId="7A002301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Cardiovascular</w:t>
            </w:r>
          </w:p>
        </w:tc>
        <w:tc>
          <w:tcPr>
            <w:tcW w:w="1702" w:type="dxa"/>
          </w:tcPr>
          <w:p w14:paraId="724BC7FC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proofErr w:type="spellStart"/>
            <w:r w:rsidRPr="005F0782">
              <w:t>Decapeptyl</w:t>
            </w:r>
            <w:proofErr w:type="spellEnd"/>
            <w:r w:rsidRPr="005F0782">
              <w:t xml:space="preserve"> 3.75</w:t>
            </w:r>
            <w:r>
              <w:t> </w:t>
            </w:r>
            <w:r w:rsidRPr="005F0782">
              <w:t>mg every 4 weeks</w:t>
            </w:r>
          </w:p>
          <w:p w14:paraId="6043FAAB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</w:p>
        </w:tc>
        <w:tc>
          <w:tcPr>
            <w:tcW w:w="3301" w:type="dxa"/>
            <w:shd w:val="clear" w:color="auto" w:fill="FFFFFF" w:themeFill="background1"/>
          </w:tcPr>
          <w:p w14:paraId="2AF45028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 xml:space="preserve">Based on </w:t>
            </w:r>
            <w:r>
              <w:t>the</w:t>
            </w:r>
            <w:r w:rsidRPr="005F0782">
              <w:t xml:space="preserve"> findings in this pilot study, </w:t>
            </w:r>
            <w:r>
              <w:t>the authors</w:t>
            </w:r>
            <w:r w:rsidRPr="005F0782">
              <w:t xml:space="preserve"> suggest that pubertal suppression with </w:t>
            </w:r>
            <w:proofErr w:type="spellStart"/>
            <w:r w:rsidRPr="005F0782">
              <w:t>GnRHa</w:t>
            </w:r>
            <w:proofErr w:type="spellEnd"/>
            <w:r w:rsidRPr="005F0782">
              <w:t xml:space="preserve"> may increase DBP in transgender male adolescents, but</w:t>
            </w:r>
            <w:r>
              <w:t xml:space="preserve"> it</w:t>
            </w:r>
            <w:r w:rsidRPr="005F0782">
              <w:t xml:space="preserve"> does not cause hypertension.</w:t>
            </w:r>
          </w:p>
        </w:tc>
        <w:tc>
          <w:tcPr>
            <w:tcW w:w="1055" w:type="dxa"/>
            <w:shd w:val="clear" w:color="auto" w:fill="FFFFFF" w:themeFill="background1"/>
          </w:tcPr>
          <w:p w14:paraId="79B3E6CB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Good</w:t>
            </w:r>
          </w:p>
        </w:tc>
      </w:tr>
      <w:tr w:rsidR="005934DE" w:rsidRPr="005F0782" w14:paraId="17F4A261" w14:textId="77777777" w:rsidTr="005934DE">
        <w:tc>
          <w:tcPr>
            <w:tcW w:w="3114" w:type="dxa"/>
          </w:tcPr>
          <w:p w14:paraId="64BE72D5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 xml:space="preserve">Roy MK, Bothwell S, Kelsey MM, </w:t>
            </w:r>
            <w:r>
              <w:t>et al</w:t>
            </w:r>
            <w:r w:rsidRPr="005F0782">
              <w:t xml:space="preserve">. 2024. Bone density in transgender youth on gender-affirming hormone therapy. </w:t>
            </w:r>
            <w:r w:rsidRPr="005F0782">
              <w:rPr>
                <w:i/>
                <w:iCs/>
              </w:rPr>
              <w:t xml:space="preserve">Journal of the Endocrine Society </w:t>
            </w:r>
            <w:r w:rsidRPr="00E15F79">
              <w:t>8</w:t>
            </w:r>
            <w:r w:rsidRPr="005F0782">
              <w:t xml:space="preserve">(5). </w:t>
            </w:r>
            <w:r>
              <w:t xml:space="preserve">DOI: </w:t>
            </w:r>
            <w:r w:rsidRPr="005F0782">
              <w:t>10.1210/</w:t>
            </w:r>
            <w:proofErr w:type="spellStart"/>
            <w:r w:rsidRPr="005F0782">
              <w:t>jendso</w:t>
            </w:r>
            <w:proofErr w:type="spellEnd"/>
            <w:r w:rsidRPr="005F0782">
              <w:t>/bvae045</w:t>
            </w:r>
            <w:r>
              <w:t>.</w:t>
            </w:r>
          </w:p>
          <w:p w14:paraId="79484911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United States</w:t>
            </w:r>
          </w:p>
        </w:tc>
        <w:tc>
          <w:tcPr>
            <w:tcW w:w="1701" w:type="dxa"/>
          </w:tcPr>
          <w:p w14:paraId="6527FC65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Peer</w:t>
            </w:r>
            <w:r>
              <w:t>-</w:t>
            </w:r>
            <w:r w:rsidRPr="005F0782">
              <w:t xml:space="preserve">reviewed </w:t>
            </w:r>
            <w:r>
              <w:t>o</w:t>
            </w:r>
            <w:r w:rsidRPr="005F0782">
              <w:t xml:space="preserve">riginal </w:t>
            </w:r>
            <w:r>
              <w:t>r</w:t>
            </w:r>
            <w:r w:rsidRPr="005F0782">
              <w:t>esearch</w:t>
            </w:r>
          </w:p>
        </w:tc>
        <w:tc>
          <w:tcPr>
            <w:tcW w:w="1702" w:type="dxa"/>
          </w:tcPr>
          <w:p w14:paraId="4A0AAC32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Cross</w:t>
            </w:r>
            <w:r>
              <w:t>-</w:t>
            </w:r>
            <w:r w:rsidRPr="005F0782">
              <w:t>sectional (secondary analysis of data)</w:t>
            </w:r>
          </w:p>
        </w:tc>
        <w:tc>
          <w:tcPr>
            <w:tcW w:w="1701" w:type="dxa"/>
          </w:tcPr>
          <w:p w14:paraId="167CDD86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Bone health</w:t>
            </w:r>
          </w:p>
        </w:tc>
        <w:tc>
          <w:tcPr>
            <w:tcW w:w="1702" w:type="dxa"/>
          </w:tcPr>
          <w:p w14:paraId="4F4B0B9C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proofErr w:type="spellStart"/>
            <w:r w:rsidRPr="005F0782">
              <w:t>GnRHa</w:t>
            </w:r>
            <w:proofErr w:type="spellEnd"/>
            <w:r w:rsidRPr="005F0782">
              <w:t xml:space="preserve"> schedule not reported</w:t>
            </w:r>
          </w:p>
        </w:tc>
        <w:tc>
          <w:tcPr>
            <w:tcW w:w="3301" w:type="dxa"/>
            <w:shd w:val="clear" w:color="auto" w:fill="FFFFFF" w:themeFill="background1"/>
          </w:tcPr>
          <w:p w14:paraId="0D0946C7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 xml:space="preserve">Total body BMD </w:t>
            </w:r>
            <w:r>
              <w:t>z</w:t>
            </w:r>
            <w:r w:rsidRPr="005F0782">
              <w:t xml:space="preserve">-scores ascertained by DXA were slightly below average for female and male norms, but still in the normal range, including for those who were on </w:t>
            </w:r>
            <w:proofErr w:type="spellStart"/>
            <w:r w:rsidRPr="005F0782">
              <w:t>GnRHa</w:t>
            </w:r>
            <w:proofErr w:type="spellEnd"/>
            <w:r w:rsidRPr="005F0782">
              <w:t xml:space="preserve"> monotherapy.</w:t>
            </w:r>
          </w:p>
        </w:tc>
        <w:tc>
          <w:tcPr>
            <w:tcW w:w="1055" w:type="dxa"/>
            <w:shd w:val="clear" w:color="auto" w:fill="FFFFFF" w:themeFill="background1"/>
          </w:tcPr>
          <w:p w14:paraId="37ECF15F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Poor</w:t>
            </w:r>
          </w:p>
        </w:tc>
      </w:tr>
      <w:tr w:rsidR="005934DE" w:rsidRPr="005F0782" w14:paraId="0D141C3D" w14:textId="77777777" w:rsidTr="005934DE">
        <w:tc>
          <w:tcPr>
            <w:tcW w:w="3114" w:type="dxa"/>
          </w:tcPr>
          <w:p w14:paraId="1F06270D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>
              <w:t>v</w:t>
            </w:r>
            <w:r w:rsidRPr="005F0782">
              <w:t xml:space="preserve">an </w:t>
            </w:r>
            <w:r>
              <w:t>d</w:t>
            </w:r>
            <w:r w:rsidRPr="005F0782">
              <w:t xml:space="preserve">er Loos MATC, </w:t>
            </w:r>
            <w:proofErr w:type="spellStart"/>
            <w:r w:rsidRPr="005F0782">
              <w:t>Vlot</w:t>
            </w:r>
            <w:proofErr w:type="spellEnd"/>
            <w:r w:rsidRPr="005F0782">
              <w:t xml:space="preserve"> MC, Klink DT, </w:t>
            </w:r>
            <w:r>
              <w:t>et al</w:t>
            </w:r>
            <w:r w:rsidRPr="005F0782">
              <w:t xml:space="preserve">. 2023. Bone mineral density in transgender adolescents treated with puberty suppression and subsequent gender-affirming hormones. </w:t>
            </w:r>
            <w:r w:rsidRPr="005F0782">
              <w:rPr>
                <w:i/>
                <w:iCs/>
              </w:rPr>
              <w:t xml:space="preserve">JAMA </w:t>
            </w:r>
            <w:proofErr w:type="spellStart"/>
            <w:r w:rsidRPr="005F0782">
              <w:rPr>
                <w:i/>
                <w:iCs/>
              </w:rPr>
              <w:t>Pediatrics</w:t>
            </w:r>
            <w:proofErr w:type="spellEnd"/>
            <w:r w:rsidRPr="005F0782">
              <w:rPr>
                <w:i/>
                <w:iCs/>
              </w:rPr>
              <w:t xml:space="preserve"> </w:t>
            </w:r>
            <w:r w:rsidRPr="00E15F79">
              <w:t>177</w:t>
            </w:r>
            <w:r w:rsidRPr="005F0782">
              <w:t>(12)</w:t>
            </w:r>
            <w:r>
              <w:t>:</w:t>
            </w:r>
            <w:r w:rsidRPr="005F0782">
              <w:t xml:space="preserve"> 1332</w:t>
            </w:r>
            <w:r>
              <w:t>–</w:t>
            </w:r>
            <w:r w:rsidRPr="005F0782">
              <w:t xml:space="preserve">41. </w:t>
            </w:r>
            <w:r>
              <w:t xml:space="preserve">DOI: </w:t>
            </w:r>
            <w:r w:rsidRPr="005F0782">
              <w:t>10.1001/jamapediatrics.2023.4588</w:t>
            </w:r>
            <w:r>
              <w:t>.</w:t>
            </w:r>
          </w:p>
          <w:p w14:paraId="4A14DFF5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Netherlands</w:t>
            </w:r>
          </w:p>
        </w:tc>
        <w:tc>
          <w:tcPr>
            <w:tcW w:w="1701" w:type="dxa"/>
          </w:tcPr>
          <w:p w14:paraId="1DE0A9B9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Peer</w:t>
            </w:r>
            <w:r>
              <w:t>-</w:t>
            </w:r>
            <w:r w:rsidRPr="005F0782">
              <w:t xml:space="preserve">reviewed </w:t>
            </w:r>
            <w:r>
              <w:t>o</w:t>
            </w:r>
            <w:r w:rsidRPr="005F0782">
              <w:t xml:space="preserve">riginal </w:t>
            </w:r>
            <w:r>
              <w:t>r</w:t>
            </w:r>
            <w:r w:rsidRPr="005F0782">
              <w:t>esearch</w:t>
            </w:r>
          </w:p>
        </w:tc>
        <w:tc>
          <w:tcPr>
            <w:tcW w:w="1702" w:type="dxa"/>
          </w:tcPr>
          <w:p w14:paraId="4EDBF160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Prospective longitudinal observational</w:t>
            </w:r>
          </w:p>
        </w:tc>
        <w:tc>
          <w:tcPr>
            <w:tcW w:w="1701" w:type="dxa"/>
          </w:tcPr>
          <w:p w14:paraId="66C7E18A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 xml:space="preserve">Bone </w:t>
            </w:r>
            <w:r>
              <w:t>h</w:t>
            </w:r>
            <w:r w:rsidRPr="005F0782">
              <w:t>ealth</w:t>
            </w:r>
          </w:p>
          <w:p w14:paraId="1D245A07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 xml:space="preserve">Primary aim to assess </w:t>
            </w:r>
            <w:r>
              <w:t>gender-affirming hormone treatment</w:t>
            </w:r>
          </w:p>
        </w:tc>
        <w:tc>
          <w:tcPr>
            <w:tcW w:w="1702" w:type="dxa"/>
          </w:tcPr>
          <w:p w14:paraId="169E91CB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Triptorelin 3.75</w:t>
            </w:r>
            <w:r>
              <w:t> </w:t>
            </w:r>
            <w:r w:rsidRPr="005F0782">
              <w:t>mg, every 4</w:t>
            </w:r>
            <w:r>
              <w:t> </w:t>
            </w:r>
            <w:r w:rsidRPr="005F0782">
              <w:t>weeks</w:t>
            </w:r>
          </w:p>
          <w:p w14:paraId="5C4BC4A7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or 11.25 mg every 10 to 12</w:t>
            </w:r>
            <w:r>
              <w:t> </w:t>
            </w:r>
            <w:r w:rsidRPr="005F0782">
              <w:t>weeks</w:t>
            </w:r>
          </w:p>
        </w:tc>
        <w:tc>
          <w:tcPr>
            <w:tcW w:w="3301" w:type="dxa"/>
            <w:shd w:val="clear" w:color="auto" w:fill="FFFFFF" w:themeFill="background1"/>
          </w:tcPr>
          <w:p w14:paraId="61C42570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For individuals AMAB</w:t>
            </w:r>
            <w:r>
              <w:t>,</w:t>
            </w:r>
            <w:r w:rsidRPr="005F0782">
              <w:t xml:space="preserve"> the z</w:t>
            </w:r>
            <w:r>
              <w:t>-</w:t>
            </w:r>
            <w:r w:rsidRPr="005F0782">
              <w:t xml:space="preserve">scores were already lower than 0 at the start of a GnRH agonist treatment and further decreased during </w:t>
            </w:r>
            <w:r>
              <w:t>that</w:t>
            </w:r>
            <w:r w:rsidRPr="005F0782">
              <w:t xml:space="preserve"> treatment. For AFAB individuals</w:t>
            </w:r>
            <w:r>
              <w:t>,</w:t>
            </w:r>
            <w:r w:rsidRPr="005F0782">
              <w:t xml:space="preserve"> the BMD z-scores decreased after the start of GnRH agonist treatment.</w:t>
            </w:r>
          </w:p>
        </w:tc>
        <w:tc>
          <w:tcPr>
            <w:tcW w:w="1055" w:type="dxa"/>
            <w:shd w:val="clear" w:color="auto" w:fill="FFFFFF" w:themeFill="background1"/>
          </w:tcPr>
          <w:p w14:paraId="3CDD33AC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Good</w:t>
            </w:r>
          </w:p>
        </w:tc>
      </w:tr>
      <w:tr w:rsidR="005934DE" w:rsidRPr="005F0782" w14:paraId="7DA63A3F" w14:textId="77777777" w:rsidTr="005934DE">
        <w:tc>
          <w:tcPr>
            <w:tcW w:w="3114" w:type="dxa"/>
          </w:tcPr>
          <w:p w14:paraId="578BFFF7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 xml:space="preserve">Waldner R, </w:t>
            </w:r>
            <w:proofErr w:type="spellStart"/>
            <w:r w:rsidRPr="005F0782">
              <w:t>Doulla</w:t>
            </w:r>
            <w:proofErr w:type="spellEnd"/>
            <w:r w:rsidRPr="005F0782">
              <w:t xml:space="preserve"> M, </w:t>
            </w:r>
            <w:proofErr w:type="spellStart"/>
            <w:r w:rsidRPr="005F0782">
              <w:t>Atallah</w:t>
            </w:r>
            <w:proofErr w:type="spellEnd"/>
            <w:r w:rsidRPr="005F0782">
              <w:t xml:space="preserve"> J, </w:t>
            </w:r>
            <w:r>
              <w:t>et al</w:t>
            </w:r>
            <w:r w:rsidRPr="005F0782">
              <w:t xml:space="preserve">. 2023. Leuprolide acetate and QTc interval in gender-diverse youth. </w:t>
            </w:r>
            <w:r w:rsidRPr="005F0782">
              <w:rPr>
                <w:i/>
                <w:iCs/>
              </w:rPr>
              <w:t xml:space="preserve">Transgender Health </w:t>
            </w:r>
            <w:r w:rsidRPr="00E15F79">
              <w:t>8</w:t>
            </w:r>
            <w:r w:rsidRPr="005F0782">
              <w:t>(1)</w:t>
            </w:r>
            <w:r>
              <w:t>:</w:t>
            </w:r>
            <w:r w:rsidRPr="005F0782">
              <w:t xml:space="preserve"> 84</w:t>
            </w:r>
            <w:r>
              <w:t>–</w:t>
            </w:r>
            <w:r w:rsidRPr="005F0782">
              <w:t xml:space="preserve">8. </w:t>
            </w:r>
            <w:r>
              <w:t>DOI</w:t>
            </w:r>
            <w:r w:rsidRPr="005F0782">
              <w:t>:</w:t>
            </w:r>
            <w:r>
              <w:t xml:space="preserve"> </w:t>
            </w:r>
            <w:r w:rsidRPr="005F0782">
              <w:t>10.1089/trgh.2021.0102</w:t>
            </w:r>
            <w:r>
              <w:t>.</w:t>
            </w:r>
          </w:p>
          <w:p w14:paraId="30E77C3A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Canada</w:t>
            </w:r>
          </w:p>
        </w:tc>
        <w:tc>
          <w:tcPr>
            <w:tcW w:w="1701" w:type="dxa"/>
          </w:tcPr>
          <w:p w14:paraId="3B957A36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Peer</w:t>
            </w:r>
            <w:r>
              <w:t>-</w:t>
            </w:r>
            <w:r w:rsidRPr="005F0782">
              <w:t xml:space="preserve">reviewed original </w:t>
            </w:r>
            <w:r>
              <w:t>r</w:t>
            </w:r>
            <w:r w:rsidRPr="005F0782">
              <w:t>esearch</w:t>
            </w:r>
          </w:p>
        </w:tc>
        <w:tc>
          <w:tcPr>
            <w:tcW w:w="1702" w:type="dxa"/>
          </w:tcPr>
          <w:p w14:paraId="707E4BD8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Retrospective cross</w:t>
            </w:r>
            <w:r>
              <w:t>-</w:t>
            </w:r>
            <w:r w:rsidRPr="005F0782">
              <w:t>sectional observational</w:t>
            </w:r>
            <w:r>
              <w:t xml:space="preserve"> research</w:t>
            </w:r>
          </w:p>
        </w:tc>
        <w:tc>
          <w:tcPr>
            <w:tcW w:w="1701" w:type="dxa"/>
          </w:tcPr>
          <w:p w14:paraId="3830A2B1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Cardiac</w:t>
            </w:r>
          </w:p>
        </w:tc>
        <w:tc>
          <w:tcPr>
            <w:tcW w:w="1702" w:type="dxa"/>
          </w:tcPr>
          <w:p w14:paraId="3CDE38A4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Leuprolide. Dose not s</w:t>
            </w:r>
            <w:r>
              <w:t>t</w:t>
            </w:r>
            <w:r w:rsidRPr="005F0782">
              <w:t>ated</w:t>
            </w:r>
          </w:p>
        </w:tc>
        <w:tc>
          <w:tcPr>
            <w:tcW w:w="3301" w:type="dxa"/>
            <w:shd w:val="clear" w:color="auto" w:fill="FFFFFF" w:themeFill="background1"/>
          </w:tcPr>
          <w:p w14:paraId="342FCB56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 xml:space="preserve">No gender-diverse youth on leuprolide acetate demonstrated clinically significant </w:t>
            </w:r>
            <w:r>
              <w:t xml:space="preserve">prolonged </w:t>
            </w:r>
            <w:r w:rsidRPr="005F0782">
              <w:t>QTc. Analysis by assigned or affirmed gender was not possible.</w:t>
            </w:r>
          </w:p>
        </w:tc>
        <w:tc>
          <w:tcPr>
            <w:tcW w:w="1055" w:type="dxa"/>
            <w:shd w:val="clear" w:color="auto" w:fill="FFFFFF" w:themeFill="background1"/>
          </w:tcPr>
          <w:p w14:paraId="28988154" w14:textId="77777777" w:rsidR="005934DE" w:rsidRPr="005F0782" w:rsidRDefault="005934DE" w:rsidP="005934DE">
            <w:pPr>
              <w:pStyle w:val="TableText"/>
              <w:spacing w:before="60" w:after="60" w:line="240" w:lineRule="auto"/>
              <w:rPr>
                <w:rFonts w:ascii="AdvOT07517017" w:eastAsiaTheme="minorHAnsi" w:hAnsi="AdvOT07517017" w:cs="AdvOT07517017"/>
                <w:szCs w:val="20"/>
              </w:rPr>
            </w:pPr>
            <w:r w:rsidRPr="005F0782">
              <w:rPr>
                <w:rFonts w:ascii="AdvOT07517017" w:eastAsiaTheme="minorHAnsi" w:hAnsi="AdvOT07517017" w:cs="AdvOT07517017"/>
                <w:szCs w:val="20"/>
              </w:rPr>
              <w:t>Poor</w:t>
            </w:r>
          </w:p>
        </w:tc>
      </w:tr>
      <w:tr w:rsidR="005934DE" w:rsidRPr="005934DE" w14:paraId="73DBD29D" w14:textId="77777777" w:rsidTr="005934DE">
        <w:tc>
          <w:tcPr>
            <w:tcW w:w="13221" w:type="dxa"/>
            <w:gridSpan w:val="6"/>
            <w:shd w:val="clear" w:color="auto" w:fill="F2F2F2" w:themeFill="background1" w:themeFillShade="F2"/>
          </w:tcPr>
          <w:p w14:paraId="6D156EB5" w14:textId="77777777" w:rsidR="005934DE" w:rsidRPr="005934DE" w:rsidRDefault="005934DE" w:rsidP="005934DE">
            <w:pPr>
              <w:pStyle w:val="TableText"/>
              <w:keepNext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lastRenderedPageBreak/>
              <w:t>Fertility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14:paraId="6A44FE47" w14:textId="77777777" w:rsidR="005934DE" w:rsidRPr="005934DE" w:rsidRDefault="005934DE" w:rsidP="005934DE">
            <w:pPr>
              <w:pStyle w:val="TableText"/>
              <w:keepNext/>
              <w:spacing w:before="60" w:after="60" w:line="240" w:lineRule="auto"/>
              <w:rPr>
                <w:b/>
                <w:bCs/>
              </w:rPr>
            </w:pPr>
          </w:p>
        </w:tc>
      </w:tr>
      <w:tr w:rsidR="005934DE" w:rsidRPr="005F0782" w14:paraId="3479060F" w14:textId="77777777" w:rsidTr="005934DE">
        <w:tc>
          <w:tcPr>
            <w:tcW w:w="13221" w:type="dxa"/>
            <w:gridSpan w:val="6"/>
            <w:shd w:val="clear" w:color="auto" w:fill="FFFFFF" w:themeFill="background1"/>
          </w:tcPr>
          <w:p w14:paraId="532BD5A8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No studies identified</w:t>
            </w:r>
          </w:p>
        </w:tc>
        <w:tc>
          <w:tcPr>
            <w:tcW w:w="1055" w:type="dxa"/>
            <w:shd w:val="clear" w:color="auto" w:fill="FFFFFF" w:themeFill="background1"/>
          </w:tcPr>
          <w:p w14:paraId="53B07B5A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</w:p>
        </w:tc>
      </w:tr>
      <w:tr w:rsidR="005934DE" w:rsidRPr="005934DE" w14:paraId="7BDE90B1" w14:textId="77777777" w:rsidTr="005934DE">
        <w:tc>
          <w:tcPr>
            <w:tcW w:w="13221" w:type="dxa"/>
            <w:gridSpan w:val="6"/>
            <w:shd w:val="clear" w:color="auto" w:fill="F2F2F2" w:themeFill="background1" w:themeFillShade="F2"/>
          </w:tcPr>
          <w:p w14:paraId="21EA498A" w14:textId="77777777" w:rsidR="005934DE" w:rsidRPr="005934DE" w:rsidRDefault="005934DE" w:rsidP="005934DE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Epidemiology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14:paraId="3413EFAD" w14:textId="77777777" w:rsidR="005934DE" w:rsidRPr="005934DE" w:rsidRDefault="005934DE" w:rsidP="005934DE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Quality</w:t>
            </w:r>
            <w:r w:rsidRPr="005934DE">
              <w:rPr>
                <w:rStyle w:val="FootnoteReference"/>
                <w:b/>
                <w:bCs/>
              </w:rPr>
              <w:footnoteReference w:id="2"/>
            </w:r>
          </w:p>
        </w:tc>
      </w:tr>
      <w:tr w:rsidR="005934DE" w:rsidRPr="005F0782" w14:paraId="2AB76069" w14:textId="77777777" w:rsidTr="005934DE">
        <w:tc>
          <w:tcPr>
            <w:tcW w:w="3114" w:type="dxa"/>
          </w:tcPr>
          <w:p w14:paraId="2461D621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 xml:space="preserve">Gutiérrez K, Moreno M, Sierra JA, </w:t>
            </w:r>
            <w:r>
              <w:t>et al</w:t>
            </w:r>
            <w:r w:rsidRPr="005F0782">
              <w:t>. 2024. Characteristics of the p</w:t>
            </w:r>
            <w:r>
              <w:t>a</w:t>
            </w:r>
            <w:r w:rsidRPr="005F0782">
              <w:t xml:space="preserve">ediatric population with gender incongruence attending specialized care in Cali, Colombia: an observational, descriptive and retrospective study. </w:t>
            </w:r>
            <w:r w:rsidRPr="005F0782">
              <w:rPr>
                <w:i/>
                <w:iCs/>
              </w:rPr>
              <w:t xml:space="preserve">Child and Adolescent Psychiatry and Mental Health </w:t>
            </w:r>
            <w:r w:rsidRPr="00E15F79">
              <w:t>18</w:t>
            </w:r>
            <w:r w:rsidRPr="005F0782">
              <w:t>(1)</w:t>
            </w:r>
            <w:r>
              <w:t>:</w:t>
            </w:r>
            <w:r w:rsidRPr="005F0782">
              <w:t xml:space="preserve"> 1. </w:t>
            </w:r>
            <w:r>
              <w:t>DOI</w:t>
            </w:r>
            <w:r w:rsidRPr="005F0782">
              <w:t>:</w:t>
            </w:r>
            <w:r>
              <w:t xml:space="preserve"> </w:t>
            </w:r>
            <w:r w:rsidRPr="005F0782">
              <w:t>10.1186/s13034-023-00689-6</w:t>
            </w:r>
            <w:r>
              <w:t>.</w:t>
            </w:r>
          </w:p>
          <w:p w14:paraId="58608555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Colombia</w:t>
            </w:r>
          </w:p>
        </w:tc>
        <w:tc>
          <w:tcPr>
            <w:tcW w:w="1701" w:type="dxa"/>
          </w:tcPr>
          <w:p w14:paraId="09E7E373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Peer</w:t>
            </w:r>
            <w:r>
              <w:t>-</w:t>
            </w:r>
            <w:r w:rsidRPr="005F0782">
              <w:t xml:space="preserve">reviewed </w:t>
            </w:r>
            <w:r>
              <w:t>o</w:t>
            </w:r>
            <w:r w:rsidRPr="005F0782">
              <w:t xml:space="preserve">riginal </w:t>
            </w:r>
            <w:r>
              <w:t>r</w:t>
            </w:r>
            <w:r w:rsidRPr="005F0782">
              <w:t>esearch</w:t>
            </w:r>
          </w:p>
        </w:tc>
        <w:tc>
          <w:tcPr>
            <w:tcW w:w="1702" w:type="dxa"/>
          </w:tcPr>
          <w:p w14:paraId="200D76E4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Observational retrospective</w:t>
            </w:r>
          </w:p>
        </w:tc>
        <w:tc>
          <w:tcPr>
            <w:tcW w:w="1701" w:type="dxa"/>
          </w:tcPr>
          <w:p w14:paraId="3F96C093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 xml:space="preserve">Age at development of </w:t>
            </w:r>
            <w:r>
              <w:t>gender dysphoria/incongruence</w:t>
            </w:r>
          </w:p>
        </w:tc>
        <w:tc>
          <w:tcPr>
            <w:tcW w:w="1702" w:type="dxa"/>
          </w:tcPr>
          <w:p w14:paraId="1566A6A4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proofErr w:type="spellStart"/>
            <w:r w:rsidRPr="005F0782">
              <w:t>GnRHa</w:t>
            </w:r>
            <w:proofErr w:type="spellEnd"/>
            <w:r w:rsidRPr="005F0782">
              <w:t xml:space="preserve"> schedule not described</w:t>
            </w:r>
          </w:p>
        </w:tc>
        <w:tc>
          <w:tcPr>
            <w:tcW w:w="3301" w:type="dxa"/>
            <w:shd w:val="clear" w:color="auto" w:fill="FFFFFF" w:themeFill="background1"/>
          </w:tcPr>
          <w:p w14:paraId="1E138FE3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 xml:space="preserve">The median age of onset of gender incongruence was </w:t>
            </w:r>
            <w:r>
              <w:t>10</w:t>
            </w:r>
            <w:r w:rsidRPr="005F0782">
              <w:t xml:space="preserve"> years (IQR: 5–13 years)</w:t>
            </w:r>
            <w:r>
              <w:t>. The</w:t>
            </w:r>
            <w:r w:rsidRPr="005F0782">
              <w:t xml:space="preserve"> median time elapsed between the reported onset of gender incongruence and the first consultation with a multidisciplinary gender-affirming team was </w:t>
            </w:r>
            <w:r>
              <w:t>3</w:t>
            </w:r>
            <w:r w:rsidRPr="005F0782">
              <w:t xml:space="preserve"> years (IQR: 1–10 years).</w:t>
            </w:r>
          </w:p>
        </w:tc>
        <w:tc>
          <w:tcPr>
            <w:tcW w:w="1055" w:type="dxa"/>
            <w:shd w:val="clear" w:color="auto" w:fill="FFFFFF" w:themeFill="background1"/>
          </w:tcPr>
          <w:p w14:paraId="6F83B4AE" w14:textId="77777777" w:rsidR="005934DE" w:rsidRPr="005F0782" w:rsidRDefault="005934DE" w:rsidP="005934DE">
            <w:pPr>
              <w:pStyle w:val="TableText"/>
              <w:spacing w:before="60" w:after="60" w:line="240" w:lineRule="auto"/>
            </w:pPr>
            <w:r w:rsidRPr="005F0782">
              <w:t>93%</w:t>
            </w:r>
          </w:p>
        </w:tc>
      </w:tr>
    </w:tbl>
    <w:p w14:paraId="35A13C23" w14:textId="2E30B17D" w:rsidR="005934DE" w:rsidRDefault="005934DE" w:rsidP="005934DE"/>
    <w:p w14:paraId="6734755B" w14:textId="77777777" w:rsidR="005934DE" w:rsidRPr="005F0782" w:rsidRDefault="005934DE" w:rsidP="005934DE">
      <w:pPr>
        <w:pStyle w:val="Table"/>
      </w:pPr>
      <w:r w:rsidRPr="005F0782">
        <w:t>Table 2</w:t>
      </w:r>
      <w:r>
        <w:t>:</w:t>
      </w:r>
      <w:r w:rsidRPr="005F0782">
        <w:t xml:space="preserve"> Papers included after full review </w:t>
      </w:r>
      <w:r>
        <w:t>–</w:t>
      </w:r>
      <w:r w:rsidRPr="005F0782">
        <w:t xml:space="preserve"> </w:t>
      </w:r>
      <w:r>
        <w:t>i</w:t>
      </w:r>
      <w:r w:rsidRPr="005F0782">
        <w:t>mpact of puberty blockers on mental health and wellbeing outcomes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09"/>
        <w:gridCol w:w="1701"/>
        <w:gridCol w:w="1701"/>
        <w:gridCol w:w="1665"/>
      </w:tblGrid>
      <w:tr w:rsidR="005934DE" w:rsidRPr="005934DE" w14:paraId="54704434" w14:textId="77777777" w:rsidTr="005934DE">
        <w:trPr>
          <w:tblHeader/>
        </w:trPr>
        <w:tc>
          <w:tcPr>
            <w:tcW w:w="9209" w:type="dxa"/>
            <w:shd w:val="clear" w:color="auto" w:fill="D9D9D9" w:themeFill="background1" w:themeFillShade="D9"/>
          </w:tcPr>
          <w:p w14:paraId="62871FC3" w14:textId="77777777" w:rsidR="005934DE" w:rsidRPr="005934DE" w:rsidRDefault="005934DE" w:rsidP="005934DE">
            <w:pPr>
              <w:pStyle w:val="TableText"/>
              <w:rPr>
                <w:b/>
                <w:bCs/>
              </w:rPr>
            </w:pPr>
            <w:r w:rsidRPr="005934DE">
              <w:rPr>
                <w:b/>
                <w:bCs/>
              </w:rPr>
              <w:t>Study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4DA77C5" w14:textId="77777777" w:rsidR="005934DE" w:rsidRPr="005934DE" w:rsidRDefault="005934DE" w:rsidP="005934DE">
            <w:pPr>
              <w:pStyle w:val="TableText"/>
              <w:rPr>
                <w:b/>
                <w:bCs/>
              </w:rPr>
            </w:pPr>
            <w:r w:rsidRPr="005934DE">
              <w:rPr>
                <w:b/>
                <w:bCs/>
              </w:rPr>
              <w:t>Outcomes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C31AB09" w14:textId="77777777" w:rsidR="005934DE" w:rsidRPr="005934DE" w:rsidRDefault="005934DE" w:rsidP="005934DE">
            <w:pPr>
              <w:pStyle w:val="TableText"/>
              <w:rPr>
                <w:b/>
                <w:bCs/>
              </w:rPr>
            </w:pPr>
            <w:r w:rsidRPr="005934DE">
              <w:rPr>
                <w:b/>
                <w:bCs/>
              </w:rPr>
              <w:t>GRADE quality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187B7CD2" w14:textId="77777777" w:rsidR="005934DE" w:rsidRPr="005934DE" w:rsidRDefault="005934DE" w:rsidP="005934DE">
            <w:pPr>
              <w:pStyle w:val="TableText"/>
              <w:rPr>
                <w:b/>
                <w:bCs/>
              </w:rPr>
            </w:pPr>
            <w:r w:rsidRPr="005934DE">
              <w:rPr>
                <w:b/>
                <w:bCs/>
              </w:rPr>
              <w:t>Risk of bias</w:t>
            </w:r>
          </w:p>
        </w:tc>
      </w:tr>
      <w:tr w:rsidR="005934DE" w:rsidRPr="005F0782" w14:paraId="01EE235E" w14:textId="77777777" w:rsidTr="005934DE">
        <w:tc>
          <w:tcPr>
            <w:tcW w:w="9209" w:type="dxa"/>
          </w:tcPr>
          <w:p w14:paraId="71F55667" w14:textId="77777777" w:rsidR="005934DE" w:rsidRPr="005F0782" w:rsidRDefault="005934DE" w:rsidP="005934DE">
            <w:pPr>
              <w:pStyle w:val="TableText"/>
            </w:pPr>
            <w:r w:rsidRPr="005F0782">
              <w:t xml:space="preserve">Fisher AD, </w:t>
            </w:r>
            <w:proofErr w:type="spellStart"/>
            <w:r w:rsidRPr="005F0782">
              <w:t>Ristori</w:t>
            </w:r>
            <w:proofErr w:type="spellEnd"/>
            <w:r w:rsidRPr="005F0782">
              <w:t xml:space="preserve"> J, Romani A, </w:t>
            </w:r>
            <w:r>
              <w:t>et al</w:t>
            </w:r>
            <w:r w:rsidRPr="005F0782">
              <w:t xml:space="preserve">. 2023. Back to the future: is </w:t>
            </w:r>
            <w:proofErr w:type="spellStart"/>
            <w:r w:rsidRPr="005F0782">
              <w:t>GnRHa</w:t>
            </w:r>
            <w:proofErr w:type="spellEnd"/>
            <w:r w:rsidRPr="005F0782">
              <w:t xml:space="preserve"> treatment in transgender and gender diverse adolescents only an extended evaluation phase? </w:t>
            </w:r>
            <w:r w:rsidRPr="005F0782">
              <w:rPr>
                <w:i/>
                <w:iCs/>
              </w:rPr>
              <w:t xml:space="preserve">Journal of Clinical Endocrinology </w:t>
            </w:r>
            <w:r>
              <w:rPr>
                <w:i/>
                <w:iCs/>
              </w:rPr>
              <w:t>and</w:t>
            </w:r>
            <w:r w:rsidRPr="005F0782">
              <w:rPr>
                <w:i/>
                <w:iCs/>
              </w:rPr>
              <w:t xml:space="preserve"> Metabolism</w:t>
            </w:r>
            <w:r w:rsidRPr="00E15F79">
              <w:t xml:space="preserve"> 109</w:t>
            </w:r>
            <w:r w:rsidRPr="005F0782">
              <w:t>(6)</w:t>
            </w:r>
            <w:r>
              <w:t>:</w:t>
            </w:r>
            <w:r w:rsidRPr="005F0782">
              <w:t xml:space="preserve"> 1565</w:t>
            </w:r>
            <w:r>
              <w:t>–</w:t>
            </w:r>
            <w:r w:rsidRPr="005F0782">
              <w:t xml:space="preserve">79. </w:t>
            </w:r>
            <w:r>
              <w:t>DOI</w:t>
            </w:r>
            <w:r w:rsidRPr="005F0782">
              <w:t>:</w:t>
            </w:r>
            <w:r>
              <w:t xml:space="preserve"> </w:t>
            </w:r>
            <w:r w:rsidRPr="005F0782">
              <w:t>10.1210/</w:t>
            </w:r>
            <w:proofErr w:type="spellStart"/>
            <w:r w:rsidRPr="005F0782">
              <w:t>clinem</w:t>
            </w:r>
            <w:proofErr w:type="spellEnd"/>
            <w:r w:rsidRPr="005F0782">
              <w:t>/dgad729</w:t>
            </w:r>
            <w:r>
              <w:t>.</w:t>
            </w:r>
          </w:p>
        </w:tc>
        <w:tc>
          <w:tcPr>
            <w:tcW w:w="1701" w:type="dxa"/>
          </w:tcPr>
          <w:p w14:paraId="6C00B39D" w14:textId="77777777" w:rsidR="005934DE" w:rsidRPr="005F0782" w:rsidRDefault="005934DE" w:rsidP="005934DE">
            <w:pPr>
              <w:pStyle w:val="TableText"/>
            </w:pPr>
            <w:r w:rsidRPr="005F0782">
              <w:t xml:space="preserve">Gender </w:t>
            </w:r>
            <w:r>
              <w:t>d</w:t>
            </w:r>
            <w:r w:rsidRPr="005F0782">
              <w:t>ysphoria</w:t>
            </w:r>
          </w:p>
          <w:p w14:paraId="71F77429" w14:textId="77777777" w:rsidR="005934DE" w:rsidRPr="005F0782" w:rsidRDefault="005934DE" w:rsidP="005934DE">
            <w:pPr>
              <w:pStyle w:val="TableText"/>
            </w:pPr>
            <w:r w:rsidRPr="005F0782">
              <w:t>Anxiety</w:t>
            </w:r>
          </w:p>
          <w:p w14:paraId="3D3038EA" w14:textId="77777777" w:rsidR="005934DE" w:rsidRPr="005F0782" w:rsidRDefault="005934DE" w:rsidP="005934DE">
            <w:pPr>
              <w:pStyle w:val="TableText"/>
            </w:pPr>
            <w:r w:rsidRPr="005F0782">
              <w:t>Depression</w:t>
            </w:r>
          </w:p>
          <w:p w14:paraId="7E0431C2" w14:textId="77777777" w:rsidR="005934DE" w:rsidRPr="005F0782" w:rsidRDefault="005934DE" w:rsidP="005934DE">
            <w:pPr>
              <w:pStyle w:val="TableText"/>
            </w:pPr>
            <w:r>
              <w:t>Quality of life</w:t>
            </w:r>
          </w:p>
          <w:p w14:paraId="01F5EDFF" w14:textId="77777777" w:rsidR="005934DE" w:rsidRPr="005F0782" w:rsidRDefault="005934DE" w:rsidP="005934DE">
            <w:pPr>
              <w:pStyle w:val="TableText"/>
            </w:pPr>
            <w:r w:rsidRPr="005F0782">
              <w:t>Suicidality</w:t>
            </w:r>
          </w:p>
        </w:tc>
        <w:tc>
          <w:tcPr>
            <w:tcW w:w="1701" w:type="dxa"/>
          </w:tcPr>
          <w:p w14:paraId="52B7EF55" w14:textId="77777777" w:rsidR="005934DE" w:rsidRPr="005F0782" w:rsidRDefault="005934DE" w:rsidP="005934DE">
            <w:pPr>
              <w:pStyle w:val="TableText"/>
            </w:pPr>
            <w:r w:rsidRPr="005F0782">
              <w:t xml:space="preserve">Very </w:t>
            </w:r>
            <w:r>
              <w:t>l</w:t>
            </w:r>
            <w:r w:rsidRPr="005F0782">
              <w:t>ow</w:t>
            </w:r>
          </w:p>
          <w:p w14:paraId="4DA14B83" w14:textId="77777777" w:rsidR="005934DE" w:rsidRPr="005F0782" w:rsidRDefault="005934DE" w:rsidP="005934DE">
            <w:pPr>
              <w:pStyle w:val="TableText"/>
            </w:pPr>
            <w:r w:rsidRPr="005F0782">
              <w:t xml:space="preserve">Very </w:t>
            </w:r>
            <w:r>
              <w:t>l</w:t>
            </w:r>
            <w:r w:rsidRPr="005F0782">
              <w:t>ow</w:t>
            </w:r>
          </w:p>
          <w:p w14:paraId="44826764" w14:textId="77777777" w:rsidR="005934DE" w:rsidRPr="005F0782" w:rsidRDefault="005934DE" w:rsidP="005934DE">
            <w:pPr>
              <w:pStyle w:val="TableText"/>
            </w:pPr>
            <w:r w:rsidRPr="005F0782">
              <w:t xml:space="preserve">Very </w:t>
            </w:r>
            <w:r>
              <w:t>l</w:t>
            </w:r>
            <w:r w:rsidRPr="005F0782">
              <w:t>ow</w:t>
            </w:r>
          </w:p>
          <w:p w14:paraId="59C551CD" w14:textId="77777777" w:rsidR="005934DE" w:rsidRPr="005F0782" w:rsidRDefault="005934DE" w:rsidP="005934DE">
            <w:pPr>
              <w:pStyle w:val="TableText"/>
            </w:pPr>
            <w:r w:rsidRPr="005F0782">
              <w:t>Very low</w:t>
            </w:r>
          </w:p>
          <w:p w14:paraId="01E00396" w14:textId="77777777" w:rsidR="005934DE" w:rsidRPr="005F0782" w:rsidRDefault="005934DE" w:rsidP="005934DE">
            <w:pPr>
              <w:pStyle w:val="TableText"/>
            </w:pPr>
            <w:r w:rsidRPr="005F0782">
              <w:t>Very low</w:t>
            </w:r>
          </w:p>
        </w:tc>
        <w:tc>
          <w:tcPr>
            <w:tcW w:w="1665" w:type="dxa"/>
          </w:tcPr>
          <w:p w14:paraId="09F64A5E" w14:textId="77777777" w:rsidR="005934DE" w:rsidRPr="005F0782" w:rsidRDefault="005934DE" w:rsidP="005934DE">
            <w:pPr>
              <w:pStyle w:val="TableText"/>
            </w:pPr>
            <w:r w:rsidRPr="005F0782">
              <w:t>Critical</w:t>
            </w:r>
          </w:p>
          <w:p w14:paraId="49F1AAB7" w14:textId="77777777" w:rsidR="005934DE" w:rsidRPr="005F0782" w:rsidRDefault="005934DE" w:rsidP="005934DE">
            <w:pPr>
              <w:pStyle w:val="TableText"/>
            </w:pPr>
            <w:r w:rsidRPr="005F0782">
              <w:t>Critical</w:t>
            </w:r>
          </w:p>
          <w:p w14:paraId="410612FB" w14:textId="77777777" w:rsidR="005934DE" w:rsidRPr="005F0782" w:rsidRDefault="005934DE" w:rsidP="005934DE">
            <w:pPr>
              <w:pStyle w:val="TableText"/>
            </w:pPr>
            <w:r w:rsidRPr="005F0782">
              <w:t>Critical</w:t>
            </w:r>
          </w:p>
          <w:p w14:paraId="2112FC61" w14:textId="77777777" w:rsidR="005934DE" w:rsidRPr="005F0782" w:rsidRDefault="005934DE" w:rsidP="005934DE">
            <w:pPr>
              <w:pStyle w:val="TableText"/>
            </w:pPr>
            <w:r w:rsidRPr="005F0782">
              <w:t>Critical</w:t>
            </w:r>
          </w:p>
          <w:p w14:paraId="7068DCDE" w14:textId="77777777" w:rsidR="005934DE" w:rsidRPr="005F0782" w:rsidRDefault="005934DE" w:rsidP="005934DE">
            <w:pPr>
              <w:pStyle w:val="TableText"/>
            </w:pPr>
            <w:r w:rsidRPr="005F0782">
              <w:t>Critical</w:t>
            </w:r>
          </w:p>
        </w:tc>
      </w:tr>
      <w:tr w:rsidR="005934DE" w:rsidRPr="005F0782" w14:paraId="531ACF3C" w14:textId="77777777" w:rsidTr="005934DE">
        <w:tc>
          <w:tcPr>
            <w:tcW w:w="9209" w:type="dxa"/>
          </w:tcPr>
          <w:p w14:paraId="27CF8439" w14:textId="77777777" w:rsidR="005934DE" w:rsidRPr="005F0782" w:rsidRDefault="005934DE" w:rsidP="005934DE">
            <w:pPr>
              <w:pStyle w:val="TableText"/>
            </w:pPr>
            <w:r w:rsidRPr="005F0782">
              <w:t xml:space="preserve">McGregor K, McKenna JL, Williams CR, </w:t>
            </w:r>
            <w:r>
              <w:t>et al</w:t>
            </w:r>
            <w:r w:rsidRPr="005F0782">
              <w:t xml:space="preserve">. 2024. Association of pubertal blockade at Tanner 2/3 with psychosocial benefits in transgender and gender diverse youth at hormone readiness assessment. </w:t>
            </w:r>
            <w:r w:rsidRPr="005F0782">
              <w:rPr>
                <w:i/>
                <w:iCs/>
              </w:rPr>
              <w:t xml:space="preserve">Journal of Adolescent Health </w:t>
            </w:r>
            <w:r w:rsidRPr="00E15F79">
              <w:t>74</w:t>
            </w:r>
            <w:r w:rsidRPr="005F0782">
              <w:t>(4)</w:t>
            </w:r>
            <w:r>
              <w:t>:</w:t>
            </w:r>
            <w:r w:rsidRPr="005F0782">
              <w:t xml:space="preserve"> 801</w:t>
            </w:r>
            <w:r>
              <w:t>–</w:t>
            </w:r>
            <w:r w:rsidRPr="005F0782">
              <w:t>7.</w:t>
            </w:r>
            <w:r>
              <w:t xml:space="preserve"> DOI:</w:t>
            </w:r>
            <w:r w:rsidRPr="005F0782">
              <w:t xml:space="preserve"> 10.1016/j.jadohealth.2023.10.028</w:t>
            </w:r>
            <w:r>
              <w:t>.</w:t>
            </w:r>
          </w:p>
        </w:tc>
        <w:tc>
          <w:tcPr>
            <w:tcW w:w="1701" w:type="dxa"/>
          </w:tcPr>
          <w:p w14:paraId="5F104597" w14:textId="77777777" w:rsidR="005934DE" w:rsidRPr="005F0782" w:rsidRDefault="005934DE" w:rsidP="005934DE">
            <w:pPr>
              <w:pStyle w:val="TableText"/>
            </w:pPr>
            <w:r>
              <w:t xml:space="preserve">Quality of life </w:t>
            </w:r>
            <w:r w:rsidRPr="005F0782">
              <w:t>/</w:t>
            </w:r>
            <w:r>
              <w:t xml:space="preserve"> s</w:t>
            </w:r>
            <w:r w:rsidRPr="005F0782">
              <w:t>ocial wellbeing</w:t>
            </w:r>
          </w:p>
          <w:p w14:paraId="0E4A9C42" w14:textId="77777777" w:rsidR="005934DE" w:rsidRPr="005F0782" w:rsidRDefault="005934DE" w:rsidP="005934DE">
            <w:pPr>
              <w:pStyle w:val="TableText"/>
            </w:pPr>
            <w:r w:rsidRPr="005F0782">
              <w:t>Self-harm</w:t>
            </w:r>
          </w:p>
          <w:p w14:paraId="5F5940C1" w14:textId="77777777" w:rsidR="005934DE" w:rsidRPr="005F0782" w:rsidRDefault="005934DE" w:rsidP="005934DE">
            <w:pPr>
              <w:pStyle w:val="TableText"/>
            </w:pPr>
            <w:r w:rsidRPr="005F0782">
              <w:t>Suicidality</w:t>
            </w:r>
          </w:p>
        </w:tc>
        <w:tc>
          <w:tcPr>
            <w:tcW w:w="1701" w:type="dxa"/>
          </w:tcPr>
          <w:p w14:paraId="7E160F77" w14:textId="77777777" w:rsidR="005934DE" w:rsidRPr="005F0782" w:rsidRDefault="005934DE" w:rsidP="005934DE">
            <w:pPr>
              <w:pStyle w:val="TableText"/>
            </w:pPr>
            <w:r w:rsidRPr="005F0782">
              <w:t>Low</w:t>
            </w:r>
          </w:p>
          <w:p w14:paraId="2F5C42E4" w14:textId="77777777" w:rsidR="005934DE" w:rsidRPr="005F0782" w:rsidRDefault="005934DE" w:rsidP="005934DE">
            <w:pPr>
              <w:pStyle w:val="TableText"/>
            </w:pPr>
          </w:p>
          <w:p w14:paraId="017EE5A5" w14:textId="77777777" w:rsidR="005934DE" w:rsidRPr="005F0782" w:rsidRDefault="005934DE" w:rsidP="005934DE">
            <w:pPr>
              <w:pStyle w:val="TableText"/>
            </w:pPr>
            <w:r w:rsidRPr="005F0782">
              <w:t xml:space="preserve">Very </w:t>
            </w:r>
            <w:r>
              <w:t>l</w:t>
            </w:r>
            <w:r w:rsidRPr="005F0782">
              <w:t>ow</w:t>
            </w:r>
          </w:p>
          <w:p w14:paraId="3D4598A8" w14:textId="77777777" w:rsidR="005934DE" w:rsidRPr="005F0782" w:rsidRDefault="005934DE" w:rsidP="005934DE">
            <w:pPr>
              <w:pStyle w:val="TableText"/>
            </w:pPr>
            <w:r w:rsidRPr="005F0782">
              <w:t>Very low</w:t>
            </w:r>
          </w:p>
        </w:tc>
        <w:tc>
          <w:tcPr>
            <w:tcW w:w="1665" w:type="dxa"/>
          </w:tcPr>
          <w:p w14:paraId="31FE34D5" w14:textId="77777777" w:rsidR="005934DE" w:rsidRPr="005F0782" w:rsidRDefault="005934DE" w:rsidP="005934DE">
            <w:pPr>
              <w:pStyle w:val="TableText"/>
            </w:pPr>
            <w:r w:rsidRPr="005F0782">
              <w:t>Moderate</w:t>
            </w:r>
          </w:p>
          <w:p w14:paraId="003D9404" w14:textId="77777777" w:rsidR="005934DE" w:rsidRPr="005F0782" w:rsidRDefault="005934DE" w:rsidP="005934DE">
            <w:pPr>
              <w:pStyle w:val="TableText"/>
            </w:pPr>
          </w:p>
          <w:p w14:paraId="55641F9D" w14:textId="77777777" w:rsidR="005934DE" w:rsidRPr="005F0782" w:rsidRDefault="005934DE" w:rsidP="005934DE">
            <w:pPr>
              <w:pStyle w:val="TableText"/>
            </w:pPr>
            <w:r w:rsidRPr="005F0782">
              <w:t>Serious</w:t>
            </w:r>
          </w:p>
          <w:p w14:paraId="7760AEB2" w14:textId="77777777" w:rsidR="005934DE" w:rsidRPr="005F0782" w:rsidRDefault="005934DE" w:rsidP="005934DE">
            <w:pPr>
              <w:pStyle w:val="TableText"/>
            </w:pPr>
            <w:r w:rsidRPr="005F0782">
              <w:t>Serious</w:t>
            </w:r>
          </w:p>
        </w:tc>
      </w:tr>
      <w:tr w:rsidR="005934DE" w:rsidRPr="005F0782" w14:paraId="0AB7626A" w14:textId="77777777" w:rsidTr="005934DE">
        <w:tc>
          <w:tcPr>
            <w:tcW w:w="9209" w:type="dxa"/>
          </w:tcPr>
          <w:p w14:paraId="468D1247" w14:textId="77777777" w:rsidR="005934DE" w:rsidRPr="005F0782" w:rsidRDefault="005934DE" w:rsidP="005934DE">
            <w:pPr>
              <w:pStyle w:val="TableText"/>
            </w:pPr>
            <w:r w:rsidRPr="005F0782">
              <w:lastRenderedPageBreak/>
              <w:t xml:space="preserve">McPherson S, Freedman DEP. 2024. Psychological outcomes of 12–15-year-olds with gender dysphoria receiving pubertal suppression in the UK: assessing reliable and clinically significant change. </w:t>
            </w:r>
            <w:r w:rsidRPr="005F0782">
              <w:rPr>
                <w:i/>
                <w:iCs/>
              </w:rPr>
              <w:t xml:space="preserve">Journal of Sex </w:t>
            </w:r>
            <w:r>
              <w:rPr>
                <w:i/>
                <w:iCs/>
              </w:rPr>
              <w:t>and</w:t>
            </w:r>
            <w:r w:rsidRPr="005F0782">
              <w:rPr>
                <w:i/>
                <w:iCs/>
              </w:rPr>
              <w:t xml:space="preserve"> Marital Therapy </w:t>
            </w:r>
            <w:r w:rsidRPr="00E15F79">
              <w:t>50</w:t>
            </w:r>
            <w:r w:rsidRPr="005F0782">
              <w:t>(3)</w:t>
            </w:r>
            <w:r>
              <w:t>:</w:t>
            </w:r>
            <w:r w:rsidRPr="005F0782">
              <w:t xml:space="preserve"> 315</w:t>
            </w:r>
            <w:r>
              <w:t>–</w:t>
            </w:r>
            <w:r w:rsidRPr="005F0782">
              <w:t xml:space="preserve">25. </w:t>
            </w:r>
            <w:r>
              <w:t>DOI</w:t>
            </w:r>
            <w:r w:rsidRPr="005F0782">
              <w:t>:</w:t>
            </w:r>
            <w:r>
              <w:t xml:space="preserve"> </w:t>
            </w:r>
            <w:r w:rsidRPr="005F0782">
              <w:t>10.1080/0092623X.2023.2281986</w:t>
            </w:r>
            <w:r>
              <w:t>.</w:t>
            </w:r>
          </w:p>
        </w:tc>
        <w:tc>
          <w:tcPr>
            <w:tcW w:w="1701" w:type="dxa"/>
          </w:tcPr>
          <w:p w14:paraId="2D0313B2" w14:textId="77777777" w:rsidR="005934DE" w:rsidRPr="005F0782" w:rsidRDefault="005934DE" w:rsidP="005934DE">
            <w:pPr>
              <w:pStyle w:val="TableText"/>
            </w:pPr>
            <w:r>
              <w:t xml:space="preserve">Quality of life </w:t>
            </w:r>
            <w:r w:rsidRPr="005F0782">
              <w:t>/</w:t>
            </w:r>
            <w:r>
              <w:t xml:space="preserve"> s</w:t>
            </w:r>
            <w:r w:rsidRPr="005F0782">
              <w:t>ocial wellbeing</w:t>
            </w:r>
          </w:p>
        </w:tc>
        <w:tc>
          <w:tcPr>
            <w:tcW w:w="1701" w:type="dxa"/>
          </w:tcPr>
          <w:p w14:paraId="6A176EB3" w14:textId="77777777" w:rsidR="005934DE" w:rsidRPr="005F0782" w:rsidRDefault="005934DE" w:rsidP="005934DE">
            <w:pPr>
              <w:pStyle w:val="TableText"/>
            </w:pPr>
            <w:r w:rsidRPr="005F0782">
              <w:t>Very low</w:t>
            </w:r>
          </w:p>
        </w:tc>
        <w:tc>
          <w:tcPr>
            <w:tcW w:w="1665" w:type="dxa"/>
          </w:tcPr>
          <w:p w14:paraId="1FFEBD78" w14:textId="77777777" w:rsidR="005934DE" w:rsidRPr="005F0782" w:rsidRDefault="005934DE" w:rsidP="005934DE">
            <w:pPr>
              <w:pStyle w:val="TableText"/>
            </w:pPr>
            <w:r w:rsidRPr="005F0782">
              <w:t>Critical</w:t>
            </w:r>
          </w:p>
        </w:tc>
      </w:tr>
      <w:tr w:rsidR="005934DE" w:rsidRPr="005F0782" w14:paraId="6321C6D5" w14:textId="77777777" w:rsidTr="005934DE">
        <w:tc>
          <w:tcPr>
            <w:tcW w:w="9209" w:type="dxa"/>
          </w:tcPr>
          <w:p w14:paraId="38472A5D" w14:textId="77777777" w:rsidR="005934DE" w:rsidRPr="005F0782" w:rsidRDefault="005934DE" w:rsidP="005934DE">
            <w:pPr>
              <w:pStyle w:val="TableText"/>
            </w:pPr>
            <w:r w:rsidRPr="005F0782">
              <w:t xml:space="preserve">van der </w:t>
            </w:r>
            <w:proofErr w:type="spellStart"/>
            <w:r w:rsidRPr="005F0782">
              <w:t>Miesen</w:t>
            </w:r>
            <w:proofErr w:type="spellEnd"/>
            <w:r w:rsidRPr="005F0782">
              <w:t xml:space="preserve"> AIR, Steensma TD, de Vries ALC, </w:t>
            </w:r>
            <w:r>
              <w:t>et al</w:t>
            </w:r>
            <w:r w:rsidRPr="005F0782">
              <w:t xml:space="preserve">. 2020. Psychological functioning in transgender adolescents before and after gender-affirmative care compared with cisgender general population peers. </w:t>
            </w:r>
            <w:r w:rsidRPr="005F0782">
              <w:rPr>
                <w:i/>
                <w:iCs/>
              </w:rPr>
              <w:t xml:space="preserve">Journal of Adolescent Health </w:t>
            </w:r>
            <w:r w:rsidRPr="00E15F79">
              <w:t>66</w:t>
            </w:r>
            <w:r w:rsidRPr="005F0782">
              <w:t>(6)</w:t>
            </w:r>
            <w:r>
              <w:t>:</w:t>
            </w:r>
            <w:r w:rsidRPr="005F0782">
              <w:t xml:space="preserve"> 699</w:t>
            </w:r>
            <w:r>
              <w:t>–</w:t>
            </w:r>
            <w:r w:rsidRPr="005F0782">
              <w:t xml:space="preserve">704. </w:t>
            </w:r>
            <w:r>
              <w:t xml:space="preserve">DOI: </w:t>
            </w:r>
            <w:r w:rsidRPr="005F0782">
              <w:t>10.1016/j.jadohealth.2019.12.018</w:t>
            </w:r>
            <w:r>
              <w:t>.</w:t>
            </w:r>
          </w:p>
        </w:tc>
        <w:tc>
          <w:tcPr>
            <w:tcW w:w="1701" w:type="dxa"/>
          </w:tcPr>
          <w:p w14:paraId="1D3111EC" w14:textId="77777777" w:rsidR="005934DE" w:rsidRPr="005F0782" w:rsidRDefault="005934DE" w:rsidP="005934DE">
            <w:pPr>
              <w:pStyle w:val="TableText"/>
            </w:pPr>
            <w:r w:rsidRPr="005F0782">
              <w:t>Suicidality</w:t>
            </w:r>
          </w:p>
        </w:tc>
        <w:tc>
          <w:tcPr>
            <w:tcW w:w="1701" w:type="dxa"/>
          </w:tcPr>
          <w:p w14:paraId="7E893FEE" w14:textId="77777777" w:rsidR="005934DE" w:rsidRPr="005F0782" w:rsidRDefault="005934DE" w:rsidP="005934DE">
            <w:pPr>
              <w:pStyle w:val="TableText"/>
            </w:pPr>
            <w:r w:rsidRPr="005F0782">
              <w:t>Very low</w:t>
            </w:r>
          </w:p>
        </w:tc>
        <w:tc>
          <w:tcPr>
            <w:tcW w:w="1665" w:type="dxa"/>
          </w:tcPr>
          <w:p w14:paraId="72668C50" w14:textId="77777777" w:rsidR="005934DE" w:rsidRPr="005F0782" w:rsidRDefault="005934DE" w:rsidP="005934DE">
            <w:pPr>
              <w:pStyle w:val="TableText"/>
            </w:pPr>
            <w:r w:rsidRPr="005F0782">
              <w:t>Serious</w:t>
            </w:r>
          </w:p>
        </w:tc>
      </w:tr>
    </w:tbl>
    <w:p w14:paraId="21D5B744" w14:textId="77777777" w:rsidR="005934DE" w:rsidRPr="005F0782" w:rsidRDefault="005934DE" w:rsidP="005934DE"/>
    <w:p w14:paraId="1EE47609" w14:textId="77777777" w:rsidR="005934DE" w:rsidRPr="005F0782" w:rsidRDefault="005934DE" w:rsidP="005934DE">
      <w:pPr>
        <w:pStyle w:val="Table"/>
        <w:rPr>
          <w:lang w:eastAsia="en-GB"/>
        </w:rPr>
      </w:pPr>
      <w:bookmarkStart w:id="0" w:name="_Toc168390474"/>
      <w:r w:rsidRPr="005F0782">
        <w:rPr>
          <w:lang w:eastAsia="en-GB"/>
        </w:rPr>
        <w:t>Table 3</w:t>
      </w:r>
      <w:r>
        <w:rPr>
          <w:lang w:eastAsia="en-GB"/>
        </w:rPr>
        <w:t>:</w:t>
      </w:r>
      <w:r w:rsidRPr="005F0782">
        <w:rPr>
          <w:lang w:eastAsia="en-GB"/>
        </w:rPr>
        <w:t xml:space="preserve"> </w:t>
      </w:r>
      <w:r w:rsidRPr="005F0782">
        <w:t>Papers included after full review</w:t>
      </w:r>
      <w:bookmarkEnd w:id="0"/>
      <w:r w:rsidRPr="005F0782">
        <w:rPr>
          <w:lang w:eastAsia="en-GB"/>
        </w:rPr>
        <w:t xml:space="preserve"> </w:t>
      </w:r>
      <w:r>
        <w:rPr>
          <w:lang w:eastAsia="en-GB"/>
        </w:rPr>
        <w:t>–</w:t>
      </w:r>
      <w:r w:rsidRPr="005F0782">
        <w:rPr>
          <w:lang w:eastAsia="en-GB"/>
        </w:rPr>
        <w:t xml:space="preserve"> </w:t>
      </w:r>
      <w:r>
        <w:rPr>
          <w:lang w:eastAsia="en-GB"/>
        </w:rPr>
        <w:t>t</w:t>
      </w:r>
      <w:r w:rsidRPr="005F0782">
        <w:rPr>
          <w:lang w:eastAsia="en-GB"/>
        </w:rPr>
        <w:t>argeted mental health and wellbeing interventions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275"/>
        <w:gridCol w:w="6062"/>
        <w:gridCol w:w="1939"/>
      </w:tblGrid>
      <w:tr w:rsidR="005934DE" w:rsidRPr="005934DE" w14:paraId="6D721CDE" w14:textId="77777777" w:rsidTr="005934DE">
        <w:tc>
          <w:tcPr>
            <w:tcW w:w="2198" w:type="pct"/>
            <w:shd w:val="clear" w:color="auto" w:fill="D9D9D9" w:themeFill="background1" w:themeFillShade="D9"/>
          </w:tcPr>
          <w:p w14:paraId="3D90F1F0" w14:textId="77777777" w:rsidR="005934DE" w:rsidRPr="005934DE" w:rsidRDefault="005934DE" w:rsidP="005934DE">
            <w:pPr>
              <w:pStyle w:val="TableText"/>
              <w:rPr>
                <w:b/>
                <w:bCs/>
                <w:lang w:eastAsia="en-GB"/>
              </w:rPr>
            </w:pPr>
            <w:r w:rsidRPr="005934DE">
              <w:rPr>
                <w:b/>
                <w:bCs/>
                <w:lang w:eastAsia="en-GB"/>
              </w:rPr>
              <w:t>Study</w:t>
            </w:r>
          </w:p>
        </w:tc>
        <w:tc>
          <w:tcPr>
            <w:tcW w:w="2123" w:type="pct"/>
            <w:shd w:val="clear" w:color="auto" w:fill="D9D9D9" w:themeFill="background1" w:themeFillShade="D9"/>
          </w:tcPr>
          <w:p w14:paraId="7C9E66A4" w14:textId="77777777" w:rsidR="005934DE" w:rsidRPr="005934DE" w:rsidRDefault="005934DE" w:rsidP="005934DE">
            <w:pPr>
              <w:pStyle w:val="TableText"/>
              <w:rPr>
                <w:b/>
                <w:bCs/>
                <w:lang w:eastAsia="en-GB"/>
              </w:rPr>
            </w:pPr>
            <w:r w:rsidRPr="005934DE">
              <w:rPr>
                <w:b/>
                <w:bCs/>
                <w:lang w:eastAsia="en-GB"/>
              </w:rPr>
              <w:t>Intervention</w:t>
            </w:r>
          </w:p>
        </w:tc>
        <w:tc>
          <w:tcPr>
            <w:tcW w:w="679" w:type="pct"/>
            <w:shd w:val="clear" w:color="auto" w:fill="D9D9D9" w:themeFill="background1" w:themeFillShade="D9"/>
          </w:tcPr>
          <w:p w14:paraId="63D49557" w14:textId="77777777" w:rsidR="005934DE" w:rsidRPr="005934DE" w:rsidRDefault="005934DE" w:rsidP="005934DE">
            <w:pPr>
              <w:pStyle w:val="TableText"/>
              <w:rPr>
                <w:b/>
                <w:bCs/>
                <w:lang w:eastAsia="en-GB"/>
              </w:rPr>
            </w:pPr>
            <w:r w:rsidRPr="005934DE">
              <w:rPr>
                <w:b/>
                <w:bCs/>
                <w:lang w:eastAsia="en-GB"/>
              </w:rPr>
              <w:t>Quality</w:t>
            </w:r>
          </w:p>
        </w:tc>
      </w:tr>
      <w:tr w:rsidR="005934DE" w:rsidRPr="005F0782" w14:paraId="14E2FE0C" w14:textId="77777777" w:rsidTr="005934DE">
        <w:tc>
          <w:tcPr>
            <w:tcW w:w="2198" w:type="pct"/>
          </w:tcPr>
          <w:p w14:paraId="4DCA70ED" w14:textId="77777777" w:rsidR="005934DE" w:rsidRPr="005F0782" w:rsidRDefault="005934DE" w:rsidP="005934DE">
            <w:pPr>
              <w:pStyle w:val="TableText"/>
              <w:rPr>
                <w:lang w:eastAsia="en-GB"/>
              </w:rPr>
            </w:pPr>
            <w:r w:rsidRPr="005F0782">
              <w:rPr>
                <w:lang w:eastAsia="en-GB"/>
              </w:rPr>
              <w:t xml:space="preserve">Morgan H, van Hall HW, Moore JK, </w:t>
            </w:r>
            <w:r>
              <w:rPr>
                <w:lang w:eastAsia="en-GB"/>
              </w:rPr>
              <w:t>et al</w:t>
            </w:r>
            <w:r w:rsidRPr="005F0782">
              <w:rPr>
                <w:lang w:eastAsia="en-GB"/>
              </w:rPr>
              <w:t xml:space="preserve">. 2024. A pilot group program for parents of trans young people at a specialized </w:t>
            </w:r>
            <w:proofErr w:type="spellStart"/>
            <w:r w:rsidRPr="005F0782">
              <w:rPr>
                <w:lang w:eastAsia="en-GB"/>
              </w:rPr>
              <w:t>pediatric</w:t>
            </w:r>
            <w:proofErr w:type="spellEnd"/>
            <w:r w:rsidRPr="005F0782">
              <w:rPr>
                <w:lang w:eastAsia="en-GB"/>
              </w:rPr>
              <w:t xml:space="preserve"> gender diversity service. </w:t>
            </w:r>
            <w:r w:rsidRPr="005F0782">
              <w:rPr>
                <w:i/>
                <w:iCs/>
                <w:lang w:eastAsia="en-GB"/>
              </w:rPr>
              <w:t>LGBTQ+ Family: An Interdisciplinary Journal</w:t>
            </w:r>
            <w:r w:rsidRPr="005F0782">
              <w:rPr>
                <w:lang w:eastAsia="en-GB"/>
              </w:rPr>
              <w:t xml:space="preserve">. </w:t>
            </w:r>
            <w:r>
              <w:rPr>
                <w:lang w:eastAsia="en-GB"/>
              </w:rPr>
              <w:t>DOI</w:t>
            </w:r>
            <w:r w:rsidRPr="005F0782">
              <w:rPr>
                <w:lang w:eastAsia="en-GB"/>
              </w:rPr>
              <w:t>:</w:t>
            </w:r>
            <w:r>
              <w:rPr>
                <w:lang w:eastAsia="en-GB"/>
              </w:rPr>
              <w:t xml:space="preserve"> </w:t>
            </w:r>
            <w:r w:rsidRPr="005F0782">
              <w:rPr>
                <w:lang w:eastAsia="en-GB"/>
              </w:rPr>
              <w:t>10.1080/27703371.2024.2347495</w:t>
            </w:r>
            <w:r>
              <w:rPr>
                <w:lang w:eastAsia="en-GB"/>
              </w:rPr>
              <w:t>.</w:t>
            </w:r>
          </w:p>
        </w:tc>
        <w:tc>
          <w:tcPr>
            <w:tcW w:w="2123" w:type="pct"/>
          </w:tcPr>
          <w:p w14:paraId="6A5B0CBC" w14:textId="77777777" w:rsidR="005934DE" w:rsidRPr="005F0782" w:rsidRDefault="005934DE" w:rsidP="005934DE">
            <w:pPr>
              <w:pStyle w:val="TableText"/>
              <w:rPr>
                <w:lang w:eastAsia="en-GB"/>
              </w:rPr>
            </w:pPr>
            <w:r w:rsidRPr="005F0782">
              <w:rPr>
                <w:lang w:eastAsia="en-GB"/>
              </w:rPr>
              <w:t>Parent/</w:t>
            </w:r>
            <w:r>
              <w:rPr>
                <w:lang w:eastAsia="en-GB"/>
              </w:rPr>
              <w:t>c</w:t>
            </w:r>
            <w:r w:rsidRPr="005F0782">
              <w:rPr>
                <w:lang w:eastAsia="en-GB"/>
              </w:rPr>
              <w:t>arer targeted</w:t>
            </w:r>
          </w:p>
          <w:p w14:paraId="420483EE" w14:textId="77777777" w:rsidR="005934DE" w:rsidRPr="005F0782" w:rsidRDefault="005934DE" w:rsidP="005934DE">
            <w:pPr>
              <w:pStyle w:val="TableText"/>
              <w:rPr>
                <w:lang w:eastAsia="en-GB"/>
              </w:rPr>
            </w:pPr>
            <w:r w:rsidRPr="005F0782">
              <w:rPr>
                <w:lang w:eastAsia="en-GB"/>
              </w:rPr>
              <w:t>Psychologist</w:t>
            </w:r>
            <w:r>
              <w:rPr>
                <w:lang w:eastAsia="en-GB"/>
              </w:rPr>
              <w:t>-</w:t>
            </w:r>
            <w:r w:rsidRPr="005F0782">
              <w:rPr>
                <w:lang w:eastAsia="en-GB"/>
              </w:rPr>
              <w:t>facilitated group</w:t>
            </w:r>
            <w:r>
              <w:rPr>
                <w:lang w:eastAsia="en-GB"/>
              </w:rPr>
              <w:t xml:space="preserve"> </w:t>
            </w:r>
            <w:r w:rsidRPr="005F0782">
              <w:rPr>
                <w:lang w:eastAsia="en-GB"/>
              </w:rPr>
              <w:t>designed for parental/carer understanding</w:t>
            </w:r>
            <w:r>
              <w:rPr>
                <w:lang w:eastAsia="en-GB"/>
              </w:rPr>
              <w:t xml:space="preserve"> and</w:t>
            </w:r>
            <w:r w:rsidRPr="005F0782">
              <w:rPr>
                <w:lang w:eastAsia="en-GB"/>
              </w:rPr>
              <w:t xml:space="preserve"> acceptance of and support for their child </w:t>
            </w:r>
          </w:p>
        </w:tc>
        <w:tc>
          <w:tcPr>
            <w:tcW w:w="679" w:type="pct"/>
          </w:tcPr>
          <w:p w14:paraId="42461010" w14:textId="77777777" w:rsidR="005934DE" w:rsidRPr="005F0782" w:rsidRDefault="005934DE" w:rsidP="005934DE">
            <w:pPr>
              <w:pStyle w:val="TableText"/>
              <w:rPr>
                <w:lang w:eastAsia="en-GB"/>
              </w:rPr>
            </w:pPr>
            <w:r w:rsidRPr="005F0782">
              <w:rPr>
                <w:lang w:eastAsia="en-GB"/>
              </w:rPr>
              <w:t>Low</w:t>
            </w:r>
          </w:p>
        </w:tc>
      </w:tr>
      <w:tr w:rsidR="005934DE" w:rsidRPr="005F0782" w14:paraId="07B2AB9A" w14:textId="77777777" w:rsidTr="005934DE">
        <w:tc>
          <w:tcPr>
            <w:tcW w:w="2198" w:type="pct"/>
          </w:tcPr>
          <w:p w14:paraId="6338C9BB" w14:textId="77777777" w:rsidR="005934DE" w:rsidRPr="005F0782" w:rsidRDefault="005934DE" w:rsidP="005934DE">
            <w:pPr>
              <w:pStyle w:val="TableText"/>
              <w:rPr>
                <w:lang w:eastAsia="en-GB"/>
              </w:rPr>
            </w:pPr>
            <w:r w:rsidRPr="005F0782">
              <w:rPr>
                <w:lang w:eastAsia="en-GB"/>
              </w:rPr>
              <w:t xml:space="preserve">Mackie G, </w:t>
            </w:r>
            <w:proofErr w:type="spellStart"/>
            <w:r w:rsidRPr="005F0782">
              <w:rPr>
                <w:lang w:eastAsia="en-GB"/>
              </w:rPr>
              <w:t>Patlamazoglou</w:t>
            </w:r>
            <w:proofErr w:type="spellEnd"/>
            <w:r w:rsidRPr="005F0782">
              <w:rPr>
                <w:lang w:eastAsia="en-GB"/>
              </w:rPr>
              <w:t xml:space="preserve"> L, Lambert K. 2023. The experiences of Australian transgender young people in school </w:t>
            </w:r>
            <w:proofErr w:type="spellStart"/>
            <w:r w:rsidRPr="005F0782">
              <w:rPr>
                <w:lang w:eastAsia="en-GB"/>
              </w:rPr>
              <w:t>counseling</w:t>
            </w:r>
            <w:proofErr w:type="spellEnd"/>
            <w:r w:rsidRPr="005F0782">
              <w:rPr>
                <w:lang w:eastAsia="en-GB"/>
              </w:rPr>
              <w:t xml:space="preserve">: </w:t>
            </w:r>
            <w:r>
              <w:rPr>
                <w:lang w:eastAsia="en-GB"/>
              </w:rPr>
              <w:t>a</w:t>
            </w:r>
            <w:r w:rsidRPr="005F0782">
              <w:rPr>
                <w:lang w:eastAsia="en-GB"/>
              </w:rPr>
              <w:t xml:space="preserve">n interpretative phenomenological analysis. </w:t>
            </w:r>
            <w:r w:rsidRPr="005F0782">
              <w:rPr>
                <w:i/>
                <w:iCs/>
                <w:lang w:eastAsia="en-GB"/>
              </w:rPr>
              <w:t xml:space="preserve">Psychology of Sexual Orientation and Gender Diversity </w:t>
            </w:r>
            <w:r w:rsidRPr="00E15F79">
              <w:rPr>
                <w:lang w:eastAsia="en-GB"/>
              </w:rPr>
              <w:t>10</w:t>
            </w:r>
            <w:r w:rsidRPr="005F0782">
              <w:rPr>
                <w:lang w:eastAsia="en-GB"/>
              </w:rPr>
              <w:t>(2)</w:t>
            </w:r>
            <w:r>
              <w:rPr>
                <w:lang w:eastAsia="en-GB"/>
              </w:rPr>
              <w:t>:</w:t>
            </w:r>
            <w:r w:rsidRPr="005F0782">
              <w:rPr>
                <w:lang w:eastAsia="en-GB"/>
              </w:rPr>
              <w:t xml:space="preserve"> 337</w:t>
            </w:r>
            <w:r>
              <w:rPr>
                <w:lang w:eastAsia="en-GB"/>
              </w:rPr>
              <w:t>–</w:t>
            </w:r>
            <w:r w:rsidRPr="005F0782">
              <w:rPr>
                <w:lang w:eastAsia="en-GB"/>
              </w:rPr>
              <w:t xml:space="preserve">49. </w:t>
            </w:r>
            <w:r>
              <w:rPr>
                <w:lang w:eastAsia="en-GB"/>
              </w:rPr>
              <w:t>DOI</w:t>
            </w:r>
            <w:r w:rsidRPr="005F0782">
              <w:rPr>
                <w:lang w:eastAsia="en-GB"/>
              </w:rPr>
              <w:t>:</w:t>
            </w:r>
            <w:r>
              <w:rPr>
                <w:lang w:eastAsia="en-GB"/>
              </w:rPr>
              <w:t xml:space="preserve"> </w:t>
            </w:r>
            <w:r w:rsidRPr="005F0782">
              <w:rPr>
                <w:lang w:eastAsia="en-GB"/>
              </w:rPr>
              <w:t>10.1037/sgd0000544</w:t>
            </w:r>
            <w:r>
              <w:rPr>
                <w:lang w:eastAsia="en-GB"/>
              </w:rPr>
              <w:t>.</w:t>
            </w:r>
          </w:p>
        </w:tc>
        <w:tc>
          <w:tcPr>
            <w:tcW w:w="2123" w:type="pct"/>
          </w:tcPr>
          <w:p w14:paraId="149FEDB1" w14:textId="77777777" w:rsidR="005934DE" w:rsidRPr="005F0782" w:rsidRDefault="005934DE" w:rsidP="005934DE">
            <w:pPr>
              <w:pStyle w:val="TableText"/>
              <w:rPr>
                <w:lang w:eastAsia="en-GB"/>
              </w:rPr>
            </w:pPr>
            <w:r w:rsidRPr="005F0782">
              <w:rPr>
                <w:lang w:eastAsia="en-GB"/>
              </w:rPr>
              <w:t>Adolescent targeted</w:t>
            </w:r>
          </w:p>
          <w:p w14:paraId="566E6236" w14:textId="77777777" w:rsidR="005934DE" w:rsidRPr="005F0782" w:rsidRDefault="005934DE" w:rsidP="005934DE">
            <w:pPr>
              <w:pStyle w:val="TableText"/>
              <w:rPr>
                <w:lang w:eastAsia="en-GB"/>
              </w:rPr>
            </w:pPr>
            <w:r w:rsidRPr="005F0782">
              <w:rPr>
                <w:lang w:eastAsia="en-GB"/>
              </w:rPr>
              <w:t>School</w:t>
            </w:r>
            <w:r>
              <w:rPr>
                <w:lang w:eastAsia="en-GB"/>
              </w:rPr>
              <w:t>-</w:t>
            </w:r>
            <w:r w:rsidRPr="005F0782">
              <w:rPr>
                <w:lang w:eastAsia="en-GB"/>
              </w:rPr>
              <w:t>based counselling at secondary school level</w:t>
            </w:r>
          </w:p>
        </w:tc>
        <w:tc>
          <w:tcPr>
            <w:tcW w:w="679" w:type="pct"/>
          </w:tcPr>
          <w:p w14:paraId="63BA9352" w14:textId="77777777" w:rsidR="005934DE" w:rsidRPr="005F0782" w:rsidRDefault="005934DE" w:rsidP="005934DE">
            <w:pPr>
              <w:pStyle w:val="TableText"/>
              <w:rPr>
                <w:color w:val="C0504D" w:themeColor="accent2"/>
                <w:lang w:eastAsia="en-GB"/>
              </w:rPr>
            </w:pPr>
            <w:r w:rsidRPr="005F0782">
              <w:rPr>
                <w:lang w:eastAsia="en-GB"/>
              </w:rPr>
              <w:t>High</w:t>
            </w:r>
          </w:p>
        </w:tc>
      </w:tr>
    </w:tbl>
    <w:p w14:paraId="6C6DDB41" w14:textId="77777777" w:rsidR="005934DE" w:rsidRPr="005F0782" w:rsidRDefault="005934DE" w:rsidP="005934DE">
      <w:pPr>
        <w:spacing w:line="240" w:lineRule="auto"/>
      </w:pPr>
    </w:p>
    <w:p w14:paraId="4D81422D" w14:textId="77777777" w:rsidR="005934DE" w:rsidRPr="005F0782" w:rsidRDefault="005934DE" w:rsidP="005934DE">
      <w:pPr>
        <w:pStyle w:val="Heading1"/>
        <w:numPr>
          <w:ilvl w:val="0"/>
          <w:numId w:val="0"/>
        </w:numPr>
        <w:ind w:left="567" w:hanging="567"/>
        <w:rPr>
          <w:rFonts w:eastAsiaTheme="majorEastAsia"/>
        </w:rPr>
      </w:pPr>
      <w:r w:rsidRPr="005F0782">
        <w:rPr>
          <w:rFonts w:ascii="Calibri" w:hAnsi="Calibri" w:cs="Calibri"/>
          <w:sz w:val="22"/>
          <w:szCs w:val="22"/>
        </w:rPr>
        <w:br w:type="page"/>
      </w:r>
      <w:bookmarkStart w:id="1" w:name="_Hlk169076003"/>
      <w:r w:rsidRPr="005F0782">
        <w:rPr>
          <w:lang w:eastAsia="en-GB"/>
        </w:rPr>
        <w:lastRenderedPageBreak/>
        <w:t xml:space="preserve">Active </w:t>
      </w:r>
      <w:r>
        <w:rPr>
          <w:lang w:eastAsia="en-GB"/>
        </w:rPr>
        <w:t>c</w:t>
      </w:r>
      <w:r w:rsidRPr="005F0782">
        <w:rPr>
          <w:lang w:eastAsia="en-GB"/>
        </w:rPr>
        <w:t xml:space="preserve">linical </w:t>
      </w:r>
      <w:r>
        <w:rPr>
          <w:rFonts w:eastAsiaTheme="majorEastAsia"/>
        </w:rPr>
        <w:t>t</w:t>
      </w:r>
      <w:r w:rsidRPr="005F0782">
        <w:rPr>
          <w:rFonts w:eastAsiaTheme="majorEastAsia"/>
        </w:rPr>
        <w:t>rials on puberty blockade in gender-dysphoric adolescents</w:t>
      </w:r>
      <w:bookmarkEnd w:id="1"/>
    </w:p>
    <w:p w14:paraId="72D49209" w14:textId="3E884AEF" w:rsidR="005934DE" w:rsidRDefault="005934DE" w:rsidP="005934DE">
      <w:r>
        <w:t xml:space="preserve">Table 6 describes </w:t>
      </w:r>
      <w:r>
        <w:rPr>
          <w:lang w:eastAsia="en-GB"/>
        </w:rPr>
        <w:t>a</w:t>
      </w:r>
      <w:r w:rsidRPr="005F0782">
        <w:rPr>
          <w:lang w:eastAsia="en-GB"/>
        </w:rPr>
        <w:t xml:space="preserve">ctive </w:t>
      </w:r>
      <w:r>
        <w:rPr>
          <w:lang w:eastAsia="en-GB"/>
        </w:rPr>
        <w:t>c</w:t>
      </w:r>
      <w:r w:rsidRPr="005F0782">
        <w:rPr>
          <w:lang w:eastAsia="en-GB"/>
        </w:rPr>
        <w:t xml:space="preserve">linical </w:t>
      </w:r>
      <w:r>
        <w:t>t</w:t>
      </w:r>
      <w:r w:rsidRPr="005F0782">
        <w:t>rials on puberty blockade in gender-dysphoric adolescents</w:t>
      </w:r>
      <w:r>
        <w:t>, which were a</w:t>
      </w:r>
      <w:r w:rsidRPr="005F0782">
        <w:t xml:space="preserve">ll identified through ClinicalTrials.gov. No additional trials relevant to </w:t>
      </w:r>
      <w:proofErr w:type="spellStart"/>
      <w:r w:rsidRPr="005F0782">
        <w:t>GnRHa</w:t>
      </w:r>
      <w:proofErr w:type="spellEnd"/>
      <w:r w:rsidRPr="005F0782">
        <w:t xml:space="preserve"> therapy for gender dysphoria were identified in </w:t>
      </w:r>
      <w:r>
        <w:t>the Australian New Zealand Clinical Trials Registry</w:t>
      </w:r>
      <w:r w:rsidRPr="005F0782">
        <w:rPr>
          <w:vertAlign w:val="superscript"/>
        </w:rPr>
        <w:footnoteReference w:id="3"/>
      </w:r>
      <w:r w:rsidRPr="005F0782">
        <w:t xml:space="preserve"> or E</w:t>
      </w:r>
      <w:r>
        <w:t>uropean Union</w:t>
      </w:r>
      <w:r w:rsidRPr="005F0782">
        <w:t xml:space="preserve"> Clinical Trials Register</w:t>
      </w:r>
      <w:r>
        <w:t>.</w:t>
      </w:r>
      <w:r w:rsidRPr="005F0782">
        <w:rPr>
          <w:vertAlign w:val="superscript"/>
        </w:rPr>
        <w:footnoteReference w:id="4"/>
      </w:r>
      <w:r w:rsidRPr="005F0782">
        <w:t xml:space="preserve"> </w:t>
      </w:r>
      <w:bookmarkStart w:id="2" w:name="_Hlk168056446"/>
      <w:r w:rsidRPr="005F0782">
        <w:t xml:space="preserve">It is likely that other studies </w:t>
      </w:r>
      <w:r>
        <w:t xml:space="preserve">are </w:t>
      </w:r>
      <w:r w:rsidRPr="005F0782">
        <w:t>under</w:t>
      </w:r>
      <w:r>
        <w:t xml:space="preserve"> </w:t>
      </w:r>
      <w:r w:rsidRPr="005F0782">
        <w:t xml:space="preserve">way across jurisdictions </w:t>
      </w:r>
      <w:r>
        <w:t>that</w:t>
      </w:r>
      <w:r w:rsidRPr="005F0782">
        <w:t xml:space="preserve"> may not have been registered on any of these sites. </w:t>
      </w:r>
    </w:p>
    <w:p w14:paraId="0DAF9A01" w14:textId="77777777" w:rsidR="005934DE" w:rsidRPr="005F0782" w:rsidRDefault="005934DE" w:rsidP="005934DE">
      <w:pPr>
        <w:rPr>
          <w:rFonts w:eastAsiaTheme="minorHAnsi"/>
        </w:rPr>
      </w:pPr>
    </w:p>
    <w:bookmarkEnd w:id="2"/>
    <w:p w14:paraId="5FF34D5E" w14:textId="77777777" w:rsidR="005934DE" w:rsidRPr="005F0782" w:rsidRDefault="005934DE" w:rsidP="005934DE">
      <w:pPr>
        <w:pStyle w:val="Table"/>
      </w:pPr>
      <w:r>
        <w:t>Table 6:</w:t>
      </w:r>
      <w:r w:rsidRPr="00E77E58">
        <w:t xml:space="preserve"> Active clinical trials on puberty blockade in gender-dysphoric adolescents</w:t>
      </w:r>
    </w:p>
    <w:tbl>
      <w:tblPr>
        <w:tblStyle w:val="TableGrid1"/>
        <w:tblW w:w="140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61"/>
        <w:gridCol w:w="1723"/>
        <w:gridCol w:w="1315"/>
        <w:gridCol w:w="3258"/>
        <w:gridCol w:w="1582"/>
        <w:gridCol w:w="3124"/>
        <w:gridCol w:w="1316"/>
      </w:tblGrid>
      <w:tr w:rsidR="005934DE" w:rsidRPr="005934DE" w14:paraId="4B0E9D2A" w14:textId="77777777" w:rsidTr="005934DE">
        <w:trPr>
          <w:tblHeader/>
        </w:trPr>
        <w:tc>
          <w:tcPr>
            <w:tcW w:w="1761" w:type="dxa"/>
            <w:shd w:val="clear" w:color="auto" w:fill="D9D9D9" w:themeFill="background1" w:themeFillShade="D9"/>
          </w:tcPr>
          <w:p w14:paraId="13EBF0C8" w14:textId="77777777" w:rsidR="005934DE" w:rsidRPr="005934DE" w:rsidRDefault="005934DE" w:rsidP="004D1D49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Trial name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D80F621" w14:textId="77777777" w:rsidR="005934DE" w:rsidRPr="005934DE" w:rsidRDefault="005934DE" w:rsidP="004D1D49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Trial number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376F4926" w14:textId="77777777" w:rsidR="005934DE" w:rsidRPr="005934DE" w:rsidRDefault="005934DE" w:rsidP="004D1D49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Status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14:paraId="435605A1" w14:textId="77777777" w:rsidR="005934DE" w:rsidRPr="005934DE" w:rsidRDefault="005934DE" w:rsidP="004D1D49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Aim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5622CEA0" w14:textId="77777777" w:rsidR="005934DE" w:rsidRPr="005934DE" w:rsidRDefault="005934DE" w:rsidP="004D1D49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Study type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14:paraId="105DA180" w14:textId="77777777" w:rsidR="005934DE" w:rsidRPr="005934DE" w:rsidRDefault="005934DE" w:rsidP="004D1D49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Cohort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73096903" w14:textId="77777777" w:rsidR="005934DE" w:rsidRPr="005934DE" w:rsidRDefault="005934DE" w:rsidP="004D1D49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Location</w:t>
            </w:r>
          </w:p>
        </w:tc>
      </w:tr>
      <w:tr w:rsidR="005934DE" w:rsidRPr="005934DE" w14:paraId="218F61A8" w14:textId="77777777" w:rsidTr="005934DE">
        <w:tc>
          <w:tcPr>
            <w:tcW w:w="14079" w:type="dxa"/>
            <w:gridSpan w:val="7"/>
            <w:shd w:val="clear" w:color="auto" w:fill="F2F2F2" w:themeFill="background1" w:themeFillShade="F2"/>
          </w:tcPr>
          <w:p w14:paraId="0AB01E84" w14:textId="77777777" w:rsidR="005934DE" w:rsidRPr="005934DE" w:rsidRDefault="005934DE" w:rsidP="004D1D49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Epidemiology</w:t>
            </w:r>
          </w:p>
        </w:tc>
      </w:tr>
      <w:tr w:rsidR="005934DE" w:rsidRPr="005F0782" w14:paraId="4262A90D" w14:textId="77777777" w:rsidTr="005934DE">
        <w:tc>
          <w:tcPr>
            <w:tcW w:w="1761" w:type="dxa"/>
          </w:tcPr>
          <w:p w14:paraId="14A22A3F" w14:textId="77777777" w:rsidR="005934DE" w:rsidRPr="005F0782" w:rsidRDefault="005934DE" w:rsidP="004D1D49">
            <w:pPr>
              <w:pStyle w:val="TableText"/>
              <w:spacing w:before="60" w:after="60" w:line="240" w:lineRule="auto"/>
            </w:pPr>
            <w:r w:rsidRPr="005F0782">
              <w:t>Gender Dysphoria: Epidemiological Data (</w:t>
            </w:r>
            <w:proofErr w:type="spellStart"/>
            <w:r w:rsidRPr="005F0782">
              <w:t>DyGenEpi</w:t>
            </w:r>
            <w:proofErr w:type="spellEnd"/>
            <w:r w:rsidRPr="005F0782">
              <w:t>)</w:t>
            </w:r>
          </w:p>
        </w:tc>
        <w:tc>
          <w:tcPr>
            <w:tcW w:w="1723" w:type="dxa"/>
          </w:tcPr>
          <w:p w14:paraId="2C3B7FEA" w14:textId="77777777" w:rsidR="005934DE" w:rsidRPr="005F0782" w:rsidRDefault="005934DE" w:rsidP="004D1D49">
            <w:pPr>
              <w:pStyle w:val="TableText"/>
              <w:spacing w:before="60" w:after="60" w:line="240" w:lineRule="auto"/>
            </w:pPr>
            <w:r w:rsidRPr="005F0782">
              <w:t>ClinicalTrials.gov ID NCT04573127</w:t>
            </w:r>
          </w:p>
        </w:tc>
        <w:tc>
          <w:tcPr>
            <w:tcW w:w="1315" w:type="dxa"/>
          </w:tcPr>
          <w:p w14:paraId="01A7035C" w14:textId="77777777" w:rsidR="005934DE" w:rsidRPr="005F0782" w:rsidRDefault="005934DE" w:rsidP="004D1D49">
            <w:pPr>
              <w:pStyle w:val="TableText"/>
              <w:spacing w:before="60" w:after="60" w:line="240" w:lineRule="auto"/>
            </w:pPr>
            <w:r w:rsidRPr="005F0782">
              <w:t>Unknown</w:t>
            </w:r>
          </w:p>
        </w:tc>
        <w:tc>
          <w:tcPr>
            <w:tcW w:w="3258" w:type="dxa"/>
          </w:tcPr>
          <w:p w14:paraId="7F38A19B" w14:textId="77777777" w:rsidR="005934DE" w:rsidRPr="005F0782" w:rsidRDefault="005934DE" w:rsidP="004D1D49">
            <w:pPr>
              <w:pStyle w:val="TableText"/>
              <w:spacing w:before="60" w:after="60" w:line="240" w:lineRule="auto"/>
            </w:pPr>
            <w:r>
              <w:t>To conduct a r</w:t>
            </w:r>
            <w:r w:rsidRPr="005F0782">
              <w:t>etrospective study in a single academic regional transgender referral cent</w:t>
            </w:r>
            <w:r>
              <w:t>re</w:t>
            </w:r>
            <w:r w:rsidRPr="005F0782">
              <w:t>. Data from the cohort follow-up in CHRU de Nancy</w:t>
            </w:r>
            <w:r>
              <w:t>.</w:t>
            </w:r>
          </w:p>
        </w:tc>
        <w:tc>
          <w:tcPr>
            <w:tcW w:w="1582" w:type="dxa"/>
          </w:tcPr>
          <w:p w14:paraId="3A9CB890" w14:textId="77777777" w:rsidR="005934DE" w:rsidRPr="005F0782" w:rsidRDefault="005934DE" w:rsidP="004D1D49">
            <w:pPr>
              <w:pStyle w:val="TableText"/>
              <w:spacing w:before="60" w:after="60" w:line="240" w:lineRule="auto"/>
            </w:pPr>
            <w:r w:rsidRPr="005F0782">
              <w:t>Observational</w:t>
            </w:r>
          </w:p>
        </w:tc>
        <w:tc>
          <w:tcPr>
            <w:tcW w:w="3124" w:type="dxa"/>
          </w:tcPr>
          <w:p w14:paraId="29613811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All individuals (any age) with a diagnosis of gender dysphoria attending a specialist gender clinic.</w:t>
            </w:r>
          </w:p>
        </w:tc>
        <w:tc>
          <w:tcPr>
            <w:tcW w:w="1316" w:type="dxa"/>
          </w:tcPr>
          <w:p w14:paraId="11B0B028" w14:textId="77777777" w:rsidR="005934DE" w:rsidRPr="005F0782" w:rsidRDefault="005934DE" w:rsidP="004D1D49">
            <w:pPr>
              <w:pStyle w:val="TableText"/>
              <w:spacing w:before="60" w:after="60" w:line="240" w:lineRule="auto"/>
            </w:pPr>
            <w:r w:rsidRPr="005F0782">
              <w:t>France</w:t>
            </w:r>
          </w:p>
        </w:tc>
      </w:tr>
      <w:tr w:rsidR="005934DE" w:rsidRPr="005934DE" w14:paraId="2E3A1C2B" w14:textId="77777777" w:rsidTr="005934DE">
        <w:tc>
          <w:tcPr>
            <w:tcW w:w="14079" w:type="dxa"/>
            <w:gridSpan w:val="7"/>
            <w:shd w:val="clear" w:color="auto" w:fill="F2F2F2" w:themeFill="background1" w:themeFillShade="F2"/>
          </w:tcPr>
          <w:p w14:paraId="5DFC2C3E" w14:textId="77777777" w:rsidR="005934DE" w:rsidRPr="005934DE" w:rsidRDefault="005934DE" w:rsidP="004D1D49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Cardiometabolic</w:t>
            </w:r>
          </w:p>
        </w:tc>
      </w:tr>
      <w:tr w:rsidR="005934DE" w:rsidRPr="005934DE" w14:paraId="481659DE" w14:textId="77777777" w:rsidTr="005934DE">
        <w:tc>
          <w:tcPr>
            <w:tcW w:w="1761" w:type="dxa"/>
          </w:tcPr>
          <w:p w14:paraId="065768B4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Puberty Blockade and Hormone Therapy in Transgender Youth (</w:t>
            </w:r>
            <w:proofErr w:type="spellStart"/>
            <w:r w:rsidRPr="005934DE">
              <w:t>PUBErTY</w:t>
            </w:r>
            <w:proofErr w:type="spellEnd"/>
            <w:r w:rsidRPr="005934DE">
              <w:t>)</w:t>
            </w:r>
          </w:p>
          <w:p w14:paraId="62587504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</w:p>
        </w:tc>
        <w:tc>
          <w:tcPr>
            <w:tcW w:w="1723" w:type="dxa"/>
          </w:tcPr>
          <w:p w14:paraId="768DFA0F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ClinicalTrials.gov ID NCT04596592</w:t>
            </w:r>
          </w:p>
          <w:p w14:paraId="3FBF08F6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</w:p>
        </w:tc>
        <w:tc>
          <w:tcPr>
            <w:tcW w:w="1315" w:type="dxa"/>
          </w:tcPr>
          <w:p w14:paraId="1EC7946B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Completed; no results reported</w:t>
            </w:r>
          </w:p>
        </w:tc>
        <w:tc>
          <w:tcPr>
            <w:tcW w:w="3258" w:type="dxa"/>
          </w:tcPr>
          <w:p w14:paraId="6995988C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To study the effects of pubertal blockade and hormone therapy on cardiometabolic risk markers in transgender adolescents.</w:t>
            </w:r>
          </w:p>
        </w:tc>
        <w:tc>
          <w:tcPr>
            <w:tcW w:w="1582" w:type="dxa"/>
          </w:tcPr>
          <w:p w14:paraId="2B0A1E3C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Prospective observational</w:t>
            </w:r>
          </w:p>
        </w:tc>
        <w:tc>
          <w:tcPr>
            <w:tcW w:w="3124" w:type="dxa"/>
          </w:tcPr>
          <w:p w14:paraId="3E36A270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Transgender males (AFAB), who:</w:t>
            </w:r>
          </w:p>
          <w:p w14:paraId="510276D5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t>are aged 13–16 years at the time of enrolment</w:t>
            </w:r>
          </w:p>
          <w:p w14:paraId="6695A28B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t xml:space="preserve">if on a </w:t>
            </w:r>
            <w:proofErr w:type="spellStart"/>
            <w:r w:rsidRPr="005934DE">
              <w:t>GnRHa</w:t>
            </w:r>
            <w:proofErr w:type="spellEnd"/>
            <w:r w:rsidRPr="005934DE">
              <w:t>, have had more than six months exposure</w:t>
            </w:r>
          </w:p>
          <w:p w14:paraId="15898E2F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t>plan to start testosterone clinically in less than six months.</w:t>
            </w:r>
          </w:p>
        </w:tc>
        <w:tc>
          <w:tcPr>
            <w:tcW w:w="1316" w:type="dxa"/>
          </w:tcPr>
          <w:p w14:paraId="592052D3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United States</w:t>
            </w:r>
          </w:p>
        </w:tc>
      </w:tr>
      <w:tr w:rsidR="005934DE" w:rsidRPr="005934DE" w14:paraId="4B1F048D" w14:textId="77777777" w:rsidTr="005934DE">
        <w:tc>
          <w:tcPr>
            <w:tcW w:w="1761" w:type="dxa"/>
          </w:tcPr>
          <w:p w14:paraId="1C828519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The Relation of GnRH Treatment to QTc Interval in Transgender Females</w:t>
            </w:r>
          </w:p>
        </w:tc>
        <w:tc>
          <w:tcPr>
            <w:tcW w:w="1723" w:type="dxa"/>
          </w:tcPr>
          <w:p w14:paraId="5638D5B0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ClinicalTrials.gov ID NCT03078829</w:t>
            </w:r>
          </w:p>
        </w:tc>
        <w:tc>
          <w:tcPr>
            <w:tcW w:w="1315" w:type="dxa"/>
          </w:tcPr>
          <w:p w14:paraId="5D6AB753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Terminated: No results posted</w:t>
            </w:r>
          </w:p>
        </w:tc>
        <w:tc>
          <w:tcPr>
            <w:tcW w:w="3258" w:type="dxa"/>
          </w:tcPr>
          <w:p w14:paraId="6207C4B1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 xml:space="preserve">To assess the effect of GnRH agonist treatment on QTc interval in </w:t>
            </w:r>
            <w:proofErr w:type="spellStart"/>
            <w:r w:rsidRPr="005934DE">
              <w:t>transfemale</w:t>
            </w:r>
            <w:proofErr w:type="spellEnd"/>
            <w:r w:rsidRPr="005934DE">
              <w:t xml:space="preserve"> youth.</w:t>
            </w:r>
          </w:p>
        </w:tc>
        <w:tc>
          <w:tcPr>
            <w:tcW w:w="1582" w:type="dxa"/>
          </w:tcPr>
          <w:p w14:paraId="5F119676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Prospective observational</w:t>
            </w:r>
          </w:p>
        </w:tc>
        <w:tc>
          <w:tcPr>
            <w:tcW w:w="3124" w:type="dxa"/>
          </w:tcPr>
          <w:p w14:paraId="40C616BE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Transgender females 10 years or older:</w:t>
            </w:r>
          </w:p>
          <w:p w14:paraId="0A6343C1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t>child</w:t>
            </w:r>
          </w:p>
          <w:p w14:paraId="1D2AF697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t>adult</w:t>
            </w:r>
          </w:p>
          <w:p w14:paraId="1442D088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t>older adult</w:t>
            </w:r>
          </w:p>
        </w:tc>
        <w:tc>
          <w:tcPr>
            <w:tcW w:w="1316" w:type="dxa"/>
          </w:tcPr>
          <w:p w14:paraId="6246A46E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United States</w:t>
            </w:r>
          </w:p>
        </w:tc>
      </w:tr>
      <w:tr w:rsidR="005934DE" w:rsidRPr="005934DE" w14:paraId="5A94B2C0" w14:textId="77777777" w:rsidTr="005934DE">
        <w:tc>
          <w:tcPr>
            <w:tcW w:w="1761" w:type="dxa"/>
          </w:tcPr>
          <w:p w14:paraId="7FFE60F9" w14:textId="77777777" w:rsidR="005934DE" w:rsidRPr="005934DE" w:rsidRDefault="005934DE" w:rsidP="004D1D49">
            <w:pPr>
              <w:pStyle w:val="TableText"/>
              <w:keepNext/>
              <w:spacing w:before="60" w:after="60" w:line="240" w:lineRule="auto"/>
            </w:pPr>
            <w:r w:rsidRPr="005934DE">
              <w:lastRenderedPageBreak/>
              <w:t xml:space="preserve">Pubertal Blockade and </w:t>
            </w:r>
            <w:proofErr w:type="spellStart"/>
            <w:r w:rsidRPr="005934DE">
              <w:t>Estradiol</w:t>
            </w:r>
            <w:proofErr w:type="spellEnd"/>
            <w:r w:rsidRPr="005934DE">
              <w:t xml:space="preserve"> Effects on Cardiometabolic Health for Transitioning Youth (PUBERTY)</w:t>
            </w:r>
          </w:p>
          <w:p w14:paraId="5CDB22CC" w14:textId="77777777" w:rsidR="005934DE" w:rsidRPr="005934DE" w:rsidRDefault="005934DE" w:rsidP="004D1D49">
            <w:pPr>
              <w:pStyle w:val="TableText"/>
              <w:keepNext/>
              <w:spacing w:before="60" w:after="60" w:line="240" w:lineRule="auto"/>
            </w:pPr>
          </w:p>
        </w:tc>
        <w:tc>
          <w:tcPr>
            <w:tcW w:w="1723" w:type="dxa"/>
          </w:tcPr>
          <w:p w14:paraId="5DD2CD24" w14:textId="77777777" w:rsidR="005934DE" w:rsidRPr="005934DE" w:rsidRDefault="005934DE" w:rsidP="004D1D49">
            <w:pPr>
              <w:pStyle w:val="TableText"/>
              <w:keepNext/>
              <w:spacing w:before="60" w:after="60" w:line="240" w:lineRule="auto"/>
            </w:pPr>
            <w:r w:rsidRPr="005934DE">
              <w:t>ClinicalTrials.gov ID NCT04596592</w:t>
            </w:r>
          </w:p>
          <w:p w14:paraId="7B14C088" w14:textId="77777777" w:rsidR="005934DE" w:rsidRPr="005934DE" w:rsidRDefault="005934DE" w:rsidP="004D1D49">
            <w:pPr>
              <w:pStyle w:val="TableText"/>
              <w:keepNext/>
              <w:spacing w:before="60" w:after="60" w:line="240" w:lineRule="auto"/>
            </w:pPr>
          </w:p>
        </w:tc>
        <w:tc>
          <w:tcPr>
            <w:tcW w:w="1315" w:type="dxa"/>
          </w:tcPr>
          <w:p w14:paraId="662B152B" w14:textId="77777777" w:rsidR="005934DE" w:rsidRPr="005934DE" w:rsidRDefault="005934DE" w:rsidP="004D1D49">
            <w:pPr>
              <w:pStyle w:val="TableText"/>
              <w:keepNext/>
              <w:spacing w:before="60" w:after="60" w:line="240" w:lineRule="auto"/>
            </w:pPr>
            <w:r w:rsidRPr="005934DE">
              <w:t>Recruiting</w:t>
            </w:r>
          </w:p>
        </w:tc>
        <w:tc>
          <w:tcPr>
            <w:tcW w:w="3258" w:type="dxa"/>
          </w:tcPr>
          <w:p w14:paraId="1DD804E4" w14:textId="77777777" w:rsidR="005934DE" w:rsidRPr="005934DE" w:rsidRDefault="005934DE" w:rsidP="004D1D49">
            <w:pPr>
              <w:pStyle w:val="TableText"/>
              <w:keepNext/>
              <w:spacing w:before="60" w:after="60" w:line="240" w:lineRule="auto"/>
            </w:pPr>
            <w:r w:rsidRPr="005934DE">
              <w:t xml:space="preserve">To evaluate the effect of </w:t>
            </w:r>
            <w:proofErr w:type="spellStart"/>
            <w:r w:rsidRPr="005934DE">
              <w:t>estradiol</w:t>
            </w:r>
            <w:proofErr w:type="spellEnd"/>
            <w:r w:rsidRPr="005934DE">
              <w:t xml:space="preserve"> with or without a prior </w:t>
            </w:r>
            <w:proofErr w:type="spellStart"/>
            <w:r w:rsidRPr="005934DE">
              <w:t>GnRHa</w:t>
            </w:r>
            <w:proofErr w:type="spellEnd"/>
            <w:r w:rsidRPr="005934DE">
              <w:t xml:space="preserve"> on insulin sensitivity and vascular function in transgender females compared with cisgender controls.</w:t>
            </w:r>
          </w:p>
        </w:tc>
        <w:tc>
          <w:tcPr>
            <w:tcW w:w="1582" w:type="dxa"/>
          </w:tcPr>
          <w:p w14:paraId="03405262" w14:textId="77777777" w:rsidR="005934DE" w:rsidRPr="005934DE" w:rsidRDefault="005934DE" w:rsidP="004D1D49">
            <w:pPr>
              <w:pStyle w:val="TableText"/>
              <w:keepNext/>
              <w:spacing w:before="60" w:after="60" w:line="240" w:lineRule="auto"/>
            </w:pPr>
            <w:r w:rsidRPr="005934DE">
              <w:t>Prospective observational</w:t>
            </w:r>
          </w:p>
          <w:p w14:paraId="55A52BE1" w14:textId="77777777" w:rsidR="005934DE" w:rsidRPr="005934DE" w:rsidRDefault="005934DE" w:rsidP="004D1D49">
            <w:pPr>
              <w:pStyle w:val="TableText"/>
              <w:keepNext/>
              <w:spacing w:before="60" w:after="60" w:line="240" w:lineRule="auto"/>
            </w:pPr>
          </w:p>
        </w:tc>
        <w:tc>
          <w:tcPr>
            <w:tcW w:w="3124" w:type="dxa"/>
          </w:tcPr>
          <w:p w14:paraId="3C912C02" w14:textId="77777777" w:rsidR="005934DE" w:rsidRPr="005934DE" w:rsidRDefault="005934DE" w:rsidP="004D1D49">
            <w:pPr>
              <w:pStyle w:val="TableText"/>
              <w:keepNext/>
              <w:spacing w:before="60" w:after="60" w:line="240" w:lineRule="auto"/>
            </w:pPr>
            <w:r w:rsidRPr="005934DE">
              <w:t>People who identify as a transgender female who:</w:t>
            </w:r>
          </w:p>
          <w:p w14:paraId="28522E55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t>were aged 13–16 years at the time of enrolment</w:t>
            </w:r>
          </w:p>
          <w:p w14:paraId="73C8320A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t xml:space="preserve">if on a </w:t>
            </w:r>
            <w:proofErr w:type="spellStart"/>
            <w:r w:rsidRPr="005934DE">
              <w:t>GnRHa</w:t>
            </w:r>
            <w:proofErr w:type="spellEnd"/>
            <w:r w:rsidRPr="005934DE">
              <w:t>, have had more than six months exposure</w:t>
            </w:r>
          </w:p>
          <w:p w14:paraId="6234AE8E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t xml:space="preserve">plan to start </w:t>
            </w:r>
            <w:proofErr w:type="spellStart"/>
            <w:r w:rsidRPr="005934DE">
              <w:t>estradiol</w:t>
            </w:r>
            <w:proofErr w:type="spellEnd"/>
            <w:r w:rsidRPr="005934DE">
              <w:t xml:space="preserve"> clinically in less than four months.</w:t>
            </w:r>
          </w:p>
        </w:tc>
        <w:tc>
          <w:tcPr>
            <w:tcW w:w="1316" w:type="dxa"/>
          </w:tcPr>
          <w:p w14:paraId="1A19606B" w14:textId="77777777" w:rsidR="005934DE" w:rsidRPr="005934DE" w:rsidRDefault="005934DE" w:rsidP="004D1D49">
            <w:pPr>
              <w:pStyle w:val="TableText"/>
              <w:keepNext/>
              <w:spacing w:before="60" w:after="60" w:line="240" w:lineRule="auto"/>
            </w:pPr>
            <w:r w:rsidRPr="005934DE">
              <w:t>United States</w:t>
            </w:r>
          </w:p>
        </w:tc>
      </w:tr>
      <w:tr w:rsidR="005934DE" w:rsidRPr="005934DE" w14:paraId="5B95B10F" w14:textId="77777777" w:rsidTr="005934DE">
        <w:tc>
          <w:tcPr>
            <w:tcW w:w="14079" w:type="dxa"/>
            <w:gridSpan w:val="7"/>
            <w:shd w:val="clear" w:color="auto" w:fill="F2F2F2" w:themeFill="background1" w:themeFillShade="F2"/>
          </w:tcPr>
          <w:p w14:paraId="159A4D57" w14:textId="77777777" w:rsidR="005934DE" w:rsidRPr="005934DE" w:rsidRDefault="005934DE" w:rsidP="004D1D49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Bone health</w:t>
            </w:r>
          </w:p>
        </w:tc>
      </w:tr>
      <w:tr w:rsidR="005934DE" w:rsidRPr="005934DE" w14:paraId="50D0DB2D" w14:textId="77777777" w:rsidTr="005934DE">
        <w:tc>
          <w:tcPr>
            <w:tcW w:w="1761" w:type="dxa"/>
          </w:tcPr>
          <w:p w14:paraId="18B67DF8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Skeletal Health and Bone Marrow Composition among Youth</w:t>
            </w:r>
          </w:p>
        </w:tc>
        <w:tc>
          <w:tcPr>
            <w:tcW w:w="1723" w:type="dxa"/>
          </w:tcPr>
          <w:p w14:paraId="2C0B4DB0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</w:p>
        </w:tc>
        <w:tc>
          <w:tcPr>
            <w:tcW w:w="1315" w:type="dxa"/>
          </w:tcPr>
          <w:p w14:paraId="48B0346D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Active</w:t>
            </w:r>
          </w:p>
        </w:tc>
        <w:tc>
          <w:tcPr>
            <w:tcW w:w="3258" w:type="dxa"/>
          </w:tcPr>
          <w:p w14:paraId="2AD80B1F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To identify the effects of pubertal blockade on bone density and size in paediatric transgender individuals.</w:t>
            </w:r>
          </w:p>
        </w:tc>
        <w:tc>
          <w:tcPr>
            <w:tcW w:w="1582" w:type="dxa"/>
          </w:tcPr>
          <w:p w14:paraId="3D2F6FB7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Interventional (non-randomised)</w:t>
            </w:r>
          </w:p>
        </w:tc>
        <w:tc>
          <w:tcPr>
            <w:tcW w:w="3124" w:type="dxa"/>
          </w:tcPr>
          <w:p w14:paraId="5FDD95F2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Individuals aged 9–14 years identifying as transgender or binary.</w:t>
            </w:r>
          </w:p>
        </w:tc>
        <w:tc>
          <w:tcPr>
            <w:tcW w:w="1316" w:type="dxa"/>
          </w:tcPr>
          <w:p w14:paraId="52CE5648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United States</w:t>
            </w:r>
          </w:p>
        </w:tc>
      </w:tr>
      <w:tr w:rsidR="005934DE" w:rsidRPr="005934DE" w14:paraId="6EBC9715" w14:textId="77777777" w:rsidTr="005934DE">
        <w:tc>
          <w:tcPr>
            <w:tcW w:w="1761" w:type="dxa"/>
          </w:tcPr>
          <w:p w14:paraId="77753113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Skeletal Health and Bone Marrow Composition among Youth</w:t>
            </w:r>
          </w:p>
        </w:tc>
        <w:tc>
          <w:tcPr>
            <w:tcW w:w="1723" w:type="dxa"/>
          </w:tcPr>
          <w:p w14:paraId="65E89D09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ClinicalTrials.gov ID NCT04203381</w:t>
            </w:r>
          </w:p>
          <w:p w14:paraId="27DD5B48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</w:p>
        </w:tc>
        <w:tc>
          <w:tcPr>
            <w:tcW w:w="1315" w:type="dxa"/>
          </w:tcPr>
          <w:p w14:paraId="72039A0B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Recruiting</w:t>
            </w:r>
          </w:p>
        </w:tc>
        <w:tc>
          <w:tcPr>
            <w:tcW w:w="3258" w:type="dxa"/>
          </w:tcPr>
          <w:p w14:paraId="0F397D61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To examine bone marrow composition (by MRI) in 40 transgender youth and bone density and body composition before and after pubertal blockade, compared with healthy participants.</w:t>
            </w:r>
          </w:p>
        </w:tc>
        <w:tc>
          <w:tcPr>
            <w:tcW w:w="1582" w:type="dxa"/>
          </w:tcPr>
          <w:p w14:paraId="2B8B9C93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Observational longitudinal study</w:t>
            </w:r>
          </w:p>
          <w:p w14:paraId="26027EEF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Multi-centre</w:t>
            </w:r>
          </w:p>
        </w:tc>
        <w:tc>
          <w:tcPr>
            <w:tcW w:w="3124" w:type="dxa"/>
          </w:tcPr>
          <w:p w14:paraId="48CC4DE5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Children aged 9–14 years with a diagnosis of gender dysphoria cared for at a specialist gender clinic.</w:t>
            </w:r>
          </w:p>
        </w:tc>
        <w:tc>
          <w:tcPr>
            <w:tcW w:w="1316" w:type="dxa"/>
          </w:tcPr>
          <w:p w14:paraId="60D5376F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United States</w:t>
            </w:r>
          </w:p>
        </w:tc>
      </w:tr>
      <w:tr w:rsidR="005934DE" w:rsidRPr="005934DE" w14:paraId="274A5446" w14:textId="77777777" w:rsidTr="005934DE">
        <w:tc>
          <w:tcPr>
            <w:tcW w:w="14079" w:type="dxa"/>
            <w:gridSpan w:val="7"/>
            <w:shd w:val="clear" w:color="auto" w:fill="F2F2F2" w:themeFill="background1" w:themeFillShade="F2"/>
          </w:tcPr>
          <w:p w14:paraId="53FCE0D6" w14:textId="77777777" w:rsidR="005934DE" w:rsidRPr="005934DE" w:rsidRDefault="005934DE" w:rsidP="004D1D49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Fertility</w:t>
            </w:r>
          </w:p>
        </w:tc>
      </w:tr>
      <w:tr w:rsidR="005934DE" w:rsidRPr="005934DE" w14:paraId="34B29029" w14:textId="77777777" w:rsidTr="005934DE">
        <w:tc>
          <w:tcPr>
            <w:tcW w:w="1761" w:type="dxa"/>
          </w:tcPr>
          <w:p w14:paraId="698FD5CC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Ovarian Tissue Cryopreservation in the Setting of Gender-affirming Therapy</w:t>
            </w:r>
          </w:p>
        </w:tc>
        <w:tc>
          <w:tcPr>
            <w:tcW w:w="1723" w:type="dxa"/>
          </w:tcPr>
          <w:p w14:paraId="4E09E12E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ClinicalTrials.gov ID NCT05863676</w:t>
            </w:r>
          </w:p>
          <w:p w14:paraId="6C107507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</w:p>
        </w:tc>
        <w:tc>
          <w:tcPr>
            <w:tcW w:w="1315" w:type="dxa"/>
          </w:tcPr>
          <w:p w14:paraId="4E668D25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Recruiting</w:t>
            </w:r>
          </w:p>
        </w:tc>
        <w:tc>
          <w:tcPr>
            <w:tcW w:w="3258" w:type="dxa"/>
          </w:tcPr>
          <w:p w14:paraId="4F41AB2B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t>To optimise techniques for cryopreservation of ovarian tissues, including determining efficacy of cryopreservation techniques.</w:t>
            </w:r>
          </w:p>
          <w:p w14:paraId="25506B96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t>To investigate factors affecting ovarian tissue and follicles, such as previous treatment with leuprolide acetate, or hormone therapy.</w:t>
            </w:r>
          </w:p>
        </w:tc>
        <w:tc>
          <w:tcPr>
            <w:tcW w:w="1582" w:type="dxa"/>
          </w:tcPr>
          <w:p w14:paraId="193C209A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Prospective observational</w:t>
            </w:r>
          </w:p>
        </w:tc>
        <w:tc>
          <w:tcPr>
            <w:tcW w:w="3124" w:type="dxa"/>
          </w:tcPr>
          <w:p w14:paraId="32BB75E2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proofErr w:type="spellStart"/>
            <w:r w:rsidRPr="005934DE">
              <w:t>Transmales</w:t>
            </w:r>
            <w:proofErr w:type="spellEnd"/>
            <w:r w:rsidRPr="005934DE">
              <w:t xml:space="preserve"> (AFAB) aged nine years or older with a diagnosis of gender dysphoria.</w:t>
            </w:r>
          </w:p>
          <w:p w14:paraId="5CA632F2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t>Patients aged nine years or older who are on or about to start puberty blockers or hormone treatment.</w:t>
            </w:r>
          </w:p>
          <w:p w14:paraId="6EFD5191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t>Patients over the age of 18 years about to undergo oophorectomy.</w:t>
            </w:r>
          </w:p>
        </w:tc>
        <w:tc>
          <w:tcPr>
            <w:tcW w:w="1316" w:type="dxa"/>
          </w:tcPr>
          <w:p w14:paraId="072F17D9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United States</w:t>
            </w:r>
          </w:p>
        </w:tc>
      </w:tr>
      <w:tr w:rsidR="005934DE" w:rsidRPr="005934DE" w14:paraId="751A33EE" w14:textId="77777777" w:rsidTr="005934DE">
        <w:tc>
          <w:tcPr>
            <w:tcW w:w="1761" w:type="dxa"/>
          </w:tcPr>
          <w:p w14:paraId="415154CE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 xml:space="preserve">Testicular Tissue Cryopreservation in the Setting of </w:t>
            </w:r>
            <w:r w:rsidRPr="005934DE">
              <w:lastRenderedPageBreak/>
              <w:t>Gender-affirming Therapy</w:t>
            </w:r>
          </w:p>
        </w:tc>
        <w:tc>
          <w:tcPr>
            <w:tcW w:w="1723" w:type="dxa"/>
          </w:tcPr>
          <w:p w14:paraId="682F297E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lastRenderedPageBreak/>
              <w:t>ClinicalTrials.gov ID NCT05829928</w:t>
            </w:r>
          </w:p>
          <w:p w14:paraId="7457ABA0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</w:p>
        </w:tc>
        <w:tc>
          <w:tcPr>
            <w:tcW w:w="1315" w:type="dxa"/>
          </w:tcPr>
          <w:p w14:paraId="626005B2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Recruiting</w:t>
            </w:r>
          </w:p>
        </w:tc>
        <w:tc>
          <w:tcPr>
            <w:tcW w:w="3258" w:type="dxa"/>
          </w:tcPr>
          <w:p w14:paraId="18C75F26" w14:textId="77777777" w:rsidR="005934DE" w:rsidRPr="005934DE" w:rsidRDefault="005934DE" w:rsidP="004D1D49">
            <w:pPr>
              <w:pStyle w:val="TableBullet"/>
              <w:spacing w:before="60" w:after="60"/>
              <w:ind w:left="284" w:hanging="284"/>
            </w:pPr>
            <w:r w:rsidRPr="005934DE">
              <w:t>To optimise techniques for processing and cryopreserving testicular tissue.</w:t>
            </w:r>
          </w:p>
          <w:p w14:paraId="3399F458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lastRenderedPageBreak/>
              <w:t>To determine the presence and number of germ cells (sperm precursors) in the patients’ testicular tissue.</w:t>
            </w:r>
          </w:p>
          <w:p w14:paraId="343FAF02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t>To develop next-generation cell- and tissue-based therapies for preserving fertility and treating infertility.</w:t>
            </w:r>
          </w:p>
        </w:tc>
        <w:tc>
          <w:tcPr>
            <w:tcW w:w="1582" w:type="dxa"/>
          </w:tcPr>
          <w:p w14:paraId="0A29ADCE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lastRenderedPageBreak/>
              <w:t>Longitudinal observational</w:t>
            </w:r>
          </w:p>
        </w:tc>
        <w:tc>
          <w:tcPr>
            <w:tcW w:w="3124" w:type="dxa"/>
          </w:tcPr>
          <w:p w14:paraId="7BFD75A6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proofErr w:type="spellStart"/>
            <w:r w:rsidRPr="005934DE">
              <w:t>Transfemales</w:t>
            </w:r>
            <w:proofErr w:type="spellEnd"/>
            <w:r w:rsidRPr="005934DE">
              <w:t xml:space="preserve"> (AMAB) aged nine years or older with a diagnosis of gender dysphoria.</w:t>
            </w:r>
          </w:p>
          <w:p w14:paraId="45975BE3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lastRenderedPageBreak/>
              <w:t>Patients aged nine years or older who are on or about to start puberty blockers or hormone treatment.</w:t>
            </w:r>
          </w:p>
          <w:p w14:paraId="5AACF399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t>Patients over the age of 18 years about to undergo orchidectomy.</w:t>
            </w:r>
          </w:p>
        </w:tc>
        <w:tc>
          <w:tcPr>
            <w:tcW w:w="1316" w:type="dxa"/>
          </w:tcPr>
          <w:p w14:paraId="380A1025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lastRenderedPageBreak/>
              <w:t>United States</w:t>
            </w:r>
          </w:p>
        </w:tc>
      </w:tr>
      <w:tr w:rsidR="005934DE" w:rsidRPr="005934DE" w14:paraId="1C772251" w14:textId="77777777" w:rsidTr="005934DE">
        <w:tc>
          <w:tcPr>
            <w:tcW w:w="1761" w:type="dxa"/>
          </w:tcPr>
          <w:p w14:paraId="09471F29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Fertility Preservation for Transfeminine Adolescents Via Semen Cryopreservation or Testicular Sperm Extraction (TESE)</w:t>
            </w:r>
          </w:p>
        </w:tc>
        <w:tc>
          <w:tcPr>
            <w:tcW w:w="1723" w:type="dxa"/>
          </w:tcPr>
          <w:p w14:paraId="08831860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ClinicalTrials.gov ID NCT06400199</w:t>
            </w:r>
          </w:p>
          <w:p w14:paraId="284AE25C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</w:p>
        </w:tc>
        <w:tc>
          <w:tcPr>
            <w:tcW w:w="1315" w:type="dxa"/>
          </w:tcPr>
          <w:p w14:paraId="5BDAA1D6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Recruiting</w:t>
            </w:r>
          </w:p>
        </w:tc>
        <w:tc>
          <w:tcPr>
            <w:tcW w:w="3258" w:type="dxa"/>
          </w:tcPr>
          <w:p w14:paraId="6D7F7458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To identify and predict parameters for successful TESE procedures or semen cryopreservation more accurately and to evaluate the decision-making process and the experience of postponing or temporarily discontinuing puberty suppression to undergo successful fertility preservation.</w:t>
            </w:r>
          </w:p>
        </w:tc>
        <w:tc>
          <w:tcPr>
            <w:tcW w:w="1582" w:type="dxa"/>
          </w:tcPr>
          <w:p w14:paraId="4D9F397F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Observational cohort</w:t>
            </w:r>
          </w:p>
        </w:tc>
        <w:tc>
          <w:tcPr>
            <w:tcW w:w="3124" w:type="dxa"/>
          </w:tcPr>
          <w:p w14:paraId="706D9BC5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proofErr w:type="spellStart"/>
            <w:r w:rsidRPr="005934DE">
              <w:t>Transfemales</w:t>
            </w:r>
            <w:proofErr w:type="spellEnd"/>
            <w:r w:rsidRPr="005934DE">
              <w:t>: Adolescents with gender dysphoria aged 9–18 years.</w:t>
            </w:r>
          </w:p>
        </w:tc>
        <w:tc>
          <w:tcPr>
            <w:tcW w:w="1316" w:type="dxa"/>
          </w:tcPr>
          <w:p w14:paraId="37FDBE37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Netherlands</w:t>
            </w:r>
          </w:p>
        </w:tc>
      </w:tr>
      <w:tr w:rsidR="005934DE" w:rsidRPr="005934DE" w14:paraId="528DD232" w14:textId="77777777" w:rsidTr="005934DE">
        <w:tc>
          <w:tcPr>
            <w:tcW w:w="14079" w:type="dxa"/>
            <w:gridSpan w:val="7"/>
            <w:shd w:val="clear" w:color="auto" w:fill="F2F2F2" w:themeFill="background1" w:themeFillShade="F2"/>
          </w:tcPr>
          <w:p w14:paraId="216C4B34" w14:textId="77777777" w:rsidR="005934DE" w:rsidRPr="005934DE" w:rsidRDefault="005934DE" w:rsidP="004D1D49">
            <w:pPr>
              <w:pStyle w:val="TableText"/>
              <w:spacing w:before="60" w:after="60" w:line="240" w:lineRule="auto"/>
              <w:rPr>
                <w:b/>
                <w:bCs/>
              </w:rPr>
            </w:pPr>
            <w:r w:rsidRPr="005934DE">
              <w:rPr>
                <w:b/>
                <w:bCs/>
              </w:rPr>
              <w:t>Mental health and wellbeing</w:t>
            </w:r>
          </w:p>
        </w:tc>
      </w:tr>
      <w:tr w:rsidR="005934DE" w:rsidRPr="005934DE" w14:paraId="6A228FA6" w14:textId="77777777" w:rsidTr="005934DE">
        <w:tc>
          <w:tcPr>
            <w:tcW w:w="1761" w:type="dxa"/>
          </w:tcPr>
          <w:p w14:paraId="25C5ACDF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Evaluation of the Effectiveness of Hormonal Treatment in Adolescents Suffering From Gender Dysphoria (TRANSADO)</w:t>
            </w:r>
          </w:p>
          <w:p w14:paraId="2B859F49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</w:p>
        </w:tc>
        <w:tc>
          <w:tcPr>
            <w:tcW w:w="1723" w:type="dxa"/>
          </w:tcPr>
          <w:p w14:paraId="403C76CE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ClinicalTrials.gov ID NCT06351501</w:t>
            </w:r>
          </w:p>
          <w:p w14:paraId="6AA69B05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</w:p>
        </w:tc>
        <w:tc>
          <w:tcPr>
            <w:tcW w:w="1315" w:type="dxa"/>
          </w:tcPr>
          <w:p w14:paraId="1495F506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Not yet recruiting</w:t>
            </w:r>
          </w:p>
        </w:tc>
        <w:tc>
          <w:tcPr>
            <w:tcW w:w="3258" w:type="dxa"/>
          </w:tcPr>
          <w:p w14:paraId="57E5915D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To assess the psychological benefits of starting gender-affirming hormones in early as opposed to late puberty.</w:t>
            </w:r>
            <w:r w:rsidRPr="005934DE">
              <w:footnoteReference w:id="5"/>
            </w:r>
          </w:p>
          <w:p w14:paraId="1D0680BE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</w:p>
        </w:tc>
        <w:tc>
          <w:tcPr>
            <w:tcW w:w="1582" w:type="dxa"/>
          </w:tcPr>
          <w:p w14:paraId="1D85B857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Multicentre randomised open trial with blinded assessment</w:t>
            </w:r>
          </w:p>
        </w:tc>
        <w:tc>
          <w:tcPr>
            <w:tcW w:w="3124" w:type="dxa"/>
          </w:tcPr>
          <w:p w14:paraId="2DFDA7BD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t>Experimental arm: Adolescents with confirmed gender dysphoria who are starting gender-affirming hormone treatment at 14 years (+/– 6 months); 4 years follow-up (to age 18).</w:t>
            </w:r>
          </w:p>
          <w:p w14:paraId="7718D818" w14:textId="77777777" w:rsidR="005934DE" w:rsidRPr="005934DE" w:rsidRDefault="005934DE" w:rsidP="004D1D49">
            <w:pPr>
              <w:pStyle w:val="TableBullet"/>
              <w:spacing w:before="60" w:after="60" w:line="240" w:lineRule="auto"/>
              <w:ind w:left="244" w:hanging="244"/>
            </w:pPr>
            <w:r w:rsidRPr="005934DE">
              <w:t>Control arm: Adolescents with confirmed gender dysphoria who are starting gender-affirming hormone treatment at 16 years (+/– 6 months); 2 years follow-up (to age 18 years).</w:t>
            </w:r>
          </w:p>
        </w:tc>
        <w:tc>
          <w:tcPr>
            <w:tcW w:w="1316" w:type="dxa"/>
          </w:tcPr>
          <w:p w14:paraId="0F271A24" w14:textId="77777777" w:rsidR="005934DE" w:rsidRPr="005934DE" w:rsidRDefault="005934DE" w:rsidP="004D1D49">
            <w:pPr>
              <w:pStyle w:val="TableText"/>
              <w:spacing w:before="60" w:after="60" w:line="240" w:lineRule="auto"/>
            </w:pPr>
            <w:r w:rsidRPr="005934DE">
              <w:t>France</w:t>
            </w:r>
          </w:p>
        </w:tc>
      </w:tr>
    </w:tbl>
    <w:p w14:paraId="4AEDB277" w14:textId="77777777" w:rsidR="005934DE" w:rsidRPr="005F0782" w:rsidRDefault="005934DE" w:rsidP="005934DE"/>
    <w:p w14:paraId="1D15C508" w14:textId="77777777" w:rsidR="005934DE" w:rsidRPr="00DD748F" w:rsidRDefault="005934DE" w:rsidP="005934DE"/>
    <w:p w14:paraId="0F80B528" w14:textId="77777777" w:rsidR="00EB461E" w:rsidRPr="00DD748F" w:rsidRDefault="00EB461E" w:rsidP="00C34608">
      <w:pPr>
        <w:spacing w:before="480"/>
        <w:jc w:val="center"/>
        <w:rPr>
          <w:rFonts w:ascii="Cambria" w:hAnsi="Cambria"/>
        </w:rPr>
      </w:pPr>
      <w:r w:rsidRPr="00DD748F">
        <w:rPr>
          <w:rFonts w:ascii="Cambria" w:hAnsi="Cambria"/>
          <w:noProof/>
          <w:lang w:eastAsia="en-NZ"/>
        </w:rPr>
        <w:lastRenderedPageBreak/>
        <w:drawing>
          <wp:inline distT="0" distB="0" distL="0" distR="0" wp14:anchorId="12CD39CC" wp14:editId="6903DEF0">
            <wp:extent cx="1346835" cy="546014"/>
            <wp:effectExtent l="0" t="0" r="5715" b="6985"/>
            <wp:docPr id="14" name="Picture 14" descr="Ministry of Health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inistry of Health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54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281D7" w14:textId="6B1C669F" w:rsidR="00EB461E" w:rsidRDefault="00347067" w:rsidP="002233D8">
      <w:pPr>
        <w:spacing w:before="240"/>
        <w:jc w:val="center"/>
        <w:rPr>
          <w:lang w:eastAsia="en-NZ"/>
        </w:rPr>
      </w:pPr>
      <w:r>
        <w:t>November</w:t>
      </w:r>
      <w:r w:rsidR="004D1D49">
        <w:t xml:space="preserve"> 2024</w:t>
      </w:r>
      <w:r w:rsidR="00C34608" w:rsidRPr="00DD748F">
        <w:br/>
      </w:r>
      <w:r w:rsidR="00EB461E" w:rsidRPr="00DD748F">
        <w:rPr>
          <w:lang w:eastAsia="en-NZ"/>
        </w:rPr>
        <w:t>HP</w:t>
      </w:r>
      <w:r w:rsidR="00472856">
        <w:rPr>
          <w:lang w:eastAsia="en-NZ"/>
        </w:rPr>
        <w:t xml:space="preserve"> 9080</w:t>
      </w:r>
    </w:p>
    <w:p w14:paraId="762C0BCA" w14:textId="77777777" w:rsidR="00660619" w:rsidRDefault="00660619" w:rsidP="00660619">
      <w:pPr>
        <w:rPr>
          <w:lang w:eastAsia="en-NZ"/>
        </w:rPr>
      </w:pPr>
    </w:p>
    <w:sectPr w:rsidR="00660619" w:rsidSect="00307C5D"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EC1E" w14:textId="77777777" w:rsidR="00290054" w:rsidRDefault="00290054">
      <w:r>
        <w:separator/>
      </w:r>
    </w:p>
  </w:endnote>
  <w:endnote w:type="continuationSeparator" w:id="0">
    <w:p w14:paraId="0D6F92DE" w14:textId="77777777" w:rsidR="00290054" w:rsidRDefault="0029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OT0751701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3E8638C8" w14:textId="77777777" w:rsidTr="00525FFB">
      <w:trPr>
        <w:cantSplit/>
      </w:trPr>
      <w:tc>
        <w:tcPr>
          <w:tcW w:w="709" w:type="dxa"/>
          <w:vAlign w:val="center"/>
        </w:tcPr>
        <w:p w14:paraId="32A08582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532E9E92" w14:textId="729E7FBA" w:rsidR="00525FFB" w:rsidRDefault="005934DE" w:rsidP="00525FFB">
          <w:pPr>
            <w:pStyle w:val="RectoFooter"/>
            <w:jc w:val="left"/>
          </w:pPr>
          <w:r>
            <w:t>Supplementary material; Addendum to Impact of Puberty Blockers in Gender-Dysphoric Adolescents: An evidence brief</w:t>
          </w: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08"/>
      <w:gridCol w:w="709"/>
    </w:tblGrid>
    <w:tr w:rsidR="00525FFB" w14:paraId="71090075" w14:textId="77777777" w:rsidTr="005934DE">
      <w:trPr>
        <w:cantSplit/>
      </w:trPr>
      <w:tc>
        <w:tcPr>
          <w:tcW w:w="13608" w:type="dxa"/>
          <w:vAlign w:val="center"/>
        </w:tcPr>
        <w:p w14:paraId="1A0698AE" w14:textId="4E018FB6" w:rsidR="00525FFB" w:rsidRDefault="005934DE" w:rsidP="00525FFB">
          <w:pPr>
            <w:pStyle w:val="RectoFooter"/>
          </w:pPr>
          <w:r>
            <w:t>Supplementary material; Addendum to Impact of Puberty Blockers in Gender-Dysphoric Adolescents: An evidence brief</w:t>
          </w:r>
        </w:p>
      </w:tc>
      <w:tc>
        <w:tcPr>
          <w:tcW w:w="709" w:type="dxa"/>
          <w:vAlign w:val="center"/>
        </w:tcPr>
        <w:p w14:paraId="0A1C0C1A" w14:textId="77777777" w:rsidR="00525FFB" w:rsidRPr="00525FFB" w:rsidRDefault="00525FF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3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750"/>
      <w:gridCol w:w="709"/>
    </w:tblGrid>
    <w:tr w:rsidR="00113C1B" w14:paraId="21D7E1BB" w14:textId="77777777" w:rsidTr="00307C5D">
      <w:trPr>
        <w:cantSplit/>
      </w:trPr>
      <w:tc>
        <w:tcPr>
          <w:tcW w:w="13750" w:type="dxa"/>
          <w:vAlign w:val="center"/>
        </w:tcPr>
        <w:p w14:paraId="0A280F73" w14:textId="7521919B" w:rsidR="00113C1B" w:rsidRDefault="005934DE" w:rsidP="005934DE">
          <w:pPr>
            <w:pStyle w:val="RectoFooter"/>
          </w:pPr>
          <w:r>
            <w:t>Supplementary material; Addendum to Impact of Puberty Blockers in Gender-Dysphoric Adolescents: An evidence brief</w:t>
          </w:r>
        </w:p>
      </w:tc>
      <w:tc>
        <w:tcPr>
          <w:tcW w:w="709" w:type="dxa"/>
          <w:vAlign w:val="center"/>
        </w:tcPr>
        <w:p w14:paraId="3DE55418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71FB8192" w14:textId="77777777"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8DBF" w14:textId="77777777" w:rsidR="00290054" w:rsidRPr="00680D2D" w:rsidRDefault="00290054" w:rsidP="00680D2D">
      <w:pPr>
        <w:pStyle w:val="Footer"/>
      </w:pPr>
    </w:p>
  </w:footnote>
  <w:footnote w:type="continuationSeparator" w:id="0">
    <w:p w14:paraId="31EA001A" w14:textId="77777777" w:rsidR="00290054" w:rsidRDefault="00290054">
      <w:r>
        <w:continuationSeparator/>
      </w:r>
    </w:p>
  </w:footnote>
  <w:footnote w:id="1">
    <w:p w14:paraId="70E7326B" w14:textId="77777777" w:rsidR="005934DE" w:rsidRDefault="005934DE" w:rsidP="005934DE">
      <w:pPr>
        <w:pStyle w:val="FootnoteText"/>
      </w:pPr>
      <w:r>
        <w:rPr>
          <w:rStyle w:val="FootnoteReference"/>
        </w:rPr>
        <w:footnoteRef/>
      </w:r>
      <w:r>
        <w:t xml:space="preserve"> Newcastle Ottawa Scale.</w:t>
      </w:r>
    </w:p>
  </w:footnote>
  <w:footnote w:id="2">
    <w:p w14:paraId="70862BF4" w14:textId="77777777" w:rsidR="005934DE" w:rsidRDefault="005934DE" w:rsidP="005934DE">
      <w:pPr>
        <w:pStyle w:val="FootnoteText"/>
      </w:pPr>
      <w:r>
        <w:rPr>
          <w:rStyle w:val="FootnoteReference"/>
        </w:rPr>
        <w:footnoteRef/>
      </w:r>
      <w:r>
        <w:t xml:space="preserve"> Crowe Critical Appraisal Tool.</w:t>
      </w:r>
    </w:p>
  </w:footnote>
  <w:footnote w:id="3">
    <w:p w14:paraId="1BE44CEF" w14:textId="77777777" w:rsidR="005934DE" w:rsidRDefault="005934DE" w:rsidP="005934DE">
      <w:pPr>
        <w:pStyle w:val="FootnoteText"/>
      </w:pPr>
      <w:r>
        <w:rPr>
          <w:rStyle w:val="FootnoteReference"/>
        </w:rPr>
        <w:footnoteRef/>
      </w:r>
      <w:r>
        <w:t xml:space="preserve"> URL: </w:t>
      </w:r>
      <w:hyperlink r:id="rId1" w:history="1">
        <w:r w:rsidRPr="005934DE">
          <w:rPr>
            <w:rStyle w:val="Hyperlink"/>
            <w:b/>
            <w:bCs/>
            <w:color w:val="595959" w:themeColor="text1" w:themeTint="A6"/>
          </w:rPr>
          <w:t>anzctr.org.au/</w:t>
        </w:r>
      </w:hyperlink>
      <w:r>
        <w:t xml:space="preserve"> (accessed 12 June 2024).</w:t>
      </w:r>
    </w:p>
  </w:footnote>
  <w:footnote w:id="4">
    <w:p w14:paraId="20682E2A" w14:textId="77777777" w:rsidR="005934DE" w:rsidRDefault="005934DE" w:rsidP="005934DE">
      <w:pPr>
        <w:pStyle w:val="FootnoteText"/>
      </w:pPr>
      <w:r>
        <w:rPr>
          <w:rStyle w:val="FootnoteReference"/>
        </w:rPr>
        <w:footnoteRef/>
      </w:r>
      <w:r>
        <w:t xml:space="preserve"> URL: </w:t>
      </w:r>
      <w:hyperlink r:id="rId2" w:history="1">
        <w:r w:rsidRPr="005934DE">
          <w:rPr>
            <w:rStyle w:val="Hyperlink"/>
            <w:b/>
            <w:bCs/>
            <w:color w:val="595959" w:themeColor="text1" w:themeTint="A6"/>
          </w:rPr>
          <w:t>clinicaltrialsregister.eu/</w:t>
        </w:r>
        <w:proofErr w:type="spellStart"/>
        <w:r w:rsidRPr="005934DE">
          <w:rPr>
            <w:rStyle w:val="Hyperlink"/>
            <w:b/>
            <w:bCs/>
            <w:color w:val="595959" w:themeColor="text1" w:themeTint="A6"/>
          </w:rPr>
          <w:t>ctr</w:t>
        </w:r>
        <w:proofErr w:type="spellEnd"/>
        <w:r w:rsidRPr="005934DE">
          <w:rPr>
            <w:rStyle w:val="Hyperlink"/>
            <w:b/>
            <w:bCs/>
            <w:color w:val="595959" w:themeColor="text1" w:themeTint="A6"/>
          </w:rPr>
          <w:t>-search/search</w:t>
        </w:r>
      </w:hyperlink>
      <w:r>
        <w:t xml:space="preserve"> (accessed 12 June 2024).</w:t>
      </w:r>
    </w:p>
  </w:footnote>
  <w:footnote w:id="5">
    <w:p w14:paraId="57BFC3B8" w14:textId="77777777" w:rsidR="005934DE" w:rsidRDefault="005934DE" w:rsidP="005934DE">
      <w:pPr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Pr="00DF583B">
        <w:rPr>
          <w:rFonts w:ascii="Calibri" w:eastAsiaTheme="minorHAnsi" w:hAnsi="Calibri" w:cs="Calibri"/>
          <w:sz w:val="22"/>
          <w:szCs w:val="22"/>
        </w:rPr>
        <w:t xml:space="preserve">Although this study does not assess </w:t>
      </w:r>
      <w:proofErr w:type="spellStart"/>
      <w:r w:rsidRPr="00DF583B">
        <w:rPr>
          <w:rFonts w:ascii="Calibri" w:eastAsiaTheme="minorHAnsi" w:hAnsi="Calibri" w:cs="Calibri"/>
          <w:sz w:val="22"/>
          <w:szCs w:val="22"/>
        </w:rPr>
        <w:t>GnRHa</w:t>
      </w:r>
      <w:proofErr w:type="spellEnd"/>
      <w:r w:rsidRPr="00DF583B">
        <w:rPr>
          <w:rFonts w:ascii="Calibri" w:eastAsiaTheme="minorHAnsi" w:hAnsi="Calibri" w:cs="Calibri"/>
          <w:sz w:val="22"/>
          <w:szCs w:val="22"/>
        </w:rPr>
        <w:t xml:space="preserve">, it is a randomised </w:t>
      </w:r>
      <w:r w:rsidRPr="00E77E58">
        <w:t>trial</w:t>
      </w:r>
      <w:r w:rsidRPr="00DF583B">
        <w:rPr>
          <w:rFonts w:ascii="Calibri" w:eastAsiaTheme="minorHAnsi" w:hAnsi="Calibri" w:cs="Calibri"/>
          <w:sz w:val="22"/>
          <w:szCs w:val="22"/>
        </w:rPr>
        <w:t xml:space="preserve"> assessing the impact of hormonal treatment started in early or late puberty and </w:t>
      </w:r>
      <w:r>
        <w:rPr>
          <w:rFonts w:ascii="Calibri" w:eastAsiaTheme="minorHAnsi" w:hAnsi="Calibri" w:cs="Calibri"/>
          <w:sz w:val="22"/>
          <w:szCs w:val="22"/>
        </w:rPr>
        <w:t>so it</w:t>
      </w:r>
      <w:r w:rsidRPr="00DF583B">
        <w:rPr>
          <w:rFonts w:ascii="Calibri" w:eastAsiaTheme="minorHAnsi" w:hAnsi="Calibri" w:cs="Calibri"/>
          <w:sz w:val="22"/>
          <w:szCs w:val="22"/>
        </w:rPr>
        <w:t xml:space="preserve"> has implications for puberty blockade.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A36F" w14:textId="0B99169C" w:rsidR="00EE6CE2" w:rsidRDefault="00347067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847BBA" wp14:editId="2E620FB7">
          <wp:simplePos x="0" y="0"/>
          <wp:positionH relativeFrom="column">
            <wp:posOffset>7929245</wp:posOffset>
          </wp:positionH>
          <wp:positionV relativeFrom="paragraph">
            <wp:posOffset>153035</wp:posOffset>
          </wp:positionV>
          <wp:extent cx="1210945" cy="572770"/>
          <wp:effectExtent l="0" t="0" r="0" b="0"/>
          <wp:wrapTight wrapText="bothSides">
            <wp:wrapPolygon edited="0">
              <wp:start x="340" y="0"/>
              <wp:lineTo x="340" y="15805"/>
              <wp:lineTo x="5437" y="19397"/>
              <wp:lineTo x="9175" y="20834"/>
              <wp:lineTo x="19369" y="20834"/>
              <wp:lineTo x="21068" y="13650"/>
              <wp:lineTo x="21068" y="0"/>
              <wp:lineTo x="340" y="0"/>
            </wp:wrapPolygon>
          </wp:wrapTight>
          <wp:docPr id="3" name="Picture 3" descr="Ministry of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inistry of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D55">
      <w:rPr>
        <w:noProof/>
      </w:rPr>
      <w:drawing>
        <wp:anchor distT="0" distB="0" distL="114300" distR="114300" simplePos="0" relativeHeight="251658240" behindDoc="1" locked="0" layoutInCell="1" allowOverlap="1" wp14:anchorId="2CBA7E37" wp14:editId="1D940B44">
          <wp:simplePos x="0" y="0"/>
          <wp:positionH relativeFrom="page">
            <wp:posOffset>-11430</wp:posOffset>
          </wp:positionH>
          <wp:positionV relativeFrom="margin">
            <wp:posOffset>-379730</wp:posOffset>
          </wp:positionV>
          <wp:extent cx="5528310" cy="716280"/>
          <wp:effectExtent l="0" t="0" r="0" b="7620"/>
          <wp:wrapTight wrapText="bothSides">
            <wp:wrapPolygon edited="0">
              <wp:start x="0" y="0"/>
              <wp:lineTo x="0" y="21255"/>
              <wp:lineTo x="21511" y="21255"/>
              <wp:lineTo x="21511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4"/>
                  <a:stretch/>
                </pic:blipFill>
                <pic:spPr bwMode="auto">
                  <a:xfrm>
                    <a:off x="0" y="0"/>
                    <a:ext cx="55283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6543D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610AFE"/>
    <w:multiLevelType w:val="multilevel"/>
    <w:tmpl w:val="C6C0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220AA"/>
    <w:multiLevelType w:val="multilevel"/>
    <w:tmpl w:val="D294F5A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 w16cid:durableId="212349926">
    <w:abstractNumId w:val="5"/>
  </w:num>
  <w:num w:numId="2" w16cid:durableId="939069220">
    <w:abstractNumId w:val="6"/>
  </w:num>
  <w:num w:numId="3" w16cid:durableId="330135509">
    <w:abstractNumId w:val="4"/>
  </w:num>
  <w:num w:numId="4" w16cid:durableId="850995948">
    <w:abstractNumId w:val="2"/>
  </w:num>
  <w:num w:numId="5" w16cid:durableId="2042246475">
    <w:abstractNumId w:val="3"/>
  </w:num>
  <w:num w:numId="6" w16cid:durableId="1518153541">
    <w:abstractNumId w:val="1"/>
  </w:num>
  <w:num w:numId="7" w16cid:durableId="1638879177">
    <w:abstractNumId w:val="0"/>
  </w:num>
  <w:num w:numId="8" w16cid:durableId="1991787503">
    <w:abstractNumId w:val="2"/>
  </w:num>
  <w:num w:numId="9" w16cid:durableId="58210148">
    <w:abstractNumId w:val="2"/>
  </w:num>
  <w:num w:numId="10" w16cid:durableId="337511222">
    <w:abstractNumId w:val="2"/>
  </w:num>
  <w:num w:numId="11" w16cid:durableId="1938175736">
    <w:abstractNumId w:val="2"/>
  </w:num>
  <w:num w:numId="12" w16cid:durableId="688261126">
    <w:abstractNumId w:val="2"/>
  </w:num>
  <w:num w:numId="13" w16cid:durableId="1496989244">
    <w:abstractNumId w:val="2"/>
  </w:num>
  <w:num w:numId="14" w16cid:durableId="1245994132">
    <w:abstractNumId w:val="2"/>
  </w:num>
  <w:num w:numId="15" w16cid:durableId="1049721151">
    <w:abstractNumId w:val="2"/>
  </w:num>
  <w:num w:numId="16" w16cid:durableId="855997377">
    <w:abstractNumId w:val="2"/>
  </w:num>
  <w:num w:numId="17" w16cid:durableId="297731972">
    <w:abstractNumId w:val="2"/>
  </w:num>
  <w:num w:numId="18" w16cid:durableId="1109475304">
    <w:abstractNumId w:val="2"/>
  </w:num>
  <w:num w:numId="19" w16cid:durableId="433552855">
    <w:abstractNumId w:val="2"/>
  </w:num>
  <w:num w:numId="20" w16cid:durableId="537157590">
    <w:abstractNumId w:val="2"/>
  </w:num>
  <w:num w:numId="21" w16cid:durableId="952829556">
    <w:abstractNumId w:val="2"/>
  </w:num>
  <w:num w:numId="22" w16cid:durableId="1212884909">
    <w:abstractNumId w:val="2"/>
  </w:num>
  <w:num w:numId="23" w16cid:durableId="1523129085">
    <w:abstractNumId w:val="2"/>
  </w:num>
  <w:num w:numId="24" w16cid:durableId="141447197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123DF"/>
    <w:rsid w:val="00023D0D"/>
    <w:rsid w:val="00075ED0"/>
    <w:rsid w:val="00095852"/>
    <w:rsid w:val="000A6BCB"/>
    <w:rsid w:val="000B1E21"/>
    <w:rsid w:val="000B6957"/>
    <w:rsid w:val="000B6BD8"/>
    <w:rsid w:val="000C3F39"/>
    <w:rsid w:val="000C3FA7"/>
    <w:rsid w:val="000C68D3"/>
    <w:rsid w:val="000D0170"/>
    <w:rsid w:val="000E093C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24D0"/>
    <w:rsid w:val="00142C45"/>
    <w:rsid w:val="00145424"/>
    <w:rsid w:val="00145D5F"/>
    <w:rsid w:val="001705DC"/>
    <w:rsid w:val="0018777F"/>
    <w:rsid w:val="001925EF"/>
    <w:rsid w:val="001A3A19"/>
    <w:rsid w:val="001A7FBC"/>
    <w:rsid w:val="001B546D"/>
    <w:rsid w:val="001E1749"/>
    <w:rsid w:val="001F5811"/>
    <w:rsid w:val="00206DC0"/>
    <w:rsid w:val="002222BC"/>
    <w:rsid w:val="002233D8"/>
    <w:rsid w:val="00240554"/>
    <w:rsid w:val="00242284"/>
    <w:rsid w:val="00246193"/>
    <w:rsid w:val="00251EEF"/>
    <w:rsid w:val="002542A3"/>
    <w:rsid w:val="00254ED0"/>
    <w:rsid w:val="00255D89"/>
    <w:rsid w:val="0026708A"/>
    <w:rsid w:val="00271166"/>
    <w:rsid w:val="00272F4E"/>
    <w:rsid w:val="00281EAA"/>
    <w:rsid w:val="00285375"/>
    <w:rsid w:val="0028738D"/>
    <w:rsid w:val="00290054"/>
    <w:rsid w:val="00296F98"/>
    <w:rsid w:val="002A1A6C"/>
    <w:rsid w:val="002A35E8"/>
    <w:rsid w:val="002A38BC"/>
    <w:rsid w:val="002B34DC"/>
    <w:rsid w:val="002C1F8F"/>
    <w:rsid w:val="002C3EA2"/>
    <w:rsid w:val="003005BD"/>
    <w:rsid w:val="003030F4"/>
    <w:rsid w:val="003046F0"/>
    <w:rsid w:val="00306307"/>
    <w:rsid w:val="00307C5D"/>
    <w:rsid w:val="00307CE5"/>
    <w:rsid w:val="0031520E"/>
    <w:rsid w:val="003156B0"/>
    <w:rsid w:val="00324371"/>
    <w:rsid w:val="00334085"/>
    <w:rsid w:val="00343CC9"/>
    <w:rsid w:val="00347067"/>
    <w:rsid w:val="00351AC8"/>
    <w:rsid w:val="00356A45"/>
    <w:rsid w:val="003579BD"/>
    <w:rsid w:val="00363CA9"/>
    <w:rsid w:val="00367836"/>
    <w:rsid w:val="00370161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21EA"/>
    <w:rsid w:val="003A779C"/>
    <w:rsid w:val="003B145F"/>
    <w:rsid w:val="003B7FA2"/>
    <w:rsid w:val="003E6828"/>
    <w:rsid w:val="003F0969"/>
    <w:rsid w:val="003F471C"/>
    <w:rsid w:val="004014CB"/>
    <w:rsid w:val="0041467A"/>
    <w:rsid w:val="00423830"/>
    <w:rsid w:val="004378E8"/>
    <w:rsid w:val="00440BC8"/>
    <w:rsid w:val="00443649"/>
    <w:rsid w:val="0044399D"/>
    <w:rsid w:val="004440A2"/>
    <w:rsid w:val="00446F05"/>
    <w:rsid w:val="004518F6"/>
    <w:rsid w:val="004535A4"/>
    <w:rsid w:val="00472856"/>
    <w:rsid w:val="00477783"/>
    <w:rsid w:val="004845E0"/>
    <w:rsid w:val="0048760A"/>
    <w:rsid w:val="00492913"/>
    <w:rsid w:val="00494E03"/>
    <w:rsid w:val="004A6CC1"/>
    <w:rsid w:val="004B28B7"/>
    <w:rsid w:val="004B368D"/>
    <w:rsid w:val="004B57F3"/>
    <w:rsid w:val="004D17ED"/>
    <w:rsid w:val="004D1D49"/>
    <w:rsid w:val="004E420D"/>
    <w:rsid w:val="005132E5"/>
    <w:rsid w:val="005243E3"/>
    <w:rsid w:val="00525F48"/>
    <w:rsid w:val="00525FFB"/>
    <w:rsid w:val="005363DD"/>
    <w:rsid w:val="00543D55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606E"/>
    <w:rsid w:val="00587DF4"/>
    <w:rsid w:val="00590D07"/>
    <w:rsid w:val="005934DE"/>
    <w:rsid w:val="005950A6"/>
    <w:rsid w:val="005958F2"/>
    <w:rsid w:val="00597F47"/>
    <w:rsid w:val="005B2223"/>
    <w:rsid w:val="005D3D35"/>
    <w:rsid w:val="005E2D49"/>
    <w:rsid w:val="005E44CE"/>
    <w:rsid w:val="005F139D"/>
    <w:rsid w:val="00611936"/>
    <w:rsid w:val="006140C0"/>
    <w:rsid w:val="00620375"/>
    <w:rsid w:val="00622810"/>
    <w:rsid w:val="0062291E"/>
    <w:rsid w:val="006306C9"/>
    <w:rsid w:val="0063296E"/>
    <w:rsid w:val="006339A0"/>
    <w:rsid w:val="00640014"/>
    <w:rsid w:val="00644953"/>
    <w:rsid w:val="00660619"/>
    <w:rsid w:val="00660E5F"/>
    <w:rsid w:val="00672B8B"/>
    <w:rsid w:val="00673303"/>
    <w:rsid w:val="006744E6"/>
    <w:rsid w:val="00676929"/>
    <w:rsid w:val="00680D2D"/>
    <w:rsid w:val="006819B0"/>
    <w:rsid w:val="00686753"/>
    <w:rsid w:val="006A2250"/>
    <w:rsid w:val="006C1FB8"/>
    <w:rsid w:val="006C407C"/>
    <w:rsid w:val="006C583E"/>
    <w:rsid w:val="006D1FA2"/>
    <w:rsid w:val="006D2458"/>
    <w:rsid w:val="006F544C"/>
    <w:rsid w:val="00737F49"/>
    <w:rsid w:val="00740786"/>
    <w:rsid w:val="0074188F"/>
    <w:rsid w:val="00760E80"/>
    <w:rsid w:val="00761961"/>
    <w:rsid w:val="00766D1F"/>
    <w:rsid w:val="00771B0E"/>
    <w:rsid w:val="00782BB8"/>
    <w:rsid w:val="00783974"/>
    <w:rsid w:val="00783D9C"/>
    <w:rsid w:val="00790152"/>
    <w:rsid w:val="00790BE7"/>
    <w:rsid w:val="007A21D3"/>
    <w:rsid w:val="007B45B9"/>
    <w:rsid w:val="007C3953"/>
    <w:rsid w:val="007D28E6"/>
    <w:rsid w:val="007D54FF"/>
    <w:rsid w:val="007E44CF"/>
    <w:rsid w:val="007E53A8"/>
    <w:rsid w:val="007E5F4D"/>
    <w:rsid w:val="007F366E"/>
    <w:rsid w:val="007F4CBC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2851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B5992"/>
    <w:rsid w:val="008C6C9F"/>
    <w:rsid w:val="008D2C1F"/>
    <w:rsid w:val="008E18DB"/>
    <w:rsid w:val="008F2E4A"/>
    <w:rsid w:val="008F7A81"/>
    <w:rsid w:val="0090028B"/>
    <w:rsid w:val="00902F19"/>
    <w:rsid w:val="009126F6"/>
    <w:rsid w:val="00914BAC"/>
    <w:rsid w:val="00920A63"/>
    <w:rsid w:val="00923D37"/>
    <w:rsid w:val="00925481"/>
    <w:rsid w:val="0092659B"/>
    <w:rsid w:val="009401CC"/>
    <w:rsid w:val="0094065C"/>
    <w:rsid w:val="00942757"/>
    <w:rsid w:val="00946F08"/>
    <w:rsid w:val="00947E2E"/>
    <w:rsid w:val="0095076C"/>
    <w:rsid w:val="00952AF0"/>
    <w:rsid w:val="009602C6"/>
    <w:rsid w:val="00973036"/>
    <w:rsid w:val="009842E4"/>
    <w:rsid w:val="009874FB"/>
    <w:rsid w:val="00993F56"/>
    <w:rsid w:val="009948F8"/>
    <w:rsid w:val="009A3D52"/>
    <w:rsid w:val="009B5859"/>
    <w:rsid w:val="009C39E2"/>
    <w:rsid w:val="009C5D77"/>
    <w:rsid w:val="009E07A9"/>
    <w:rsid w:val="009F1222"/>
    <w:rsid w:val="009F1BFF"/>
    <w:rsid w:val="009F4949"/>
    <w:rsid w:val="009F4CBC"/>
    <w:rsid w:val="00A0032E"/>
    <w:rsid w:val="00A00DBD"/>
    <w:rsid w:val="00A05C6B"/>
    <w:rsid w:val="00A14C1E"/>
    <w:rsid w:val="00A2337F"/>
    <w:rsid w:val="00A27B28"/>
    <w:rsid w:val="00A31F67"/>
    <w:rsid w:val="00A35D73"/>
    <w:rsid w:val="00A3619A"/>
    <w:rsid w:val="00A401D7"/>
    <w:rsid w:val="00A41A77"/>
    <w:rsid w:val="00A51131"/>
    <w:rsid w:val="00A655A6"/>
    <w:rsid w:val="00A7037D"/>
    <w:rsid w:val="00A71902"/>
    <w:rsid w:val="00A821D8"/>
    <w:rsid w:val="00A8585C"/>
    <w:rsid w:val="00A92321"/>
    <w:rsid w:val="00AA7466"/>
    <w:rsid w:val="00AB0789"/>
    <w:rsid w:val="00AB1FC9"/>
    <w:rsid w:val="00AE227E"/>
    <w:rsid w:val="00AE57D5"/>
    <w:rsid w:val="00AE710D"/>
    <w:rsid w:val="00AF78CC"/>
    <w:rsid w:val="00B102DF"/>
    <w:rsid w:val="00B21131"/>
    <w:rsid w:val="00B220C1"/>
    <w:rsid w:val="00B242C0"/>
    <w:rsid w:val="00B30B70"/>
    <w:rsid w:val="00B341F9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44CE3"/>
    <w:rsid w:val="00C5449C"/>
    <w:rsid w:val="00C60C5C"/>
    <w:rsid w:val="00C63124"/>
    <w:rsid w:val="00C8457A"/>
    <w:rsid w:val="00C903AA"/>
    <w:rsid w:val="00CA2A9E"/>
    <w:rsid w:val="00CB6E4F"/>
    <w:rsid w:val="00CC140B"/>
    <w:rsid w:val="00CC3C38"/>
    <w:rsid w:val="00CD373C"/>
    <w:rsid w:val="00CD6D75"/>
    <w:rsid w:val="00CE636E"/>
    <w:rsid w:val="00CE689C"/>
    <w:rsid w:val="00CE689F"/>
    <w:rsid w:val="00CF580E"/>
    <w:rsid w:val="00CF7EBD"/>
    <w:rsid w:val="00D0569E"/>
    <w:rsid w:val="00D1061D"/>
    <w:rsid w:val="00D20C0C"/>
    <w:rsid w:val="00D24A2A"/>
    <w:rsid w:val="00D3063B"/>
    <w:rsid w:val="00D307BA"/>
    <w:rsid w:val="00D30984"/>
    <w:rsid w:val="00D36191"/>
    <w:rsid w:val="00D40578"/>
    <w:rsid w:val="00D518A4"/>
    <w:rsid w:val="00D52304"/>
    <w:rsid w:val="00D532EE"/>
    <w:rsid w:val="00D56D8D"/>
    <w:rsid w:val="00D67409"/>
    <w:rsid w:val="00D67D08"/>
    <w:rsid w:val="00D723A2"/>
    <w:rsid w:val="00D738F0"/>
    <w:rsid w:val="00D76A3D"/>
    <w:rsid w:val="00D77A3F"/>
    <w:rsid w:val="00D81249"/>
    <w:rsid w:val="00D84835"/>
    <w:rsid w:val="00D96F46"/>
    <w:rsid w:val="00DA050F"/>
    <w:rsid w:val="00DA12D6"/>
    <w:rsid w:val="00DA1DDB"/>
    <w:rsid w:val="00DA28EE"/>
    <w:rsid w:val="00DA30E7"/>
    <w:rsid w:val="00DA5318"/>
    <w:rsid w:val="00DA56D5"/>
    <w:rsid w:val="00DD2C28"/>
    <w:rsid w:val="00DD748F"/>
    <w:rsid w:val="00DE5ADA"/>
    <w:rsid w:val="00DF0496"/>
    <w:rsid w:val="00DF2727"/>
    <w:rsid w:val="00E062F3"/>
    <w:rsid w:val="00E158A8"/>
    <w:rsid w:val="00E2207D"/>
    <w:rsid w:val="00E2772A"/>
    <w:rsid w:val="00E27894"/>
    <w:rsid w:val="00E27F17"/>
    <w:rsid w:val="00E362D1"/>
    <w:rsid w:val="00E40493"/>
    <w:rsid w:val="00E43A89"/>
    <w:rsid w:val="00E44733"/>
    <w:rsid w:val="00E5476D"/>
    <w:rsid w:val="00E54AB1"/>
    <w:rsid w:val="00E6667B"/>
    <w:rsid w:val="00E81103"/>
    <w:rsid w:val="00E92CBA"/>
    <w:rsid w:val="00E93AE4"/>
    <w:rsid w:val="00E960C8"/>
    <w:rsid w:val="00EA5579"/>
    <w:rsid w:val="00EB1603"/>
    <w:rsid w:val="00EB1B10"/>
    <w:rsid w:val="00EB461E"/>
    <w:rsid w:val="00ED15B8"/>
    <w:rsid w:val="00ED414F"/>
    <w:rsid w:val="00EE1FAA"/>
    <w:rsid w:val="00EE6CE2"/>
    <w:rsid w:val="00EF1CA8"/>
    <w:rsid w:val="00EF20E5"/>
    <w:rsid w:val="00EF3820"/>
    <w:rsid w:val="00F014E3"/>
    <w:rsid w:val="00F06432"/>
    <w:rsid w:val="00F11884"/>
    <w:rsid w:val="00F27050"/>
    <w:rsid w:val="00F309AE"/>
    <w:rsid w:val="00F41F04"/>
    <w:rsid w:val="00F44338"/>
    <w:rsid w:val="00F45052"/>
    <w:rsid w:val="00F57118"/>
    <w:rsid w:val="00F612A9"/>
    <w:rsid w:val="00F6682D"/>
    <w:rsid w:val="00F74042"/>
    <w:rsid w:val="00F75AA1"/>
    <w:rsid w:val="00F824C7"/>
    <w:rsid w:val="00F9005E"/>
    <w:rsid w:val="00FA5B0D"/>
    <w:rsid w:val="00FA6AD2"/>
    <w:rsid w:val="00FC3B66"/>
    <w:rsid w:val="00FC4D37"/>
    <w:rsid w:val="00FE363D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77DB76D3"/>
  <w15:docId w15:val="{8A54EDF4-5209-4A08-8154-30964DE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1D7"/>
    <w:pPr>
      <w:numPr>
        <w:numId w:val="5"/>
      </w:numPr>
      <w:spacing w:before="24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33D8"/>
    <w:pPr>
      <w:keepNext/>
      <w:spacing w:before="360" w:after="12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2284"/>
    <w:rPr>
      <w:rFonts w:ascii="Segoe UI" w:hAnsi="Segoe UI" w:cs="Arial"/>
      <w:b/>
      <w:bCs/>
      <w:iCs/>
      <w:sz w:val="36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401D7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3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34DE"/>
    <w:pPr>
      <w:spacing w:after="160" w:line="240" w:lineRule="auto"/>
    </w:pPr>
    <w:rPr>
      <w:rFonts w:eastAsiaTheme="minorEastAsia" w:cstheme="minorBid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34DE"/>
    <w:rPr>
      <w:rFonts w:ascii="Segoe UI" w:eastAsiaTheme="minorEastAsia" w:hAnsi="Segoe UI" w:cstheme="minorBidi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5934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934DE"/>
    <w:pPr>
      <w:spacing w:before="120" w:after="40" w:line="240" w:lineRule="auto"/>
    </w:pPr>
    <w:rPr>
      <w:rFonts w:eastAsiaTheme="minorEastAsia" w:cstheme="minorBidi"/>
      <w:b/>
      <w:iCs/>
      <w:sz w:val="20"/>
      <w:szCs w:val="18"/>
      <w:lang w:eastAsia="ja-JP"/>
    </w:rPr>
  </w:style>
  <w:style w:type="paragraph" w:styleId="ListBullet">
    <w:name w:val="List Bullet"/>
    <w:basedOn w:val="Normal"/>
    <w:uiPriority w:val="99"/>
    <w:unhideWhenUsed/>
    <w:rsid w:val="005934DE"/>
    <w:pPr>
      <w:numPr>
        <w:numId w:val="7"/>
      </w:numPr>
      <w:spacing w:after="160" w:line="240" w:lineRule="atLeast"/>
      <w:ind w:left="357" w:hanging="357"/>
      <w:contextualSpacing/>
    </w:pPr>
    <w:rPr>
      <w:rFonts w:asciiTheme="minorHAnsi" w:eastAsiaTheme="minorEastAsia" w:hAnsiTheme="minorHAnsi" w:cstheme="minorBidi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linicaltrialsregister.eu/ctr-search/search" TargetMode="External"/><Relationship Id="rId1" Type="http://schemas.openxmlformats.org/officeDocument/2006/relationships/hyperlink" Target="https://www.anzctr.org.a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CB951-6F69-4E40-AD3A-CFD37072A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25</TotalTime>
  <Pages>8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Material: Addendum to Impact of Puberty Blockers in Gender-Dysphoric Adolescents: An evidence brief</dc:title>
  <dc:creator>Ministry of Health</dc:creator>
  <cp:lastModifiedBy>Ministry of Health</cp:lastModifiedBy>
  <cp:revision>10</cp:revision>
  <cp:lastPrinted>2024-07-05T03:27:00Z</cp:lastPrinted>
  <dcterms:created xsi:type="dcterms:W3CDTF">2024-06-10T05:33:00Z</dcterms:created>
  <dcterms:modified xsi:type="dcterms:W3CDTF">2024-11-13T00:53:00Z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