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1E62F1D2" w:rsidR="00C86248" w:rsidRDefault="00C01395" w:rsidP="00926083">
      <w:pPr>
        <w:pStyle w:val="Title"/>
      </w:pPr>
      <w:r w:rsidRPr="00C01395">
        <w:t xml:space="preserve">ConQual Rating Table – Included Studies </w:t>
      </w:r>
    </w:p>
    <w:p w14:paraId="2A961E80" w14:textId="5574856B" w:rsidR="00531E12" w:rsidRDefault="00077437" w:rsidP="00531E12">
      <w:pPr>
        <w:pStyle w:val="Year"/>
      </w:pPr>
      <w:r>
        <w:t>2024</w:t>
      </w:r>
    </w:p>
    <w:p w14:paraId="722F4B62" w14:textId="18328EEF" w:rsidR="00C01395" w:rsidRPr="00C01395" w:rsidRDefault="00C01395" w:rsidP="00C01395">
      <w:pPr>
        <w:spacing w:before="480"/>
        <w:jc w:val="center"/>
      </w:pP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358CE3BA" w14:textId="0C4A4480" w:rsidR="00A80363" w:rsidRPr="00C05132" w:rsidRDefault="00A80363" w:rsidP="00C01395">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077437">
        <w:rPr>
          <w:rFonts w:cs="Segoe UI"/>
        </w:rPr>
        <w:t>2024</w:t>
      </w:r>
      <w:r w:rsidR="00442C1C" w:rsidRPr="00C05132">
        <w:rPr>
          <w:rFonts w:cs="Segoe UI"/>
        </w:rPr>
        <w:t xml:space="preserve">. </w:t>
      </w:r>
      <w:r w:rsidR="00C01395" w:rsidRPr="00C01395">
        <w:rPr>
          <w:rFonts w:cs="Segoe UI"/>
          <w:i/>
        </w:rPr>
        <w:t>ConQual Rating Table – Included Studies</w:t>
      </w:r>
      <w:r w:rsidR="00442C1C" w:rsidRPr="00C05132">
        <w:rPr>
          <w:rFonts w:cs="Segoe UI"/>
        </w:rPr>
        <w:t>. Wellington: Ministry of Health.</w:t>
      </w:r>
    </w:p>
    <w:p w14:paraId="7909192E" w14:textId="2DA6D6F2" w:rsidR="00C86248" w:rsidRDefault="00C86248">
      <w:pPr>
        <w:pStyle w:val="Imprint"/>
      </w:pPr>
      <w:r>
        <w:t xml:space="preserve">Published in </w:t>
      </w:r>
      <w:r w:rsidR="00546ED4">
        <w:t>November</w:t>
      </w:r>
      <w:r w:rsidR="00077437" w:rsidRPr="00DD7104">
        <w:t xml:space="preserve"> 2024</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18520080" w:rsidR="00082CD6" w:rsidRPr="009C0F2D" w:rsidRDefault="00082CD6" w:rsidP="00082CD6">
      <w:pPr>
        <w:pStyle w:val="Imprint"/>
      </w:pPr>
      <w:r w:rsidRPr="00DD7104">
        <w:t xml:space="preserve">HP </w:t>
      </w:r>
      <w:r w:rsidR="00DD7104">
        <w:t>9067</w:t>
      </w:r>
    </w:p>
    <w:p w14:paraId="48DBDA36" w14:textId="77777777" w:rsidR="00C86248" w:rsidRDefault="008C64C4" w:rsidP="00A63DFF">
      <w:r>
        <w:rPr>
          <w:noProof/>
          <w:lang w:eastAsia="en-NZ"/>
        </w:rPr>
        <w:drawing>
          <wp:inline distT="0" distB="0" distL="0" distR="0" wp14:anchorId="6EF4539D" wp14:editId="38CB20B6">
            <wp:extent cx="1216825" cy="493307"/>
            <wp:effectExtent l="0" t="0" r="2540" b="254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16825" cy="493307"/>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W w:w="0" w:type="auto"/>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648D4F84" w14:textId="77777777" w:rsidR="00C86248" w:rsidRDefault="00C86248" w:rsidP="00025A6F">
      <w:pPr>
        <w:pStyle w:val="IntroHead"/>
      </w:pPr>
      <w:bookmarkStart w:id="1" w:name="_Toc405792991"/>
      <w:bookmarkStart w:id="2" w:name="_Toc405793224"/>
      <w:r>
        <w:lastRenderedPageBreak/>
        <w:t>Contents</w:t>
      </w:r>
      <w:bookmarkEnd w:id="1"/>
      <w:bookmarkEnd w:id="2"/>
    </w:p>
    <w:p w14:paraId="721A1912" w14:textId="552E5409" w:rsidR="00FB206B" w:rsidRDefault="00FB206B">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70398322" w:history="1">
        <w:r w:rsidRPr="009048B7">
          <w:rPr>
            <w:rStyle w:val="Hyperlink"/>
            <w:noProof/>
          </w:rPr>
          <w:t>ConQual Quality appraisal guidelines (Munn, Porritt, Lockwood, Aromataris, &amp; Pearson, 2014)</w:t>
        </w:r>
        <w:r>
          <w:rPr>
            <w:noProof/>
            <w:webHidden/>
          </w:rPr>
          <w:tab/>
        </w:r>
        <w:r>
          <w:rPr>
            <w:noProof/>
            <w:webHidden/>
          </w:rPr>
          <w:fldChar w:fldCharType="begin"/>
        </w:r>
        <w:r>
          <w:rPr>
            <w:noProof/>
            <w:webHidden/>
          </w:rPr>
          <w:instrText xml:space="preserve"> PAGEREF _Toc170398322 \h </w:instrText>
        </w:r>
        <w:r>
          <w:rPr>
            <w:noProof/>
            <w:webHidden/>
          </w:rPr>
        </w:r>
        <w:r>
          <w:rPr>
            <w:noProof/>
            <w:webHidden/>
          </w:rPr>
          <w:fldChar w:fldCharType="separate"/>
        </w:r>
        <w:r w:rsidR="00A355F6">
          <w:rPr>
            <w:noProof/>
            <w:webHidden/>
          </w:rPr>
          <w:t>1</w:t>
        </w:r>
        <w:r>
          <w:rPr>
            <w:noProof/>
            <w:webHidden/>
          </w:rPr>
          <w:fldChar w:fldCharType="end"/>
        </w:r>
      </w:hyperlink>
    </w:p>
    <w:p w14:paraId="6E40C9D6" w14:textId="7C113D6C" w:rsidR="00FB206B" w:rsidRDefault="00000000">
      <w:pPr>
        <w:pStyle w:val="TOC1"/>
        <w:rPr>
          <w:rFonts w:asciiTheme="minorHAnsi" w:eastAsiaTheme="minorEastAsia" w:hAnsiTheme="minorHAnsi" w:cstheme="minorBidi"/>
          <w:noProof/>
          <w:sz w:val="22"/>
          <w:szCs w:val="22"/>
          <w:lang w:eastAsia="en-NZ"/>
        </w:rPr>
      </w:pPr>
      <w:hyperlink w:anchor="_Toc170398323" w:history="1">
        <w:r w:rsidR="00FB206B" w:rsidRPr="009048B7">
          <w:rPr>
            <w:rStyle w:val="Hyperlink"/>
            <w:noProof/>
          </w:rPr>
          <w:t>Summary of ConQual Ratings for included studies</w:t>
        </w:r>
        <w:r w:rsidR="00FB206B">
          <w:rPr>
            <w:noProof/>
            <w:webHidden/>
          </w:rPr>
          <w:tab/>
        </w:r>
        <w:r w:rsidR="00FB206B">
          <w:rPr>
            <w:noProof/>
            <w:webHidden/>
          </w:rPr>
          <w:fldChar w:fldCharType="begin"/>
        </w:r>
        <w:r w:rsidR="00FB206B">
          <w:rPr>
            <w:noProof/>
            <w:webHidden/>
          </w:rPr>
          <w:instrText xml:space="preserve"> PAGEREF _Toc170398323 \h </w:instrText>
        </w:r>
        <w:r w:rsidR="00FB206B">
          <w:rPr>
            <w:noProof/>
            <w:webHidden/>
          </w:rPr>
        </w:r>
        <w:r w:rsidR="00FB206B">
          <w:rPr>
            <w:noProof/>
            <w:webHidden/>
          </w:rPr>
          <w:fldChar w:fldCharType="separate"/>
        </w:r>
        <w:r w:rsidR="00A355F6">
          <w:rPr>
            <w:noProof/>
            <w:webHidden/>
          </w:rPr>
          <w:t>2</w:t>
        </w:r>
        <w:r w:rsidR="00FB206B">
          <w:rPr>
            <w:noProof/>
            <w:webHidden/>
          </w:rPr>
          <w:fldChar w:fldCharType="end"/>
        </w:r>
      </w:hyperlink>
    </w:p>
    <w:p w14:paraId="468C1226" w14:textId="70D90BB5" w:rsidR="00FB206B" w:rsidRDefault="00000000">
      <w:pPr>
        <w:pStyle w:val="TOC2"/>
        <w:rPr>
          <w:rFonts w:asciiTheme="minorHAnsi" w:eastAsiaTheme="minorEastAsia" w:hAnsiTheme="minorHAnsi" w:cstheme="minorBidi"/>
          <w:noProof/>
          <w:szCs w:val="22"/>
          <w:lang w:eastAsia="en-NZ"/>
        </w:rPr>
      </w:pPr>
      <w:hyperlink w:anchor="_Toc170398324" w:history="1">
        <w:r w:rsidR="00FB206B" w:rsidRPr="009048B7">
          <w:rPr>
            <w:rStyle w:val="Hyperlink"/>
            <w:noProof/>
          </w:rPr>
          <w:t xml:space="preserve">Improving Mental Health Among Transgender Adolescents: Implementing Mindful Self-Compassion for Teens  Bluth, K., Lathren, C., Clepper-Faith, M., Larson, L. M., Ogunbamowo, D. O., &amp; Pflum, S. (2023). </w:t>
        </w:r>
        <w:r w:rsidR="00FB206B" w:rsidRPr="009048B7">
          <w:rPr>
            <w:rStyle w:val="Hyperlink"/>
            <w:i/>
            <w:iCs/>
            <w:noProof/>
          </w:rPr>
          <w:t>Journal of Adolescent Research, 38</w:t>
        </w:r>
        <w:r w:rsidR="00FB206B" w:rsidRPr="009048B7">
          <w:rPr>
            <w:rStyle w:val="Hyperlink"/>
            <w:noProof/>
          </w:rPr>
          <w:t xml:space="preserve">(2), 271-302. </w:t>
        </w:r>
        <w:r w:rsidR="00FB206B" w:rsidRPr="009048B7">
          <w:rPr>
            <w:rStyle w:val="Hyperlink"/>
            <w:i/>
            <w:iCs/>
            <w:noProof/>
          </w:rPr>
          <w:t>[Qualitative Evaluation]</w:t>
        </w:r>
        <w:r w:rsidR="00FB206B">
          <w:rPr>
            <w:noProof/>
            <w:webHidden/>
          </w:rPr>
          <w:tab/>
        </w:r>
        <w:r w:rsidR="00FB206B">
          <w:rPr>
            <w:noProof/>
            <w:webHidden/>
          </w:rPr>
          <w:fldChar w:fldCharType="begin"/>
        </w:r>
        <w:r w:rsidR="00FB206B">
          <w:rPr>
            <w:noProof/>
            <w:webHidden/>
          </w:rPr>
          <w:instrText xml:space="preserve"> PAGEREF _Toc170398324 \h </w:instrText>
        </w:r>
        <w:r w:rsidR="00FB206B">
          <w:rPr>
            <w:noProof/>
            <w:webHidden/>
          </w:rPr>
        </w:r>
        <w:r w:rsidR="00FB206B">
          <w:rPr>
            <w:noProof/>
            <w:webHidden/>
          </w:rPr>
          <w:fldChar w:fldCharType="separate"/>
        </w:r>
        <w:r w:rsidR="00A355F6">
          <w:rPr>
            <w:noProof/>
            <w:webHidden/>
          </w:rPr>
          <w:t>2</w:t>
        </w:r>
        <w:r w:rsidR="00FB206B">
          <w:rPr>
            <w:noProof/>
            <w:webHidden/>
          </w:rPr>
          <w:fldChar w:fldCharType="end"/>
        </w:r>
      </w:hyperlink>
    </w:p>
    <w:p w14:paraId="06A11BF1" w14:textId="77832A5E" w:rsidR="00FB206B" w:rsidRDefault="00000000">
      <w:pPr>
        <w:pStyle w:val="TOC2"/>
        <w:rPr>
          <w:rFonts w:asciiTheme="minorHAnsi" w:eastAsiaTheme="minorEastAsia" w:hAnsiTheme="minorHAnsi" w:cstheme="minorBidi"/>
          <w:noProof/>
          <w:szCs w:val="22"/>
          <w:lang w:eastAsia="en-NZ"/>
        </w:rPr>
      </w:pPr>
      <w:hyperlink w:anchor="_Toc170398325" w:history="1">
        <w:r w:rsidR="00FB206B" w:rsidRPr="009048B7">
          <w:rPr>
            <w:rStyle w:val="Hyperlink"/>
            <w:noProof/>
          </w:rPr>
          <w:t xml:space="preserve">A psychological support group for parents in the care of families with gender diverse children and adolescents.  Caldarera, A. M., Davidson, S., Vitiello, B., &amp; Baietto, C. (2021).  </w:t>
        </w:r>
        <w:r w:rsidR="00FB206B" w:rsidRPr="009048B7">
          <w:rPr>
            <w:rStyle w:val="Hyperlink"/>
            <w:i/>
            <w:iCs/>
            <w:noProof/>
          </w:rPr>
          <w:t>Clinical child psychology and psychiatry, 26</w:t>
        </w:r>
        <w:r w:rsidR="00FB206B" w:rsidRPr="009048B7">
          <w:rPr>
            <w:rStyle w:val="Hyperlink"/>
            <w:noProof/>
          </w:rPr>
          <w:t xml:space="preserve">(1), 64-78. </w:t>
        </w:r>
        <w:r w:rsidR="00FB206B" w:rsidRPr="009048B7">
          <w:rPr>
            <w:rStyle w:val="Hyperlink"/>
            <w:i/>
            <w:iCs/>
            <w:noProof/>
          </w:rPr>
          <w:t>[Mixed Methods Evaluation]</w:t>
        </w:r>
        <w:r w:rsidR="00FB206B">
          <w:rPr>
            <w:noProof/>
            <w:webHidden/>
          </w:rPr>
          <w:tab/>
        </w:r>
        <w:r w:rsidR="00FB206B">
          <w:rPr>
            <w:noProof/>
            <w:webHidden/>
          </w:rPr>
          <w:fldChar w:fldCharType="begin"/>
        </w:r>
        <w:r w:rsidR="00FB206B">
          <w:rPr>
            <w:noProof/>
            <w:webHidden/>
          </w:rPr>
          <w:instrText xml:space="preserve"> PAGEREF _Toc170398325 \h </w:instrText>
        </w:r>
        <w:r w:rsidR="00FB206B">
          <w:rPr>
            <w:noProof/>
            <w:webHidden/>
          </w:rPr>
        </w:r>
        <w:r w:rsidR="00FB206B">
          <w:rPr>
            <w:noProof/>
            <w:webHidden/>
          </w:rPr>
          <w:fldChar w:fldCharType="separate"/>
        </w:r>
        <w:r w:rsidR="00A355F6">
          <w:rPr>
            <w:noProof/>
            <w:webHidden/>
          </w:rPr>
          <w:t>3</w:t>
        </w:r>
        <w:r w:rsidR="00FB206B">
          <w:rPr>
            <w:noProof/>
            <w:webHidden/>
          </w:rPr>
          <w:fldChar w:fldCharType="end"/>
        </w:r>
      </w:hyperlink>
    </w:p>
    <w:p w14:paraId="6DB9A1BF" w14:textId="7C895720" w:rsidR="00FB206B" w:rsidRDefault="00000000">
      <w:pPr>
        <w:pStyle w:val="TOC2"/>
        <w:rPr>
          <w:rFonts w:asciiTheme="minorHAnsi" w:eastAsiaTheme="minorEastAsia" w:hAnsiTheme="minorHAnsi" w:cstheme="minorBidi"/>
          <w:noProof/>
          <w:szCs w:val="22"/>
          <w:lang w:eastAsia="en-NZ"/>
        </w:rPr>
      </w:pPr>
      <w:hyperlink w:anchor="_Toc170398326" w:history="1">
        <w:r w:rsidR="00FB206B" w:rsidRPr="009048B7">
          <w:rPr>
            <w:rStyle w:val="Hyperlink"/>
            <w:noProof/>
          </w:rPr>
          <w:t xml:space="preserve">Transforming Connections: A Trauma-Informed and Attachment-Based Program to Promote Sensitive Parenting of Trans and Gender Non-conforming Youth. Dangaltcheva, A., Booth, C., &amp; Moretti, M. M. (2021). </w:t>
        </w:r>
        <w:r w:rsidR="00FB206B" w:rsidRPr="009048B7">
          <w:rPr>
            <w:rStyle w:val="Hyperlink"/>
            <w:i/>
            <w:iCs/>
            <w:noProof/>
          </w:rPr>
          <w:t>Frontiers in psychology, 12</w:t>
        </w:r>
        <w:r w:rsidR="00FB206B" w:rsidRPr="009048B7">
          <w:rPr>
            <w:rStyle w:val="Hyperlink"/>
            <w:noProof/>
          </w:rPr>
          <w:t xml:space="preserve">, 643823 </w:t>
        </w:r>
        <w:r w:rsidR="00FB206B" w:rsidRPr="009048B7">
          <w:rPr>
            <w:rStyle w:val="Hyperlink"/>
            <w:i/>
            <w:iCs/>
            <w:noProof/>
          </w:rPr>
          <w:t>[Qualitative Research]</w:t>
        </w:r>
        <w:r w:rsidR="00FB206B">
          <w:rPr>
            <w:noProof/>
            <w:webHidden/>
          </w:rPr>
          <w:tab/>
        </w:r>
        <w:r w:rsidR="00FB206B">
          <w:rPr>
            <w:noProof/>
            <w:webHidden/>
          </w:rPr>
          <w:fldChar w:fldCharType="begin"/>
        </w:r>
        <w:r w:rsidR="00FB206B">
          <w:rPr>
            <w:noProof/>
            <w:webHidden/>
          </w:rPr>
          <w:instrText xml:space="preserve"> PAGEREF _Toc170398326 \h </w:instrText>
        </w:r>
        <w:r w:rsidR="00FB206B">
          <w:rPr>
            <w:noProof/>
            <w:webHidden/>
          </w:rPr>
        </w:r>
        <w:r w:rsidR="00FB206B">
          <w:rPr>
            <w:noProof/>
            <w:webHidden/>
          </w:rPr>
          <w:fldChar w:fldCharType="separate"/>
        </w:r>
        <w:r w:rsidR="00A355F6">
          <w:rPr>
            <w:noProof/>
            <w:webHidden/>
          </w:rPr>
          <w:t>4</w:t>
        </w:r>
        <w:r w:rsidR="00FB206B">
          <w:rPr>
            <w:noProof/>
            <w:webHidden/>
          </w:rPr>
          <w:fldChar w:fldCharType="end"/>
        </w:r>
      </w:hyperlink>
    </w:p>
    <w:p w14:paraId="057F1B3F" w14:textId="285D4137" w:rsidR="00FB206B" w:rsidRDefault="00000000">
      <w:pPr>
        <w:pStyle w:val="TOC2"/>
        <w:rPr>
          <w:rFonts w:asciiTheme="minorHAnsi" w:eastAsiaTheme="minorEastAsia" w:hAnsiTheme="minorHAnsi" w:cstheme="minorBidi"/>
          <w:noProof/>
          <w:szCs w:val="22"/>
          <w:lang w:eastAsia="en-NZ"/>
        </w:rPr>
      </w:pPr>
      <w:hyperlink w:anchor="_Toc170398327" w:history="1">
        <w:r w:rsidR="00FB206B" w:rsidRPr="009048B7">
          <w:rPr>
            <w:rStyle w:val="Hyperlink"/>
            <w:noProof/>
          </w:rPr>
          <w:t xml:space="preserve">A therapeutic group for young people with diverse gender identifications.  Davidson, S., Morrison, A., Skagerberg, E., Russell, I., &amp; Hames, A. (2019).  </w:t>
        </w:r>
        <w:r w:rsidR="00FB206B" w:rsidRPr="009048B7">
          <w:rPr>
            <w:rStyle w:val="Hyperlink"/>
            <w:i/>
            <w:iCs/>
            <w:noProof/>
          </w:rPr>
          <w:t>Clinical child psychology and psychiatry, 24</w:t>
        </w:r>
        <w:r w:rsidR="00FB206B" w:rsidRPr="009048B7">
          <w:rPr>
            <w:rStyle w:val="Hyperlink"/>
            <w:noProof/>
          </w:rPr>
          <w:t xml:space="preserve">(2), 241-257. </w:t>
        </w:r>
        <w:r w:rsidR="00FB206B" w:rsidRPr="009048B7">
          <w:rPr>
            <w:rStyle w:val="Hyperlink"/>
            <w:i/>
            <w:iCs/>
            <w:noProof/>
          </w:rPr>
          <w:t>[Mixed Methods Research]</w:t>
        </w:r>
        <w:r w:rsidR="00FB206B">
          <w:rPr>
            <w:noProof/>
            <w:webHidden/>
          </w:rPr>
          <w:tab/>
        </w:r>
        <w:r w:rsidR="00FB206B">
          <w:rPr>
            <w:noProof/>
            <w:webHidden/>
          </w:rPr>
          <w:fldChar w:fldCharType="begin"/>
        </w:r>
        <w:r w:rsidR="00FB206B">
          <w:rPr>
            <w:noProof/>
            <w:webHidden/>
          </w:rPr>
          <w:instrText xml:space="preserve"> PAGEREF _Toc170398327 \h </w:instrText>
        </w:r>
        <w:r w:rsidR="00FB206B">
          <w:rPr>
            <w:noProof/>
            <w:webHidden/>
          </w:rPr>
        </w:r>
        <w:r w:rsidR="00FB206B">
          <w:rPr>
            <w:noProof/>
            <w:webHidden/>
          </w:rPr>
          <w:fldChar w:fldCharType="separate"/>
        </w:r>
        <w:r w:rsidR="00A355F6">
          <w:rPr>
            <w:noProof/>
            <w:webHidden/>
          </w:rPr>
          <w:t>5</w:t>
        </w:r>
        <w:r w:rsidR="00FB206B">
          <w:rPr>
            <w:noProof/>
            <w:webHidden/>
          </w:rPr>
          <w:fldChar w:fldCharType="end"/>
        </w:r>
      </w:hyperlink>
    </w:p>
    <w:p w14:paraId="7844E0ED" w14:textId="1B525B06" w:rsidR="00FB206B" w:rsidRDefault="00000000">
      <w:pPr>
        <w:pStyle w:val="TOC2"/>
        <w:rPr>
          <w:rFonts w:asciiTheme="minorHAnsi" w:eastAsiaTheme="minorEastAsia" w:hAnsiTheme="minorHAnsi" w:cstheme="minorBidi"/>
          <w:noProof/>
          <w:szCs w:val="22"/>
          <w:lang w:eastAsia="en-NZ"/>
        </w:rPr>
      </w:pPr>
      <w:hyperlink w:anchor="_Toc170398328" w:history="1">
        <w:r w:rsidR="00FB206B" w:rsidRPr="009048B7">
          <w:rPr>
            <w:rStyle w:val="Hyperlink"/>
            <w:noProof/>
          </w:rPr>
          <w:t xml:space="preserve">The experiences of gender diverse and trans children and youth considering and initiating medical interventions in Canadian gender-affirming speciality clinics.   Pullen Sansfacon, A., Temple-Newhook, J., Suerich-Gulick, F., Feder, S., Lawson, M. L., Ducharme, J., . . . Holmes, C. (2019). </w:t>
        </w:r>
        <w:r w:rsidR="00FB206B" w:rsidRPr="009048B7">
          <w:rPr>
            <w:rStyle w:val="Hyperlink"/>
            <w:i/>
            <w:iCs/>
            <w:noProof/>
          </w:rPr>
          <w:t>The international journal of transgenderism,</w:t>
        </w:r>
        <w:r w:rsidR="00FB206B" w:rsidRPr="009048B7">
          <w:rPr>
            <w:rStyle w:val="Hyperlink"/>
            <w:noProof/>
          </w:rPr>
          <w:t xml:space="preserve"> 20(4), 371-387. </w:t>
        </w:r>
        <w:r w:rsidR="00FB206B" w:rsidRPr="009048B7">
          <w:rPr>
            <w:rStyle w:val="Hyperlink"/>
            <w:i/>
            <w:iCs/>
            <w:noProof/>
          </w:rPr>
          <w:t>[Qualitative Research]</w:t>
        </w:r>
        <w:r w:rsidR="00FB206B">
          <w:rPr>
            <w:noProof/>
            <w:webHidden/>
          </w:rPr>
          <w:tab/>
        </w:r>
        <w:r w:rsidR="00FB206B">
          <w:rPr>
            <w:noProof/>
            <w:webHidden/>
          </w:rPr>
          <w:fldChar w:fldCharType="begin"/>
        </w:r>
        <w:r w:rsidR="00FB206B">
          <w:rPr>
            <w:noProof/>
            <w:webHidden/>
          </w:rPr>
          <w:instrText xml:space="preserve"> PAGEREF _Toc170398328 \h </w:instrText>
        </w:r>
        <w:r w:rsidR="00FB206B">
          <w:rPr>
            <w:noProof/>
            <w:webHidden/>
          </w:rPr>
        </w:r>
        <w:r w:rsidR="00FB206B">
          <w:rPr>
            <w:noProof/>
            <w:webHidden/>
          </w:rPr>
          <w:fldChar w:fldCharType="separate"/>
        </w:r>
        <w:r w:rsidR="00A355F6">
          <w:rPr>
            <w:noProof/>
            <w:webHidden/>
          </w:rPr>
          <w:t>6</w:t>
        </w:r>
        <w:r w:rsidR="00FB206B">
          <w:rPr>
            <w:noProof/>
            <w:webHidden/>
          </w:rPr>
          <w:fldChar w:fldCharType="end"/>
        </w:r>
      </w:hyperlink>
    </w:p>
    <w:p w14:paraId="0575E846" w14:textId="1E762F3A" w:rsidR="00FB206B" w:rsidRDefault="00000000">
      <w:pPr>
        <w:pStyle w:val="TOC2"/>
        <w:rPr>
          <w:rFonts w:asciiTheme="minorHAnsi" w:eastAsiaTheme="minorEastAsia" w:hAnsiTheme="minorHAnsi" w:cstheme="minorBidi"/>
          <w:noProof/>
          <w:szCs w:val="22"/>
          <w:lang w:eastAsia="en-NZ"/>
        </w:rPr>
      </w:pPr>
      <w:hyperlink w:anchor="_Toc170398329" w:history="1">
        <w:r w:rsidR="00FB206B" w:rsidRPr="009048B7">
          <w:rPr>
            <w:rStyle w:val="Hyperlink"/>
            <w:noProof/>
          </w:rPr>
          <w:t xml:space="preserve">Pride Camp: Pilot study of an intervention to develop resilience and self-esteem among LGBTQ youth.  Weinhardt, L. S., Wesp, L. M., Xie, H., Murray, J. J., Martin, J., DeGeorge, S., . . . Stevens, P. (2021). </w:t>
        </w:r>
        <w:r w:rsidR="00FB206B" w:rsidRPr="009048B7">
          <w:rPr>
            <w:rStyle w:val="Hyperlink"/>
            <w:i/>
            <w:iCs/>
            <w:noProof/>
          </w:rPr>
          <w:t>International journal for equity in health, 20</w:t>
        </w:r>
        <w:r w:rsidR="00FB206B" w:rsidRPr="009048B7">
          <w:rPr>
            <w:rStyle w:val="Hyperlink"/>
            <w:noProof/>
          </w:rPr>
          <w:t xml:space="preserve">(1), 150. </w:t>
        </w:r>
        <w:r w:rsidR="00FB206B" w:rsidRPr="009048B7">
          <w:rPr>
            <w:rStyle w:val="Hyperlink"/>
            <w:i/>
            <w:iCs/>
            <w:noProof/>
          </w:rPr>
          <w:t>[Qualitative research]</w:t>
        </w:r>
        <w:r w:rsidR="00FB206B">
          <w:rPr>
            <w:noProof/>
            <w:webHidden/>
          </w:rPr>
          <w:tab/>
        </w:r>
        <w:r w:rsidR="00FB206B">
          <w:rPr>
            <w:noProof/>
            <w:webHidden/>
          </w:rPr>
          <w:fldChar w:fldCharType="begin"/>
        </w:r>
        <w:r w:rsidR="00FB206B">
          <w:rPr>
            <w:noProof/>
            <w:webHidden/>
          </w:rPr>
          <w:instrText xml:space="preserve"> PAGEREF _Toc170398329 \h </w:instrText>
        </w:r>
        <w:r w:rsidR="00FB206B">
          <w:rPr>
            <w:noProof/>
            <w:webHidden/>
          </w:rPr>
        </w:r>
        <w:r w:rsidR="00FB206B">
          <w:rPr>
            <w:noProof/>
            <w:webHidden/>
          </w:rPr>
          <w:fldChar w:fldCharType="separate"/>
        </w:r>
        <w:r w:rsidR="00A355F6">
          <w:rPr>
            <w:noProof/>
            <w:webHidden/>
          </w:rPr>
          <w:t>7</w:t>
        </w:r>
        <w:r w:rsidR="00FB206B">
          <w:rPr>
            <w:noProof/>
            <w:webHidden/>
          </w:rPr>
          <w:fldChar w:fldCharType="end"/>
        </w:r>
      </w:hyperlink>
    </w:p>
    <w:p w14:paraId="175C88CB" w14:textId="5AB02DDE" w:rsidR="00FB206B" w:rsidRDefault="00000000">
      <w:pPr>
        <w:pStyle w:val="TOC1"/>
        <w:rPr>
          <w:rFonts w:asciiTheme="minorHAnsi" w:eastAsiaTheme="minorEastAsia" w:hAnsiTheme="minorHAnsi" w:cstheme="minorBidi"/>
          <w:noProof/>
          <w:sz w:val="22"/>
          <w:szCs w:val="22"/>
          <w:lang w:eastAsia="en-NZ"/>
        </w:rPr>
      </w:pPr>
      <w:hyperlink w:anchor="_Toc170398330" w:history="1">
        <w:r w:rsidR="00FB206B" w:rsidRPr="009048B7">
          <w:rPr>
            <w:rStyle w:val="Hyperlink"/>
            <w:noProof/>
          </w:rPr>
          <w:t>ConQual Rating process detailed for each included study</w:t>
        </w:r>
        <w:r w:rsidR="00FB206B">
          <w:rPr>
            <w:noProof/>
            <w:webHidden/>
          </w:rPr>
          <w:tab/>
        </w:r>
        <w:r w:rsidR="00FB206B">
          <w:rPr>
            <w:noProof/>
            <w:webHidden/>
          </w:rPr>
          <w:fldChar w:fldCharType="begin"/>
        </w:r>
        <w:r w:rsidR="00FB206B">
          <w:rPr>
            <w:noProof/>
            <w:webHidden/>
          </w:rPr>
          <w:instrText xml:space="preserve"> PAGEREF _Toc170398330 \h </w:instrText>
        </w:r>
        <w:r w:rsidR="00FB206B">
          <w:rPr>
            <w:noProof/>
            <w:webHidden/>
          </w:rPr>
        </w:r>
        <w:r w:rsidR="00FB206B">
          <w:rPr>
            <w:noProof/>
            <w:webHidden/>
          </w:rPr>
          <w:fldChar w:fldCharType="separate"/>
        </w:r>
        <w:r w:rsidR="00A355F6">
          <w:rPr>
            <w:noProof/>
            <w:webHidden/>
          </w:rPr>
          <w:t>8</w:t>
        </w:r>
        <w:r w:rsidR="00FB206B">
          <w:rPr>
            <w:noProof/>
            <w:webHidden/>
          </w:rPr>
          <w:fldChar w:fldCharType="end"/>
        </w:r>
      </w:hyperlink>
    </w:p>
    <w:p w14:paraId="53F89289" w14:textId="2D539767" w:rsidR="00FB206B" w:rsidRDefault="00000000">
      <w:pPr>
        <w:pStyle w:val="TOC2"/>
        <w:rPr>
          <w:rFonts w:asciiTheme="minorHAnsi" w:eastAsiaTheme="minorEastAsia" w:hAnsiTheme="minorHAnsi" w:cstheme="minorBidi"/>
          <w:noProof/>
          <w:szCs w:val="22"/>
          <w:lang w:eastAsia="en-NZ"/>
        </w:rPr>
      </w:pPr>
      <w:hyperlink w:anchor="_Toc170398331" w:history="1">
        <w:r w:rsidR="00FB206B" w:rsidRPr="009048B7">
          <w:rPr>
            <w:rStyle w:val="Hyperlink"/>
            <w:noProof/>
          </w:rPr>
          <w:t xml:space="preserve">Bluth, K., Lathren, C., Clepper-Faith, M., Larson, L. M., Ogunbamowo, D. O., &amp; Pflum, S. (2023).  Improving Mental Health Among Transgender Adolescents: Implementing Mindful Self-Compassion for Teens. </w:t>
        </w:r>
        <w:r w:rsidR="00FB206B" w:rsidRPr="009048B7">
          <w:rPr>
            <w:rStyle w:val="Hyperlink"/>
            <w:i/>
            <w:iCs/>
            <w:noProof/>
          </w:rPr>
          <w:t>Journal of Adolescent Research, 38</w:t>
        </w:r>
        <w:r w:rsidR="00FB206B" w:rsidRPr="009048B7">
          <w:rPr>
            <w:rStyle w:val="Hyperlink"/>
            <w:noProof/>
          </w:rPr>
          <w:t>(2), 271-302.</w:t>
        </w:r>
        <w:r w:rsidR="00FB206B">
          <w:rPr>
            <w:noProof/>
            <w:webHidden/>
          </w:rPr>
          <w:tab/>
        </w:r>
        <w:r w:rsidR="00FB206B">
          <w:rPr>
            <w:noProof/>
            <w:webHidden/>
          </w:rPr>
          <w:fldChar w:fldCharType="begin"/>
        </w:r>
        <w:r w:rsidR="00FB206B">
          <w:rPr>
            <w:noProof/>
            <w:webHidden/>
          </w:rPr>
          <w:instrText xml:space="preserve"> PAGEREF _Toc170398331 \h </w:instrText>
        </w:r>
        <w:r w:rsidR="00FB206B">
          <w:rPr>
            <w:noProof/>
            <w:webHidden/>
          </w:rPr>
        </w:r>
        <w:r w:rsidR="00FB206B">
          <w:rPr>
            <w:noProof/>
            <w:webHidden/>
          </w:rPr>
          <w:fldChar w:fldCharType="separate"/>
        </w:r>
        <w:r w:rsidR="00A355F6">
          <w:rPr>
            <w:noProof/>
            <w:webHidden/>
          </w:rPr>
          <w:t>8</w:t>
        </w:r>
        <w:r w:rsidR="00FB206B">
          <w:rPr>
            <w:noProof/>
            <w:webHidden/>
          </w:rPr>
          <w:fldChar w:fldCharType="end"/>
        </w:r>
      </w:hyperlink>
    </w:p>
    <w:p w14:paraId="021A73DB" w14:textId="1850A333" w:rsidR="00FB206B" w:rsidRDefault="00000000">
      <w:pPr>
        <w:pStyle w:val="TOC2"/>
        <w:rPr>
          <w:rFonts w:asciiTheme="minorHAnsi" w:eastAsiaTheme="minorEastAsia" w:hAnsiTheme="minorHAnsi" w:cstheme="minorBidi"/>
          <w:noProof/>
          <w:szCs w:val="22"/>
          <w:lang w:eastAsia="en-NZ"/>
        </w:rPr>
      </w:pPr>
      <w:hyperlink w:anchor="_Toc170398332" w:history="1">
        <w:r w:rsidR="00FB206B" w:rsidRPr="009048B7">
          <w:rPr>
            <w:rStyle w:val="Hyperlink"/>
            <w:noProof/>
          </w:rPr>
          <w:t xml:space="preserve">Caldarera, A. M., Davidson, S., Vitiello, B., &amp; Baietto, C. (2021). A psychological support group for parents in the care of families with gender diverse children and adolescents. </w:t>
        </w:r>
        <w:r w:rsidR="00FB206B" w:rsidRPr="009048B7">
          <w:rPr>
            <w:rStyle w:val="Hyperlink"/>
            <w:i/>
            <w:iCs/>
            <w:noProof/>
          </w:rPr>
          <w:t>Clinical child psychology and psychiatry, 26</w:t>
        </w:r>
        <w:r w:rsidR="00FB206B" w:rsidRPr="009048B7">
          <w:rPr>
            <w:rStyle w:val="Hyperlink"/>
            <w:noProof/>
          </w:rPr>
          <w:t>(1), 64-78.</w:t>
        </w:r>
        <w:r w:rsidR="00FB206B">
          <w:rPr>
            <w:noProof/>
            <w:webHidden/>
          </w:rPr>
          <w:tab/>
        </w:r>
        <w:r w:rsidR="00FB206B">
          <w:rPr>
            <w:noProof/>
            <w:webHidden/>
          </w:rPr>
          <w:fldChar w:fldCharType="begin"/>
        </w:r>
        <w:r w:rsidR="00FB206B">
          <w:rPr>
            <w:noProof/>
            <w:webHidden/>
          </w:rPr>
          <w:instrText xml:space="preserve"> PAGEREF _Toc170398332 \h </w:instrText>
        </w:r>
        <w:r w:rsidR="00FB206B">
          <w:rPr>
            <w:noProof/>
            <w:webHidden/>
          </w:rPr>
        </w:r>
        <w:r w:rsidR="00FB206B">
          <w:rPr>
            <w:noProof/>
            <w:webHidden/>
          </w:rPr>
          <w:fldChar w:fldCharType="separate"/>
        </w:r>
        <w:r w:rsidR="00A355F6">
          <w:rPr>
            <w:noProof/>
            <w:webHidden/>
          </w:rPr>
          <w:t>12</w:t>
        </w:r>
        <w:r w:rsidR="00FB206B">
          <w:rPr>
            <w:noProof/>
            <w:webHidden/>
          </w:rPr>
          <w:fldChar w:fldCharType="end"/>
        </w:r>
      </w:hyperlink>
    </w:p>
    <w:p w14:paraId="4BDB431E" w14:textId="37B6F688" w:rsidR="00FB206B" w:rsidRDefault="00000000">
      <w:pPr>
        <w:pStyle w:val="TOC2"/>
        <w:rPr>
          <w:rFonts w:asciiTheme="minorHAnsi" w:eastAsiaTheme="minorEastAsia" w:hAnsiTheme="minorHAnsi" w:cstheme="minorBidi"/>
          <w:noProof/>
          <w:szCs w:val="22"/>
          <w:lang w:eastAsia="en-NZ"/>
        </w:rPr>
      </w:pPr>
      <w:hyperlink w:anchor="_Toc170398333" w:history="1">
        <w:r w:rsidR="00FB206B" w:rsidRPr="009048B7">
          <w:rPr>
            <w:rStyle w:val="Hyperlink"/>
            <w:noProof/>
          </w:rPr>
          <w:t xml:space="preserve">Dangaltcheva, A., Booth, C., &amp; Moretti, M. M. (2021). Transforming Connections: A Trauma-Informed and Attachment-Based Program to </w:t>
        </w:r>
        <w:r w:rsidR="00FB206B" w:rsidRPr="009048B7">
          <w:rPr>
            <w:rStyle w:val="Hyperlink"/>
            <w:noProof/>
          </w:rPr>
          <w:lastRenderedPageBreak/>
          <w:t xml:space="preserve">Promote Sensitive Parenting of Trans and Gender Non-conforming Youth. </w:t>
        </w:r>
        <w:r w:rsidR="00FB206B" w:rsidRPr="009048B7">
          <w:rPr>
            <w:rStyle w:val="Hyperlink"/>
            <w:i/>
            <w:iCs/>
            <w:noProof/>
          </w:rPr>
          <w:t>Frontiers in psychology, 12</w:t>
        </w:r>
        <w:r w:rsidR="00FB206B" w:rsidRPr="009048B7">
          <w:rPr>
            <w:rStyle w:val="Hyperlink"/>
            <w:noProof/>
          </w:rPr>
          <w:t>, 643823</w:t>
        </w:r>
        <w:r w:rsidR="00FB206B">
          <w:rPr>
            <w:noProof/>
            <w:webHidden/>
          </w:rPr>
          <w:tab/>
        </w:r>
        <w:r w:rsidR="00FB206B">
          <w:rPr>
            <w:noProof/>
            <w:webHidden/>
          </w:rPr>
          <w:fldChar w:fldCharType="begin"/>
        </w:r>
        <w:r w:rsidR="00FB206B">
          <w:rPr>
            <w:noProof/>
            <w:webHidden/>
          </w:rPr>
          <w:instrText xml:space="preserve"> PAGEREF _Toc170398333 \h </w:instrText>
        </w:r>
        <w:r w:rsidR="00FB206B">
          <w:rPr>
            <w:noProof/>
            <w:webHidden/>
          </w:rPr>
        </w:r>
        <w:r w:rsidR="00FB206B">
          <w:rPr>
            <w:noProof/>
            <w:webHidden/>
          </w:rPr>
          <w:fldChar w:fldCharType="separate"/>
        </w:r>
        <w:r w:rsidR="00A355F6">
          <w:rPr>
            <w:noProof/>
            <w:webHidden/>
          </w:rPr>
          <w:t>13</w:t>
        </w:r>
        <w:r w:rsidR="00FB206B">
          <w:rPr>
            <w:noProof/>
            <w:webHidden/>
          </w:rPr>
          <w:fldChar w:fldCharType="end"/>
        </w:r>
      </w:hyperlink>
    </w:p>
    <w:p w14:paraId="35AAB656" w14:textId="3D9800F1" w:rsidR="00FB206B" w:rsidRDefault="00000000">
      <w:pPr>
        <w:pStyle w:val="TOC2"/>
        <w:rPr>
          <w:rFonts w:asciiTheme="minorHAnsi" w:eastAsiaTheme="minorEastAsia" w:hAnsiTheme="minorHAnsi" w:cstheme="minorBidi"/>
          <w:noProof/>
          <w:szCs w:val="22"/>
          <w:lang w:eastAsia="en-NZ"/>
        </w:rPr>
      </w:pPr>
      <w:hyperlink w:anchor="_Toc170398334" w:history="1">
        <w:r w:rsidR="00FB206B" w:rsidRPr="009048B7">
          <w:rPr>
            <w:rStyle w:val="Hyperlink"/>
            <w:noProof/>
          </w:rPr>
          <w:t xml:space="preserve">Davidson, S., Morrison, A., Skagerberg, E., Russell, I., &amp; Hames, A. (2019).  A therapeutic group for young people with diverse gender identifications. </w:t>
        </w:r>
        <w:r w:rsidR="00FB206B" w:rsidRPr="009048B7">
          <w:rPr>
            <w:rStyle w:val="Hyperlink"/>
            <w:i/>
            <w:iCs/>
            <w:noProof/>
          </w:rPr>
          <w:t>Clinical child psychology and psychiatry, 24</w:t>
        </w:r>
        <w:r w:rsidR="00FB206B" w:rsidRPr="009048B7">
          <w:rPr>
            <w:rStyle w:val="Hyperlink"/>
            <w:noProof/>
          </w:rPr>
          <w:t>(2), 241-257.</w:t>
        </w:r>
        <w:r w:rsidR="00FB206B">
          <w:rPr>
            <w:noProof/>
            <w:webHidden/>
          </w:rPr>
          <w:tab/>
        </w:r>
        <w:r w:rsidR="00FB206B">
          <w:rPr>
            <w:noProof/>
            <w:webHidden/>
          </w:rPr>
          <w:fldChar w:fldCharType="begin"/>
        </w:r>
        <w:r w:rsidR="00FB206B">
          <w:rPr>
            <w:noProof/>
            <w:webHidden/>
          </w:rPr>
          <w:instrText xml:space="preserve"> PAGEREF _Toc170398334 \h </w:instrText>
        </w:r>
        <w:r w:rsidR="00FB206B">
          <w:rPr>
            <w:noProof/>
            <w:webHidden/>
          </w:rPr>
        </w:r>
        <w:r w:rsidR="00FB206B">
          <w:rPr>
            <w:noProof/>
            <w:webHidden/>
          </w:rPr>
          <w:fldChar w:fldCharType="separate"/>
        </w:r>
        <w:r w:rsidR="00A355F6">
          <w:rPr>
            <w:noProof/>
            <w:webHidden/>
          </w:rPr>
          <w:t>18</w:t>
        </w:r>
        <w:r w:rsidR="00FB206B">
          <w:rPr>
            <w:noProof/>
            <w:webHidden/>
          </w:rPr>
          <w:fldChar w:fldCharType="end"/>
        </w:r>
      </w:hyperlink>
    </w:p>
    <w:p w14:paraId="7121C2F4" w14:textId="56FE3C69" w:rsidR="00FB206B" w:rsidRDefault="00000000">
      <w:pPr>
        <w:pStyle w:val="TOC2"/>
        <w:rPr>
          <w:rFonts w:asciiTheme="minorHAnsi" w:eastAsiaTheme="minorEastAsia" w:hAnsiTheme="minorHAnsi" w:cstheme="minorBidi"/>
          <w:noProof/>
          <w:szCs w:val="22"/>
          <w:lang w:eastAsia="en-NZ"/>
        </w:rPr>
      </w:pPr>
      <w:hyperlink w:anchor="_Toc170398335" w:history="1">
        <w:r w:rsidR="00FB206B" w:rsidRPr="009048B7">
          <w:rPr>
            <w:rStyle w:val="Hyperlink"/>
            <w:noProof/>
          </w:rPr>
          <w:t xml:space="preserve">Pullen Sansfacon, A., Temple-Newhook, J., Suerich-Gulick, F., Feder, S., Lawson, M. L., Ducharme, J., . . . Holmes, C. (2019). The experiences of gender diverse and trans children and youth considering and initiating medical interventions in Canadian gender-affirming speciality clinics. </w:t>
        </w:r>
        <w:r w:rsidR="00FB206B" w:rsidRPr="009048B7">
          <w:rPr>
            <w:rStyle w:val="Hyperlink"/>
            <w:i/>
            <w:iCs/>
            <w:noProof/>
          </w:rPr>
          <w:t>The international journal of transgenderism, 20</w:t>
        </w:r>
        <w:r w:rsidR="00FB206B" w:rsidRPr="009048B7">
          <w:rPr>
            <w:rStyle w:val="Hyperlink"/>
            <w:noProof/>
          </w:rPr>
          <w:t>(4), 371-387.</w:t>
        </w:r>
        <w:r w:rsidR="00FB206B">
          <w:rPr>
            <w:noProof/>
            <w:webHidden/>
          </w:rPr>
          <w:tab/>
        </w:r>
        <w:r w:rsidR="00FB206B">
          <w:rPr>
            <w:noProof/>
            <w:webHidden/>
          </w:rPr>
          <w:fldChar w:fldCharType="begin"/>
        </w:r>
        <w:r w:rsidR="00FB206B">
          <w:rPr>
            <w:noProof/>
            <w:webHidden/>
          </w:rPr>
          <w:instrText xml:space="preserve"> PAGEREF _Toc170398335 \h </w:instrText>
        </w:r>
        <w:r w:rsidR="00FB206B">
          <w:rPr>
            <w:noProof/>
            <w:webHidden/>
          </w:rPr>
        </w:r>
        <w:r w:rsidR="00FB206B">
          <w:rPr>
            <w:noProof/>
            <w:webHidden/>
          </w:rPr>
          <w:fldChar w:fldCharType="separate"/>
        </w:r>
        <w:r w:rsidR="00A355F6">
          <w:rPr>
            <w:noProof/>
            <w:webHidden/>
          </w:rPr>
          <w:t>20</w:t>
        </w:r>
        <w:r w:rsidR="00FB206B">
          <w:rPr>
            <w:noProof/>
            <w:webHidden/>
          </w:rPr>
          <w:fldChar w:fldCharType="end"/>
        </w:r>
      </w:hyperlink>
    </w:p>
    <w:p w14:paraId="3740EFF2" w14:textId="7573BF89" w:rsidR="00FB206B" w:rsidRDefault="00000000">
      <w:pPr>
        <w:pStyle w:val="TOC2"/>
        <w:rPr>
          <w:rFonts w:asciiTheme="minorHAnsi" w:eastAsiaTheme="minorEastAsia" w:hAnsiTheme="minorHAnsi" w:cstheme="minorBidi"/>
          <w:noProof/>
          <w:szCs w:val="22"/>
          <w:lang w:eastAsia="en-NZ"/>
        </w:rPr>
      </w:pPr>
      <w:hyperlink w:anchor="_Toc170398336" w:history="1">
        <w:r w:rsidR="00FB206B" w:rsidRPr="009048B7">
          <w:rPr>
            <w:rStyle w:val="Hyperlink"/>
            <w:noProof/>
          </w:rPr>
          <w:t xml:space="preserve">Weinhardt, L. S., Wesp, L. M., Xie, H., Murray, J. J., Martin, J., DeGeorge, S., . . . Stevens, P. (2021).  Pride Camp: Pilot study of an intervention to develop resilience and self-esteem among LGBTQ youth. </w:t>
        </w:r>
        <w:r w:rsidR="00FB206B" w:rsidRPr="009048B7">
          <w:rPr>
            <w:rStyle w:val="Hyperlink"/>
            <w:i/>
            <w:iCs/>
            <w:noProof/>
          </w:rPr>
          <w:t>International journal for equity in health, 20</w:t>
        </w:r>
        <w:r w:rsidR="00FB206B" w:rsidRPr="009048B7">
          <w:rPr>
            <w:rStyle w:val="Hyperlink"/>
            <w:noProof/>
          </w:rPr>
          <w:t>(1), 150.</w:t>
        </w:r>
        <w:r w:rsidR="00FB206B">
          <w:rPr>
            <w:noProof/>
            <w:webHidden/>
          </w:rPr>
          <w:tab/>
        </w:r>
        <w:r w:rsidR="00FB206B">
          <w:rPr>
            <w:noProof/>
            <w:webHidden/>
          </w:rPr>
          <w:fldChar w:fldCharType="begin"/>
        </w:r>
        <w:r w:rsidR="00FB206B">
          <w:rPr>
            <w:noProof/>
            <w:webHidden/>
          </w:rPr>
          <w:instrText xml:space="preserve"> PAGEREF _Toc170398336 \h </w:instrText>
        </w:r>
        <w:r w:rsidR="00FB206B">
          <w:rPr>
            <w:noProof/>
            <w:webHidden/>
          </w:rPr>
        </w:r>
        <w:r w:rsidR="00FB206B">
          <w:rPr>
            <w:noProof/>
            <w:webHidden/>
          </w:rPr>
          <w:fldChar w:fldCharType="separate"/>
        </w:r>
        <w:r w:rsidR="00A355F6">
          <w:rPr>
            <w:noProof/>
            <w:webHidden/>
          </w:rPr>
          <w:t>24</w:t>
        </w:r>
        <w:r w:rsidR="00FB206B">
          <w:rPr>
            <w:noProof/>
            <w:webHidden/>
          </w:rPr>
          <w:fldChar w:fldCharType="end"/>
        </w:r>
      </w:hyperlink>
    </w:p>
    <w:p w14:paraId="133A9219" w14:textId="5141E091" w:rsidR="00C86248" w:rsidRDefault="00FB206B">
      <w:r>
        <w:rPr>
          <w:rFonts w:ascii="Segoe UI Semibold" w:hAnsi="Segoe UI Semibold"/>
          <w:b/>
          <w:sz w:val="24"/>
        </w:rPr>
        <w:fldChar w:fldCharType="end"/>
      </w:r>
    </w:p>
    <w:p w14:paraId="03333094" w14:textId="77777777" w:rsidR="001D3E4E" w:rsidRDefault="001D3E4E" w:rsidP="003A5FEA">
      <w:pPr>
        <w:sectPr w:rsidR="001D3E4E" w:rsidSect="0078658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7B92255C" w14:textId="4E815346" w:rsidR="00077437" w:rsidRPr="00C01395" w:rsidRDefault="00C01395" w:rsidP="00C01395">
      <w:pPr>
        <w:pStyle w:val="Heading1"/>
        <w:spacing w:before="0"/>
        <w:rPr>
          <w:sz w:val="48"/>
          <w:szCs w:val="48"/>
        </w:rPr>
      </w:pPr>
      <w:bookmarkStart w:id="3" w:name="_Toc170398322"/>
      <w:r w:rsidRPr="00C01395">
        <w:rPr>
          <w:sz w:val="48"/>
          <w:szCs w:val="48"/>
        </w:rPr>
        <w:lastRenderedPageBreak/>
        <w:t>ConQual Quality appraisal guidelines (Munn, Porritt, Lockwood, Aromataris, &amp; Pearson, 2014)</w:t>
      </w:r>
      <w:bookmarkEnd w:id="3"/>
    </w:p>
    <w:p w14:paraId="52647760" w14:textId="73447AA2" w:rsidR="00C01395" w:rsidRPr="00C01395" w:rsidRDefault="00C01395" w:rsidP="00C01395">
      <w:r w:rsidRPr="00687652">
        <w:rPr>
          <w:rFonts w:cs="Segoe UI"/>
          <w:noProof/>
        </w:rPr>
        <w:drawing>
          <wp:inline distT="0" distB="0" distL="0" distR="0" wp14:anchorId="2521941C" wp14:editId="1A93EB4D">
            <wp:extent cx="5130165" cy="1576676"/>
            <wp:effectExtent l="0" t="0" r="0" b="5080"/>
            <wp:docPr id="5" name="Picture 5" descr="Figure 1 Ranking for depend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Ranking for dependability"/>
                    <pic:cNvPicPr>
                      <a:picLocks noChangeAspect="1"/>
                    </pic:cNvPicPr>
                  </pic:nvPicPr>
                  <pic:blipFill rotWithShape="1">
                    <a:blip r:embed="rId21"/>
                    <a:srcRect l="10904" t="16970" r="59559" b="66943"/>
                    <a:stretch/>
                  </pic:blipFill>
                  <pic:spPr bwMode="auto">
                    <a:xfrm>
                      <a:off x="0" y="0"/>
                      <a:ext cx="5130165" cy="1576676"/>
                    </a:xfrm>
                    <a:prstGeom prst="rect">
                      <a:avLst/>
                    </a:prstGeom>
                    <a:ln>
                      <a:noFill/>
                    </a:ln>
                    <a:extLst>
                      <a:ext uri="{53640926-AAD7-44D8-BBD7-CCE9431645EC}">
                        <a14:shadowObscured xmlns:a14="http://schemas.microsoft.com/office/drawing/2010/main"/>
                      </a:ext>
                    </a:extLst>
                  </pic:spPr>
                </pic:pic>
              </a:graphicData>
            </a:graphic>
          </wp:inline>
        </w:drawing>
      </w:r>
    </w:p>
    <w:p w14:paraId="0812AE91" w14:textId="77777777" w:rsidR="001D3E4E" w:rsidRDefault="001D3E4E" w:rsidP="003A5FEA">
      <w:bookmarkStart w:id="4" w:name="c1189a3ee2f8b36a2c81405dea0fbf2b30c421b4"/>
      <w:bookmarkStart w:id="5" w:name="20"/>
      <w:bookmarkEnd w:id="4"/>
      <w:bookmarkEnd w:id="5"/>
    </w:p>
    <w:p w14:paraId="42CB3D8F" w14:textId="34B46851" w:rsidR="00C01395" w:rsidRDefault="00C01395" w:rsidP="003A5FEA">
      <w:pPr>
        <w:sectPr w:rsidR="00C01395" w:rsidSect="00077437">
          <w:footerReference w:type="even" r:id="rId22"/>
          <w:pgSz w:w="11907" w:h="16840" w:code="9"/>
          <w:pgMar w:top="1418" w:right="1701" w:bottom="1134" w:left="1843" w:header="284" w:footer="425" w:gutter="284"/>
          <w:pgNumType w:start="1"/>
          <w:cols w:space="720"/>
        </w:sectPr>
      </w:pPr>
    </w:p>
    <w:p w14:paraId="2DA7AD7B" w14:textId="5A1CB7B0" w:rsidR="00C01395" w:rsidRPr="00C01395" w:rsidRDefault="00C01395" w:rsidP="00C01395">
      <w:pPr>
        <w:pStyle w:val="Heading1"/>
        <w:spacing w:before="0"/>
        <w:rPr>
          <w:sz w:val="48"/>
          <w:szCs w:val="48"/>
        </w:rPr>
      </w:pPr>
      <w:bookmarkStart w:id="6" w:name="_Toc170398323"/>
      <w:r w:rsidRPr="00C01395">
        <w:rPr>
          <w:sz w:val="48"/>
          <w:szCs w:val="48"/>
        </w:rPr>
        <w:lastRenderedPageBreak/>
        <w:t>Summary of ConQual Ratings for included studies</w:t>
      </w:r>
      <w:bookmarkStart w:id="7" w:name="_Hlk169154250"/>
      <w:bookmarkEnd w:id="6"/>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97"/>
        <w:gridCol w:w="1778"/>
        <w:gridCol w:w="1474"/>
        <w:gridCol w:w="1244"/>
        <w:gridCol w:w="1600"/>
        <w:gridCol w:w="4501"/>
      </w:tblGrid>
      <w:tr w:rsidR="00C01395" w:rsidRPr="00AD2F9B" w14:paraId="3E88F5E7" w14:textId="77777777" w:rsidTr="00C01395">
        <w:tc>
          <w:tcPr>
            <w:tcW w:w="13994" w:type="dxa"/>
            <w:gridSpan w:val="6"/>
          </w:tcPr>
          <w:p w14:paraId="14B72532" w14:textId="77777777" w:rsidR="00C01395" w:rsidRPr="00C01395" w:rsidRDefault="00C01395" w:rsidP="00C01395">
            <w:pPr>
              <w:pStyle w:val="Heading2"/>
              <w:spacing w:before="120"/>
              <w:rPr>
                <w:sz w:val="24"/>
                <w:szCs w:val="24"/>
              </w:rPr>
            </w:pPr>
            <w:bookmarkStart w:id="8" w:name="_Toc170398324"/>
            <w:bookmarkStart w:id="9" w:name="_Hlk169154296"/>
            <w:bookmarkEnd w:id="7"/>
            <w:r w:rsidRPr="00C01395">
              <w:rPr>
                <w:sz w:val="24"/>
                <w:szCs w:val="24"/>
              </w:rPr>
              <w:t xml:space="preserve">Improving Mental Health Among Transgender Adolescents: Implementing Mindful Self-Compassion for Teens  Bluth, K., Lathren, C., Clepper-Faith, M., Larson, L. M., Ogunbamowo, D. O., &amp; Pflum, S. (2023). </w:t>
            </w:r>
            <w:r w:rsidRPr="00C01395">
              <w:rPr>
                <w:i/>
                <w:iCs/>
                <w:sz w:val="24"/>
                <w:szCs w:val="24"/>
              </w:rPr>
              <w:t>Journal of Adolescent Research, 38</w:t>
            </w:r>
            <w:r w:rsidRPr="00C01395">
              <w:rPr>
                <w:sz w:val="24"/>
                <w:szCs w:val="24"/>
              </w:rPr>
              <w:t xml:space="preserve">(2), 271-302. </w:t>
            </w:r>
            <w:r w:rsidRPr="00C01395">
              <w:rPr>
                <w:i/>
                <w:iCs/>
                <w:sz w:val="24"/>
                <w:szCs w:val="24"/>
              </w:rPr>
              <w:t>[Qualitative Evaluation]</w:t>
            </w:r>
            <w:bookmarkEnd w:id="8"/>
          </w:p>
          <w:bookmarkEnd w:id="9"/>
          <w:p w14:paraId="09D211BB" w14:textId="77777777" w:rsidR="00C01395" w:rsidRPr="00C01395" w:rsidRDefault="00C01395" w:rsidP="00C01395">
            <w:pPr>
              <w:spacing w:before="40" w:after="40"/>
              <w:rPr>
                <w:sz w:val="18"/>
                <w:szCs w:val="18"/>
              </w:rPr>
            </w:pPr>
            <w:r w:rsidRPr="00C01395">
              <w:rPr>
                <w:b/>
                <w:bCs/>
                <w:sz w:val="18"/>
                <w:szCs w:val="18"/>
              </w:rPr>
              <w:t xml:space="preserve">Population: </w:t>
            </w:r>
            <w:r w:rsidRPr="00C01395">
              <w:rPr>
                <w:sz w:val="18"/>
                <w:szCs w:val="18"/>
              </w:rPr>
              <w:t>trans or gender diverse young people aged 12-18 years</w:t>
            </w:r>
          </w:p>
          <w:p w14:paraId="5AFEED27" w14:textId="77777777" w:rsidR="00C01395" w:rsidRPr="00C01395" w:rsidRDefault="00C01395" w:rsidP="00C01395">
            <w:pPr>
              <w:spacing w:before="40" w:after="40"/>
              <w:rPr>
                <w:sz w:val="18"/>
                <w:szCs w:val="18"/>
              </w:rPr>
            </w:pPr>
            <w:r w:rsidRPr="00C01395">
              <w:rPr>
                <w:b/>
                <w:bCs/>
                <w:sz w:val="18"/>
                <w:szCs w:val="18"/>
              </w:rPr>
              <w:t xml:space="preserve">Phenomena of Interest:  </w:t>
            </w:r>
            <w:r w:rsidRPr="00C01395">
              <w:rPr>
                <w:sz w:val="18"/>
                <w:szCs w:val="18"/>
              </w:rPr>
              <w:t>Mindful Self-Compassion for Teens, Online 8 week training course</w:t>
            </w:r>
          </w:p>
          <w:p w14:paraId="322B347A" w14:textId="402B73ED" w:rsidR="00C01395" w:rsidRPr="00C01395" w:rsidRDefault="00C01395" w:rsidP="00F72142">
            <w:pPr>
              <w:spacing w:before="40" w:after="120"/>
              <w:rPr>
                <w:sz w:val="18"/>
                <w:szCs w:val="18"/>
              </w:rPr>
            </w:pPr>
            <w:r w:rsidRPr="00C01395">
              <w:rPr>
                <w:b/>
                <w:bCs/>
                <w:sz w:val="18"/>
                <w:szCs w:val="18"/>
              </w:rPr>
              <w:t xml:space="preserve">Context: </w:t>
            </w:r>
            <w:r w:rsidRPr="00C01395">
              <w:rPr>
                <w:sz w:val="18"/>
                <w:szCs w:val="18"/>
              </w:rPr>
              <w:t xml:space="preserve">targeted mental health and wellbeing interventions for gender dysphoria </w:t>
            </w:r>
          </w:p>
        </w:tc>
      </w:tr>
      <w:tr w:rsidR="00C01395" w:rsidRPr="00AD2F9B" w14:paraId="16FBEE67" w14:textId="77777777" w:rsidTr="00C01395">
        <w:tc>
          <w:tcPr>
            <w:tcW w:w="3397" w:type="dxa"/>
            <w:shd w:val="clear" w:color="auto" w:fill="D9D9D9" w:themeFill="background1" w:themeFillShade="D9"/>
            <w:hideMark/>
          </w:tcPr>
          <w:p w14:paraId="274E6C22" w14:textId="77777777" w:rsidR="00C01395" w:rsidRPr="00C01395" w:rsidRDefault="00C01395" w:rsidP="00C01395">
            <w:pPr>
              <w:rPr>
                <w:b/>
                <w:bCs/>
                <w:sz w:val="18"/>
                <w:szCs w:val="18"/>
              </w:rPr>
            </w:pPr>
            <w:r w:rsidRPr="00C01395">
              <w:rPr>
                <w:b/>
                <w:bCs/>
                <w:sz w:val="18"/>
                <w:szCs w:val="18"/>
              </w:rPr>
              <w:t>Synthesised Finding</w:t>
            </w:r>
          </w:p>
        </w:tc>
        <w:tc>
          <w:tcPr>
            <w:tcW w:w="1778" w:type="dxa"/>
            <w:shd w:val="clear" w:color="auto" w:fill="D9D9D9" w:themeFill="background1" w:themeFillShade="D9"/>
            <w:hideMark/>
          </w:tcPr>
          <w:p w14:paraId="069721FB" w14:textId="77777777" w:rsidR="00C01395" w:rsidRPr="00C01395" w:rsidRDefault="00C01395" w:rsidP="00C01395">
            <w:pPr>
              <w:rPr>
                <w:b/>
                <w:bCs/>
                <w:sz w:val="18"/>
                <w:szCs w:val="18"/>
              </w:rPr>
            </w:pPr>
            <w:r w:rsidRPr="00C01395">
              <w:rPr>
                <w:b/>
                <w:bCs/>
                <w:sz w:val="18"/>
                <w:szCs w:val="18"/>
              </w:rPr>
              <w:t>Type of Research</w:t>
            </w:r>
          </w:p>
        </w:tc>
        <w:tc>
          <w:tcPr>
            <w:tcW w:w="1474" w:type="dxa"/>
            <w:shd w:val="clear" w:color="auto" w:fill="D9D9D9" w:themeFill="background1" w:themeFillShade="D9"/>
            <w:hideMark/>
          </w:tcPr>
          <w:p w14:paraId="6EFF548D" w14:textId="77777777" w:rsidR="00C01395" w:rsidRPr="00C01395" w:rsidRDefault="00C01395" w:rsidP="00C01395">
            <w:pPr>
              <w:rPr>
                <w:b/>
                <w:bCs/>
                <w:sz w:val="18"/>
                <w:szCs w:val="18"/>
              </w:rPr>
            </w:pPr>
            <w:r w:rsidRPr="00C01395">
              <w:rPr>
                <w:b/>
                <w:bCs/>
                <w:sz w:val="18"/>
                <w:szCs w:val="18"/>
              </w:rPr>
              <w:t>Dependability</w:t>
            </w:r>
            <w:r w:rsidRPr="00C01395">
              <w:rPr>
                <w:b/>
                <w:bCs/>
                <w:sz w:val="18"/>
                <w:szCs w:val="18"/>
                <w:vertAlign w:val="superscript"/>
              </w:rPr>
              <w:t>1</w:t>
            </w:r>
          </w:p>
        </w:tc>
        <w:tc>
          <w:tcPr>
            <w:tcW w:w="1244" w:type="dxa"/>
            <w:shd w:val="clear" w:color="auto" w:fill="D9D9D9" w:themeFill="background1" w:themeFillShade="D9"/>
            <w:hideMark/>
          </w:tcPr>
          <w:p w14:paraId="545B922B" w14:textId="77777777" w:rsidR="00C01395" w:rsidRPr="00C01395" w:rsidRDefault="00C01395" w:rsidP="00C01395">
            <w:pPr>
              <w:rPr>
                <w:b/>
                <w:bCs/>
                <w:sz w:val="18"/>
                <w:szCs w:val="18"/>
              </w:rPr>
            </w:pPr>
            <w:r w:rsidRPr="00C01395">
              <w:rPr>
                <w:b/>
                <w:bCs/>
                <w:sz w:val="18"/>
                <w:szCs w:val="18"/>
              </w:rPr>
              <w:t>Credibility</w:t>
            </w:r>
            <w:r w:rsidRPr="00C01395">
              <w:rPr>
                <w:b/>
                <w:bCs/>
                <w:sz w:val="18"/>
                <w:szCs w:val="18"/>
                <w:vertAlign w:val="superscript"/>
              </w:rPr>
              <w:t>2</w:t>
            </w:r>
          </w:p>
        </w:tc>
        <w:tc>
          <w:tcPr>
            <w:tcW w:w="1600" w:type="dxa"/>
            <w:shd w:val="clear" w:color="auto" w:fill="D9D9D9" w:themeFill="background1" w:themeFillShade="D9"/>
            <w:hideMark/>
          </w:tcPr>
          <w:p w14:paraId="580359A8" w14:textId="77777777" w:rsidR="00C01395" w:rsidRPr="00C01395" w:rsidRDefault="00C01395" w:rsidP="00C01395">
            <w:pPr>
              <w:rPr>
                <w:b/>
                <w:bCs/>
                <w:sz w:val="18"/>
                <w:szCs w:val="18"/>
              </w:rPr>
            </w:pPr>
            <w:r w:rsidRPr="00C01395">
              <w:rPr>
                <w:b/>
                <w:bCs/>
                <w:sz w:val="18"/>
                <w:szCs w:val="18"/>
              </w:rPr>
              <w:t>ConQual</w:t>
            </w:r>
            <w:r w:rsidRPr="00C01395">
              <w:rPr>
                <w:b/>
                <w:bCs/>
                <w:sz w:val="18"/>
                <w:szCs w:val="18"/>
                <w:vertAlign w:val="superscript"/>
              </w:rPr>
              <w:t>3</w:t>
            </w:r>
            <w:r w:rsidRPr="00C01395">
              <w:rPr>
                <w:b/>
                <w:bCs/>
                <w:sz w:val="18"/>
                <w:szCs w:val="18"/>
              </w:rPr>
              <w:t xml:space="preserve"> rank</w:t>
            </w:r>
          </w:p>
        </w:tc>
        <w:tc>
          <w:tcPr>
            <w:tcW w:w="4501" w:type="dxa"/>
            <w:shd w:val="clear" w:color="auto" w:fill="D9D9D9" w:themeFill="background1" w:themeFillShade="D9"/>
            <w:hideMark/>
          </w:tcPr>
          <w:p w14:paraId="13935A4D" w14:textId="77777777" w:rsidR="00C01395" w:rsidRPr="00C01395" w:rsidRDefault="00C01395" w:rsidP="00C01395">
            <w:pPr>
              <w:rPr>
                <w:b/>
                <w:bCs/>
                <w:sz w:val="18"/>
                <w:szCs w:val="18"/>
              </w:rPr>
            </w:pPr>
            <w:r w:rsidRPr="00C01395">
              <w:rPr>
                <w:b/>
                <w:bCs/>
                <w:sz w:val="18"/>
                <w:szCs w:val="18"/>
              </w:rPr>
              <w:t>Comments</w:t>
            </w:r>
          </w:p>
        </w:tc>
      </w:tr>
      <w:tr w:rsidR="00C01395" w:rsidRPr="00AD2F9B" w14:paraId="14785604" w14:textId="77777777" w:rsidTr="00C01395">
        <w:trPr>
          <w:trHeight w:val="56"/>
        </w:trPr>
        <w:tc>
          <w:tcPr>
            <w:tcW w:w="3397" w:type="dxa"/>
            <w:hideMark/>
          </w:tcPr>
          <w:p w14:paraId="546E496B" w14:textId="246472B1" w:rsidR="00C01395" w:rsidRPr="00C01395" w:rsidRDefault="00C01395" w:rsidP="00C01395">
            <w:pPr>
              <w:spacing w:after="120"/>
              <w:rPr>
                <w:sz w:val="18"/>
                <w:szCs w:val="18"/>
              </w:rPr>
            </w:pPr>
            <w:r w:rsidRPr="00C01395">
              <w:rPr>
                <w:sz w:val="18"/>
                <w:szCs w:val="18"/>
              </w:rPr>
              <w:t>Positive impact on youth mental health and wellbeing</w:t>
            </w:r>
          </w:p>
        </w:tc>
        <w:tc>
          <w:tcPr>
            <w:tcW w:w="1778" w:type="dxa"/>
            <w:hideMark/>
          </w:tcPr>
          <w:p w14:paraId="26036DC8" w14:textId="77777777" w:rsidR="00C01395" w:rsidRPr="00C01395" w:rsidRDefault="00C01395" w:rsidP="00C01395">
            <w:pPr>
              <w:spacing w:after="120"/>
              <w:rPr>
                <w:sz w:val="18"/>
                <w:szCs w:val="18"/>
              </w:rPr>
            </w:pPr>
            <w:r w:rsidRPr="00C01395">
              <w:rPr>
                <w:sz w:val="18"/>
                <w:szCs w:val="18"/>
              </w:rPr>
              <w:t>Thematic analysis</w:t>
            </w:r>
          </w:p>
        </w:tc>
        <w:tc>
          <w:tcPr>
            <w:tcW w:w="1474" w:type="dxa"/>
            <w:hideMark/>
          </w:tcPr>
          <w:p w14:paraId="6C975850" w14:textId="77777777" w:rsidR="00C01395" w:rsidRPr="00C01395" w:rsidRDefault="00C01395" w:rsidP="00C01395">
            <w:pPr>
              <w:spacing w:after="120"/>
              <w:rPr>
                <w:sz w:val="18"/>
                <w:szCs w:val="18"/>
              </w:rPr>
            </w:pPr>
            <w:r w:rsidRPr="00C01395">
              <w:rPr>
                <w:sz w:val="18"/>
                <w:szCs w:val="18"/>
              </w:rPr>
              <w:t>N, Y, Y, Y, Y</w:t>
            </w:r>
          </w:p>
          <w:p w14:paraId="028018EB" w14:textId="77777777" w:rsidR="00C01395" w:rsidRPr="00C01395" w:rsidRDefault="00C01395" w:rsidP="00C01395">
            <w:pPr>
              <w:spacing w:after="120"/>
              <w:rPr>
                <w:sz w:val="18"/>
                <w:szCs w:val="18"/>
              </w:rPr>
            </w:pPr>
          </w:p>
        </w:tc>
        <w:tc>
          <w:tcPr>
            <w:tcW w:w="1244" w:type="dxa"/>
            <w:hideMark/>
          </w:tcPr>
          <w:p w14:paraId="07489FB4" w14:textId="77777777" w:rsidR="00C01395" w:rsidRPr="00C01395" w:rsidRDefault="00C01395" w:rsidP="00C01395">
            <w:pPr>
              <w:spacing w:after="120"/>
              <w:rPr>
                <w:sz w:val="18"/>
                <w:szCs w:val="18"/>
              </w:rPr>
            </w:pPr>
            <w:r w:rsidRPr="00C01395">
              <w:rPr>
                <w:sz w:val="18"/>
                <w:szCs w:val="18"/>
              </w:rPr>
              <w:t>Unequivocal</w:t>
            </w:r>
          </w:p>
          <w:p w14:paraId="060B6A92" w14:textId="77777777" w:rsidR="00C01395" w:rsidRPr="00C01395" w:rsidRDefault="00C01395" w:rsidP="00C01395">
            <w:pPr>
              <w:spacing w:after="120"/>
              <w:rPr>
                <w:sz w:val="18"/>
                <w:szCs w:val="18"/>
              </w:rPr>
            </w:pPr>
          </w:p>
        </w:tc>
        <w:tc>
          <w:tcPr>
            <w:tcW w:w="1600" w:type="dxa"/>
            <w:hideMark/>
          </w:tcPr>
          <w:p w14:paraId="7F041A08" w14:textId="77777777" w:rsidR="00C01395" w:rsidRPr="00C01395" w:rsidRDefault="00C01395" w:rsidP="00C01395">
            <w:pPr>
              <w:spacing w:after="120"/>
              <w:rPr>
                <w:sz w:val="18"/>
                <w:szCs w:val="18"/>
              </w:rPr>
            </w:pPr>
            <w:r w:rsidRPr="00C01395">
              <w:rPr>
                <w:sz w:val="18"/>
                <w:szCs w:val="18"/>
              </w:rPr>
              <w:t>High</w:t>
            </w:r>
          </w:p>
          <w:p w14:paraId="5B67B18C" w14:textId="77777777" w:rsidR="00C01395" w:rsidRPr="00C01395" w:rsidRDefault="00C01395" w:rsidP="00C01395">
            <w:pPr>
              <w:spacing w:after="120"/>
              <w:rPr>
                <w:sz w:val="18"/>
                <w:szCs w:val="18"/>
              </w:rPr>
            </w:pPr>
          </w:p>
        </w:tc>
        <w:tc>
          <w:tcPr>
            <w:tcW w:w="4501" w:type="dxa"/>
          </w:tcPr>
          <w:p w14:paraId="34131F74" w14:textId="77777777" w:rsidR="00C01395" w:rsidRPr="00C01395" w:rsidRDefault="00C01395" w:rsidP="00C01395">
            <w:pPr>
              <w:spacing w:after="120"/>
              <w:rPr>
                <w:sz w:val="18"/>
                <w:szCs w:val="18"/>
              </w:rPr>
            </w:pPr>
            <w:r w:rsidRPr="00C01395">
              <w:rPr>
                <w:sz w:val="18"/>
                <w:szCs w:val="18"/>
              </w:rPr>
              <w:t>Many quotes throughout paper supporting findings</w:t>
            </w:r>
          </w:p>
          <w:p w14:paraId="1007C0B3" w14:textId="77777777" w:rsidR="00C01395" w:rsidRPr="00C01395" w:rsidRDefault="00C01395" w:rsidP="00C01395">
            <w:pPr>
              <w:spacing w:after="120"/>
              <w:rPr>
                <w:sz w:val="18"/>
                <w:szCs w:val="18"/>
              </w:rPr>
            </w:pPr>
            <w:r w:rsidRPr="00C01395">
              <w:rPr>
                <w:sz w:val="18"/>
                <w:szCs w:val="18"/>
              </w:rPr>
              <w:t>Quantitative results congruent with qualitative findings</w:t>
            </w:r>
          </w:p>
        </w:tc>
      </w:tr>
      <w:tr w:rsidR="00C01395" w:rsidRPr="00AD2F9B" w14:paraId="7F20F2FA" w14:textId="77777777" w:rsidTr="00C01395">
        <w:tc>
          <w:tcPr>
            <w:tcW w:w="3397" w:type="dxa"/>
          </w:tcPr>
          <w:p w14:paraId="7E7FC486" w14:textId="3C90BC81" w:rsidR="00C01395" w:rsidRPr="00C01395" w:rsidRDefault="00C01395" w:rsidP="00C01395">
            <w:pPr>
              <w:spacing w:after="120"/>
              <w:rPr>
                <w:sz w:val="18"/>
                <w:szCs w:val="18"/>
              </w:rPr>
            </w:pPr>
            <w:r w:rsidRPr="00C01395">
              <w:rPr>
                <w:sz w:val="18"/>
                <w:szCs w:val="18"/>
              </w:rPr>
              <w:t>Key factors of intervention attributed to success</w:t>
            </w:r>
          </w:p>
        </w:tc>
        <w:tc>
          <w:tcPr>
            <w:tcW w:w="1778" w:type="dxa"/>
          </w:tcPr>
          <w:p w14:paraId="06A33E19" w14:textId="77777777" w:rsidR="00C01395" w:rsidRPr="00C01395" w:rsidRDefault="00C01395" w:rsidP="00C01395">
            <w:pPr>
              <w:spacing w:after="120"/>
              <w:rPr>
                <w:sz w:val="18"/>
                <w:szCs w:val="18"/>
              </w:rPr>
            </w:pPr>
            <w:r w:rsidRPr="00C01395">
              <w:rPr>
                <w:sz w:val="18"/>
                <w:szCs w:val="18"/>
              </w:rPr>
              <w:t>Thematic analysis</w:t>
            </w:r>
          </w:p>
        </w:tc>
        <w:tc>
          <w:tcPr>
            <w:tcW w:w="1474" w:type="dxa"/>
          </w:tcPr>
          <w:p w14:paraId="3F91EA79" w14:textId="77777777" w:rsidR="00C01395" w:rsidRPr="00C01395" w:rsidRDefault="00C01395" w:rsidP="00C01395">
            <w:pPr>
              <w:spacing w:after="120"/>
              <w:rPr>
                <w:sz w:val="18"/>
                <w:szCs w:val="18"/>
              </w:rPr>
            </w:pPr>
            <w:r w:rsidRPr="00C01395">
              <w:rPr>
                <w:sz w:val="18"/>
                <w:szCs w:val="18"/>
              </w:rPr>
              <w:t>N, Y, Y, Y,Y</w:t>
            </w:r>
          </w:p>
          <w:p w14:paraId="5BDCEFEF" w14:textId="77777777" w:rsidR="00C01395" w:rsidRPr="00C01395" w:rsidRDefault="00C01395" w:rsidP="00C01395">
            <w:pPr>
              <w:spacing w:after="120"/>
              <w:rPr>
                <w:sz w:val="18"/>
                <w:szCs w:val="18"/>
              </w:rPr>
            </w:pPr>
          </w:p>
        </w:tc>
        <w:tc>
          <w:tcPr>
            <w:tcW w:w="1244" w:type="dxa"/>
          </w:tcPr>
          <w:p w14:paraId="45ED84B5" w14:textId="77777777" w:rsidR="00C01395" w:rsidRPr="00C01395" w:rsidRDefault="00C01395" w:rsidP="00C01395">
            <w:pPr>
              <w:spacing w:after="120"/>
              <w:rPr>
                <w:sz w:val="18"/>
                <w:szCs w:val="18"/>
              </w:rPr>
            </w:pPr>
            <w:r w:rsidRPr="00C01395">
              <w:rPr>
                <w:sz w:val="18"/>
                <w:szCs w:val="18"/>
              </w:rPr>
              <w:t>Unequivocal</w:t>
            </w:r>
          </w:p>
        </w:tc>
        <w:tc>
          <w:tcPr>
            <w:tcW w:w="1600" w:type="dxa"/>
          </w:tcPr>
          <w:p w14:paraId="4408E846" w14:textId="77777777" w:rsidR="00C01395" w:rsidRPr="00C01395" w:rsidRDefault="00C01395" w:rsidP="00C01395">
            <w:pPr>
              <w:spacing w:after="120"/>
              <w:rPr>
                <w:sz w:val="18"/>
                <w:szCs w:val="18"/>
              </w:rPr>
            </w:pPr>
            <w:r w:rsidRPr="00C01395">
              <w:rPr>
                <w:sz w:val="18"/>
                <w:szCs w:val="18"/>
              </w:rPr>
              <w:t>High</w:t>
            </w:r>
          </w:p>
        </w:tc>
        <w:tc>
          <w:tcPr>
            <w:tcW w:w="4501" w:type="dxa"/>
          </w:tcPr>
          <w:p w14:paraId="24C39B13" w14:textId="77777777" w:rsidR="00C01395" w:rsidRPr="00C01395" w:rsidRDefault="00C01395" w:rsidP="00C01395">
            <w:pPr>
              <w:spacing w:after="120"/>
              <w:rPr>
                <w:sz w:val="18"/>
                <w:szCs w:val="18"/>
              </w:rPr>
            </w:pPr>
            <w:r w:rsidRPr="00C01395">
              <w:rPr>
                <w:sz w:val="18"/>
                <w:szCs w:val="18"/>
              </w:rPr>
              <w:t>Inclusion of verbatim quotes related to negative impacts and inclusion of the implications of this in discussion</w:t>
            </w:r>
          </w:p>
        </w:tc>
      </w:tr>
      <w:tr w:rsidR="00C01395" w:rsidRPr="00AD2F9B" w14:paraId="498AE4CA" w14:textId="77777777" w:rsidTr="00C01395">
        <w:tc>
          <w:tcPr>
            <w:tcW w:w="3397" w:type="dxa"/>
          </w:tcPr>
          <w:p w14:paraId="2E16612D" w14:textId="77777777" w:rsidR="00C01395" w:rsidRPr="00C01395" w:rsidRDefault="00C01395" w:rsidP="00C01395">
            <w:pPr>
              <w:spacing w:after="120"/>
              <w:rPr>
                <w:sz w:val="18"/>
                <w:szCs w:val="18"/>
              </w:rPr>
            </w:pPr>
            <w:r w:rsidRPr="00C01395">
              <w:rPr>
                <w:sz w:val="18"/>
                <w:szCs w:val="18"/>
              </w:rPr>
              <w:t>Family/social impact</w:t>
            </w:r>
          </w:p>
        </w:tc>
        <w:tc>
          <w:tcPr>
            <w:tcW w:w="1778" w:type="dxa"/>
          </w:tcPr>
          <w:p w14:paraId="2B9AB4AB" w14:textId="77777777" w:rsidR="00C01395" w:rsidRPr="00C01395" w:rsidRDefault="00C01395" w:rsidP="00C01395">
            <w:pPr>
              <w:spacing w:after="120"/>
              <w:rPr>
                <w:sz w:val="18"/>
                <w:szCs w:val="18"/>
              </w:rPr>
            </w:pPr>
            <w:r w:rsidRPr="00C01395">
              <w:rPr>
                <w:sz w:val="18"/>
                <w:szCs w:val="18"/>
              </w:rPr>
              <w:t>Thematic analysis</w:t>
            </w:r>
          </w:p>
        </w:tc>
        <w:tc>
          <w:tcPr>
            <w:tcW w:w="1474" w:type="dxa"/>
          </w:tcPr>
          <w:p w14:paraId="6911DC3C" w14:textId="77777777" w:rsidR="00C01395" w:rsidRPr="00C01395" w:rsidRDefault="00C01395" w:rsidP="00C01395">
            <w:pPr>
              <w:spacing w:after="120"/>
              <w:rPr>
                <w:sz w:val="18"/>
                <w:szCs w:val="18"/>
              </w:rPr>
            </w:pPr>
            <w:r w:rsidRPr="00C01395">
              <w:rPr>
                <w:sz w:val="18"/>
                <w:szCs w:val="18"/>
              </w:rPr>
              <w:t>N/A</w:t>
            </w:r>
          </w:p>
        </w:tc>
        <w:tc>
          <w:tcPr>
            <w:tcW w:w="1244" w:type="dxa"/>
          </w:tcPr>
          <w:p w14:paraId="6D3ADB03" w14:textId="77777777" w:rsidR="00C01395" w:rsidRPr="00C01395" w:rsidRDefault="00C01395" w:rsidP="00C01395">
            <w:pPr>
              <w:spacing w:after="120"/>
              <w:rPr>
                <w:sz w:val="18"/>
                <w:szCs w:val="18"/>
              </w:rPr>
            </w:pPr>
            <w:r w:rsidRPr="00C01395">
              <w:rPr>
                <w:sz w:val="18"/>
                <w:szCs w:val="18"/>
              </w:rPr>
              <w:t>N/A</w:t>
            </w:r>
          </w:p>
        </w:tc>
        <w:tc>
          <w:tcPr>
            <w:tcW w:w="1600" w:type="dxa"/>
          </w:tcPr>
          <w:p w14:paraId="05F0ED8A" w14:textId="77777777" w:rsidR="00C01395" w:rsidRPr="00C01395" w:rsidRDefault="00C01395" w:rsidP="00C01395">
            <w:pPr>
              <w:spacing w:after="120"/>
              <w:rPr>
                <w:sz w:val="18"/>
                <w:szCs w:val="18"/>
              </w:rPr>
            </w:pPr>
            <w:r w:rsidRPr="00C01395">
              <w:rPr>
                <w:sz w:val="18"/>
                <w:szCs w:val="18"/>
              </w:rPr>
              <w:t>N/A</w:t>
            </w:r>
          </w:p>
        </w:tc>
        <w:tc>
          <w:tcPr>
            <w:tcW w:w="4501" w:type="dxa"/>
          </w:tcPr>
          <w:p w14:paraId="06D58CE5" w14:textId="77777777" w:rsidR="00C01395" w:rsidRPr="00C01395" w:rsidRDefault="00C01395" w:rsidP="00C01395">
            <w:pPr>
              <w:spacing w:after="120"/>
              <w:rPr>
                <w:sz w:val="18"/>
                <w:szCs w:val="18"/>
              </w:rPr>
            </w:pPr>
          </w:p>
        </w:tc>
      </w:tr>
    </w:tbl>
    <w:p w14:paraId="7077EAAD" w14:textId="77777777" w:rsidR="00C01395" w:rsidRPr="00C01395" w:rsidRDefault="00C01395" w:rsidP="00C01395">
      <w:pPr>
        <w:pStyle w:val="ListParagraph"/>
        <w:spacing w:before="20" w:after="20"/>
        <w:ind w:left="0"/>
        <w:rPr>
          <w:sz w:val="18"/>
          <w:szCs w:val="18"/>
        </w:rPr>
      </w:pPr>
      <w:r w:rsidRPr="00C01395">
        <w:rPr>
          <w:sz w:val="18"/>
          <w:szCs w:val="18"/>
          <w:vertAlign w:val="superscript"/>
        </w:rPr>
        <w:t>1</w:t>
      </w:r>
      <w:r w:rsidRPr="00C01395">
        <w:rPr>
          <w:sz w:val="18"/>
          <w:szCs w:val="18"/>
        </w:rPr>
        <w:t xml:space="preserve">Is there congruity between the research methodology and the research question or objectives? </w:t>
      </w:r>
    </w:p>
    <w:p w14:paraId="4372F21F" w14:textId="77777777" w:rsidR="00C01395" w:rsidRPr="00C01395" w:rsidRDefault="00C01395" w:rsidP="00C01395">
      <w:pPr>
        <w:pStyle w:val="ListParagraph"/>
        <w:spacing w:before="20" w:after="20"/>
        <w:ind w:left="0"/>
        <w:rPr>
          <w:sz w:val="18"/>
          <w:szCs w:val="18"/>
        </w:rPr>
      </w:pPr>
      <w:r w:rsidRPr="00C01395">
        <w:rPr>
          <w:sz w:val="18"/>
          <w:szCs w:val="18"/>
        </w:rPr>
        <w:t xml:space="preserve"> Is there congruity between the research methodology and the methods used to collect data? </w:t>
      </w:r>
    </w:p>
    <w:p w14:paraId="2BBF7218" w14:textId="77777777" w:rsidR="00C01395" w:rsidRPr="00C01395" w:rsidRDefault="00C01395" w:rsidP="00C01395">
      <w:pPr>
        <w:pStyle w:val="ListParagraph"/>
        <w:spacing w:before="20" w:after="20"/>
        <w:ind w:left="0"/>
        <w:rPr>
          <w:sz w:val="18"/>
          <w:szCs w:val="18"/>
        </w:rPr>
      </w:pPr>
      <w:r w:rsidRPr="00C01395">
        <w:rPr>
          <w:sz w:val="18"/>
          <w:szCs w:val="18"/>
        </w:rPr>
        <w:t xml:space="preserve"> Is there congruity between the research methodology and the representation and analysis of data? </w:t>
      </w:r>
    </w:p>
    <w:p w14:paraId="6A88CC99" w14:textId="77777777" w:rsidR="00C01395" w:rsidRPr="00C01395" w:rsidRDefault="00C01395" w:rsidP="00C01395">
      <w:pPr>
        <w:pStyle w:val="ListParagraph"/>
        <w:spacing w:before="20" w:after="20"/>
        <w:ind w:left="0"/>
        <w:rPr>
          <w:sz w:val="18"/>
          <w:szCs w:val="18"/>
        </w:rPr>
      </w:pPr>
      <w:r w:rsidRPr="00C01395">
        <w:rPr>
          <w:sz w:val="18"/>
          <w:szCs w:val="18"/>
        </w:rPr>
        <w:t xml:space="preserve"> Is there a statement locating the researcher culturally or theoretically? </w:t>
      </w:r>
    </w:p>
    <w:p w14:paraId="1D1DE72C" w14:textId="77777777" w:rsidR="00C01395" w:rsidRPr="00C01395" w:rsidRDefault="00C01395" w:rsidP="00C01395">
      <w:pPr>
        <w:pStyle w:val="ListParagraph"/>
        <w:spacing w:before="20" w:after="20"/>
        <w:ind w:left="0"/>
        <w:rPr>
          <w:sz w:val="18"/>
          <w:szCs w:val="18"/>
        </w:rPr>
      </w:pPr>
      <w:r w:rsidRPr="00C01395">
        <w:rPr>
          <w:sz w:val="18"/>
          <w:szCs w:val="18"/>
        </w:rPr>
        <w:t xml:space="preserve"> Is the influence of the researcher on the research, and vice-versa, addressed?</w:t>
      </w:r>
    </w:p>
    <w:p w14:paraId="1F3A3171" w14:textId="77777777" w:rsidR="00C01395" w:rsidRPr="00C01395" w:rsidRDefault="00C01395" w:rsidP="00C01395">
      <w:pPr>
        <w:spacing w:before="20" w:after="20"/>
        <w:rPr>
          <w:sz w:val="18"/>
          <w:szCs w:val="18"/>
        </w:rPr>
      </w:pPr>
      <w:r w:rsidRPr="00C01395">
        <w:rPr>
          <w:b/>
          <w:bCs/>
          <w:sz w:val="18"/>
          <w:szCs w:val="18"/>
          <w:vertAlign w:val="superscript"/>
        </w:rPr>
        <w:t>2</w:t>
      </w:r>
      <w:r w:rsidRPr="00C01395">
        <w:rPr>
          <w:sz w:val="18"/>
          <w:szCs w:val="18"/>
        </w:rPr>
        <w:t xml:space="preserve"> Unequivocal (findings accompanied by an illustration that is beyond reasonable doubt and; therefore not open to challenge, 0 or -1 level). </w:t>
      </w:r>
    </w:p>
    <w:p w14:paraId="16878735" w14:textId="77777777" w:rsidR="00C01395" w:rsidRPr="00C01395" w:rsidRDefault="00C01395" w:rsidP="00C01395">
      <w:pPr>
        <w:spacing w:before="20" w:after="20"/>
        <w:rPr>
          <w:sz w:val="18"/>
          <w:szCs w:val="18"/>
        </w:rPr>
      </w:pPr>
      <w:r w:rsidRPr="00C01395">
        <w:rPr>
          <w:sz w:val="18"/>
          <w:szCs w:val="18"/>
        </w:rPr>
        <w:t xml:space="preserve">  Equivocal (findings accompanied by an illustration lacking clear association with it and therefore open to challenge, -2 levels). </w:t>
      </w:r>
    </w:p>
    <w:p w14:paraId="685AB6D8" w14:textId="77777777" w:rsidR="00C01395" w:rsidRPr="00C01395" w:rsidRDefault="00C01395" w:rsidP="00C01395">
      <w:pPr>
        <w:spacing w:before="20" w:after="20"/>
        <w:rPr>
          <w:sz w:val="18"/>
          <w:szCs w:val="18"/>
        </w:rPr>
      </w:pPr>
      <w:r w:rsidRPr="00C01395">
        <w:rPr>
          <w:sz w:val="18"/>
          <w:szCs w:val="18"/>
        </w:rPr>
        <w:t xml:space="preserve">  Equivocal/Unsupported (findings are not supported by the data, -3 levels)</w:t>
      </w:r>
    </w:p>
    <w:p w14:paraId="7B257E51" w14:textId="77777777" w:rsidR="00C01395" w:rsidRPr="00C01395" w:rsidRDefault="00C01395" w:rsidP="00C01395">
      <w:pPr>
        <w:spacing w:before="20" w:after="20"/>
        <w:rPr>
          <w:sz w:val="18"/>
          <w:szCs w:val="18"/>
        </w:rPr>
      </w:pPr>
      <w:r w:rsidRPr="00C01395">
        <w:rPr>
          <w:sz w:val="18"/>
          <w:szCs w:val="18"/>
        </w:rPr>
        <w:t xml:space="preserve">  Not supported (-4 levels</w:t>
      </w:r>
    </w:p>
    <w:p w14:paraId="686BE14F" w14:textId="77777777" w:rsidR="00C01395" w:rsidRPr="00C01395" w:rsidRDefault="00C01395" w:rsidP="00C01395">
      <w:pPr>
        <w:spacing w:before="20" w:after="20"/>
        <w:rPr>
          <w:sz w:val="18"/>
          <w:szCs w:val="18"/>
        </w:rPr>
      </w:pPr>
      <w:r w:rsidRPr="00C01395">
        <w:rPr>
          <w:sz w:val="18"/>
          <w:szCs w:val="18"/>
          <w:vertAlign w:val="superscript"/>
        </w:rPr>
        <w:t>3</w:t>
      </w:r>
      <w:r w:rsidRPr="00C01395">
        <w:rPr>
          <w:sz w:val="18"/>
          <w:szCs w:val="18"/>
        </w:rPr>
        <w:t>High, Moderate, Low, Very Low</w:t>
      </w:r>
    </w:p>
    <w:p w14:paraId="0DAF8585" w14:textId="77777777" w:rsidR="00C01395" w:rsidRDefault="00C01395" w:rsidP="00C01395">
      <w:pPr>
        <w:rPr>
          <w:sz w:val="16"/>
          <w:szCs w:val="16"/>
        </w:rPr>
      </w:pPr>
    </w:p>
    <w:p w14:paraId="21A1EF6C" w14:textId="77777777" w:rsidR="00C01395" w:rsidRPr="005105BF" w:rsidRDefault="00C01395" w:rsidP="00C01395">
      <w:pPr>
        <w:rPr>
          <w:sz w:val="16"/>
          <w:szCs w:val="16"/>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95"/>
        <w:gridCol w:w="1700"/>
        <w:gridCol w:w="1474"/>
        <w:gridCol w:w="1261"/>
        <w:gridCol w:w="1521"/>
        <w:gridCol w:w="4643"/>
      </w:tblGrid>
      <w:tr w:rsidR="00C01395" w14:paraId="4CE45785" w14:textId="77777777" w:rsidTr="00C01395">
        <w:tc>
          <w:tcPr>
            <w:tcW w:w="13994" w:type="dxa"/>
            <w:gridSpan w:val="6"/>
          </w:tcPr>
          <w:p w14:paraId="5C6ACD3C" w14:textId="77777777" w:rsidR="00C01395" w:rsidRPr="00C01395" w:rsidRDefault="00C01395" w:rsidP="00C01395">
            <w:pPr>
              <w:pStyle w:val="Heading2"/>
              <w:spacing w:before="120"/>
              <w:rPr>
                <w:sz w:val="24"/>
                <w:szCs w:val="24"/>
              </w:rPr>
            </w:pPr>
            <w:bookmarkStart w:id="10" w:name="_Toc152570183"/>
            <w:bookmarkStart w:id="11" w:name="_Toc170398325"/>
            <w:r w:rsidRPr="00C01395">
              <w:rPr>
                <w:sz w:val="24"/>
                <w:szCs w:val="24"/>
              </w:rPr>
              <w:lastRenderedPageBreak/>
              <w:t xml:space="preserve">A psychological support group for parents in the care of families with gender diverse children and adolescents.  Caldarera, A. M., Davidson, S., Vitiello, B., &amp; Baietto, C. (2021).  </w:t>
            </w:r>
            <w:r w:rsidRPr="00C01395">
              <w:rPr>
                <w:i/>
                <w:iCs/>
                <w:sz w:val="24"/>
                <w:szCs w:val="24"/>
              </w:rPr>
              <w:t>Clinical child psychology and psychiatry, 26</w:t>
            </w:r>
            <w:r w:rsidRPr="00C01395">
              <w:rPr>
                <w:sz w:val="24"/>
                <w:szCs w:val="24"/>
              </w:rPr>
              <w:t xml:space="preserve">(1), 64-78. </w:t>
            </w:r>
            <w:r w:rsidRPr="00C01395">
              <w:rPr>
                <w:i/>
                <w:iCs/>
                <w:sz w:val="24"/>
                <w:szCs w:val="24"/>
              </w:rPr>
              <w:t>[Mixed Methods Evaluation]</w:t>
            </w:r>
            <w:bookmarkEnd w:id="10"/>
            <w:bookmarkEnd w:id="11"/>
          </w:p>
          <w:p w14:paraId="10EC7872" w14:textId="77777777" w:rsidR="00C01395" w:rsidRPr="00C01395" w:rsidRDefault="00C01395" w:rsidP="00C01395">
            <w:pPr>
              <w:spacing w:before="40" w:after="40"/>
              <w:rPr>
                <w:sz w:val="18"/>
                <w:szCs w:val="18"/>
              </w:rPr>
            </w:pPr>
            <w:r w:rsidRPr="00C01395">
              <w:rPr>
                <w:b/>
                <w:bCs/>
                <w:sz w:val="18"/>
                <w:szCs w:val="18"/>
              </w:rPr>
              <w:t xml:space="preserve">Population: </w:t>
            </w:r>
            <w:r w:rsidRPr="00C01395">
              <w:rPr>
                <w:sz w:val="18"/>
                <w:szCs w:val="18"/>
              </w:rPr>
              <w:t>trans or gender diverse young people aged 12-18 years</w:t>
            </w:r>
          </w:p>
          <w:p w14:paraId="5AD557D2" w14:textId="77777777" w:rsidR="00C01395" w:rsidRPr="00C01395" w:rsidRDefault="00C01395" w:rsidP="00C01395">
            <w:pPr>
              <w:spacing w:before="40" w:after="40"/>
              <w:rPr>
                <w:sz w:val="18"/>
                <w:szCs w:val="18"/>
              </w:rPr>
            </w:pPr>
            <w:r w:rsidRPr="00C01395">
              <w:rPr>
                <w:b/>
                <w:bCs/>
                <w:sz w:val="18"/>
                <w:szCs w:val="18"/>
              </w:rPr>
              <w:t xml:space="preserve">Phenomena of Interest:  </w:t>
            </w:r>
            <w:r w:rsidRPr="00C01395">
              <w:rPr>
                <w:sz w:val="18"/>
                <w:szCs w:val="18"/>
              </w:rPr>
              <w:t>Monthly psychoanalytical group therapy for 11 months</w:t>
            </w:r>
          </w:p>
          <w:p w14:paraId="4EB9E71E" w14:textId="31DCAD1E" w:rsidR="00C01395" w:rsidRPr="00C01395" w:rsidRDefault="00C01395" w:rsidP="00F72142">
            <w:pPr>
              <w:spacing w:before="40" w:after="120"/>
              <w:rPr>
                <w:sz w:val="18"/>
                <w:szCs w:val="18"/>
              </w:rPr>
            </w:pPr>
            <w:r w:rsidRPr="00C01395">
              <w:rPr>
                <w:b/>
                <w:bCs/>
                <w:sz w:val="18"/>
                <w:szCs w:val="18"/>
              </w:rPr>
              <w:t xml:space="preserve">Context: </w:t>
            </w:r>
            <w:r w:rsidRPr="00C01395">
              <w:rPr>
                <w:sz w:val="18"/>
                <w:szCs w:val="18"/>
              </w:rPr>
              <w:t xml:space="preserve">targeted mental health and wellbeing intervention for gender dysphoria  </w:t>
            </w:r>
          </w:p>
        </w:tc>
      </w:tr>
      <w:tr w:rsidR="00C01395" w:rsidRPr="00C01395" w14:paraId="2BDC39FB" w14:textId="77777777" w:rsidTr="00C01395">
        <w:trPr>
          <w:trHeight w:val="391"/>
        </w:trPr>
        <w:tc>
          <w:tcPr>
            <w:tcW w:w="3395" w:type="dxa"/>
            <w:shd w:val="clear" w:color="auto" w:fill="D9D9D9" w:themeFill="background1" w:themeFillShade="D9"/>
            <w:hideMark/>
          </w:tcPr>
          <w:p w14:paraId="6EFE5930" w14:textId="77777777" w:rsidR="00C01395" w:rsidRPr="00C01395" w:rsidRDefault="00C01395" w:rsidP="00C01395">
            <w:pPr>
              <w:rPr>
                <w:rFonts w:cs="Segoe UI"/>
                <w:b/>
                <w:bCs/>
                <w:sz w:val="18"/>
                <w:szCs w:val="18"/>
              </w:rPr>
            </w:pPr>
            <w:r w:rsidRPr="00C01395">
              <w:rPr>
                <w:rFonts w:cs="Segoe UI"/>
                <w:b/>
                <w:bCs/>
                <w:sz w:val="18"/>
                <w:szCs w:val="18"/>
              </w:rPr>
              <w:t>Synthesised Finding</w:t>
            </w:r>
          </w:p>
        </w:tc>
        <w:tc>
          <w:tcPr>
            <w:tcW w:w="1700" w:type="dxa"/>
            <w:shd w:val="clear" w:color="auto" w:fill="D9D9D9" w:themeFill="background1" w:themeFillShade="D9"/>
            <w:hideMark/>
          </w:tcPr>
          <w:p w14:paraId="2EB07868" w14:textId="77777777" w:rsidR="00C01395" w:rsidRPr="00C01395" w:rsidRDefault="00C01395" w:rsidP="00C01395">
            <w:pPr>
              <w:rPr>
                <w:rFonts w:cs="Segoe UI"/>
                <w:b/>
                <w:bCs/>
                <w:sz w:val="18"/>
                <w:szCs w:val="18"/>
              </w:rPr>
            </w:pPr>
            <w:r w:rsidRPr="00C01395">
              <w:rPr>
                <w:rFonts w:cs="Segoe UI"/>
                <w:b/>
                <w:bCs/>
                <w:sz w:val="18"/>
                <w:szCs w:val="18"/>
              </w:rPr>
              <w:t>Type of Research</w:t>
            </w:r>
          </w:p>
        </w:tc>
        <w:tc>
          <w:tcPr>
            <w:tcW w:w="1474" w:type="dxa"/>
            <w:shd w:val="clear" w:color="auto" w:fill="D9D9D9" w:themeFill="background1" w:themeFillShade="D9"/>
            <w:hideMark/>
          </w:tcPr>
          <w:p w14:paraId="4307EBE6" w14:textId="77777777" w:rsidR="00C01395" w:rsidRPr="00C01395" w:rsidRDefault="00C01395" w:rsidP="00C01395">
            <w:pPr>
              <w:rPr>
                <w:rFonts w:cs="Segoe UI"/>
                <w:b/>
                <w:bCs/>
                <w:sz w:val="18"/>
                <w:szCs w:val="18"/>
              </w:rPr>
            </w:pPr>
            <w:r w:rsidRPr="00C01395">
              <w:rPr>
                <w:rFonts w:cs="Segoe UI"/>
                <w:b/>
                <w:bCs/>
                <w:sz w:val="18"/>
                <w:szCs w:val="18"/>
              </w:rPr>
              <w:t>Dependability</w:t>
            </w:r>
            <w:r w:rsidRPr="00C01395">
              <w:rPr>
                <w:rFonts w:cs="Segoe UI"/>
                <w:b/>
                <w:bCs/>
                <w:sz w:val="18"/>
                <w:szCs w:val="18"/>
                <w:vertAlign w:val="superscript"/>
              </w:rPr>
              <w:t>1</w:t>
            </w:r>
          </w:p>
        </w:tc>
        <w:tc>
          <w:tcPr>
            <w:tcW w:w="1261" w:type="dxa"/>
            <w:shd w:val="clear" w:color="auto" w:fill="D9D9D9" w:themeFill="background1" w:themeFillShade="D9"/>
            <w:hideMark/>
          </w:tcPr>
          <w:p w14:paraId="21F1A049" w14:textId="77777777" w:rsidR="00C01395" w:rsidRPr="00C01395" w:rsidRDefault="00C01395" w:rsidP="00C01395">
            <w:pPr>
              <w:rPr>
                <w:rFonts w:cs="Segoe UI"/>
                <w:b/>
                <w:bCs/>
                <w:sz w:val="18"/>
                <w:szCs w:val="18"/>
              </w:rPr>
            </w:pPr>
            <w:r w:rsidRPr="00C01395">
              <w:rPr>
                <w:rFonts w:cs="Segoe UI"/>
                <w:b/>
                <w:bCs/>
                <w:sz w:val="18"/>
                <w:szCs w:val="18"/>
              </w:rPr>
              <w:t>Credibility</w:t>
            </w:r>
            <w:r w:rsidRPr="00C01395">
              <w:rPr>
                <w:rFonts w:cs="Segoe UI"/>
                <w:b/>
                <w:bCs/>
                <w:sz w:val="18"/>
                <w:szCs w:val="18"/>
                <w:vertAlign w:val="superscript"/>
              </w:rPr>
              <w:t>2</w:t>
            </w:r>
          </w:p>
        </w:tc>
        <w:tc>
          <w:tcPr>
            <w:tcW w:w="1521" w:type="dxa"/>
            <w:shd w:val="clear" w:color="auto" w:fill="D9D9D9" w:themeFill="background1" w:themeFillShade="D9"/>
            <w:hideMark/>
          </w:tcPr>
          <w:p w14:paraId="4D9EE02B" w14:textId="77777777" w:rsidR="00C01395" w:rsidRPr="00C01395" w:rsidRDefault="00C01395" w:rsidP="00C01395">
            <w:pPr>
              <w:rPr>
                <w:rFonts w:cs="Segoe UI"/>
                <w:b/>
                <w:bCs/>
                <w:sz w:val="18"/>
                <w:szCs w:val="18"/>
              </w:rPr>
            </w:pPr>
            <w:r w:rsidRPr="00C01395">
              <w:rPr>
                <w:rFonts w:cs="Segoe UI"/>
                <w:b/>
                <w:bCs/>
                <w:sz w:val="18"/>
                <w:szCs w:val="18"/>
              </w:rPr>
              <w:t>ConQual</w:t>
            </w:r>
            <w:r w:rsidRPr="00C01395">
              <w:rPr>
                <w:rFonts w:cs="Segoe UI"/>
                <w:b/>
                <w:bCs/>
                <w:sz w:val="18"/>
                <w:szCs w:val="18"/>
                <w:vertAlign w:val="superscript"/>
              </w:rPr>
              <w:t>3</w:t>
            </w:r>
            <w:r w:rsidRPr="00C01395">
              <w:rPr>
                <w:rFonts w:cs="Segoe UI"/>
                <w:b/>
                <w:bCs/>
                <w:sz w:val="18"/>
                <w:szCs w:val="18"/>
              </w:rPr>
              <w:t xml:space="preserve"> rank</w:t>
            </w:r>
          </w:p>
        </w:tc>
        <w:tc>
          <w:tcPr>
            <w:tcW w:w="4643" w:type="dxa"/>
            <w:shd w:val="clear" w:color="auto" w:fill="D9D9D9" w:themeFill="background1" w:themeFillShade="D9"/>
            <w:hideMark/>
          </w:tcPr>
          <w:p w14:paraId="630AAEAE" w14:textId="77777777" w:rsidR="00C01395" w:rsidRPr="00C01395" w:rsidRDefault="00C01395" w:rsidP="00C01395">
            <w:pPr>
              <w:rPr>
                <w:rFonts w:cs="Segoe UI"/>
                <w:b/>
                <w:bCs/>
                <w:sz w:val="18"/>
                <w:szCs w:val="18"/>
              </w:rPr>
            </w:pPr>
            <w:r w:rsidRPr="00C01395">
              <w:rPr>
                <w:rFonts w:cs="Segoe UI"/>
                <w:b/>
                <w:bCs/>
                <w:sz w:val="18"/>
                <w:szCs w:val="18"/>
              </w:rPr>
              <w:t>Comments</w:t>
            </w:r>
          </w:p>
        </w:tc>
      </w:tr>
      <w:tr w:rsidR="00C01395" w:rsidRPr="00C01395" w14:paraId="63626EDE" w14:textId="77777777" w:rsidTr="00C01395">
        <w:trPr>
          <w:trHeight w:val="56"/>
        </w:trPr>
        <w:tc>
          <w:tcPr>
            <w:tcW w:w="3395" w:type="dxa"/>
            <w:hideMark/>
          </w:tcPr>
          <w:p w14:paraId="015BB3C8" w14:textId="10FC15CA" w:rsidR="00C01395" w:rsidRPr="00C01395" w:rsidRDefault="00C01395" w:rsidP="00C01395">
            <w:pPr>
              <w:spacing w:after="120"/>
              <w:rPr>
                <w:rFonts w:cs="Segoe UI"/>
                <w:sz w:val="18"/>
                <w:szCs w:val="18"/>
              </w:rPr>
            </w:pPr>
            <w:r w:rsidRPr="00C01395">
              <w:rPr>
                <w:rFonts w:cs="Segoe UI"/>
                <w:sz w:val="18"/>
                <w:szCs w:val="18"/>
              </w:rPr>
              <w:t>Positive impact on youth mental health and wellbeing</w:t>
            </w:r>
          </w:p>
        </w:tc>
        <w:tc>
          <w:tcPr>
            <w:tcW w:w="1700" w:type="dxa"/>
            <w:hideMark/>
          </w:tcPr>
          <w:p w14:paraId="360CC2F1" w14:textId="77777777" w:rsidR="00C01395" w:rsidRPr="00C01395" w:rsidRDefault="00C01395" w:rsidP="00C01395">
            <w:pPr>
              <w:spacing w:after="120"/>
              <w:rPr>
                <w:rFonts w:cs="Segoe UI"/>
                <w:sz w:val="18"/>
                <w:szCs w:val="18"/>
              </w:rPr>
            </w:pPr>
            <w:r w:rsidRPr="00C01395">
              <w:rPr>
                <w:rFonts w:cs="Segoe UI"/>
                <w:sz w:val="18"/>
                <w:szCs w:val="18"/>
              </w:rPr>
              <w:t>Thematic analysis</w:t>
            </w:r>
          </w:p>
        </w:tc>
        <w:tc>
          <w:tcPr>
            <w:tcW w:w="1474" w:type="dxa"/>
            <w:hideMark/>
          </w:tcPr>
          <w:p w14:paraId="229F75BD" w14:textId="77777777" w:rsidR="00C01395" w:rsidRPr="00C01395" w:rsidRDefault="00C01395" w:rsidP="00C01395">
            <w:pPr>
              <w:spacing w:after="120"/>
              <w:rPr>
                <w:rFonts w:cs="Segoe UI"/>
                <w:sz w:val="18"/>
                <w:szCs w:val="18"/>
              </w:rPr>
            </w:pPr>
            <w:r w:rsidRPr="00C01395">
              <w:rPr>
                <w:rFonts w:cs="Segoe UI"/>
                <w:sz w:val="18"/>
                <w:szCs w:val="18"/>
              </w:rPr>
              <w:t>N, N, N, N, N</w:t>
            </w:r>
          </w:p>
          <w:p w14:paraId="5A749EF6" w14:textId="77777777" w:rsidR="00C01395" w:rsidRPr="00C01395" w:rsidRDefault="00C01395" w:rsidP="00C01395">
            <w:pPr>
              <w:spacing w:after="120"/>
              <w:rPr>
                <w:rFonts w:cs="Segoe UI"/>
                <w:sz w:val="18"/>
                <w:szCs w:val="18"/>
              </w:rPr>
            </w:pPr>
          </w:p>
          <w:p w14:paraId="47033243" w14:textId="77777777" w:rsidR="00C01395" w:rsidRPr="00C01395" w:rsidRDefault="00C01395" w:rsidP="00C01395">
            <w:pPr>
              <w:spacing w:after="120"/>
              <w:rPr>
                <w:rFonts w:cs="Segoe UI"/>
                <w:sz w:val="18"/>
                <w:szCs w:val="18"/>
              </w:rPr>
            </w:pPr>
          </w:p>
          <w:p w14:paraId="60AC0795" w14:textId="77777777" w:rsidR="00C01395" w:rsidRPr="00C01395" w:rsidRDefault="00C01395" w:rsidP="00C01395">
            <w:pPr>
              <w:spacing w:after="120"/>
              <w:rPr>
                <w:rFonts w:cs="Segoe UI"/>
                <w:sz w:val="18"/>
                <w:szCs w:val="18"/>
              </w:rPr>
            </w:pPr>
          </w:p>
        </w:tc>
        <w:tc>
          <w:tcPr>
            <w:tcW w:w="1261" w:type="dxa"/>
            <w:hideMark/>
          </w:tcPr>
          <w:p w14:paraId="42ABD7C3" w14:textId="77777777" w:rsidR="00C01395" w:rsidRPr="00C01395" w:rsidRDefault="00C01395" w:rsidP="00C01395">
            <w:pPr>
              <w:spacing w:after="120"/>
              <w:rPr>
                <w:rFonts w:cs="Segoe UI"/>
                <w:sz w:val="18"/>
                <w:szCs w:val="18"/>
              </w:rPr>
            </w:pPr>
            <w:r w:rsidRPr="00C01395">
              <w:rPr>
                <w:rFonts w:cs="Segoe UI"/>
                <w:sz w:val="18"/>
                <w:szCs w:val="18"/>
              </w:rPr>
              <w:t>Unsupported</w:t>
            </w:r>
          </w:p>
          <w:p w14:paraId="55813E9D" w14:textId="77777777" w:rsidR="00C01395" w:rsidRPr="00C01395" w:rsidRDefault="00C01395" w:rsidP="00C01395">
            <w:pPr>
              <w:spacing w:after="120"/>
              <w:rPr>
                <w:rFonts w:cs="Segoe UI"/>
                <w:sz w:val="18"/>
                <w:szCs w:val="18"/>
              </w:rPr>
            </w:pPr>
          </w:p>
          <w:p w14:paraId="5A4BE0A7" w14:textId="77777777" w:rsidR="00C01395" w:rsidRPr="00C01395" w:rsidRDefault="00C01395" w:rsidP="00C01395">
            <w:pPr>
              <w:spacing w:after="120"/>
              <w:rPr>
                <w:rFonts w:cs="Segoe UI"/>
                <w:sz w:val="18"/>
                <w:szCs w:val="18"/>
              </w:rPr>
            </w:pPr>
          </w:p>
          <w:p w14:paraId="2BF65BC8" w14:textId="77777777" w:rsidR="00C01395" w:rsidRPr="00C01395" w:rsidRDefault="00C01395" w:rsidP="00C01395">
            <w:pPr>
              <w:spacing w:after="120"/>
              <w:rPr>
                <w:rFonts w:cs="Segoe UI"/>
                <w:sz w:val="18"/>
                <w:szCs w:val="18"/>
              </w:rPr>
            </w:pPr>
          </w:p>
          <w:p w14:paraId="252BDDD3" w14:textId="77777777" w:rsidR="00C01395" w:rsidRPr="00C01395" w:rsidRDefault="00C01395" w:rsidP="00C01395">
            <w:pPr>
              <w:spacing w:after="120"/>
              <w:rPr>
                <w:rFonts w:cs="Segoe UI"/>
                <w:sz w:val="18"/>
                <w:szCs w:val="18"/>
              </w:rPr>
            </w:pPr>
          </w:p>
        </w:tc>
        <w:tc>
          <w:tcPr>
            <w:tcW w:w="1521" w:type="dxa"/>
            <w:hideMark/>
          </w:tcPr>
          <w:p w14:paraId="1EE9BD26" w14:textId="77777777" w:rsidR="00C01395" w:rsidRPr="00C01395" w:rsidRDefault="00C01395" w:rsidP="00C01395">
            <w:pPr>
              <w:spacing w:after="120"/>
              <w:rPr>
                <w:rFonts w:cs="Segoe UI"/>
                <w:sz w:val="18"/>
                <w:szCs w:val="18"/>
              </w:rPr>
            </w:pPr>
            <w:r w:rsidRPr="00C01395">
              <w:rPr>
                <w:rFonts w:cs="Segoe UI"/>
                <w:sz w:val="18"/>
                <w:szCs w:val="18"/>
              </w:rPr>
              <w:t>Very Low</w:t>
            </w:r>
          </w:p>
          <w:p w14:paraId="080A17F3" w14:textId="77777777" w:rsidR="00C01395" w:rsidRPr="00C01395" w:rsidRDefault="00C01395" w:rsidP="00C01395">
            <w:pPr>
              <w:spacing w:after="120"/>
              <w:rPr>
                <w:rFonts w:cs="Segoe UI"/>
                <w:sz w:val="18"/>
                <w:szCs w:val="18"/>
              </w:rPr>
            </w:pPr>
          </w:p>
          <w:p w14:paraId="06458126" w14:textId="77777777" w:rsidR="00C01395" w:rsidRPr="00C01395" w:rsidRDefault="00C01395" w:rsidP="00C01395">
            <w:pPr>
              <w:spacing w:after="120"/>
              <w:rPr>
                <w:rFonts w:cs="Segoe UI"/>
                <w:sz w:val="18"/>
                <w:szCs w:val="18"/>
              </w:rPr>
            </w:pPr>
          </w:p>
          <w:p w14:paraId="3378474D" w14:textId="77777777" w:rsidR="00C01395" w:rsidRPr="00C01395" w:rsidRDefault="00C01395" w:rsidP="00C01395">
            <w:pPr>
              <w:spacing w:after="120"/>
              <w:rPr>
                <w:rFonts w:cs="Segoe UI"/>
                <w:sz w:val="18"/>
                <w:szCs w:val="18"/>
              </w:rPr>
            </w:pPr>
          </w:p>
          <w:p w14:paraId="28542D2A" w14:textId="77777777" w:rsidR="00C01395" w:rsidRPr="00C01395" w:rsidRDefault="00C01395" w:rsidP="00C01395">
            <w:pPr>
              <w:spacing w:after="120"/>
              <w:rPr>
                <w:rFonts w:cs="Segoe UI"/>
                <w:sz w:val="18"/>
                <w:szCs w:val="18"/>
              </w:rPr>
            </w:pPr>
          </w:p>
          <w:p w14:paraId="40557614" w14:textId="77777777" w:rsidR="00C01395" w:rsidRPr="00C01395" w:rsidRDefault="00C01395" w:rsidP="00C01395">
            <w:pPr>
              <w:spacing w:after="120"/>
              <w:rPr>
                <w:rFonts w:cs="Segoe UI"/>
                <w:sz w:val="18"/>
                <w:szCs w:val="18"/>
              </w:rPr>
            </w:pPr>
          </w:p>
        </w:tc>
        <w:tc>
          <w:tcPr>
            <w:tcW w:w="4643" w:type="dxa"/>
          </w:tcPr>
          <w:p w14:paraId="299FC498" w14:textId="77777777" w:rsidR="00C01395" w:rsidRPr="00C01395" w:rsidRDefault="00C01395" w:rsidP="00C01395">
            <w:pPr>
              <w:spacing w:after="120"/>
              <w:rPr>
                <w:rFonts w:cs="Segoe UI"/>
                <w:sz w:val="18"/>
                <w:szCs w:val="18"/>
              </w:rPr>
            </w:pPr>
            <w:r w:rsidRPr="00C01395">
              <w:rPr>
                <w:rFonts w:cs="Segoe UI"/>
                <w:sz w:val="18"/>
                <w:szCs w:val="18"/>
              </w:rPr>
              <w:t>Impact can only be assumed as experience of children not included in the study</w:t>
            </w:r>
          </w:p>
          <w:p w14:paraId="1C11B465" w14:textId="77777777" w:rsidR="00C01395" w:rsidRPr="00C01395" w:rsidRDefault="00C01395" w:rsidP="00C01395">
            <w:pPr>
              <w:spacing w:after="120"/>
              <w:rPr>
                <w:rFonts w:cs="Segoe UI"/>
                <w:sz w:val="18"/>
                <w:szCs w:val="18"/>
              </w:rPr>
            </w:pPr>
            <w:r w:rsidRPr="00C01395">
              <w:rPr>
                <w:rFonts w:cs="Segoe UI"/>
                <w:sz w:val="18"/>
                <w:szCs w:val="18"/>
              </w:rPr>
              <w:t xml:space="preserve">Indirect positive outcomes due to premise that parenting impacts mental health and wellbeing significantly </w:t>
            </w:r>
          </w:p>
          <w:p w14:paraId="005EF709" w14:textId="77777777" w:rsidR="00C01395" w:rsidRPr="00C01395" w:rsidRDefault="00C01395" w:rsidP="00C01395">
            <w:pPr>
              <w:spacing w:after="120"/>
              <w:rPr>
                <w:rFonts w:cs="Segoe UI"/>
                <w:sz w:val="18"/>
                <w:szCs w:val="18"/>
              </w:rPr>
            </w:pPr>
            <w:r w:rsidRPr="00C01395">
              <w:rPr>
                <w:rFonts w:cs="Segoe UI"/>
                <w:sz w:val="18"/>
                <w:szCs w:val="18"/>
              </w:rPr>
              <w:t>Weak methodologically, is actually mixed methods as using quantitative data analysis and thematic analysis.  No theoretical mixed method underpinnings.</w:t>
            </w:r>
          </w:p>
          <w:p w14:paraId="341C45E4" w14:textId="77777777" w:rsidR="00C01395" w:rsidRPr="00C01395" w:rsidRDefault="00C01395" w:rsidP="00C01395">
            <w:pPr>
              <w:spacing w:after="120"/>
              <w:rPr>
                <w:rFonts w:cs="Segoe UI"/>
                <w:sz w:val="18"/>
                <w:szCs w:val="18"/>
              </w:rPr>
            </w:pPr>
            <w:r w:rsidRPr="00C01395">
              <w:rPr>
                <w:rFonts w:cs="Segoe UI"/>
                <w:sz w:val="18"/>
                <w:szCs w:val="18"/>
              </w:rPr>
              <w:t>Congruency with psychoanalysis ontology and research design ontology not discussed</w:t>
            </w:r>
          </w:p>
          <w:p w14:paraId="373E7217" w14:textId="77777777" w:rsidR="00C01395" w:rsidRPr="00C01395" w:rsidRDefault="00C01395" w:rsidP="00C01395">
            <w:pPr>
              <w:spacing w:after="120"/>
              <w:rPr>
                <w:rFonts w:cs="Segoe UI"/>
                <w:sz w:val="18"/>
                <w:szCs w:val="18"/>
              </w:rPr>
            </w:pPr>
            <w:r w:rsidRPr="00C01395">
              <w:rPr>
                <w:rFonts w:cs="Segoe UI"/>
                <w:sz w:val="18"/>
                <w:szCs w:val="18"/>
              </w:rPr>
              <w:t>Clinical research</w:t>
            </w:r>
          </w:p>
          <w:p w14:paraId="71ABB598" w14:textId="77777777" w:rsidR="00C01395" w:rsidRPr="00C01395" w:rsidRDefault="00C01395" w:rsidP="00C01395">
            <w:pPr>
              <w:spacing w:after="120"/>
              <w:rPr>
                <w:rFonts w:cs="Segoe UI"/>
                <w:sz w:val="18"/>
                <w:szCs w:val="18"/>
              </w:rPr>
            </w:pPr>
            <w:r w:rsidRPr="00C01395">
              <w:rPr>
                <w:rFonts w:cs="Segoe UI"/>
                <w:sz w:val="18"/>
                <w:szCs w:val="18"/>
              </w:rPr>
              <w:t xml:space="preserve">Down four levels due to lack of methodological rigor </w:t>
            </w:r>
          </w:p>
        </w:tc>
      </w:tr>
      <w:tr w:rsidR="00C01395" w:rsidRPr="00C01395" w14:paraId="4E6718DB" w14:textId="77777777" w:rsidTr="00C01395">
        <w:tc>
          <w:tcPr>
            <w:tcW w:w="3395" w:type="dxa"/>
          </w:tcPr>
          <w:p w14:paraId="1DB818B3" w14:textId="36F9F6FF" w:rsidR="00C01395" w:rsidRPr="00C01395" w:rsidRDefault="00C01395" w:rsidP="00C01395">
            <w:pPr>
              <w:spacing w:after="120"/>
              <w:rPr>
                <w:rFonts w:cs="Segoe UI"/>
                <w:sz w:val="18"/>
                <w:szCs w:val="18"/>
              </w:rPr>
            </w:pPr>
            <w:r w:rsidRPr="00C01395">
              <w:rPr>
                <w:rFonts w:cs="Segoe UI"/>
                <w:sz w:val="18"/>
                <w:szCs w:val="18"/>
              </w:rPr>
              <w:t>Key factors of intervention attributed to success</w:t>
            </w:r>
          </w:p>
        </w:tc>
        <w:tc>
          <w:tcPr>
            <w:tcW w:w="1700" w:type="dxa"/>
          </w:tcPr>
          <w:p w14:paraId="3A984459" w14:textId="77777777" w:rsidR="00C01395" w:rsidRPr="00C01395" w:rsidRDefault="00C01395" w:rsidP="00C01395">
            <w:pPr>
              <w:spacing w:after="120"/>
              <w:rPr>
                <w:rFonts w:cs="Segoe UI"/>
                <w:sz w:val="18"/>
                <w:szCs w:val="18"/>
              </w:rPr>
            </w:pPr>
            <w:r w:rsidRPr="00C01395">
              <w:rPr>
                <w:rFonts w:cs="Segoe UI"/>
                <w:sz w:val="18"/>
                <w:szCs w:val="18"/>
              </w:rPr>
              <w:t>Thematic analysis</w:t>
            </w:r>
          </w:p>
        </w:tc>
        <w:tc>
          <w:tcPr>
            <w:tcW w:w="1474" w:type="dxa"/>
          </w:tcPr>
          <w:p w14:paraId="7E82E272" w14:textId="77777777" w:rsidR="00C01395" w:rsidRPr="00C01395" w:rsidRDefault="00C01395" w:rsidP="00C01395">
            <w:pPr>
              <w:spacing w:after="120"/>
              <w:rPr>
                <w:rFonts w:cs="Segoe UI"/>
                <w:sz w:val="18"/>
                <w:szCs w:val="18"/>
              </w:rPr>
            </w:pPr>
            <w:r w:rsidRPr="00C01395">
              <w:rPr>
                <w:rFonts w:cs="Segoe UI"/>
                <w:sz w:val="18"/>
                <w:szCs w:val="18"/>
              </w:rPr>
              <w:t>N, N, Y, N,N</w:t>
            </w:r>
          </w:p>
          <w:p w14:paraId="7E3620A1" w14:textId="77777777" w:rsidR="00C01395" w:rsidRPr="00C01395" w:rsidRDefault="00C01395" w:rsidP="00C01395">
            <w:pPr>
              <w:spacing w:after="120"/>
              <w:rPr>
                <w:rFonts w:cs="Segoe UI"/>
                <w:sz w:val="18"/>
                <w:szCs w:val="18"/>
              </w:rPr>
            </w:pPr>
          </w:p>
        </w:tc>
        <w:tc>
          <w:tcPr>
            <w:tcW w:w="1261" w:type="dxa"/>
          </w:tcPr>
          <w:p w14:paraId="7D8EAC02" w14:textId="77777777" w:rsidR="00C01395" w:rsidRPr="00C01395" w:rsidRDefault="00C01395" w:rsidP="00C01395">
            <w:pPr>
              <w:spacing w:after="120"/>
              <w:rPr>
                <w:rFonts w:cs="Segoe UI"/>
                <w:sz w:val="18"/>
                <w:szCs w:val="18"/>
              </w:rPr>
            </w:pPr>
            <w:r w:rsidRPr="00C01395">
              <w:rPr>
                <w:rFonts w:cs="Segoe UI"/>
                <w:sz w:val="18"/>
                <w:szCs w:val="18"/>
              </w:rPr>
              <w:t xml:space="preserve">Equivocal </w:t>
            </w:r>
          </w:p>
        </w:tc>
        <w:tc>
          <w:tcPr>
            <w:tcW w:w="1521" w:type="dxa"/>
          </w:tcPr>
          <w:p w14:paraId="6569BBBD" w14:textId="77777777" w:rsidR="00C01395" w:rsidRPr="00C01395" w:rsidRDefault="00C01395" w:rsidP="00C01395">
            <w:pPr>
              <w:spacing w:after="120"/>
              <w:rPr>
                <w:rFonts w:cs="Segoe UI"/>
                <w:sz w:val="18"/>
                <w:szCs w:val="18"/>
              </w:rPr>
            </w:pPr>
            <w:r w:rsidRPr="00C01395">
              <w:rPr>
                <w:rFonts w:cs="Segoe UI"/>
                <w:sz w:val="18"/>
                <w:szCs w:val="18"/>
              </w:rPr>
              <w:t>Very Low</w:t>
            </w:r>
          </w:p>
        </w:tc>
        <w:tc>
          <w:tcPr>
            <w:tcW w:w="4643" w:type="dxa"/>
          </w:tcPr>
          <w:p w14:paraId="24543AF9" w14:textId="77777777" w:rsidR="00C01395" w:rsidRPr="00C01395" w:rsidRDefault="00C01395" w:rsidP="00C01395">
            <w:pPr>
              <w:spacing w:after="120"/>
              <w:rPr>
                <w:rFonts w:cs="Segoe UI"/>
                <w:sz w:val="18"/>
                <w:szCs w:val="18"/>
              </w:rPr>
            </w:pPr>
            <w:r w:rsidRPr="00C01395">
              <w:rPr>
                <w:rFonts w:cs="Segoe UI"/>
                <w:sz w:val="18"/>
                <w:szCs w:val="18"/>
              </w:rPr>
              <w:t>lack of methodological rigor but clear evidence of findings present</w:t>
            </w:r>
          </w:p>
        </w:tc>
      </w:tr>
      <w:tr w:rsidR="00C01395" w:rsidRPr="00C01395" w14:paraId="7E9F39D8" w14:textId="77777777" w:rsidTr="00C01395">
        <w:tc>
          <w:tcPr>
            <w:tcW w:w="3395" w:type="dxa"/>
          </w:tcPr>
          <w:p w14:paraId="64315E73" w14:textId="77777777" w:rsidR="00C01395" w:rsidRPr="00C01395" w:rsidRDefault="00C01395" w:rsidP="00C01395">
            <w:pPr>
              <w:spacing w:after="120"/>
              <w:rPr>
                <w:rFonts w:cs="Segoe UI"/>
                <w:sz w:val="18"/>
                <w:szCs w:val="18"/>
              </w:rPr>
            </w:pPr>
            <w:r w:rsidRPr="00C01395">
              <w:rPr>
                <w:rFonts w:cs="Segoe UI"/>
                <w:sz w:val="18"/>
                <w:szCs w:val="18"/>
              </w:rPr>
              <w:t>Family/social impact</w:t>
            </w:r>
          </w:p>
        </w:tc>
        <w:tc>
          <w:tcPr>
            <w:tcW w:w="1700" w:type="dxa"/>
          </w:tcPr>
          <w:p w14:paraId="55015A43" w14:textId="77777777" w:rsidR="00C01395" w:rsidRPr="00C01395" w:rsidRDefault="00C01395" w:rsidP="00C01395">
            <w:pPr>
              <w:spacing w:after="120"/>
              <w:rPr>
                <w:rFonts w:cs="Segoe UI"/>
                <w:sz w:val="18"/>
                <w:szCs w:val="18"/>
              </w:rPr>
            </w:pPr>
            <w:r w:rsidRPr="00C01395">
              <w:rPr>
                <w:rFonts w:cs="Segoe UI"/>
                <w:sz w:val="18"/>
                <w:szCs w:val="18"/>
              </w:rPr>
              <w:t>Thematic analysis</w:t>
            </w:r>
          </w:p>
        </w:tc>
        <w:tc>
          <w:tcPr>
            <w:tcW w:w="1474" w:type="dxa"/>
          </w:tcPr>
          <w:p w14:paraId="2FF0992D" w14:textId="77777777" w:rsidR="00C01395" w:rsidRPr="00C01395" w:rsidRDefault="00C01395" w:rsidP="00C01395">
            <w:pPr>
              <w:spacing w:after="120"/>
              <w:rPr>
                <w:rFonts w:cs="Segoe UI"/>
                <w:sz w:val="18"/>
                <w:szCs w:val="18"/>
              </w:rPr>
            </w:pPr>
            <w:r w:rsidRPr="00C01395">
              <w:rPr>
                <w:rFonts w:cs="Segoe UI"/>
                <w:sz w:val="18"/>
                <w:szCs w:val="18"/>
              </w:rPr>
              <w:t>N,N,Y,N,N</w:t>
            </w:r>
          </w:p>
        </w:tc>
        <w:tc>
          <w:tcPr>
            <w:tcW w:w="1261" w:type="dxa"/>
          </w:tcPr>
          <w:p w14:paraId="3C312F36" w14:textId="77777777" w:rsidR="00C01395" w:rsidRPr="00C01395" w:rsidRDefault="00C01395" w:rsidP="00C01395">
            <w:pPr>
              <w:spacing w:after="120"/>
              <w:rPr>
                <w:rFonts w:cs="Segoe UI"/>
                <w:sz w:val="18"/>
                <w:szCs w:val="18"/>
              </w:rPr>
            </w:pPr>
            <w:r w:rsidRPr="00C01395">
              <w:rPr>
                <w:rFonts w:cs="Segoe UI"/>
                <w:sz w:val="18"/>
                <w:szCs w:val="18"/>
              </w:rPr>
              <w:t>Unsupported</w:t>
            </w:r>
          </w:p>
        </w:tc>
        <w:tc>
          <w:tcPr>
            <w:tcW w:w="1521" w:type="dxa"/>
          </w:tcPr>
          <w:p w14:paraId="45ECF89E" w14:textId="77777777" w:rsidR="00C01395" w:rsidRPr="00C01395" w:rsidRDefault="00C01395" w:rsidP="00C01395">
            <w:pPr>
              <w:spacing w:after="120"/>
              <w:rPr>
                <w:rFonts w:cs="Segoe UI"/>
                <w:sz w:val="18"/>
                <w:szCs w:val="18"/>
              </w:rPr>
            </w:pPr>
            <w:r w:rsidRPr="00C01395">
              <w:rPr>
                <w:rFonts w:cs="Segoe UI"/>
                <w:sz w:val="18"/>
                <w:szCs w:val="18"/>
              </w:rPr>
              <w:t xml:space="preserve"> Very Low</w:t>
            </w:r>
          </w:p>
          <w:p w14:paraId="2F0AA29C" w14:textId="77777777" w:rsidR="00C01395" w:rsidRPr="00C01395" w:rsidRDefault="00C01395" w:rsidP="00C01395">
            <w:pPr>
              <w:spacing w:after="120"/>
              <w:rPr>
                <w:rFonts w:cs="Segoe UI"/>
                <w:sz w:val="18"/>
                <w:szCs w:val="18"/>
              </w:rPr>
            </w:pPr>
          </w:p>
        </w:tc>
        <w:tc>
          <w:tcPr>
            <w:tcW w:w="4643" w:type="dxa"/>
          </w:tcPr>
          <w:p w14:paraId="460D1303" w14:textId="77777777" w:rsidR="00C01395" w:rsidRPr="00C01395" w:rsidRDefault="00C01395" w:rsidP="00C01395">
            <w:pPr>
              <w:spacing w:after="120"/>
              <w:rPr>
                <w:rFonts w:cs="Segoe UI"/>
                <w:sz w:val="18"/>
                <w:szCs w:val="18"/>
              </w:rPr>
            </w:pPr>
            <w:r w:rsidRPr="00C01395">
              <w:rPr>
                <w:rFonts w:cs="Segoe UI"/>
                <w:sz w:val="18"/>
                <w:szCs w:val="18"/>
              </w:rPr>
              <w:t>lack of methodological rigor but clear evidence of findings present</w:t>
            </w:r>
          </w:p>
        </w:tc>
      </w:tr>
    </w:tbl>
    <w:p w14:paraId="3D7B18EB" w14:textId="77777777" w:rsidR="00C01395" w:rsidRDefault="00C01395" w:rsidP="00C01395"/>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2"/>
        <w:gridCol w:w="1700"/>
        <w:gridCol w:w="1474"/>
        <w:gridCol w:w="1367"/>
        <w:gridCol w:w="1560"/>
        <w:gridCol w:w="4501"/>
      </w:tblGrid>
      <w:tr w:rsidR="00C01395" w:rsidRPr="006E6D85" w14:paraId="4378E749" w14:textId="77777777" w:rsidTr="00C01395">
        <w:tc>
          <w:tcPr>
            <w:tcW w:w="13994" w:type="dxa"/>
            <w:gridSpan w:val="6"/>
          </w:tcPr>
          <w:p w14:paraId="3677B62E" w14:textId="77777777" w:rsidR="00C01395" w:rsidRPr="00F72142" w:rsidRDefault="00C01395" w:rsidP="00C01395">
            <w:pPr>
              <w:pStyle w:val="Heading2"/>
              <w:spacing w:before="120"/>
              <w:rPr>
                <w:sz w:val="24"/>
                <w:szCs w:val="24"/>
              </w:rPr>
            </w:pPr>
            <w:bookmarkStart w:id="12" w:name="_Toc152570184"/>
            <w:bookmarkStart w:id="13" w:name="_Toc170398326"/>
            <w:r w:rsidRPr="00F72142">
              <w:rPr>
                <w:sz w:val="24"/>
                <w:szCs w:val="24"/>
              </w:rPr>
              <w:lastRenderedPageBreak/>
              <w:t xml:space="preserve">Transforming Connections: A Trauma-Informed and Attachment-Based Program to Promote Sensitive Parenting of Trans and Gender Non-conforming Youth. Dangaltcheva, A., Booth, C., &amp; Moretti, M. M. (2021). </w:t>
            </w:r>
            <w:r w:rsidRPr="00F72142">
              <w:rPr>
                <w:i/>
                <w:iCs/>
                <w:sz w:val="24"/>
                <w:szCs w:val="24"/>
              </w:rPr>
              <w:t>Frontiers in psychology, 12</w:t>
            </w:r>
            <w:r w:rsidRPr="00F72142">
              <w:rPr>
                <w:sz w:val="24"/>
                <w:szCs w:val="24"/>
              </w:rPr>
              <w:t xml:space="preserve">, 643823 </w:t>
            </w:r>
            <w:r w:rsidRPr="00F72142">
              <w:rPr>
                <w:i/>
                <w:iCs/>
                <w:sz w:val="24"/>
                <w:szCs w:val="24"/>
              </w:rPr>
              <w:t>[Qualitative Research]</w:t>
            </w:r>
            <w:bookmarkEnd w:id="12"/>
            <w:bookmarkEnd w:id="13"/>
          </w:p>
          <w:p w14:paraId="4CDB560B" w14:textId="77777777" w:rsidR="00C01395" w:rsidRPr="00C01395" w:rsidRDefault="00C01395" w:rsidP="00C01395">
            <w:pPr>
              <w:spacing w:before="40" w:after="40"/>
              <w:rPr>
                <w:sz w:val="18"/>
                <w:szCs w:val="18"/>
              </w:rPr>
            </w:pPr>
            <w:r w:rsidRPr="00C01395">
              <w:rPr>
                <w:b/>
                <w:bCs/>
                <w:sz w:val="18"/>
                <w:szCs w:val="18"/>
              </w:rPr>
              <w:t xml:space="preserve">Population: </w:t>
            </w:r>
            <w:r w:rsidRPr="00C01395">
              <w:rPr>
                <w:sz w:val="18"/>
                <w:szCs w:val="18"/>
              </w:rPr>
              <w:t>trans or gender diverse young people aged 12-18 years</w:t>
            </w:r>
          </w:p>
          <w:p w14:paraId="1580C628" w14:textId="77777777" w:rsidR="00C01395" w:rsidRPr="00C01395" w:rsidRDefault="00C01395" w:rsidP="00C01395">
            <w:pPr>
              <w:spacing w:before="40" w:after="40"/>
              <w:rPr>
                <w:sz w:val="18"/>
                <w:szCs w:val="18"/>
              </w:rPr>
            </w:pPr>
            <w:r w:rsidRPr="00C01395">
              <w:rPr>
                <w:b/>
                <w:bCs/>
                <w:sz w:val="18"/>
                <w:szCs w:val="18"/>
              </w:rPr>
              <w:t xml:space="preserve">Phenomena of Interest:  </w:t>
            </w:r>
            <w:r w:rsidRPr="00C01395">
              <w:rPr>
                <w:sz w:val="18"/>
                <w:szCs w:val="18"/>
              </w:rPr>
              <w:t>Transforming Connections parent support program</w:t>
            </w:r>
          </w:p>
          <w:p w14:paraId="654281C2" w14:textId="3E17E6F2" w:rsidR="00C01395" w:rsidRPr="00C01395" w:rsidRDefault="00C01395" w:rsidP="00F72142">
            <w:pPr>
              <w:spacing w:before="40" w:after="120"/>
              <w:rPr>
                <w:sz w:val="16"/>
                <w:szCs w:val="16"/>
              </w:rPr>
            </w:pPr>
            <w:r w:rsidRPr="00C01395">
              <w:rPr>
                <w:b/>
                <w:bCs/>
                <w:sz w:val="18"/>
                <w:szCs w:val="18"/>
              </w:rPr>
              <w:t xml:space="preserve">Context: </w:t>
            </w:r>
            <w:r w:rsidRPr="00C01395">
              <w:rPr>
                <w:sz w:val="18"/>
                <w:szCs w:val="18"/>
              </w:rPr>
              <w:t>targeted mental health and wellbeing intervention for gender dysphoria</w:t>
            </w:r>
            <w:r>
              <w:rPr>
                <w:sz w:val="16"/>
                <w:szCs w:val="16"/>
              </w:rPr>
              <w:t xml:space="preserve">  </w:t>
            </w:r>
          </w:p>
        </w:tc>
      </w:tr>
      <w:tr w:rsidR="00C01395" w:rsidRPr="006E6D85" w14:paraId="12F6E14B" w14:textId="77777777" w:rsidTr="00C01395">
        <w:tc>
          <w:tcPr>
            <w:tcW w:w="3392" w:type="dxa"/>
            <w:shd w:val="clear" w:color="auto" w:fill="D9D9D9" w:themeFill="background1" w:themeFillShade="D9"/>
          </w:tcPr>
          <w:p w14:paraId="104DC65F" w14:textId="77777777" w:rsidR="00C01395" w:rsidRPr="00C01395" w:rsidRDefault="00C01395" w:rsidP="00C01395">
            <w:pPr>
              <w:rPr>
                <w:b/>
                <w:bCs/>
                <w:sz w:val="18"/>
                <w:szCs w:val="18"/>
              </w:rPr>
            </w:pPr>
            <w:r w:rsidRPr="00C01395">
              <w:rPr>
                <w:b/>
                <w:bCs/>
                <w:sz w:val="18"/>
                <w:szCs w:val="18"/>
              </w:rPr>
              <w:t>Synthesised Finding</w:t>
            </w:r>
          </w:p>
        </w:tc>
        <w:tc>
          <w:tcPr>
            <w:tcW w:w="1700" w:type="dxa"/>
            <w:shd w:val="clear" w:color="auto" w:fill="D9D9D9" w:themeFill="background1" w:themeFillShade="D9"/>
          </w:tcPr>
          <w:p w14:paraId="12BFDEBD" w14:textId="77777777" w:rsidR="00C01395" w:rsidRPr="00C01395" w:rsidRDefault="00C01395" w:rsidP="00C01395">
            <w:pPr>
              <w:rPr>
                <w:b/>
                <w:bCs/>
                <w:sz w:val="18"/>
                <w:szCs w:val="18"/>
              </w:rPr>
            </w:pPr>
            <w:r w:rsidRPr="00C01395">
              <w:rPr>
                <w:b/>
                <w:bCs/>
                <w:sz w:val="18"/>
                <w:szCs w:val="18"/>
              </w:rPr>
              <w:t>Type of Research</w:t>
            </w:r>
          </w:p>
        </w:tc>
        <w:tc>
          <w:tcPr>
            <w:tcW w:w="1474" w:type="dxa"/>
            <w:shd w:val="clear" w:color="auto" w:fill="D9D9D9" w:themeFill="background1" w:themeFillShade="D9"/>
          </w:tcPr>
          <w:p w14:paraId="65D0C349" w14:textId="77777777" w:rsidR="00C01395" w:rsidRPr="00C01395" w:rsidRDefault="00C01395" w:rsidP="00C01395">
            <w:pPr>
              <w:rPr>
                <w:b/>
                <w:bCs/>
                <w:sz w:val="18"/>
                <w:szCs w:val="18"/>
              </w:rPr>
            </w:pPr>
            <w:r w:rsidRPr="00C01395">
              <w:rPr>
                <w:b/>
                <w:bCs/>
                <w:sz w:val="18"/>
                <w:szCs w:val="18"/>
              </w:rPr>
              <w:t>Dependability</w:t>
            </w:r>
            <w:r w:rsidRPr="00C01395">
              <w:rPr>
                <w:b/>
                <w:bCs/>
                <w:sz w:val="18"/>
                <w:szCs w:val="18"/>
                <w:vertAlign w:val="superscript"/>
              </w:rPr>
              <w:t>1</w:t>
            </w:r>
          </w:p>
        </w:tc>
        <w:tc>
          <w:tcPr>
            <w:tcW w:w="1367" w:type="dxa"/>
            <w:shd w:val="clear" w:color="auto" w:fill="D9D9D9" w:themeFill="background1" w:themeFillShade="D9"/>
          </w:tcPr>
          <w:p w14:paraId="14E0C46E" w14:textId="77777777" w:rsidR="00C01395" w:rsidRPr="00C01395" w:rsidRDefault="00C01395" w:rsidP="00C01395">
            <w:pPr>
              <w:rPr>
                <w:b/>
                <w:bCs/>
                <w:sz w:val="18"/>
                <w:szCs w:val="18"/>
              </w:rPr>
            </w:pPr>
            <w:r w:rsidRPr="00C01395">
              <w:rPr>
                <w:b/>
                <w:bCs/>
                <w:sz w:val="18"/>
                <w:szCs w:val="18"/>
              </w:rPr>
              <w:t>Credibility</w:t>
            </w:r>
            <w:r w:rsidRPr="00C01395">
              <w:rPr>
                <w:b/>
                <w:bCs/>
                <w:sz w:val="18"/>
                <w:szCs w:val="18"/>
                <w:vertAlign w:val="superscript"/>
              </w:rPr>
              <w:t>2</w:t>
            </w:r>
          </w:p>
        </w:tc>
        <w:tc>
          <w:tcPr>
            <w:tcW w:w="1560" w:type="dxa"/>
            <w:shd w:val="clear" w:color="auto" w:fill="D9D9D9" w:themeFill="background1" w:themeFillShade="D9"/>
          </w:tcPr>
          <w:p w14:paraId="0DDC5B93" w14:textId="77777777" w:rsidR="00C01395" w:rsidRPr="00C01395" w:rsidRDefault="00C01395" w:rsidP="00C01395">
            <w:pPr>
              <w:rPr>
                <w:b/>
                <w:bCs/>
                <w:sz w:val="18"/>
                <w:szCs w:val="18"/>
              </w:rPr>
            </w:pPr>
            <w:r w:rsidRPr="00C01395">
              <w:rPr>
                <w:b/>
                <w:bCs/>
                <w:sz w:val="18"/>
                <w:szCs w:val="18"/>
              </w:rPr>
              <w:t>ConQual</w:t>
            </w:r>
            <w:r w:rsidRPr="00C01395">
              <w:rPr>
                <w:b/>
                <w:bCs/>
                <w:sz w:val="18"/>
                <w:szCs w:val="18"/>
                <w:vertAlign w:val="superscript"/>
              </w:rPr>
              <w:t>3</w:t>
            </w:r>
            <w:r w:rsidRPr="00C01395">
              <w:rPr>
                <w:b/>
                <w:bCs/>
                <w:sz w:val="18"/>
                <w:szCs w:val="18"/>
              </w:rPr>
              <w:t xml:space="preserve"> rank</w:t>
            </w:r>
          </w:p>
        </w:tc>
        <w:tc>
          <w:tcPr>
            <w:tcW w:w="4501" w:type="dxa"/>
            <w:shd w:val="clear" w:color="auto" w:fill="D9D9D9" w:themeFill="background1" w:themeFillShade="D9"/>
          </w:tcPr>
          <w:p w14:paraId="59B1BEF0" w14:textId="77777777" w:rsidR="00C01395" w:rsidRPr="00C01395" w:rsidRDefault="00C01395" w:rsidP="00C01395">
            <w:pPr>
              <w:rPr>
                <w:b/>
                <w:bCs/>
                <w:sz w:val="18"/>
                <w:szCs w:val="18"/>
              </w:rPr>
            </w:pPr>
            <w:r w:rsidRPr="00C01395">
              <w:rPr>
                <w:b/>
                <w:bCs/>
                <w:sz w:val="18"/>
                <w:szCs w:val="18"/>
              </w:rPr>
              <w:t>Comments</w:t>
            </w:r>
          </w:p>
        </w:tc>
      </w:tr>
      <w:tr w:rsidR="00C01395" w:rsidRPr="006E6D85" w14:paraId="373B1156" w14:textId="77777777" w:rsidTr="00C01395">
        <w:tc>
          <w:tcPr>
            <w:tcW w:w="3392" w:type="dxa"/>
          </w:tcPr>
          <w:p w14:paraId="242DC780" w14:textId="77777777" w:rsidR="00C01395" w:rsidRPr="00C01395" w:rsidRDefault="00C01395" w:rsidP="00C01395">
            <w:pPr>
              <w:spacing w:after="120"/>
              <w:rPr>
                <w:sz w:val="18"/>
                <w:szCs w:val="18"/>
              </w:rPr>
            </w:pPr>
            <w:r w:rsidRPr="00C01395">
              <w:rPr>
                <w:sz w:val="18"/>
                <w:szCs w:val="18"/>
              </w:rPr>
              <w:t>Positive impact on youth mental health and wellbeing</w:t>
            </w:r>
          </w:p>
          <w:p w14:paraId="0B4B3765" w14:textId="77777777" w:rsidR="00C01395" w:rsidRPr="00C01395" w:rsidRDefault="00C01395" w:rsidP="00C01395">
            <w:pPr>
              <w:spacing w:after="120"/>
              <w:rPr>
                <w:sz w:val="18"/>
                <w:szCs w:val="18"/>
              </w:rPr>
            </w:pPr>
          </w:p>
          <w:p w14:paraId="5F98D284" w14:textId="77777777" w:rsidR="00C01395" w:rsidRPr="00C01395" w:rsidRDefault="00C01395" w:rsidP="00C01395">
            <w:pPr>
              <w:spacing w:after="120"/>
              <w:rPr>
                <w:b/>
                <w:bCs/>
                <w:sz w:val="18"/>
                <w:szCs w:val="18"/>
              </w:rPr>
            </w:pPr>
          </w:p>
        </w:tc>
        <w:tc>
          <w:tcPr>
            <w:tcW w:w="1700" w:type="dxa"/>
          </w:tcPr>
          <w:p w14:paraId="04D0EDF8" w14:textId="77777777" w:rsidR="00C01395" w:rsidRPr="00C01395" w:rsidRDefault="00C01395" w:rsidP="00C01395">
            <w:pPr>
              <w:spacing w:after="120"/>
              <w:rPr>
                <w:sz w:val="18"/>
                <w:szCs w:val="18"/>
              </w:rPr>
            </w:pPr>
            <w:r w:rsidRPr="00C01395">
              <w:rPr>
                <w:sz w:val="18"/>
                <w:szCs w:val="18"/>
              </w:rPr>
              <w:t>Thematic analysis</w:t>
            </w:r>
          </w:p>
        </w:tc>
        <w:tc>
          <w:tcPr>
            <w:tcW w:w="1474" w:type="dxa"/>
          </w:tcPr>
          <w:p w14:paraId="5E45F8AA" w14:textId="77777777" w:rsidR="00C01395" w:rsidRPr="00C01395" w:rsidRDefault="00C01395" w:rsidP="00C01395">
            <w:pPr>
              <w:spacing w:after="120"/>
              <w:rPr>
                <w:sz w:val="18"/>
                <w:szCs w:val="18"/>
              </w:rPr>
            </w:pPr>
            <w:r w:rsidRPr="00C01395">
              <w:rPr>
                <w:sz w:val="18"/>
                <w:szCs w:val="18"/>
              </w:rPr>
              <w:t>Y, Y, N,N,N</w:t>
            </w:r>
          </w:p>
        </w:tc>
        <w:tc>
          <w:tcPr>
            <w:tcW w:w="1367" w:type="dxa"/>
          </w:tcPr>
          <w:p w14:paraId="3D618D17" w14:textId="77777777" w:rsidR="00C01395" w:rsidRPr="00C01395" w:rsidRDefault="00C01395" w:rsidP="00C01395">
            <w:pPr>
              <w:spacing w:after="120"/>
              <w:rPr>
                <w:sz w:val="18"/>
                <w:szCs w:val="18"/>
              </w:rPr>
            </w:pPr>
            <w:r w:rsidRPr="00C01395">
              <w:rPr>
                <w:sz w:val="18"/>
                <w:szCs w:val="18"/>
              </w:rPr>
              <w:t>Equivocal</w:t>
            </w:r>
          </w:p>
        </w:tc>
        <w:tc>
          <w:tcPr>
            <w:tcW w:w="1560" w:type="dxa"/>
          </w:tcPr>
          <w:p w14:paraId="626E8472" w14:textId="77777777" w:rsidR="00C01395" w:rsidRPr="00C01395" w:rsidRDefault="00C01395" w:rsidP="00C01395">
            <w:pPr>
              <w:spacing w:after="120"/>
              <w:rPr>
                <w:sz w:val="18"/>
                <w:szCs w:val="18"/>
              </w:rPr>
            </w:pPr>
            <w:r w:rsidRPr="00C01395">
              <w:rPr>
                <w:sz w:val="18"/>
                <w:szCs w:val="18"/>
              </w:rPr>
              <w:t>Moderate</w:t>
            </w:r>
          </w:p>
        </w:tc>
        <w:tc>
          <w:tcPr>
            <w:tcW w:w="4501" w:type="dxa"/>
          </w:tcPr>
          <w:p w14:paraId="44DBE221" w14:textId="77777777" w:rsidR="00C01395" w:rsidRPr="00C01395" w:rsidRDefault="00C01395" w:rsidP="00C01395">
            <w:pPr>
              <w:spacing w:after="120"/>
              <w:rPr>
                <w:sz w:val="18"/>
                <w:szCs w:val="18"/>
              </w:rPr>
            </w:pPr>
            <w:r w:rsidRPr="00C01395">
              <w:rPr>
                <w:sz w:val="18"/>
                <w:szCs w:val="18"/>
              </w:rPr>
              <w:t>No description provided for methodology just “Guidelines for conducting qualitative research in psychology”</w:t>
            </w:r>
          </w:p>
          <w:p w14:paraId="199FC38D" w14:textId="77777777" w:rsidR="00C01395" w:rsidRPr="00C01395" w:rsidRDefault="00C01395" w:rsidP="00C01395">
            <w:pPr>
              <w:spacing w:after="120"/>
              <w:rPr>
                <w:sz w:val="18"/>
                <w:szCs w:val="18"/>
              </w:rPr>
            </w:pPr>
            <w:r w:rsidRPr="00C01395">
              <w:rPr>
                <w:sz w:val="18"/>
                <w:szCs w:val="18"/>
              </w:rPr>
              <w:t>Limited direct quotes in themes but analysis was believable</w:t>
            </w:r>
          </w:p>
          <w:p w14:paraId="0D7B5F3C" w14:textId="77777777" w:rsidR="00C01395" w:rsidRPr="00C01395" w:rsidRDefault="00C01395" w:rsidP="00C01395">
            <w:pPr>
              <w:spacing w:after="120"/>
              <w:rPr>
                <w:sz w:val="18"/>
                <w:szCs w:val="18"/>
              </w:rPr>
            </w:pPr>
            <w:r w:rsidRPr="00C01395">
              <w:rPr>
                <w:sz w:val="18"/>
                <w:szCs w:val="18"/>
              </w:rPr>
              <w:t>Good use of quotes and analysis about impacts of parent needs and behaviours on teens</w:t>
            </w:r>
          </w:p>
          <w:p w14:paraId="7EAFBEE3" w14:textId="7BC4F8F0" w:rsidR="00C01395" w:rsidRPr="00C01395" w:rsidRDefault="00C01395" w:rsidP="00C01395">
            <w:pPr>
              <w:spacing w:after="120"/>
              <w:rPr>
                <w:sz w:val="18"/>
                <w:szCs w:val="18"/>
              </w:rPr>
            </w:pPr>
            <w:r w:rsidRPr="00C01395">
              <w:rPr>
                <w:sz w:val="18"/>
                <w:szCs w:val="18"/>
              </w:rPr>
              <w:t>Not inclusive of impact on children of parents attending the program</w:t>
            </w:r>
          </w:p>
        </w:tc>
      </w:tr>
      <w:tr w:rsidR="00C01395" w:rsidRPr="006E6D85" w14:paraId="66EBBD3F" w14:textId="77777777" w:rsidTr="00C01395">
        <w:tc>
          <w:tcPr>
            <w:tcW w:w="3392" w:type="dxa"/>
          </w:tcPr>
          <w:p w14:paraId="6D1FFC67" w14:textId="0704F1B2" w:rsidR="00C01395" w:rsidRPr="00C01395" w:rsidRDefault="00C01395" w:rsidP="00C01395">
            <w:pPr>
              <w:spacing w:after="120"/>
              <w:rPr>
                <w:sz w:val="18"/>
                <w:szCs w:val="18"/>
              </w:rPr>
            </w:pPr>
            <w:r w:rsidRPr="00C01395">
              <w:rPr>
                <w:sz w:val="18"/>
                <w:szCs w:val="18"/>
              </w:rPr>
              <w:t>Key factors of intervention attributed to success</w:t>
            </w:r>
          </w:p>
        </w:tc>
        <w:tc>
          <w:tcPr>
            <w:tcW w:w="1700" w:type="dxa"/>
          </w:tcPr>
          <w:p w14:paraId="7F22EB22" w14:textId="77777777" w:rsidR="00C01395" w:rsidRPr="00C01395" w:rsidRDefault="00C01395" w:rsidP="00C01395">
            <w:pPr>
              <w:spacing w:after="120"/>
              <w:rPr>
                <w:sz w:val="18"/>
                <w:szCs w:val="18"/>
              </w:rPr>
            </w:pPr>
            <w:r w:rsidRPr="00C01395">
              <w:rPr>
                <w:sz w:val="18"/>
                <w:szCs w:val="18"/>
              </w:rPr>
              <w:t>Thematic analysis</w:t>
            </w:r>
          </w:p>
        </w:tc>
        <w:tc>
          <w:tcPr>
            <w:tcW w:w="1474" w:type="dxa"/>
          </w:tcPr>
          <w:p w14:paraId="79A370F5" w14:textId="77777777" w:rsidR="00C01395" w:rsidRPr="00C01395" w:rsidRDefault="00C01395" w:rsidP="00C01395">
            <w:pPr>
              <w:spacing w:after="120"/>
              <w:rPr>
                <w:sz w:val="18"/>
                <w:szCs w:val="18"/>
              </w:rPr>
            </w:pPr>
            <w:r w:rsidRPr="00C01395">
              <w:rPr>
                <w:sz w:val="18"/>
                <w:szCs w:val="18"/>
              </w:rPr>
              <w:t>Y, Y, N,N,N</w:t>
            </w:r>
          </w:p>
        </w:tc>
        <w:tc>
          <w:tcPr>
            <w:tcW w:w="1367" w:type="dxa"/>
          </w:tcPr>
          <w:p w14:paraId="0E315FB7" w14:textId="77777777" w:rsidR="00C01395" w:rsidRPr="00C01395" w:rsidRDefault="00C01395" w:rsidP="00C01395">
            <w:pPr>
              <w:spacing w:after="120"/>
              <w:rPr>
                <w:sz w:val="18"/>
                <w:szCs w:val="18"/>
              </w:rPr>
            </w:pPr>
            <w:r w:rsidRPr="00C01395">
              <w:rPr>
                <w:sz w:val="18"/>
                <w:szCs w:val="18"/>
              </w:rPr>
              <w:t>Equivocal</w:t>
            </w:r>
          </w:p>
        </w:tc>
        <w:tc>
          <w:tcPr>
            <w:tcW w:w="1560" w:type="dxa"/>
          </w:tcPr>
          <w:p w14:paraId="1731BAF0" w14:textId="77777777" w:rsidR="00C01395" w:rsidRPr="00C01395" w:rsidRDefault="00C01395" w:rsidP="00C01395">
            <w:pPr>
              <w:spacing w:after="120"/>
              <w:rPr>
                <w:sz w:val="18"/>
                <w:szCs w:val="18"/>
              </w:rPr>
            </w:pPr>
            <w:r w:rsidRPr="00C01395">
              <w:rPr>
                <w:sz w:val="18"/>
                <w:szCs w:val="18"/>
              </w:rPr>
              <w:t>Moderate</w:t>
            </w:r>
          </w:p>
        </w:tc>
        <w:tc>
          <w:tcPr>
            <w:tcW w:w="4501" w:type="dxa"/>
          </w:tcPr>
          <w:p w14:paraId="69DD394A" w14:textId="77777777" w:rsidR="00C01395" w:rsidRPr="00C01395" w:rsidRDefault="00C01395" w:rsidP="00C01395">
            <w:pPr>
              <w:spacing w:after="120"/>
              <w:rPr>
                <w:sz w:val="18"/>
                <w:szCs w:val="18"/>
              </w:rPr>
            </w:pPr>
            <w:r w:rsidRPr="00C01395">
              <w:rPr>
                <w:sz w:val="18"/>
                <w:szCs w:val="18"/>
              </w:rPr>
              <w:t>Feedback process implemented after group with direct quotes provided</w:t>
            </w:r>
          </w:p>
        </w:tc>
      </w:tr>
      <w:tr w:rsidR="00C01395" w:rsidRPr="006E6D85" w14:paraId="18C3E4CD" w14:textId="77777777" w:rsidTr="00C01395">
        <w:tc>
          <w:tcPr>
            <w:tcW w:w="3392" w:type="dxa"/>
          </w:tcPr>
          <w:p w14:paraId="7CC81344" w14:textId="77777777" w:rsidR="00C01395" w:rsidRPr="00C01395" w:rsidRDefault="00C01395" w:rsidP="00C01395">
            <w:pPr>
              <w:spacing w:after="120"/>
              <w:rPr>
                <w:sz w:val="18"/>
                <w:szCs w:val="18"/>
              </w:rPr>
            </w:pPr>
            <w:r w:rsidRPr="00C01395">
              <w:rPr>
                <w:sz w:val="18"/>
                <w:szCs w:val="18"/>
              </w:rPr>
              <w:t>Family/social impact</w:t>
            </w:r>
          </w:p>
        </w:tc>
        <w:tc>
          <w:tcPr>
            <w:tcW w:w="1700" w:type="dxa"/>
          </w:tcPr>
          <w:p w14:paraId="229821CC" w14:textId="77777777" w:rsidR="00C01395" w:rsidRPr="00C01395" w:rsidRDefault="00C01395" w:rsidP="00C01395">
            <w:pPr>
              <w:spacing w:after="120"/>
              <w:rPr>
                <w:sz w:val="18"/>
                <w:szCs w:val="18"/>
              </w:rPr>
            </w:pPr>
            <w:r w:rsidRPr="00C01395">
              <w:rPr>
                <w:sz w:val="18"/>
                <w:szCs w:val="18"/>
              </w:rPr>
              <w:t>Thematic analysis</w:t>
            </w:r>
          </w:p>
        </w:tc>
        <w:tc>
          <w:tcPr>
            <w:tcW w:w="1474" w:type="dxa"/>
          </w:tcPr>
          <w:p w14:paraId="41555FF5" w14:textId="77777777" w:rsidR="00C01395" w:rsidRPr="00C01395" w:rsidRDefault="00C01395" w:rsidP="00C01395">
            <w:pPr>
              <w:spacing w:after="120"/>
              <w:rPr>
                <w:sz w:val="18"/>
                <w:szCs w:val="18"/>
              </w:rPr>
            </w:pPr>
            <w:r w:rsidRPr="00C01395">
              <w:rPr>
                <w:sz w:val="18"/>
                <w:szCs w:val="18"/>
              </w:rPr>
              <w:t>Y,Y, N,N,N</w:t>
            </w:r>
          </w:p>
        </w:tc>
        <w:tc>
          <w:tcPr>
            <w:tcW w:w="1367" w:type="dxa"/>
          </w:tcPr>
          <w:p w14:paraId="034F1379" w14:textId="77777777" w:rsidR="00C01395" w:rsidRPr="00C01395" w:rsidRDefault="00C01395" w:rsidP="00C01395">
            <w:pPr>
              <w:spacing w:after="120"/>
              <w:rPr>
                <w:sz w:val="18"/>
                <w:szCs w:val="18"/>
              </w:rPr>
            </w:pPr>
            <w:r w:rsidRPr="00C01395">
              <w:rPr>
                <w:sz w:val="18"/>
                <w:szCs w:val="18"/>
              </w:rPr>
              <w:t xml:space="preserve">Equivocal </w:t>
            </w:r>
          </w:p>
        </w:tc>
        <w:tc>
          <w:tcPr>
            <w:tcW w:w="1560" w:type="dxa"/>
          </w:tcPr>
          <w:p w14:paraId="0BAAB7CA" w14:textId="77777777" w:rsidR="00C01395" w:rsidRPr="00C01395" w:rsidRDefault="00C01395" w:rsidP="00C01395">
            <w:pPr>
              <w:spacing w:after="120"/>
              <w:rPr>
                <w:sz w:val="18"/>
                <w:szCs w:val="18"/>
              </w:rPr>
            </w:pPr>
            <w:r w:rsidRPr="00C01395">
              <w:rPr>
                <w:sz w:val="18"/>
                <w:szCs w:val="18"/>
              </w:rPr>
              <w:t>Moderate</w:t>
            </w:r>
          </w:p>
        </w:tc>
        <w:tc>
          <w:tcPr>
            <w:tcW w:w="4501" w:type="dxa"/>
          </w:tcPr>
          <w:p w14:paraId="2F598805" w14:textId="77777777" w:rsidR="00C01395" w:rsidRPr="00C01395" w:rsidRDefault="00C01395" w:rsidP="00C01395">
            <w:pPr>
              <w:spacing w:after="120"/>
              <w:rPr>
                <w:sz w:val="18"/>
                <w:szCs w:val="18"/>
              </w:rPr>
            </w:pPr>
            <w:r w:rsidRPr="00C01395">
              <w:rPr>
                <w:sz w:val="18"/>
                <w:szCs w:val="18"/>
              </w:rPr>
              <w:t>Clear quotes linking possible impacts on family and relationships with children but no measurement/evaluation/observation of this in this study</w:t>
            </w:r>
          </w:p>
        </w:tc>
      </w:tr>
    </w:tbl>
    <w:p w14:paraId="2E2D5185" w14:textId="77777777" w:rsidR="00C01395" w:rsidRDefault="00C01395" w:rsidP="00C01395"/>
    <w:p w14:paraId="1B9D30A0" w14:textId="77777777" w:rsidR="00C01395" w:rsidRDefault="00C01395" w:rsidP="00C01395"/>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97"/>
        <w:gridCol w:w="1701"/>
        <w:gridCol w:w="1560"/>
        <w:gridCol w:w="1275"/>
        <w:gridCol w:w="1560"/>
        <w:gridCol w:w="4455"/>
      </w:tblGrid>
      <w:tr w:rsidR="00C01395" w:rsidRPr="006E6D85" w14:paraId="2D461719" w14:textId="77777777" w:rsidTr="00D129AA">
        <w:tc>
          <w:tcPr>
            <w:tcW w:w="13948" w:type="dxa"/>
            <w:gridSpan w:val="6"/>
          </w:tcPr>
          <w:p w14:paraId="785F2906" w14:textId="77777777" w:rsidR="00C01395" w:rsidRPr="00C01395" w:rsidRDefault="00C01395" w:rsidP="00C01395">
            <w:pPr>
              <w:pStyle w:val="Heading2"/>
              <w:spacing w:before="120"/>
              <w:rPr>
                <w:sz w:val="24"/>
                <w:szCs w:val="24"/>
              </w:rPr>
            </w:pPr>
            <w:bookmarkStart w:id="14" w:name="_Toc152570185"/>
            <w:bookmarkStart w:id="15" w:name="_Toc170398327"/>
            <w:r w:rsidRPr="00C01395">
              <w:rPr>
                <w:sz w:val="24"/>
                <w:szCs w:val="24"/>
              </w:rPr>
              <w:lastRenderedPageBreak/>
              <w:t>A therapeutic group for young people with diverse gender identifications.</w:t>
            </w:r>
            <w:bookmarkStart w:id="16" w:name="_Toc147930328"/>
            <w:r w:rsidRPr="00C01395">
              <w:rPr>
                <w:sz w:val="24"/>
                <w:szCs w:val="24"/>
              </w:rPr>
              <w:t xml:space="preserve">  Davidson, S., Morrison, A., Skagerberg, E., Russell, I., &amp; Hames, A. (2019).  </w:t>
            </w:r>
            <w:r w:rsidRPr="00C01395">
              <w:rPr>
                <w:i/>
                <w:iCs/>
                <w:sz w:val="24"/>
                <w:szCs w:val="24"/>
              </w:rPr>
              <w:t>Clinical child psychology and psychiatry, 24</w:t>
            </w:r>
            <w:r w:rsidRPr="00C01395">
              <w:rPr>
                <w:sz w:val="24"/>
                <w:szCs w:val="24"/>
              </w:rPr>
              <w:t>(2), 241-257.</w:t>
            </w:r>
            <w:bookmarkEnd w:id="16"/>
            <w:r w:rsidRPr="00C01395">
              <w:rPr>
                <w:sz w:val="24"/>
                <w:szCs w:val="24"/>
              </w:rPr>
              <w:t xml:space="preserve"> </w:t>
            </w:r>
            <w:r w:rsidRPr="00C01395">
              <w:rPr>
                <w:i/>
                <w:iCs/>
                <w:sz w:val="24"/>
                <w:szCs w:val="24"/>
              </w:rPr>
              <w:t>[Mixed Methods Research]</w:t>
            </w:r>
            <w:bookmarkEnd w:id="14"/>
            <w:bookmarkEnd w:id="15"/>
          </w:p>
          <w:p w14:paraId="5A35913A" w14:textId="77777777" w:rsidR="00C01395" w:rsidRPr="00C01395" w:rsidRDefault="00C01395" w:rsidP="00C01395">
            <w:pPr>
              <w:spacing w:before="40" w:after="40"/>
              <w:rPr>
                <w:sz w:val="18"/>
                <w:szCs w:val="18"/>
              </w:rPr>
            </w:pPr>
            <w:r w:rsidRPr="00C01395">
              <w:rPr>
                <w:b/>
                <w:bCs/>
                <w:sz w:val="18"/>
                <w:szCs w:val="18"/>
              </w:rPr>
              <w:t xml:space="preserve">Population: </w:t>
            </w:r>
            <w:r w:rsidRPr="00C01395">
              <w:rPr>
                <w:sz w:val="18"/>
                <w:szCs w:val="18"/>
              </w:rPr>
              <w:t>trans or gender diverse young people aged 12-18 years</w:t>
            </w:r>
          </w:p>
          <w:p w14:paraId="54113669" w14:textId="77777777" w:rsidR="00C01395" w:rsidRPr="00C01395" w:rsidRDefault="00C01395" w:rsidP="00C01395">
            <w:pPr>
              <w:spacing w:before="40" w:after="40"/>
              <w:rPr>
                <w:sz w:val="18"/>
                <w:szCs w:val="18"/>
              </w:rPr>
            </w:pPr>
            <w:r w:rsidRPr="00C01395">
              <w:rPr>
                <w:b/>
                <w:bCs/>
                <w:sz w:val="18"/>
                <w:szCs w:val="18"/>
              </w:rPr>
              <w:t xml:space="preserve">Phenomena of Interest:  </w:t>
            </w:r>
            <w:r w:rsidRPr="00C01395">
              <w:rPr>
                <w:sz w:val="18"/>
                <w:szCs w:val="18"/>
              </w:rPr>
              <w:t>Young Persons Group, Gender Clinic based</w:t>
            </w:r>
          </w:p>
          <w:p w14:paraId="33F73201" w14:textId="4593EDD8" w:rsidR="00C01395" w:rsidRPr="00C01395" w:rsidRDefault="00C01395" w:rsidP="00F72142">
            <w:pPr>
              <w:spacing w:before="40" w:after="120"/>
              <w:rPr>
                <w:sz w:val="16"/>
                <w:szCs w:val="16"/>
              </w:rPr>
            </w:pPr>
            <w:r w:rsidRPr="00C01395">
              <w:rPr>
                <w:b/>
                <w:bCs/>
                <w:sz w:val="18"/>
                <w:szCs w:val="18"/>
              </w:rPr>
              <w:t xml:space="preserve">Context: </w:t>
            </w:r>
            <w:r w:rsidRPr="00C01395">
              <w:rPr>
                <w:sz w:val="18"/>
                <w:szCs w:val="18"/>
              </w:rPr>
              <w:t>targeted mental health and wellbeing intervention for gender dysphoria</w:t>
            </w:r>
            <w:r>
              <w:rPr>
                <w:sz w:val="16"/>
                <w:szCs w:val="16"/>
              </w:rPr>
              <w:t xml:space="preserve">  </w:t>
            </w:r>
          </w:p>
        </w:tc>
      </w:tr>
      <w:tr w:rsidR="00C01395" w:rsidRPr="006E6D85" w14:paraId="4AEBD2BF" w14:textId="77777777" w:rsidTr="00D129AA">
        <w:tc>
          <w:tcPr>
            <w:tcW w:w="3397" w:type="dxa"/>
            <w:shd w:val="clear" w:color="auto" w:fill="D9D9D9" w:themeFill="background1" w:themeFillShade="D9"/>
          </w:tcPr>
          <w:p w14:paraId="74F0DF8A" w14:textId="77777777" w:rsidR="00C01395" w:rsidRPr="00C01395" w:rsidRDefault="00C01395" w:rsidP="00C01395">
            <w:pPr>
              <w:rPr>
                <w:b/>
                <w:bCs/>
                <w:sz w:val="18"/>
                <w:szCs w:val="18"/>
              </w:rPr>
            </w:pPr>
            <w:r w:rsidRPr="00C01395">
              <w:rPr>
                <w:b/>
                <w:bCs/>
                <w:sz w:val="18"/>
                <w:szCs w:val="18"/>
              </w:rPr>
              <w:t>Synthesised Finding</w:t>
            </w:r>
          </w:p>
        </w:tc>
        <w:tc>
          <w:tcPr>
            <w:tcW w:w="1701" w:type="dxa"/>
            <w:shd w:val="clear" w:color="auto" w:fill="D9D9D9" w:themeFill="background1" w:themeFillShade="D9"/>
          </w:tcPr>
          <w:p w14:paraId="57BC9995" w14:textId="77777777" w:rsidR="00C01395" w:rsidRPr="00C01395" w:rsidRDefault="00C01395" w:rsidP="00C01395">
            <w:pPr>
              <w:rPr>
                <w:b/>
                <w:bCs/>
                <w:sz w:val="18"/>
                <w:szCs w:val="18"/>
              </w:rPr>
            </w:pPr>
            <w:r w:rsidRPr="00C01395">
              <w:rPr>
                <w:b/>
                <w:bCs/>
                <w:sz w:val="18"/>
                <w:szCs w:val="18"/>
              </w:rPr>
              <w:t>Type of Research</w:t>
            </w:r>
          </w:p>
        </w:tc>
        <w:tc>
          <w:tcPr>
            <w:tcW w:w="1560" w:type="dxa"/>
            <w:shd w:val="clear" w:color="auto" w:fill="D9D9D9" w:themeFill="background1" w:themeFillShade="D9"/>
          </w:tcPr>
          <w:p w14:paraId="795CCB0F" w14:textId="77777777" w:rsidR="00C01395" w:rsidRPr="00C01395" w:rsidRDefault="00C01395" w:rsidP="00C01395">
            <w:pPr>
              <w:rPr>
                <w:b/>
                <w:bCs/>
                <w:sz w:val="18"/>
                <w:szCs w:val="18"/>
              </w:rPr>
            </w:pPr>
            <w:r w:rsidRPr="00C01395">
              <w:rPr>
                <w:b/>
                <w:bCs/>
                <w:sz w:val="18"/>
                <w:szCs w:val="18"/>
              </w:rPr>
              <w:t>Dependability</w:t>
            </w:r>
            <w:r w:rsidRPr="00C01395">
              <w:rPr>
                <w:b/>
                <w:bCs/>
                <w:sz w:val="18"/>
                <w:szCs w:val="18"/>
                <w:vertAlign w:val="superscript"/>
              </w:rPr>
              <w:t>1</w:t>
            </w:r>
          </w:p>
        </w:tc>
        <w:tc>
          <w:tcPr>
            <w:tcW w:w="1275" w:type="dxa"/>
            <w:shd w:val="clear" w:color="auto" w:fill="D9D9D9" w:themeFill="background1" w:themeFillShade="D9"/>
          </w:tcPr>
          <w:p w14:paraId="77E6E7CC" w14:textId="77777777" w:rsidR="00C01395" w:rsidRPr="00C01395" w:rsidRDefault="00C01395" w:rsidP="00C01395">
            <w:pPr>
              <w:rPr>
                <w:b/>
                <w:bCs/>
                <w:sz w:val="18"/>
                <w:szCs w:val="18"/>
              </w:rPr>
            </w:pPr>
            <w:r w:rsidRPr="00C01395">
              <w:rPr>
                <w:b/>
                <w:bCs/>
                <w:sz w:val="18"/>
                <w:szCs w:val="18"/>
              </w:rPr>
              <w:t>Credibility</w:t>
            </w:r>
            <w:r w:rsidRPr="00C01395">
              <w:rPr>
                <w:b/>
                <w:bCs/>
                <w:sz w:val="18"/>
                <w:szCs w:val="18"/>
                <w:vertAlign w:val="superscript"/>
              </w:rPr>
              <w:t>2</w:t>
            </w:r>
          </w:p>
        </w:tc>
        <w:tc>
          <w:tcPr>
            <w:tcW w:w="1560" w:type="dxa"/>
            <w:shd w:val="clear" w:color="auto" w:fill="D9D9D9" w:themeFill="background1" w:themeFillShade="D9"/>
          </w:tcPr>
          <w:p w14:paraId="705765EE" w14:textId="77777777" w:rsidR="00C01395" w:rsidRPr="00C01395" w:rsidRDefault="00C01395" w:rsidP="00C01395">
            <w:pPr>
              <w:rPr>
                <w:b/>
                <w:bCs/>
                <w:sz w:val="18"/>
                <w:szCs w:val="18"/>
              </w:rPr>
            </w:pPr>
            <w:r w:rsidRPr="00C01395">
              <w:rPr>
                <w:b/>
                <w:bCs/>
                <w:sz w:val="18"/>
                <w:szCs w:val="18"/>
              </w:rPr>
              <w:t>ConQual</w:t>
            </w:r>
            <w:r w:rsidRPr="00C01395">
              <w:rPr>
                <w:b/>
                <w:bCs/>
                <w:sz w:val="18"/>
                <w:szCs w:val="18"/>
                <w:vertAlign w:val="superscript"/>
              </w:rPr>
              <w:t>3</w:t>
            </w:r>
            <w:r w:rsidRPr="00C01395">
              <w:rPr>
                <w:b/>
                <w:bCs/>
                <w:sz w:val="18"/>
                <w:szCs w:val="18"/>
              </w:rPr>
              <w:t xml:space="preserve"> rank</w:t>
            </w:r>
          </w:p>
        </w:tc>
        <w:tc>
          <w:tcPr>
            <w:tcW w:w="4455" w:type="dxa"/>
            <w:shd w:val="clear" w:color="auto" w:fill="D9D9D9" w:themeFill="background1" w:themeFillShade="D9"/>
          </w:tcPr>
          <w:p w14:paraId="63EE6028" w14:textId="77777777" w:rsidR="00C01395" w:rsidRPr="00C01395" w:rsidRDefault="00C01395" w:rsidP="00C01395">
            <w:pPr>
              <w:rPr>
                <w:b/>
                <w:bCs/>
                <w:sz w:val="18"/>
                <w:szCs w:val="18"/>
              </w:rPr>
            </w:pPr>
            <w:r w:rsidRPr="00C01395">
              <w:rPr>
                <w:b/>
                <w:bCs/>
                <w:sz w:val="18"/>
                <w:szCs w:val="18"/>
              </w:rPr>
              <w:t>Comments</w:t>
            </w:r>
          </w:p>
        </w:tc>
      </w:tr>
      <w:tr w:rsidR="00C01395" w:rsidRPr="006E6D85" w14:paraId="1F5678F7" w14:textId="77777777" w:rsidTr="00D129AA">
        <w:tc>
          <w:tcPr>
            <w:tcW w:w="3397" w:type="dxa"/>
          </w:tcPr>
          <w:p w14:paraId="5400B8A9" w14:textId="77777777" w:rsidR="00C01395" w:rsidRPr="00C01395" w:rsidRDefault="00C01395" w:rsidP="00D129AA">
            <w:pPr>
              <w:spacing w:after="120"/>
              <w:rPr>
                <w:sz w:val="18"/>
                <w:szCs w:val="18"/>
              </w:rPr>
            </w:pPr>
            <w:r w:rsidRPr="00C01395">
              <w:rPr>
                <w:sz w:val="18"/>
                <w:szCs w:val="18"/>
              </w:rPr>
              <w:t>Impact on youth mental health and wellbeing</w:t>
            </w:r>
          </w:p>
          <w:p w14:paraId="3AB90BFA" w14:textId="77777777" w:rsidR="00C01395" w:rsidRPr="00C01395" w:rsidRDefault="00C01395" w:rsidP="00D129AA">
            <w:pPr>
              <w:spacing w:after="120"/>
              <w:rPr>
                <w:sz w:val="18"/>
                <w:szCs w:val="18"/>
              </w:rPr>
            </w:pPr>
          </w:p>
        </w:tc>
        <w:tc>
          <w:tcPr>
            <w:tcW w:w="1701" w:type="dxa"/>
          </w:tcPr>
          <w:p w14:paraId="680D54D4" w14:textId="77777777" w:rsidR="00C01395" w:rsidRPr="00C01395" w:rsidRDefault="00C01395" w:rsidP="00D129AA">
            <w:pPr>
              <w:spacing w:after="120"/>
              <w:rPr>
                <w:sz w:val="18"/>
                <w:szCs w:val="18"/>
              </w:rPr>
            </w:pPr>
            <w:r w:rsidRPr="00C01395">
              <w:rPr>
                <w:sz w:val="18"/>
                <w:szCs w:val="18"/>
              </w:rPr>
              <w:t>Thematic analysis</w:t>
            </w:r>
          </w:p>
        </w:tc>
        <w:tc>
          <w:tcPr>
            <w:tcW w:w="1560" w:type="dxa"/>
          </w:tcPr>
          <w:p w14:paraId="627C2F24" w14:textId="77777777" w:rsidR="00C01395" w:rsidRPr="00C01395" w:rsidRDefault="00C01395" w:rsidP="00D129AA">
            <w:pPr>
              <w:spacing w:after="120"/>
              <w:rPr>
                <w:sz w:val="18"/>
                <w:szCs w:val="18"/>
              </w:rPr>
            </w:pPr>
            <w:r w:rsidRPr="00C01395">
              <w:rPr>
                <w:sz w:val="18"/>
                <w:szCs w:val="18"/>
              </w:rPr>
              <w:t>N,N,N,N,N</w:t>
            </w:r>
          </w:p>
        </w:tc>
        <w:tc>
          <w:tcPr>
            <w:tcW w:w="1275" w:type="dxa"/>
          </w:tcPr>
          <w:p w14:paraId="51296805" w14:textId="77777777" w:rsidR="00C01395" w:rsidRPr="00C01395" w:rsidRDefault="00C01395" w:rsidP="00D129AA">
            <w:pPr>
              <w:spacing w:after="120"/>
              <w:rPr>
                <w:sz w:val="18"/>
                <w:szCs w:val="18"/>
              </w:rPr>
            </w:pPr>
            <w:r w:rsidRPr="00C01395">
              <w:rPr>
                <w:sz w:val="18"/>
                <w:szCs w:val="18"/>
              </w:rPr>
              <w:t>Unsupported</w:t>
            </w:r>
          </w:p>
        </w:tc>
        <w:tc>
          <w:tcPr>
            <w:tcW w:w="1560" w:type="dxa"/>
          </w:tcPr>
          <w:p w14:paraId="3C886FE4" w14:textId="77777777" w:rsidR="00C01395" w:rsidRPr="00C01395" w:rsidRDefault="00C01395" w:rsidP="00D129AA">
            <w:pPr>
              <w:spacing w:after="120"/>
              <w:rPr>
                <w:sz w:val="18"/>
                <w:szCs w:val="18"/>
              </w:rPr>
            </w:pPr>
            <w:r w:rsidRPr="00C01395">
              <w:rPr>
                <w:sz w:val="18"/>
                <w:szCs w:val="18"/>
              </w:rPr>
              <w:t>Very Low</w:t>
            </w:r>
          </w:p>
        </w:tc>
        <w:tc>
          <w:tcPr>
            <w:tcW w:w="4455" w:type="dxa"/>
          </w:tcPr>
          <w:p w14:paraId="59396321" w14:textId="77777777" w:rsidR="00C01395" w:rsidRPr="00C01395" w:rsidRDefault="00C01395" w:rsidP="00D129AA">
            <w:pPr>
              <w:spacing w:after="120"/>
              <w:rPr>
                <w:sz w:val="18"/>
                <w:szCs w:val="18"/>
              </w:rPr>
            </w:pPr>
            <w:r w:rsidRPr="00C01395">
              <w:rPr>
                <w:sz w:val="18"/>
                <w:szCs w:val="18"/>
              </w:rPr>
              <w:t>As an evaluation the methods are appropriate but there is no methodological position or reflexivity of the researchers in the paper.  As the discussion is based heavily on their interpretation this is a significant weakness</w:t>
            </w:r>
          </w:p>
          <w:p w14:paraId="613DEA68" w14:textId="77777777" w:rsidR="00C01395" w:rsidRPr="00C01395" w:rsidRDefault="00C01395" w:rsidP="00D129AA">
            <w:pPr>
              <w:spacing w:after="120"/>
              <w:rPr>
                <w:sz w:val="18"/>
                <w:szCs w:val="18"/>
              </w:rPr>
            </w:pPr>
            <w:r w:rsidRPr="00C01395">
              <w:rPr>
                <w:sz w:val="18"/>
                <w:szCs w:val="18"/>
              </w:rPr>
              <w:t>No verbatim quotes included</w:t>
            </w:r>
          </w:p>
        </w:tc>
      </w:tr>
      <w:tr w:rsidR="00C01395" w:rsidRPr="006E6D85" w14:paraId="281D599C" w14:textId="77777777" w:rsidTr="00D129AA">
        <w:tc>
          <w:tcPr>
            <w:tcW w:w="3397" w:type="dxa"/>
          </w:tcPr>
          <w:p w14:paraId="536B65C2" w14:textId="77777777" w:rsidR="00C01395" w:rsidRPr="00C01395" w:rsidRDefault="00C01395" w:rsidP="00D129AA">
            <w:pPr>
              <w:spacing w:after="120"/>
              <w:rPr>
                <w:sz w:val="18"/>
                <w:szCs w:val="18"/>
              </w:rPr>
            </w:pPr>
            <w:r w:rsidRPr="00C01395">
              <w:rPr>
                <w:sz w:val="18"/>
                <w:szCs w:val="18"/>
              </w:rPr>
              <w:t>Key factors of intervention attributed to sucess</w:t>
            </w:r>
          </w:p>
          <w:p w14:paraId="5A2BAEFF" w14:textId="77777777" w:rsidR="00C01395" w:rsidRPr="00C01395" w:rsidRDefault="00C01395" w:rsidP="00D129AA">
            <w:pPr>
              <w:spacing w:after="120"/>
              <w:rPr>
                <w:sz w:val="18"/>
                <w:szCs w:val="18"/>
              </w:rPr>
            </w:pPr>
          </w:p>
        </w:tc>
        <w:tc>
          <w:tcPr>
            <w:tcW w:w="1701" w:type="dxa"/>
          </w:tcPr>
          <w:p w14:paraId="58E55F93" w14:textId="77777777" w:rsidR="00C01395" w:rsidRPr="00C01395" w:rsidRDefault="00C01395" w:rsidP="00D129AA">
            <w:pPr>
              <w:spacing w:after="120"/>
              <w:rPr>
                <w:sz w:val="18"/>
                <w:szCs w:val="18"/>
              </w:rPr>
            </w:pPr>
            <w:r w:rsidRPr="00C01395">
              <w:rPr>
                <w:sz w:val="18"/>
                <w:szCs w:val="18"/>
              </w:rPr>
              <w:t>Thematic analysis</w:t>
            </w:r>
          </w:p>
        </w:tc>
        <w:tc>
          <w:tcPr>
            <w:tcW w:w="1560" w:type="dxa"/>
          </w:tcPr>
          <w:p w14:paraId="72907CAA" w14:textId="77777777" w:rsidR="00C01395" w:rsidRPr="00C01395" w:rsidRDefault="00C01395" w:rsidP="00D129AA">
            <w:pPr>
              <w:spacing w:after="120"/>
              <w:rPr>
                <w:sz w:val="18"/>
                <w:szCs w:val="18"/>
              </w:rPr>
            </w:pPr>
            <w:r w:rsidRPr="00C01395">
              <w:rPr>
                <w:sz w:val="18"/>
                <w:szCs w:val="18"/>
              </w:rPr>
              <w:t>N,N,N,N,N</w:t>
            </w:r>
          </w:p>
        </w:tc>
        <w:tc>
          <w:tcPr>
            <w:tcW w:w="1275" w:type="dxa"/>
          </w:tcPr>
          <w:p w14:paraId="2C0B8609" w14:textId="77777777" w:rsidR="00C01395" w:rsidRPr="00C01395" w:rsidRDefault="00C01395" w:rsidP="00D129AA">
            <w:pPr>
              <w:spacing w:after="120"/>
              <w:rPr>
                <w:sz w:val="18"/>
                <w:szCs w:val="18"/>
              </w:rPr>
            </w:pPr>
            <w:r w:rsidRPr="00C01395">
              <w:rPr>
                <w:sz w:val="18"/>
                <w:szCs w:val="18"/>
              </w:rPr>
              <w:t>Unsupported</w:t>
            </w:r>
          </w:p>
        </w:tc>
        <w:tc>
          <w:tcPr>
            <w:tcW w:w="1560" w:type="dxa"/>
          </w:tcPr>
          <w:p w14:paraId="5121DFE9" w14:textId="77777777" w:rsidR="00C01395" w:rsidRPr="00C01395" w:rsidRDefault="00C01395" w:rsidP="00D129AA">
            <w:pPr>
              <w:spacing w:after="120"/>
              <w:rPr>
                <w:sz w:val="18"/>
                <w:szCs w:val="18"/>
              </w:rPr>
            </w:pPr>
            <w:r w:rsidRPr="00C01395">
              <w:rPr>
                <w:sz w:val="18"/>
                <w:szCs w:val="18"/>
              </w:rPr>
              <w:t>Very Low</w:t>
            </w:r>
          </w:p>
        </w:tc>
        <w:tc>
          <w:tcPr>
            <w:tcW w:w="4455" w:type="dxa"/>
          </w:tcPr>
          <w:p w14:paraId="1B97C2EA" w14:textId="77777777" w:rsidR="00C01395" w:rsidRPr="00C01395" w:rsidRDefault="00C01395" w:rsidP="00D129AA">
            <w:pPr>
              <w:spacing w:after="120"/>
              <w:rPr>
                <w:sz w:val="18"/>
                <w:szCs w:val="18"/>
              </w:rPr>
            </w:pPr>
            <w:r w:rsidRPr="00C01395">
              <w:rPr>
                <w:sz w:val="18"/>
                <w:szCs w:val="18"/>
              </w:rPr>
              <w:t>As an evaluation the methods are appropriate but there is no methodological position or reflexivity of the researchers in the paper.  As the discussion is based heavily on their interpretation this is a significant weakness</w:t>
            </w:r>
          </w:p>
        </w:tc>
      </w:tr>
      <w:tr w:rsidR="00C01395" w:rsidRPr="006E6D85" w14:paraId="054372B2" w14:textId="77777777" w:rsidTr="00D129AA">
        <w:tc>
          <w:tcPr>
            <w:tcW w:w="3397" w:type="dxa"/>
          </w:tcPr>
          <w:p w14:paraId="09037DE8" w14:textId="77777777" w:rsidR="00C01395" w:rsidRPr="00C01395" w:rsidRDefault="00C01395" w:rsidP="00D129AA">
            <w:pPr>
              <w:spacing w:after="120"/>
              <w:rPr>
                <w:sz w:val="18"/>
                <w:szCs w:val="18"/>
              </w:rPr>
            </w:pPr>
            <w:r w:rsidRPr="00C01395">
              <w:rPr>
                <w:sz w:val="18"/>
                <w:szCs w:val="18"/>
              </w:rPr>
              <w:t>Family/social impact</w:t>
            </w:r>
          </w:p>
        </w:tc>
        <w:tc>
          <w:tcPr>
            <w:tcW w:w="1701" w:type="dxa"/>
          </w:tcPr>
          <w:p w14:paraId="6601E4A7" w14:textId="77777777" w:rsidR="00C01395" w:rsidRPr="00C01395" w:rsidRDefault="00C01395" w:rsidP="00D129AA">
            <w:pPr>
              <w:spacing w:after="120"/>
              <w:rPr>
                <w:sz w:val="18"/>
                <w:szCs w:val="18"/>
              </w:rPr>
            </w:pPr>
            <w:r w:rsidRPr="00C01395">
              <w:rPr>
                <w:sz w:val="18"/>
                <w:szCs w:val="18"/>
              </w:rPr>
              <w:t>Thematic analysis</w:t>
            </w:r>
          </w:p>
        </w:tc>
        <w:tc>
          <w:tcPr>
            <w:tcW w:w="1560" w:type="dxa"/>
          </w:tcPr>
          <w:p w14:paraId="71ADBD6C" w14:textId="77777777" w:rsidR="00C01395" w:rsidRPr="00C01395" w:rsidRDefault="00C01395" w:rsidP="00D129AA">
            <w:pPr>
              <w:spacing w:after="120"/>
              <w:rPr>
                <w:sz w:val="18"/>
                <w:szCs w:val="18"/>
              </w:rPr>
            </w:pPr>
            <w:r w:rsidRPr="00C01395">
              <w:rPr>
                <w:sz w:val="18"/>
                <w:szCs w:val="18"/>
              </w:rPr>
              <w:t>N,N,N,N,N</w:t>
            </w:r>
          </w:p>
        </w:tc>
        <w:tc>
          <w:tcPr>
            <w:tcW w:w="1275" w:type="dxa"/>
          </w:tcPr>
          <w:p w14:paraId="3148C183" w14:textId="77777777" w:rsidR="00C01395" w:rsidRPr="00C01395" w:rsidRDefault="00C01395" w:rsidP="00D129AA">
            <w:pPr>
              <w:spacing w:after="120"/>
              <w:rPr>
                <w:sz w:val="18"/>
                <w:szCs w:val="18"/>
              </w:rPr>
            </w:pPr>
            <w:r w:rsidRPr="00C01395">
              <w:rPr>
                <w:sz w:val="18"/>
                <w:szCs w:val="18"/>
              </w:rPr>
              <w:t xml:space="preserve">Unsupported </w:t>
            </w:r>
          </w:p>
        </w:tc>
        <w:tc>
          <w:tcPr>
            <w:tcW w:w="1560" w:type="dxa"/>
          </w:tcPr>
          <w:p w14:paraId="4F347A02" w14:textId="77777777" w:rsidR="00C01395" w:rsidRPr="00C01395" w:rsidRDefault="00C01395" w:rsidP="00D129AA">
            <w:pPr>
              <w:spacing w:after="120"/>
              <w:rPr>
                <w:sz w:val="18"/>
                <w:szCs w:val="18"/>
              </w:rPr>
            </w:pPr>
            <w:r w:rsidRPr="00C01395">
              <w:rPr>
                <w:sz w:val="18"/>
                <w:szCs w:val="18"/>
              </w:rPr>
              <w:t>Very Low</w:t>
            </w:r>
          </w:p>
        </w:tc>
        <w:tc>
          <w:tcPr>
            <w:tcW w:w="4455" w:type="dxa"/>
          </w:tcPr>
          <w:p w14:paraId="2B397A24" w14:textId="77777777" w:rsidR="00C01395" w:rsidRPr="00C01395" w:rsidRDefault="00C01395" w:rsidP="00D129AA">
            <w:pPr>
              <w:spacing w:after="120"/>
              <w:rPr>
                <w:sz w:val="18"/>
                <w:szCs w:val="18"/>
              </w:rPr>
            </w:pPr>
            <w:r w:rsidRPr="00C01395">
              <w:rPr>
                <w:sz w:val="18"/>
                <w:szCs w:val="18"/>
              </w:rPr>
              <w:t>As an evaluation the methods are appropriate but there is no methodological position or reflexivity of the researchers in the paper.  As the discussion is based heavily on their interpretation this is a significant weakness</w:t>
            </w:r>
          </w:p>
          <w:p w14:paraId="08ECF36E" w14:textId="77777777" w:rsidR="00C01395" w:rsidRPr="00C01395" w:rsidRDefault="00C01395" w:rsidP="00D129AA">
            <w:pPr>
              <w:spacing w:after="120"/>
              <w:rPr>
                <w:sz w:val="18"/>
                <w:szCs w:val="18"/>
              </w:rPr>
            </w:pPr>
            <w:r w:rsidRPr="00C01395">
              <w:rPr>
                <w:sz w:val="18"/>
                <w:szCs w:val="18"/>
              </w:rPr>
              <w:t>No verbatim quotes from parents/carers included</w:t>
            </w:r>
          </w:p>
        </w:tc>
      </w:tr>
    </w:tbl>
    <w:p w14:paraId="0793BED4" w14:textId="77777777" w:rsidR="00C01395" w:rsidRDefault="00C01395" w:rsidP="00C01395"/>
    <w:p w14:paraId="4A0C8C47" w14:textId="77777777" w:rsidR="00C01395" w:rsidRDefault="00C01395" w:rsidP="00C01395"/>
    <w:p w14:paraId="5E6E61A6" w14:textId="77777777" w:rsidR="00C01395" w:rsidRDefault="00C01395" w:rsidP="00C01395"/>
    <w:p w14:paraId="4BA4FFAF" w14:textId="77777777" w:rsidR="00C01395" w:rsidRDefault="00C01395" w:rsidP="00C01395"/>
    <w:p w14:paraId="13F1C960" w14:textId="77777777" w:rsidR="00C01395" w:rsidRDefault="00C01395" w:rsidP="00C01395"/>
    <w:p w14:paraId="3DC71176" w14:textId="77777777" w:rsidR="00C01395" w:rsidRDefault="00C01395" w:rsidP="00C01395"/>
    <w:p w14:paraId="18F5AE71" w14:textId="77777777" w:rsidR="00C01395" w:rsidRDefault="00C01395" w:rsidP="00C01395"/>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1842"/>
        <w:gridCol w:w="1560"/>
        <w:gridCol w:w="1417"/>
        <w:gridCol w:w="1559"/>
        <w:gridCol w:w="4314"/>
      </w:tblGrid>
      <w:tr w:rsidR="00C01395" w:rsidRPr="006E6D85" w14:paraId="1FBA6AB7" w14:textId="77777777" w:rsidTr="00F72142">
        <w:trPr>
          <w:trHeight w:val="2261"/>
        </w:trPr>
        <w:tc>
          <w:tcPr>
            <w:tcW w:w="13948" w:type="dxa"/>
            <w:gridSpan w:val="6"/>
          </w:tcPr>
          <w:p w14:paraId="2431DEF9" w14:textId="77777777" w:rsidR="00C01395" w:rsidRPr="00F72142" w:rsidRDefault="00C01395" w:rsidP="00F72142">
            <w:pPr>
              <w:pStyle w:val="Heading2"/>
              <w:spacing w:before="120"/>
              <w:rPr>
                <w:sz w:val="24"/>
                <w:szCs w:val="24"/>
              </w:rPr>
            </w:pPr>
            <w:bookmarkStart w:id="17" w:name="_Toc152570186"/>
            <w:bookmarkStart w:id="18" w:name="_Toc170398328"/>
            <w:r w:rsidRPr="00F72142">
              <w:rPr>
                <w:sz w:val="24"/>
                <w:szCs w:val="24"/>
              </w:rPr>
              <w:lastRenderedPageBreak/>
              <w:t xml:space="preserve">The experiences of gender diverse and trans children and youth considering and initiating medical interventions in Canadian gender-affirming speciality clinics.   Pullen Sansfacon, A., Temple-Newhook, J., Suerich-Gulick, F., Feder, S., Lawson, M. L., Ducharme, J., . . . Holmes, C. (2019). </w:t>
            </w:r>
            <w:r w:rsidRPr="00F72142">
              <w:rPr>
                <w:i/>
                <w:iCs/>
                <w:sz w:val="24"/>
                <w:szCs w:val="24"/>
              </w:rPr>
              <w:t>The international journal of transgenderism,</w:t>
            </w:r>
            <w:r w:rsidRPr="00F72142">
              <w:rPr>
                <w:sz w:val="24"/>
                <w:szCs w:val="24"/>
              </w:rPr>
              <w:t xml:space="preserve"> 20(4), 371-387. </w:t>
            </w:r>
            <w:r w:rsidRPr="00F72142">
              <w:rPr>
                <w:i/>
                <w:iCs/>
                <w:sz w:val="24"/>
                <w:szCs w:val="24"/>
              </w:rPr>
              <w:t>[Qualitative Research]</w:t>
            </w:r>
            <w:bookmarkEnd w:id="17"/>
            <w:bookmarkEnd w:id="18"/>
          </w:p>
          <w:p w14:paraId="4933CC77" w14:textId="77777777" w:rsidR="00C01395" w:rsidRPr="00F72142" w:rsidRDefault="00C01395" w:rsidP="00F72142">
            <w:pPr>
              <w:spacing w:before="40" w:after="40"/>
              <w:rPr>
                <w:sz w:val="18"/>
                <w:szCs w:val="18"/>
              </w:rPr>
            </w:pPr>
            <w:r w:rsidRPr="00F72142">
              <w:rPr>
                <w:b/>
                <w:bCs/>
                <w:sz w:val="18"/>
                <w:szCs w:val="18"/>
              </w:rPr>
              <w:t xml:space="preserve">Population: </w:t>
            </w:r>
            <w:r w:rsidRPr="00F72142">
              <w:rPr>
                <w:sz w:val="18"/>
                <w:szCs w:val="18"/>
              </w:rPr>
              <w:t>trans or gender diverse young people aged 12-18 years</w:t>
            </w:r>
          </w:p>
          <w:p w14:paraId="6337DFAC" w14:textId="77777777" w:rsidR="00C01395" w:rsidRPr="00F72142" w:rsidRDefault="00C01395" w:rsidP="00F72142">
            <w:pPr>
              <w:spacing w:before="40" w:after="40"/>
              <w:rPr>
                <w:sz w:val="18"/>
                <w:szCs w:val="18"/>
              </w:rPr>
            </w:pPr>
            <w:r w:rsidRPr="00F72142">
              <w:rPr>
                <w:b/>
                <w:bCs/>
                <w:sz w:val="18"/>
                <w:szCs w:val="18"/>
              </w:rPr>
              <w:t xml:space="preserve">Phenomena of Interest:  </w:t>
            </w:r>
            <w:r w:rsidRPr="00F72142">
              <w:rPr>
                <w:sz w:val="18"/>
                <w:szCs w:val="18"/>
              </w:rPr>
              <w:t>Attending a gender-affirming specialised clinic</w:t>
            </w:r>
          </w:p>
          <w:p w14:paraId="3FA107F0" w14:textId="5269C6E1" w:rsidR="00C01395" w:rsidRPr="00F72142" w:rsidRDefault="00C01395" w:rsidP="00F72142">
            <w:pPr>
              <w:spacing w:before="40" w:after="120"/>
              <w:rPr>
                <w:sz w:val="16"/>
                <w:szCs w:val="16"/>
              </w:rPr>
            </w:pPr>
            <w:r w:rsidRPr="00F72142">
              <w:rPr>
                <w:b/>
                <w:bCs/>
                <w:sz w:val="18"/>
                <w:szCs w:val="18"/>
              </w:rPr>
              <w:t xml:space="preserve">Context: </w:t>
            </w:r>
            <w:r w:rsidRPr="00F72142">
              <w:rPr>
                <w:sz w:val="18"/>
                <w:szCs w:val="18"/>
              </w:rPr>
              <w:t>targeted mental health and wellbeing intervention for gender dysphoria</w:t>
            </w:r>
            <w:r>
              <w:rPr>
                <w:sz w:val="16"/>
                <w:szCs w:val="16"/>
              </w:rPr>
              <w:t xml:space="preserve">  </w:t>
            </w:r>
          </w:p>
        </w:tc>
      </w:tr>
      <w:tr w:rsidR="00C01395" w:rsidRPr="00F72142" w14:paraId="112047E9" w14:textId="77777777" w:rsidTr="00F72142">
        <w:tc>
          <w:tcPr>
            <w:tcW w:w="3256" w:type="dxa"/>
            <w:shd w:val="clear" w:color="auto" w:fill="D9D9D9" w:themeFill="background1" w:themeFillShade="D9"/>
            <w:hideMark/>
          </w:tcPr>
          <w:p w14:paraId="4D9CB0DE" w14:textId="77777777" w:rsidR="00C01395" w:rsidRPr="00F72142" w:rsidRDefault="00C01395" w:rsidP="00C01395">
            <w:pPr>
              <w:rPr>
                <w:b/>
                <w:bCs/>
                <w:sz w:val="18"/>
                <w:szCs w:val="18"/>
              </w:rPr>
            </w:pPr>
            <w:r w:rsidRPr="00F72142">
              <w:rPr>
                <w:b/>
                <w:bCs/>
                <w:sz w:val="18"/>
                <w:szCs w:val="18"/>
              </w:rPr>
              <w:t>Synthesised Finding</w:t>
            </w:r>
          </w:p>
        </w:tc>
        <w:tc>
          <w:tcPr>
            <w:tcW w:w="1842" w:type="dxa"/>
            <w:shd w:val="clear" w:color="auto" w:fill="D9D9D9" w:themeFill="background1" w:themeFillShade="D9"/>
            <w:hideMark/>
          </w:tcPr>
          <w:p w14:paraId="0F3A0BF1" w14:textId="77777777" w:rsidR="00C01395" w:rsidRPr="00F72142" w:rsidRDefault="00C01395" w:rsidP="00C01395">
            <w:pPr>
              <w:rPr>
                <w:b/>
                <w:bCs/>
                <w:sz w:val="18"/>
                <w:szCs w:val="18"/>
              </w:rPr>
            </w:pPr>
            <w:r w:rsidRPr="00F72142">
              <w:rPr>
                <w:b/>
                <w:bCs/>
                <w:sz w:val="18"/>
                <w:szCs w:val="18"/>
              </w:rPr>
              <w:t>Type of Research</w:t>
            </w:r>
          </w:p>
        </w:tc>
        <w:tc>
          <w:tcPr>
            <w:tcW w:w="1560" w:type="dxa"/>
            <w:shd w:val="clear" w:color="auto" w:fill="D9D9D9" w:themeFill="background1" w:themeFillShade="D9"/>
            <w:hideMark/>
          </w:tcPr>
          <w:p w14:paraId="40E8E77B" w14:textId="77777777" w:rsidR="00C01395" w:rsidRPr="00F72142" w:rsidRDefault="00C01395" w:rsidP="00C01395">
            <w:pPr>
              <w:rPr>
                <w:b/>
                <w:bCs/>
                <w:sz w:val="18"/>
                <w:szCs w:val="18"/>
              </w:rPr>
            </w:pPr>
            <w:r w:rsidRPr="00F72142">
              <w:rPr>
                <w:b/>
                <w:bCs/>
                <w:sz w:val="18"/>
                <w:szCs w:val="18"/>
              </w:rPr>
              <w:t>Dependability</w:t>
            </w:r>
            <w:r w:rsidRPr="00F72142">
              <w:rPr>
                <w:b/>
                <w:bCs/>
                <w:sz w:val="18"/>
                <w:szCs w:val="18"/>
                <w:vertAlign w:val="superscript"/>
              </w:rPr>
              <w:t>1</w:t>
            </w:r>
          </w:p>
        </w:tc>
        <w:tc>
          <w:tcPr>
            <w:tcW w:w="1417" w:type="dxa"/>
            <w:shd w:val="clear" w:color="auto" w:fill="D9D9D9" w:themeFill="background1" w:themeFillShade="D9"/>
            <w:hideMark/>
          </w:tcPr>
          <w:p w14:paraId="420525BC" w14:textId="77777777" w:rsidR="00C01395" w:rsidRPr="00F72142" w:rsidRDefault="00C01395" w:rsidP="00C01395">
            <w:pPr>
              <w:rPr>
                <w:b/>
                <w:bCs/>
                <w:sz w:val="18"/>
                <w:szCs w:val="18"/>
              </w:rPr>
            </w:pPr>
            <w:r w:rsidRPr="00F72142">
              <w:rPr>
                <w:b/>
                <w:bCs/>
                <w:sz w:val="18"/>
                <w:szCs w:val="18"/>
              </w:rPr>
              <w:t>Credibility</w:t>
            </w:r>
            <w:r w:rsidRPr="00F72142">
              <w:rPr>
                <w:b/>
                <w:bCs/>
                <w:sz w:val="18"/>
                <w:szCs w:val="18"/>
                <w:vertAlign w:val="superscript"/>
              </w:rPr>
              <w:t>2</w:t>
            </w:r>
          </w:p>
        </w:tc>
        <w:tc>
          <w:tcPr>
            <w:tcW w:w="1559" w:type="dxa"/>
            <w:shd w:val="clear" w:color="auto" w:fill="D9D9D9" w:themeFill="background1" w:themeFillShade="D9"/>
            <w:hideMark/>
          </w:tcPr>
          <w:p w14:paraId="5A858525" w14:textId="77777777" w:rsidR="00C01395" w:rsidRPr="00F72142" w:rsidRDefault="00C01395" w:rsidP="00C01395">
            <w:pPr>
              <w:rPr>
                <w:b/>
                <w:bCs/>
                <w:sz w:val="18"/>
                <w:szCs w:val="18"/>
              </w:rPr>
            </w:pPr>
            <w:r w:rsidRPr="00F72142">
              <w:rPr>
                <w:b/>
                <w:bCs/>
                <w:sz w:val="18"/>
                <w:szCs w:val="18"/>
              </w:rPr>
              <w:t>ConQual</w:t>
            </w:r>
            <w:r w:rsidRPr="00F72142">
              <w:rPr>
                <w:b/>
                <w:bCs/>
                <w:sz w:val="18"/>
                <w:szCs w:val="18"/>
                <w:vertAlign w:val="superscript"/>
              </w:rPr>
              <w:t>3</w:t>
            </w:r>
            <w:r w:rsidRPr="00F72142">
              <w:rPr>
                <w:b/>
                <w:bCs/>
                <w:sz w:val="18"/>
                <w:szCs w:val="18"/>
              </w:rPr>
              <w:t xml:space="preserve"> rank</w:t>
            </w:r>
          </w:p>
        </w:tc>
        <w:tc>
          <w:tcPr>
            <w:tcW w:w="4314" w:type="dxa"/>
            <w:shd w:val="clear" w:color="auto" w:fill="D9D9D9" w:themeFill="background1" w:themeFillShade="D9"/>
            <w:hideMark/>
          </w:tcPr>
          <w:p w14:paraId="4F51D334" w14:textId="77777777" w:rsidR="00C01395" w:rsidRPr="00F72142" w:rsidRDefault="00C01395" w:rsidP="00C01395">
            <w:pPr>
              <w:rPr>
                <w:b/>
                <w:bCs/>
                <w:sz w:val="18"/>
                <w:szCs w:val="18"/>
              </w:rPr>
            </w:pPr>
            <w:r w:rsidRPr="00F72142">
              <w:rPr>
                <w:b/>
                <w:bCs/>
                <w:sz w:val="18"/>
                <w:szCs w:val="18"/>
              </w:rPr>
              <w:t>Comments</w:t>
            </w:r>
          </w:p>
        </w:tc>
      </w:tr>
      <w:tr w:rsidR="00C01395" w:rsidRPr="006E6D85" w14:paraId="0ABEC8A8" w14:textId="77777777" w:rsidTr="00F72142">
        <w:trPr>
          <w:trHeight w:val="56"/>
        </w:trPr>
        <w:tc>
          <w:tcPr>
            <w:tcW w:w="3256" w:type="dxa"/>
            <w:hideMark/>
          </w:tcPr>
          <w:p w14:paraId="11C72529" w14:textId="08E26389" w:rsidR="00C01395" w:rsidRPr="00F72142" w:rsidRDefault="00C01395" w:rsidP="00F72142">
            <w:pPr>
              <w:spacing w:after="120"/>
              <w:rPr>
                <w:sz w:val="18"/>
                <w:szCs w:val="18"/>
              </w:rPr>
            </w:pPr>
            <w:r w:rsidRPr="00F72142">
              <w:rPr>
                <w:sz w:val="18"/>
                <w:szCs w:val="18"/>
              </w:rPr>
              <w:t>Positive impact on youth mental health and wellbeing</w:t>
            </w:r>
          </w:p>
        </w:tc>
        <w:tc>
          <w:tcPr>
            <w:tcW w:w="1842" w:type="dxa"/>
            <w:hideMark/>
          </w:tcPr>
          <w:p w14:paraId="1FE94E65" w14:textId="77777777" w:rsidR="00C01395" w:rsidRPr="00F72142" w:rsidRDefault="00C01395" w:rsidP="00F72142">
            <w:pPr>
              <w:spacing w:after="120"/>
              <w:rPr>
                <w:sz w:val="18"/>
                <w:szCs w:val="18"/>
              </w:rPr>
            </w:pPr>
            <w:r w:rsidRPr="00F72142">
              <w:rPr>
                <w:sz w:val="18"/>
                <w:szCs w:val="18"/>
              </w:rPr>
              <w:t>Grounded theory &amp; Thematic Analysis</w:t>
            </w:r>
          </w:p>
        </w:tc>
        <w:tc>
          <w:tcPr>
            <w:tcW w:w="1560" w:type="dxa"/>
            <w:hideMark/>
          </w:tcPr>
          <w:p w14:paraId="54712A85" w14:textId="77777777" w:rsidR="00C01395" w:rsidRPr="00F72142" w:rsidRDefault="00C01395" w:rsidP="00F72142">
            <w:pPr>
              <w:spacing w:after="120"/>
              <w:rPr>
                <w:sz w:val="18"/>
                <w:szCs w:val="18"/>
              </w:rPr>
            </w:pPr>
            <w:r w:rsidRPr="00F72142">
              <w:rPr>
                <w:sz w:val="18"/>
                <w:szCs w:val="18"/>
              </w:rPr>
              <w:t>Y, N, Y, Y, Y</w:t>
            </w:r>
          </w:p>
          <w:p w14:paraId="14790224" w14:textId="77777777" w:rsidR="00C01395" w:rsidRPr="00F72142" w:rsidRDefault="00C01395" w:rsidP="00F72142">
            <w:pPr>
              <w:spacing w:after="120"/>
              <w:rPr>
                <w:sz w:val="18"/>
                <w:szCs w:val="18"/>
              </w:rPr>
            </w:pPr>
          </w:p>
          <w:p w14:paraId="0153E00C" w14:textId="77777777" w:rsidR="00C01395" w:rsidRPr="00F72142" w:rsidRDefault="00C01395" w:rsidP="00F72142">
            <w:pPr>
              <w:spacing w:after="120"/>
              <w:rPr>
                <w:sz w:val="18"/>
                <w:szCs w:val="18"/>
              </w:rPr>
            </w:pPr>
          </w:p>
          <w:p w14:paraId="5E01B85F" w14:textId="77777777" w:rsidR="00C01395" w:rsidRPr="00F72142" w:rsidRDefault="00C01395" w:rsidP="00F72142">
            <w:pPr>
              <w:spacing w:after="120"/>
              <w:rPr>
                <w:sz w:val="18"/>
                <w:szCs w:val="18"/>
              </w:rPr>
            </w:pPr>
          </w:p>
        </w:tc>
        <w:tc>
          <w:tcPr>
            <w:tcW w:w="1417" w:type="dxa"/>
            <w:hideMark/>
          </w:tcPr>
          <w:p w14:paraId="030B0133" w14:textId="77777777" w:rsidR="00C01395" w:rsidRPr="00F72142" w:rsidRDefault="00C01395" w:rsidP="00F72142">
            <w:pPr>
              <w:spacing w:after="120"/>
              <w:rPr>
                <w:sz w:val="18"/>
                <w:szCs w:val="18"/>
              </w:rPr>
            </w:pPr>
            <w:r w:rsidRPr="00F72142">
              <w:rPr>
                <w:sz w:val="18"/>
                <w:szCs w:val="18"/>
              </w:rPr>
              <w:t>Unequivocal</w:t>
            </w:r>
          </w:p>
          <w:p w14:paraId="5839B3E1" w14:textId="77777777" w:rsidR="00C01395" w:rsidRPr="00F72142" w:rsidRDefault="00C01395" w:rsidP="00F72142">
            <w:pPr>
              <w:spacing w:after="120"/>
              <w:rPr>
                <w:sz w:val="18"/>
                <w:szCs w:val="18"/>
              </w:rPr>
            </w:pPr>
          </w:p>
          <w:p w14:paraId="38B69AFA" w14:textId="77777777" w:rsidR="00C01395" w:rsidRPr="00F72142" w:rsidRDefault="00C01395" w:rsidP="00F72142">
            <w:pPr>
              <w:spacing w:after="120"/>
              <w:rPr>
                <w:sz w:val="18"/>
                <w:szCs w:val="18"/>
              </w:rPr>
            </w:pPr>
          </w:p>
          <w:p w14:paraId="69E98595" w14:textId="77777777" w:rsidR="00C01395" w:rsidRPr="00F72142" w:rsidRDefault="00C01395" w:rsidP="00F72142">
            <w:pPr>
              <w:spacing w:after="120"/>
              <w:rPr>
                <w:sz w:val="18"/>
                <w:szCs w:val="18"/>
              </w:rPr>
            </w:pPr>
          </w:p>
        </w:tc>
        <w:tc>
          <w:tcPr>
            <w:tcW w:w="1559" w:type="dxa"/>
            <w:hideMark/>
          </w:tcPr>
          <w:p w14:paraId="174D683A" w14:textId="49736D55" w:rsidR="00C01395" w:rsidRPr="00F72142" w:rsidRDefault="00C01395" w:rsidP="00F72142">
            <w:pPr>
              <w:spacing w:after="120"/>
              <w:rPr>
                <w:sz w:val="18"/>
                <w:szCs w:val="18"/>
              </w:rPr>
            </w:pPr>
            <w:r w:rsidRPr="00F72142">
              <w:rPr>
                <w:sz w:val="18"/>
                <w:szCs w:val="18"/>
              </w:rPr>
              <w:t>High</w:t>
            </w:r>
          </w:p>
        </w:tc>
        <w:tc>
          <w:tcPr>
            <w:tcW w:w="4314" w:type="dxa"/>
          </w:tcPr>
          <w:p w14:paraId="0FA4370A" w14:textId="77777777" w:rsidR="00C01395" w:rsidRPr="00F72142" w:rsidRDefault="00C01395" w:rsidP="00F72142">
            <w:pPr>
              <w:spacing w:after="120"/>
              <w:rPr>
                <w:sz w:val="18"/>
                <w:szCs w:val="18"/>
              </w:rPr>
            </w:pPr>
            <w:r w:rsidRPr="00F72142">
              <w:rPr>
                <w:sz w:val="18"/>
                <w:szCs w:val="18"/>
              </w:rPr>
              <w:t xml:space="preserve">Changed methodology mid-way for grounded theory and thematic analysis and then included data sources such as operational protocols, medical notes in analysis, creating a mixed methods approach </w:t>
            </w:r>
          </w:p>
          <w:p w14:paraId="7C4F56B8" w14:textId="70112A13" w:rsidR="00C01395" w:rsidRPr="00F72142" w:rsidRDefault="00C01395" w:rsidP="00F72142">
            <w:pPr>
              <w:spacing w:after="120"/>
              <w:rPr>
                <w:sz w:val="18"/>
                <w:szCs w:val="18"/>
              </w:rPr>
            </w:pPr>
            <w:r w:rsidRPr="00F72142">
              <w:rPr>
                <w:sz w:val="18"/>
                <w:szCs w:val="18"/>
              </w:rPr>
              <w:t>Clear verbatim long quotes supporting all claims, including negative impacts</w:t>
            </w:r>
          </w:p>
        </w:tc>
      </w:tr>
      <w:tr w:rsidR="00C01395" w:rsidRPr="006E6D85" w14:paraId="6EADCBDE" w14:textId="77777777" w:rsidTr="00F72142">
        <w:tc>
          <w:tcPr>
            <w:tcW w:w="3256" w:type="dxa"/>
          </w:tcPr>
          <w:p w14:paraId="1B25176A" w14:textId="5D881AA7" w:rsidR="00C01395" w:rsidRPr="00F72142" w:rsidRDefault="00C01395" w:rsidP="00F72142">
            <w:pPr>
              <w:spacing w:after="120"/>
              <w:rPr>
                <w:sz w:val="18"/>
                <w:szCs w:val="18"/>
              </w:rPr>
            </w:pPr>
            <w:r w:rsidRPr="00F72142">
              <w:rPr>
                <w:sz w:val="18"/>
                <w:szCs w:val="18"/>
              </w:rPr>
              <w:t>Key factors of intervention attributed to success</w:t>
            </w:r>
          </w:p>
        </w:tc>
        <w:tc>
          <w:tcPr>
            <w:tcW w:w="1842" w:type="dxa"/>
          </w:tcPr>
          <w:p w14:paraId="79000403" w14:textId="77777777" w:rsidR="00C01395" w:rsidRPr="00F72142" w:rsidRDefault="00C01395" w:rsidP="00F72142">
            <w:pPr>
              <w:spacing w:after="120"/>
              <w:rPr>
                <w:sz w:val="18"/>
                <w:szCs w:val="18"/>
              </w:rPr>
            </w:pPr>
            <w:r w:rsidRPr="00F72142">
              <w:rPr>
                <w:sz w:val="18"/>
                <w:szCs w:val="18"/>
              </w:rPr>
              <w:t>Grounded theory &amp; Thematic Analysis</w:t>
            </w:r>
          </w:p>
        </w:tc>
        <w:tc>
          <w:tcPr>
            <w:tcW w:w="1560" w:type="dxa"/>
          </w:tcPr>
          <w:p w14:paraId="10A6E460" w14:textId="77777777" w:rsidR="00C01395" w:rsidRPr="00F72142" w:rsidRDefault="00C01395" w:rsidP="00F72142">
            <w:pPr>
              <w:spacing w:after="120"/>
              <w:rPr>
                <w:sz w:val="18"/>
                <w:szCs w:val="18"/>
              </w:rPr>
            </w:pPr>
            <w:r w:rsidRPr="00F72142">
              <w:rPr>
                <w:sz w:val="18"/>
                <w:szCs w:val="18"/>
              </w:rPr>
              <w:t>Y, N, Y, Y, Y</w:t>
            </w:r>
          </w:p>
          <w:p w14:paraId="6D93DEF6" w14:textId="77777777" w:rsidR="00C01395" w:rsidRPr="00F72142" w:rsidRDefault="00C01395" w:rsidP="00F72142">
            <w:pPr>
              <w:spacing w:after="120"/>
              <w:rPr>
                <w:sz w:val="18"/>
                <w:szCs w:val="18"/>
              </w:rPr>
            </w:pPr>
          </w:p>
        </w:tc>
        <w:tc>
          <w:tcPr>
            <w:tcW w:w="1417" w:type="dxa"/>
          </w:tcPr>
          <w:p w14:paraId="5CDD6406" w14:textId="77777777" w:rsidR="00C01395" w:rsidRPr="00F72142" w:rsidRDefault="00C01395" w:rsidP="00F72142">
            <w:pPr>
              <w:spacing w:after="120"/>
              <w:rPr>
                <w:sz w:val="18"/>
                <w:szCs w:val="18"/>
              </w:rPr>
            </w:pPr>
            <w:r w:rsidRPr="00F72142">
              <w:rPr>
                <w:sz w:val="18"/>
                <w:szCs w:val="18"/>
              </w:rPr>
              <w:t>Unequivocal</w:t>
            </w:r>
          </w:p>
        </w:tc>
        <w:tc>
          <w:tcPr>
            <w:tcW w:w="1559" w:type="dxa"/>
          </w:tcPr>
          <w:p w14:paraId="3453204F" w14:textId="77777777" w:rsidR="00C01395" w:rsidRPr="00F72142" w:rsidRDefault="00C01395" w:rsidP="00F72142">
            <w:pPr>
              <w:spacing w:after="120"/>
              <w:rPr>
                <w:sz w:val="18"/>
                <w:szCs w:val="18"/>
              </w:rPr>
            </w:pPr>
            <w:r w:rsidRPr="00F72142">
              <w:rPr>
                <w:sz w:val="18"/>
                <w:szCs w:val="18"/>
              </w:rPr>
              <w:t>High</w:t>
            </w:r>
          </w:p>
        </w:tc>
        <w:tc>
          <w:tcPr>
            <w:tcW w:w="4314" w:type="dxa"/>
          </w:tcPr>
          <w:p w14:paraId="740B4047" w14:textId="77777777" w:rsidR="00C01395" w:rsidRPr="00F72142" w:rsidRDefault="00C01395" w:rsidP="00F72142">
            <w:pPr>
              <w:spacing w:after="120"/>
              <w:rPr>
                <w:sz w:val="18"/>
                <w:szCs w:val="18"/>
              </w:rPr>
            </w:pPr>
            <w:r w:rsidRPr="00F72142">
              <w:rPr>
                <w:sz w:val="18"/>
                <w:szCs w:val="18"/>
              </w:rPr>
              <w:t>Attributed success backed up with quotes and feedback from participants</w:t>
            </w:r>
          </w:p>
        </w:tc>
      </w:tr>
      <w:tr w:rsidR="00C01395" w:rsidRPr="006E6D85" w14:paraId="498DC03B" w14:textId="77777777" w:rsidTr="00F72142">
        <w:tc>
          <w:tcPr>
            <w:tcW w:w="3256" w:type="dxa"/>
          </w:tcPr>
          <w:p w14:paraId="1C72E907" w14:textId="77777777" w:rsidR="00C01395" w:rsidRPr="00F72142" w:rsidRDefault="00C01395" w:rsidP="00F72142">
            <w:pPr>
              <w:spacing w:after="120"/>
              <w:rPr>
                <w:sz w:val="18"/>
                <w:szCs w:val="18"/>
              </w:rPr>
            </w:pPr>
            <w:r w:rsidRPr="00F72142">
              <w:rPr>
                <w:sz w:val="18"/>
                <w:szCs w:val="18"/>
              </w:rPr>
              <w:t>Family/social impact</w:t>
            </w:r>
          </w:p>
        </w:tc>
        <w:tc>
          <w:tcPr>
            <w:tcW w:w="1842" w:type="dxa"/>
          </w:tcPr>
          <w:p w14:paraId="7F62823D" w14:textId="77777777" w:rsidR="00C01395" w:rsidRPr="00F72142" w:rsidRDefault="00C01395" w:rsidP="00F72142">
            <w:pPr>
              <w:spacing w:after="120"/>
              <w:rPr>
                <w:sz w:val="18"/>
                <w:szCs w:val="18"/>
              </w:rPr>
            </w:pPr>
            <w:r w:rsidRPr="00F72142">
              <w:rPr>
                <w:sz w:val="18"/>
                <w:szCs w:val="18"/>
              </w:rPr>
              <w:t>Grounded theory &amp; Thematic Analysis</w:t>
            </w:r>
          </w:p>
        </w:tc>
        <w:tc>
          <w:tcPr>
            <w:tcW w:w="1560" w:type="dxa"/>
          </w:tcPr>
          <w:p w14:paraId="012B500E" w14:textId="77777777" w:rsidR="00C01395" w:rsidRPr="00F72142" w:rsidRDefault="00C01395" w:rsidP="00F72142">
            <w:pPr>
              <w:spacing w:after="120"/>
              <w:rPr>
                <w:sz w:val="18"/>
                <w:szCs w:val="18"/>
              </w:rPr>
            </w:pPr>
            <w:r w:rsidRPr="00F72142">
              <w:rPr>
                <w:sz w:val="18"/>
                <w:szCs w:val="18"/>
              </w:rPr>
              <w:t>N/A</w:t>
            </w:r>
          </w:p>
        </w:tc>
        <w:tc>
          <w:tcPr>
            <w:tcW w:w="1417" w:type="dxa"/>
          </w:tcPr>
          <w:p w14:paraId="75AAE028" w14:textId="77777777" w:rsidR="00C01395" w:rsidRPr="00F72142" w:rsidRDefault="00C01395" w:rsidP="00F72142">
            <w:pPr>
              <w:spacing w:after="120"/>
              <w:rPr>
                <w:sz w:val="18"/>
                <w:szCs w:val="18"/>
              </w:rPr>
            </w:pPr>
            <w:r w:rsidRPr="00F72142">
              <w:rPr>
                <w:sz w:val="18"/>
                <w:szCs w:val="18"/>
              </w:rPr>
              <w:t>N/A</w:t>
            </w:r>
          </w:p>
        </w:tc>
        <w:tc>
          <w:tcPr>
            <w:tcW w:w="1559" w:type="dxa"/>
          </w:tcPr>
          <w:p w14:paraId="37664BC7" w14:textId="77777777" w:rsidR="00C01395" w:rsidRPr="00F72142" w:rsidRDefault="00C01395" w:rsidP="00F72142">
            <w:pPr>
              <w:spacing w:after="120"/>
              <w:rPr>
                <w:sz w:val="18"/>
                <w:szCs w:val="18"/>
              </w:rPr>
            </w:pPr>
            <w:r w:rsidRPr="00F72142">
              <w:rPr>
                <w:sz w:val="18"/>
                <w:szCs w:val="18"/>
              </w:rPr>
              <w:t>N/A</w:t>
            </w:r>
          </w:p>
        </w:tc>
        <w:tc>
          <w:tcPr>
            <w:tcW w:w="4314" w:type="dxa"/>
          </w:tcPr>
          <w:p w14:paraId="6A75F03A" w14:textId="77777777" w:rsidR="00C01395" w:rsidRPr="00F72142" w:rsidRDefault="00C01395" w:rsidP="00F72142">
            <w:pPr>
              <w:spacing w:after="120"/>
              <w:rPr>
                <w:sz w:val="18"/>
                <w:szCs w:val="18"/>
              </w:rPr>
            </w:pPr>
            <w:r w:rsidRPr="00F72142">
              <w:rPr>
                <w:sz w:val="18"/>
                <w:szCs w:val="18"/>
              </w:rPr>
              <w:t xml:space="preserve">No analysis of family-social impact </w:t>
            </w:r>
          </w:p>
        </w:tc>
      </w:tr>
    </w:tbl>
    <w:p w14:paraId="5E146522" w14:textId="77777777" w:rsidR="00C01395" w:rsidRDefault="00C01395" w:rsidP="00C01395"/>
    <w:p w14:paraId="4F78B10D" w14:textId="77777777" w:rsidR="00C01395" w:rsidRDefault="00C01395" w:rsidP="00C01395"/>
    <w:p w14:paraId="642D288C" w14:textId="77777777" w:rsidR="00C01395" w:rsidRDefault="00C01395" w:rsidP="00C01395"/>
    <w:p w14:paraId="3379611F" w14:textId="77777777" w:rsidR="00C01395" w:rsidRDefault="00C01395" w:rsidP="00C01395"/>
    <w:p w14:paraId="528FA911" w14:textId="77777777" w:rsidR="00C01395" w:rsidRDefault="00C01395" w:rsidP="00C01395"/>
    <w:p w14:paraId="6C55E3F7" w14:textId="77777777" w:rsidR="00C01395" w:rsidRDefault="00C01395" w:rsidP="00C01395"/>
    <w:p w14:paraId="36175F0F" w14:textId="77777777" w:rsidR="00C01395" w:rsidRDefault="00C01395" w:rsidP="00C01395"/>
    <w:p w14:paraId="39A6A4AE" w14:textId="77777777" w:rsidR="00C01395" w:rsidRDefault="00C01395" w:rsidP="00C01395"/>
    <w:p w14:paraId="49088612" w14:textId="77777777" w:rsidR="00C01395" w:rsidRDefault="00C01395" w:rsidP="00C01395"/>
    <w:p w14:paraId="670C38BA" w14:textId="77777777" w:rsidR="00C01395" w:rsidRDefault="00C01395" w:rsidP="00C01395"/>
    <w:p w14:paraId="5AE92FC1" w14:textId="77777777" w:rsidR="00C01395" w:rsidRDefault="00C01395" w:rsidP="00C01395"/>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92"/>
        <w:gridCol w:w="1843"/>
        <w:gridCol w:w="1474"/>
        <w:gridCol w:w="1366"/>
        <w:gridCol w:w="1559"/>
        <w:gridCol w:w="4360"/>
      </w:tblGrid>
      <w:tr w:rsidR="00C01395" w:rsidRPr="006E6D85" w14:paraId="5E3FA97C" w14:textId="77777777" w:rsidTr="00F72142">
        <w:tc>
          <w:tcPr>
            <w:tcW w:w="13994" w:type="dxa"/>
            <w:gridSpan w:val="6"/>
          </w:tcPr>
          <w:p w14:paraId="2F9A7CC6" w14:textId="77777777" w:rsidR="00C01395" w:rsidRPr="00F72142" w:rsidRDefault="00C01395" w:rsidP="00F72142">
            <w:pPr>
              <w:pStyle w:val="Heading2"/>
              <w:spacing w:before="120"/>
              <w:rPr>
                <w:sz w:val="24"/>
                <w:szCs w:val="24"/>
              </w:rPr>
            </w:pPr>
            <w:bookmarkStart w:id="19" w:name="_Toc152570187"/>
            <w:bookmarkStart w:id="20" w:name="_Toc170398329"/>
            <w:r w:rsidRPr="00F72142">
              <w:rPr>
                <w:sz w:val="24"/>
                <w:szCs w:val="24"/>
              </w:rPr>
              <w:lastRenderedPageBreak/>
              <w:t>Pride Camp: Pilot study of an intervention to develop resilience and self-esteem among LGBTQ youth.</w:t>
            </w:r>
            <w:bookmarkStart w:id="21" w:name="_Toc147930329"/>
            <w:r w:rsidRPr="00F72142">
              <w:rPr>
                <w:sz w:val="24"/>
                <w:szCs w:val="24"/>
              </w:rPr>
              <w:t xml:space="preserve"> </w:t>
            </w:r>
            <w:bookmarkEnd w:id="21"/>
            <w:r w:rsidRPr="00F72142">
              <w:rPr>
                <w:sz w:val="24"/>
                <w:szCs w:val="24"/>
              </w:rPr>
              <w:t xml:space="preserve"> Weinhardt, L. S., Wesp, L. M., Xie, H., Murray, J. J., Martin, J., DeGeorge, S., . . . Stevens, P. (2021). </w:t>
            </w:r>
            <w:r w:rsidRPr="00F72142">
              <w:rPr>
                <w:i/>
                <w:iCs/>
                <w:sz w:val="24"/>
                <w:szCs w:val="24"/>
              </w:rPr>
              <w:t>International journal for equity in health, 20</w:t>
            </w:r>
            <w:r w:rsidRPr="00F72142">
              <w:rPr>
                <w:sz w:val="24"/>
                <w:szCs w:val="24"/>
              </w:rPr>
              <w:t xml:space="preserve">(1), 150. </w:t>
            </w:r>
            <w:r w:rsidRPr="00F72142">
              <w:rPr>
                <w:i/>
                <w:iCs/>
                <w:sz w:val="24"/>
                <w:szCs w:val="24"/>
              </w:rPr>
              <w:t>[Qualitative research]</w:t>
            </w:r>
            <w:bookmarkEnd w:id="19"/>
            <w:bookmarkEnd w:id="20"/>
          </w:p>
          <w:p w14:paraId="38100852" w14:textId="77777777" w:rsidR="00C01395" w:rsidRPr="00F72142" w:rsidRDefault="00C01395" w:rsidP="00C01395">
            <w:pPr>
              <w:rPr>
                <w:sz w:val="18"/>
                <w:szCs w:val="18"/>
              </w:rPr>
            </w:pPr>
            <w:r w:rsidRPr="00F72142">
              <w:rPr>
                <w:b/>
                <w:bCs/>
                <w:sz w:val="18"/>
                <w:szCs w:val="18"/>
              </w:rPr>
              <w:t xml:space="preserve">Population: </w:t>
            </w:r>
            <w:r w:rsidRPr="00F72142">
              <w:rPr>
                <w:sz w:val="18"/>
                <w:szCs w:val="18"/>
              </w:rPr>
              <w:t>trans or gender diverse young people aged 12-18 years</w:t>
            </w:r>
          </w:p>
          <w:p w14:paraId="5A1C0A0E" w14:textId="77777777" w:rsidR="00C01395" w:rsidRPr="00F72142" w:rsidRDefault="00C01395" w:rsidP="00C01395">
            <w:pPr>
              <w:rPr>
                <w:sz w:val="18"/>
                <w:szCs w:val="18"/>
              </w:rPr>
            </w:pPr>
            <w:r w:rsidRPr="00F72142">
              <w:rPr>
                <w:b/>
                <w:bCs/>
                <w:sz w:val="18"/>
                <w:szCs w:val="18"/>
              </w:rPr>
              <w:t xml:space="preserve">Phenomena of Interest:  </w:t>
            </w:r>
            <w:r w:rsidRPr="00F72142">
              <w:rPr>
                <w:sz w:val="18"/>
                <w:szCs w:val="18"/>
              </w:rPr>
              <w:t>Residential Camp</w:t>
            </w:r>
          </w:p>
          <w:p w14:paraId="10C7DB95" w14:textId="4346C9E8" w:rsidR="00C01395" w:rsidRPr="00F72142" w:rsidRDefault="00C01395" w:rsidP="00F72142">
            <w:pPr>
              <w:spacing w:after="120"/>
              <w:rPr>
                <w:sz w:val="16"/>
                <w:szCs w:val="16"/>
              </w:rPr>
            </w:pPr>
            <w:r w:rsidRPr="00F72142">
              <w:rPr>
                <w:b/>
                <w:bCs/>
                <w:sz w:val="18"/>
                <w:szCs w:val="18"/>
              </w:rPr>
              <w:t xml:space="preserve">Context: </w:t>
            </w:r>
            <w:r w:rsidRPr="00F72142">
              <w:rPr>
                <w:sz w:val="18"/>
                <w:szCs w:val="18"/>
              </w:rPr>
              <w:t>targeted mental health and wellbeing intervention for gender dysphoria</w:t>
            </w:r>
            <w:r>
              <w:rPr>
                <w:sz w:val="16"/>
                <w:szCs w:val="16"/>
              </w:rPr>
              <w:t xml:space="preserve">  </w:t>
            </w:r>
          </w:p>
        </w:tc>
      </w:tr>
      <w:tr w:rsidR="00C01395" w:rsidRPr="00F72142" w14:paraId="614DABFF" w14:textId="77777777" w:rsidTr="00F72142">
        <w:tc>
          <w:tcPr>
            <w:tcW w:w="3392" w:type="dxa"/>
            <w:shd w:val="clear" w:color="auto" w:fill="D9D9D9" w:themeFill="background1" w:themeFillShade="D9"/>
          </w:tcPr>
          <w:p w14:paraId="4B55F4E4" w14:textId="77777777" w:rsidR="00C01395" w:rsidRPr="00F72142" w:rsidRDefault="00C01395" w:rsidP="00C01395">
            <w:pPr>
              <w:rPr>
                <w:b/>
                <w:bCs/>
                <w:sz w:val="18"/>
                <w:szCs w:val="18"/>
              </w:rPr>
            </w:pPr>
            <w:r w:rsidRPr="00F72142">
              <w:rPr>
                <w:b/>
                <w:bCs/>
                <w:sz w:val="18"/>
                <w:szCs w:val="18"/>
              </w:rPr>
              <w:t>Synthesised Finding</w:t>
            </w:r>
          </w:p>
        </w:tc>
        <w:tc>
          <w:tcPr>
            <w:tcW w:w="1843" w:type="dxa"/>
            <w:shd w:val="clear" w:color="auto" w:fill="D9D9D9" w:themeFill="background1" w:themeFillShade="D9"/>
          </w:tcPr>
          <w:p w14:paraId="3BA0B422" w14:textId="77777777" w:rsidR="00C01395" w:rsidRPr="00F72142" w:rsidRDefault="00C01395" w:rsidP="00C01395">
            <w:pPr>
              <w:rPr>
                <w:b/>
                <w:bCs/>
                <w:sz w:val="18"/>
                <w:szCs w:val="18"/>
              </w:rPr>
            </w:pPr>
            <w:r w:rsidRPr="00F72142">
              <w:rPr>
                <w:b/>
                <w:bCs/>
                <w:sz w:val="18"/>
                <w:szCs w:val="18"/>
              </w:rPr>
              <w:t>Type of Research</w:t>
            </w:r>
          </w:p>
        </w:tc>
        <w:tc>
          <w:tcPr>
            <w:tcW w:w="1474" w:type="dxa"/>
            <w:shd w:val="clear" w:color="auto" w:fill="D9D9D9" w:themeFill="background1" w:themeFillShade="D9"/>
          </w:tcPr>
          <w:p w14:paraId="1F2B4602" w14:textId="77777777" w:rsidR="00C01395" w:rsidRPr="00F72142" w:rsidRDefault="00C01395" w:rsidP="00C01395">
            <w:pPr>
              <w:rPr>
                <w:b/>
                <w:bCs/>
                <w:sz w:val="18"/>
                <w:szCs w:val="18"/>
              </w:rPr>
            </w:pPr>
            <w:r w:rsidRPr="00F72142">
              <w:rPr>
                <w:b/>
                <w:bCs/>
                <w:sz w:val="18"/>
                <w:szCs w:val="18"/>
              </w:rPr>
              <w:t>Dependability</w:t>
            </w:r>
            <w:r w:rsidRPr="00F72142">
              <w:rPr>
                <w:b/>
                <w:bCs/>
                <w:sz w:val="18"/>
                <w:szCs w:val="18"/>
                <w:vertAlign w:val="superscript"/>
              </w:rPr>
              <w:t>1</w:t>
            </w:r>
          </w:p>
        </w:tc>
        <w:tc>
          <w:tcPr>
            <w:tcW w:w="1366" w:type="dxa"/>
            <w:shd w:val="clear" w:color="auto" w:fill="D9D9D9" w:themeFill="background1" w:themeFillShade="D9"/>
          </w:tcPr>
          <w:p w14:paraId="5A298368" w14:textId="77777777" w:rsidR="00C01395" w:rsidRPr="00F72142" w:rsidRDefault="00C01395" w:rsidP="00C01395">
            <w:pPr>
              <w:rPr>
                <w:b/>
                <w:bCs/>
                <w:sz w:val="18"/>
                <w:szCs w:val="18"/>
              </w:rPr>
            </w:pPr>
            <w:r w:rsidRPr="00F72142">
              <w:rPr>
                <w:b/>
                <w:bCs/>
                <w:sz w:val="18"/>
                <w:szCs w:val="18"/>
              </w:rPr>
              <w:t>Credibility</w:t>
            </w:r>
            <w:r w:rsidRPr="00F72142">
              <w:rPr>
                <w:b/>
                <w:bCs/>
                <w:sz w:val="18"/>
                <w:szCs w:val="18"/>
                <w:vertAlign w:val="superscript"/>
              </w:rPr>
              <w:t>2</w:t>
            </w:r>
          </w:p>
        </w:tc>
        <w:tc>
          <w:tcPr>
            <w:tcW w:w="1559" w:type="dxa"/>
            <w:shd w:val="clear" w:color="auto" w:fill="D9D9D9" w:themeFill="background1" w:themeFillShade="D9"/>
          </w:tcPr>
          <w:p w14:paraId="05A30DF8" w14:textId="77777777" w:rsidR="00C01395" w:rsidRPr="00F72142" w:rsidRDefault="00C01395" w:rsidP="00C01395">
            <w:pPr>
              <w:rPr>
                <w:b/>
                <w:bCs/>
                <w:sz w:val="18"/>
                <w:szCs w:val="18"/>
              </w:rPr>
            </w:pPr>
            <w:r w:rsidRPr="00F72142">
              <w:rPr>
                <w:b/>
                <w:bCs/>
                <w:sz w:val="18"/>
                <w:szCs w:val="18"/>
              </w:rPr>
              <w:t>ConQual</w:t>
            </w:r>
            <w:r w:rsidRPr="00F72142">
              <w:rPr>
                <w:b/>
                <w:bCs/>
                <w:sz w:val="18"/>
                <w:szCs w:val="18"/>
                <w:vertAlign w:val="superscript"/>
              </w:rPr>
              <w:t>3</w:t>
            </w:r>
            <w:r w:rsidRPr="00F72142">
              <w:rPr>
                <w:b/>
                <w:bCs/>
                <w:sz w:val="18"/>
                <w:szCs w:val="18"/>
              </w:rPr>
              <w:t xml:space="preserve"> rank</w:t>
            </w:r>
          </w:p>
        </w:tc>
        <w:tc>
          <w:tcPr>
            <w:tcW w:w="4360" w:type="dxa"/>
            <w:shd w:val="clear" w:color="auto" w:fill="D9D9D9" w:themeFill="background1" w:themeFillShade="D9"/>
          </w:tcPr>
          <w:p w14:paraId="5B5B86C2" w14:textId="77777777" w:rsidR="00C01395" w:rsidRPr="00F72142" w:rsidRDefault="00C01395" w:rsidP="00C01395">
            <w:pPr>
              <w:rPr>
                <w:b/>
                <w:bCs/>
                <w:sz w:val="18"/>
                <w:szCs w:val="18"/>
              </w:rPr>
            </w:pPr>
            <w:r w:rsidRPr="00F72142">
              <w:rPr>
                <w:b/>
                <w:bCs/>
                <w:sz w:val="18"/>
                <w:szCs w:val="18"/>
              </w:rPr>
              <w:t>Comments</w:t>
            </w:r>
          </w:p>
        </w:tc>
      </w:tr>
      <w:tr w:rsidR="00C01395" w:rsidRPr="00F72142" w14:paraId="2283F625" w14:textId="77777777" w:rsidTr="00F72142">
        <w:tc>
          <w:tcPr>
            <w:tcW w:w="3392" w:type="dxa"/>
          </w:tcPr>
          <w:p w14:paraId="7BCC4893" w14:textId="77777777" w:rsidR="00C01395" w:rsidRPr="00F72142" w:rsidRDefault="00C01395" w:rsidP="00F72142">
            <w:pPr>
              <w:spacing w:after="120"/>
              <w:rPr>
                <w:sz w:val="18"/>
                <w:szCs w:val="18"/>
              </w:rPr>
            </w:pPr>
            <w:r w:rsidRPr="00F72142">
              <w:rPr>
                <w:sz w:val="18"/>
                <w:szCs w:val="18"/>
              </w:rPr>
              <w:t>Positive impact on youth mental health and wellbeing</w:t>
            </w:r>
          </w:p>
        </w:tc>
        <w:tc>
          <w:tcPr>
            <w:tcW w:w="1843" w:type="dxa"/>
          </w:tcPr>
          <w:p w14:paraId="670921AA" w14:textId="77777777" w:rsidR="00C01395" w:rsidRPr="00F72142" w:rsidRDefault="00C01395" w:rsidP="00F72142">
            <w:pPr>
              <w:spacing w:after="120"/>
              <w:rPr>
                <w:sz w:val="18"/>
                <w:szCs w:val="18"/>
              </w:rPr>
            </w:pPr>
            <w:r w:rsidRPr="00F72142">
              <w:rPr>
                <w:sz w:val="18"/>
                <w:szCs w:val="18"/>
              </w:rPr>
              <w:t>Content/thematic analysis</w:t>
            </w:r>
          </w:p>
        </w:tc>
        <w:tc>
          <w:tcPr>
            <w:tcW w:w="1474" w:type="dxa"/>
          </w:tcPr>
          <w:p w14:paraId="645D771C" w14:textId="77777777" w:rsidR="00C01395" w:rsidRPr="00F72142" w:rsidRDefault="00C01395" w:rsidP="00F72142">
            <w:pPr>
              <w:spacing w:after="120"/>
              <w:rPr>
                <w:sz w:val="18"/>
                <w:szCs w:val="18"/>
              </w:rPr>
            </w:pPr>
            <w:r w:rsidRPr="00F72142">
              <w:rPr>
                <w:sz w:val="18"/>
                <w:szCs w:val="18"/>
              </w:rPr>
              <w:t>Y,N,Y,Y,N</w:t>
            </w:r>
          </w:p>
        </w:tc>
        <w:tc>
          <w:tcPr>
            <w:tcW w:w="1366" w:type="dxa"/>
          </w:tcPr>
          <w:p w14:paraId="70AF4CC7" w14:textId="77777777" w:rsidR="00C01395" w:rsidRPr="00F72142" w:rsidRDefault="00C01395" w:rsidP="00F72142">
            <w:pPr>
              <w:spacing w:after="120"/>
              <w:rPr>
                <w:sz w:val="18"/>
                <w:szCs w:val="18"/>
              </w:rPr>
            </w:pPr>
            <w:r w:rsidRPr="00F72142">
              <w:rPr>
                <w:sz w:val="18"/>
                <w:szCs w:val="18"/>
              </w:rPr>
              <w:t>Equivocal</w:t>
            </w:r>
          </w:p>
        </w:tc>
        <w:tc>
          <w:tcPr>
            <w:tcW w:w="1559" w:type="dxa"/>
          </w:tcPr>
          <w:p w14:paraId="102165CF" w14:textId="77777777" w:rsidR="00C01395" w:rsidRPr="00F72142" w:rsidRDefault="00C01395" w:rsidP="00F72142">
            <w:pPr>
              <w:spacing w:after="120"/>
              <w:rPr>
                <w:sz w:val="18"/>
                <w:szCs w:val="18"/>
              </w:rPr>
            </w:pPr>
            <w:r w:rsidRPr="00F72142">
              <w:rPr>
                <w:sz w:val="18"/>
                <w:szCs w:val="18"/>
              </w:rPr>
              <w:t>Moderate</w:t>
            </w:r>
          </w:p>
        </w:tc>
        <w:tc>
          <w:tcPr>
            <w:tcW w:w="4360" w:type="dxa"/>
          </w:tcPr>
          <w:p w14:paraId="6C4B5EE2" w14:textId="77777777" w:rsidR="00C01395" w:rsidRPr="00F72142" w:rsidRDefault="00C01395" w:rsidP="00F72142">
            <w:pPr>
              <w:spacing w:after="120"/>
              <w:rPr>
                <w:sz w:val="18"/>
                <w:szCs w:val="18"/>
              </w:rPr>
            </w:pPr>
            <w:r w:rsidRPr="00F72142">
              <w:rPr>
                <w:sz w:val="18"/>
                <w:szCs w:val="18"/>
              </w:rPr>
              <w:t>Pilot and some methodological weaknesses with limited justification of choice of methods and influence of insider positioning of the researchers.</w:t>
            </w:r>
          </w:p>
        </w:tc>
      </w:tr>
      <w:tr w:rsidR="00C01395" w:rsidRPr="00F72142" w14:paraId="115AFB8A" w14:textId="77777777" w:rsidTr="00F72142">
        <w:tc>
          <w:tcPr>
            <w:tcW w:w="3392" w:type="dxa"/>
          </w:tcPr>
          <w:p w14:paraId="38E51686" w14:textId="2C006A9C" w:rsidR="00C01395" w:rsidRPr="00F72142" w:rsidRDefault="00C01395" w:rsidP="00F72142">
            <w:pPr>
              <w:spacing w:after="120"/>
              <w:rPr>
                <w:sz w:val="18"/>
                <w:szCs w:val="18"/>
              </w:rPr>
            </w:pPr>
            <w:r w:rsidRPr="00F72142">
              <w:rPr>
                <w:sz w:val="18"/>
                <w:szCs w:val="18"/>
              </w:rPr>
              <w:t>Key factors of intervention attributed to success</w:t>
            </w:r>
          </w:p>
        </w:tc>
        <w:tc>
          <w:tcPr>
            <w:tcW w:w="1843" w:type="dxa"/>
          </w:tcPr>
          <w:p w14:paraId="479DDE95" w14:textId="77777777" w:rsidR="00C01395" w:rsidRPr="00F72142" w:rsidRDefault="00C01395" w:rsidP="00F72142">
            <w:pPr>
              <w:spacing w:after="120"/>
              <w:rPr>
                <w:sz w:val="18"/>
                <w:szCs w:val="18"/>
              </w:rPr>
            </w:pPr>
            <w:r w:rsidRPr="00F72142">
              <w:rPr>
                <w:sz w:val="18"/>
                <w:szCs w:val="18"/>
              </w:rPr>
              <w:t>Content/thematic analysis</w:t>
            </w:r>
          </w:p>
        </w:tc>
        <w:tc>
          <w:tcPr>
            <w:tcW w:w="1474" w:type="dxa"/>
          </w:tcPr>
          <w:p w14:paraId="0E70D40C" w14:textId="77777777" w:rsidR="00C01395" w:rsidRPr="00F72142" w:rsidRDefault="00C01395" w:rsidP="00F72142">
            <w:pPr>
              <w:spacing w:after="120"/>
              <w:rPr>
                <w:sz w:val="18"/>
                <w:szCs w:val="18"/>
              </w:rPr>
            </w:pPr>
            <w:r w:rsidRPr="00F72142">
              <w:rPr>
                <w:sz w:val="18"/>
                <w:szCs w:val="18"/>
              </w:rPr>
              <w:t>Y,N,Y, Y,N</w:t>
            </w:r>
          </w:p>
        </w:tc>
        <w:tc>
          <w:tcPr>
            <w:tcW w:w="1366" w:type="dxa"/>
          </w:tcPr>
          <w:p w14:paraId="198382A4" w14:textId="77777777" w:rsidR="00C01395" w:rsidRPr="00F72142" w:rsidRDefault="00C01395" w:rsidP="00F72142">
            <w:pPr>
              <w:spacing w:after="120"/>
              <w:rPr>
                <w:sz w:val="18"/>
                <w:szCs w:val="18"/>
              </w:rPr>
            </w:pPr>
            <w:r w:rsidRPr="00F72142">
              <w:rPr>
                <w:sz w:val="18"/>
                <w:szCs w:val="18"/>
              </w:rPr>
              <w:t>Equivocal</w:t>
            </w:r>
          </w:p>
        </w:tc>
        <w:tc>
          <w:tcPr>
            <w:tcW w:w="1559" w:type="dxa"/>
          </w:tcPr>
          <w:p w14:paraId="65377C7B" w14:textId="77777777" w:rsidR="00C01395" w:rsidRPr="00F72142" w:rsidRDefault="00C01395" w:rsidP="00F72142">
            <w:pPr>
              <w:spacing w:after="120"/>
              <w:rPr>
                <w:sz w:val="18"/>
                <w:szCs w:val="18"/>
              </w:rPr>
            </w:pPr>
            <w:r w:rsidRPr="00F72142">
              <w:rPr>
                <w:sz w:val="18"/>
                <w:szCs w:val="18"/>
              </w:rPr>
              <w:t>Moderate</w:t>
            </w:r>
          </w:p>
        </w:tc>
        <w:tc>
          <w:tcPr>
            <w:tcW w:w="4360" w:type="dxa"/>
          </w:tcPr>
          <w:p w14:paraId="1CAF6FA6" w14:textId="77777777" w:rsidR="00C01395" w:rsidRPr="00F72142" w:rsidRDefault="00C01395" w:rsidP="00F72142">
            <w:pPr>
              <w:spacing w:after="120"/>
              <w:rPr>
                <w:sz w:val="18"/>
                <w:szCs w:val="18"/>
              </w:rPr>
            </w:pPr>
            <w:r w:rsidRPr="00F72142">
              <w:rPr>
                <w:sz w:val="18"/>
                <w:szCs w:val="18"/>
              </w:rPr>
              <w:t>Aligns with minority stress theory and human development/transitioning as adolescent</w:t>
            </w:r>
          </w:p>
        </w:tc>
      </w:tr>
      <w:tr w:rsidR="00C01395" w:rsidRPr="00F72142" w14:paraId="7ADF3FB6" w14:textId="77777777" w:rsidTr="00F72142">
        <w:tc>
          <w:tcPr>
            <w:tcW w:w="3392" w:type="dxa"/>
          </w:tcPr>
          <w:p w14:paraId="6A709481" w14:textId="77777777" w:rsidR="00C01395" w:rsidRPr="00F72142" w:rsidRDefault="00C01395" w:rsidP="00F72142">
            <w:pPr>
              <w:spacing w:after="120"/>
              <w:rPr>
                <w:sz w:val="18"/>
                <w:szCs w:val="18"/>
              </w:rPr>
            </w:pPr>
            <w:r w:rsidRPr="00F72142">
              <w:rPr>
                <w:sz w:val="18"/>
                <w:szCs w:val="18"/>
              </w:rPr>
              <w:t>Family/social impact</w:t>
            </w:r>
          </w:p>
        </w:tc>
        <w:tc>
          <w:tcPr>
            <w:tcW w:w="1843" w:type="dxa"/>
          </w:tcPr>
          <w:p w14:paraId="7BFDFB9E" w14:textId="77777777" w:rsidR="00C01395" w:rsidRPr="00F72142" w:rsidRDefault="00C01395" w:rsidP="00F72142">
            <w:pPr>
              <w:spacing w:after="120"/>
              <w:rPr>
                <w:sz w:val="18"/>
                <w:szCs w:val="18"/>
              </w:rPr>
            </w:pPr>
            <w:r w:rsidRPr="00F72142">
              <w:rPr>
                <w:sz w:val="18"/>
                <w:szCs w:val="18"/>
              </w:rPr>
              <w:t>Content/thematic analysis</w:t>
            </w:r>
          </w:p>
        </w:tc>
        <w:tc>
          <w:tcPr>
            <w:tcW w:w="1474" w:type="dxa"/>
          </w:tcPr>
          <w:p w14:paraId="59AAC5AC" w14:textId="77777777" w:rsidR="00C01395" w:rsidRPr="00F72142" w:rsidRDefault="00C01395" w:rsidP="00F72142">
            <w:pPr>
              <w:spacing w:after="120"/>
              <w:rPr>
                <w:sz w:val="18"/>
                <w:szCs w:val="18"/>
              </w:rPr>
            </w:pPr>
            <w:r w:rsidRPr="00F72142">
              <w:rPr>
                <w:sz w:val="18"/>
                <w:szCs w:val="18"/>
              </w:rPr>
              <w:t>Y,N,N,Y,N</w:t>
            </w:r>
          </w:p>
        </w:tc>
        <w:tc>
          <w:tcPr>
            <w:tcW w:w="1366" w:type="dxa"/>
          </w:tcPr>
          <w:p w14:paraId="076E3945" w14:textId="77777777" w:rsidR="00C01395" w:rsidRPr="00F72142" w:rsidRDefault="00C01395" w:rsidP="00F72142">
            <w:pPr>
              <w:spacing w:after="120"/>
              <w:rPr>
                <w:sz w:val="18"/>
                <w:szCs w:val="18"/>
              </w:rPr>
            </w:pPr>
            <w:r w:rsidRPr="00F72142">
              <w:rPr>
                <w:sz w:val="18"/>
                <w:szCs w:val="18"/>
              </w:rPr>
              <w:t>Unsupported</w:t>
            </w:r>
          </w:p>
        </w:tc>
        <w:tc>
          <w:tcPr>
            <w:tcW w:w="1559" w:type="dxa"/>
          </w:tcPr>
          <w:p w14:paraId="2A97C11E" w14:textId="77777777" w:rsidR="00C01395" w:rsidRPr="00F72142" w:rsidRDefault="00C01395" w:rsidP="00F72142">
            <w:pPr>
              <w:spacing w:after="120"/>
              <w:rPr>
                <w:sz w:val="18"/>
                <w:szCs w:val="18"/>
              </w:rPr>
            </w:pPr>
            <w:r w:rsidRPr="00F72142">
              <w:rPr>
                <w:sz w:val="18"/>
                <w:szCs w:val="18"/>
              </w:rPr>
              <w:t>Low</w:t>
            </w:r>
          </w:p>
        </w:tc>
        <w:tc>
          <w:tcPr>
            <w:tcW w:w="4360" w:type="dxa"/>
          </w:tcPr>
          <w:p w14:paraId="1AD86674" w14:textId="77777777" w:rsidR="00C01395" w:rsidRPr="00F72142" w:rsidRDefault="00C01395" w:rsidP="00F72142">
            <w:pPr>
              <w:spacing w:after="120"/>
              <w:rPr>
                <w:sz w:val="18"/>
                <w:szCs w:val="18"/>
              </w:rPr>
            </w:pPr>
            <w:r w:rsidRPr="00F72142">
              <w:rPr>
                <w:sz w:val="18"/>
                <w:szCs w:val="18"/>
              </w:rPr>
              <w:t>No follow up post camp re. family relationships and social impact on participants/peer counsellors but had deliberately built in community resilience building into intervention planning</w:t>
            </w:r>
          </w:p>
        </w:tc>
      </w:tr>
    </w:tbl>
    <w:p w14:paraId="619C2592" w14:textId="77777777" w:rsidR="00C01395" w:rsidRDefault="00C01395" w:rsidP="00C01395"/>
    <w:p w14:paraId="3E5A4701" w14:textId="77777777" w:rsidR="00C01395" w:rsidRDefault="00C01395" w:rsidP="00C01395"/>
    <w:p w14:paraId="485560F1" w14:textId="77777777" w:rsidR="00F72142" w:rsidRDefault="00F72142" w:rsidP="00C01395">
      <w:pPr>
        <w:pStyle w:val="Heading1"/>
        <w:rPr>
          <w:lang w:val="en-US"/>
        </w:rPr>
        <w:sectPr w:rsidR="00F72142" w:rsidSect="003C2484">
          <w:headerReference w:type="default" r:id="rId23"/>
          <w:footerReference w:type="default" r:id="rId24"/>
          <w:pgSz w:w="16840" w:h="11907" w:orient="landscape" w:code="9"/>
          <w:pgMar w:top="1134" w:right="1418" w:bottom="1134" w:left="1418" w:header="284" w:footer="425" w:gutter="284"/>
          <w:cols w:space="720"/>
          <w:docGrid w:linePitch="286"/>
        </w:sectPr>
      </w:pPr>
      <w:bookmarkStart w:id="22" w:name="_Toc152570188"/>
    </w:p>
    <w:p w14:paraId="2862B999" w14:textId="2706BB8A" w:rsidR="00C01395" w:rsidRPr="00F72142" w:rsidRDefault="00C01395" w:rsidP="00F72142">
      <w:pPr>
        <w:pStyle w:val="Heading1"/>
        <w:spacing w:before="0"/>
        <w:rPr>
          <w:sz w:val="48"/>
          <w:szCs w:val="48"/>
        </w:rPr>
      </w:pPr>
      <w:bookmarkStart w:id="23" w:name="_Toc170398330"/>
      <w:r w:rsidRPr="00F72142">
        <w:rPr>
          <w:sz w:val="48"/>
          <w:szCs w:val="48"/>
        </w:rPr>
        <w:lastRenderedPageBreak/>
        <w:t>ConQual Rating process detailed for each included study</w:t>
      </w:r>
      <w:bookmarkEnd w:id="22"/>
      <w:bookmarkEnd w:id="23"/>
    </w:p>
    <w:p w14:paraId="33AA341E" w14:textId="4093856A" w:rsidR="00C01395" w:rsidRPr="007034DA" w:rsidRDefault="00C01395" w:rsidP="007034DA">
      <w:pPr>
        <w:pStyle w:val="Heading2"/>
        <w:spacing w:before="120"/>
        <w:rPr>
          <w:sz w:val="24"/>
          <w:szCs w:val="24"/>
        </w:rPr>
      </w:pPr>
      <w:bookmarkStart w:id="24" w:name="_Toc152570189"/>
      <w:bookmarkStart w:id="25" w:name="_Toc170398331"/>
      <w:r w:rsidRPr="00F72142">
        <w:rPr>
          <w:sz w:val="24"/>
          <w:szCs w:val="24"/>
        </w:rPr>
        <w:t xml:space="preserve">Bluth, K., Lathren, C., Clepper-Faith, M., Larson, L. M., Ogunbamowo, D. O., &amp; Pflum, S. (2023).  Improving Mental Health Among Transgender Adolescents: Implementing Mindful Self-Compassion for Teens. </w:t>
      </w:r>
      <w:r w:rsidRPr="00F72142">
        <w:rPr>
          <w:i/>
          <w:iCs/>
          <w:sz w:val="24"/>
          <w:szCs w:val="24"/>
        </w:rPr>
        <w:t>Journal of Adolescent Research, 38</w:t>
      </w:r>
      <w:r w:rsidRPr="00F72142">
        <w:rPr>
          <w:sz w:val="24"/>
          <w:szCs w:val="24"/>
        </w:rPr>
        <w:t>(2), 271-302.</w:t>
      </w:r>
      <w:bookmarkEnd w:id="24"/>
      <w:bookmarkEnd w:id="25"/>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89"/>
        <w:gridCol w:w="2790"/>
        <w:gridCol w:w="2496"/>
        <w:gridCol w:w="3083"/>
        <w:gridCol w:w="2790"/>
      </w:tblGrid>
      <w:tr w:rsidR="00F72142" w:rsidRPr="00F72142" w14:paraId="0F2E0E76" w14:textId="77777777" w:rsidTr="00F72142">
        <w:tc>
          <w:tcPr>
            <w:tcW w:w="2789" w:type="dxa"/>
            <w:shd w:val="clear" w:color="auto" w:fill="D9D9D9" w:themeFill="background1" w:themeFillShade="D9"/>
          </w:tcPr>
          <w:p w14:paraId="239E2C2E" w14:textId="77777777" w:rsidR="00F72142" w:rsidRPr="00F72142" w:rsidRDefault="00F72142" w:rsidP="00F72142">
            <w:pPr>
              <w:rPr>
                <w:rFonts w:cs="Segoe UI"/>
                <w:b/>
                <w:bCs/>
                <w:sz w:val="18"/>
                <w:szCs w:val="18"/>
              </w:rPr>
            </w:pPr>
            <w:r w:rsidRPr="00F72142">
              <w:rPr>
                <w:rFonts w:cs="Segoe UI"/>
                <w:b/>
                <w:bCs/>
                <w:sz w:val="18"/>
                <w:szCs w:val="18"/>
              </w:rPr>
              <w:t>Study title</w:t>
            </w:r>
          </w:p>
        </w:tc>
        <w:tc>
          <w:tcPr>
            <w:tcW w:w="2790" w:type="dxa"/>
            <w:shd w:val="clear" w:color="auto" w:fill="D9D9D9" w:themeFill="background1" w:themeFillShade="D9"/>
          </w:tcPr>
          <w:p w14:paraId="0611ACEB" w14:textId="77777777" w:rsidR="00F72142" w:rsidRPr="00F72142" w:rsidRDefault="00F72142" w:rsidP="00F72142">
            <w:pPr>
              <w:rPr>
                <w:rFonts w:cs="Segoe UI"/>
                <w:b/>
                <w:bCs/>
                <w:sz w:val="18"/>
                <w:szCs w:val="18"/>
              </w:rPr>
            </w:pPr>
            <w:r w:rsidRPr="00F72142">
              <w:rPr>
                <w:rFonts w:cs="Segoe UI"/>
                <w:b/>
                <w:bCs/>
                <w:sz w:val="18"/>
                <w:szCs w:val="18"/>
              </w:rPr>
              <w:t>What was considered data</w:t>
            </w:r>
          </w:p>
        </w:tc>
        <w:tc>
          <w:tcPr>
            <w:tcW w:w="2496" w:type="dxa"/>
            <w:shd w:val="clear" w:color="auto" w:fill="D9D9D9" w:themeFill="background1" w:themeFillShade="D9"/>
          </w:tcPr>
          <w:p w14:paraId="6F235C6E" w14:textId="77777777" w:rsidR="00F72142" w:rsidRPr="00F72142" w:rsidRDefault="00F72142" w:rsidP="00F72142">
            <w:pPr>
              <w:rPr>
                <w:rFonts w:cs="Segoe UI"/>
                <w:b/>
                <w:bCs/>
                <w:sz w:val="18"/>
                <w:szCs w:val="18"/>
              </w:rPr>
            </w:pPr>
            <w:r w:rsidRPr="00F72142">
              <w:rPr>
                <w:rFonts w:cs="Segoe UI"/>
                <w:b/>
                <w:bCs/>
                <w:sz w:val="18"/>
                <w:szCs w:val="18"/>
              </w:rPr>
              <w:t>How data was identified</w:t>
            </w:r>
          </w:p>
        </w:tc>
        <w:tc>
          <w:tcPr>
            <w:tcW w:w="3083" w:type="dxa"/>
            <w:shd w:val="clear" w:color="auto" w:fill="D9D9D9" w:themeFill="background1" w:themeFillShade="D9"/>
          </w:tcPr>
          <w:p w14:paraId="3A9DD67B" w14:textId="77777777" w:rsidR="00F72142" w:rsidRPr="00F72142" w:rsidRDefault="00F72142" w:rsidP="00F72142">
            <w:pPr>
              <w:rPr>
                <w:rFonts w:cs="Segoe UI"/>
                <w:b/>
                <w:bCs/>
                <w:sz w:val="18"/>
                <w:szCs w:val="18"/>
              </w:rPr>
            </w:pPr>
            <w:r w:rsidRPr="00F72142">
              <w:rPr>
                <w:rFonts w:cs="Segoe UI"/>
                <w:b/>
                <w:bCs/>
                <w:sz w:val="18"/>
                <w:szCs w:val="18"/>
              </w:rPr>
              <w:t xml:space="preserve">How findings have been grouped </w:t>
            </w:r>
          </w:p>
        </w:tc>
        <w:tc>
          <w:tcPr>
            <w:tcW w:w="2790" w:type="dxa"/>
            <w:shd w:val="clear" w:color="auto" w:fill="D9D9D9" w:themeFill="background1" w:themeFillShade="D9"/>
          </w:tcPr>
          <w:p w14:paraId="50A61986" w14:textId="1D9EF418" w:rsidR="00F72142" w:rsidRPr="00F72142" w:rsidRDefault="00F72142" w:rsidP="00F72142">
            <w:pPr>
              <w:rPr>
                <w:rFonts w:cs="Segoe UI"/>
                <w:sz w:val="18"/>
                <w:szCs w:val="18"/>
              </w:rPr>
            </w:pPr>
            <w:r w:rsidRPr="00F72142">
              <w:rPr>
                <w:rFonts w:cs="Segoe UI"/>
                <w:b/>
                <w:bCs/>
                <w:sz w:val="18"/>
                <w:szCs w:val="18"/>
              </w:rPr>
              <w:t>How categories were created</w:t>
            </w:r>
          </w:p>
        </w:tc>
      </w:tr>
      <w:tr w:rsidR="00F72142" w:rsidRPr="00F72142" w14:paraId="452A3598" w14:textId="77777777" w:rsidTr="00F72142">
        <w:tc>
          <w:tcPr>
            <w:tcW w:w="2789" w:type="dxa"/>
          </w:tcPr>
          <w:p w14:paraId="74ED841B" w14:textId="77777777" w:rsidR="00F72142" w:rsidRPr="00F72142" w:rsidRDefault="00F72142" w:rsidP="00F72142">
            <w:pPr>
              <w:spacing w:after="120"/>
              <w:rPr>
                <w:rFonts w:cs="Segoe UI"/>
                <w:sz w:val="18"/>
                <w:szCs w:val="18"/>
              </w:rPr>
            </w:pPr>
            <w:r w:rsidRPr="00F72142">
              <w:rPr>
                <w:rFonts w:cs="Segoe UI"/>
                <w:sz w:val="18"/>
                <w:szCs w:val="18"/>
              </w:rPr>
              <w:t>Improving Mental Health Among Transgender Adolescents: Implementing Mindful Self-Compassion for Teens.</w:t>
            </w:r>
          </w:p>
        </w:tc>
        <w:tc>
          <w:tcPr>
            <w:tcW w:w="2790" w:type="dxa"/>
          </w:tcPr>
          <w:p w14:paraId="56F1E556" w14:textId="77777777" w:rsidR="00F72142" w:rsidRPr="00F72142" w:rsidRDefault="00F72142" w:rsidP="00F72142">
            <w:pPr>
              <w:spacing w:after="120"/>
              <w:rPr>
                <w:rFonts w:cs="Segoe UI"/>
                <w:sz w:val="18"/>
                <w:szCs w:val="18"/>
              </w:rPr>
            </w:pPr>
            <w:r w:rsidRPr="00F72142">
              <w:rPr>
                <w:rFonts w:cs="Segoe UI"/>
                <w:sz w:val="18"/>
                <w:szCs w:val="18"/>
              </w:rPr>
              <w:t>Themes</w:t>
            </w:r>
          </w:p>
          <w:p w14:paraId="18F7F2E1" w14:textId="77777777" w:rsidR="00F72142" w:rsidRPr="00F72142" w:rsidRDefault="00F72142" w:rsidP="00F72142">
            <w:pPr>
              <w:spacing w:after="120"/>
              <w:rPr>
                <w:rFonts w:cs="Segoe UI"/>
                <w:sz w:val="18"/>
                <w:szCs w:val="18"/>
              </w:rPr>
            </w:pPr>
            <w:r w:rsidRPr="00F72142">
              <w:rPr>
                <w:rFonts w:cs="Segoe UI"/>
                <w:sz w:val="18"/>
                <w:szCs w:val="18"/>
              </w:rPr>
              <w:t>Synthesis of Quan/Qual findings</w:t>
            </w:r>
          </w:p>
        </w:tc>
        <w:tc>
          <w:tcPr>
            <w:tcW w:w="2496" w:type="dxa"/>
          </w:tcPr>
          <w:p w14:paraId="7B2D6505" w14:textId="77777777" w:rsidR="00F72142" w:rsidRPr="00F72142" w:rsidRDefault="00F72142" w:rsidP="00F72142">
            <w:pPr>
              <w:spacing w:after="120"/>
              <w:rPr>
                <w:rFonts w:cs="Segoe UI"/>
                <w:sz w:val="18"/>
                <w:szCs w:val="18"/>
              </w:rPr>
            </w:pPr>
            <w:r w:rsidRPr="00F72142">
              <w:rPr>
                <w:rFonts w:cs="Segoe UI"/>
                <w:sz w:val="18"/>
                <w:szCs w:val="18"/>
              </w:rPr>
              <w:t xml:space="preserve">Close reading </w:t>
            </w:r>
          </w:p>
          <w:p w14:paraId="1789755E" w14:textId="77777777" w:rsidR="00F72142" w:rsidRPr="00F72142" w:rsidRDefault="00F72142" w:rsidP="00F72142">
            <w:pPr>
              <w:spacing w:after="120"/>
              <w:rPr>
                <w:rFonts w:cs="Segoe UI"/>
                <w:sz w:val="18"/>
                <w:szCs w:val="18"/>
              </w:rPr>
            </w:pPr>
          </w:p>
        </w:tc>
        <w:tc>
          <w:tcPr>
            <w:tcW w:w="3083" w:type="dxa"/>
          </w:tcPr>
          <w:p w14:paraId="0F685711" w14:textId="77777777" w:rsidR="00F72142" w:rsidRPr="00F72142" w:rsidRDefault="00F72142" w:rsidP="00F72142">
            <w:pPr>
              <w:spacing w:after="120"/>
              <w:rPr>
                <w:rFonts w:cs="Segoe UI"/>
                <w:sz w:val="18"/>
                <w:szCs w:val="18"/>
              </w:rPr>
            </w:pPr>
            <w:r w:rsidRPr="00F72142">
              <w:rPr>
                <w:rFonts w:cs="Segoe UI"/>
                <w:sz w:val="18"/>
                <w:szCs w:val="18"/>
              </w:rPr>
              <w:t>Impact on mental health and wellbeing</w:t>
            </w:r>
          </w:p>
          <w:p w14:paraId="3CD7EE59" w14:textId="77777777" w:rsidR="00F72142" w:rsidRPr="00F72142" w:rsidRDefault="00F72142" w:rsidP="00F72142">
            <w:pPr>
              <w:spacing w:after="120"/>
              <w:rPr>
                <w:rFonts w:cs="Segoe UI"/>
                <w:sz w:val="18"/>
                <w:szCs w:val="18"/>
              </w:rPr>
            </w:pPr>
            <w:r w:rsidRPr="00F72142">
              <w:rPr>
                <w:rFonts w:cs="Segoe UI"/>
                <w:sz w:val="18"/>
                <w:szCs w:val="18"/>
              </w:rPr>
              <w:t>Key factors of intervention attributed to success</w:t>
            </w:r>
          </w:p>
          <w:p w14:paraId="02C5ED9A" w14:textId="3A37FE8B" w:rsidR="00F72142" w:rsidRPr="00F72142" w:rsidRDefault="00F72142" w:rsidP="00F72142">
            <w:pPr>
              <w:spacing w:after="120"/>
              <w:rPr>
                <w:rFonts w:cs="Segoe UI"/>
                <w:sz w:val="18"/>
                <w:szCs w:val="18"/>
              </w:rPr>
            </w:pPr>
            <w:r w:rsidRPr="00F72142">
              <w:rPr>
                <w:rFonts w:cs="Segoe UI"/>
                <w:sz w:val="18"/>
                <w:szCs w:val="18"/>
              </w:rPr>
              <w:t>Family/social impact</w:t>
            </w:r>
          </w:p>
        </w:tc>
        <w:tc>
          <w:tcPr>
            <w:tcW w:w="2790" w:type="dxa"/>
          </w:tcPr>
          <w:p w14:paraId="0021D372" w14:textId="77777777" w:rsidR="00F72142" w:rsidRPr="00F72142" w:rsidRDefault="00F72142" w:rsidP="00F72142">
            <w:pPr>
              <w:spacing w:after="120"/>
              <w:rPr>
                <w:rFonts w:cs="Segoe UI"/>
                <w:sz w:val="18"/>
                <w:szCs w:val="18"/>
              </w:rPr>
            </w:pPr>
            <w:r w:rsidRPr="00F72142">
              <w:rPr>
                <w:rFonts w:cs="Segoe UI"/>
                <w:sz w:val="18"/>
                <w:szCs w:val="18"/>
              </w:rPr>
              <w:t>Peer Review Categories:</w:t>
            </w:r>
          </w:p>
          <w:p w14:paraId="2CB95A16" w14:textId="77777777" w:rsidR="00F72142" w:rsidRPr="00F72142" w:rsidRDefault="00F72142" w:rsidP="00F72142">
            <w:pPr>
              <w:spacing w:after="120"/>
              <w:rPr>
                <w:rFonts w:cs="Segoe UI"/>
                <w:sz w:val="18"/>
                <w:szCs w:val="18"/>
              </w:rPr>
            </w:pPr>
            <w:r w:rsidRPr="00F72142">
              <w:rPr>
                <w:rFonts w:cs="Segoe UI"/>
                <w:sz w:val="18"/>
                <w:szCs w:val="18"/>
              </w:rPr>
              <w:t>Youth voice</w:t>
            </w:r>
          </w:p>
          <w:p w14:paraId="5DC1D522" w14:textId="77777777" w:rsidR="00F72142" w:rsidRPr="00F72142" w:rsidRDefault="00F72142" w:rsidP="00F72142">
            <w:pPr>
              <w:spacing w:after="120"/>
              <w:rPr>
                <w:rFonts w:cs="Segoe UI"/>
                <w:sz w:val="18"/>
                <w:szCs w:val="18"/>
              </w:rPr>
            </w:pPr>
            <w:r w:rsidRPr="00F72142">
              <w:rPr>
                <w:rFonts w:cs="Segoe UI"/>
                <w:sz w:val="18"/>
                <w:szCs w:val="18"/>
              </w:rPr>
              <w:t>Parent/Carer voice</w:t>
            </w:r>
          </w:p>
          <w:p w14:paraId="7442E3CD" w14:textId="701A6B17" w:rsidR="00F72142" w:rsidRPr="00F72142" w:rsidRDefault="00F72142" w:rsidP="00F72142">
            <w:pPr>
              <w:spacing w:after="120"/>
              <w:rPr>
                <w:rFonts w:cs="Segoe UI"/>
                <w:sz w:val="18"/>
                <w:szCs w:val="18"/>
              </w:rPr>
            </w:pPr>
            <w:r w:rsidRPr="00F72142">
              <w:rPr>
                <w:rFonts w:cs="Segoe UI"/>
                <w:sz w:val="18"/>
                <w:szCs w:val="18"/>
              </w:rPr>
              <w:t>Family centred</w:t>
            </w:r>
          </w:p>
        </w:tc>
      </w:tr>
    </w:tbl>
    <w:p w14:paraId="7398CE40" w14:textId="77777777" w:rsidR="00F72142" w:rsidRPr="00F72142" w:rsidRDefault="00F72142">
      <w:pPr>
        <w:rPr>
          <w:sz w:val="2"/>
          <w:szCs w:val="2"/>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49"/>
        <w:gridCol w:w="4649"/>
        <w:gridCol w:w="4650"/>
      </w:tblGrid>
      <w:tr w:rsidR="00C01395" w:rsidRPr="00F72142" w14:paraId="6DEFE5ED" w14:textId="77777777" w:rsidTr="00F72142">
        <w:trPr>
          <w:tblHeader/>
        </w:trPr>
        <w:tc>
          <w:tcPr>
            <w:tcW w:w="13948" w:type="dxa"/>
            <w:gridSpan w:val="3"/>
            <w:shd w:val="clear" w:color="auto" w:fill="D9D9D9" w:themeFill="background1" w:themeFillShade="D9"/>
          </w:tcPr>
          <w:p w14:paraId="43FA21CF" w14:textId="112CF41D" w:rsidR="00C01395" w:rsidRPr="00F72142" w:rsidRDefault="00C01395" w:rsidP="00F72142">
            <w:pPr>
              <w:rPr>
                <w:rFonts w:cs="Segoe UI"/>
                <w:b/>
                <w:bCs/>
                <w:sz w:val="18"/>
                <w:szCs w:val="18"/>
              </w:rPr>
            </w:pPr>
            <w:r w:rsidRPr="00F72142">
              <w:rPr>
                <w:rFonts w:cs="Segoe UI"/>
                <w:b/>
                <w:bCs/>
                <w:sz w:val="18"/>
                <w:szCs w:val="18"/>
              </w:rPr>
              <w:t>Findings Identified</w:t>
            </w:r>
          </w:p>
        </w:tc>
      </w:tr>
      <w:tr w:rsidR="00C01395" w:rsidRPr="00F72142" w14:paraId="74BB3C20" w14:textId="77777777" w:rsidTr="00F72142">
        <w:trPr>
          <w:tblHeader/>
        </w:trPr>
        <w:tc>
          <w:tcPr>
            <w:tcW w:w="4649" w:type="dxa"/>
            <w:shd w:val="clear" w:color="auto" w:fill="DBE5F1" w:themeFill="accent1" w:themeFillTint="33"/>
          </w:tcPr>
          <w:p w14:paraId="76604C71" w14:textId="7168D07A" w:rsidR="00C01395" w:rsidRPr="00F72142" w:rsidRDefault="00C01395" w:rsidP="00F72142">
            <w:pPr>
              <w:rPr>
                <w:rFonts w:cs="Segoe UI"/>
                <w:b/>
                <w:bCs/>
                <w:sz w:val="18"/>
                <w:szCs w:val="18"/>
              </w:rPr>
            </w:pPr>
            <w:r w:rsidRPr="00F72142">
              <w:rPr>
                <w:rFonts w:cs="Segoe UI"/>
                <w:b/>
                <w:bCs/>
                <w:sz w:val="18"/>
                <w:szCs w:val="18"/>
              </w:rPr>
              <w:t>Impact on youth mental health and wellbeing</w:t>
            </w:r>
          </w:p>
        </w:tc>
        <w:tc>
          <w:tcPr>
            <w:tcW w:w="4649" w:type="dxa"/>
            <w:shd w:val="clear" w:color="auto" w:fill="DBE5F1" w:themeFill="accent1" w:themeFillTint="33"/>
          </w:tcPr>
          <w:p w14:paraId="206AD981" w14:textId="6C8625E6" w:rsidR="00C01395" w:rsidRPr="00F72142" w:rsidRDefault="00C01395" w:rsidP="00F72142">
            <w:pPr>
              <w:rPr>
                <w:rFonts w:cs="Segoe UI"/>
                <w:b/>
                <w:bCs/>
                <w:sz w:val="18"/>
                <w:szCs w:val="18"/>
              </w:rPr>
            </w:pPr>
            <w:r w:rsidRPr="00F72142">
              <w:rPr>
                <w:rFonts w:cs="Segoe UI"/>
                <w:b/>
                <w:bCs/>
                <w:sz w:val="18"/>
                <w:szCs w:val="18"/>
              </w:rPr>
              <w:t>Key factors of intervention attributed to success</w:t>
            </w:r>
          </w:p>
        </w:tc>
        <w:tc>
          <w:tcPr>
            <w:tcW w:w="4650" w:type="dxa"/>
            <w:shd w:val="clear" w:color="auto" w:fill="DBE5F1" w:themeFill="accent1" w:themeFillTint="33"/>
          </w:tcPr>
          <w:p w14:paraId="3E26E20F" w14:textId="77777777" w:rsidR="00C01395" w:rsidRPr="00F72142" w:rsidRDefault="00C01395" w:rsidP="00F72142">
            <w:pPr>
              <w:rPr>
                <w:rFonts w:cs="Segoe UI"/>
                <w:b/>
                <w:bCs/>
                <w:sz w:val="18"/>
                <w:szCs w:val="18"/>
              </w:rPr>
            </w:pPr>
            <w:r w:rsidRPr="00F72142">
              <w:rPr>
                <w:rFonts w:cs="Segoe UI"/>
                <w:b/>
                <w:bCs/>
                <w:sz w:val="18"/>
                <w:szCs w:val="18"/>
              </w:rPr>
              <w:t>Family/social impact</w:t>
            </w:r>
          </w:p>
        </w:tc>
      </w:tr>
      <w:tr w:rsidR="00C01395" w:rsidRPr="00F72142" w14:paraId="524583B9" w14:textId="77777777" w:rsidTr="00F72142">
        <w:tc>
          <w:tcPr>
            <w:tcW w:w="4649" w:type="dxa"/>
          </w:tcPr>
          <w:p w14:paraId="3C584313" w14:textId="714E3D4C" w:rsidR="00C01395" w:rsidRPr="00F72142" w:rsidRDefault="00C01395" w:rsidP="00F72142">
            <w:pPr>
              <w:spacing w:after="120"/>
              <w:rPr>
                <w:rFonts w:cs="Segoe UI"/>
                <w:sz w:val="18"/>
                <w:szCs w:val="18"/>
              </w:rPr>
            </w:pPr>
            <w:r w:rsidRPr="00F72142">
              <w:rPr>
                <w:rFonts w:cs="Segoe UI"/>
                <w:sz w:val="18"/>
                <w:szCs w:val="18"/>
              </w:rPr>
              <w:t>With the exception of thwarted belongingness, all psychosocial outcomes improved significantly from pre- to post-intervention, and change in</w:t>
            </w:r>
            <w:r w:rsidR="00F72142">
              <w:rPr>
                <w:rFonts w:cs="Segoe UI"/>
                <w:sz w:val="18"/>
                <w:szCs w:val="18"/>
              </w:rPr>
              <w:t xml:space="preserve"> </w:t>
            </w:r>
            <w:r w:rsidRPr="00F72142">
              <w:rPr>
                <w:rFonts w:cs="Segoe UI"/>
                <w:sz w:val="18"/>
                <w:szCs w:val="18"/>
              </w:rPr>
              <w:t xml:space="preserve">thwarted belongingness was significant at 3-month follow-up. </w:t>
            </w:r>
          </w:p>
          <w:p w14:paraId="4B2F39A7" w14:textId="77777777" w:rsidR="00C01395" w:rsidRPr="00F72142" w:rsidRDefault="00C01395" w:rsidP="00F72142">
            <w:pPr>
              <w:spacing w:after="120"/>
              <w:rPr>
                <w:rFonts w:cs="Segoe UI"/>
                <w:sz w:val="18"/>
                <w:szCs w:val="18"/>
              </w:rPr>
            </w:pPr>
            <w:r w:rsidRPr="00F72142">
              <w:rPr>
                <w:rFonts w:cs="Segoe UI"/>
                <w:sz w:val="18"/>
                <w:szCs w:val="18"/>
              </w:rPr>
              <w:t>…suggesting bolstering self-compassion may be a particularly effective method of addressing the mental health concerns that transgender adolescents face.</w:t>
            </w:r>
          </w:p>
          <w:p w14:paraId="04C9BCB4" w14:textId="77777777" w:rsidR="00C01395" w:rsidRPr="00F72142" w:rsidRDefault="00C01395" w:rsidP="00F72142">
            <w:pPr>
              <w:spacing w:after="120"/>
              <w:rPr>
                <w:rFonts w:cs="Segoe UI"/>
                <w:sz w:val="18"/>
                <w:szCs w:val="18"/>
              </w:rPr>
            </w:pPr>
            <w:r w:rsidRPr="00F72142">
              <w:rPr>
                <w:rFonts w:cs="Segoe UI"/>
                <w:sz w:val="18"/>
                <w:szCs w:val="18"/>
              </w:rPr>
              <w:t>… feeling less alone and isolated undoubtedly contributed to improved mental health.</w:t>
            </w:r>
          </w:p>
          <w:p w14:paraId="6F3EF9CC" w14:textId="252D2BB2" w:rsidR="00C01395" w:rsidRPr="00F72142" w:rsidRDefault="00C01395" w:rsidP="00F72142">
            <w:pPr>
              <w:spacing w:after="120"/>
              <w:rPr>
                <w:rFonts w:cs="Segoe UI"/>
                <w:sz w:val="18"/>
                <w:szCs w:val="18"/>
              </w:rPr>
            </w:pPr>
            <w:r w:rsidRPr="00F72142">
              <w:rPr>
                <w:rFonts w:cs="Segoe UI"/>
                <w:sz w:val="18"/>
                <w:szCs w:val="18"/>
              </w:rPr>
              <w:t>One participant expressed surprise that they [the cisgender instructors] “actually care about transgender lives and compassion.” Another described feeling more “involved” and “smart” because “it sort of felt like we were teaching</w:t>
            </w:r>
            <w:r w:rsidR="00F72142">
              <w:rPr>
                <w:rFonts w:cs="Segoe UI"/>
                <w:sz w:val="18"/>
                <w:szCs w:val="18"/>
              </w:rPr>
              <w:t xml:space="preserve"> </w:t>
            </w:r>
            <w:r w:rsidRPr="00F72142">
              <w:rPr>
                <w:rFonts w:cs="Segoe UI"/>
                <w:sz w:val="18"/>
                <w:szCs w:val="18"/>
              </w:rPr>
              <w:t>them [the instructors] something as much as they were teaching us something.”</w:t>
            </w:r>
          </w:p>
          <w:p w14:paraId="0A58EDDB" w14:textId="77777777" w:rsidR="00C01395" w:rsidRPr="00F72142" w:rsidRDefault="00C01395" w:rsidP="00F72142">
            <w:pPr>
              <w:spacing w:after="120"/>
              <w:rPr>
                <w:rFonts w:cs="Segoe UI"/>
                <w:sz w:val="18"/>
                <w:szCs w:val="18"/>
              </w:rPr>
            </w:pPr>
            <w:r w:rsidRPr="00F72142">
              <w:rPr>
                <w:rFonts w:cs="Segoe UI"/>
                <w:sz w:val="18"/>
                <w:szCs w:val="18"/>
              </w:rPr>
              <w:t xml:space="preserve">For some, the virtual setting enhanced the creation of a safe space. Adolescents who participated from their homes had access to comfort items such as blankets, snacks, and pets. </w:t>
            </w:r>
          </w:p>
          <w:p w14:paraId="10A9A8C1" w14:textId="77777777" w:rsidR="00C01395" w:rsidRPr="00F72142" w:rsidRDefault="00C01395" w:rsidP="00F72142">
            <w:pPr>
              <w:spacing w:after="120"/>
              <w:rPr>
                <w:rFonts w:cs="Segoe UI"/>
                <w:sz w:val="18"/>
                <w:szCs w:val="18"/>
              </w:rPr>
            </w:pPr>
            <w:r w:rsidRPr="00F72142">
              <w:rPr>
                <w:rFonts w:cs="Segoe UI"/>
                <w:sz w:val="18"/>
                <w:szCs w:val="18"/>
              </w:rPr>
              <w:lastRenderedPageBreak/>
              <w:t xml:space="preserve">“It made me realize that I am totally not alone,” </w:t>
            </w:r>
          </w:p>
          <w:p w14:paraId="57BB9E72" w14:textId="47B5CA57" w:rsidR="00C01395" w:rsidRPr="00F72142" w:rsidRDefault="00C01395" w:rsidP="00F72142">
            <w:pPr>
              <w:spacing w:after="120"/>
              <w:rPr>
                <w:rFonts w:cs="Segoe UI"/>
                <w:sz w:val="18"/>
                <w:szCs w:val="18"/>
              </w:rPr>
            </w:pPr>
            <w:r w:rsidRPr="00F72142">
              <w:rPr>
                <w:rFonts w:cs="Segoe UI"/>
                <w:sz w:val="18"/>
                <w:szCs w:val="18"/>
              </w:rPr>
              <w:t>“I liked having people who were there just like me, it made me feel a lot more in a safe space.”</w:t>
            </w:r>
            <w:r w:rsidR="00F72142">
              <w:rPr>
                <w:rFonts w:cs="Segoe UI"/>
                <w:sz w:val="18"/>
                <w:szCs w:val="18"/>
              </w:rPr>
              <w:t xml:space="preserve"> </w:t>
            </w:r>
          </w:p>
          <w:p w14:paraId="320026C6" w14:textId="0559F4FC" w:rsidR="00C01395" w:rsidRPr="00F72142" w:rsidRDefault="00C01395" w:rsidP="00F72142">
            <w:pPr>
              <w:spacing w:after="120"/>
              <w:rPr>
                <w:rFonts w:cs="Segoe UI"/>
                <w:sz w:val="18"/>
                <w:szCs w:val="18"/>
              </w:rPr>
            </w:pPr>
            <w:r w:rsidRPr="00F72142">
              <w:rPr>
                <w:rFonts w:cs="Segoe UI"/>
                <w:sz w:val="18"/>
                <w:szCs w:val="18"/>
              </w:rPr>
              <w:t>“I think it was nice because I don't know very</w:t>
            </w:r>
            <w:r w:rsidR="00F72142">
              <w:rPr>
                <w:rFonts w:cs="Segoe UI"/>
                <w:sz w:val="18"/>
                <w:szCs w:val="18"/>
              </w:rPr>
              <w:t xml:space="preserve"> </w:t>
            </w:r>
            <w:r w:rsidRPr="00F72142">
              <w:rPr>
                <w:rFonts w:cs="Segoe UI"/>
                <w:sz w:val="18"/>
                <w:szCs w:val="18"/>
              </w:rPr>
              <w:t>many trans people and gender expansive people . . .where I live, and it's niceto have people to relate to.”</w:t>
            </w:r>
          </w:p>
          <w:p w14:paraId="240F1D37" w14:textId="7442F4C9" w:rsidR="00C01395" w:rsidRPr="00F72142" w:rsidRDefault="00C01395" w:rsidP="00F72142">
            <w:pPr>
              <w:spacing w:after="120"/>
              <w:rPr>
                <w:rFonts w:cs="Segoe UI"/>
                <w:sz w:val="18"/>
                <w:szCs w:val="18"/>
              </w:rPr>
            </w:pPr>
            <w:r w:rsidRPr="00F72142">
              <w:rPr>
                <w:rFonts w:cs="Segoe UI"/>
                <w:sz w:val="18"/>
                <w:szCs w:val="18"/>
              </w:rPr>
              <w:t>Additionally, while body and voice dysphoria</w:t>
            </w:r>
            <w:r w:rsidR="00F72142">
              <w:rPr>
                <w:rFonts w:cs="Segoe UI"/>
                <w:sz w:val="18"/>
                <w:szCs w:val="18"/>
              </w:rPr>
              <w:t xml:space="preserve"> </w:t>
            </w:r>
            <w:r w:rsidRPr="00F72142">
              <w:rPr>
                <w:rFonts w:cs="Segoe UI"/>
                <w:sz w:val="18"/>
                <w:szCs w:val="18"/>
              </w:rPr>
              <w:t>contributed to some adolescents’ reluctance to show themselves or speak out on screen, the Zoom’s chat function enabled those with voice dysphoria to more easily express themselves in the group setting. One stated, “It (Zoom) was nice because you know, with dysphoria, you don't really like</w:t>
            </w:r>
          </w:p>
          <w:p w14:paraId="72E08325" w14:textId="77777777" w:rsidR="00C01395" w:rsidRPr="00F72142" w:rsidRDefault="00C01395" w:rsidP="00F72142">
            <w:pPr>
              <w:spacing w:after="120"/>
              <w:rPr>
                <w:rFonts w:cs="Segoe UI"/>
                <w:sz w:val="18"/>
                <w:szCs w:val="18"/>
              </w:rPr>
            </w:pPr>
            <w:r w:rsidRPr="00F72142">
              <w:rPr>
                <w:rFonts w:cs="Segoe UI"/>
                <w:sz w:val="18"/>
                <w:szCs w:val="18"/>
              </w:rPr>
              <w:t>talking, so it's good having the chat,”</w:t>
            </w:r>
          </w:p>
          <w:p w14:paraId="60B00F34" w14:textId="77777777" w:rsidR="00C01395" w:rsidRPr="00F72142" w:rsidRDefault="00C01395" w:rsidP="00F72142">
            <w:pPr>
              <w:spacing w:after="120"/>
              <w:rPr>
                <w:rFonts w:cs="Segoe UI"/>
                <w:sz w:val="18"/>
                <w:szCs w:val="18"/>
              </w:rPr>
            </w:pPr>
            <w:r w:rsidRPr="00F72142">
              <w:rPr>
                <w:rFonts w:cs="Segoe UI"/>
                <w:sz w:val="18"/>
                <w:szCs w:val="18"/>
              </w:rPr>
              <w:t>“I do think that Zoom helped a lot because I think a lot of trans people aren’t comfortable with showing their face, especially if they haven’t physically transitioned yet.”</w:t>
            </w:r>
          </w:p>
          <w:p w14:paraId="196BC5CE" w14:textId="77777777" w:rsidR="00C01395" w:rsidRPr="00F72142" w:rsidRDefault="00C01395" w:rsidP="00F72142">
            <w:pPr>
              <w:spacing w:after="120"/>
              <w:rPr>
                <w:rFonts w:cs="Segoe UI"/>
                <w:sz w:val="18"/>
                <w:szCs w:val="18"/>
              </w:rPr>
            </w:pPr>
            <w:r w:rsidRPr="00F72142">
              <w:rPr>
                <w:rFonts w:cs="Segoe UI"/>
                <w:sz w:val="18"/>
                <w:szCs w:val="18"/>
              </w:rPr>
              <w:t>“I really don’t like the way my voice sounds. So it really helped me with not being dysphoric during the course”</w:t>
            </w:r>
          </w:p>
          <w:p w14:paraId="74AFCE53" w14:textId="77777777" w:rsidR="00C01395" w:rsidRPr="00F72142" w:rsidRDefault="00C01395" w:rsidP="00F72142">
            <w:pPr>
              <w:spacing w:after="120"/>
              <w:rPr>
                <w:rFonts w:cs="Segoe UI"/>
                <w:sz w:val="18"/>
                <w:szCs w:val="18"/>
              </w:rPr>
            </w:pPr>
            <w:r w:rsidRPr="00F72142">
              <w:rPr>
                <w:rFonts w:cs="Segoe UI"/>
                <w:sz w:val="18"/>
                <w:szCs w:val="18"/>
              </w:rPr>
              <w:t>Some participants described increased social anxiety with the use of technology, “Zoom makes [anxiety] worse. Because I like reading people’s expressions. And seeing how they are reacting to the certain things that I do, so that I can take mental notes and not do it again.”</w:t>
            </w:r>
          </w:p>
          <w:p w14:paraId="52792103" w14:textId="77777777" w:rsidR="00C01395" w:rsidRPr="00F72142" w:rsidRDefault="00C01395" w:rsidP="00F72142">
            <w:pPr>
              <w:spacing w:after="120"/>
              <w:rPr>
                <w:rFonts w:cs="Segoe UI"/>
                <w:sz w:val="18"/>
                <w:szCs w:val="18"/>
              </w:rPr>
            </w:pPr>
            <w:r w:rsidRPr="00F72142">
              <w:rPr>
                <w:rFonts w:cs="Segoe UI"/>
                <w:sz w:val="18"/>
                <w:szCs w:val="18"/>
              </w:rPr>
              <w:t xml:space="preserve">In the first class, we encouraged participants to “hide self-view” so that they didn’t have to view their own image during class, explaining that we normally don’t see ourselves when conversing with a group. Still, one participant voiced that she was disturbed by seeing her image all through class. In future programs, instructors </w:t>
            </w:r>
            <w:r w:rsidRPr="00F72142">
              <w:rPr>
                <w:rFonts w:cs="Segoe UI"/>
                <w:sz w:val="18"/>
                <w:szCs w:val="18"/>
              </w:rPr>
              <w:lastRenderedPageBreak/>
              <w:t>could remind participants more frequently to hide their own image to reduce possibilities of dysphoria.</w:t>
            </w:r>
          </w:p>
          <w:p w14:paraId="37F587EA" w14:textId="77777777" w:rsidR="00C01395" w:rsidRPr="00F72142" w:rsidRDefault="00C01395" w:rsidP="00F72142">
            <w:pPr>
              <w:spacing w:after="120"/>
              <w:rPr>
                <w:rFonts w:cs="Segoe UI"/>
                <w:sz w:val="18"/>
                <w:szCs w:val="18"/>
              </w:rPr>
            </w:pPr>
            <w:r w:rsidRPr="00F72142">
              <w:rPr>
                <w:rFonts w:cs="Segoe UI"/>
                <w:sz w:val="18"/>
                <w:szCs w:val="18"/>
              </w:rPr>
              <w:t>Bringing attention to the soles of the feet or palms of hands promoted grounding and helped to “calm”; another participant shared that they used body awareness to quell school anxiety and panic attacks. Others regularly used supportive touch during stressful moments to soothe and “move forward.”</w:t>
            </w:r>
          </w:p>
          <w:p w14:paraId="05FFB4CB" w14:textId="77777777" w:rsidR="00C01395" w:rsidRPr="00F72142" w:rsidRDefault="00C01395" w:rsidP="00F72142">
            <w:pPr>
              <w:spacing w:after="120"/>
              <w:rPr>
                <w:rFonts w:cs="Segoe UI"/>
                <w:sz w:val="18"/>
                <w:szCs w:val="18"/>
              </w:rPr>
            </w:pPr>
            <w:r w:rsidRPr="00F72142">
              <w:rPr>
                <w:rFonts w:cs="Segoe UI"/>
                <w:sz w:val="18"/>
                <w:szCs w:val="18"/>
              </w:rPr>
              <w:t>On the other hand, not all participants felt comforted by the supportive touch or body/breath awareness practice. One person described the presence of scars on their hand which made hand touching painful; another felt strong negative emotion with breath awareness. Indeed, for some, tuning into the body compounded distress: “I don't like my body the way it is and touching sometimes just makes me feel more dysphoric.”</w:t>
            </w:r>
          </w:p>
          <w:p w14:paraId="2433FE9C" w14:textId="4A7C43FD" w:rsidR="00C01395" w:rsidRPr="00F72142" w:rsidRDefault="00C01395" w:rsidP="00F72142">
            <w:pPr>
              <w:spacing w:after="120"/>
              <w:rPr>
                <w:rFonts w:cs="Segoe UI"/>
                <w:sz w:val="18"/>
                <w:szCs w:val="18"/>
              </w:rPr>
            </w:pPr>
            <w:r w:rsidRPr="00F72142">
              <w:rPr>
                <w:rFonts w:cs="Segoe UI"/>
                <w:sz w:val="18"/>
                <w:szCs w:val="18"/>
              </w:rPr>
              <w:t>One common change involved the development of a new way of coping with difficulties in a more self-supportive way. For example, participants were encouraged to talk to themselves like a good friend, and while some participants admitted they were sceptical or had trouble remembering this new approach at first, this became easier and more helpful with time and</w:t>
            </w:r>
            <w:r w:rsidR="00F72142">
              <w:rPr>
                <w:rFonts w:cs="Segoe UI"/>
                <w:sz w:val="18"/>
                <w:szCs w:val="18"/>
              </w:rPr>
              <w:t xml:space="preserve"> </w:t>
            </w:r>
            <w:r w:rsidRPr="00F72142">
              <w:rPr>
                <w:rFonts w:cs="Segoe UI"/>
                <w:sz w:val="18"/>
                <w:szCs w:val="18"/>
              </w:rPr>
              <w:t>practice. Others mentioned an improved ability to recognize and accept their emotional state, even if unpleasant, with one person saying these emotions now have "less of an impact”. As a result, they were “more able to care for [their] needs” and better at handling “stress and [their] emotions.”</w:t>
            </w:r>
          </w:p>
          <w:p w14:paraId="258F1DAF" w14:textId="77777777" w:rsidR="00C01395" w:rsidRPr="00F72142" w:rsidRDefault="00C01395" w:rsidP="00F72142">
            <w:pPr>
              <w:spacing w:after="120"/>
              <w:rPr>
                <w:rFonts w:cs="Segoe UI"/>
                <w:sz w:val="18"/>
                <w:szCs w:val="18"/>
              </w:rPr>
            </w:pPr>
            <w:r w:rsidRPr="00F72142">
              <w:rPr>
                <w:rFonts w:cs="Segoe UI"/>
                <w:sz w:val="18"/>
                <w:szCs w:val="18"/>
              </w:rPr>
              <w:t xml:space="preserve">Some participants described shifts in their perspective on themselves and their lives, including their self-worth, sense of belonging, and life satisfaction. For example, one person said the course helped them to “feel better </w:t>
            </w:r>
            <w:r w:rsidRPr="00F72142">
              <w:rPr>
                <w:rFonts w:cs="Segoe UI"/>
                <w:sz w:val="18"/>
                <w:szCs w:val="18"/>
              </w:rPr>
              <w:lastRenderedPageBreak/>
              <w:t>about [themselves]” and another felt “less out of place” and “better with [their] self-image.”</w:t>
            </w:r>
          </w:p>
          <w:p w14:paraId="09751365" w14:textId="77777777" w:rsidR="00C01395" w:rsidRPr="00F72142" w:rsidRDefault="00C01395" w:rsidP="00F72142">
            <w:pPr>
              <w:spacing w:after="120"/>
              <w:rPr>
                <w:rFonts w:cs="Segoe UI"/>
                <w:sz w:val="18"/>
                <w:szCs w:val="18"/>
              </w:rPr>
            </w:pPr>
            <w:r w:rsidRPr="00F72142">
              <w:rPr>
                <w:rFonts w:cs="Segoe UI"/>
                <w:sz w:val="18"/>
                <w:szCs w:val="18"/>
              </w:rPr>
              <w:t>“It actually really made a difference. . .in my day-to-day life. Like, I’ll just be doing things and I’ll remember stuff from the course. . .I found myself enjoying things a lot more.”</w:t>
            </w:r>
          </w:p>
          <w:p w14:paraId="46D4550C" w14:textId="396382A4" w:rsidR="00C01395" w:rsidRPr="00F72142" w:rsidRDefault="00C01395" w:rsidP="00F72142">
            <w:pPr>
              <w:spacing w:after="120"/>
              <w:rPr>
                <w:rFonts w:cs="Segoe UI"/>
                <w:sz w:val="18"/>
                <w:szCs w:val="18"/>
              </w:rPr>
            </w:pPr>
            <w:r w:rsidRPr="00F72142">
              <w:rPr>
                <w:rFonts w:cs="Segoe UI"/>
                <w:sz w:val="18"/>
                <w:szCs w:val="18"/>
              </w:rPr>
              <w:t>“The compassionate touch struck such a chord with a lot of us, and I think it’s because trans people aren't often told to be kind to our bodies. A lot of medical transition is focused on what we want to change about ourselves, or what we</w:t>
            </w:r>
            <w:r w:rsidR="00F72142">
              <w:rPr>
                <w:rFonts w:cs="Segoe UI"/>
                <w:sz w:val="18"/>
                <w:szCs w:val="18"/>
              </w:rPr>
              <w:t xml:space="preserve"> </w:t>
            </w:r>
            <w:r w:rsidRPr="00F72142">
              <w:rPr>
                <w:rFonts w:cs="Segoe UI"/>
                <w:sz w:val="18"/>
                <w:szCs w:val="18"/>
              </w:rPr>
              <w:t>dislike about our bodies. . . . .Being told to be kind to my body, to touch it in a way that was not malicious or self-deprecating, was really meaningful to me.”</w:t>
            </w:r>
          </w:p>
          <w:p w14:paraId="2C83ADC9" w14:textId="0F2D2148" w:rsidR="00C01395" w:rsidRPr="00F72142" w:rsidRDefault="00C01395" w:rsidP="00F72142">
            <w:pPr>
              <w:spacing w:after="120"/>
              <w:rPr>
                <w:rFonts w:cs="Segoe UI"/>
                <w:sz w:val="18"/>
                <w:szCs w:val="18"/>
              </w:rPr>
            </w:pPr>
            <w:r w:rsidRPr="00F72142">
              <w:rPr>
                <w:rFonts w:cs="Segoe UI"/>
                <w:sz w:val="18"/>
                <w:szCs w:val="18"/>
              </w:rPr>
              <w:t>“I’d say the biggest issue that trans people have, particularly transgender</w:t>
            </w:r>
            <w:r w:rsidR="00F72142">
              <w:rPr>
                <w:rFonts w:cs="Segoe UI"/>
                <w:sz w:val="18"/>
                <w:szCs w:val="18"/>
              </w:rPr>
              <w:t xml:space="preserve"> </w:t>
            </w:r>
            <w:r w:rsidRPr="00F72142">
              <w:rPr>
                <w:rFonts w:cs="Segoe UI"/>
                <w:sz w:val="18"/>
                <w:szCs w:val="18"/>
              </w:rPr>
              <w:t>teenagers. . . is self-compassion. It feels like they have no self-compassion</w:t>
            </w:r>
            <w:r w:rsidR="00F72142">
              <w:rPr>
                <w:rFonts w:cs="Segoe UI"/>
                <w:sz w:val="18"/>
                <w:szCs w:val="18"/>
              </w:rPr>
              <w:t xml:space="preserve"> </w:t>
            </w:r>
            <w:r w:rsidRPr="00F72142">
              <w:rPr>
                <w:rFonts w:cs="Segoe UI"/>
                <w:sz w:val="18"/>
                <w:szCs w:val="18"/>
              </w:rPr>
              <w:t>because it feels impossible to love yourself whenever it feels like you’re not</w:t>
            </w:r>
            <w:r w:rsidR="00F72142">
              <w:rPr>
                <w:rFonts w:cs="Segoe UI"/>
                <w:sz w:val="18"/>
                <w:szCs w:val="18"/>
              </w:rPr>
              <w:t xml:space="preserve"> </w:t>
            </w:r>
            <w:r w:rsidRPr="00F72142">
              <w:rPr>
                <w:rFonts w:cs="Segoe UI"/>
                <w:sz w:val="18"/>
                <w:szCs w:val="18"/>
              </w:rPr>
              <w:t>even yourself. But I’d say that this class really does kind of help with that. It</w:t>
            </w:r>
            <w:r w:rsidR="00F72142">
              <w:rPr>
                <w:rFonts w:cs="Segoe UI"/>
                <w:sz w:val="18"/>
                <w:szCs w:val="18"/>
              </w:rPr>
              <w:t xml:space="preserve"> </w:t>
            </w:r>
            <w:r w:rsidRPr="00F72142">
              <w:rPr>
                <w:rFonts w:cs="Segoe UI"/>
                <w:sz w:val="18"/>
                <w:szCs w:val="18"/>
              </w:rPr>
              <w:t>helps you kind of find yourself and it helps you grow along with yourself.”</w:t>
            </w:r>
          </w:p>
        </w:tc>
        <w:tc>
          <w:tcPr>
            <w:tcW w:w="4649" w:type="dxa"/>
          </w:tcPr>
          <w:p w14:paraId="52AED5D4" w14:textId="77777777" w:rsidR="00C01395" w:rsidRPr="00F72142" w:rsidRDefault="00C01395" w:rsidP="00F72142">
            <w:pPr>
              <w:spacing w:after="120"/>
              <w:rPr>
                <w:rFonts w:cs="Segoe UI"/>
                <w:sz w:val="18"/>
                <w:szCs w:val="18"/>
              </w:rPr>
            </w:pPr>
            <w:r w:rsidRPr="00F72142">
              <w:rPr>
                <w:rFonts w:cs="Segoe UI"/>
                <w:sz w:val="18"/>
                <w:szCs w:val="18"/>
              </w:rPr>
              <w:lastRenderedPageBreak/>
              <w:t>Creation of a safe and welcoming space was crucial for participants to feel comfortable about discussing their experiences and at times being vulnerable to the group was likely an instrumental factor in achieving positive outcomes</w:t>
            </w:r>
          </w:p>
          <w:p w14:paraId="05BEAAD1" w14:textId="77777777" w:rsidR="00C01395" w:rsidRPr="00F72142" w:rsidRDefault="00C01395" w:rsidP="00F72142">
            <w:pPr>
              <w:spacing w:after="120"/>
              <w:rPr>
                <w:rFonts w:cs="Segoe UI"/>
                <w:sz w:val="18"/>
                <w:szCs w:val="18"/>
              </w:rPr>
            </w:pPr>
            <w:r w:rsidRPr="00F72142">
              <w:rPr>
                <w:rFonts w:cs="Segoe UI"/>
                <w:sz w:val="18"/>
                <w:szCs w:val="18"/>
              </w:rPr>
              <w:t>Practices that encouraged body kindness and awareness were generally well received. encouraging being kind to one’s body was helpful for many in that they were accustomed to rejecting and dismissing their body.</w:t>
            </w:r>
          </w:p>
          <w:p w14:paraId="2049BDDE" w14:textId="77777777" w:rsidR="00C01395" w:rsidRPr="00F72142" w:rsidRDefault="00C01395" w:rsidP="00F72142">
            <w:pPr>
              <w:spacing w:after="120"/>
              <w:rPr>
                <w:rFonts w:cs="Segoe UI"/>
                <w:sz w:val="18"/>
                <w:szCs w:val="18"/>
              </w:rPr>
            </w:pPr>
            <w:r w:rsidRPr="00F72142">
              <w:rPr>
                <w:rFonts w:cs="Segoe UI"/>
                <w:sz w:val="18"/>
                <w:szCs w:val="18"/>
              </w:rPr>
              <w:t>The presence of supportive instructors also contributed to the sense of safety. Providing an additional staff member to monitor and assist with chats allowed instructors to focus on content</w:t>
            </w:r>
          </w:p>
          <w:p w14:paraId="1C000EEB" w14:textId="77777777" w:rsidR="00C01395" w:rsidRPr="00F72142" w:rsidRDefault="00C01395" w:rsidP="00F72142">
            <w:pPr>
              <w:spacing w:after="120"/>
              <w:rPr>
                <w:rFonts w:cs="Segoe UI"/>
                <w:sz w:val="18"/>
                <w:szCs w:val="18"/>
              </w:rPr>
            </w:pPr>
            <w:r w:rsidRPr="00F72142">
              <w:rPr>
                <w:rFonts w:cs="Segoe UI"/>
                <w:sz w:val="18"/>
                <w:szCs w:val="18"/>
              </w:rPr>
              <w:t xml:space="preserve">For some, the virtual setting enhanced the creation of a safe space. </w:t>
            </w:r>
          </w:p>
          <w:p w14:paraId="2C0AC24C" w14:textId="4D4BE4E4" w:rsidR="00C01395" w:rsidRPr="00F72142" w:rsidRDefault="00C01395" w:rsidP="00F72142">
            <w:pPr>
              <w:spacing w:after="120"/>
              <w:rPr>
                <w:rFonts w:cs="Segoe UI"/>
                <w:sz w:val="18"/>
                <w:szCs w:val="18"/>
              </w:rPr>
            </w:pPr>
            <w:r w:rsidRPr="00F72142">
              <w:rPr>
                <w:rFonts w:cs="Segoe UI"/>
                <w:sz w:val="18"/>
                <w:szCs w:val="18"/>
              </w:rPr>
              <w:t xml:space="preserve">The Zoom’s chat function enabled those with voice dysphoria to more easily express themselves in the group setting…. in the first class, we encouraged </w:t>
            </w:r>
            <w:r w:rsidRPr="00F72142">
              <w:rPr>
                <w:rFonts w:cs="Segoe UI"/>
                <w:sz w:val="18"/>
                <w:szCs w:val="18"/>
              </w:rPr>
              <w:lastRenderedPageBreak/>
              <w:t>participants to “hide self-view” so that they didn’t have to view their own image during class, explaining that we</w:t>
            </w:r>
            <w:r w:rsidR="00F72142">
              <w:rPr>
                <w:rFonts w:cs="Segoe UI"/>
                <w:sz w:val="18"/>
                <w:szCs w:val="18"/>
              </w:rPr>
              <w:t xml:space="preserve"> </w:t>
            </w:r>
            <w:r w:rsidRPr="00F72142">
              <w:rPr>
                <w:rFonts w:cs="Segoe UI"/>
                <w:sz w:val="18"/>
                <w:szCs w:val="18"/>
              </w:rPr>
              <w:t>normally don’t see ourselves when conversing with a group.</w:t>
            </w:r>
          </w:p>
          <w:p w14:paraId="4C0BD1F6" w14:textId="77777777" w:rsidR="00C01395" w:rsidRPr="00F72142" w:rsidRDefault="00C01395" w:rsidP="00F72142">
            <w:pPr>
              <w:spacing w:after="120"/>
              <w:rPr>
                <w:rFonts w:cs="Segoe UI"/>
                <w:sz w:val="18"/>
                <w:szCs w:val="18"/>
              </w:rPr>
            </w:pPr>
            <w:r w:rsidRPr="00F72142">
              <w:rPr>
                <w:rFonts w:cs="Segoe UI"/>
                <w:sz w:val="18"/>
                <w:szCs w:val="18"/>
              </w:rPr>
              <w:t>For some participants, the program provided this space, allowing this process to unfold, and thereby promoting the important adolescent task of identity development.</w:t>
            </w:r>
          </w:p>
          <w:p w14:paraId="3D9717C2" w14:textId="77777777" w:rsidR="00C01395" w:rsidRPr="00F72142" w:rsidRDefault="00C01395" w:rsidP="00F72142">
            <w:pPr>
              <w:spacing w:after="120"/>
              <w:rPr>
                <w:rFonts w:cs="Segoe UI"/>
                <w:sz w:val="18"/>
                <w:szCs w:val="18"/>
              </w:rPr>
            </w:pPr>
            <w:r w:rsidRPr="00F72142">
              <w:rPr>
                <w:rFonts w:cs="Segoe UI"/>
                <w:sz w:val="18"/>
                <w:szCs w:val="18"/>
              </w:rPr>
              <w:t>Although this retention rate [73%] is acceptable, in future studies, retention could be improved by considering the participants’ recommendations [these have been detailed in the discussion] for changes to the program.</w:t>
            </w:r>
          </w:p>
          <w:p w14:paraId="68774B36" w14:textId="77777777" w:rsidR="00C01395" w:rsidRPr="00F72142" w:rsidRDefault="00C01395" w:rsidP="00F72142">
            <w:pPr>
              <w:spacing w:after="120"/>
              <w:rPr>
                <w:rFonts w:cs="Segoe UI"/>
                <w:sz w:val="18"/>
                <w:szCs w:val="18"/>
              </w:rPr>
            </w:pPr>
          </w:p>
          <w:p w14:paraId="438D395F" w14:textId="77777777" w:rsidR="00C01395" w:rsidRPr="00F72142" w:rsidRDefault="00C01395" w:rsidP="00F72142">
            <w:pPr>
              <w:spacing w:after="120"/>
              <w:rPr>
                <w:rFonts w:cs="Segoe UI"/>
                <w:sz w:val="18"/>
                <w:szCs w:val="18"/>
              </w:rPr>
            </w:pPr>
          </w:p>
          <w:p w14:paraId="1BDEDACA" w14:textId="77777777" w:rsidR="00C01395" w:rsidRPr="00F72142" w:rsidRDefault="00C01395" w:rsidP="00F72142">
            <w:pPr>
              <w:spacing w:after="120"/>
              <w:rPr>
                <w:rFonts w:cs="Segoe UI"/>
                <w:sz w:val="18"/>
                <w:szCs w:val="18"/>
              </w:rPr>
            </w:pPr>
          </w:p>
          <w:p w14:paraId="4F7C32BA" w14:textId="77777777" w:rsidR="00C01395" w:rsidRPr="00F72142" w:rsidRDefault="00C01395" w:rsidP="00F72142">
            <w:pPr>
              <w:spacing w:after="120"/>
              <w:rPr>
                <w:rFonts w:cs="Segoe UI"/>
                <w:sz w:val="18"/>
                <w:szCs w:val="18"/>
              </w:rPr>
            </w:pPr>
          </w:p>
        </w:tc>
        <w:tc>
          <w:tcPr>
            <w:tcW w:w="4650" w:type="dxa"/>
          </w:tcPr>
          <w:p w14:paraId="6AB2DE03" w14:textId="77777777" w:rsidR="00C01395" w:rsidRPr="00F72142" w:rsidRDefault="00C01395" w:rsidP="00F72142">
            <w:pPr>
              <w:spacing w:after="120"/>
              <w:rPr>
                <w:rFonts w:cs="Segoe UI"/>
                <w:sz w:val="18"/>
                <w:szCs w:val="18"/>
              </w:rPr>
            </w:pPr>
            <w:r w:rsidRPr="00F72142">
              <w:rPr>
                <w:rFonts w:cs="Segoe UI"/>
                <w:sz w:val="18"/>
                <w:szCs w:val="18"/>
              </w:rPr>
              <w:lastRenderedPageBreak/>
              <w:t>Finally, only 11 of the 41 participants provided interviews; it is unknown how the qualitative findings would have been different if all perspectives were accounted for. Interestingly, no trans-females provided interview feedback; future studies should examine if program acceptability or outcomes vary by gender identity.</w:t>
            </w:r>
          </w:p>
          <w:p w14:paraId="62B6D730" w14:textId="77777777" w:rsidR="00C01395" w:rsidRPr="00F72142" w:rsidRDefault="00C01395" w:rsidP="00F72142">
            <w:pPr>
              <w:spacing w:after="120"/>
              <w:rPr>
                <w:rFonts w:cs="Segoe UI"/>
                <w:sz w:val="18"/>
                <w:szCs w:val="18"/>
              </w:rPr>
            </w:pPr>
            <w:r w:rsidRPr="00F72142">
              <w:rPr>
                <w:rFonts w:cs="Segoe UI"/>
                <w:sz w:val="18"/>
                <w:szCs w:val="18"/>
              </w:rPr>
              <w:t>With the exception of thwarted belongingness, all psychosocial outcomes improved significantly from pre- to post-intervention, and change in thwarted belongingness was significant at 3-month follow-up</w:t>
            </w:r>
          </w:p>
          <w:p w14:paraId="1B6A2621" w14:textId="77777777" w:rsidR="00C01395" w:rsidRPr="00F72142" w:rsidRDefault="00C01395" w:rsidP="00F72142">
            <w:pPr>
              <w:spacing w:after="120"/>
              <w:rPr>
                <w:rFonts w:cs="Segoe UI"/>
                <w:sz w:val="18"/>
                <w:szCs w:val="18"/>
              </w:rPr>
            </w:pPr>
          </w:p>
        </w:tc>
      </w:tr>
    </w:tbl>
    <w:p w14:paraId="4FDB31D7" w14:textId="77777777" w:rsidR="00C01395" w:rsidRDefault="00C01395" w:rsidP="00C01395"/>
    <w:p w14:paraId="11C45201" w14:textId="77777777" w:rsidR="007034DA" w:rsidRDefault="007034DA" w:rsidP="007034DA">
      <w:pPr>
        <w:pStyle w:val="Heading2"/>
        <w:spacing w:before="120"/>
        <w:rPr>
          <w:sz w:val="24"/>
          <w:szCs w:val="24"/>
        </w:rPr>
        <w:sectPr w:rsidR="007034DA" w:rsidSect="003C2484">
          <w:pgSz w:w="16840" w:h="11907" w:orient="landscape" w:code="9"/>
          <w:pgMar w:top="1134" w:right="1418" w:bottom="1134" w:left="1418" w:header="284" w:footer="425" w:gutter="284"/>
          <w:cols w:space="720"/>
          <w:docGrid w:linePitch="286"/>
        </w:sectPr>
      </w:pPr>
      <w:bookmarkStart w:id="26" w:name="_Toc152570190"/>
    </w:p>
    <w:p w14:paraId="3E8270ED" w14:textId="472C9E07" w:rsidR="00C01395" w:rsidRPr="007034DA" w:rsidRDefault="00C01395" w:rsidP="007034DA">
      <w:pPr>
        <w:pStyle w:val="Heading2"/>
        <w:spacing w:before="120"/>
        <w:rPr>
          <w:sz w:val="24"/>
          <w:szCs w:val="24"/>
        </w:rPr>
      </w:pPr>
      <w:bookmarkStart w:id="27" w:name="_Toc170398332"/>
      <w:r w:rsidRPr="00F72142">
        <w:rPr>
          <w:sz w:val="24"/>
          <w:szCs w:val="24"/>
        </w:rPr>
        <w:lastRenderedPageBreak/>
        <w:t xml:space="preserve">Caldarera, A. M., Davidson, S., Vitiello, B., &amp; Baietto, C. (2021). A psychological support group for parents in the care of families with gender diverse children and adolescents. </w:t>
      </w:r>
      <w:r w:rsidRPr="00F72142">
        <w:rPr>
          <w:i/>
          <w:iCs/>
          <w:sz w:val="24"/>
          <w:szCs w:val="24"/>
        </w:rPr>
        <w:t>Clinical child psychology and psychiatry, 26</w:t>
      </w:r>
      <w:r w:rsidRPr="00F72142">
        <w:rPr>
          <w:sz w:val="24"/>
          <w:szCs w:val="24"/>
        </w:rPr>
        <w:t>(1), 64-78.</w:t>
      </w:r>
      <w:bookmarkEnd w:id="26"/>
      <w:bookmarkEnd w:id="27"/>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24"/>
        <w:gridCol w:w="2325"/>
        <w:gridCol w:w="2150"/>
        <w:gridCol w:w="2499"/>
        <w:gridCol w:w="2325"/>
        <w:gridCol w:w="2325"/>
      </w:tblGrid>
      <w:tr w:rsidR="007034DA" w:rsidRPr="007034DA" w14:paraId="61E80E0D" w14:textId="77777777" w:rsidTr="007034DA">
        <w:tc>
          <w:tcPr>
            <w:tcW w:w="2324" w:type="dxa"/>
            <w:shd w:val="clear" w:color="auto" w:fill="D9D9D9" w:themeFill="background1" w:themeFillShade="D9"/>
          </w:tcPr>
          <w:p w14:paraId="2D3302EC" w14:textId="77777777" w:rsidR="00C01395" w:rsidRPr="007034DA" w:rsidRDefault="00C01395" w:rsidP="00C01395">
            <w:pPr>
              <w:rPr>
                <w:b/>
                <w:bCs/>
                <w:sz w:val="18"/>
                <w:szCs w:val="18"/>
              </w:rPr>
            </w:pPr>
            <w:r w:rsidRPr="007034DA">
              <w:rPr>
                <w:b/>
                <w:bCs/>
                <w:sz w:val="18"/>
                <w:szCs w:val="18"/>
              </w:rPr>
              <w:t>Study title</w:t>
            </w:r>
          </w:p>
        </w:tc>
        <w:tc>
          <w:tcPr>
            <w:tcW w:w="2325" w:type="dxa"/>
            <w:shd w:val="clear" w:color="auto" w:fill="D9D9D9" w:themeFill="background1" w:themeFillShade="D9"/>
          </w:tcPr>
          <w:p w14:paraId="1903F4DF" w14:textId="77777777" w:rsidR="00C01395" w:rsidRPr="007034DA" w:rsidRDefault="00C01395" w:rsidP="00C01395">
            <w:pPr>
              <w:rPr>
                <w:b/>
                <w:bCs/>
                <w:sz w:val="18"/>
                <w:szCs w:val="18"/>
              </w:rPr>
            </w:pPr>
            <w:r w:rsidRPr="007034DA">
              <w:rPr>
                <w:b/>
                <w:bCs/>
                <w:sz w:val="18"/>
                <w:szCs w:val="18"/>
              </w:rPr>
              <w:t>What was considered data</w:t>
            </w:r>
          </w:p>
        </w:tc>
        <w:tc>
          <w:tcPr>
            <w:tcW w:w="2150" w:type="dxa"/>
            <w:shd w:val="clear" w:color="auto" w:fill="D9D9D9" w:themeFill="background1" w:themeFillShade="D9"/>
          </w:tcPr>
          <w:p w14:paraId="47D5E062" w14:textId="77777777" w:rsidR="00C01395" w:rsidRPr="007034DA" w:rsidRDefault="00C01395" w:rsidP="00C01395">
            <w:pPr>
              <w:rPr>
                <w:b/>
                <w:bCs/>
                <w:sz w:val="18"/>
                <w:szCs w:val="18"/>
              </w:rPr>
            </w:pPr>
            <w:r w:rsidRPr="007034DA">
              <w:rPr>
                <w:b/>
                <w:bCs/>
                <w:sz w:val="18"/>
                <w:szCs w:val="18"/>
              </w:rPr>
              <w:t>How data was identified</w:t>
            </w:r>
          </w:p>
        </w:tc>
        <w:tc>
          <w:tcPr>
            <w:tcW w:w="2499" w:type="dxa"/>
            <w:shd w:val="clear" w:color="auto" w:fill="D9D9D9" w:themeFill="background1" w:themeFillShade="D9"/>
          </w:tcPr>
          <w:p w14:paraId="730DF37A" w14:textId="77777777" w:rsidR="00C01395" w:rsidRPr="007034DA" w:rsidRDefault="00C01395" w:rsidP="00C01395">
            <w:pPr>
              <w:rPr>
                <w:b/>
                <w:bCs/>
                <w:sz w:val="18"/>
                <w:szCs w:val="18"/>
              </w:rPr>
            </w:pPr>
            <w:r w:rsidRPr="007034DA">
              <w:rPr>
                <w:b/>
                <w:bCs/>
                <w:sz w:val="18"/>
                <w:szCs w:val="18"/>
              </w:rPr>
              <w:t>How findings have been grouped</w:t>
            </w:r>
          </w:p>
        </w:tc>
        <w:tc>
          <w:tcPr>
            <w:tcW w:w="2325" w:type="dxa"/>
            <w:shd w:val="clear" w:color="auto" w:fill="D9D9D9" w:themeFill="background1" w:themeFillShade="D9"/>
          </w:tcPr>
          <w:p w14:paraId="79429464" w14:textId="77777777" w:rsidR="00C01395" w:rsidRPr="007034DA" w:rsidRDefault="00C01395" w:rsidP="00C01395">
            <w:pPr>
              <w:rPr>
                <w:b/>
                <w:bCs/>
                <w:sz w:val="18"/>
                <w:szCs w:val="18"/>
              </w:rPr>
            </w:pPr>
            <w:r w:rsidRPr="007034DA">
              <w:rPr>
                <w:b/>
                <w:bCs/>
                <w:sz w:val="18"/>
                <w:szCs w:val="18"/>
              </w:rPr>
              <w:t>How categories were created</w:t>
            </w:r>
          </w:p>
        </w:tc>
        <w:tc>
          <w:tcPr>
            <w:tcW w:w="2325" w:type="dxa"/>
            <w:shd w:val="clear" w:color="auto" w:fill="D9D9D9" w:themeFill="background1" w:themeFillShade="D9"/>
          </w:tcPr>
          <w:p w14:paraId="0A43B0F3" w14:textId="77777777" w:rsidR="00C01395" w:rsidRPr="007034DA" w:rsidRDefault="00C01395" w:rsidP="00C01395">
            <w:pPr>
              <w:rPr>
                <w:b/>
                <w:bCs/>
                <w:sz w:val="18"/>
                <w:szCs w:val="18"/>
              </w:rPr>
            </w:pPr>
            <w:r w:rsidRPr="007034DA">
              <w:rPr>
                <w:b/>
                <w:bCs/>
                <w:sz w:val="18"/>
                <w:szCs w:val="18"/>
              </w:rPr>
              <w:t>Peer review/write up process</w:t>
            </w:r>
          </w:p>
        </w:tc>
      </w:tr>
      <w:tr w:rsidR="00C01395" w:rsidRPr="004F7D81" w14:paraId="318D434D" w14:textId="77777777" w:rsidTr="00F72142">
        <w:tc>
          <w:tcPr>
            <w:tcW w:w="2324" w:type="dxa"/>
          </w:tcPr>
          <w:p w14:paraId="1E6FF645" w14:textId="77777777" w:rsidR="00C01395" w:rsidRPr="00F72142" w:rsidRDefault="00C01395" w:rsidP="007034DA">
            <w:pPr>
              <w:spacing w:after="120"/>
              <w:rPr>
                <w:sz w:val="18"/>
                <w:szCs w:val="18"/>
              </w:rPr>
            </w:pPr>
            <w:r w:rsidRPr="00F72142">
              <w:rPr>
                <w:sz w:val="18"/>
                <w:szCs w:val="18"/>
              </w:rPr>
              <w:t>A psychological support group for parents in the care of families with gender diverse children and adolescents</w:t>
            </w:r>
          </w:p>
        </w:tc>
        <w:tc>
          <w:tcPr>
            <w:tcW w:w="2325" w:type="dxa"/>
          </w:tcPr>
          <w:p w14:paraId="48477DF9" w14:textId="77777777" w:rsidR="00C01395" w:rsidRPr="00F72142" w:rsidRDefault="00C01395" w:rsidP="007034DA">
            <w:pPr>
              <w:spacing w:after="120"/>
              <w:rPr>
                <w:sz w:val="18"/>
                <w:szCs w:val="18"/>
              </w:rPr>
            </w:pPr>
            <w:r w:rsidRPr="00F72142">
              <w:rPr>
                <w:sz w:val="18"/>
                <w:szCs w:val="18"/>
              </w:rPr>
              <w:t>Themes</w:t>
            </w:r>
          </w:p>
          <w:p w14:paraId="79B8892D" w14:textId="77777777" w:rsidR="00C01395" w:rsidRPr="00F72142" w:rsidRDefault="00C01395" w:rsidP="007034DA">
            <w:pPr>
              <w:spacing w:after="120"/>
              <w:rPr>
                <w:sz w:val="18"/>
                <w:szCs w:val="18"/>
              </w:rPr>
            </w:pPr>
            <w:r w:rsidRPr="00F72142">
              <w:rPr>
                <w:sz w:val="18"/>
                <w:szCs w:val="18"/>
              </w:rPr>
              <w:t>Synthesis of findings</w:t>
            </w:r>
          </w:p>
        </w:tc>
        <w:tc>
          <w:tcPr>
            <w:tcW w:w="2150" w:type="dxa"/>
          </w:tcPr>
          <w:p w14:paraId="37738DBE" w14:textId="77777777" w:rsidR="00C01395" w:rsidRPr="00F72142" w:rsidRDefault="00C01395" w:rsidP="007034DA">
            <w:pPr>
              <w:spacing w:after="120"/>
              <w:rPr>
                <w:sz w:val="18"/>
                <w:szCs w:val="18"/>
              </w:rPr>
            </w:pPr>
            <w:r w:rsidRPr="00F72142">
              <w:rPr>
                <w:sz w:val="18"/>
                <w:szCs w:val="18"/>
              </w:rPr>
              <w:t>Close Reading</w:t>
            </w:r>
          </w:p>
        </w:tc>
        <w:tc>
          <w:tcPr>
            <w:tcW w:w="2499" w:type="dxa"/>
          </w:tcPr>
          <w:p w14:paraId="67117861" w14:textId="77777777" w:rsidR="00C01395" w:rsidRPr="00F72142" w:rsidRDefault="00C01395" w:rsidP="007034DA">
            <w:pPr>
              <w:spacing w:after="120"/>
              <w:rPr>
                <w:sz w:val="18"/>
                <w:szCs w:val="18"/>
              </w:rPr>
            </w:pPr>
            <w:r w:rsidRPr="00F72142">
              <w:rPr>
                <w:sz w:val="18"/>
                <w:szCs w:val="18"/>
              </w:rPr>
              <w:t>Impact on mental health and wellbeing</w:t>
            </w:r>
          </w:p>
          <w:p w14:paraId="623CFAD2" w14:textId="77777777" w:rsidR="00C01395" w:rsidRPr="00F72142" w:rsidRDefault="00C01395" w:rsidP="007034DA">
            <w:pPr>
              <w:spacing w:after="120"/>
              <w:rPr>
                <w:sz w:val="18"/>
                <w:szCs w:val="18"/>
              </w:rPr>
            </w:pPr>
            <w:r w:rsidRPr="00F72142">
              <w:rPr>
                <w:sz w:val="18"/>
                <w:szCs w:val="18"/>
              </w:rPr>
              <w:t>Key factors of intervention attributed to success</w:t>
            </w:r>
          </w:p>
          <w:p w14:paraId="42EB18AB" w14:textId="4B73D71A" w:rsidR="00C01395" w:rsidRPr="00F72142" w:rsidRDefault="00C01395" w:rsidP="007034DA">
            <w:pPr>
              <w:spacing w:after="120"/>
              <w:rPr>
                <w:sz w:val="18"/>
                <w:szCs w:val="18"/>
              </w:rPr>
            </w:pPr>
            <w:r w:rsidRPr="00F72142">
              <w:rPr>
                <w:sz w:val="18"/>
                <w:szCs w:val="18"/>
              </w:rPr>
              <w:t>Family/social impact</w:t>
            </w:r>
          </w:p>
        </w:tc>
        <w:tc>
          <w:tcPr>
            <w:tcW w:w="2325" w:type="dxa"/>
          </w:tcPr>
          <w:p w14:paraId="501E3987" w14:textId="77777777" w:rsidR="00C01395" w:rsidRPr="00F72142" w:rsidRDefault="00C01395" w:rsidP="007034DA">
            <w:pPr>
              <w:spacing w:after="120"/>
              <w:rPr>
                <w:sz w:val="18"/>
                <w:szCs w:val="18"/>
              </w:rPr>
            </w:pPr>
            <w:r w:rsidRPr="00F72142">
              <w:rPr>
                <w:sz w:val="18"/>
                <w:szCs w:val="18"/>
              </w:rPr>
              <w:t>Peer Review Categories:</w:t>
            </w:r>
          </w:p>
          <w:p w14:paraId="3291CEFA" w14:textId="77777777" w:rsidR="00C01395" w:rsidRPr="00F72142" w:rsidRDefault="00C01395" w:rsidP="007034DA">
            <w:pPr>
              <w:spacing w:after="120"/>
              <w:rPr>
                <w:sz w:val="18"/>
                <w:szCs w:val="18"/>
              </w:rPr>
            </w:pPr>
            <w:r w:rsidRPr="00F72142">
              <w:rPr>
                <w:sz w:val="18"/>
                <w:szCs w:val="18"/>
              </w:rPr>
              <w:t>Youth voice</w:t>
            </w:r>
          </w:p>
          <w:p w14:paraId="1EBE2BFB" w14:textId="77777777" w:rsidR="00C01395" w:rsidRPr="00F72142" w:rsidRDefault="00C01395" w:rsidP="007034DA">
            <w:pPr>
              <w:spacing w:after="120"/>
              <w:rPr>
                <w:sz w:val="18"/>
                <w:szCs w:val="18"/>
              </w:rPr>
            </w:pPr>
            <w:r w:rsidRPr="00F72142">
              <w:rPr>
                <w:sz w:val="18"/>
                <w:szCs w:val="18"/>
              </w:rPr>
              <w:t>Parent/Carer voice</w:t>
            </w:r>
          </w:p>
          <w:p w14:paraId="00AA09E3" w14:textId="77777777" w:rsidR="00C01395" w:rsidRPr="00F72142" w:rsidRDefault="00C01395" w:rsidP="007034DA">
            <w:pPr>
              <w:spacing w:after="120"/>
              <w:rPr>
                <w:sz w:val="18"/>
                <w:szCs w:val="18"/>
              </w:rPr>
            </w:pPr>
            <w:r w:rsidRPr="00F72142">
              <w:rPr>
                <w:sz w:val="18"/>
                <w:szCs w:val="18"/>
              </w:rPr>
              <w:t>Family centred</w:t>
            </w:r>
          </w:p>
        </w:tc>
        <w:tc>
          <w:tcPr>
            <w:tcW w:w="2325" w:type="dxa"/>
          </w:tcPr>
          <w:p w14:paraId="164A0ACE" w14:textId="77777777" w:rsidR="00C01395" w:rsidRPr="00F72142" w:rsidRDefault="00C01395" w:rsidP="007034DA">
            <w:pPr>
              <w:spacing w:after="120"/>
              <w:rPr>
                <w:sz w:val="18"/>
                <w:szCs w:val="18"/>
              </w:rPr>
            </w:pPr>
          </w:p>
        </w:tc>
      </w:tr>
    </w:tbl>
    <w:p w14:paraId="61F43390" w14:textId="77777777" w:rsidR="00F72142" w:rsidRPr="007034DA" w:rsidRDefault="00F72142">
      <w:pPr>
        <w:rPr>
          <w:sz w:val="2"/>
          <w:szCs w:val="2"/>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49"/>
        <w:gridCol w:w="4649"/>
        <w:gridCol w:w="4650"/>
      </w:tblGrid>
      <w:tr w:rsidR="00C01395" w:rsidRPr="007034DA" w14:paraId="2F94E7EF" w14:textId="77777777" w:rsidTr="007034DA">
        <w:tc>
          <w:tcPr>
            <w:tcW w:w="13948" w:type="dxa"/>
            <w:gridSpan w:val="3"/>
            <w:shd w:val="clear" w:color="auto" w:fill="D9D9D9" w:themeFill="background1" w:themeFillShade="D9"/>
          </w:tcPr>
          <w:p w14:paraId="3DBDA5F8" w14:textId="6ED93952" w:rsidR="00C01395" w:rsidRPr="007034DA" w:rsidRDefault="00C01395" w:rsidP="00C01395">
            <w:pPr>
              <w:rPr>
                <w:b/>
                <w:bCs/>
                <w:sz w:val="18"/>
                <w:szCs w:val="18"/>
              </w:rPr>
            </w:pPr>
            <w:r w:rsidRPr="007034DA">
              <w:rPr>
                <w:b/>
                <w:bCs/>
                <w:sz w:val="18"/>
                <w:szCs w:val="18"/>
              </w:rPr>
              <w:t>Findings Identified</w:t>
            </w:r>
          </w:p>
        </w:tc>
      </w:tr>
      <w:tr w:rsidR="00C01395" w:rsidRPr="007034DA" w14:paraId="0115178A" w14:textId="77777777" w:rsidTr="007034DA">
        <w:tc>
          <w:tcPr>
            <w:tcW w:w="4649" w:type="dxa"/>
            <w:shd w:val="clear" w:color="auto" w:fill="DBE5F1" w:themeFill="accent1" w:themeFillTint="33"/>
          </w:tcPr>
          <w:p w14:paraId="57341B8F" w14:textId="11185DF5" w:rsidR="00C01395" w:rsidRPr="007034DA" w:rsidRDefault="00C01395" w:rsidP="00C01395">
            <w:pPr>
              <w:rPr>
                <w:b/>
                <w:bCs/>
                <w:sz w:val="18"/>
                <w:szCs w:val="18"/>
              </w:rPr>
            </w:pPr>
            <w:r w:rsidRPr="007034DA">
              <w:rPr>
                <w:b/>
                <w:bCs/>
                <w:sz w:val="18"/>
                <w:szCs w:val="18"/>
              </w:rPr>
              <w:t>Impact on youth mental health and wellbeing</w:t>
            </w:r>
          </w:p>
        </w:tc>
        <w:tc>
          <w:tcPr>
            <w:tcW w:w="4649" w:type="dxa"/>
            <w:shd w:val="clear" w:color="auto" w:fill="DBE5F1" w:themeFill="accent1" w:themeFillTint="33"/>
          </w:tcPr>
          <w:p w14:paraId="25373012" w14:textId="7B088662" w:rsidR="00C01395" w:rsidRPr="007034DA" w:rsidRDefault="00C01395" w:rsidP="00C01395">
            <w:pPr>
              <w:rPr>
                <w:b/>
                <w:bCs/>
                <w:sz w:val="18"/>
                <w:szCs w:val="18"/>
              </w:rPr>
            </w:pPr>
            <w:r w:rsidRPr="007034DA">
              <w:rPr>
                <w:b/>
                <w:bCs/>
                <w:sz w:val="18"/>
                <w:szCs w:val="18"/>
              </w:rPr>
              <w:t>Key factors of intervention attributed to success</w:t>
            </w:r>
          </w:p>
        </w:tc>
        <w:tc>
          <w:tcPr>
            <w:tcW w:w="4650" w:type="dxa"/>
            <w:shd w:val="clear" w:color="auto" w:fill="DBE5F1" w:themeFill="accent1" w:themeFillTint="33"/>
          </w:tcPr>
          <w:p w14:paraId="513BE034" w14:textId="77777777" w:rsidR="00C01395" w:rsidRPr="007034DA" w:rsidRDefault="00C01395" w:rsidP="00C01395">
            <w:pPr>
              <w:rPr>
                <w:b/>
                <w:bCs/>
                <w:sz w:val="18"/>
                <w:szCs w:val="18"/>
              </w:rPr>
            </w:pPr>
            <w:r w:rsidRPr="007034DA">
              <w:rPr>
                <w:b/>
                <w:bCs/>
                <w:sz w:val="18"/>
                <w:szCs w:val="18"/>
              </w:rPr>
              <w:t>Family/social impact</w:t>
            </w:r>
          </w:p>
        </w:tc>
      </w:tr>
      <w:tr w:rsidR="00C01395" w:rsidRPr="007034DA" w14:paraId="604C7E9A" w14:textId="77777777" w:rsidTr="00F72142">
        <w:tc>
          <w:tcPr>
            <w:tcW w:w="4649" w:type="dxa"/>
          </w:tcPr>
          <w:p w14:paraId="66A9623E" w14:textId="77777777" w:rsidR="007034DA" w:rsidRDefault="00C01395" w:rsidP="007034DA">
            <w:pPr>
              <w:spacing w:after="120"/>
              <w:rPr>
                <w:sz w:val="18"/>
                <w:szCs w:val="18"/>
              </w:rPr>
            </w:pPr>
            <w:r w:rsidRPr="007034DA">
              <w:rPr>
                <w:sz w:val="18"/>
                <w:szCs w:val="18"/>
              </w:rPr>
              <w:t>Our results show that the group participants</w:t>
            </w:r>
            <w:r w:rsidR="007034DA">
              <w:rPr>
                <w:sz w:val="18"/>
                <w:szCs w:val="18"/>
              </w:rPr>
              <w:t xml:space="preserve"> </w:t>
            </w:r>
          </w:p>
          <w:p w14:paraId="0370D4F8" w14:textId="77777777" w:rsidR="007034DA" w:rsidRDefault="00C01395" w:rsidP="007034DA">
            <w:pPr>
              <w:spacing w:after="120"/>
              <w:rPr>
                <w:sz w:val="18"/>
                <w:szCs w:val="18"/>
              </w:rPr>
            </w:pPr>
            <w:r w:rsidRPr="007034DA">
              <w:rPr>
                <w:sz w:val="18"/>
                <w:szCs w:val="18"/>
              </w:rPr>
              <w:t xml:space="preserve">(1) took a more complex perspective on gender diversity and on the needs of their offspring and </w:t>
            </w:r>
          </w:p>
          <w:p w14:paraId="01622543" w14:textId="0B2AC915" w:rsidR="00C01395" w:rsidRPr="007034DA" w:rsidRDefault="00C01395" w:rsidP="007034DA">
            <w:pPr>
              <w:spacing w:after="120"/>
              <w:rPr>
                <w:sz w:val="18"/>
                <w:szCs w:val="18"/>
              </w:rPr>
            </w:pPr>
            <w:r w:rsidRPr="007034DA">
              <w:rPr>
                <w:sz w:val="18"/>
                <w:szCs w:val="18"/>
              </w:rPr>
              <w:t>(2) became more able to deal with the uncertainty related to the process of their gender development</w:t>
            </w:r>
          </w:p>
          <w:p w14:paraId="2D3C19A6" w14:textId="77777777" w:rsidR="00C01395" w:rsidRPr="007034DA" w:rsidRDefault="00C01395" w:rsidP="007034DA">
            <w:pPr>
              <w:spacing w:after="120"/>
              <w:rPr>
                <w:sz w:val="18"/>
                <w:szCs w:val="18"/>
              </w:rPr>
            </w:pPr>
            <w:r w:rsidRPr="007034DA">
              <w:rPr>
                <w:sz w:val="18"/>
                <w:szCs w:val="18"/>
              </w:rPr>
              <w:t>This finding confirms that having a correct and reasonably comprehensive knowledge makes it possible to overcome stereotyped attitudes, such as gender binarism.</w:t>
            </w:r>
          </w:p>
          <w:p w14:paraId="1AE0CD5D" w14:textId="77777777" w:rsidR="00C01395" w:rsidRPr="007034DA" w:rsidRDefault="00C01395" w:rsidP="007034DA">
            <w:pPr>
              <w:spacing w:after="120"/>
              <w:rPr>
                <w:sz w:val="18"/>
                <w:szCs w:val="18"/>
              </w:rPr>
            </w:pPr>
            <w:r w:rsidRPr="007034DA">
              <w:rPr>
                <w:sz w:val="18"/>
                <w:szCs w:val="18"/>
              </w:rPr>
              <w:t>The theme ‘Respect for children, their experiences and autonomy’, was further articulated in more specific issues by the end of the group: from the importance of offering support to the child and being flexible to the necessity of overcoming gender stereotypes and binarism, and of focusing on the global well-being of the young person.</w:t>
            </w:r>
          </w:p>
          <w:p w14:paraId="3D33288D" w14:textId="77777777" w:rsidR="00C01395" w:rsidRPr="007034DA" w:rsidRDefault="00C01395" w:rsidP="007034DA">
            <w:pPr>
              <w:spacing w:after="120"/>
              <w:rPr>
                <w:sz w:val="18"/>
                <w:szCs w:val="18"/>
              </w:rPr>
            </w:pPr>
            <w:r w:rsidRPr="007034DA">
              <w:rPr>
                <w:sz w:val="18"/>
                <w:szCs w:val="18"/>
              </w:rPr>
              <w:t>“‘It is important that our children make their own experiences’” [6 months]</w:t>
            </w:r>
          </w:p>
          <w:p w14:paraId="6EA772CD" w14:textId="77777777" w:rsidR="00C01395" w:rsidRPr="007034DA" w:rsidRDefault="00C01395" w:rsidP="007034DA">
            <w:pPr>
              <w:spacing w:after="120"/>
              <w:rPr>
                <w:sz w:val="18"/>
                <w:szCs w:val="18"/>
              </w:rPr>
            </w:pPr>
            <w:r w:rsidRPr="007034DA">
              <w:rPr>
                <w:sz w:val="18"/>
                <w:szCs w:val="18"/>
              </w:rPr>
              <w:t xml:space="preserve">‘When both of the parents do not put pressure to conform to gender stereotypes, the daily life within the family makes it possible for the child to live his/her </w:t>
            </w:r>
            <w:r w:rsidRPr="007034DA">
              <w:rPr>
                <w:sz w:val="18"/>
                <w:szCs w:val="18"/>
              </w:rPr>
              <w:lastRenderedPageBreak/>
              <w:t>experience as best as he/she can’ [12 months same carer]</w:t>
            </w:r>
          </w:p>
          <w:p w14:paraId="025D823E" w14:textId="77777777" w:rsidR="00C01395" w:rsidRPr="007034DA" w:rsidRDefault="00C01395" w:rsidP="007034DA">
            <w:pPr>
              <w:spacing w:after="120"/>
              <w:rPr>
                <w:sz w:val="18"/>
                <w:szCs w:val="18"/>
              </w:rPr>
            </w:pPr>
            <w:r w:rsidRPr="007034DA">
              <w:rPr>
                <w:sz w:val="18"/>
                <w:szCs w:val="18"/>
              </w:rPr>
              <w:t xml:space="preserve">Themes related to the many worries that parents experienced initially, related to the future of their child, possible gender transition process, and psychosocial difficulties, were increasingly addressed by focusing on coping strategies that parents and children could learn. </w:t>
            </w:r>
          </w:p>
          <w:p w14:paraId="16C19996" w14:textId="77777777" w:rsidR="00C01395" w:rsidRPr="007034DA" w:rsidRDefault="00C01395" w:rsidP="007034DA">
            <w:pPr>
              <w:spacing w:after="120"/>
              <w:rPr>
                <w:sz w:val="18"/>
                <w:szCs w:val="18"/>
              </w:rPr>
            </w:pPr>
            <w:r w:rsidRPr="007034DA">
              <w:rPr>
                <w:sz w:val="18"/>
                <w:szCs w:val="18"/>
              </w:rPr>
              <w:t>‘Difficulties that our children can have in common and their consequences. We also discussed, among our worries as parents, that our children may become self-injurious in highly stressful moments. The opportunity of sharing this worry with other parents is helpful to me’ [6 months]</w:t>
            </w:r>
          </w:p>
          <w:p w14:paraId="1C2DBB54" w14:textId="77777777" w:rsidR="00C01395" w:rsidRPr="007034DA" w:rsidRDefault="00C01395" w:rsidP="007034DA">
            <w:pPr>
              <w:spacing w:after="120"/>
              <w:rPr>
                <w:sz w:val="18"/>
                <w:szCs w:val="18"/>
              </w:rPr>
            </w:pPr>
            <w:r w:rsidRPr="007034DA">
              <w:rPr>
                <w:sz w:val="18"/>
                <w:szCs w:val="18"/>
              </w:rPr>
              <w:t>‘Sharing with others our experiences and participating to theirs. To keep in our mind any positive tip [we discussed in the group] that could be useful in the daily routine’. [12 months]</w:t>
            </w:r>
          </w:p>
          <w:p w14:paraId="020C7388" w14:textId="6C86E46B" w:rsidR="00C01395" w:rsidRPr="007034DA" w:rsidRDefault="00C01395" w:rsidP="007034DA">
            <w:pPr>
              <w:spacing w:after="120"/>
              <w:rPr>
                <w:sz w:val="18"/>
                <w:szCs w:val="18"/>
              </w:rPr>
            </w:pPr>
            <w:r w:rsidRPr="007034DA">
              <w:rPr>
                <w:sz w:val="18"/>
                <w:szCs w:val="18"/>
              </w:rPr>
              <w:t>At 6 months parents wrote about the importance</w:t>
            </w:r>
            <w:r w:rsidR="007034DA">
              <w:rPr>
                <w:sz w:val="18"/>
                <w:szCs w:val="18"/>
              </w:rPr>
              <w:t xml:space="preserve"> </w:t>
            </w:r>
            <w:r w:rsidRPr="007034DA">
              <w:rPr>
                <w:sz w:val="18"/>
                <w:szCs w:val="18"/>
              </w:rPr>
              <w:t>of showing love and courage, at 12 months the focus moved to children and to the importance of</w:t>
            </w:r>
            <w:r w:rsidR="007034DA">
              <w:rPr>
                <w:sz w:val="18"/>
                <w:szCs w:val="18"/>
              </w:rPr>
              <w:t xml:space="preserve"> </w:t>
            </w:r>
            <w:r w:rsidRPr="007034DA">
              <w:rPr>
                <w:sz w:val="18"/>
                <w:szCs w:val="18"/>
              </w:rPr>
              <w:t>accepting and supporting them.</w:t>
            </w:r>
          </w:p>
          <w:p w14:paraId="149CE499" w14:textId="4ABA2D10" w:rsidR="00C01395" w:rsidRPr="007034DA" w:rsidRDefault="00C01395" w:rsidP="007034DA">
            <w:pPr>
              <w:spacing w:after="120"/>
              <w:rPr>
                <w:sz w:val="18"/>
                <w:szCs w:val="18"/>
              </w:rPr>
            </w:pPr>
            <w:r w:rsidRPr="007034DA">
              <w:rPr>
                <w:sz w:val="18"/>
                <w:szCs w:val="18"/>
              </w:rPr>
              <w:t>(1) the importance of having an understanding,</w:t>
            </w:r>
            <w:r w:rsidR="007034DA">
              <w:rPr>
                <w:sz w:val="18"/>
                <w:szCs w:val="18"/>
              </w:rPr>
              <w:t xml:space="preserve"> </w:t>
            </w:r>
            <w:r w:rsidRPr="007034DA">
              <w:rPr>
                <w:sz w:val="18"/>
                <w:szCs w:val="18"/>
              </w:rPr>
              <w:t xml:space="preserve">empathetic and supportive attitude towards their children and </w:t>
            </w:r>
          </w:p>
          <w:p w14:paraId="61FA8B62" w14:textId="77777777" w:rsidR="00C01395" w:rsidRPr="007034DA" w:rsidRDefault="00C01395" w:rsidP="007034DA">
            <w:pPr>
              <w:spacing w:after="120"/>
              <w:rPr>
                <w:sz w:val="18"/>
                <w:szCs w:val="18"/>
              </w:rPr>
            </w:pPr>
            <w:r w:rsidRPr="007034DA">
              <w:rPr>
                <w:sz w:val="18"/>
                <w:szCs w:val="18"/>
              </w:rPr>
              <w:t>(2) gaining a deeper understanding of gender diversity and of the child’s need of feeling loved and supported, were identified by participants as the major changes occurred after attending the group.</w:t>
            </w:r>
          </w:p>
        </w:tc>
        <w:tc>
          <w:tcPr>
            <w:tcW w:w="4649" w:type="dxa"/>
          </w:tcPr>
          <w:p w14:paraId="63C22B95" w14:textId="77777777" w:rsidR="00C01395" w:rsidRPr="007034DA" w:rsidRDefault="00C01395" w:rsidP="007034DA">
            <w:pPr>
              <w:spacing w:after="120"/>
              <w:rPr>
                <w:sz w:val="18"/>
                <w:szCs w:val="18"/>
              </w:rPr>
            </w:pPr>
            <w:r w:rsidRPr="007034DA">
              <w:rPr>
                <w:sz w:val="18"/>
                <w:szCs w:val="18"/>
              </w:rPr>
              <w:lastRenderedPageBreak/>
              <w:t>After participating to this group, parents reported they felt less lonely and more self-confident, with a positive hope to be good parents at both supporting their children’s gender development journey, and fostering their global well-being. Participants described all these positive changes as related to the opportunity the group offered of sharing experiences and of being involved in a process of mutual learning</w:t>
            </w:r>
          </w:p>
          <w:p w14:paraId="71B79951" w14:textId="77777777" w:rsidR="00C01395" w:rsidRPr="007034DA" w:rsidRDefault="00C01395" w:rsidP="007034DA">
            <w:pPr>
              <w:spacing w:after="120"/>
              <w:rPr>
                <w:sz w:val="18"/>
                <w:szCs w:val="18"/>
              </w:rPr>
            </w:pPr>
            <w:r w:rsidRPr="007034DA">
              <w:rPr>
                <w:sz w:val="18"/>
                <w:szCs w:val="18"/>
              </w:rPr>
              <w:t>Parents who accepted to attend the group might have been, compared to parents who did not, more motivated and willing to question their attitudes and ideas</w:t>
            </w:r>
          </w:p>
          <w:p w14:paraId="266D3A16" w14:textId="77777777" w:rsidR="00C01395" w:rsidRPr="007034DA" w:rsidRDefault="00C01395" w:rsidP="007034DA">
            <w:pPr>
              <w:spacing w:after="120"/>
              <w:rPr>
                <w:sz w:val="18"/>
                <w:szCs w:val="18"/>
              </w:rPr>
            </w:pPr>
            <w:r w:rsidRPr="007034DA">
              <w:rPr>
                <w:sz w:val="18"/>
                <w:szCs w:val="18"/>
              </w:rPr>
              <w:t>The group process which supported an evolution in relation to many aspects: the way participants dealt with gender diversity and the way they felt in the relation with their children; the possibility of looking at them as complex human beings with many characteristics, not exclusively defined by gender behaviour; and the enrichment they felt in going beyond a binary view of gender</w:t>
            </w:r>
          </w:p>
        </w:tc>
        <w:tc>
          <w:tcPr>
            <w:tcW w:w="4650" w:type="dxa"/>
          </w:tcPr>
          <w:p w14:paraId="475A349C" w14:textId="77777777" w:rsidR="00C01395" w:rsidRPr="007034DA" w:rsidRDefault="00C01395" w:rsidP="007034DA">
            <w:pPr>
              <w:spacing w:after="120"/>
              <w:rPr>
                <w:sz w:val="18"/>
                <w:szCs w:val="18"/>
              </w:rPr>
            </w:pPr>
            <w:r w:rsidRPr="007034DA">
              <w:rPr>
                <w:sz w:val="18"/>
                <w:szCs w:val="18"/>
              </w:rPr>
              <w:t>Carers were more open to the process of change.</w:t>
            </w:r>
          </w:p>
          <w:p w14:paraId="6AA11D9C" w14:textId="77777777" w:rsidR="00C01395" w:rsidRPr="007034DA" w:rsidRDefault="00C01395" w:rsidP="007034DA">
            <w:pPr>
              <w:spacing w:after="120"/>
              <w:rPr>
                <w:sz w:val="18"/>
                <w:szCs w:val="18"/>
              </w:rPr>
            </w:pPr>
            <w:r w:rsidRPr="007034DA">
              <w:rPr>
                <w:sz w:val="18"/>
                <w:szCs w:val="18"/>
              </w:rPr>
              <w:t>With respect to the perceived way of change, in addition to reporting once again the sharing, confrontation and mitigation of shame, parents outlined the fact of</w:t>
            </w:r>
          </w:p>
          <w:p w14:paraId="41F9DAD0" w14:textId="77777777" w:rsidR="00C01395" w:rsidRPr="007034DA" w:rsidRDefault="00C01395" w:rsidP="007034DA">
            <w:pPr>
              <w:spacing w:after="120"/>
              <w:rPr>
                <w:sz w:val="18"/>
                <w:szCs w:val="18"/>
              </w:rPr>
            </w:pPr>
            <w:r w:rsidRPr="007034DA">
              <w:rPr>
                <w:sz w:val="18"/>
                <w:szCs w:val="18"/>
              </w:rPr>
              <w:t>(1) having improved their capacity</w:t>
            </w:r>
          </w:p>
          <w:p w14:paraId="294C420B" w14:textId="77777777" w:rsidR="00C01395" w:rsidRPr="007034DA" w:rsidRDefault="00C01395" w:rsidP="007034DA">
            <w:pPr>
              <w:spacing w:after="120"/>
              <w:rPr>
                <w:sz w:val="18"/>
                <w:szCs w:val="18"/>
              </w:rPr>
            </w:pPr>
            <w:r w:rsidRPr="007034DA">
              <w:rPr>
                <w:sz w:val="18"/>
                <w:szCs w:val="18"/>
              </w:rPr>
              <w:t xml:space="preserve">of empathising with their children and thus supporting them and </w:t>
            </w:r>
          </w:p>
          <w:p w14:paraId="6D8E69B9" w14:textId="77777777" w:rsidR="00C01395" w:rsidRPr="007034DA" w:rsidRDefault="00C01395" w:rsidP="007034DA">
            <w:pPr>
              <w:spacing w:after="120"/>
              <w:rPr>
                <w:sz w:val="18"/>
                <w:szCs w:val="18"/>
              </w:rPr>
            </w:pPr>
            <w:r w:rsidRPr="007034DA">
              <w:rPr>
                <w:sz w:val="18"/>
                <w:szCs w:val="18"/>
              </w:rPr>
              <w:t>(2) having achieved a deeper</w:t>
            </w:r>
          </w:p>
          <w:p w14:paraId="022C457C" w14:textId="56C97164" w:rsidR="00C01395" w:rsidRPr="007034DA" w:rsidRDefault="00C01395" w:rsidP="007034DA">
            <w:pPr>
              <w:spacing w:after="120"/>
              <w:rPr>
                <w:sz w:val="18"/>
                <w:szCs w:val="18"/>
              </w:rPr>
            </w:pPr>
            <w:r w:rsidRPr="007034DA">
              <w:rPr>
                <w:sz w:val="18"/>
                <w:szCs w:val="18"/>
              </w:rPr>
              <w:t>understanding of gender diversity and of their children’s need for love and support.</w:t>
            </w:r>
          </w:p>
          <w:p w14:paraId="779C69F7" w14:textId="0D03686A" w:rsidR="00C01395" w:rsidRPr="007034DA" w:rsidRDefault="00C01395" w:rsidP="007034DA">
            <w:pPr>
              <w:spacing w:after="120"/>
              <w:rPr>
                <w:sz w:val="18"/>
                <w:szCs w:val="18"/>
              </w:rPr>
            </w:pPr>
            <w:r w:rsidRPr="007034DA">
              <w:rPr>
                <w:sz w:val="18"/>
                <w:szCs w:val="18"/>
              </w:rPr>
              <w:t>“the psychological support group was a useful tool in the clinical work with gender diverse children and their families”</w:t>
            </w:r>
          </w:p>
          <w:p w14:paraId="469A1E71" w14:textId="1AA6D343" w:rsidR="00C01395" w:rsidRPr="007034DA" w:rsidRDefault="00C01395" w:rsidP="007034DA">
            <w:pPr>
              <w:spacing w:after="120"/>
              <w:rPr>
                <w:sz w:val="18"/>
                <w:szCs w:val="18"/>
              </w:rPr>
            </w:pPr>
            <w:r w:rsidRPr="007034DA">
              <w:rPr>
                <w:sz w:val="18"/>
                <w:szCs w:val="18"/>
              </w:rPr>
              <w:t>“parents reported they felt less lonely and more self-confident, with a positive hope to be good parents at both supporting their children’s gender development journey, and fostering their global well-being”</w:t>
            </w:r>
            <w:r w:rsidR="007034DA">
              <w:rPr>
                <w:sz w:val="18"/>
                <w:szCs w:val="18"/>
              </w:rPr>
              <w:t xml:space="preserve"> </w:t>
            </w:r>
          </w:p>
          <w:p w14:paraId="7BE91AB3" w14:textId="77777777" w:rsidR="00C01395" w:rsidRPr="007034DA" w:rsidRDefault="00C01395" w:rsidP="007034DA">
            <w:pPr>
              <w:spacing w:after="120"/>
              <w:rPr>
                <w:sz w:val="18"/>
                <w:szCs w:val="18"/>
              </w:rPr>
            </w:pPr>
            <w:r w:rsidRPr="007034DA">
              <w:rPr>
                <w:sz w:val="18"/>
                <w:szCs w:val="18"/>
              </w:rPr>
              <w:lastRenderedPageBreak/>
              <w:t>“future research could assess whether the group participation of the parents may benefit children as well”</w:t>
            </w:r>
          </w:p>
          <w:p w14:paraId="2B5E6B70" w14:textId="77777777" w:rsidR="00C01395" w:rsidRPr="007034DA" w:rsidRDefault="00C01395" w:rsidP="007034DA">
            <w:pPr>
              <w:spacing w:after="120"/>
              <w:rPr>
                <w:sz w:val="18"/>
                <w:szCs w:val="18"/>
              </w:rPr>
            </w:pPr>
            <w:r w:rsidRPr="007034DA">
              <w:rPr>
                <w:sz w:val="18"/>
                <w:szCs w:val="18"/>
              </w:rPr>
              <w:t>The parents didn’t report any disadvantage in participating to the group,  two participants reported the wish (1) of receiving scientific information and readings about gender diversity and (2) of inviting the siblings to the group. While the first request indicates the need of the parents to become better informed, the second points out the relevance of family dynamics and of the specific issues faced by siblings of gender diverse youth. Parents need to maintain a secure base for all the family members (security of attachment</w:t>
            </w:r>
            <w:r w:rsidRPr="007034DA">
              <w:rPr>
                <w:rFonts w:ascii="TimesNewRomanPSMT" w:hAnsi="TimesNewRomanPSMT" w:cs="TimesNewRomanPSMT"/>
                <w:sz w:val="18"/>
                <w:szCs w:val="18"/>
              </w:rPr>
              <w:t xml:space="preserve"> </w:t>
            </w:r>
            <w:r w:rsidRPr="007034DA">
              <w:rPr>
                <w:sz w:val="18"/>
                <w:szCs w:val="18"/>
              </w:rPr>
              <w:t>as a protective factor for the well-being of the family and its members)</w:t>
            </w:r>
          </w:p>
        </w:tc>
      </w:tr>
    </w:tbl>
    <w:p w14:paraId="71A1CEC1" w14:textId="77777777" w:rsidR="00C01395" w:rsidRDefault="00C01395" w:rsidP="00C01395"/>
    <w:p w14:paraId="6785C922" w14:textId="77777777" w:rsidR="00C01395" w:rsidRPr="007034DA" w:rsidRDefault="00C01395" w:rsidP="007034DA">
      <w:pPr>
        <w:pStyle w:val="Heading2"/>
        <w:spacing w:before="120"/>
        <w:rPr>
          <w:sz w:val="24"/>
          <w:szCs w:val="24"/>
        </w:rPr>
      </w:pPr>
      <w:bookmarkStart w:id="28" w:name="_Toc152570191"/>
      <w:bookmarkStart w:id="29" w:name="_Toc170398333"/>
      <w:r w:rsidRPr="007034DA">
        <w:rPr>
          <w:sz w:val="24"/>
          <w:szCs w:val="24"/>
        </w:rPr>
        <w:t xml:space="preserve">Dangaltcheva, A., Booth, C., &amp; Moretti, M. M. (2021). Transforming Connections: A Trauma-Informed and Attachment-Based Program to Promote Sensitive Parenting of Trans and Gender Non-conforming Youth. </w:t>
      </w:r>
      <w:r w:rsidRPr="007034DA">
        <w:rPr>
          <w:i/>
          <w:iCs/>
          <w:sz w:val="24"/>
          <w:szCs w:val="24"/>
        </w:rPr>
        <w:t>Frontiers in psychology, 12</w:t>
      </w:r>
      <w:r w:rsidRPr="007034DA">
        <w:rPr>
          <w:sz w:val="24"/>
          <w:szCs w:val="24"/>
        </w:rPr>
        <w:t>, 643823</w:t>
      </w:r>
      <w:bookmarkEnd w:id="28"/>
      <w:bookmarkEnd w:id="29"/>
    </w:p>
    <w:p w14:paraId="1282037B" w14:textId="77777777" w:rsidR="00C01395" w:rsidRDefault="00C01395" w:rsidP="00C01395"/>
    <w:tbl>
      <w:tblPr>
        <w:tblW w:w="0" w:type="auto"/>
        <w:tblLook w:val="04A0" w:firstRow="1" w:lastRow="0" w:firstColumn="1" w:lastColumn="0" w:noHBand="0" w:noVBand="1"/>
      </w:tblPr>
      <w:tblGrid>
        <w:gridCol w:w="2324"/>
        <w:gridCol w:w="2325"/>
        <w:gridCol w:w="2325"/>
        <w:gridCol w:w="2324"/>
        <w:gridCol w:w="2325"/>
        <w:gridCol w:w="2325"/>
      </w:tblGrid>
      <w:tr w:rsidR="00C01395" w:rsidRPr="007034DA" w14:paraId="016C5AD2" w14:textId="77777777" w:rsidTr="007034DA">
        <w:tc>
          <w:tcPr>
            <w:tcW w:w="23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0CC4F44" w14:textId="77777777" w:rsidR="00C01395" w:rsidRPr="007034DA" w:rsidRDefault="00C01395" w:rsidP="007034DA">
            <w:pPr>
              <w:rPr>
                <w:rFonts w:cs="Segoe UI"/>
                <w:b/>
                <w:bCs/>
                <w:sz w:val="18"/>
                <w:szCs w:val="18"/>
              </w:rPr>
            </w:pPr>
            <w:r w:rsidRPr="007034DA">
              <w:rPr>
                <w:rFonts w:cs="Segoe UI"/>
                <w:b/>
                <w:bCs/>
                <w:sz w:val="18"/>
                <w:szCs w:val="18"/>
              </w:rPr>
              <w:lastRenderedPageBreak/>
              <w:t>Study title</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5909A56A" w14:textId="77777777" w:rsidR="00C01395" w:rsidRPr="007034DA" w:rsidRDefault="00C01395" w:rsidP="007034DA">
            <w:pPr>
              <w:rPr>
                <w:rFonts w:cs="Segoe UI"/>
                <w:b/>
                <w:bCs/>
                <w:sz w:val="18"/>
                <w:szCs w:val="18"/>
              </w:rPr>
            </w:pPr>
            <w:r w:rsidRPr="007034DA">
              <w:rPr>
                <w:rFonts w:cs="Segoe UI"/>
                <w:b/>
                <w:bCs/>
                <w:sz w:val="18"/>
                <w:szCs w:val="18"/>
              </w:rPr>
              <w:t>What was considered data</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621BB8CF" w14:textId="77777777" w:rsidR="00C01395" w:rsidRPr="007034DA" w:rsidRDefault="00C01395" w:rsidP="007034DA">
            <w:pPr>
              <w:rPr>
                <w:rFonts w:cs="Segoe UI"/>
                <w:b/>
                <w:bCs/>
                <w:sz w:val="18"/>
                <w:szCs w:val="18"/>
              </w:rPr>
            </w:pPr>
            <w:r w:rsidRPr="007034DA">
              <w:rPr>
                <w:rFonts w:cs="Segoe UI"/>
                <w:b/>
                <w:bCs/>
                <w:sz w:val="18"/>
                <w:szCs w:val="18"/>
              </w:rPr>
              <w:t>How data was identified</w:t>
            </w:r>
          </w:p>
        </w:tc>
        <w:tc>
          <w:tcPr>
            <w:tcW w:w="23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5C8DCD37" w14:textId="77777777" w:rsidR="00C01395" w:rsidRPr="007034DA" w:rsidRDefault="00C01395" w:rsidP="007034DA">
            <w:pPr>
              <w:rPr>
                <w:rFonts w:cs="Segoe UI"/>
                <w:b/>
                <w:bCs/>
                <w:sz w:val="18"/>
                <w:szCs w:val="18"/>
              </w:rPr>
            </w:pPr>
            <w:r w:rsidRPr="007034DA">
              <w:rPr>
                <w:rFonts w:cs="Segoe UI"/>
                <w:b/>
                <w:bCs/>
                <w:sz w:val="18"/>
                <w:szCs w:val="18"/>
              </w:rPr>
              <w:t>How findings have been grouped [by me]</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706A606" w14:textId="77777777" w:rsidR="00C01395" w:rsidRPr="007034DA" w:rsidRDefault="00C01395" w:rsidP="007034DA">
            <w:pPr>
              <w:rPr>
                <w:rFonts w:cs="Segoe UI"/>
                <w:b/>
                <w:bCs/>
                <w:sz w:val="18"/>
                <w:szCs w:val="18"/>
              </w:rPr>
            </w:pPr>
            <w:r w:rsidRPr="007034DA">
              <w:rPr>
                <w:rFonts w:cs="Segoe UI"/>
                <w:b/>
                <w:bCs/>
                <w:sz w:val="18"/>
                <w:szCs w:val="18"/>
              </w:rPr>
              <w:t>How categories were created</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651C155C" w14:textId="77777777" w:rsidR="00C01395" w:rsidRPr="007034DA" w:rsidRDefault="00C01395" w:rsidP="007034DA">
            <w:pPr>
              <w:rPr>
                <w:rFonts w:cs="Segoe UI"/>
                <w:b/>
                <w:bCs/>
                <w:sz w:val="18"/>
                <w:szCs w:val="18"/>
              </w:rPr>
            </w:pPr>
            <w:r w:rsidRPr="007034DA">
              <w:rPr>
                <w:rFonts w:cs="Segoe UI"/>
                <w:b/>
                <w:bCs/>
                <w:sz w:val="18"/>
                <w:szCs w:val="18"/>
              </w:rPr>
              <w:t>Peer review/write up process</w:t>
            </w:r>
          </w:p>
        </w:tc>
      </w:tr>
      <w:tr w:rsidR="00C01395" w:rsidRPr="004F7D81" w14:paraId="1D411E58" w14:textId="77777777" w:rsidTr="007034DA">
        <w:tc>
          <w:tcPr>
            <w:tcW w:w="23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E4C916" w14:textId="77777777" w:rsidR="00C01395" w:rsidRPr="007034DA" w:rsidRDefault="00C01395" w:rsidP="007034DA">
            <w:pPr>
              <w:spacing w:after="120"/>
              <w:rPr>
                <w:rFonts w:cs="Segoe UI"/>
                <w:sz w:val="18"/>
                <w:szCs w:val="18"/>
              </w:rPr>
            </w:pPr>
            <w:r w:rsidRPr="007034DA">
              <w:rPr>
                <w:rFonts w:cs="Segoe UI"/>
                <w:sz w:val="18"/>
                <w:szCs w:val="18"/>
              </w:rPr>
              <w:t>Transforming Connections: A Trauma-Informed and Attachment-Based Program to Promote Sensitive Parenting of Trans and Gender Non-conforming Youth.</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031D92" w14:textId="77777777" w:rsidR="00C01395" w:rsidRPr="007034DA" w:rsidRDefault="00C01395" w:rsidP="007034DA">
            <w:pPr>
              <w:spacing w:after="120"/>
              <w:rPr>
                <w:rFonts w:cs="Segoe UI"/>
                <w:sz w:val="18"/>
                <w:szCs w:val="18"/>
              </w:rPr>
            </w:pPr>
            <w:r w:rsidRPr="007034DA">
              <w:rPr>
                <w:rFonts w:cs="Segoe UI"/>
                <w:sz w:val="18"/>
                <w:szCs w:val="18"/>
              </w:rPr>
              <w:t>Thematic analysis</w:t>
            </w:r>
          </w:p>
          <w:p w14:paraId="3A924172" w14:textId="77777777" w:rsidR="00C01395" w:rsidRPr="007034DA" w:rsidRDefault="00C01395" w:rsidP="007034DA">
            <w:pPr>
              <w:spacing w:after="120"/>
              <w:rPr>
                <w:rFonts w:cs="Segoe UI"/>
                <w:sz w:val="18"/>
                <w:szCs w:val="18"/>
              </w:rPr>
            </w:pPr>
            <w:r w:rsidRPr="007034DA">
              <w:rPr>
                <w:rFonts w:cs="Segoe UI"/>
                <w:sz w:val="18"/>
                <w:szCs w:val="18"/>
              </w:rPr>
              <w:t>Synthesis of findings</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E574A7" w14:textId="77777777" w:rsidR="00C01395" w:rsidRPr="007034DA" w:rsidRDefault="00C01395" w:rsidP="007034DA">
            <w:pPr>
              <w:spacing w:after="120"/>
              <w:rPr>
                <w:rFonts w:cs="Segoe UI"/>
                <w:sz w:val="18"/>
                <w:szCs w:val="18"/>
              </w:rPr>
            </w:pPr>
            <w:r w:rsidRPr="007034DA">
              <w:rPr>
                <w:rFonts w:cs="Segoe UI"/>
                <w:sz w:val="18"/>
                <w:szCs w:val="18"/>
              </w:rPr>
              <w:t>Close reading</w:t>
            </w:r>
          </w:p>
        </w:tc>
        <w:tc>
          <w:tcPr>
            <w:tcW w:w="23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B8F406" w14:textId="77777777" w:rsidR="00C01395" w:rsidRPr="007034DA" w:rsidRDefault="00C01395" w:rsidP="007034DA">
            <w:pPr>
              <w:spacing w:after="120"/>
              <w:rPr>
                <w:rFonts w:cs="Segoe UI"/>
                <w:sz w:val="18"/>
                <w:szCs w:val="18"/>
              </w:rPr>
            </w:pPr>
            <w:r w:rsidRPr="007034DA">
              <w:rPr>
                <w:rFonts w:cs="Segoe UI"/>
                <w:sz w:val="18"/>
                <w:szCs w:val="18"/>
              </w:rPr>
              <w:t>Impact on mental health and wellbeing</w:t>
            </w:r>
          </w:p>
          <w:p w14:paraId="39E81100" w14:textId="77777777" w:rsidR="00C01395" w:rsidRPr="007034DA" w:rsidRDefault="00C01395" w:rsidP="007034DA">
            <w:pPr>
              <w:spacing w:after="120"/>
              <w:rPr>
                <w:rFonts w:cs="Segoe UI"/>
                <w:sz w:val="18"/>
                <w:szCs w:val="18"/>
              </w:rPr>
            </w:pPr>
            <w:r w:rsidRPr="007034DA">
              <w:rPr>
                <w:rFonts w:cs="Segoe UI"/>
                <w:sz w:val="18"/>
                <w:szCs w:val="18"/>
              </w:rPr>
              <w:t>Key factors of intervention attributed to success</w:t>
            </w:r>
          </w:p>
          <w:p w14:paraId="4F3835A7" w14:textId="77777777" w:rsidR="00C01395" w:rsidRPr="007034DA" w:rsidRDefault="00C01395" w:rsidP="007034DA">
            <w:pPr>
              <w:spacing w:after="120"/>
              <w:rPr>
                <w:rFonts w:cs="Segoe UI"/>
                <w:sz w:val="18"/>
                <w:szCs w:val="18"/>
              </w:rPr>
            </w:pPr>
            <w:r w:rsidRPr="007034DA">
              <w:rPr>
                <w:rFonts w:cs="Segoe UI"/>
                <w:sz w:val="18"/>
                <w:szCs w:val="18"/>
              </w:rPr>
              <w:t>Family/social impact</w:t>
            </w:r>
          </w:p>
          <w:p w14:paraId="3A6F19F1" w14:textId="77777777" w:rsidR="00C01395" w:rsidRPr="007034DA" w:rsidRDefault="00C01395" w:rsidP="007034DA">
            <w:pPr>
              <w:spacing w:after="120"/>
              <w:rPr>
                <w:rFonts w:cs="Segoe UI"/>
                <w:sz w:val="18"/>
                <w:szCs w:val="18"/>
              </w:rPr>
            </w:pP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42F6F6" w14:textId="77777777" w:rsidR="00C01395" w:rsidRPr="007034DA" w:rsidRDefault="00C01395" w:rsidP="007034DA">
            <w:pPr>
              <w:spacing w:after="120"/>
              <w:rPr>
                <w:rFonts w:cs="Segoe UI"/>
                <w:sz w:val="18"/>
                <w:szCs w:val="18"/>
              </w:rPr>
            </w:pPr>
            <w:r w:rsidRPr="007034DA">
              <w:rPr>
                <w:rFonts w:cs="Segoe UI"/>
                <w:sz w:val="18"/>
                <w:szCs w:val="18"/>
              </w:rPr>
              <w:t>Peer Review Categories:</w:t>
            </w:r>
          </w:p>
          <w:p w14:paraId="4B090EFD" w14:textId="77777777" w:rsidR="00C01395" w:rsidRPr="007034DA" w:rsidRDefault="00C01395" w:rsidP="007034DA">
            <w:pPr>
              <w:spacing w:after="120"/>
              <w:rPr>
                <w:rFonts w:cs="Segoe UI"/>
                <w:sz w:val="18"/>
                <w:szCs w:val="18"/>
              </w:rPr>
            </w:pPr>
            <w:r w:rsidRPr="007034DA">
              <w:rPr>
                <w:rFonts w:cs="Segoe UI"/>
                <w:sz w:val="18"/>
                <w:szCs w:val="18"/>
              </w:rPr>
              <w:t>Youth voice</w:t>
            </w:r>
          </w:p>
          <w:p w14:paraId="3590CEA9" w14:textId="77777777" w:rsidR="00C01395" w:rsidRPr="007034DA" w:rsidRDefault="00C01395" w:rsidP="007034DA">
            <w:pPr>
              <w:spacing w:after="120"/>
              <w:rPr>
                <w:rFonts w:cs="Segoe UI"/>
                <w:sz w:val="18"/>
                <w:szCs w:val="18"/>
              </w:rPr>
            </w:pPr>
            <w:r w:rsidRPr="007034DA">
              <w:rPr>
                <w:rFonts w:cs="Segoe UI"/>
                <w:sz w:val="18"/>
                <w:szCs w:val="18"/>
              </w:rPr>
              <w:t>Parent/Carer voice</w:t>
            </w:r>
          </w:p>
          <w:p w14:paraId="0F54FF91" w14:textId="77777777" w:rsidR="00C01395" w:rsidRPr="007034DA" w:rsidRDefault="00C01395" w:rsidP="007034DA">
            <w:pPr>
              <w:spacing w:after="120"/>
              <w:rPr>
                <w:rFonts w:cs="Segoe UI"/>
                <w:sz w:val="18"/>
                <w:szCs w:val="18"/>
              </w:rPr>
            </w:pPr>
            <w:r w:rsidRPr="007034DA">
              <w:rPr>
                <w:rFonts w:cs="Segoe UI"/>
                <w:sz w:val="18"/>
                <w:szCs w:val="18"/>
              </w:rPr>
              <w:t>Family centred</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DD0CCE" w14:textId="77777777" w:rsidR="00C01395" w:rsidRPr="007034DA" w:rsidRDefault="00C01395" w:rsidP="007034DA">
            <w:pPr>
              <w:spacing w:after="120"/>
              <w:rPr>
                <w:rFonts w:cs="Segoe UI"/>
                <w:sz w:val="18"/>
                <w:szCs w:val="18"/>
              </w:rPr>
            </w:pPr>
          </w:p>
        </w:tc>
      </w:tr>
    </w:tbl>
    <w:p w14:paraId="16331BB8" w14:textId="77777777" w:rsidR="007034DA" w:rsidRPr="007034DA" w:rsidRDefault="007034DA">
      <w:pPr>
        <w:rPr>
          <w:sz w:val="2"/>
          <w:szCs w:val="2"/>
        </w:rPr>
      </w:pPr>
    </w:p>
    <w:tbl>
      <w:tblPr>
        <w:tblW w:w="0" w:type="auto"/>
        <w:tblLook w:val="04A0" w:firstRow="1" w:lastRow="0" w:firstColumn="1" w:lastColumn="0" w:noHBand="0" w:noVBand="1"/>
      </w:tblPr>
      <w:tblGrid>
        <w:gridCol w:w="4649"/>
        <w:gridCol w:w="4649"/>
        <w:gridCol w:w="4650"/>
      </w:tblGrid>
      <w:tr w:rsidR="00C01395" w:rsidRPr="007034DA" w14:paraId="10A53524" w14:textId="77777777" w:rsidTr="007034DA">
        <w:trPr>
          <w:tblHeader/>
        </w:trPr>
        <w:tc>
          <w:tcPr>
            <w:tcW w:w="1394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9BFDD9A" w14:textId="21FA38BA" w:rsidR="00C01395" w:rsidRPr="007034DA" w:rsidRDefault="00C01395" w:rsidP="007034DA">
            <w:pPr>
              <w:rPr>
                <w:rFonts w:cs="Segoe UI"/>
                <w:b/>
                <w:bCs/>
                <w:sz w:val="18"/>
                <w:szCs w:val="18"/>
              </w:rPr>
            </w:pPr>
            <w:r w:rsidRPr="007034DA">
              <w:rPr>
                <w:rFonts w:cs="Segoe UI"/>
                <w:b/>
                <w:bCs/>
                <w:sz w:val="18"/>
                <w:szCs w:val="18"/>
              </w:rPr>
              <w:t>Findings Identified</w:t>
            </w:r>
          </w:p>
        </w:tc>
      </w:tr>
      <w:tr w:rsidR="00C01395" w:rsidRPr="007034DA" w14:paraId="171D2E7B" w14:textId="77777777" w:rsidTr="007034DA">
        <w:trPr>
          <w:tblHeader/>
        </w:trPr>
        <w:tc>
          <w:tcPr>
            <w:tcW w:w="4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33E8DC19" w14:textId="175F0832" w:rsidR="00C01395" w:rsidRPr="007034DA" w:rsidRDefault="00C01395" w:rsidP="007034DA">
            <w:pPr>
              <w:rPr>
                <w:rFonts w:cs="Segoe UI"/>
                <w:b/>
                <w:bCs/>
                <w:sz w:val="18"/>
                <w:szCs w:val="18"/>
              </w:rPr>
            </w:pPr>
            <w:r w:rsidRPr="007034DA">
              <w:rPr>
                <w:rFonts w:cs="Segoe UI"/>
                <w:b/>
                <w:bCs/>
                <w:sz w:val="18"/>
                <w:szCs w:val="18"/>
              </w:rPr>
              <w:t>Impact on youth mental health and wellbeing</w:t>
            </w:r>
          </w:p>
        </w:tc>
        <w:tc>
          <w:tcPr>
            <w:tcW w:w="4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340E65AE" w14:textId="33CA2AB9" w:rsidR="00C01395" w:rsidRPr="007034DA" w:rsidRDefault="00C01395" w:rsidP="007034DA">
            <w:pPr>
              <w:rPr>
                <w:rFonts w:cs="Segoe UI"/>
                <w:b/>
                <w:bCs/>
                <w:sz w:val="18"/>
                <w:szCs w:val="18"/>
              </w:rPr>
            </w:pPr>
            <w:r w:rsidRPr="007034DA">
              <w:rPr>
                <w:rFonts w:cs="Segoe UI"/>
                <w:b/>
                <w:bCs/>
                <w:sz w:val="18"/>
                <w:szCs w:val="18"/>
              </w:rPr>
              <w:t>Key factors of intervention attributed to success</w:t>
            </w:r>
          </w:p>
        </w:tc>
        <w:tc>
          <w:tcPr>
            <w:tcW w:w="46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275F8926" w14:textId="77777777" w:rsidR="00C01395" w:rsidRPr="007034DA" w:rsidRDefault="00C01395" w:rsidP="007034DA">
            <w:pPr>
              <w:rPr>
                <w:rFonts w:cs="Segoe UI"/>
                <w:b/>
                <w:bCs/>
                <w:sz w:val="18"/>
                <w:szCs w:val="18"/>
              </w:rPr>
            </w:pPr>
            <w:r w:rsidRPr="007034DA">
              <w:rPr>
                <w:rFonts w:cs="Segoe UI"/>
                <w:b/>
                <w:bCs/>
                <w:sz w:val="18"/>
                <w:szCs w:val="18"/>
              </w:rPr>
              <w:t>Family/social impact</w:t>
            </w:r>
          </w:p>
        </w:tc>
      </w:tr>
      <w:tr w:rsidR="00C01395" w:rsidRPr="004F7D81" w14:paraId="4D99FF6E" w14:textId="77777777" w:rsidTr="007034DA">
        <w:tc>
          <w:tcPr>
            <w:tcW w:w="4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8CD696" w14:textId="77777777" w:rsidR="00C01395" w:rsidRPr="007034DA" w:rsidRDefault="00C01395" w:rsidP="007034DA">
            <w:pPr>
              <w:spacing w:after="120"/>
              <w:rPr>
                <w:rFonts w:cs="Segoe UI"/>
                <w:sz w:val="18"/>
                <w:szCs w:val="18"/>
              </w:rPr>
            </w:pPr>
            <w:r w:rsidRPr="007034DA">
              <w:rPr>
                <w:rFonts w:cs="Segoe UI"/>
                <w:sz w:val="18"/>
                <w:szCs w:val="18"/>
              </w:rPr>
              <w:t>Caregiver feedback supported the effectiveness of this intervention.</w:t>
            </w:r>
          </w:p>
          <w:p w14:paraId="04D0DA5E" w14:textId="77777777" w:rsidR="00C01395" w:rsidRPr="007034DA" w:rsidRDefault="00C01395" w:rsidP="007034DA">
            <w:pPr>
              <w:spacing w:after="120"/>
              <w:rPr>
                <w:rFonts w:cs="Segoe UI"/>
                <w:sz w:val="18"/>
                <w:szCs w:val="18"/>
              </w:rPr>
            </w:pPr>
            <w:r w:rsidRPr="007034DA">
              <w:rPr>
                <w:rFonts w:cs="Segoe UI"/>
                <w:sz w:val="18"/>
                <w:szCs w:val="18"/>
              </w:rPr>
              <w:t>Parents also endorsed rates of positive change in their relationships with their teens as a result of implementing these strategies, comparable to rates reported by parents who completed the Connect program</w:t>
            </w:r>
          </w:p>
          <w:p w14:paraId="09B79C6D" w14:textId="77777777" w:rsidR="00C01395" w:rsidRPr="007034DA" w:rsidRDefault="00C01395" w:rsidP="007034DA">
            <w:pPr>
              <w:spacing w:after="120"/>
              <w:rPr>
                <w:rFonts w:cs="Segoe UI"/>
                <w:sz w:val="18"/>
                <w:szCs w:val="18"/>
              </w:rPr>
            </w:pPr>
            <w:r w:rsidRPr="007034DA">
              <w:rPr>
                <w:rFonts w:cs="Segoe UI"/>
                <w:sz w:val="18"/>
                <w:szCs w:val="18"/>
              </w:rPr>
              <w:t>Parents expressed feeling more confident in parenting and expecting more positive changes in their relationship in the future.</w:t>
            </w:r>
          </w:p>
          <w:p w14:paraId="56CEB101" w14:textId="77777777" w:rsidR="00C01395" w:rsidRPr="007034DA" w:rsidRDefault="00C01395" w:rsidP="007034DA">
            <w:pPr>
              <w:spacing w:after="120"/>
              <w:rPr>
                <w:rFonts w:cs="Segoe UI"/>
                <w:sz w:val="18"/>
                <w:szCs w:val="18"/>
              </w:rPr>
            </w:pPr>
            <w:r w:rsidRPr="007034DA">
              <w:rPr>
                <w:rFonts w:cs="Segoe UI"/>
                <w:sz w:val="18"/>
                <w:szCs w:val="18"/>
              </w:rPr>
              <w:t>These comments highlighted the importance of understanding the role of family attachment more broadly in supporting parents of trans and gender non-conforming youth.</w:t>
            </w:r>
          </w:p>
          <w:p w14:paraId="2FA37475" w14:textId="77777777" w:rsidR="00C01395" w:rsidRPr="007034DA" w:rsidRDefault="00C01395" w:rsidP="007034DA">
            <w:pPr>
              <w:spacing w:after="120"/>
              <w:rPr>
                <w:rFonts w:cs="Segoe UI"/>
                <w:sz w:val="18"/>
                <w:szCs w:val="18"/>
              </w:rPr>
            </w:pPr>
            <w:r w:rsidRPr="007034DA">
              <w:rPr>
                <w:rFonts w:cs="Segoe UI"/>
                <w:sz w:val="18"/>
                <w:szCs w:val="18"/>
              </w:rPr>
              <w:t>They came to understand the attachment needs of their teens to feel connected with peers and discussed how to balance this recognition with their anxiety about their teen’s safety, especially when their teens wanted to meet their online friends in real life.</w:t>
            </w:r>
          </w:p>
          <w:p w14:paraId="14B89187" w14:textId="77777777" w:rsidR="00C01395" w:rsidRPr="007034DA" w:rsidRDefault="00C01395" w:rsidP="007034DA">
            <w:pPr>
              <w:spacing w:after="120"/>
              <w:rPr>
                <w:rFonts w:cs="Segoe UI"/>
                <w:sz w:val="18"/>
                <w:szCs w:val="18"/>
              </w:rPr>
            </w:pPr>
            <w:r w:rsidRPr="007034DA">
              <w:rPr>
                <w:rFonts w:cs="Segoe UI"/>
                <w:sz w:val="18"/>
                <w:szCs w:val="18"/>
              </w:rPr>
              <w:t xml:space="preserve">Parents reported they were better able to empathize with their teen and they felt more confident in parenting. For example, parents stated, “[The group] helped me understand that when my child is </w:t>
            </w:r>
            <w:r w:rsidRPr="007034DA">
              <w:rPr>
                <w:rFonts w:cs="Segoe UI"/>
                <w:sz w:val="18"/>
                <w:szCs w:val="18"/>
              </w:rPr>
              <w:lastRenderedPageBreak/>
              <w:t xml:space="preserve">upset/angry/appears selfish/inconsiderate, etc. she is really expressing a connection need,” and, “[The group] helped me try to understand the troubles they face as trans teens.” </w:t>
            </w:r>
          </w:p>
          <w:p w14:paraId="11258633" w14:textId="77777777" w:rsidR="00C01395" w:rsidRPr="007034DA" w:rsidRDefault="00C01395" w:rsidP="007034DA">
            <w:pPr>
              <w:spacing w:after="120"/>
              <w:rPr>
                <w:rFonts w:cs="Segoe UI"/>
                <w:sz w:val="18"/>
                <w:szCs w:val="18"/>
              </w:rPr>
            </w:pPr>
            <w:r w:rsidRPr="007034DA">
              <w:rPr>
                <w:rFonts w:cs="Segoe UI"/>
                <w:sz w:val="18"/>
                <w:szCs w:val="18"/>
              </w:rPr>
              <w:t>Another parent noted, “I was pretty freaked out about what my child is going through, but I realized that he is actually the same, pretty well-adjusted kid. It was reassuring. If there are issues in the future, I think I can handle them.”</w:t>
            </w:r>
          </w:p>
          <w:p w14:paraId="1B61FE60" w14:textId="3B23C8C2" w:rsidR="00C01395" w:rsidRPr="007034DA" w:rsidRDefault="00C01395" w:rsidP="007034DA">
            <w:pPr>
              <w:spacing w:after="120"/>
              <w:rPr>
                <w:rFonts w:cs="Segoe UI"/>
                <w:sz w:val="18"/>
                <w:szCs w:val="18"/>
              </w:rPr>
            </w:pPr>
            <w:r w:rsidRPr="007034DA">
              <w:rPr>
                <w:rFonts w:cs="Segoe UI"/>
                <w:sz w:val="18"/>
                <w:szCs w:val="18"/>
              </w:rPr>
              <w:t>Caregivers in one group reported that their teen had complex mental health needs and engaged in</w:t>
            </w:r>
            <w:r w:rsidR="007034DA">
              <w:rPr>
                <w:rFonts w:cs="Segoe UI"/>
                <w:sz w:val="18"/>
                <w:szCs w:val="18"/>
              </w:rPr>
              <w:t xml:space="preserve"> </w:t>
            </w:r>
            <w:r w:rsidRPr="007034DA">
              <w:rPr>
                <w:rFonts w:cs="Segoe UI"/>
                <w:sz w:val="18"/>
                <w:szCs w:val="18"/>
              </w:rPr>
              <w:t>self-harm. Many wanted additional support regarding managing crisis situations. In addition, caregivers faced ongoing challenges as their teens began to transition. They asked for more time to discuss these topics and they wanted more information specifically regarding medical transition.</w:t>
            </w:r>
          </w:p>
          <w:p w14:paraId="6853E916" w14:textId="66D99E0E" w:rsidR="00C01395" w:rsidRPr="007034DA" w:rsidRDefault="00C01395" w:rsidP="007034DA">
            <w:pPr>
              <w:spacing w:after="120"/>
              <w:rPr>
                <w:rFonts w:cs="Segoe UI"/>
                <w:sz w:val="18"/>
                <w:szCs w:val="18"/>
              </w:rPr>
            </w:pPr>
            <w:r w:rsidRPr="007034DA">
              <w:rPr>
                <w:rFonts w:cs="Segoe UI"/>
                <w:sz w:val="18"/>
                <w:szCs w:val="18"/>
              </w:rPr>
              <w:t>Toward the end of the group, one parent indicated that some of their takeaways were that their teens felt “unheard” and they had learned to “pay attention.” Parents also expressed instances in which they connected with their teens. For example, one parent shared that her teen was surprised that she agreed to go shopping for a binder…. Her actions challenged her teen’s beliefs and ultimately their relationship was left in a better place.</w:t>
            </w:r>
          </w:p>
          <w:p w14:paraId="7621D551" w14:textId="77777777" w:rsidR="00C01395" w:rsidRPr="007034DA" w:rsidRDefault="00C01395" w:rsidP="007034DA">
            <w:pPr>
              <w:spacing w:after="120"/>
              <w:rPr>
                <w:rFonts w:cs="Segoe UI"/>
                <w:sz w:val="18"/>
                <w:szCs w:val="18"/>
              </w:rPr>
            </w:pPr>
            <w:r w:rsidRPr="007034DA">
              <w:rPr>
                <w:rFonts w:cs="Segoe UI"/>
                <w:sz w:val="18"/>
                <w:szCs w:val="18"/>
              </w:rPr>
              <w:t xml:space="preserve">Parents were keen to discuss hormones and surgery with one another as they could not broach these topics with their friends. They acknowledged that although they are trying to be supportive and respectful of their teens, at times it was difficult to have these discussions because they felt they were “losing control.” </w:t>
            </w:r>
          </w:p>
          <w:p w14:paraId="0B018CF3" w14:textId="77777777" w:rsidR="00C01395" w:rsidRPr="007034DA" w:rsidRDefault="00C01395" w:rsidP="007034DA">
            <w:pPr>
              <w:spacing w:after="120"/>
              <w:rPr>
                <w:rFonts w:cs="Segoe UI"/>
                <w:sz w:val="18"/>
                <w:szCs w:val="18"/>
              </w:rPr>
            </w:pPr>
            <w:r w:rsidRPr="007034DA">
              <w:rPr>
                <w:rFonts w:cs="Segoe UI"/>
                <w:sz w:val="18"/>
                <w:szCs w:val="18"/>
              </w:rPr>
              <w:t xml:space="preserve">“My teen wants to make all these lifelong decisions, and I’m putting on the brakes. I don’t want to come </w:t>
            </w:r>
            <w:r w:rsidRPr="007034DA">
              <w:rPr>
                <w:rFonts w:cs="Segoe UI"/>
                <w:sz w:val="18"/>
                <w:szCs w:val="18"/>
              </w:rPr>
              <w:lastRenderedPageBreak/>
              <w:t>across as the bad guy but ultimately I’m the one who is really responsible.”</w:t>
            </w:r>
          </w:p>
          <w:p w14:paraId="64293508" w14:textId="77777777" w:rsidR="00C01395" w:rsidRPr="007034DA" w:rsidRDefault="00C01395" w:rsidP="007034DA">
            <w:pPr>
              <w:spacing w:after="120"/>
              <w:rPr>
                <w:rFonts w:cs="Segoe UI"/>
                <w:sz w:val="18"/>
                <w:szCs w:val="18"/>
              </w:rPr>
            </w:pPr>
            <w:r w:rsidRPr="007034DA">
              <w:rPr>
                <w:rFonts w:cs="Segoe UI"/>
                <w:sz w:val="18"/>
                <w:szCs w:val="18"/>
              </w:rPr>
              <w:t>Parents also expressed feeling grief regarding their teens no longer participating in activities they once enjoyed, because of their transition. For example, parents shared that their own teens had left sports teams for various reasons including wanting to play on a team of their affirmed gender or feeling uncomfortable in change rooms. Unfortunately, teens had lost touch with friends as a result. Parents often felt conflicted because they wanted their teens to be involved and to learn about commitment and responsibility, but they did not want to force their teens to do something they did not want to do. One parent spoke of his sadness for his teen because, “lots of doors have closed and really not many have opened.” Another parent noted, “I find myself grieving all the time because they’re missing out on something. . . but their mental health is way more important.”</w:t>
            </w:r>
          </w:p>
          <w:p w14:paraId="2330C26A" w14:textId="77777777" w:rsidR="00C01395" w:rsidRPr="007034DA" w:rsidRDefault="00C01395" w:rsidP="007034DA">
            <w:pPr>
              <w:spacing w:after="120"/>
              <w:rPr>
                <w:rFonts w:cs="Segoe UI"/>
                <w:sz w:val="18"/>
                <w:szCs w:val="18"/>
              </w:rPr>
            </w:pPr>
            <w:r w:rsidRPr="007034DA">
              <w:rPr>
                <w:rFonts w:cs="Segoe UI"/>
                <w:sz w:val="18"/>
                <w:szCs w:val="18"/>
              </w:rPr>
              <w:t>Parents also shared concerns regarding their teen’s low self-esteem, self-harming behaviours, and mental health challenges. Parents in one of the groups frequently returned to a theme</w:t>
            </w:r>
          </w:p>
          <w:p w14:paraId="209F1B3A" w14:textId="77777777" w:rsidR="00C01395" w:rsidRPr="007034DA" w:rsidRDefault="00C01395" w:rsidP="007034DA">
            <w:pPr>
              <w:spacing w:after="120"/>
              <w:rPr>
                <w:rFonts w:cs="Segoe UI"/>
                <w:sz w:val="18"/>
                <w:szCs w:val="18"/>
              </w:rPr>
            </w:pPr>
            <w:r w:rsidRPr="007034DA">
              <w:rPr>
                <w:rFonts w:cs="Segoe UI"/>
                <w:sz w:val="18"/>
                <w:szCs w:val="18"/>
              </w:rPr>
              <w:t>of having teens who are especially vulnerable, and some described them as “fragile.” Parents indicated that they had to be “hypersensitive” and “more protective.” They struggled to set limits because they felt they had to “overcompensate.” Toward the end of the group, parents questioned their perception of their teens. For example, one parent asked, “Are we making them more fragile because we give into them more?” while another questioned, “Am I helping him be co-dependent on me?”</w:t>
            </w:r>
          </w:p>
          <w:p w14:paraId="57CB3155" w14:textId="77777777" w:rsidR="00C01395" w:rsidRPr="007034DA" w:rsidRDefault="00C01395" w:rsidP="007034DA">
            <w:pPr>
              <w:spacing w:after="120"/>
              <w:rPr>
                <w:rFonts w:cs="Segoe UI"/>
                <w:sz w:val="18"/>
                <w:szCs w:val="18"/>
              </w:rPr>
            </w:pPr>
            <w:r w:rsidRPr="007034DA">
              <w:rPr>
                <w:rFonts w:cs="Segoe UI"/>
                <w:sz w:val="18"/>
                <w:szCs w:val="18"/>
              </w:rPr>
              <w:lastRenderedPageBreak/>
              <w:t>Finally, parents in the groups shared doubts about their teen’s gender identity and worried that it might be “a phase.” Some believed that their teens may change their minds in the</w:t>
            </w:r>
          </w:p>
          <w:p w14:paraId="293069F0" w14:textId="77777777" w:rsidR="00C01395" w:rsidRPr="007034DA" w:rsidRDefault="00C01395" w:rsidP="007034DA">
            <w:pPr>
              <w:spacing w:after="120"/>
              <w:rPr>
                <w:rFonts w:cs="Segoe UI"/>
                <w:sz w:val="18"/>
                <w:szCs w:val="18"/>
              </w:rPr>
            </w:pPr>
            <w:r w:rsidRPr="007034DA">
              <w:rPr>
                <w:rFonts w:cs="Segoe UI"/>
                <w:sz w:val="18"/>
                <w:szCs w:val="18"/>
              </w:rPr>
              <w:t>future. Parents whose teens were gender fluid or gender nonconforming appeared to struggle even more, especially when their teen’s gender expression seemed inconsistent.</w:t>
            </w:r>
          </w:p>
          <w:p w14:paraId="258E0545" w14:textId="77777777" w:rsidR="00C01395" w:rsidRPr="007034DA" w:rsidRDefault="00C01395" w:rsidP="007034DA">
            <w:pPr>
              <w:spacing w:after="120"/>
              <w:rPr>
                <w:rFonts w:cs="Segoe UI"/>
                <w:sz w:val="18"/>
                <w:szCs w:val="18"/>
              </w:rPr>
            </w:pPr>
            <w:r w:rsidRPr="007034DA">
              <w:rPr>
                <w:rFonts w:cs="Segoe UI"/>
                <w:sz w:val="18"/>
                <w:szCs w:val="18"/>
              </w:rPr>
              <w:t>“My teen believes that I don’t think they are really trans, and therefore they are embarrassed or ashamed. They don’t like it. They don’t want to open up. They make themselves less the way they want to be.”</w:t>
            </w:r>
          </w:p>
        </w:tc>
        <w:tc>
          <w:tcPr>
            <w:tcW w:w="4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6CEF06" w14:textId="77777777" w:rsidR="00C01395" w:rsidRPr="007034DA" w:rsidRDefault="00C01395" w:rsidP="007034DA">
            <w:pPr>
              <w:spacing w:after="120"/>
              <w:rPr>
                <w:rFonts w:cs="Segoe UI"/>
                <w:sz w:val="18"/>
                <w:szCs w:val="18"/>
              </w:rPr>
            </w:pPr>
            <w:r w:rsidRPr="007034DA">
              <w:rPr>
                <w:rFonts w:cs="Segoe UI"/>
                <w:sz w:val="18"/>
                <w:szCs w:val="18"/>
              </w:rPr>
              <w:lastRenderedPageBreak/>
              <w:t xml:space="preserve">With respect to outcomes, parent attendance and engagement in our groups was high </w:t>
            </w:r>
          </w:p>
          <w:p w14:paraId="58E4921C" w14:textId="2C2ACEF9" w:rsidR="00C01395" w:rsidRPr="007034DA" w:rsidRDefault="00C01395" w:rsidP="007034DA">
            <w:pPr>
              <w:spacing w:after="120"/>
              <w:rPr>
                <w:rFonts w:cs="Segoe UI"/>
                <w:sz w:val="18"/>
                <w:szCs w:val="18"/>
              </w:rPr>
            </w:pPr>
            <w:r w:rsidRPr="007034DA">
              <w:rPr>
                <w:rFonts w:cs="Segoe UI"/>
                <w:sz w:val="18"/>
                <w:szCs w:val="18"/>
              </w:rPr>
              <w:t>Feedback indicated that parents expressed</w:t>
            </w:r>
            <w:r w:rsidR="007034DA">
              <w:rPr>
                <w:rFonts w:cs="Segoe UI"/>
                <w:sz w:val="18"/>
                <w:szCs w:val="18"/>
              </w:rPr>
              <w:t xml:space="preserve"> </w:t>
            </w:r>
            <w:r w:rsidRPr="007034DA">
              <w:rPr>
                <w:rFonts w:cs="Segoe UI"/>
                <w:sz w:val="18"/>
                <w:szCs w:val="18"/>
              </w:rPr>
              <w:t>increasing satisfaction as the group progressed and there was a greater emphasis on specific issues related to gender.</w:t>
            </w:r>
          </w:p>
          <w:p w14:paraId="70F9B1B7" w14:textId="77777777" w:rsidR="00C01395" w:rsidRPr="007034DA" w:rsidRDefault="00C01395" w:rsidP="007034DA">
            <w:pPr>
              <w:spacing w:after="120"/>
              <w:rPr>
                <w:rFonts w:cs="Segoe UI"/>
                <w:sz w:val="18"/>
                <w:szCs w:val="18"/>
              </w:rPr>
            </w:pPr>
            <w:r w:rsidRPr="007034DA">
              <w:rPr>
                <w:rFonts w:cs="Segoe UI"/>
                <w:sz w:val="18"/>
                <w:szCs w:val="18"/>
              </w:rPr>
              <w:t>Parents shared feeling isolated initially and relieved to be able to share their experiences with other parents who were encountering similar challenges.</w:t>
            </w:r>
          </w:p>
          <w:p w14:paraId="11BFD589" w14:textId="77777777" w:rsidR="00C01395" w:rsidRPr="007034DA" w:rsidRDefault="00C01395" w:rsidP="007034DA">
            <w:pPr>
              <w:spacing w:after="120"/>
              <w:rPr>
                <w:rFonts w:cs="Segoe UI"/>
                <w:sz w:val="18"/>
                <w:szCs w:val="18"/>
              </w:rPr>
            </w:pPr>
            <w:r w:rsidRPr="007034DA">
              <w:rPr>
                <w:rFonts w:cs="Segoe UI"/>
                <w:sz w:val="18"/>
                <w:szCs w:val="18"/>
              </w:rPr>
              <w:t>Caregivers in our groups indicated that they liked both the structured and supportive aspects of the group. They reported feeling safe and supported, while also discussing strategies that allowed them to better support their teens.</w:t>
            </w:r>
          </w:p>
          <w:p w14:paraId="6CD6A741" w14:textId="765A9341" w:rsidR="00C01395" w:rsidRPr="007034DA" w:rsidRDefault="00C01395" w:rsidP="007034DA">
            <w:pPr>
              <w:spacing w:after="120"/>
              <w:rPr>
                <w:rFonts w:cs="Segoe UI"/>
                <w:sz w:val="18"/>
                <w:szCs w:val="18"/>
              </w:rPr>
            </w:pPr>
            <w:r w:rsidRPr="007034DA">
              <w:rPr>
                <w:rFonts w:cs="Segoe UI"/>
                <w:sz w:val="18"/>
                <w:szCs w:val="18"/>
              </w:rPr>
              <w:t>One parent noted,</w:t>
            </w:r>
            <w:r w:rsidR="007034DA">
              <w:rPr>
                <w:rFonts w:cs="Segoe UI"/>
                <w:sz w:val="18"/>
                <w:szCs w:val="18"/>
              </w:rPr>
              <w:t xml:space="preserve"> </w:t>
            </w:r>
            <w:r w:rsidRPr="007034DA">
              <w:rPr>
                <w:rFonts w:cs="Segoe UI"/>
                <w:sz w:val="18"/>
                <w:szCs w:val="18"/>
              </w:rPr>
              <w:t xml:space="preserve">“As the group progressed, we delved more into topics with a more specific target of trans issues which was helpful.” Another parent wrote, “Our teens have many issues faced by most teens. But it was great having a group of parents that all shared transgender issues. The role-plays were adapted for us which made it more relevant. The discussions that followed allowed us to explore trans issues as a group.” </w:t>
            </w:r>
          </w:p>
          <w:p w14:paraId="01DB5ABC" w14:textId="77777777" w:rsidR="00C01395" w:rsidRPr="007034DA" w:rsidRDefault="00C01395" w:rsidP="007034DA">
            <w:pPr>
              <w:spacing w:after="120"/>
              <w:rPr>
                <w:rFonts w:cs="Segoe UI"/>
                <w:sz w:val="18"/>
                <w:szCs w:val="18"/>
              </w:rPr>
            </w:pPr>
          </w:p>
          <w:p w14:paraId="573483FC" w14:textId="77777777" w:rsidR="00C01395" w:rsidRPr="007034DA" w:rsidRDefault="00C01395" w:rsidP="007034DA">
            <w:pPr>
              <w:spacing w:after="120"/>
              <w:rPr>
                <w:rFonts w:cs="Segoe UI"/>
                <w:sz w:val="18"/>
                <w:szCs w:val="18"/>
              </w:rPr>
            </w:pPr>
          </w:p>
        </w:tc>
        <w:tc>
          <w:tcPr>
            <w:tcW w:w="46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B84267" w14:textId="77777777" w:rsidR="00C01395" w:rsidRPr="007034DA" w:rsidRDefault="00C01395" w:rsidP="007034DA">
            <w:pPr>
              <w:spacing w:after="120"/>
              <w:rPr>
                <w:rFonts w:cs="Segoe UI"/>
                <w:sz w:val="18"/>
                <w:szCs w:val="18"/>
              </w:rPr>
            </w:pPr>
            <w:r w:rsidRPr="007034DA">
              <w:rPr>
                <w:rFonts w:cs="Segoe UI"/>
                <w:sz w:val="18"/>
                <w:szCs w:val="18"/>
              </w:rPr>
              <w:lastRenderedPageBreak/>
              <w:t>When asked about specific examples of how</w:t>
            </w:r>
          </w:p>
          <w:p w14:paraId="7BD82A74" w14:textId="77777777" w:rsidR="00C01395" w:rsidRPr="007034DA" w:rsidRDefault="00C01395" w:rsidP="007034DA">
            <w:pPr>
              <w:spacing w:after="120"/>
              <w:rPr>
                <w:rFonts w:cs="Segoe UI"/>
                <w:sz w:val="18"/>
                <w:szCs w:val="18"/>
              </w:rPr>
            </w:pPr>
            <w:r w:rsidRPr="007034DA">
              <w:rPr>
                <w:rFonts w:cs="Segoe UI"/>
                <w:sz w:val="18"/>
                <w:szCs w:val="18"/>
              </w:rPr>
              <w:t>the group was helpful with parenting, most parents listed that stepping back to reflect on their teens’ attachment needs was most helpful. Parents also listed that it was helpful to reflect on and understand their child’s experience and their feelings, to consider their own needs, and to feel reassured that they could handle issues in the future.</w:t>
            </w:r>
          </w:p>
          <w:p w14:paraId="1F7C2BF6" w14:textId="77777777" w:rsidR="00C01395" w:rsidRPr="007034DA" w:rsidRDefault="00C01395" w:rsidP="007034DA">
            <w:pPr>
              <w:spacing w:after="120"/>
              <w:rPr>
                <w:rFonts w:cs="Segoe UI"/>
                <w:sz w:val="18"/>
                <w:szCs w:val="18"/>
              </w:rPr>
            </w:pPr>
            <w:r w:rsidRPr="007034DA">
              <w:rPr>
                <w:rFonts w:cs="Segoe UI"/>
                <w:sz w:val="18"/>
                <w:szCs w:val="18"/>
              </w:rPr>
              <w:t>Several parents indicated that it would be helpful for teens to attend a parallel group that is structured around the same principles.</w:t>
            </w:r>
          </w:p>
          <w:p w14:paraId="5482B855" w14:textId="77777777" w:rsidR="00C01395" w:rsidRPr="007034DA" w:rsidRDefault="00C01395" w:rsidP="007034DA">
            <w:pPr>
              <w:spacing w:after="120"/>
              <w:rPr>
                <w:rFonts w:cs="Segoe UI"/>
                <w:sz w:val="18"/>
                <w:szCs w:val="18"/>
              </w:rPr>
            </w:pPr>
            <w:r w:rsidRPr="007034DA">
              <w:rPr>
                <w:rFonts w:cs="Segoe UI"/>
                <w:sz w:val="18"/>
                <w:szCs w:val="18"/>
              </w:rPr>
              <w:t>They shared that they did not intend to be disrespectful [forgetting to use the correct pronoun] but deepened their understanding of how these mistakes impacted their teen and their relationship. Parents also discussed challenges navigating situations in which their teens are misgendered by others.</w:t>
            </w:r>
          </w:p>
          <w:p w14:paraId="66B07DCE" w14:textId="77777777" w:rsidR="00C01395" w:rsidRPr="007034DA" w:rsidRDefault="00C01395" w:rsidP="007034DA">
            <w:pPr>
              <w:spacing w:after="120"/>
              <w:rPr>
                <w:rFonts w:cs="Segoe UI"/>
                <w:sz w:val="18"/>
                <w:szCs w:val="18"/>
              </w:rPr>
            </w:pPr>
            <w:r w:rsidRPr="007034DA">
              <w:rPr>
                <w:rFonts w:cs="Segoe UI"/>
                <w:sz w:val="18"/>
                <w:szCs w:val="18"/>
              </w:rPr>
              <w:t>Some spoke about having to advocate for their children while others discussed ways that they helped their teens cope with their feelings after being misgendered.</w:t>
            </w:r>
          </w:p>
          <w:p w14:paraId="2802B236" w14:textId="77777777" w:rsidR="00C01395" w:rsidRPr="007034DA" w:rsidRDefault="00C01395" w:rsidP="007034DA">
            <w:pPr>
              <w:spacing w:after="120"/>
              <w:rPr>
                <w:rFonts w:cs="Segoe UI"/>
                <w:sz w:val="18"/>
                <w:szCs w:val="18"/>
              </w:rPr>
            </w:pPr>
            <w:r w:rsidRPr="007034DA">
              <w:rPr>
                <w:rFonts w:cs="Segoe UI"/>
                <w:sz w:val="18"/>
                <w:szCs w:val="18"/>
              </w:rPr>
              <w:t xml:space="preserve">Parents shared that it was difficult to discuss their family history while being sensitive to their teens, and </w:t>
            </w:r>
            <w:r w:rsidRPr="007034DA">
              <w:rPr>
                <w:rFonts w:cs="Segoe UI"/>
                <w:sz w:val="18"/>
                <w:szCs w:val="18"/>
              </w:rPr>
              <w:lastRenderedPageBreak/>
              <w:t xml:space="preserve">some had to remove family pictures from their homes because of requests from their teens. </w:t>
            </w:r>
          </w:p>
          <w:p w14:paraId="3EBD9A94" w14:textId="77777777" w:rsidR="00C01395" w:rsidRPr="007034DA" w:rsidRDefault="00C01395" w:rsidP="007034DA">
            <w:pPr>
              <w:spacing w:after="120"/>
              <w:rPr>
                <w:rFonts w:cs="Segoe UI"/>
                <w:sz w:val="18"/>
                <w:szCs w:val="18"/>
              </w:rPr>
            </w:pPr>
            <w:r w:rsidRPr="007034DA">
              <w:rPr>
                <w:rFonts w:cs="Segoe UI"/>
                <w:sz w:val="18"/>
                <w:szCs w:val="18"/>
              </w:rPr>
              <w:t>Parents missed aspects of their previous relationship and felt immense loss. They acknowledged that these strong feelings were a barrier to them connecting with their teens. For example, one parent stated, “I am watching my little girl disappear, rather than watching my little man grow.”</w:t>
            </w:r>
          </w:p>
          <w:p w14:paraId="0ADFFA82" w14:textId="77777777" w:rsidR="00C01395" w:rsidRPr="007034DA" w:rsidRDefault="00C01395" w:rsidP="007034DA">
            <w:pPr>
              <w:spacing w:after="120"/>
              <w:rPr>
                <w:rFonts w:cs="Segoe UI"/>
                <w:sz w:val="18"/>
                <w:szCs w:val="18"/>
              </w:rPr>
            </w:pPr>
          </w:p>
        </w:tc>
      </w:tr>
    </w:tbl>
    <w:p w14:paraId="27E8ED43" w14:textId="77777777" w:rsidR="00C01395" w:rsidRPr="004F7D81" w:rsidRDefault="00C01395" w:rsidP="00C01395">
      <w:pPr>
        <w:rPr>
          <w:sz w:val="16"/>
          <w:szCs w:val="16"/>
        </w:rPr>
      </w:pPr>
    </w:p>
    <w:p w14:paraId="55E87DDD" w14:textId="77777777" w:rsidR="007034DA" w:rsidRDefault="007034DA" w:rsidP="007034DA">
      <w:pPr>
        <w:pStyle w:val="Heading2"/>
        <w:spacing w:before="120"/>
        <w:rPr>
          <w:sz w:val="24"/>
          <w:szCs w:val="24"/>
        </w:rPr>
        <w:sectPr w:rsidR="007034DA" w:rsidSect="003C2484">
          <w:pgSz w:w="16840" w:h="11907" w:orient="landscape" w:code="9"/>
          <w:pgMar w:top="1134" w:right="1418" w:bottom="1134" w:left="1418" w:header="284" w:footer="425" w:gutter="284"/>
          <w:cols w:space="720"/>
          <w:docGrid w:linePitch="286"/>
        </w:sectPr>
      </w:pPr>
      <w:bookmarkStart w:id="30" w:name="_Toc152570192"/>
    </w:p>
    <w:p w14:paraId="51290061" w14:textId="3448855A" w:rsidR="00C01395" w:rsidRPr="007034DA" w:rsidRDefault="00C01395" w:rsidP="007034DA">
      <w:pPr>
        <w:pStyle w:val="Heading2"/>
        <w:spacing w:before="120"/>
        <w:rPr>
          <w:sz w:val="24"/>
          <w:szCs w:val="24"/>
        </w:rPr>
      </w:pPr>
      <w:bookmarkStart w:id="31" w:name="_Toc170398334"/>
      <w:r w:rsidRPr="007034DA">
        <w:rPr>
          <w:sz w:val="24"/>
          <w:szCs w:val="24"/>
        </w:rPr>
        <w:lastRenderedPageBreak/>
        <w:t xml:space="preserve">Davidson, S., Morrison, A., Skagerberg, E., Russell, I., &amp; Hames, A. (2019).  A therapeutic group for young people with diverse gender identifications. </w:t>
      </w:r>
      <w:r w:rsidRPr="007034DA">
        <w:rPr>
          <w:i/>
          <w:iCs/>
          <w:sz w:val="24"/>
          <w:szCs w:val="24"/>
        </w:rPr>
        <w:t>Clinical child psychology and psychiatry, 24</w:t>
      </w:r>
      <w:r w:rsidRPr="007034DA">
        <w:rPr>
          <w:sz w:val="24"/>
          <w:szCs w:val="24"/>
        </w:rPr>
        <w:t>(2), 241-257.</w:t>
      </w:r>
      <w:bookmarkEnd w:id="30"/>
      <w:bookmarkEnd w:id="31"/>
    </w:p>
    <w:tbl>
      <w:tblPr>
        <w:tblW w:w="0" w:type="auto"/>
        <w:tblLook w:val="04A0" w:firstRow="1" w:lastRow="0" w:firstColumn="1" w:lastColumn="0" w:noHBand="0" w:noVBand="1"/>
      </w:tblPr>
      <w:tblGrid>
        <w:gridCol w:w="2132"/>
        <w:gridCol w:w="2378"/>
        <w:gridCol w:w="2343"/>
        <w:gridCol w:w="2325"/>
        <w:gridCol w:w="2363"/>
        <w:gridCol w:w="2407"/>
      </w:tblGrid>
      <w:tr w:rsidR="00C01395" w:rsidRPr="004F7D81" w14:paraId="6D6F2C8D" w14:textId="77777777" w:rsidTr="007034DA">
        <w:tc>
          <w:tcPr>
            <w:tcW w:w="21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D005A63" w14:textId="77777777" w:rsidR="00C01395" w:rsidRPr="007034DA" w:rsidRDefault="00C01395" w:rsidP="00C01395">
            <w:pPr>
              <w:rPr>
                <w:rFonts w:cs="Segoe UI"/>
                <w:b/>
                <w:bCs/>
                <w:sz w:val="18"/>
                <w:szCs w:val="18"/>
              </w:rPr>
            </w:pPr>
            <w:r w:rsidRPr="007034DA">
              <w:rPr>
                <w:rFonts w:cs="Segoe UI"/>
                <w:b/>
                <w:bCs/>
                <w:sz w:val="18"/>
                <w:szCs w:val="18"/>
              </w:rPr>
              <w:t>Study title</w:t>
            </w:r>
          </w:p>
        </w:tc>
        <w:tc>
          <w:tcPr>
            <w:tcW w:w="23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019856F2" w14:textId="77777777" w:rsidR="00C01395" w:rsidRPr="007034DA" w:rsidRDefault="00C01395" w:rsidP="00C01395">
            <w:pPr>
              <w:rPr>
                <w:rFonts w:cs="Segoe UI"/>
                <w:b/>
                <w:bCs/>
                <w:sz w:val="18"/>
                <w:szCs w:val="18"/>
              </w:rPr>
            </w:pPr>
            <w:r w:rsidRPr="007034DA">
              <w:rPr>
                <w:rFonts w:cs="Segoe UI"/>
                <w:b/>
                <w:bCs/>
                <w:sz w:val="18"/>
                <w:szCs w:val="18"/>
              </w:rPr>
              <w:t>What was considered data</w:t>
            </w:r>
          </w:p>
        </w:tc>
        <w:tc>
          <w:tcPr>
            <w:tcW w:w="23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C4C2042" w14:textId="77777777" w:rsidR="00C01395" w:rsidRPr="007034DA" w:rsidRDefault="00C01395" w:rsidP="00C01395">
            <w:pPr>
              <w:rPr>
                <w:rFonts w:cs="Segoe UI"/>
                <w:b/>
                <w:bCs/>
                <w:sz w:val="18"/>
                <w:szCs w:val="18"/>
              </w:rPr>
            </w:pPr>
            <w:r w:rsidRPr="007034DA">
              <w:rPr>
                <w:rFonts w:cs="Segoe UI"/>
                <w:b/>
                <w:bCs/>
                <w:sz w:val="18"/>
                <w:szCs w:val="18"/>
              </w:rPr>
              <w:t>How data was identified</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1F7E7379" w14:textId="77777777" w:rsidR="00C01395" w:rsidRPr="007034DA" w:rsidRDefault="00C01395" w:rsidP="00C01395">
            <w:pPr>
              <w:rPr>
                <w:rFonts w:cs="Segoe UI"/>
                <w:b/>
                <w:bCs/>
                <w:sz w:val="18"/>
                <w:szCs w:val="18"/>
              </w:rPr>
            </w:pPr>
            <w:r w:rsidRPr="007034DA">
              <w:rPr>
                <w:rFonts w:cs="Segoe UI"/>
                <w:b/>
                <w:bCs/>
                <w:sz w:val="18"/>
                <w:szCs w:val="18"/>
              </w:rPr>
              <w:t xml:space="preserve">How findings have been grouped </w:t>
            </w:r>
          </w:p>
        </w:tc>
        <w:tc>
          <w:tcPr>
            <w:tcW w:w="23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5120B2B0" w14:textId="77777777" w:rsidR="00C01395" w:rsidRPr="007034DA" w:rsidRDefault="00C01395" w:rsidP="00C01395">
            <w:pPr>
              <w:rPr>
                <w:rFonts w:cs="Segoe UI"/>
                <w:b/>
                <w:bCs/>
                <w:sz w:val="18"/>
                <w:szCs w:val="18"/>
              </w:rPr>
            </w:pPr>
            <w:r w:rsidRPr="007034DA">
              <w:rPr>
                <w:rFonts w:cs="Segoe UI"/>
                <w:b/>
                <w:bCs/>
                <w:sz w:val="18"/>
                <w:szCs w:val="18"/>
              </w:rPr>
              <w:t>How categories were created</w:t>
            </w:r>
          </w:p>
        </w:tc>
        <w:tc>
          <w:tcPr>
            <w:tcW w:w="24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6E73D995" w14:textId="77777777" w:rsidR="00C01395" w:rsidRPr="007034DA" w:rsidRDefault="00C01395" w:rsidP="00C01395">
            <w:pPr>
              <w:rPr>
                <w:rFonts w:cs="Segoe UI"/>
                <w:b/>
                <w:bCs/>
                <w:sz w:val="18"/>
                <w:szCs w:val="18"/>
              </w:rPr>
            </w:pPr>
            <w:r w:rsidRPr="007034DA">
              <w:rPr>
                <w:rFonts w:cs="Segoe UI"/>
                <w:b/>
                <w:bCs/>
                <w:sz w:val="18"/>
                <w:szCs w:val="18"/>
              </w:rPr>
              <w:t>Peer review/write up process</w:t>
            </w:r>
          </w:p>
        </w:tc>
      </w:tr>
      <w:tr w:rsidR="00C01395" w:rsidRPr="004F7D81" w14:paraId="50ECE314" w14:textId="77777777" w:rsidTr="007034DA">
        <w:tc>
          <w:tcPr>
            <w:tcW w:w="21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0D0E23" w14:textId="77777777" w:rsidR="00C01395" w:rsidRPr="007034DA" w:rsidRDefault="00C01395" w:rsidP="007034DA">
            <w:pPr>
              <w:spacing w:after="120"/>
              <w:rPr>
                <w:rFonts w:cs="Segoe UI"/>
                <w:sz w:val="18"/>
                <w:szCs w:val="18"/>
              </w:rPr>
            </w:pPr>
            <w:r w:rsidRPr="007034DA">
              <w:rPr>
                <w:rFonts w:cs="Segoe UI"/>
                <w:sz w:val="18"/>
                <w:szCs w:val="18"/>
              </w:rPr>
              <w:t>A therapeutic group for young people with diverse gender identifications.</w:t>
            </w:r>
          </w:p>
        </w:tc>
        <w:tc>
          <w:tcPr>
            <w:tcW w:w="23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E44ABA" w14:textId="77777777" w:rsidR="00C01395" w:rsidRPr="007034DA" w:rsidRDefault="00C01395" w:rsidP="007034DA">
            <w:pPr>
              <w:spacing w:after="120"/>
              <w:rPr>
                <w:rFonts w:cs="Segoe UI"/>
                <w:sz w:val="18"/>
                <w:szCs w:val="18"/>
              </w:rPr>
            </w:pPr>
            <w:r w:rsidRPr="007034DA">
              <w:rPr>
                <w:rFonts w:cs="Segoe UI"/>
                <w:sz w:val="18"/>
                <w:szCs w:val="18"/>
              </w:rPr>
              <w:t>Thematic analysis</w:t>
            </w:r>
          </w:p>
          <w:p w14:paraId="49139EA2" w14:textId="77777777" w:rsidR="00C01395" w:rsidRPr="007034DA" w:rsidRDefault="00C01395" w:rsidP="007034DA">
            <w:pPr>
              <w:spacing w:after="120"/>
              <w:rPr>
                <w:rFonts w:cs="Segoe UI"/>
                <w:sz w:val="18"/>
                <w:szCs w:val="18"/>
              </w:rPr>
            </w:pPr>
            <w:r w:rsidRPr="007034DA">
              <w:rPr>
                <w:rFonts w:cs="Segoe UI"/>
                <w:sz w:val="18"/>
                <w:szCs w:val="18"/>
              </w:rPr>
              <w:t>Synthesis of findings</w:t>
            </w:r>
          </w:p>
        </w:tc>
        <w:tc>
          <w:tcPr>
            <w:tcW w:w="23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B97742" w14:textId="77777777" w:rsidR="00C01395" w:rsidRPr="007034DA" w:rsidRDefault="00C01395" w:rsidP="007034DA">
            <w:pPr>
              <w:spacing w:after="120"/>
              <w:rPr>
                <w:rFonts w:cs="Segoe UI"/>
                <w:sz w:val="18"/>
                <w:szCs w:val="18"/>
              </w:rPr>
            </w:pPr>
            <w:r w:rsidRPr="007034DA">
              <w:rPr>
                <w:rFonts w:cs="Segoe UI"/>
                <w:sz w:val="18"/>
                <w:szCs w:val="18"/>
              </w:rPr>
              <w:t>Close reading</w:t>
            </w:r>
          </w:p>
        </w:tc>
        <w:tc>
          <w:tcPr>
            <w:tcW w:w="23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20E09D" w14:textId="77777777" w:rsidR="00C01395" w:rsidRPr="007034DA" w:rsidRDefault="00C01395" w:rsidP="007034DA">
            <w:pPr>
              <w:spacing w:after="120"/>
              <w:rPr>
                <w:rFonts w:cs="Segoe UI"/>
                <w:sz w:val="18"/>
                <w:szCs w:val="18"/>
              </w:rPr>
            </w:pPr>
            <w:r w:rsidRPr="007034DA">
              <w:rPr>
                <w:rFonts w:cs="Segoe UI"/>
                <w:sz w:val="18"/>
                <w:szCs w:val="18"/>
              </w:rPr>
              <w:t>Impact on mental health and wellbeing</w:t>
            </w:r>
          </w:p>
          <w:p w14:paraId="43819B4A" w14:textId="77777777" w:rsidR="00C01395" w:rsidRPr="007034DA" w:rsidRDefault="00C01395" w:rsidP="007034DA">
            <w:pPr>
              <w:spacing w:after="120"/>
              <w:rPr>
                <w:rFonts w:cs="Segoe UI"/>
                <w:sz w:val="18"/>
                <w:szCs w:val="18"/>
              </w:rPr>
            </w:pPr>
            <w:r w:rsidRPr="007034DA">
              <w:rPr>
                <w:rFonts w:cs="Segoe UI"/>
                <w:sz w:val="18"/>
                <w:szCs w:val="18"/>
              </w:rPr>
              <w:t>Key factors of intervention attributed to success</w:t>
            </w:r>
          </w:p>
          <w:p w14:paraId="06A35FB7" w14:textId="2478C8D0" w:rsidR="00C01395" w:rsidRPr="007034DA" w:rsidRDefault="00C01395" w:rsidP="007034DA">
            <w:pPr>
              <w:spacing w:after="120"/>
              <w:rPr>
                <w:rFonts w:cs="Segoe UI"/>
                <w:sz w:val="18"/>
                <w:szCs w:val="18"/>
              </w:rPr>
            </w:pPr>
            <w:r w:rsidRPr="007034DA">
              <w:rPr>
                <w:rFonts w:cs="Segoe UI"/>
                <w:sz w:val="18"/>
                <w:szCs w:val="18"/>
              </w:rPr>
              <w:t>Family/social impact</w:t>
            </w:r>
          </w:p>
        </w:tc>
        <w:tc>
          <w:tcPr>
            <w:tcW w:w="23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9BB2C4" w14:textId="77777777" w:rsidR="00C01395" w:rsidRPr="007034DA" w:rsidRDefault="00C01395" w:rsidP="007034DA">
            <w:pPr>
              <w:spacing w:after="120"/>
              <w:rPr>
                <w:rFonts w:cs="Segoe UI"/>
                <w:sz w:val="18"/>
                <w:szCs w:val="18"/>
              </w:rPr>
            </w:pPr>
            <w:r w:rsidRPr="007034DA">
              <w:rPr>
                <w:rFonts w:cs="Segoe UI"/>
                <w:sz w:val="18"/>
                <w:szCs w:val="18"/>
              </w:rPr>
              <w:t>Peer Review Categories:</w:t>
            </w:r>
          </w:p>
          <w:p w14:paraId="2425E764" w14:textId="77777777" w:rsidR="00C01395" w:rsidRPr="007034DA" w:rsidRDefault="00C01395" w:rsidP="007034DA">
            <w:pPr>
              <w:spacing w:after="120"/>
              <w:rPr>
                <w:rFonts w:cs="Segoe UI"/>
                <w:sz w:val="18"/>
                <w:szCs w:val="18"/>
              </w:rPr>
            </w:pPr>
            <w:r w:rsidRPr="007034DA">
              <w:rPr>
                <w:rFonts w:cs="Segoe UI"/>
                <w:sz w:val="18"/>
                <w:szCs w:val="18"/>
              </w:rPr>
              <w:t>Youth voice</w:t>
            </w:r>
          </w:p>
          <w:p w14:paraId="5D2AA72A" w14:textId="77777777" w:rsidR="00C01395" w:rsidRPr="007034DA" w:rsidRDefault="00C01395" w:rsidP="007034DA">
            <w:pPr>
              <w:spacing w:after="120"/>
              <w:rPr>
                <w:rFonts w:cs="Segoe UI"/>
                <w:sz w:val="18"/>
                <w:szCs w:val="18"/>
              </w:rPr>
            </w:pPr>
            <w:r w:rsidRPr="007034DA">
              <w:rPr>
                <w:rFonts w:cs="Segoe UI"/>
                <w:sz w:val="18"/>
                <w:szCs w:val="18"/>
              </w:rPr>
              <w:t>Parent/Carer voice</w:t>
            </w:r>
          </w:p>
          <w:p w14:paraId="485BED2B" w14:textId="77777777" w:rsidR="00C01395" w:rsidRPr="007034DA" w:rsidRDefault="00C01395" w:rsidP="007034DA">
            <w:pPr>
              <w:spacing w:after="120"/>
              <w:rPr>
                <w:rFonts w:cs="Segoe UI"/>
                <w:sz w:val="18"/>
                <w:szCs w:val="18"/>
              </w:rPr>
            </w:pPr>
            <w:r w:rsidRPr="007034DA">
              <w:rPr>
                <w:rFonts w:cs="Segoe UI"/>
                <w:sz w:val="18"/>
                <w:szCs w:val="18"/>
              </w:rPr>
              <w:t>Family centred</w:t>
            </w:r>
          </w:p>
        </w:tc>
        <w:tc>
          <w:tcPr>
            <w:tcW w:w="24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A66E94" w14:textId="77777777" w:rsidR="00C01395" w:rsidRPr="007034DA" w:rsidRDefault="00C01395" w:rsidP="007034DA">
            <w:pPr>
              <w:spacing w:after="120"/>
              <w:rPr>
                <w:rFonts w:cs="Segoe UI"/>
                <w:sz w:val="18"/>
                <w:szCs w:val="18"/>
              </w:rPr>
            </w:pPr>
          </w:p>
        </w:tc>
      </w:tr>
    </w:tbl>
    <w:p w14:paraId="176F50BB" w14:textId="77777777" w:rsidR="007034DA" w:rsidRPr="007034DA" w:rsidRDefault="007034DA">
      <w:pPr>
        <w:rPr>
          <w:sz w:val="2"/>
          <w:szCs w:val="2"/>
        </w:rPr>
      </w:pPr>
    </w:p>
    <w:tbl>
      <w:tblPr>
        <w:tblW w:w="0" w:type="auto"/>
        <w:tblLook w:val="04A0" w:firstRow="1" w:lastRow="0" w:firstColumn="1" w:lastColumn="0" w:noHBand="0" w:noVBand="1"/>
      </w:tblPr>
      <w:tblGrid>
        <w:gridCol w:w="4649"/>
        <w:gridCol w:w="4649"/>
        <w:gridCol w:w="4650"/>
      </w:tblGrid>
      <w:tr w:rsidR="00C01395" w:rsidRPr="007034DA" w14:paraId="4C295FD9" w14:textId="77777777" w:rsidTr="007034DA">
        <w:trPr>
          <w:tblHeader/>
        </w:trPr>
        <w:tc>
          <w:tcPr>
            <w:tcW w:w="13948"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1769AD48" w14:textId="1720605F" w:rsidR="00C01395" w:rsidRPr="007034DA" w:rsidRDefault="00C01395" w:rsidP="00C01395">
            <w:pPr>
              <w:rPr>
                <w:rFonts w:cs="Segoe UI"/>
                <w:b/>
                <w:bCs/>
                <w:sz w:val="18"/>
                <w:szCs w:val="18"/>
              </w:rPr>
            </w:pPr>
            <w:r w:rsidRPr="007034DA">
              <w:rPr>
                <w:rFonts w:cs="Segoe UI"/>
                <w:b/>
                <w:bCs/>
                <w:sz w:val="18"/>
                <w:szCs w:val="18"/>
              </w:rPr>
              <w:t>Findings Identified</w:t>
            </w:r>
          </w:p>
        </w:tc>
      </w:tr>
      <w:tr w:rsidR="00C01395" w:rsidRPr="007034DA" w14:paraId="5DA8DB1A" w14:textId="77777777" w:rsidTr="007034DA">
        <w:trPr>
          <w:tblHeader/>
        </w:trPr>
        <w:tc>
          <w:tcPr>
            <w:tcW w:w="4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6FF20C9E" w14:textId="501DD6CE" w:rsidR="00C01395" w:rsidRPr="007034DA" w:rsidRDefault="00C01395" w:rsidP="00C01395">
            <w:pPr>
              <w:rPr>
                <w:rFonts w:cs="Segoe UI"/>
                <w:b/>
                <w:bCs/>
                <w:sz w:val="18"/>
                <w:szCs w:val="18"/>
              </w:rPr>
            </w:pPr>
            <w:r w:rsidRPr="007034DA">
              <w:rPr>
                <w:rFonts w:cs="Segoe UI"/>
                <w:b/>
                <w:bCs/>
                <w:sz w:val="18"/>
                <w:szCs w:val="18"/>
              </w:rPr>
              <w:t>Impact on youth mental health and wellbeing</w:t>
            </w:r>
          </w:p>
        </w:tc>
        <w:tc>
          <w:tcPr>
            <w:tcW w:w="4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7476B16A" w14:textId="23C682D1" w:rsidR="00C01395" w:rsidRPr="007034DA" w:rsidRDefault="00C01395" w:rsidP="00C01395">
            <w:pPr>
              <w:rPr>
                <w:rFonts w:cs="Segoe UI"/>
                <w:b/>
                <w:bCs/>
                <w:sz w:val="18"/>
                <w:szCs w:val="18"/>
              </w:rPr>
            </w:pPr>
            <w:r w:rsidRPr="007034DA">
              <w:rPr>
                <w:rFonts w:cs="Segoe UI"/>
                <w:b/>
                <w:bCs/>
                <w:sz w:val="18"/>
                <w:szCs w:val="18"/>
              </w:rPr>
              <w:t>Key factors of intervention attributed to positive impact</w:t>
            </w:r>
          </w:p>
        </w:tc>
        <w:tc>
          <w:tcPr>
            <w:tcW w:w="46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Pr>
          <w:p w14:paraId="08812659" w14:textId="77777777" w:rsidR="00C01395" w:rsidRPr="007034DA" w:rsidRDefault="00C01395" w:rsidP="00C01395">
            <w:pPr>
              <w:rPr>
                <w:rFonts w:cs="Segoe UI"/>
                <w:b/>
                <w:bCs/>
                <w:sz w:val="18"/>
                <w:szCs w:val="18"/>
              </w:rPr>
            </w:pPr>
            <w:r w:rsidRPr="007034DA">
              <w:rPr>
                <w:rFonts w:cs="Segoe UI"/>
                <w:b/>
                <w:bCs/>
                <w:sz w:val="18"/>
                <w:szCs w:val="18"/>
              </w:rPr>
              <w:t>Family/social impact</w:t>
            </w:r>
          </w:p>
        </w:tc>
      </w:tr>
      <w:tr w:rsidR="00C01395" w:rsidRPr="004F7D81" w14:paraId="34CECA56" w14:textId="77777777" w:rsidTr="007034DA">
        <w:tc>
          <w:tcPr>
            <w:tcW w:w="4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EA6C2F" w14:textId="77777777" w:rsidR="00C01395" w:rsidRPr="007034DA" w:rsidRDefault="00C01395" w:rsidP="007034DA">
            <w:pPr>
              <w:spacing w:after="120"/>
              <w:rPr>
                <w:rFonts w:cs="Segoe UI"/>
                <w:sz w:val="18"/>
                <w:szCs w:val="18"/>
              </w:rPr>
            </w:pPr>
            <w:r w:rsidRPr="007034DA">
              <w:rPr>
                <w:rFonts w:cs="Segoe UI"/>
                <w:sz w:val="18"/>
                <w:szCs w:val="18"/>
              </w:rPr>
              <w:t>The findings demonstrated that the group met its aim of providing peer support and was also clearly of value for the young people as evidenced in the high levels of attendance and positive questionnaire feedback.</w:t>
            </w:r>
          </w:p>
          <w:p w14:paraId="37CDF391" w14:textId="77777777" w:rsidR="00C01395" w:rsidRPr="007034DA" w:rsidRDefault="00C01395" w:rsidP="007034DA">
            <w:pPr>
              <w:spacing w:after="120"/>
              <w:rPr>
                <w:rFonts w:cs="Segoe UI"/>
                <w:sz w:val="18"/>
                <w:szCs w:val="18"/>
              </w:rPr>
            </w:pPr>
            <w:r w:rsidRPr="007034DA">
              <w:rPr>
                <w:rFonts w:cs="Segoe UI"/>
                <w:sz w:val="18"/>
                <w:szCs w:val="18"/>
              </w:rPr>
              <w:t>After the group, the young people reported feeling significantly more included and supported by their peers and recognised feeling less alone and more able to trust people.</w:t>
            </w:r>
          </w:p>
          <w:p w14:paraId="7305CBED" w14:textId="77777777" w:rsidR="00C01395" w:rsidRPr="007034DA" w:rsidRDefault="00C01395" w:rsidP="007034DA">
            <w:pPr>
              <w:spacing w:after="120"/>
              <w:rPr>
                <w:rFonts w:cs="Segoe UI"/>
                <w:sz w:val="18"/>
                <w:szCs w:val="18"/>
              </w:rPr>
            </w:pPr>
            <w:r w:rsidRPr="007034DA">
              <w:rPr>
                <w:rFonts w:cs="Segoe UI"/>
                <w:sz w:val="18"/>
                <w:szCs w:val="18"/>
              </w:rPr>
              <w:t>Valued from group:</w:t>
            </w:r>
          </w:p>
          <w:p w14:paraId="406D4386" w14:textId="71228B6A" w:rsidR="00C01395" w:rsidRPr="007034DA" w:rsidRDefault="00C01395" w:rsidP="007034DA">
            <w:pPr>
              <w:spacing w:after="120"/>
              <w:rPr>
                <w:rFonts w:cs="Segoe UI"/>
                <w:sz w:val="18"/>
                <w:szCs w:val="18"/>
              </w:rPr>
            </w:pPr>
            <w:r w:rsidRPr="007034DA">
              <w:rPr>
                <w:rFonts w:cs="Segoe UI"/>
                <w:sz w:val="18"/>
                <w:szCs w:val="18"/>
              </w:rPr>
              <w:t>• Made good friends</w:t>
            </w:r>
          </w:p>
          <w:p w14:paraId="3AC45268" w14:textId="53D36DA7" w:rsidR="00C01395" w:rsidRPr="007034DA" w:rsidRDefault="00C01395" w:rsidP="007034DA">
            <w:pPr>
              <w:spacing w:after="120"/>
              <w:rPr>
                <w:rFonts w:cs="Segoe UI"/>
                <w:sz w:val="18"/>
                <w:szCs w:val="18"/>
              </w:rPr>
            </w:pPr>
            <w:r w:rsidRPr="007034DA">
              <w:rPr>
                <w:rFonts w:cs="Segoe UI"/>
                <w:sz w:val="18"/>
                <w:szCs w:val="18"/>
              </w:rPr>
              <w:t>• Meeting people in the same situation</w:t>
            </w:r>
          </w:p>
          <w:p w14:paraId="189A3ABF" w14:textId="6A798AEC" w:rsidR="00C01395" w:rsidRPr="007034DA" w:rsidRDefault="00C01395" w:rsidP="007034DA">
            <w:pPr>
              <w:spacing w:after="120"/>
              <w:rPr>
                <w:rFonts w:cs="Segoe UI"/>
                <w:sz w:val="18"/>
                <w:szCs w:val="18"/>
              </w:rPr>
            </w:pPr>
            <w:r w:rsidRPr="007034DA">
              <w:rPr>
                <w:rFonts w:cs="Segoe UI"/>
                <w:sz w:val="18"/>
                <w:szCs w:val="18"/>
              </w:rPr>
              <w:t>• Feeling less alone</w:t>
            </w:r>
          </w:p>
          <w:p w14:paraId="6FCC787E" w14:textId="131D6A09" w:rsidR="00C01395" w:rsidRPr="007034DA" w:rsidRDefault="00C01395" w:rsidP="007034DA">
            <w:pPr>
              <w:spacing w:after="120"/>
              <w:rPr>
                <w:rFonts w:cs="Segoe UI"/>
                <w:sz w:val="18"/>
                <w:szCs w:val="18"/>
              </w:rPr>
            </w:pPr>
            <w:r w:rsidRPr="007034DA">
              <w:rPr>
                <w:rFonts w:cs="Segoe UI"/>
                <w:sz w:val="18"/>
                <w:szCs w:val="18"/>
              </w:rPr>
              <w:t>• Feeling more able to trust people</w:t>
            </w:r>
          </w:p>
          <w:p w14:paraId="12376214" w14:textId="1C0C4AEA" w:rsidR="00C01395" w:rsidRPr="007034DA" w:rsidRDefault="007034DA" w:rsidP="007034DA">
            <w:pPr>
              <w:spacing w:after="120"/>
              <w:rPr>
                <w:rFonts w:cs="Segoe UI"/>
                <w:sz w:val="18"/>
                <w:szCs w:val="18"/>
              </w:rPr>
            </w:pPr>
            <w:r w:rsidRPr="007034DA">
              <w:rPr>
                <w:rFonts w:cs="Segoe UI"/>
                <w:sz w:val="18"/>
                <w:szCs w:val="18"/>
              </w:rPr>
              <w:t>•</w:t>
            </w:r>
            <w:r>
              <w:rPr>
                <w:rFonts w:cs="Segoe UI"/>
                <w:sz w:val="18"/>
                <w:szCs w:val="18"/>
              </w:rPr>
              <w:t xml:space="preserve"> </w:t>
            </w:r>
            <w:r w:rsidR="00C01395" w:rsidRPr="007034DA">
              <w:rPr>
                <w:rFonts w:cs="Segoe UI"/>
                <w:sz w:val="18"/>
                <w:szCs w:val="18"/>
              </w:rPr>
              <w:t>Sharing feelings</w:t>
            </w:r>
          </w:p>
          <w:p w14:paraId="1238F10B" w14:textId="49E5E20A" w:rsidR="00C01395" w:rsidRPr="007034DA" w:rsidRDefault="00C01395" w:rsidP="007034DA">
            <w:pPr>
              <w:spacing w:after="120"/>
              <w:rPr>
                <w:rFonts w:cs="Segoe UI"/>
                <w:sz w:val="18"/>
                <w:szCs w:val="18"/>
              </w:rPr>
            </w:pPr>
            <w:r w:rsidRPr="007034DA">
              <w:rPr>
                <w:rFonts w:cs="Segoe UI"/>
                <w:sz w:val="18"/>
                <w:szCs w:val="18"/>
              </w:rPr>
              <w:t>• Discussing problems and finding new</w:t>
            </w:r>
            <w:r w:rsidR="007034DA">
              <w:rPr>
                <w:rFonts w:cs="Segoe UI"/>
                <w:sz w:val="18"/>
                <w:szCs w:val="18"/>
              </w:rPr>
              <w:t xml:space="preserve"> s</w:t>
            </w:r>
            <w:r w:rsidRPr="007034DA">
              <w:rPr>
                <w:rFonts w:cs="Segoe UI"/>
                <w:sz w:val="18"/>
                <w:szCs w:val="18"/>
              </w:rPr>
              <w:t>olutions</w:t>
            </w:r>
          </w:p>
          <w:p w14:paraId="2D83FCF4" w14:textId="76A8EF01" w:rsidR="00C01395" w:rsidRPr="007034DA" w:rsidRDefault="00C01395" w:rsidP="007034DA">
            <w:pPr>
              <w:spacing w:after="120"/>
              <w:rPr>
                <w:rFonts w:cs="Segoe UI"/>
                <w:sz w:val="18"/>
                <w:szCs w:val="18"/>
              </w:rPr>
            </w:pPr>
            <w:r w:rsidRPr="007034DA">
              <w:rPr>
                <w:rFonts w:cs="Segoe UI"/>
                <w:sz w:val="18"/>
                <w:szCs w:val="18"/>
              </w:rPr>
              <w:t>• More positive about the future</w:t>
            </w:r>
          </w:p>
          <w:p w14:paraId="3B8BDAD5" w14:textId="4DDB71C8" w:rsidR="00C01395" w:rsidRPr="007034DA" w:rsidRDefault="00C01395" w:rsidP="007034DA">
            <w:pPr>
              <w:spacing w:after="120"/>
              <w:rPr>
                <w:rFonts w:cs="Segoe UI"/>
                <w:sz w:val="18"/>
                <w:szCs w:val="18"/>
              </w:rPr>
            </w:pPr>
            <w:r w:rsidRPr="007034DA">
              <w:rPr>
                <w:rFonts w:cs="Segoe UI"/>
                <w:sz w:val="18"/>
                <w:szCs w:val="18"/>
              </w:rPr>
              <w:t>• More confident</w:t>
            </w:r>
          </w:p>
          <w:p w14:paraId="44F840CB" w14:textId="61402904" w:rsidR="00C01395" w:rsidRPr="007034DA" w:rsidRDefault="00C01395" w:rsidP="007034DA">
            <w:pPr>
              <w:spacing w:after="120"/>
              <w:rPr>
                <w:rFonts w:cs="Segoe UI"/>
                <w:sz w:val="18"/>
                <w:szCs w:val="18"/>
              </w:rPr>
            </w:pPr>
            <w:r w:rsidRPr="007034DA">
              <w:rPr>
                <w:rFonts w:cs="Segoe UI"/>
                <w:sz w:val="18"/>
                <w:szCs w:val="18"/>
              </w:rPr>
              <w:lastRenderedPageBreak/>
              <w:t>• More comfortable around other</w:t>
            </w:r>
            <w:r w:rsidR="007034DA">
              <w:rPr>
                <w:rFonts w:cs="Segoe UI"/>
                <w:sz w:val="18"/>
                <w:szCs w:val="18"/>
              </w:rPr>
              <w:t xml:space="preserve"> p</w:t>
            </w:r>
            <w:r w:rsidRPr="007034DA">
              <w:rPr>
                <w:rFonts w:cs="Segoe UI"/>
                <w:sz w:val="18"/>
                <w:szCs w:val="18"/>
              </w:rPr>
              <w:t>eople</w:t>
            </w:r>
          </w:p>
          <w:p w14:paraId="14CD96F6" w14:textId="166C9174" w:rsidR="00C01395" w:rsidRPr="007034DA" w:rsidRDefault="007034DA" w:rsidP="007034DA">
            <w:pPr>
              <w:spacing w:after="120"/>
              <w:rPr>
                <w:rFonts w:cs="Segoe UI"/>
                <w:sz w:val="18"/>
                <w:szCs w:val="18"/>
              </w:rPr>
            </w:pPr>
            <w:r w:rsidRPr="007034DA">
              <w:rPr>
                <w:rFonts w:cs="Segoe UI"/>
                <w:sz w:val="18"/>
                <w:szCs w:val="18"/>
              </w:rPr>
              <w:t>•</w:t>
            </w:r>
            <w:r>
              <w:rPr>
                <w:rFonts w:cs="Segoe UI"/>
                <w:sz w:val="18"/>
                <w:szCs w:val="18"/>
              </w:rPr>
              <w:t xml:space="preserve"> </w:t>
            </w:r>
            <w:r w:rsidR="00C01395" w:rsidRPr="007034DA">
              <w:rPr>
                <w:rFonts w:cs="Segoe UI"/>
                <w:sz w:val="18"/>
                <w:szCs w:val="18"/>
              </w:rPr>
              <w:t>Gaining information about</w:t>
            </w:r>
            <w:r>
              <w:rPr>
                <w:rFonts w:cs="Segoe UI"/>
                <w:sz w:val="18"/>
                <w:szCs w:val="18"/>
              </w:rPr>
              <w:t xml:space="preserve"> </w:t>
            </w:r>
            <w:r w:rsidR="00C01395" w:rsidRPr="007034DA">
              <w:rPr>
                <w:rFonts w:cs="Segoe UI"/>
                <w:sz w:val="18"/>
                <w:szCs w:val="18"/>
              </w:rPr>
              <w:t>transitions and transgender health</w:t>
            </w:r>
          </w:p>
          <w:p w14:paraId="2F5550D1" w14:textId="61CAC768" w:rsidR="00C01395" w:rsidRPr="007034DA" w:rsidRDefault="00C01395" w:rsidP="007034DA">
            <w:pPr>
              <w:spacing w:after="120"/>
              <w:rPr>
                <w:rFonts w:cs="Segoe UI"/>
                <w:sz w:val="18"/>
                <w:szCs w:val="18"/>
              </w:rPr>
            </w:pPr>
            <w:r w:rsidRPr="007034DA">
              <w:rPr>
                <w:rFonts w:cs="Segoe UI"/>
                <w:sz w:val="18"/>
                <w:szCs w:val="18"/>
              </w:rPr>
              <w:t>• Learning about various help lines</w:t>
            </w:r>
          </w:p>
        </w:tc>
        <w:tc>
          <w:tcPr>
            <w:tcW w:w="4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62AA69" w14:textId="15FED809" w:rsidR="00C01395" w:rsidRPr="007034DA" w:rsidRDefault="00C01395" w:rsidP="007034DA">
            <w:pPr>
              <w:spacing w:after="120"/>
              <w:rPr>
                <w:rFonts w:cs="Segoe UI"/>
                <w:sz w:val="18"/>
                <w:szCs w:val="18"/>
              </w:rPr>
            </w:pPr>
            <w:r w:rsidRPr="007034DA">
              <w:rPr>
                <w:rFonts w:cs="Segoe UI"/>
                <w:sz w:val="18"/>
                <w:szCs w:val="18"/>
              </w:rPr>
              <w:lastRenderedPageBreak/>
              <w:t>We witnessed the development</w:t>
            </w:r>
            <w:r w:rsidR="007034DA">
              <w:rPr>
                <w:rFonts w:cs="Segoe UI"/>
                <w:sz w:val="18"/>
                <w:szCs w:val="18"/>
              </w:rPr>
              <w:t xml:space="preserve"> </w:t>
            </w:r>
            <w:r w:rsidRPr="007034DA">
              <w:rPr>
                <w:rFonts w:cs="Segoe UI"/>
                <w:sz w:val="18"/>
                <w:szCs w:val="18"/>
              </w:rPr>
              <w:t>of friendships including between those who displayed higher levels of autistic symptoms, and</w:t>
            </w:r>
            <w:r w:rsidR="007034DA">
              <w:rPr>
                <w:rFonts w:cs="Segoe UI"/>
                <w:sz w:val="18"/>
                <w:szCs w:val="18"/>
              </w:rPr>
              <w:t xml:space="preserve"> </w:t>
            </w:r>
            <w:r w:rsidRPr="007034DA">
              <w:rPr>
                <w:rFonts w:cs="Segoe UI"/>
                <w:sz w:val="18"/>
                <w:szCs w:val="18"/>
              </w:rPr>
              <w:t>between those with an ASC diagnosis as well as gender dysphoria. The group therefore provided an opportunity for those who may have previously struggled to form trusted peer relationships to build valued connections with other young people.</w:t>
            </w:r>
          </w:p>
          <w:p w14:paraId="4BD4F0F0" w14:textId="77777777" w:rsidR="00C01395" w:rsidRPr="007034DA" w:rsidRDefault="00C01395" w:rsidP="007034DA">
            <w:pPr>
              <w:spacing w:after="120"/>
              <w:rPr>
                <w:rFonts w:cs="Segoe UI"/>
                <w:sz w:val="18"/>
                <w:szCs w:val="18"/>
              </w:rPr>
            </w:pPr>
            <w:r w:rsidRPr="007034DA">
              <w:rPr>
                <w:rFonts w:cs="Segoe UI"/>
                <w:sz w:val="18"/>
                <w:szCs w:val="18"/>
              </w:rPr>
              <w:t xml:space="preserve">The importance of considering the young person’s individual journey and their readiness for the group at that time was reflected in the decision to ask clinicians who they thought would most benefit. Each young person was undergoing a number of transitions at different stages of their own development (e.g., changing schools and colleges, starting work, socially transitioning and developing different sorts of relationships including more intimate relationships). </w:t>
            </w:r>
          </w:p>
          <w:p w14:paraId="4F3EAA2D" w14:textId="3B50D6F2" w:rsidR="00C01395" w:rsidRPr="007034DA" w:rsidRDefault="00C01395" w:rsidP="007034DA">
            <w:pPr>
              <w:spacing w:after="120"/>
              <w:rPr>
                <w:rFonts w:cs="Segoe UI"/>
                <w:sz w:val="18"/>
                <w:szCs w:val="18"/>
              </w:rPr>
            </w:pPr>
            <w:r w:rsidRPr="007034DA">
              <w:rPr>
                <w:rFonts w:cs="Segoe UI"/>
                <w:sz w:val="18"/>
                <w:szCs w:val="18"/>
              </w:rPr>
              <w:t xml:space="preserve">The co-facilitators had made the decision to run an invitation-only group to help facilitate trust and safety, and to avoid people coming in at a later stage who had different agendas and were less familiar with the participants and the group culture. Much interest was expressed by potential participants, but it was very </w:t>
            </w:r>
            <w:r w:rsidRPr="007034DA">
              <w:rPr>
                <w:rFonts w:cs="Segoe UI"/>
                <w:sz w:val="18"/>
                <w:szCs w:val="18"/>
              </w:rPr>
              <w:lastRenderedPageBreak/>
              <w:t>difficult for the young people to attend all of the sessions.</w:t>
            </w:r>
          </w:p>
        </w:tc>
        <w:tc>
          <w:tcPr>
            <w:tcW w:w="46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135026" w14:textId="77777777" w:rsidR="00C01395" w:rsidRPr="007034DA" w:rsidRDefault="00C01395" w:rsidP="007034DA">
            <w:pPr>
              <w:spacing w:after="120"/>
              <w:rPr>
                <w:rFonts w:cs="Segoe UI"/>
                <w:sz w:val="18"/>
                <w:szCs w:val="18"/>
              </w:rPr>
            </w:pPr>
            <w:r w:rsidRPr="007034DA">
              <w:rPr>
                <w:rFonts w:cs="Segoe UI"/>
                <w:sz w:val="18"/>
                <w:szCs w:val="18"/>
              </w:rPr>
              <w:lastRenderedPageBreak/>
              <w:t>Several female identifying (AMAB) participants attended one session but did not return, seeming to find it too difficult to connect with the others in the group [due to the majority of participants 90% being trans-male]</w:t>
            </w:r>
          </w:p>
          <w:p w14:paraId="7502D782" w14:textId="77777777" w:rsidR="00C01395" w:rsidRPr="007034DA" w:rsidRDefault="00C01395" w:rsidP="007034DA">
            <w:pPr>
              <w:spacing w:after="120"/>
              <w:rPr>
                <w:rFonts w:cs="Segoe UI"/>
                <w:sz w:val="18"/>
                <w:szCs w:val="18"/>
              </w:rPr>
            </w:pPr>
            <w:r w:rsidRPr="007034DA">
              <w:rPr>
                <w:rFonts w:cs="Segoe UI"/>
                <w:sz w:val="18"/>
                <w:szCs w:val="18"/>
              </w:rPr>
              <w:t>The parents believed that their children felt less alone and that their confidence had improved after attending the group.</w:t>
            </w:r>
          </w:p>
          <w:p w14:paraId="25BDB2C4" w14:textId="77777777" w:rsidR="00C01395" w:rsidRPr="007034DA" w:rsidRDefault="00C01395" w:rsidP="007034DA">
            <w:pPr>
              <w:spacing w:after="120"/>
              <w:rPr>
                <w:rFonts w:cs="Segoe UI"/>
                <w:sz w:val="18"/>
                <w:szCs w:val="18"/>
              </w:rPr>
            </w:pPr>
            <w:r w:rsidRPr="007034DA">
              <w:rPr>
                <w:rFonts w:cs="Segoe UI"/>
                <w:sz w:val="18"/>
                <w:szCs w:val="18"/>
              </w:rPr>
              <w:t>Over the last 6 years, some of the groups have attracted more than 50 young people to them. This has required more facilitators and more creative ways of working.</w:t>
            </w:r>
          </w:p>
          <w:p w14:paraId="09559F59" w14:textId="19F14A29" w:rsidR="00C01395" w:rsidRPr="007034DA" w:rsidRDefault="00C01395" w:rsidP="007034DA">
            <w:pPr>
              <w:spacing w:after="120"/>
              <w:rPr>
                <w:rFonts w:cs="Segoe UI"/>
                <w:sz w:val="18"/>
                <w:szCs w:val="18"/>
              </w:rPr>
            </w:pPr>
            <w:r w:rsidRPr="007034DA">
              <w:rPr>
                <w:rFonts w:cs="Segoe UI"/>
                <w:sz w:val="18"/>
                <w:szCs w:val="18"/>
              </w:rPr>
              <w:t>More recently (2017 and 2018), the numbers</w:t>
            </w:r>
            <w:r w:rsidR="007034DA">
              <w:rPr>
                <w:rFonts w:cs="Segoe UI"/>
                <w:sz w:val="18"/>
                <w:szCs w:val="18"/>
              </w:rPr>
              <w:t xml:space="preserve"> </w:t>
            </w:r>
            <w:r w:rsidRPr="007034DA">
              <w:rPr>
                <w:rFonts w:cs="Segoe UI"/>
                <w:sz w:val="18"/>
                <w:szCs w:val="18"/>
              </w:rPr>
              <w:t xml:space="preserve">have reduced to an average of 10 – 15. This seems to be connected to the rise of more local groups run both by child and adolescent NHS teams and local LGBT/transgender youth groups. There is certainly a place for both and young people have reported anecdotally of the helpfulness of having both a local space to attend more regularly, and the groups at the </w:t>
            </w:r>
            <w:r w:rsidRPr="007034DA">
              <w:rPr>
                <w:rFonts w:cs="Segoe UI"/>
                <w:sz w:val="18"/>
                <w:szCs w:val="18"/>
              </w:rPr>
              <w:lastRenderedPageBreak/>
              <w:t>GIDS where they can meet a larger cohort which may include people ‘more like me’.</w:t>
            </w:r>
          </w:p>
        </w:tc>
      </w:tr>
    </w:tbl>
    <w:p w14:paraId="7C351723" w14:textId="77777777" w:rsidR="00C01395" w:rsidRDefault="00C01395" w:rsidP="007034DA"/>
    <w:p w14:paraId="2D97D163" w14:textId="77777777" w:rsidR="007034DA" w:rsidRDefault="007034DA" w:rsidP="007034DA">
      <w:pPr>
        <w:sectPr w:rsidR="007034DA" w:rsidSect="003C2484">
          <w:pgSz w:w="16840" w:h="11907" w:orient="landscape" w:code="9"/>
          <w:pgMar w:top="1134" w:right="1418" w:bottom="1134" w:left="1418" w:header="284" w:footer="425" w:gutter="284"/>
          <w:cols w:space="720"/>
          <w:docGrid w:linePitch="286"/>
        </w:sectPr>
      </w:pPr>
      <w:bookmarkStart w:id="32" w:name="_Toc152570193"/>
    </w:p>
    <w:p w14:paraId="00350985" w14:textId="2A8AD188" w:rsidR="00C01395" w:rsidRPr="007034DA" w:rsidRDefault="00C01395" w:rsidP="007034DA">
      <w:pPr>
        <w:pStyle w:val="Heading2"/>
        <w:spacing w:before="120"/>
        <w:rPr>
          <w:sz w:val="24"/>
          <w:szCs w:val="24"/>
        </w:rPr>
      </w:pPr>
      <w:bookmarkStart w:id="33" w:name="_Toc170398335"/>
      <w:r w:rsidRPr="007034DA">
        <w:rPr>
          <w:sz w:val="24"/>
          <w:szCs w:val="24"/>
        </w:rPr>
        <w:lastRenderedPageBreak/>
        <w:t xml:space="preserve">Pullen Sansfacon, A., Temple-Newhook, J., Suerich-Gulick, F., Feder, S., Lawson, M. L., Ducharme, J., . . . Holmes, C. (2019). The experiences of gender diverse and trans children and youth considering and initiating medical interventions in Canadian gender-affirming speciality clinics. </w:t>
      </w:r>
      <w:r w:rsidRPr="007034DA">
        <w:rPr>
          <w:i/>
          <w:iCs/>
          <w:sz w:val="24"/>
          <w:szCs w:val="24"/>
        </w:rPr>
        <w:t>The international journal of transgenderism, 20</w:t>
      </w:r>
      <w:r w:rsidRPr="007034DA">
        <w:rPr>
          <w:sz w:val="24"/>
          <w:szCs w:val="24"/>
        </w:rPr>
        <w:t>(4), 371-387.</w:t>
      </w:r>
      <w:bookmarkEnd w:id="32"/>
      <w:bookmarkEnd w:id="33"/>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32"/>
        <w:gridCol w:w="2378"/>
        <w:gridCol w:w="2343"/>
        <w:gridCol w:w="2325"/>
        <w:gridCol w:w="2363"/>
        <w:gridCol w:w="2453"/>
      </w:tblGrid>
      <w:tr w:rsidR="00C01395" w:rsidRPr="007034DA" w14:paraId="4EEF83DB" w14:textId="77777777" w:rsidTr="00A476FE">
        <w:tc>
          <w:tcPr>
            <w:tcW w:w="2132" w:type="dxa"/>
            <w:shd w:val="clear" w:color="auto" w:fill="D9D9D9" w:themeFill="background1" w:themeFillShade="D9"/>
          </w:tcPr>
          <w:p w14:paraId="0DBAF4BB" w14:textId="77777777" w:rsidR="00C01395" w:rsidRPr="007034DA" w:rsidRDefault="00C01395" w:rsidP="00C01395">
            <w:pPr>
              <w:rPr>
                <w:b/>
                <w:bCs/>
                <w:sz w:val="18"/>
                <w:szCs w:val="18"/>
              </w:rPr>
            </w:pPr>
            <w:r w:rsidRPr="007034DA">
              <w:rPr>
                <w:b/>
                <w:bCs/>
                <w:sz w:val="18"/>
                <w:szCs w:val="18"/>
              </w:rPr>
              <w:t>Study title</w:t>
            </w:r>
          </w:p>
        </w:tc>
        <w:tc>
          <w:tcPr>
            <w:tcW w:w="2378" w:type="dxa"/>
            <w:shd w:val="clear" w:color="auto" w:fill="D9D9D9" w:themeFill="background1" w:themeFillShade="D9"/>
          </w:tcPr>
          <w:p w14:paraId="584B735D" w14:textId="77777777" w:rsidR="00C01395" w:rsidRPr="007034DA" w:rsidRDefault="00C01395" w:rsidP="00C01395">
            <w:pPr>
              <w:rPr>
                <w:b/>
                <w:bCs/>
                <w:sz w:val="18"/>
                <w:szCs w:val="18"/>
              </w:rPr>
            </w:pPr>
            <w:r w:rsidRPr="007034DA">
              <w:rPr>
                <w:b/>
                <w:bCs/>
                <w:sz w:val="18"/>
                <w:szCs w:val="18"/>
              </w:rPr>
              <w:t xml:space="preserve">What data was considered as a finding </w:t>
            </w:r>
          </w:p>
        </w:tc>
        <w:tc>
          <w:tcPr>
            <w:tcW w:w="2343" w:type="dxa"/>
            <w:shd w:val="clear" w:color="auto" w:fill="D9D9D9" w:themeFill="background1" w:themeFillShade="D9"/>
          </w:tcPr>
          <w:p w14:paraId="61959F4A" w14:textId="77777777" w:rsidR="00C01395" w:rsidRPr="007034DA" w:rsidRDefault="00C01395" w:rsidP="00C01395">
            <w:pPr>
              <w:rPr>
                <w:b/>
                <w:bCs/>
                <w:sz w:val="18"/>
                <w:szCs w:val="18"/>
              </w:rPr>
            </w:pPr>
            <w:r w:rsidRPr="007034DA">
              <w:rPr>
                <w:b/>
                <w:bCs/>
                <w:sz w:val="18"/>
                <w:szCs w:val="18"/>
              </w:rPr>
              <w:t>How data was identified</w:t>
            </w:r>
          </w:p>
        </w:tc>
        <w:tc>
          <w:tcPr>
            <w:tcW w:w="2325" w:type="dxa"/>
            <w:shd w:val="clear" w:color="auto" w:fill="D9D9D9" w:themeFill="background1" w:themeFillShade="D9"/>
          </w:tcPr>
          <w:p w14:paraId="440CCA80" w14:textId="77777777" w:rsidR="00C01395" w:rsidRPr="007034DA" w:rsidRDefault="00C01395" w:rsidP="00C01395">
            <w:pPr>
              <w:rPr>
                <w:b/>
                <w:bCs/>
                <w:sz w:val="18"/>
                <w:szCs w:val="18"/>
              </w:rPr>
            </w:pPr>
            <w:r w:rsidRPr="007034DA">
              <w:rPr>
                <w:b/>
                <w:bCs/>
                <w:sz w:val="18"/>
                <w:szCs w:val="18"/>
              </w:rPr>
              <w:t xml:space="preserve">How findings have been grouped </w:t>
            </w:r>
          </w:p>
        </w:tc>
        <w:tc>
          <w:tcPr>
            <w:tcW w:w="2363" w:type="dxa"/>
            <w:shd w:val="clear" w:color="auto" w:fill="D9D9D9" w:themeFill="background1" w:themeFillShade="D9"/>
          </w:tcPr>
          <w:p w14:paraId="39C16A91" w14:textId="77777777" w:rsidR="00C01395" w:rsidRPr="007034DA" w:rsidRDefault="00C01395" w:rsidP="00C01395">
            <w:pPr>
              <w:rPr>
                <w:b/>
                <w:bCs/>
                <w:sz w:val="18"/>
                <w:szCs w:val="18"/>
              </w:rPr>
            </w:pPr>
            <w:r w:rsidRPr="007034DA">
              <w:rPr>
                <w:b/>
                <w:bCs/>
                <w:sz w:val="18"/>
                <w:szCs w:val="18"/>
              </w:rPr>
              <w:t>How categories were created</w:t>
            </w:r>
          </w:p>
        </w:tc>
        <w:tc>
          <w:tcPr>
            <w:tcW w:w="0" w:type="auto"/>
            <w:shd w:val="clear" w:color="auto" w:fill="D9D9D9" w:themeFill="background1" w:themeFillShade="D9"/>
          </w:tcPr>
          <w:p w14:paraId="4C21FCE4" w14:textId="77777777" w:rsidR="00C01395" w:rsidRPr="007034DA" w:rsidRDefault="00C01395" w:rsidP="00C01395">
            <w:pPr>
              <w:rPr>
                <w:b/>
                <w:bCs/>
                <w:sz w:val="18"/>
                <w:szCs w:val="18"/>
              </w:rPr>
            </w:pPr>
            <w:r w:rsidRPr="007034DA">
              <w:rPr>
                <w:b/>
                <w:bCs/>
                <w:sz w:val="18"/>
                <w:szCs w:val="18"/>
              </w:rPr>
              <w:t>Peer review/write up process</w:t>
            </w:r>
          </w:p>
        </w:tc>
      </w:tr>
      <w:tr w:rsidR="00C01395" w:rsidRPr="007034DA" w14:paraId="51BE8989" w14:textId="77777777" w:rsidTr="00A476FE">
        <w:tc>
          <w:tcPr>
            <w:tcW w:w="2132" w:type="dxa"/>
          </w:tcPr>
          <w:p w14:paraId="55A237E8" w14:textId="77777777" w:rsidR="00C01395" w:rsidRPr="007034DA" w:rsidRDefault="00C01395" w:rsidP="007034DA">
            <w:pPr>
              <w:spacing w:after="120"/>
              <w:rPr>
                <w:sz w:val="18"/>
                <w:szCs w:val="18"/>
              </w:rPr>
            </w:pPr>
            <w:r w:rsidRPr="007034DA">
              <w:rPr>
                <w:sz w:val="18"/>
                <w:szCs w:val="18"/>
              </w:rPr>
              <w:t xml:space="preserve">The experiences of gender diverse and trans children and youth considering and initiating medical interventions in Canadian gender-affirming speciality clinics </w:t>
            </w:r>
          </w:p>
        </w:tc>
        <w:tc>
          <w:tcPr>
            <w:tcW w:w="2378" w:type="dxa"/>
          </w:tcPr>
          <w:p w14:paraId="4B47A6D5" w14:textId="77777777" w:rsidR="00C01395" w:rsidRPr="007034DA" w:rsidRDefault="00C01395" w:rsidP="007034DA">
            <w:pPr>
              <w:spacing w:after="120"/>
              <w:rPr>
                <w:sz w:val="18"/>
                <w:szCs w:val="18"/>
              </w:rPr>
            </w:pPr>
            <w:r w:rsidRPr="007034DA">
              <w:rPr>
                <w:sz w:val="18"/>
                <w:szCs w:val="18"/>
              </w:rPr>
              <w:t xml:space="preserve">Themes and theoretical application </w:t>
            </w:r>
          </w:p>
        </w:tc>
        <w:tc>
          <w:tcPr>
            <w:tcW w:w="2343" w:type="dxa"/>
          </w:tcPr>
          <w:p w14:paraId="16D81445" w14:textId="77777777" w:rsidR="00C01395" w:rsidRPr="007034DA" w:rsidRDefault="00C01395" w:rsidP="007034DA">
            <w:pPr>
              <w:spacing w:after="120"/>
              <w:rPr>
                <w:sz w:val="18"/>
                <w:szCs w:val="18"/>
              </w:rPr>
            </w:pPr>
            <w:r w:rsidRPr="007034DA">
              <w:rPr>
                <w:sz w:val="18"/>
                <w:szCs w:val="18"/>
              </w:rPr>
              <w:t xml:space="preserve">Close reading </w:t>
            </w:r>
          </w:p>
        </w:tc>
        <w:tc>
          <w:tcPr>
            <w:tcW w:w="2325" w:type="dxa"/>
          </w:tcPr>
          <w:p w14:paraId="7A8E5B34" w14:textId="77777777" w:rsidR="00C01395" w:rsidRPr="007034DA" w:rsidRDefault="00C01395" w:rsidP="007034DA">
            <w:pPr>
              <w:spacing w:after="120"/>
              <w:rPr>
                <w:sz w:val="18"/>
                <w:szCs w:val="18"/>
              </w:rPr>
            </w:pPr>
            <w:r w:rsidRPr="007034DA">
              <w:rPr>
                <w:sz w:val="18"/>
                <w:szCs w:val="18"/>
              </w:rPr>
              <w:t>Impact on mental health and wellbeing</w:t>
            </w:r>
          </w:p>
          <w:p w14:paraId="3CBDBE9C" w14:textId="77777777" w:rsidR="00C01395" w:rsidRPr="007034DA" w:rsidRDefault="00C01395" w:rsidP="007034DA">
            <w:pPr>
              <w:spacing w:after="120"/>
              <w:rPr>
                <w:sz w:val="18"/>
                <w:szCs w:val="18"/>
              </w:rPr>
            </w:pPr>
            <w:r w:rsidRPr="007034DA">
              <w:rPr>
                <w:sz w:val="18"/>
                <w:szCs w:val="18"/>
              </w:rPr>
              <w:t>Key factors of intervention attributed to success</w:t>
            </w:r>
          </w:p>
          <w:p w14:paraId="5D70F26E" w14:textId="77777777" w:rsidR="00C01395" w:rsidRPr="007034DA" w:rsidRDefault="00C01395" w:rsidP="007034DA">
            <w:pPr>
              <w:spacing w:after="120"/>
              <w:rPr>
                <w:sz w:val="18"/>
                <w:szCs w:val="18"/>
              </w:rPr>
            </w:pPr>
            <w:r w:rsidRPr="007034DA">
              <w:rPr>
                <w:sz w:val="18"/>
                <w:szCs w:val="18"/>
              </w:rPr>
              <w:t>Family/social impact</w:t>
            </w:r>
          </w:p>
          <w:p w14:paraId="51113B14" w14:textId="77777777" w:rsidR="00C01395" w:rsidRPr="007034DA" w:rsidRDefault="00C01395" w:rsidP="007034DA">
            <w:pPr>
              <w:spacing w:after="120"/>
              <w:rPr>
                <w:sz w:val="18"/>
                <w:szCs w:val="18"/>
              </w:rPr>
            </w:pPr>
          </w:p>
        </w:tc>
        <w:tc>
          <w:tcPr>
            <w:tcW w:w="2363" w:type="dxa"/>
          </w:tcPr>
          <w:p w14:paraId="1D14554B" w14:textId="77777777" w:rsidR="00C01395" w:rsidRPr="007034DA" w:rsidRDefault="00C01395" w:rsidP="007034DA">
            <w:pPr>
              <w:spacing w:after="120"/>
              <w:rPr>
                <w:sz w:val="18"/>
                <w:szCs w:val="18"/>
              </w:rPr>
            </w:pPr>
            <w:r w:rsidRPr="007034DA">
              <w:rPr>
                <w:sz w:val="18"/>
                <w:szCs w:val="18"/>
              </w:rPr>
              <w:t>Peer Review Categories:</w:t>
            </w:r>
          </w:p>
          <w:p w14:paraId="3018EEB8" w14:textId="77777777" w:rsidR="00C01395" w:rsidRPr="007034DA" w:rsidRDefault="00C01395" w:rsidP="007034DA">
            <w:pPr>
              <w:spacing w:after="120"/>
              <w:rPr>
                <w:sz w:val="18"/>
                <w:szCs w:val="18"/>
              </w:rPr>
            </w:pPr>
            <w:r w:rsidRPr="007034DA">
              <w:rPr>
                <w:sz w:val="18"/>
                <w:szCs w:val="18"/>
              </w:rPr>
              <w:t>Youth voice</w:t>
            </w:r>
          </w:p>
          <w:p w14:paraId="478AE5D4" w14:textId="77777777" w:rsidR="00C01395" w:rsidRPr="007034DA" w:rsidRDefault="00C01395" w:rsidP="007034DA">
            <w:pPr>
              <w:spacing w:after="120"/>
              <w:rPr>
                <w:sz w:val="18"/>
                <w:szCs w:val="18"/>
              </w:rPr>
            </w:pPr>
            <w:r w:rsidRPr="007034DA">
              <w:rPr>
                <w:sz w:val="18"/>
                <w:szCs w:val="18"/>
              </w:rPr>
              <w:t>Parent/Carer voice</w:t>
            </w:r>
          </w:p>
          <w:p w14:paraId="369FDFD1" w14:textId="77777777" w:rsidR="00C01395" w:rsidRPr="007034DA" w:rsidRDefault="00C01395" w:rsidP="007034DA">
            <w:pPr>
              <w:spacing w:after="120"/>
              <w:rPr>
                <w:sz w:val="18"/>
                <w:szCs w:val="18"/>
              </w:rPr>
            </w:pPr>
            <w:r w:rsidRPr="007034DA">
              <w:rPr>
                <w:sz w:val="18"/>
                <w:szCs w:val="18"/>
              </w:rPr>
              <w:t>Family centred</w:t>
            </w:r>
          </w:p>
        </w:tc>
        <w:tc>
          <w:tcPr>
            <w:tcW w:w="0" w:type="auto"/>
          </w:tcPr>
          <w:p w14:paraId="2E5A1AAF" w14:textId="77777777" w:rsidR="00C01395" w:rsidRPr="007034DA" w:rsidRDefault="00C01395" w:rsidP="007034DA">
            <w:pPr>
              <w:spacing w:after="120"/>
              <w:rPr>
                <w:sz w:val="18"/>
                <w:szCs w:val="18"/>
              </w:rPr>
            </w:pPr>
          </w:p>
        </w:tc>
      </w:tr>
    </w:tbl>
    <w:p w14:paraId="15AF1E12" w14:textId="77777777" w:rsidR="00C01395" w:rsidRPr="007034DA" w:rsidRDefault="00C01395" w:rsidP="00C01395">
      <w:pPr>
        <w:rPr>
          <w:sz w:val="2"/>
          <w:szCs w:val="2"/>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14"/>
        <w:gridCol w:w="4439"/>
        <w:gridCol w:w="4741"/>
      </w:tblGrid>
      <w:tr w:rsidR="007034DA" w:rsidRPr="007034DA" w14:paraId="1ABE8FF1" w14:textId="77777777" w:rsidTr="007034DA">
        <w:trPr>
          <w:trHeight w:val="399"/>
          <w:tblHeader/>
        </w:trPr>
        <w:tc>
          <w:tcPr>
            <w:tcW w:w="5000" w:type="pct"/>
            <w:gridSpan w:val="3"/>
            <w:shd w:val="clear" w:color="auto" w:fill="D9D9D9" w:themeFill="background1" w:themeFillShade="D9"/>
          </w:tcPr>
          <w:p w14:paraId="435B259B" w14:textId="451211ED" w:rsidR="007034DA" w:rsidRPr="007034DA" w:rsidRDefault="007034DA" w:rsidP="007034DA">
            <w:pPr>
              <w:rPr>
                <w:rFonts w:cs="Segoe UI"/>
                <w:b/>
                <w:bCs/>
                <w:sz w:val="18"/>
                <w:szCs w:val="18"/>
              </w:rPr>
            </w:pPr>
            <w:r w:rsidRPr="007034DA">
              <w:rPr>
                <w:rFonts w:cs="Segoe UI"/>
                <w:b/>
                <w:bCs/>
                <w:sz w:val="18"/>
                <w:szCs w:val="18"/>
              </w:rPr>
              <w:t xml:space="preserve">Findings identified  </w:t>
            </w:r>
          </w:p>
        </w:tc>
      </w:tr>
      <w:tr w:rsidR="00C01395" w:rsidRPr="007034DA" w14:paraId="1FAA71DC" w14:textId="77777777" w:rsidTr="00A476FE">
        <w:trPr>
          <w:trHeight w:val="321"/>
          <w:tblHeader/>
        </w:trPr>
        <w:tc>
          <w:tcPr>
            <w:tcW w:w="1720" w:type="pct"/>
            <w:shd w:val="clear" w:color="auto" w:fill="DBE5F1" w:themeFill="accent1" w:themeFillTint="33"/>
          </w:tcPr>
          <w:p w14:paraId="1BA4C1DB" w14:textId="77777777" w:rsidR="00C01395" w:rsidRPr="007034DA" w:rsidRDefault="00C01395" w:rsidP="00C01395">
            <w:pPr>
              <w:rPr>
                <w:rFonts w:cs="Segoe UI"/>
                <w:b/>
                <w:bCs/>
                <w:sz w:val="18"/>
                <w:szCs w:val="18"/>
              </w:rPr>
            </w:pPr>
            <w:r w:rsidRPr="007034DA">
              <w:rPr>
                <w:rFonts w:cs="Segoe UI"/>
                <w:b/>
                <w:bCs/>
                <w:sz w:val="18"/>
                <w:szCs w:val="18"/>
              </w:rPr>
              <w:t>Impact on youth mental health and wellbeing</w:t>
            </w:r>
          </w:p>
        </w:tc>
        <w:tc>
          <w:tcPr>
            <w:tcW w:w="1586" w:type="pct"/>
            <w:shd w:val="clear" w:color="auto" w:fill="DBE5F1" w:themeFill="accent1" w:themeFillTint="33"/>
          </w:tcPr>
          <w:p w14:paraId="1AADB5F8" w14:textId="77777777" w:rsidR="00C01395" w:rsidRPr="007034DA" w:rsidRDefault="00C01395" w:rsidP="00C01395">
            <w:pPr>
              <w:rPr>
                <w:rFonts w:cs="Segoe UI"/>
                <w:b/>
                <w:bCs/>
                <w:sz w:val="18"/>
                <w:szCs w:val="18"/>
              </w:rPr>
            </w:pPr>
            <w:r w:rsidRPr="007034DA">
              <w:rPr>
                <w:rFonts w:cs="Segoe UI"/>
                <w:b/>
                <w:bCs/>
                <w:sz w:val="18"/>
                <w:szCs w:val="18"/>
              </w:rPr>
              <w:t>Key factors of intervention attributed to positive impact</w:t>
            </w:r>
          </w:p>
        </w:tc>
        <w:tc>
          <w:tcPr>
            <w:tcW w:w="1694" w:type="pct"/>
            <w:shd w:val="clear" w:color="auto" w:fill="DBE5F1" w:themeFill="accent1" w:themeFillTint="33"/>
          </w:tcPr>
          <w:p w14:paraId="152AA28B" w14:textId="77777777" w:rsidR="00C01395" w:rsidRPr="007034DA" w:rsidRDefault="00C01395" w:rsidP="00C01395">
            <w:pPr>
              <w:rPr>
                <w:rFonts w:cs="Segoe UI"/>
                <w:b/>
                <w:bCs/>
                <w:sz w:val="18"/>
                <w:szCs w:val="18"/>
              </w:rPr>
            </w:pPr>
            <w:r w:rsidRPr="007034DA">
              <w:rPr>
                <w:rFonts w:cs="Segoe UI"/>
                <w:b/>
                <w:bCs/>
                <w:sz w:val="18"/>
                <w:szCs w:val="18"/>
              </w:rPr>
              <w:t>Family/social impact</w:t>
            </w:r>
          </w:p>
        </w:tc>
      </w:tr>
      <w:tr w:rsidR="00C01395" w:rsidRPr="007034DA" w14:paraId="4CCCC37F" w14:textId="77777777" w:rsidTr="00A476FE">
        <w:tc>
          <w:tcPr>
            <w:tcW w:w="1720" w:type="pct"/>
          </w:tcPr>
          <w:p w14:paraId="4506FF33" w14:textId="1DDD47E7" w:rsidR="00C01395" w:rsidRPr="007034DA" w:rsidRDefault="00C01395" w:rsidP="007034DA">
            <w:pPr>
              <w:spacing w:after="120"/>
              <w:rPr>
                <w:rFonts w:cs="Segoe UI"/>
                <w:sz w:val="18"/>
                <w:szCs w:val="18"/>
              </w:rPr>
            </w:pPr>
            <w:r w:rsidRPr="007034DA">
              <w:rPr>
                <w:rFonts w:cs="Segoe UI"/>
                <w:sz w:val="18"/>
                <w:szCs w:val="18"/>
              </w:rPr>
              <w:t>Accessing gender-affirming healthcare was a</w:t>
            </w:r>
            <w:r w:rsidR="007034DA">
              <w:rPr>
                <w:rFonts w:cs="Segoe UI"/>
                <w:sz w:val="18"/>
                <w:szCs w:val="18"/>
              </w:rPr>
              <w:t xml:space="preserve"> </w:t>
            </w:r>
            <w:r w:rsidRPr="007034DA">
              <w:rPr>
                <w:rFonts w:cs="Segoe UI"/>
                <w:sz w:val="18"/>
                <w:szCs w:val="18"/>
              </w:rPr>
              <w:t>positive experience for youth overall. The youth’s narratives highlighted how having access to medical intervention has improved their overall well-being, including feelings of greater happiness overall, better mental health, or better functioning at school.</w:t>
            </w:r>
          </w:p>
          <w:p w14:paraId="18ABD436" w14:textId="77777777" w:rsidR="00C01395" w:rsidRPr="007034DA" w:rsidRDefault="00C01395" w:rsidP="007034DA">
            <w:pPr>
              <w:spacing w:after="120"/>
              <w:rPr>
                <w:rFonts w:cs="Segoe UI"/>
                <w:sz w:val="18"/>
                <w:szCs w:val="18"/>
              </w:rPr>
            </w:pPr>
            <w:r w:rsidRPr="007034DA">
              <w:rPr>
                <w:rFonts w:cs="Segoe UI"/>
                <w:sz w:val="18"/>
                <w:szCs w:val="18"/>
              </w:rPr>
              <w:t xml:space="preserve">Clinics were generally described by youth as a place where they could openly discuss some of the difficulties they experienced and get the support they needed. However, youth also shared some concerns and reservations about their experiences, mainly related to waiting times and possibilities available for medical interventions, and cost of the medication. </w:t>
            </w:r>
          </w:p>
          <w:p w14:paraId="729D0A4E" w14:textId="77777777" w:rsidR="00C01395" w:rsidRPr="007034DA" w:rsidRDefault="00C01395" w:rsidP="007034DA">
            <w:pPr>
              <w:spacing w:after="120"/>
              <w:rPr>
                <w:rFonts w:cs="Segoe UI"/>
                <w:sz w:val="18"/>
                <w:szCs w:val="18"/>
              </w:rPr>
            </w:pPr>
            <w:r w:rsidRPr="007034DA">
              <w:rPr>
                <w:rFonts w:cs="Segoe UI"/>
                <w:sz w:val="18"/>
                <w:szCs w:val="18"/>
              </w:rPr>
              <w:t xml:space="preserve">Some youth reported that seeking professional care was motivated by the youth’s expressed desire to transition medically or stop puberty, to find professional assistance </w:t>
            </w:r>
            <w:r w:rsidRPr="007034DA">
              <w:rPr>
                <w:rFonts w:cs="Segoe UI"/>
                <w:sz w:val="18"/>
                <w:szCs w:val="18"/>
              </w:rPr>
              <w:lastRenderedPageBreak/>
              <w:t>or support, or because the youth required assistance in coping with their dysphoria.</w:t>
            </w:r>
          </w:p>
          <w:p w14:paraId="21F4580C" w14:textId="4D2361B6" w:rsidR="00C01395" w:rsidRPr="007034DA" w:rsidRDefault="00C01395" w:rsidP="007034DA">
            <w:pPr>
              <w:spacing w:after="120"/>
              <w:rPr>
                <w:rFonts w:cs="Segoe UI"/>
                <w:sz w:val="18"/>
                <w:szCs w:val="18"/>
              </w:rPr>
            </w:pPr>
            <w:r w:rsidRPr="007034DA">
              <w:rPr>
                <w:rFonts w:cs="Segoe UI"/>
                <w:sz w:val="18"/>
                <w:szCs w:val="18"/>
              </w:rPr>
              <w:t>I remember my mom and I talking about what, next steps. At this point, I was still very unsure, and so my mom had the idea that I could talk to someone. […] Maybe so they could help me, guide me in the track that I’m trying to get. And so she found the [specialty clinic] here, and so I came here and I met with [intake nurse]. That was awesome. (Adrian, TM,</w:t>
            </w:r>
            <w:r w:rsidR="007034DA">
              <w:rPr>
                <w:rFonts w:cs="Segoe UI"/>
                <w:sz w:val="18"/>
                <w:szCs w:val="18"/>
              </w:rPr>
              <w:t xml:space="preserve"> </w:t>
            </w:r>
            <w:r w:rsidRPr="007034DA">
              <w:rPr>
                <w:rFonts w:cs="Segoe UI"/>
                <w:sz w:val="18"/>
                <w:szCs w:val="18"/>
              </w:rPr>
              <w:t>14 yo, p.377)</w:t>
            </w:r>
          </w:p>
          <w:p w14:paraId="4EE4FE57" w14:textId="77777777" w:rsidR="00C01395" w:rsidRPr="007034DA" w:rsidRDefault="00C01395" w:rsidP="007034DA">
            <w:pPr>
              <w:spacing w:after="120"/>
              <w:rPr>
                <w:rFonts w:cs="Segoe UI"/>
                <w:sz w:val="18"/>
                <w:szCs w:val="18"/>
              </w:rPr>
            </w:pPr>
            <w:r w:rsidRPr="007034DA">
              <w:rPr>
                <w:rFonts w:cs="Segoe UI"/>
                <w:sz w:val="18"/>
                <w:szCs w:val="18"/>
              </w:rPr>
              <w:t>Puberty blockers were specifically said to alleviate their experience of dysphoria by stopping pubertal changes such as the development of curves, genitals, Adam’s apple, or facial or body hair, as well as unwanted erections. Even for those who did not perceive any changes in their body, taking blockers was said to improve their well-being because it represented a step forward in their transition.</w:t>
            </w:r>
          </w:p>
          <w:p w14:paraId="50887511" w14:textId="77777777" w:rsidR="00C01395" w:rsidRPr="007034DA" w:rsidRDefault="00C01395" w:rsidP="007034DA">
            <w:pPr>
              <w:spacing w:after="120"/>
              <w:rPr>
                <w:rFonts w:cs="Segoe UI"/>
                <w:sz w:val="18"/>
                <w:szCs w:val="18"/>
              </w:rPr>
            </w:pPr>
            <w:r w:rsidRPr="007034DA">
              <w:rPr>
                <w:rFonts w:cs="Segoe UI"/>
                <w:sz w:val="18"/>
                <w:szCs w:val="18"/>
              </w:rPr>
              <w:t>Well, mental health-wise, yes. In the sense that I can stop asking myself all these questions. I won’t be worried any more about how my body’s going to change. (Tia, TF, 14 yo, on receiving her blocker prescription, p.379)</w:t>
            </w:r>
          </w:p>
          <w:p w14:paraId="1DFFE1EC" w14:textId="77777777" w:rsidR="00C01395" w:rsidRPr="007034DA" w:rsidRDefault="00C01395" w:rsidP="007034DA">
            <w:pPr>
              <w:spacing w:after="120"/>
              <w:rPr>
                <w:rFonts w:cs="Segoe UI"/>
                <w:sz w:val="18"/>
                <w:szCs w:val="18"/>
              </w:rPr>
            </w:pPr>
            <w:r w:rsidRPr="007034DA">
              <w:rPr>
                <w:rFonts w:cs="Segoe UI"/>
                <w:sz w:val="18"/>
                <w:szCs w:val="18"/>
              </w:rPr>
              <w:t>Receiving medical care improving the wellbeing of young people is an important theme that emerged from the data, even for those who had side effects linked to medication.</w:t>
            </w:r>
          </w:p>
          <w:p w14:paraId="7696C272" w14:textId="45C59806" w:rsidR="00C01395" w:rsidRPr="007034DA" w:rsidRDefault="00C01395" w:rsidP="007034DA">
            <w:pPr>
              <w:spacing w:after="120"/>
              <w:rPr>
                <w:rFonts w:cs="Segoe UI"/>
                <w:sz w:val="18"/>
                <w:szCs w:val="18"/>
              </w:rPr>
            </w:pPr>
            <w:r w:rsidRPr="007034DA">
              <w:rPr>
                <w:rFonts w:cs="Segoe UI"/>
                <w:sz w:val="18"/>
                <w:szCs w:val="18"/>
              </w:rPr>
              <w:t xml:space="preserve">I get sick randomly now, I just start throwing up, cause of the hot flashes, so I’ m like “This is fantastic.” […] Never in a million years would I consider stopping </w:t>
            </w:r>
            <w:r w:rsidR="00A476FE">
              <w:rPr>
                <w:rFonts w:cs="Segoe UI"/>
                <w:sz w:val="18"/>
                <w:szCs w:val="18"/>
              </w:rPr>
              <w:t xml:space="preserve"> </w:t>
            </w:r>
            <w:r w:rsidRPr="007034DA">
              <w:rPr>
                <w:rFonts w:cs="Segoe UI"/>
                <w:sz w:val="18"/>
                <w:szCs w:val="18"/>
              </w:rPr>
              <w:t>blockers], this is better for me. (Lyndon, TM, 15 yo, p.380)</w:t>
            </w:r>
          </w:p>
          <w:p w14:paraId="13FC2FD2" w14:textId="77777777" w:rsidR="00C01395" w:rsidRPr="007034DA" w:rsidRDefault="00C01395" w:rsidP="007034DA">
            <w:pPr>
              <w:spacing w:after="120"/>
              <w:rPr>
                <w:rFonts w:cs="Segoe UI"/>
                <w:sz w:val="18"/>
                <w:szCs w:val="18"/>
              </w:rPr>
            </w:pPr>
            <w:r w:rsidRPr="007034DA">
              <w:rPr>
                <w:rFonts w:cs="Segoe UI"/>
                <w:sz w:val="18"/>
                <w:szCs w:val="18"/>
              </w:rPr>
              <w:t xml:space="preserve">My life was magically better [after starting hormone] like I was still the same person. It’s just that I had more drive to study, more drive to pay attention in class. I wouldn’t be </w:t>
            </w:r>
            <w:r w:rsidRPr="007034DA">
              <w:rPr>
                <w:rFonts w:cs="Segoe UI"/>
                <w:sz w:val="18"/>
                <w:szCs w:val="18"/>
              </w:rPr>
              <w:lastRenderedPageBreak/>
              <w:t>plagued by like, “Oh my god. I want to die.” (Jason, TM NB, on the positive effect of taking hormones p.380)</w:t>
            </w:r>
          </w:p>
          <w:p w14:paraId="7AA78739" w14:textId="77777777" w:rsidR="00C01395" w:rsidRPr="007034DA" w:rsidRDefault="00C01395" w:rsidP="007034DA">
            <w:pPr>
              <w:spacing w:after="120"/>
              <w:rPr>
                <w:rFonts w:cs="Segoe UI"/>
                <w:sz w:val="18"/>
                <w:szCs w:val="18"/>
              </w:rPr>
            </w:pPr>
            <w:r w:rsidRPr="007034DA">
              <w:rPr>
                <w:rFonts w:cs="Segoe UI"/>
                <w:sz w:val="18"/>
                <w:szCs w:val="18"/>
              </w:rPr>
              <w:t>When asked, none of the participants expressed regrets or doubts regarding the medical interventions they had undergone so far. However, it is important to note that moments of questioning aspects of their medical transition was part of the journey for some youth.</w:t>
            </w:r>
          </w:p>
          <w:p w14:paraId="59A47E1D" w14:textId="77777777" w:rsidR="00C01395" w:rsidRPr="007034DA" w:rsidRDefault="00C01395" w:rsidP="007034DA">
            <w:pPr>
              <w:spacing w:after="120"/>
              <w:rPr>
                <w:rFonts w:cs="Segoe UI"/>
                <w:sz w:val="18"/>
                <w:szCs w:val="18"/>
              </w:rPr>
            </w:pPr>
            <w:r w:rsidRPr="007034DA">
              <w:rPr>
                <w:rFonts w:cs="Segoe UI"/>
                <w:sz w:val="18"/>
                <w:szCs w:val="18"/>
              </w:rPr>
              <w:t>I’ve had little like moments where I’m like, “What, what am I doing? This is something serious!”, but then I look in the mirror and I listen to my voice and I’m like, “This is what I want to do.” (Brandon, TM, 17 yo, p.380)</w:t>
            </w:r>
          </w:p>
          <w:p w14:paraId="524F73EB" w14:textId="77777777" w:rsidR="00C01395" w:rsidRPr="007034DA" w:rsidRDefault="00C01395" w:rsidP="007034DA">
            <w:pPr>
              <w:spacing w:after="120"/>
              <w:rPr>
                <w:rFonts w:cs="Segoe UI"/>
                <w:sz w:val="18"/>
                <w:szCs w:val="18"/>
              </w:rPr>
            </w:pPr>
            <w:r w:rsidRPr="007034DA">
              <w:rPr>
                <w:rFonts w:cs="Segoe UI"/>
                <w:sz w:val="18"/>
                <w:szCs w:val="18"/>
              </w:rPr>
              <w:t>And honestly, I’ve never regretted, since I’ve never… Honestly, I don’t even really know how I was a boy before. Because like, I’m like I must have been really unhappy, because I’m super happy like being a girl, and like just being a girl. (Stephanie, TG, 14 yo, p.380)</w:t>
            </w:r>
          </w:p>
          <w:p w14:paraId="14A3C10B" w14:textId="7ECDF1A0" w:rsidR="00C01395" w:rsidRPr="007034DA" w:rsidRDefault="00C01395" w:rsidP="007034DA">
            <w:pPr>
              <w:spacing w:after="120"/>
              <w:rPr>
                <w:rFonts w:cs="Segoe UI"/>
                <w:sz w:val="18"/>
                <w:szCs w:val="18"/>
              </w:rPr>
            </w:pPr>
            <w:r w:rsidRPr="007034DA">
              <w:rPr>
                <w:rFonts w:cs="Segoe UI"/>
                <w:sz w:val="18"/>
                <w:szCs w:val="18"/>
              </w:rPr>
              <w:t>Most unwanted side effects were linked to puberty blockers, such as hot flashes and mood swings. Other unwanted effects reported by a handful of participants and identified as possibly being caused by blockers, included headaches, knee pain, and drinking more water because they</w:t>
            </w:r>
            <w:r w:rsidR="007034DA">
              <w:rPr>
                <w:rFonts w:cs="Segoe UI"/>
                <w:sz w:val="18"/>
                <w:szCs w:val="18"/>
              </w:rPr>
              <w:t xml:space="preserve"> </w:t>
            </w:r>
            <w:r w:rsidRPr="007034DA">
              <w:rPr>
                <w:rFonts w:cs="Segoe UI"/>
                <w:sz w:val="18"/>
                <w:szCs w:val="18"/>
              </w:rPr>
              <w:t>were hot.</w:t>
            </w:r>
          </w:p>
          <w:p w14:paraId="1B507E25" w14:textId="5B8DF6BD" w:rsidR="00C01395" w:rsidRPr="007034DA" w:rsidRDefault="00C01395" w:rsidP="007034DA">
            <w:pPr>
              <w:spacing w:after="120"/>
              <w:rPr>
                <w:rFonts w:cs="Segoe UI"/>
                <w:sz w:val="18"/>
                <w:szCs w:val="18"/>
              </w:rPr>
            </w:pPr>
            <w:r w:rsidRPr="007034DA">
              <w:rPr>
                <w:rFonts w:cs="Segoe UI"/>
                <w:sz w:val="18"/>
                <w:szCs w:val="18"/>
              </w:rPr>
              <w:t>I guess the only side effects that I’ve had is that just a couple of weeks ago I guess I found out that my</w:t>
            </w:r>
            <w:r w:rsidR="007034DA">
              <w:rPr>
                <w:rFonts w:cs="Segoe UI"/>
                <w:sz w:val="18"/>
                <w:szCs w:val="18"/>
              </w:rPr>
              <w:t xml:space="preserve"> </w:t>
            </w:r>
            <w:r w:rsidRPr="007034DA">
              <w:rPr>
                <w:rFonts w:cs="Segoe UI"/>
                <w:sz w:val="18"/>
                <w:szCs w:val="18"/>
              </w:rPr>
              <w:t>stress fractures were related to the Lupron and I</w:t>
            </w:r>
            <w:r w:rsidR="007034DA">
              <w:rPr>
                <w:rFonts w:cs="Segoe UI"/>
                <w:sz w:val="18"/>
                <w:szCs w:val="18"/>
              </w:rPr>
              <w:t xml:space="preserve"> </w:t>
            </w:r>
            <w:r w:rsidRPr="007034DA">
              <w:rPr>
                <w:rFonts w:cs="Segoe UI"/>
                <w:sz w:val="18"/>
                <w:szCs w:val="18"/>
              </w:rPr>
              <w:t>wouldn’t go back and change it because I needed to</w:t>
            </w:r>
            <w:r w:rsidR="007034DA">
              <w:rPr>
                <w:rFonts w:cs="Segoe UI"/>
                <w:sz w:val="18"/>
                <w:szCs w:val="18"/>
              </w:rPr>
              <w:t xml:space="preserve"> </w:t>
            </w:r>
            <w:r w:rsidRPr="007034DA">
              <w:rPr>
                <w:rFonts w:cs="Segoe UI"/>
                <w:sz w:val="18"/>
                <w:szCs w:val="18"/>
              </w:rPr>
              <w:t>be on Lupron but I mean it was frustrating just not</w:t>
            </w:r>
            <w:r w:rsidR="007034DA">
              <w:rPr>
                <w:rFonts w:cs="Segoe UI"/>
                <w:sz w:val="18"/>
                <w:szCs w:val="18"/>
              </w:rPr>
              <w:t xml:space="preserve"> </w:t>
            </w:r>
            <w:r w:rsidRPr="007034DA">
              <w:rPr>
                <w:rFonts w:cs="Segoe UI"/>
                <w:sz w:val="18"/>
                <w:szCs w:val="18"/>
              </w:rPr>
              <w:t>knowing for a while why I had four stress fractures. I</w:t>
            </w:r>
            <w:r w:rsidR="007034DA">
              <w:rPr>
                <w:rFonts w:cs="Segoe UI"/>
                <w:sz w:val="18"/>
                <w:szCs w:val="18"/>
              </w:rPr>
              <w:t xml:space="preserve"> </w:t>
            </w:r>
            <w:r w:rsidRPr="007034DA">
              <w:rPr>
                <w:rFonts w:cs="Segoe UI"/>
                <w:sz w:val="18"/>
                <w:szCs w:val="18"/>
              </w:rPr>
              <w:t>was doing less activities but I guess I found out that</w:t>
            </w:r>
          </w:p>
          <w:p w14:paraId="7A040C55" w14:textId="77777777" w:rsidR="00C01395" w:rsidRPr="007034DA" w:rsidRDefault="00C01395" w:rsidP="007034DA">
            <w:pPr>
              <w:spacing w:after="120"/>
              <w:rPr>
                <w:rFonts w:cs="Segoe UI"/>
                <w:sz w:val="18"/>
                <w:szCs w:val="18"/>
              </w:rPr>
            </w:pPr>
            <w:r w:rsidRPr="007034DA">
              <w:rPr>
                <w:rFonts w:cs="Segoe UI"/>
                <w:sz w:val="18"/>
                <w:szCs w:val="18"/>
              </w:rPr>
              <w:t xml:space="preserve">actually, having done a lot of activity and then getting injured and going on Lupron not doing much activity, actually contributed then to getting the stress fractures. </w:t>
            </w:r>
            <w:r w:rsidRPr="007034DA">
              <w:rPr>
                <w:rFonts w:cs="Segoe UI"/>
                <w:sz w:val="18"/>
                <w:szCs w:val="18"/>
              </w:rPr>
              <w:lastRenderedPageBreak/>
              <w:t>That’s the only downside I’ve had from Lupron. (Steve, TM, 14 years old, p.380)</w:t>
            </w:r>
          </w:p>
          <w:p w14:paraId="022DDBA4" w14:textId="77777777" w:rsidR="00C01395" w:rsidRPr="007034DA" w:rsidRDefault="00C01395" w:rsidP="007034DA">
            <w:pPr>
              <w:spacing w:after="120"/>
              <w:rPr>
                <w:rFonts w:cs="Segoe UI"/>
                <w:sz w:val="18"/>
                <w:szCs w:val="18"/>
              </w:rPr>
            </w:pPr>
            <w:r w:rsidRPr="007034DA">
              <w:rPr>
                <w:rFonts w:cs="Segoe UI"/>
                <w:sz w:val="18"/>
                <w:szCs w:val="18"/>
              </w:rPr>
              <w:t>Another youth reported having made a suicide attempt while on blockers. However, in discussing the situation, the youth explained that many factors were at play and that he was already in a “dark place’ when he got to the clinic:</w:t>
            </w:r>
          </w:p>
          <w:p w14:paraId="40331848" w14:textId="110FD66C" w:rsidR="00C01395" w:rsidRPr="007034DA" w:rsidRDefault="00C01395" w:rsidP="007034DA">
            <w:pPr>
              <w:spacing w:after="120"/>
              <w:rPr>
                <w:rFonts w:cs="Segoe UI"/>
                <w:sz w:val="18"/>
                <w:szCs w:val="18"/>
              </w:rPr>
            </w:pPr>
            <w:r w:rsidRPr="007034DA">
              <w:rPr>
                <w:rFonts w:cs="Segoe UI"/>
                <w:sz w:val="18"/>
                <w:szCs w:val="18"/>
              </w:rPr>
              <w:t>But I think it’s important to mention that in 2017 I</w:t>
            </w:r>
            <w:r w:rsidR="007034DA">
              <w:rPr>
                <w:rFonts w:cs="Segoe UI"/>
                <w:sz w:val="18"/>
                <w:szCs w:val="18"/>
              </w:rPr>
              <w:t xml:space="preserve"> </w:t>
            </w:r>
            <w:r w:rsidRPr="007034DA">
              <w:rPr>
                <w:rFonts w:cs="Segoe UI"/>
                <w:sz w:val="18"/>
                <w:szCs w:val="18"/>
              </w:rPr>
              <w:t>had a serious suicide attempt where I went to the</w:t>
            </w:r>
            <w:r w:rsidR="007034DA">
              <w:rPr>
                <w:rFonts w:cs="Segoe UI"/>
                <w:sz w:val="18"/>
                <w:szCs w:val="18"/>
              </w:rPr>
              <w:t xml:space="preserve"> </w:t>
            </w:r>
            <w:r w:rsidRPr="007034DA">
              <w:rPr>
                <w:rFonts w:cs="Segoe UI"/>
                <w:sz w:val="18"/>
                <w:szCs w:val="18"/>
              </w:rPr>
              <w:t xml:space="preserve">hospital. That was one of my darker periods of my life. Even though I was beginning my medical transition [started in December 2016], estrogen blockers are known for being a little bit wacky on your emotions. I was already in a pretty, not that great place mentally for the past since 2015 at that point. So it was kind of just like a, thank you, a rollercoaster of everything going on. Simulated menopause was not the best thing at that time […] High school was a big jumbled mess, it was a bit of a weird time. I don’t know. I was going through some stuff with my friends as well, and my grades are slipping, and everything was slipping. I was sleeping 16 hours, so excessive napping. It was a really big, a really big depressive episode, I’d say….. “Eventually I got over, like everything stabilized, and I was like, ‘But I’m so much happier, like come on’” (Jason, TM NB, 17 yo, p.380) </w:t>
            </w:r>
          </w:p>
        </w:tc>
        <w:tc>
          <w:tcPr>
            <w:tcW w:w="1586" w:type="pct"/>
          </w:tcPr>
          <w:p w14:paraId="03375A80" w14:textId="1D0A4142" w:rsidR="00C01395" w:rsidRPr="007034DA" w:rsidRDefault="00C01395" w:rsidP="007034DA">
            <w:pPr>
              <w:spacing w:after="120"/>
              <w:rPr>
                <w:rFonts w:cs="Segoe UI"/>
                <w:sz w:val="18"/>
                <w:szCs w:val="18"/>
              </w:rPr>
            </w:pPr>
            <w:r w:rsidRPr="007034DA">
              <w:rPr>
                <w:rFonts w:cs="Segoe UI"/>
                <w:sz w:val="18"/>
                <w:szCs w:val="18"/>
              </w:rPr>
              <w:lastRenderedPageBreak/>
              <w:t>The youth’s narratives showed a remarkable level of conviction and assuredness, as well as a capacity to think independently, voice their needs, and make their own choices freely while engaging in the process of receiving care</w:t>
            </w:r>
            <w:r w:rsidR="007034DA">
              <w:rPr>
                <w:rFonts w:cs="Segoe UI"/>
                <w:sz w:val="18"/>
                <w:szCs w:val="18"/>
              </w:rPr>
              <w:t>.</w:t>
            </w:r>
          </w:p>
          <w:p w14:paraId="3BF7C547" w14:textId="77777777" w:rsidR="00C01395" w:rsidRPr="007034DA" w:rsidRDefault="00C01395" w:rsidP="007034DA">
            <w:pPr>
              <w:spacing w:after="120"/>
              <w:rPr>
                <w:rFonts w:cs="Segoe UI"/>
                <w:sz w:val="18"/>
                <w:szCs w:val="18"/>
              </w:rPr>
            </w:pPr>
            <w:r w:rsidRPr="007034DA">
              <w:rPr>
                <w:rFonts w:cs="Segoe UI"/>
                <w:sz w:val="18"/>
                <w:szCs w:val="18"/>
              </w:rPr>
              <w:t>The results from this study emphasize the importance for all professionals providing care to trans and gender diverse youth to maintain a gender-affirming approach to care that is experienced as inclusive, validating and safe.</w:t>
            </w:r>
          </w:p>
        </w:tc>
        <w:tc>
          <w:tcPr>
            <w:tcW w:w="1694" w:type="pct"/>
          </w:tcPr>
          <w:p w14:paraId="2B581288" w14:textId="77777777" w:rsidR="00C01395" w:rsidRPr="007034DA" w:rsidRDefault="00C01395" w:rsidP="007034DA">
            <w:pPr>
              <w:spacing w:after="120"/>
              <w:rPr>
                <w:rFonts w:cs="Segoe UI"/>
                <w:sz w:val="18"/>
                <w:szCs w:val="18"/>
              </w:rPr>
            </w:pPr>
            <w:r w:rsidRPr="007034DA">
              <w:rPr>
                <w:rFonts w:cs="Segoe UI"/>
                <w:sz w:val="18"/>
                <w:szCs w:val="18"/>
              </w:rPr>
              <w:t>Some youth experienced additional concerns even after coming out, including fear of burdening their parents, or feeling that parents required additional processing time before they would be ready for their child to transition medically. The fact that some position their need for medical care as a “burden” for their parents is important for all caregivers of trans youth to be aware of, particularly when providing counselling for a gender diverse young person.</w:t>
            </w:r>
          </w:p>
          <w:p w14:paraId="4D5A5F62" w14:textId="025F4C99" w:rsidR="00C01395" w:rsidRPr="007034DA" w:rsidRDefault="00C01395" w:rsidP="007034DA">
            <w:pPr>
              <w:spacing w:after="120"/>
              <w:rPr>
                <w:rFonts w:cs="Segoe UI"/>
                <w:sz w:val="18"/>
                <w:szCs w:val="18"/>
              </w:rPr>
            </w:pPr>
            <w:r w:rsidRPr="007034DA">
              <w:rPr>
                <w:rFonts w:cs="Segoe UI"/>
                <w:sz w:val="18"/>
                <w:szCs w:val="18"/>
              </w:rPr>
              <w:t>For clinics, these findings support the importance of embedding gender-affirming principles in their ethos and training staff accordingly</w:t>
            </w:r>
            <w:r w:rsidR="007034DA">
              <w:rPr>
                <w:rFonts w:cs="Segoe UI"/>
                <w:sz w:val="18"/>
                <w:szCs w:val="18"/>
              </w:rPr>
              <w:t>.</w:t>
            </w:r>
          </w:p>
          <w:p w14:paraId="1F0A0E04" w14:textId="77777777" w:rsidR="00C01395" w:rsidRPr="007034DA" w:rsidRDefault="00C01395" w:rsidP="007034DA">
            <w:pPr>
              <w:spacing w:after="120"/>
              <w:rPr>
                <w:rFonts w:cs="Segoe UI"/>
                <w:sz w:val="18"/>
                <w:szCs w:val="18"/>
              </w:rPr>
            </w:pPr>
            <w:r w:rsidRPr="007034DA">
              <w:rPr>
                <w:rFonts w:cs="Segoe UI"/>
                <w:sz w:val="18"/>
                <w:szCs w:val="18"/>
              </w:rPr>
              <w:t xml:space="preserve">Care for young gender diverse people could be improved by applying protocols more flexibly as young people mature, and by increasing the opportunities for </w:t>
            </w:r>
            <w:r w:rsidRPr="007034DA">
              <w:rPr>
                <w:rFonts w:cs="Segoe UI"/>
                <w:sz w:val="18"/>
                <w:szCs w:val="18"/>
              </w:rPr>
              <w:lastRenderedPageBreak/>
              <w:t>young people to take greater agency in decision making around their own care.</w:t>
            </w:r>
          </w:p>
          <w:p w14:paraId="28FD6E4D" w14:textId="77777777" w:rsidR="00C01395" w:rsidRPr="007034DA" w:rsidRDefault="00C01395" w:rsidP="007034DA">
            <w:pPr>
              <w:spacing w:after="120"/>
              <w:rPr>
                <w:rFonts w:cs="Segoe UI"/>
                <w:sz w:val="18"/>
                <w:szCs w:val="18"/>
              </w:rPr>
            </w:pPr>
            <w:r w:rsidRPr="007034DA">
              <w:rPr>
                <w:rFonts w:cs="Segoe UI"/>
                <w:sz w:val="18"/>
                <w:szCs w:val="18"/>
              </w:rPr>
              <w:t>Some youth recounted not having access to needed mental health services or full coverage for certain prescriptions, and this may have affected youth in their choices and options for medical care.</w:t>
            </w:r>
          </w:p>
          <w:p w14:paraId="6C5B98B3" w14:textId="77777777" w:rsidR="00C01395" w:rsidRPr="007034DA" w:rsidRDefault="00C01395" w:rsidP="007034DA">
            <w:pPr>
              <w:spacing w:after="120"/>
              <w:rPr>
                <w:rFonts w:cs="Segoe UI"/>
                <w:sz w:val="18"/>
                <w:szCs w:val="18"/>
              </w:rPr>
            </w:pPr>
            <w:r w:rsidRPr="007034DA">
              <w:rPr>
                <w:rFonts w:cs="Segoe UI"/>
                <w:sz w:val="18"/>
                <w:szCs w:val="18"/>
              </w:rPr>
              <w:t>Professionals could seek strategies that mitigate delays [in accessing care], including discussions with other providers who have knowledge of the youth.</w:t>
            </w:r>
          </w:p>
          <w:p w14:paraId="7952D299" w14:textId="77777777" w:rsidR="00C01395" w:rsidRPr="007034DA" w:rsidRDefault="00C01395" w:rsidP="007034DA">
            <w:pPr>
              <w:spacing w:after="120"/>
              <w:rPr>
                <w:rFonts w:cs="Segoe UI"/>
                <w:sz w:val="18"/>
                <w:szCs w:val="18"/>
              </w:rPr>
            </w:pPr>
            <w:r w:rsidRPr="007034DA">
              <w:rPr>
                <w:rFonts w:cs="Segoe UI"/>
                <w:sz w:val="18"/>
                <w:szCs w:val="18"/>
              </w:rPr>
              <w:t>Care for young gender diverse people could be improved by applying protocols more flexibly as young people mature, and by increasing the opportunities for young people to take greater agency in decision making around their own care.</w:t>
            </w:r>
          </w:p>
          <w:p w14:paraId="5E0A3349" w14:textId="77777777" w:rsidR="00C01395" w:rsidRPr="007034DA" w:rsidRDefault="00C01395" w:rsidP="007034DA">
            <w:pPr>
              <w:spacing w:after="120"/>
              <w:rPr>
                <w:rFonts w:cs="Segoe UI"/>
                <w:sz w:val="18"/>
                <w:szCs w:val="18"/>
              </w:rPr>
            </w:pPr>
            <w:r w:rsidRPr="007034DA">
              <w:rPr>
                <w:rFonts w:cs="Segoe UI"/>
                <w:sz w:val="18"/>
                <w:szCs w:val="18"/>
              </w:rPr>
              <w:t>In the case of non-binary youth, it is possible that some clinical protocols may need to be adjusted and used more flexibly in order meet their specific needs.</w:t>
            </w:r>
          </w:p>
          <w:p w14:paraId="66108055" w14:textId="77777777" w:rsidR="00C01395" w:rsidRPr="007034DA" w:rsidRDefault="00C01395" w:rsidP="007034DA">
            <w:pPr>
              <w:spacing w:after="120"/>
              <w:rPr>
                <w:rFonts w:cs="Segoe UI"/>
                <w:sz w:val="18"/>
                <w:szCs w:val="18"/>
              </w:rPr>
            </w:pPr>
            <w:r w:rsidRPr="007034DA">
              <w:rPr>
                <w:rFonts w:cs="Segoe UI"/>
                <w:sz w:val="18"/>
                <w:szCs w:val="18"/>
              </w:rPr>
              <w:t>Findings point to the importance of gender-affirming models take a nuanced, individualized approach to medical interventions</w:t>
            </w:r>
          </w:p>
          <w:p w14:paraId="144B7E91" w14:textId="77777777" w:rsidR="00C01395" w:rsidRPr="007034DA" w:rsidRDefault="00C01395" w:rsidP="007034DA">
            <w:pPr>
              <w:spacing w:after="120"/>
              <w:rPr>
                <w:rFonts w:cs="Segoe UI"/>
                <w:sz w:val="18"/>
                <w:szCs w:val="18"/>
              </w:rPr>
            </w:pPr>
            <w:r w:rsidRPr="007034DA">
              <w:rPr>
                <w:rFonts w:cs="Segoe UI"/>
                <w:sz w:val="18"/>
                <w:szCs w:val="18"/>
              </w:rPr>
              <w:t>Systematic training of all health care providers in gender-affirming care so that gender diverse youth would be able to access care from providers in their own communities would help alleviate barriers to care including waiting times. This could also help improve the experiences of youth who have had negative experience when interacting with other medical departments within hospitals where clinics are located</w:t>
            </w:r>
          </w:p>
          <w:p w14:paraId="2F4338F3" w14:textId="77777777" w:rsidR="00C01395" w:rsidRPr="007034DA" w:rsidRDefault="00C01395" w:rsidP="007034DA">
            <w:pPr>
              <w:spacing w:after="120"/>
              <w:rPr>
                <w:rFonts w:cs="Segoe UI"/>
                <w:sz w:val="18"/>
                <w:szCs w:val="18"/>
              </w:rPr>
            </w:pPr>
          </w:p>
          <w:p w14:paraId="40EC8590" w14:textId="77777777" w:rsidR="00C01395" w:rsidRPr="007034DA" w:rsidRDefault="00C01395" w:rsidP="007034DA">
            <w:pPr>
              <w:spacing w:after="120"/>
              <w:rPr>
                <w:rFonts w:cs="Segoe UI"/>
                <w:sz w:val="18"/>
                <w:szCs w:val="18"/>
              </w:rPr>
            </w:pPr>
          </w:p>
        </w:tc>
      </w:tr>
    </w:tbl>
    <w:p w14:paraId="6674C556" w14:textId="77777777" w:rsidR="00C01395" w:rsidRDefault="00C01395" w:rsidP="007034DA"/>
    <w:p w14:paraId="37414A0B" w14:textId="77777777" w:rsidR="007034DA" w:rsidRDefault="007034DA" w:rsidP="00C01395">
      <w:pPr>
        <w:pStyle w:val="Heading2"/>
        <w:sectPr w:rsidR="007034DA" w:rsidSect="003C2484">
          <w:pgSz w:w="16840" w:h="11907" w:orient="landscape" w:code="9"/>
          <w:pgMar w:top="1134" w:right="1418" w:bottom="1134" w:left="1418" w:header="284" w:footer="425" w:gutter="284"/>
          <w:cols w:space="720"/>
          <w:docGrid w:linePitch="286"/>
        </w:sectPr>
      </w:pPr>
      <w:bookmarkStart w:id="34" w:name="_Toc152570194"/>
    </w:p>
    <w:p w14:paraId="28C36B28" w14:textId="2A95288C" w:rsidR="00C01395" w:rsidRPr="007034DA" w:rsidRDefault="00C01395" w:rsidP="007034DA">
      <w:pPr>
        <w:pStyle w:val="Heading2"/>
        <w:spacing w:before="120"/>
        <w:rPr>
          <w:sz w:val="24"/>
          <w:szCs w:val="24"/>
        </w:rPr>
      </w:pPr>
      <w:bookmarkStart w:id="35" w:name="_Toc170398336"/>
      <w:r w:rsidRPr="007034DA">
        <w:rPr>
          <w:sz w:val="24"/>
          <w:szCs w:val="24"/>
        </w:rPr>
        <w:lastRenderedPageBreak/>
        <w:t xml:space="preserve">Weinhardt, L. S., Wesp, L. M., Xie, H., Murray, J. J., Martin, J., DeGeorge, S., . . . Stevens, P. (2021).  Pride Camp: Pilot study of an intervention to develop resilience and self-esteem among LGBTQ youth. </w:t>
      </w:r>
      <w:r w:rsidRPr="007034DA">
        <w:rPr>
          <w:i/>
          <w:iCs/>
          <w:sz w:val="24"/>
          <w:szCs w:val="24"/>
        </w:rPr>
        <w:t>International journal for equity in health, 20</w:t>
      </w:r>
      <w:r w:rsidRPr="007034DA">
        <w:rPr>
          <w:sz w:val="24"/>
          <w:szCs w:val="24"/>
        </w:rPr>
        <w:t>(1), 150.</w:t>
      </w:r>
      <w:bookmarkEnd w:id="34"/>
      <w:bookmarkEnd w:id="35"/>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32"/>
        <w:gridCol w:w="2378"/>
        <w:gridCol w:w="2343"/>
        <w:gridCol w:w="2325"/>
        <w:gridCol w:w="2363"/>
        <w:gridCol w:w="2407"/>
      </w:tblGrid>
      <w:tr w:rsidR="00C01395" w:rsidRPr="00A476FE" w14:paraId="28F0FDAA" w14:textId="77777777" w:rsidTr="00A476FE">
        <w:tc>
          <w:tcPr>
            <w:tcW w:w="2132" w:type="dxa"/>
            <w:shd w:val="clear" w:color="auto" w:fill="D9D9D9" w:themeFill="background1" w:themeFillShade="D9"/>
          </w:tcPr>
          <w:p w14:paraId="6BF29B1F" w14:textId="77777777" w:rsidR="00C01395" w:rsidRPr="00A476FE" w:rsidRDefault="00C01395" w:rsidP="00C01395">
            <w:pPr>
              <w:rPr>
                <w:rFonts w:cs="Segoe UI"/>
                <w:b/>
                <w:bCs/>
                <w:sz w:val="18"/>
                <w:szCs w:val="18"/>
              </w:rPr>
            </w:pPr>
            <w:r w:rsidRPr="00A476FE">
              <w:rPr>
                <w:rFonts w:cs="Segoe UI"/>
                <w:b/>
                <w:bCs/>
                <w:sz w:val="18"/>
                <w:szCs w:val="18"/>
              </w:rPr>
              <w:t>Study title</w:t>
            </w:r>
          </w:p>
        </w:tc>
        <w:tc>
          <w:tcPr>
            <w:tcW w:w="2378" w:type="dxa"/>
            <w:shd w:val="clear" w:color="auto" w:fill="D9D9D9" w:themeFill="background1" w:themeFillShade="D9"/>
          </w:tcPr>
          <w:p w14:paraId="5535D9F0" w14:textId="77777777" w:rsidR="00C01395" w:rsidRPr="00A476FE" w:rsidRDefault="00C01395" w:rsidP="00C01395">
            <w:pPr>
              <w:rPr>
                <w:rFonts w:cs="Segoe UI"/>
                <w:b/>
                <w:bCs/>
                <w:sz w:val="18"/>
                <w:szCs w:val="18"/>
              </w:rPr>
            </w:pPr>
            <w:r w:rsidRPr="00A476FE">
              <w:rPr>
                <w:rFonts w:cs="Segoe UI"/>
                <w:b/>
                <w:bCs/>
                <w:sz w:val="18"/>
                <w:szCs w:val="18"/>
              </w:rPr>
              <w:t>What was considered data</w:t>
            </w:r>
          </w:p>
        </w:tc>
        <w:tc>
          <w:tcPr>
            <w:tcW w:w="2343" w:type="dxa"/>
            <w:shd w:val="clear" w:color="auto" w:fill="D9D9D9" w:themeFill="background1" w:themeFillShade="D9"/>
          </w:tcPr>
          <w:p w14:paraId="0DF6B8C3" w14:textId="77777777" w:rsidR="00C01395" w:rsidRPr="00A476FE" w:rsidRDefault="00C01395" w:rsidP="00C01395">
            <w:pPr>
              <w:rPr>
                <w:rFonts w:cs="Segoe UI"/>
                <w:b/>
                <w:bCs/>
                <w:sz w:val="18"/>
                <w:szCs w:val="18"/>
              </w:rPr>
            </w:pPr>
            <w:r w:rsidRPr="00A476FE">
              <w:rPr>
                <w:rFonts w:cs="Segoe UI"/>
                <w:b/>
                <w:bCs/>
                <w:sz w:val="18"/>
                <w:szCs w:val="18"/>
              </w:rPr>
              <w:t>How data was identified</w:t>
            </w:r>
          </w:p>
        </w:tc>
        <w:tc>
          <w:tcPr>
            <w:tcW w:w="2325" w:type="dxa"/>
            <w:shd w:val="clear" w:color="auto" w:fill="D9D9D9" w:themeFill="background1" w:themeFillShade="D9"/>
          </w:tcPr>
          <w:p w14:paraId="4D1ACBE2" w14:textId="77777777" w:rsidR="00C01395" w:rsidRPr="00A476FE" w:rsidRDefault="00C01395" w:rsidP="00C01395">
            <w:pPr>
              <w:rPr>
                <w:rFonts w:cs="Segoe UI"/>
                <w:b/>
                <w:bCs/>
                <w:sz w:val="18"/>
                <w:szCs w:val="18"/>
              </w:rPr>
            </w:pPr>
            <w:r w:rsidRPr="00A476FE">
              <w:rPr>
                <w:rFonts w:cs="Segoe UI"/>
                <w:b/>
                <w:bCs/>
                <w:sz w:val="18"/>
                <w:szCs w:val="18"/>
              </w:rPr>
              <w:t xml:space="preserve">How findings have been grouped </w:t>
            </w:r>
          </w:p>
        </w:tc>
        <w:tc>
          <w:tcPr>
            <w:tcW w:w="2363" w:type="dxa"/>
            <w:shd w:val="clear" w:color="auto" w:fill="D9D9D9" w:themeFill="background1" w:themeFillShade="D9"/>
          </w:tcPr>
          <w:p w14:paraId="180C7C0A" w14:textId="77777777" w:rsidR="00C01395" w:rsidRPr="00A476FE" w:rsidRDefault="00C01395" w:rsidP="00C01395">
            <w:pPr>
              <w:rPr>
                <w:rFonts w:cs="Segoe UI"/>
                <w:b/>
                <w:bCs/>
                <w:sz w:val="18"/>
                <w:szCs w:val="18"/>
              </w:rPr>
            </w:pPr>
            <w:r w:rsidRPr="00A476FE">
              <w:rPr>
                <w:rFonts w:cs="Segoe UI"/>
                <w:b/>
                <w:bCs/>
                <w:sz w:val="18"/>
                <w:szCs w:val="18"/>
              </w:rPr>
              <w:t>How categories were created</w:t>
            </w:r>
          </w:p>
        </w:tc>
        <w:tc>
          <w:tcPr>
            <w:tcW w:w="2407" w:type="dxa"/>
            <w:shd w:val="clear" w:color="auto" w:fill="D9D9D9" w:themeFill="background1" w:themeFillShade="D9"/>
          </w:tcPr>
          <w:p w14:paraId="31FF446E" w14:textId="77777777" w:rsidR="00C01395" w:rsidRPr="00A476FE" w:rsidRDefault="00C01395" w:rsidP="00C01395">
            <w:pPr>
              <w:rPr>
                <w:rFonts w:cs="Segoe UI"/>
                <w:b/>
                <w:bCs/>
                <w:sz w:val="18"/>
                <w:szCs w:val="18"/>
              </w:rPr>
            </w:pPr>
            <w:r w:rsidRPr="00A476FE">
              <w:rPr>
                <w:rFonts w:cs="Segoe UI"/>
                <w:b/>
                <w:bCs/>
                <w:sz w:val="18"/>
                <w:szCs w:val="18"/>
              </w:rPr>
              <w:t>Peer review/write up process</w:t>
            </w:r>
          </w:p>
        </w:tc>
      </w:tr>
      <w:tr w:rsidR="00C01395" w:rsidRPr="007034DA" w14:paraId="4F44A54A" w14:textId="77777777" w:rsidTr="007034DA">
        <w:tc>
          <w:tcPr>
            <w:tcW w:w="2132" w:type="dxa"/>
          </w:tcPr>
          <w:p w14:paraId="40402418" w14:textId="77777777" w:rsidR="00C01395" w:rsidRPr="007034DA" w:rsidRDefault="00C01395" w:rsidP="00A476FE">
            <w:pPr>
              <w:spacing w:after="120"/>
              <w:rPr>
                <w:rFonts w:cs="Segoe UI"/>
                <w:sz w:val="18"/>
                <w:szCs w:val="18"/>
              </w:rPr>
            </w:pPr>
            <w:r w:rsidRPr="007034DA">
              <w:rPr>
                <w:rFonts w:cs="Segoe UI"/>
                <w:sz w:val="18"/>
                <w:szCs w:val="18"/>
              </w:rPr>
              <w:t>Pride Camp: Pilot study of an intervention to develop resilience and self-esteem among LGBTQ youth.</w:t>
            </w:r>
          </w:p>
        </w:tc>
        <w:tc>
          <w:tcPr>
            <w:tcW w:w="2378" w:type="dxa"/>
          </w:tcPr>
          <w:p w14:paraId="77B5958A" w14:textId="77777777" w:rsidR="00C01395" w:rsidRPr="007034DA" w:rsidRDefault="00C01395" w:rsidP="00A476FE">
            <w:pPr>
              <w:spacing w:after="120"/>
              <w:rPr>
                <w:rFonts w:cs="Segoe UI"/>
                <w:sz w:val="18"/>
                <w:szCs w:val="18"/>
              </w:rPr>
            </w:pPr>
            <w:r w:rsidRPr="007034DA">
              <w:rPr>
                <w:rFonts w:cs="Segoe UI"/>
                <w:sz w:val="18"/>
                <w:szCs w:val="18"/>
              </w:rPr>
              <w:t>Content and Thematic analysis</w:t>
            </w:r>
          </w:p>
          <w:p w14:paraId="0C36D3C2" w14:textId="77777777" w:rsidR="00C01395" w:rsidRPr="007034DA" w:rsidRDefault="00C01395" w:rsidP="00A476FE">
            <w:pPr>
              <w:spacing w:after="120"/>
              <w:rPr>
                <w:rFonts w:cs="Segoe UI"/>
                <w:sz w:val="18"/>
                <w:szCs w:val="18"/>
              </w:rPr>
            </w:pPr>
            <w:r w:rsidRPr="007034DA">
              <w:rPr>
                <w:rFonts w:cs="Segoe UI"/>
                <w:sz w:val="18"/>
                <w:szCs w:val="18"/>
              </w:rPr>
              <w:t>Synthesis of findings</w:t>
            </w:r>
          </w:p>
        </w:tc>
        <w:tc>
          <w:tcPr>
            <w:tcW w:w="2343" w:type="dxa"/>
          </w:tcPr>
          <w:p w14:paraId="2E66806F" w14:textId="77777777" w:rsidR="00C01395" w:rsidRPr="007034DA" w:rsidRDefault="00C01395" w:rsidP="00A476FE">
            <w:pPr>
              <w:spacing w:after="120"/>
              <w:rPr>
                <w:rFonts w:cs="Segoe UI"/>
                <w:sz w:val="18"/>
                <w:szCs w:val="18"/>
              </w:rPr>
            </w:pPr>
            <w:r w:rsidRPr="007034DA">
              <w:rPr>
                <w:rFonts w:cs="Segoe UI"/>
                <w:sz w:val="18"/>
                <w:szCs w:val="18"/>
              </w:rPr>
              <w:t>Close reading</w:t>
            </w:r>
          </w:p>
        </w:tc>
        <w:tc>
          <w:tcPr>
            <w:tcW w:w="2325" w:type="dxa"/>
          </w:tcPr>
          <w:p w14:paraId="2D59FCB0" w14:textId="77777777" w:rsidR="00C01395" w:rsidRPr="007034DA" w:rsidRDefault="00C01395" w:rsidP="00A476FE">
            <w:pPr>
              <w:spacing w:after="120"/>
              <w:rPr>
                <w:rFonts w:cs="Segoe UI"/>
                <w:sz w:val="18"/>
                <w:szCs w:val="18"/>
              </w:rPr>
            </w:pPr>
            <w:r w:rsidRPr="007034DA">
              <w:rPr>
                <w:rFonts w:cs="Segoe UI"/>
                <w:sz w:val="18"/>
                <w:szCs w:val="18"/>
              </w:rPr>
              <w:t>Impact on mental health and wellbeing</w:t>
            </w:r>
          </w:p>
          <w:p w14:paraId="59E97115" w14:textId="77777777" w:rsidR="00C01395" w:rsidRPr="007034DA" w:rsidRDefault="00C01395" w:rsidP="00A476FE">
            <w:pPr>
              <w:spacing w:after="120"/>
              <w:rPr>
                <w:rFonts w:cs="Segoe UI"/>
                <w:sz w:val="18"/>
                <w:szCs w:val="18"/>
              </w:rPr>
            </w:pPr>
            <w:r w:rsidRPr="007034DA">
              <w:rPr>
                <w:rFonts w:cs="Segoe UI"/>
                <w:sz w:val="18"/>
                <w:szCs w:val="18"/>
              </w:rPr>
              <w:t>Key factors of intervention attributed to success</w:t>
            </w:r>
          </w:p>
          <w:p w14:paraId="13E5F693" w14:textId="77777777" w:rsidR="00C01395" w:rsidRPr="007034DA" w:rsidRDefault="00C01395" w:rsidP="00A476FE">
            <w:pPr>
              <w:spacing w:after="120"/>
              <w:rPr>
                <w:rFonts w:cs="Segoe UI"/>
                <w:sz w:val="18"/>
                <w:szCs w:val="18"/>
              </w:rPr>
            </w:pPr>
            <w:r w:rsidRPr="007034DA">
              <w:rPr>
                <w:rFonts w:cs="Segoe UI"/>
                <w:sz w:val="18"/>
                <w:szCs w:val="18"/>
              </w:rPr>
              <w:t>Family/social impact</w:t>
            </w:r>
          </w:p>
          <w:p w14:paraId="78311461" w14:textId="77777777" w:rsidR="00C01395" w:rsidRPr="007034DA" w:rsidRDefault="00C01395" w:rsidP="00A476FE">
            <w:pPr>
              <w:spacing w:after="120"/>
              <w:rPr>
                <w:rFonts w:cs="Segoe UI"/>
                <w:sz w:val="18"/>
                <w:szCs w:val="18"/>
              </w:rPr>
            </w:pPr>
          </w:p>
        </w:tc>
        <w:tc>
          <w:tcPr>
            <w:tcW w:w="2363" w:type="dxa"/>
          </w:tcPr>
          <w:p w14:paraId="0DE7C92C" w14:textId="77777777" w:rsidR="00C01395" w:rsidRPr="007034DA" w:rsidRDefault="00C01395" w:rsidP="00A476FE">
            <w:pPr>
              <w:spacing w:after="120"/>
              <w:rPr>
                <w:rFonts w:cs="Segoe UI"/>
                <w:sz w:val="18"/>
                <w:szCs w:val="18"/>
              </w:rPr>
            </w:pPr>
            <w:r w:rsidRPr="007034DA">
              <w:rPr>
                <w:rFonts w:cs="Segoe UI"/>
                <w:sz w:val="18"/>
                <w:szCs w:val="18"/>
              </w:rPr>
              <w:t>Peer Review Categories:</w:t>
            </w:r>
          </w:p>
          <w:p w14:paraId="52287392" w14:textId="77777777" w:rsidR="00C01395" w:rsidRPr="007034DA" w:rsidRDefault="00C01395" w:rsidP="00A476FE">
            <w:pPr>
              <w:spacing w:after="120"/>
              <w:rPr>
                <w:rFonts w:cs="Segoe UI"/>
                <w:sz w:val="18"/>
                <w:szCs w:val="18"/>
              </w:rPr>
            </w:pPr>
            <w:r w:rsidRPr="007034DA">
              <w:rPr>
                <w:rFonts w:cs="Segoe UI"/>
                <w:sz w:val="18"/>
                <w:szCs w:val="18"/>
              </w:rPr>
              <w:t>Youth voice</w:t>
            </w:r>
          </w:p>
          <w:p w14:paraId="74E67F07" w14:textId="77777777" w:rsidR="00C01395" w:rsidRPr="007034DA" w:rsidRDefault="00C01395" w:rsidP="00A476FE">
            <w:pPr>
              <w:spacing w:after="120"/>
              <w:rPr>
                <w:rFonts w:cs="Segoe UI"/>
                <w:sz w:val="18"/>
                <w:szCs w:val="18"/>
              </w:rPr>
            </w:pPr>
            <w:r w:rsidRPr="007034DA">
              <w:rPr>
                <w:rFonts w:cs="Segoe UI"/>
                <w:sz w:val="18"/>
                <w:szCs w:val="18"/>
              </w:rPr>
              <w:t>Parent/Carer voice</w:t>
            </w:r>
          </w:p>
          <w:p w14:paraId="49A42B53" w14:textId="77777777" w:rsidR="00C01395" w:rsidRPr="007034DA" w:rsidRDefault="00C01395" w:rsidP="00A476FE">
            <w:pPr>
              <w:spacing w:after="120"/>
              <w:rPr>
                <w:rFonts w:cs="Segoe UI"/>
                <w:sz w:val="18"/>
                <w:szCs w:val="18"/>
              </w:rPr>
            </w:pPr>
            <w:r w:rsidRPr="007034DA">
              <w:rPr>
                <w:rFonts w:cs="Segoe UI"/>
                <w:sz w:val="18"/>
                <w:szCs w:val="18"/>
              </w:rPr>
              <w:t>Family centred</w:t>
            </w:r>
          </w:p>
        </w:tc>
        <w:tc>
          <w:tcPr>
            <w:tcW w:w="2407" w:type="dxa"/>
          </w:tcPr>
          <w:p w14:paraId="3A1EEBB1" w14:textId="77777777" w:rsidR="00C01395" w:rsidRPr="007034DA" w:rsidRDefault="00C01395" w:rsidP="00A476FE">
            <w:pPr>
              <w:spacing w:after="120"/>
              <w:rPr>
                <w:rFonts w:cs="Segoe UI"/>
                <w:sz w:val="18"/>
                <w:szCs w:val="18"/>
              </w:rPr>
            </w:pPr>
          </w:p>
        </w:tc>
      </w:tr>
    </w:tbl>
    <w:p w14:paraId="4531C113" w14:textId="77777777" w:rsidR="00A476FE" w:rsidRPr="00A476FE" w:rsidRDefault="00A476FE">
      <w:pPr>
        <w:rPr>
          <w:sz w:val="2"/>
          <w:szCs w:val="2"/>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15"/>
        <w:gridCol w:w="4483"/>
        <w:gridCol w:w="4650"/>
      </w:tblGrid>
      <w:tr w:rsidR="00C01395" w:rsidRPr="00A476FE" w14:paraId="60AD0159" w14:textId="77777777" w:rsidTr="00A476FE">
        <w:trPr>
          <w:tblHeader/>
        </w:trPr>
        <w:tc>
          <w:tcPr>
            <w:tcW w:w="13948" w:type="dxa"/>
            <w:gridSpan w:val="3"/>
            <w:shd w:val="clear" w:color="auto" w:fill="D9D9D9" w:themeFill="background1" w:themeFillShade="D9"/>
          </w:tcPr>
          <w:p w14:paraId="06E37FDD" w14:textId="62008B50" w:rsidR="00C01395" w:rsidRPr="00A476FE" w:rsidRDefault="00C01395" w:rsidP="00C01395">
            <w:pPr>
              <w:rPr>
                <w:rFonts w:cs="Segoe UI"/>
                <w:b/>
                <w:bCs/>
                <w:sz w:val="18"/>
                <w:szCs w:val="18"/>
              </w:rPr>
            </w:pPr>
            <w:r w:rsidRPr="00A476FE">
              <w:rPr>
                <w:rFonts w:cs="Segoe UI"/>
                <w:b/>
                <w:bCs/>
                <w:sz w:val="18"/>
                <w:szCs w:val="18"/>
              </w:rPr>
              <w:t>Findings Identified</w:t>
            </w:r>
          </w:p>
        </w:tc>
      </w:tr>
      <w:tr w:rsidR="00C01395" w:rsidRPr="007034DA" w14:paraId="3F6FECE3" w14:textId="77777777" w:rsidTr="00A476FE">
        <w:trPr>
          <w:tblHeader/>
        </w:trPr>
        <w:tc>
          <w:tcPr>
            <w:tcW w:w="4815" w:type="dxa"/>
            <w:shd w:val="clear" w:color="auto" w:fill="DBE5F1" w:themeFill="accent1" w:themeFillTint="33"/>
          </w:tcPr>
          <w:p w14:paraId="681998C8" w14:textId="77777777" w:rsidR="00C01395" w:rsidRPr="007034DA" w:rsidRDefault="00C01395" w:rsidP="00C01395">
            <w:pPr>
              <w:rPr>
                <w:rFonts w:cs="Segoe UI"/>
                <w:b/>
                <w:bCs/>
                <w:sz w:val="18"/>
                <w:szCs w:val="18"/>
              </w:rPr>
            </w:pPr>
            <w:r w:rsidRPr="007034DA">
              <w:rPr>
                <w:rFonts w:cs="Segoe UI"/>
                <w:b/>
                <w:bCs/>
                <w:sz w:val="18"/>
                <w:szCs w:val="18"/>
              </w:rPr>
              <w:t>Impact on youth mental health and wellbeing</w:t>
            </w:r>
          </w:p>
        </w:tc>
        <w:tc>
          <w:tcPr>
            <w:tcW w:w="4483" w:type="dxa"/>
            <w:shd w:val="clear" w:color="auto" w:fill="DBE5F1" w:themeFill="accent1" w:themeFillTint="33"/>
          </w:tcPr>
          <w:p w14:paraId="39072E9D" w14:textId="77777777" w:rsidR="00C01395" w:rsidRPr="007034DA" w:rsidRDefault="00C01395" w:rsidP="00C01395">
            <w:pPr>
              <w:rPr>
                <w:rFonts w:cs="Segoe UI"/>
                <w:b/>
                <w:bCs/>
                <w:sz w:val="18"/>
                <w:szCs w:val="18"/>
              </w:rPr>
            </w:pPr>
            <w:r w:rsidRPr="007034DA">
              <w:rPr>
                <w:rFonts w:cs="Segoe UI"/>
                <w:b/>
                <w:bCs/>
                <w:sz w:val="18"/>
                <w:szCs w:val="18"/>
              </w:rPr>
              <w:t>Key factors attributed to positive outcomes</w:t>
            </w:r>
          </w:p>
        </w:tc>
        <w:tc>
          <w:tcPr>
            <w:tcW w:w="4650" w:type="dxa"/>
            <w:shd w:val="clear" w:color="auto" w:fill="DBE5F1" w:themeFill="accent1" w:themeFillTint="33"/>
          </w:tcPr>
          <w:p w14:paraId="6393FD79" w14:textId="77777777" w:rsidR="00C01395" w:rsidRPr="007034DA" w:rsidRDefault="00C01395" w:rsidP="00C01395">
            <w:pPr>
              <w:rPr>
                <w:rFonts w:cs="Segoe UI"/>
                <w:b/>
                <w:bCs/>
                <w:sz w:val="18"/>
                <w:szCs w:val="18"/>
              </w:rPr>
            </w:pPr>
            <w:r w:rsidRPr="007034DA">
              <w:rPr>
                <w:rFonts w:cs="Segoe UI"/>
                <w:b/>
                <w:bCs/>
                <w:sz w:val="18"/>
                <w:szCs w:val="18"/>
              </w:rPr>
              <w:t>Family/social impact</w:t>
            </w:r>
          </w:p>
        </w:tc>
      </w:tr>
      <w:tr w:rsidR="00C01395" w:rsidRPr="007034DA" w14:paraId="79461A53" w14:textId="77777777" w:rsidTr="00A476FE">
        <w:tc>
          <w:tcPr>
            <w:tcW w:w="4815" w:type="dxa"/>
          </w:tcPr>
          <w:p w14:paraId="7682793C" w14:textId="6696BCCD" w:rsidR="00C01395" w:rsidRPr="007034DA" w:rsidRDefault="00C01395" w:rsidP="00A476FE">
            <w:pPr>
              <w:spacing w:after="120"/>
              <w:rPr>
                <w:rFonts w:cs="Segoe UI"/>
                <w:sz w:val="18"/>
                <w:szCs w:val="18"/>
              </w:rPr>
            </w:pPr>
            <w:r w:rsidRPr="007034DA">
              <w:rPr>
                <w:rFonts w:cs="Segoe UI"/>
                <w:sz w:val="18"/>
                <w:szCs w:val="18"/>
              </w:rPr>
              <w:t>Evidence captured in the focus groups further illustrated the ways that Pride Camp provided an affirming and safe environment for transgender and non-binary youth and aligned with minority stress theory that informed the</w:t>
            </w:r>
            <w:r w:rsidR="00A476FE">
              <w:rPr>
                <w:rFonts w:cs="Segoe UI"/>
                <w:sz w:val="18"/>
                <w:szCs w:val="18"/>
              </w:rPr>
              <w:t xml:space="preserve"> </w:t>
            </w:r>
            <w:r w:rsidRPr="007034DA">
              <w:rPr>
                <w:rFonts w:cs="Segoe UI"/>
                <w:sz w:val="18"/>
                <w:szCs w:val="18"/>
              </w:rPr>
              <w:t xml:space="preserve">study, suggesting that community connectedness can facilitate resilience and improved well-being </w:t>
            </w:r>
          </w:p>
          <w:p w14:paraId="5B170918" w14:textId="77777777" w:rsidR="00C01395" w:rsidRPr="007034DA" w:rsidRDefault="00C01395" w:rsidP="00A476FE">
            <w:pPr>
              <w:spacing w:after="120"/>
              <w:rPr>
                <w:rFonts w:cs="Segoe UI"/>
                <w:sz w:val="18"/>
                <w:szCs w:val="18"/>
              </w:rPr>
            </w:pPr>
            <w:r w:rsidRPr="007034DA">
              <w:rPr>
                <w:rFonts w:cs="Segoe UI"/>
                <w:sz w:val="18"/>
                <w:szCs w:val="18"/>
              </w:rPr>
              <w:t>Youth explained [the environment] allowed them to further their communication skills and process some of the traumatizing experiences they faced in their lives.</w:t>
            </w:r>
          </w:p>
          <w:p w14:paraId="226330DA" w14:textId="77777777" w:rsidR="00C01395" w:rsidRPr="007034DA" w:rsidRDefault="00C01395" w:rsidP="00A476FE">
            <w:pPr>
              <w:spacing w:after="120"/>
              <w:rPr>
                <w:rFonts w:cs="Segoe UI"/>
                <w:sz w:val="18"/>
                <w:szCs w:val="18"/>
              </w:rPr>
            </w:pPr>
            <w:r w:rsidRPr="007034DA">
              <w:rPr>
                <w:rFonts w:cs="Segoe UI"/>
                <w:sz w:val="18"/>
                <w:szCs w:val="18"/>
              </w:rPr>
              <w:t>TGN campers in both focus groups identified a common experience of feeling “something special” while at camp. They described feeling an “energy” that was unfamiliar and “refreshing.” TGN youth described this energy as “something special” because they were often unable to be themselves outside of camp, especially when in peer groups. While at camp they were met with acceptance, which allowed them to be exactly who they are without hiding anything. One participant said:</w:t>
            </w:r>
          </w:p>
          <w:p w14:paraId="4292BAE3" w14:textId="0F58FFB7" w:rsidR="00C01395" w:rsidRPr="007034DA" w:rsidRDefault="00C01395" w:rsidP="00A476FE">
            <w:pPr>
              <w:spacing w:after="120"/>
              <w:rPr>
                <w:rFonts w:cs="Segoe UI"/>
                <w:sz w:val="18"/>
                <w:szCs w:val="18"/>
              </w:rPr>
            </w:pPr>
            <w:r w:rsidRPr="007034DA">
              <w:rPr>
                <w:rFonts w:cs="Segoe UI"/>
                <w:sz w:val="18"/>
                <w:szCs w:val="18"/>
              </w:rPr>
              <w:t>“I think I found that there aren't very many places</w:t>
            </w:r>
            <w:r w:rsidR="00A476FE">
              <w:rPr>
                <w:rFonts w:cs="Segoe UI"/>
                <w:sz w:val="18"/>
                <w:szCs w:val="18"/>
              </w:rPr>
              <w:t xml:space="preserve"> </w:t>
            </w:r>
            <w:r w:rsidRPr="007034DA">
              <w:rPr>
                <w:rFonts w:cs="Segoe UI"/>
                <w:sz w:val="18"/>
                <w:szCs w:val="18"/>
              </w:rPr>
              <w:t xml:space="preserve">where I feel like I can be all of myself, because I feel like there are parts of my past or my identity that I can't share with </w:t>
            </w:r>
            <w:r w:rsidRPr="007034DA">
              <w:rPr>
                <w:rFonts w:cs="Segoe UI"/>
                <w:sz w:val="18"/>
                <w:szCs w:val="18"/>
              </w:rPr>
              <w:lastRenderedPageBreak/>
              <w:t>certain groups of people that aren't open-minded about that kind of thing. So I feel like I like lose little pieces of my identity when I'm in those groups. And this - this is kind of a place that's very accepting about all aspects of people's identities.”</w:t>
            </w:r>
          </w:p>
          <w:p w14:paraId="12186FA2" w14:textId="77777777" w:rsidR="00C01395" w:rsidRPr="007034DA" w:rsidRDefault="00C01395" w:rsidP="00A476FE">
            <w:pPr>
              <w:spacing w:after="120"/>
              <w:rPr>
                <w:rFonts w:cs="Segoe UI"/>
                <w:sz w:val="18"/>
                <w:szCs w:val="18"/>
              </w:rPr>
            </w:pPr>
            <w:r w:rsidRPr="007034DA">
              <w:rPr>
                <w:rFonts w:cs="Segoe UI"/>
                <w:sz w:val="18"/>
                <w:szCs w:val="18"/>
              </w:rPr>
              <w:t>TGN youth felt that the time spent together at an overnight camp provided a unique experience that was different compared to other ways they would usually find support, such as online:</w:t>
            </w:r>
          </w:p>
          <w:p w14:paraId="4E7F532C" w14:textId="77777777" w:rsidR="00C01395" w:rsidRPr="007034DA" w:rsidRDefault="00C01395" w:rsidP="00A476FE">
            <w:pPr>
              <w:spacing w:after="120"/>
              <w:rPr>
                <w:rFonts w:cs="Segoe UI"/>
                <w:sz w:val="18"/>
                <w:szCs w:val="18"/>
              </w:rPr>
            </w:pPr>
            <w:r w:rsidRPr="007034DA">
              <w:rPr>
                <w:rFonts w:cs="Segoe UI"/>
                <w:sz w:val="18"/>
                <w:szCs w:val="18"/>
              </w:rPr>
              <w:t>“Yeah, so, being specific this year and last year, a lot of people I know, who are like me, I meet like online. So especially non-binary to come here and like, live face-to-face, meet more non-binary people, is always kind of weird because like I've - besides one person where I live - I've never really actually met another non-binary person really, like one my age. So that's nice.”</w:t>
            </w:r>
          </w:p>
          <w:p w14:paraId="62FF8B4C" w14:textId="77777777" w:rsidR="00C01395" w:rsidRPr="007034DA" w:rsidRDefault="00C01395" w:rsidP="00A476FE">
            <w:pPr>
              <w:spacing w:after="120"/>
              <w:rPr>
                <w:rFonts w:cs="Segoe UI"/>
                <w:sz w:val="18"/>
                <w:szCs w:val="18"/>
              </w:rPr>
            </w:pPr>
            <w:r w:rsidRPr="007034DA">
              <w:rPr>
                <w:rFonts w:cs="Segoe UI"/>
                <w:sz w:val="18"/>
                <w:szCs w:val="18"/>
              </w:rPr>
              <w:t>The in-person connections they built with other youth during the Camp created an environment that made them feel rejuvenated, connected, and supported. As one camper explained, “it’s just kind of refreshing that you could, like, at least for me, you can be around these people, because you know, they’re like you and you know they won’t judge you.”</w:t>
            </w:r>
          </w:p>
          <w:p w14:paraId="27E0DB0F" w14:textId="77777777" w:rsidR="00C01395" w:rsidRPr="007034DA" w:rsidRDefault="00C01395" w:rsidP="00A476FE">
            <w:pPr>
              <w:spacing w:after="120"/>
              <w:rPr>
                <w:rFonts w:cs="Segoe UI"/>
                <w:sz w:val="18"/>
                <w:szCs w:val="18"/>
              </w:rPr>
            </w:pPr>
            <w:r w:rsidRPr="007034DA">
              <w:rPr>
                <w:rFonts w:cs="Segoe UI"/>
                <w:sz w:val="18"/>
                <w:szCs w:val="18"/>
              </w:rPr>
              <w:t>Consistent affirmation meant that TGN youth were able to develop confidence in themselves because they had a safe space to be authentic. One camper explained that they felt the experience would have a lasting impact:</w:t>
            </w:r>
          </w:p>
          <w:p w14:paraId="78409E78" w14:textId="77777777" w:rsidR="00C01395" w:rsidRPr="007034DA" w:rsidRDefault="00C01395" w:rsidP="00A476FE">
            <w:pPr>
              <w:spacing w:after="120"/>
              <w:rPr>
                <w:rFonts w:cs="Segoe UI"/>
                <w:sz w:val="18"/>
                <w:szCs w:val="18"/>
              </w:rPr>
            </w:pPr>
            <w:r w:rsidRPr="007034DA">
              <w:rPr>
                <w:rFonts w:cs="Segoe UI"/>
                <w:sz w:val="18"/>
                <w:szCs w:val="18"/>
              </w:rPr>
              <w:t>“I think being here and hearing other people say</w:t>
            </w:r>
          </w:p>
          <w:p w14:paraId="6A70F9BB" w14:textId="33777655" w:rsidR="00C01395" w:rsidRPr="007034DA" w:rsidRDefault="00C01395" w:rsidP="00A476FE">
            <w:pPr>
              <w:spacing w:after="120"/>
              <w:rPr>
                <w:rFonts w:cs="Segoe UI"/>
                <w:sz w:val="18"/>
                <w:szCs w:val="18"/>
              </w:rPr>
            </w:pPr>
            <w:r w:rsidRPr="007034DA">
              <w:rPr>
                <w:rFonts w:cs="Segoe UI"/>
                <w:sz w:val="18"/>
                <w:szCs w:val="18"/>
              </w:rPr>
              <w:t>that they liked what I had to say, or that they, you know, just being in this environment helped them</w:t>
            </w:r>
            <w:r w:rsidR="00A476FE">
              <w:rPr>
                <w:rFonts w:cs="Segoe UI"/>
                <w:sz w:val="18"/>
                <w:szCs w:val="18"/>
              </w:rPr>
              <w:t xml:space="preserve"> </w:t>
            </w:r>
            <w:r w:rsidRPr="007034DA">
              <w:rPr>
                <w:rFonts w:cs="Segoe UI"/>
                <w:sz w:val="18"/>
                <w:szCs w:val="18"/>
              </w:rPr>
              <w:t>be themselves. It’s like, walking out of here, I think</w:t>
            </w:r>
            <w:r w:rsidR="00A476FE">
              <w:rPr>
                <w:rFonts w:cs="Segoe UI"/>
                <w:sz w:val="18"/>
                <w:szCs w:val="18"/>
              </w:rPr>
              <w:t xml:space="preserve"> </w:t>
            </w:r>
            <w:r w:rsidRPr="007034DA">
              <w:rPr>
                <w:rFonts w:cs="Segoe UI"/>
                <w:sz w:val="18"/>
                <w:szCs w:val="18"/>
              </w:rPr>
              <w:t>I’m going to be more willing to share that with</w:t>
            </w:r>
            <w:r w:rsidR="00A476FE">
              <w:rPr>
                <w:rFonts w:cs="Segoe UI"/>
                <w:sz w:val="18"/>
                <w:szCs w:val="18"/>
              </w:rPr>
              <w:t xml:space="preserve"> </w:t>
            </w:r>
            <w:r w:rsidRPr="007034DA">
              <w:rPr>
                <w:rFonts w:cs="Segoe UI"/>
                <w:sz w:val="18"/>
                <w:szCs w:val="18"/>
              </w:rPr>
              <w:t xml:space="preserve">people.” </w:t>
            </w:r>
          </w:p>
          <w:p w14:paraId="50F5A46E" w14:textId="77777777" w:rsidR="00C01395" w:rsidRPr="007034DA" w:rsidRDefault="00C01395" w:rsidP="00A476FE">
            <w:pPr>
              <w:spacing w:after="120"/>
              <w:rPr>
                <w:rFonts w:cs="Segoe UI"/>
                <w:sz w:val="18"/>
                <w:szCs w:val="18"/>
              </w:rPr>
            </w:pPr>
            <w:r w:rsidRPr="007034DA">
              <w:rPr>
                <w:rFonts w:cs="Segoe UI"/>
                <w:sz w:val="18"/>
                <w:szCs w:val="18"/>
              </w:rPr>
              <w:lastRenderedPageBreak/>
              <w:t>Youth found it both challenging and valuable to talk face-to-face with others who had similar experiences with bullying or rejection because of their gender identity or expression. As one person explains:</w:t>
            </w:r>
          </w:p>
          <w:p w14:paraId="291C1BF5" w14:textId="648E6125" w:rsidR="00C01395" w:rsidRPr="007034DA" w:rsidRDefault="00C01395" w:rsidP="00A476FE">
            <w:pPr>
              <w:spacing w:after="120"/>
              <w:rPr>
                <w:rFonts w:cs="Segoe UI"/>
                <w:sz w:val="18"/>
                <w:szCs w:val="18"/>
              </w:rPr>
            </w:pPr>
            <w:r w:rsidRPr="007034DA">
              <w:rPr>
                <w:rFonts w:cs="Segoe UI"/>
                <w:sz w:val="18"/>
                <w:szCs w:val="18"/>
              </w:rPr>
              <w:t>“You have to be willing to dig into that stuff that’s</w:t>
            </w:r>
            <w:r w:rsidR="00A476FE">
              <w:rPr>
                <w:rFonts w:cs="Segoe UI"/>
                <w:sz w:val="18"/>
                <w:szCs w:val="18"/>
              </w:rPr>
              <w:t xml:space="preserve"> </w:t>
            </w:r>
            <w:r w:rsidRPr="007034DA">
              <w:rPr>
                <w:rFonts w:cs="Segoe UI"/>
                <w:sz w:val="18"/>
                <w:szCs w:val="18"/>
              </w:rPr>
              <w:t>maybe painful and just have an openness to that</w:t>
            </w:r>
            <w:r w:rsidR="00A476FE">
              <w:rPr>
                <w:rFonts w:cs="Segoe UI"/>
                <w:sz w:val="18"/>
                <w:szCs w:val="18"/>
              </w:rPr>
              <w:t xml:space="preserve"> </w:t>
            </w:r>
            <w:r w:rsidRPr="007034DA">
              <w:rPr>
                <w:rFonts w:cs="Segoe UI"/>
                <w:sz w:val="18"/>
                <w:szCs w:val="18"/>
              </w:rPr>
              <w:t>and that can take a lot of energy, I think, and just like putting yourself out there for people to see and then sort of working through some of those things that we don’t like to talk about.”</w:t>
            </w:r>
          </w:p>
          <w:p w14:paraId="0238A289" w14:textId="77777777" w:rsidR="00C01395" w:rsidRPr="007034DA" w:rsidRDefault="00C01395" w:rsidP="00A476FE">
            <w:pPr>
              <w:spacing w:after="120"/>
              <w:rPr>
                <w:rFonts w:cs="Segoe UI"/>
                <w:sz w:val="18"/>
                <w:szCs w:val="18"/>
              </w:rPr>
            </w:pPr>
            <w:r w:rsidRPr="007034DA">
              <w:rPr>
                <w:rFonts w:cs="Segoe UI"/>
                <w:sz w:val="18"/>
                <w:szCs w:val="18"/>
              </w:rPr>
              <w:t>Youth appreciated the opportunity that camp created for healing from the many experiences of daily life where they experienced stigma and discrimination for being transgender or gender non-conforming: “Being here at camp reassures you that you’re better than the negative things that have happened to you in the past.”</w:t>
            </w:r>
          </w:p>
          <w:p w14:paraId="4FAB92B1" w14:textId="77777777" w:rsidR="00C01395" w:rsidRPr="007034DA" w:rsidRDefault="00C01395" w:rsidP="00A476FE">
            <w:pPr>
              <w:spacing w:after="120"/>
              <w:rPr>
                <w:rFonts w:cs="Segoe UI"/>
                <w:sz w:val="18"/>
                <w:szCs w:val="18"/>
              </w:rPr>
            </w:pPr>
            <w:r w:rsidRPr="007034DA">
              <w:rPr>
                <w:rFonts w:cs="Segoe UI"/>
                <w:sz w:val="18"/>
                <w:szCs w:val="18"/>
              </w:rPr>
              <w:t>TGN youth developed communication skills that they could take home with them: “They talk a lot about communicating, like actually really try to make you talk to other people, so it’s like making you more socially comfortable with yourself and talking to others and getting to know people.” Another person explained:</w:t>
            </w:r>
          </w:p>
          <w:p w14:paraId="04277023" w14:textId="77777777" w:rsidR="00C01395" w:rsidRPr="007034DA" w:rsidRDefault="00C01395" w:rsidP="00A476FE">
            <w:pPr>
              <w:spacing w:after="120"/>
              <w:rPr>
                <w:rFonts w:cs="Segoe UI"/>
                <w:sz w:val="18"/>
                <w:szCs w:val="18"/>
              </w:rPr>
            </w:pPr>
            <w:r w:rsidRPr="007034DA">
              <w:rPr>
                <w:rFonts w:cs="Segoe UI"/>
                <w:sz w:val="18"/>
                <w:szCs w:val="18"/>
              </w:rPr>
              <w:t>“It made me a lot more comfortable and it’s kind of given me ways...it made me have kind of a base for if I have to go to a new class with nobody I know. I have a way to talk to these people and not just be awkward like I usually am.”</w:t>
            </w:r>
          </w:p>
        </w:tc>
        <w:tc>
          <w:tcPr>
            <w:tcW w:w="4483" w:type="dxa"/>
          </w:tcPr>
          <w:p w14:paraId="7805AE67" w14:textId="77777777" w:rsidR="00C01395" w:rsidRPr="007034DA" w:rsidRDefault="00C01395" w:rsidP="00A476FE">
            <w:pPr>
              <w:spacing w:after="120"/>
              <w:rPr>
                <w:rFonts w:cs="Segoe UI"/>
                <w:sz w:val="18"/>
                <w:szCs w:val="18"/>
              </w:rPr>
            </w:pPr>
            <w:r w:rsidRPr="007034DA">
              <w:rPr>
                <w:rFonts w:cs="Segoe UI"/>
                <w:sz w:val="18"/>
                <w:szCs w:val="18"/>
              </w:rPr>
              <w:lastRenderedPageBreak/>
              <w:t>Another strategy of Pride Camp, based on minority stress theory was to provide</w:t>
            </w:r>
            <w:r w:rsidRPr="007034DA">
              <w:rPr>
                <w:rFonts w:cs="Segoe UI"/>
                <w:color w:val="131413"/>
                <w:sz w:val="18"/>
                <w:szCs w:val="18"/>
              </w:rPr>
              <w:t xml:space="preserve"> </w:t>
            </w:r>
            <w:r w:rsidRPr="007034DA">
              <w:rPr>
                <w:rFonts w:cs="Segoe UI"/>
                <w:sz w:val="18"/>
                <w:szCs w:val="18"/>
              </w:rPr>
              <w:t>specific professional development and educational resources for campers (tailored camper programming) and addressing their internal growth, resilience, and mental health.</w:t>
            </w:r>
          </w:p>
          <w:p w14:paraId="69637E99" w14:textId="77777777" w:rsidR="00C01395" w:rsidRPr="007034DA" w:rsidRDefault="00C01395" w:rsidP="00A476FE">
            <w:pPr>
              <w:spacing w:after="120"/>
              <w:rPr>
                <w:rFonts w:cs="Segoe UI"/>
                <w:sz w:val="18"/>
                <w:szCs w:val="18"/>
              </w:rPr>
            </w:pPr>
            <w:r w:rsidRPr="007034DA">
              <w:rPr>
                <w:rFonts w:cs="Segoe UI"/>
                <w:sz w:val="18"/>
                <w:szCs w:val="18"/>
              </w:rPr>
              <w:t>Gender-affirming policies and practices, such as introducing and using pronouns consistently and correctly, ensured that transgender youth were less likely to face stigma or discrimination while they were at camp. LGBTQ youth see a positive future for themselves in a college environment</w:t>
            </w:r>
          </w:p>
          <w:p w14:paraId="7E7EFABC" w14:textId="77777777" w:rsidR="00C01395" w:rsidRPr="007034DA" w:rsidRDefault="00C01395" w:rsidP="00A476FE">
            <w:pPr>
              <w:spacing w:after="120"/>
              <w:rPr>
                <w:rFonts w:cs="Segoe UI"/>
                <w:sz w:val="18"/>
                <w:szCs w:val="18"/>
              </w:rPr>
            </w:pPr>
            <w:r w:rsidRPr="007034DA">
              <w:rPr>
                <w:rFonts w:cs="Segoe UI"/>
                <w:sz w:val="18"/>
                <w:szCs w:val="18"/>
              </w:rPr>
              <w:t>Pride Camp is one of few interventions that is situated to support LGBTQ students at a critical juncture of their educational experience: the transition from high school to college.</w:t>
            </w:r>
          </w:p>
        </w:tc>
        <w:tc>
          <w:tcPr>
            <w:tcW w:w="4650" w:type="dxa"/>
          </w:tcPr>
          <w:p w14:paraId="68660252" w14:textId="77777777" w:rsidR="00C01395" w:rsidRPr="007034DA" w:rsidRDefault="00C01395" w:rsidP="00A476FE">
            <w:pPr>
              <w:spacing w:after="120"/>
              <w:rPr>
                <w:rFonts w:cs="Segoe UI"/>
                <w:sz w:val="18"/>
                <w:szCs w:val="18"/>
              </w:rPr>
            </w:pPr>
            <w:r w:rsidRPr="007034DA">
              <w:rPr>
                <w:rFonts w:cs="Segoe UI"/>
                <w:sz w:val="18"/>
                <w:szCs w:val="18"/>
              </w:rPr>
              <w:t xml:space="preserve">Perhaps positive family changes occurred once the campers returned home, but we would need a longer follow up period and additional data collection to assess that change. </w:t>
            </w:r>
          </w:p>
          <w:p w14:paraId="745AB789" w14:textId="77777777" w:rsidR="00C01395" w:rsidRPr="007034DA" w:rsidRDefault="00C01395" w:rsidP="00A476FE">
            <w:pPr>
              <w:spacing w:after="120"/>
              <w:rPr>
                <w:rFonts w:cs="Segoe UI"/>
                <w:sz w:val="18"/>
                <w:szCs w:val="18"/>
              </w:rPr>
            </w:pPr>
            <w:r w:rsidRPr="007034DA">
              <w:rPr>
                <w:rFonts w:cs="Segoe UI"/>
                <w:sz w:val="18"/>
                <w:szCs w:val="18"/>
              </w:rPr>
              <w:t>Future studies could involve a family support component in the camp/ strength-based intervention to examine its effect.</w:t>
            </w:r>
          </w:p>
          <w:p w14:paraId="4DA21D7F" w14:textId="77777777" w:rsidR="00C01395" w:rsidRPr="007034DA" w:rsidRDefault="00C01395" w:rsidP="00A476FE">
            <w:pPr>
              <w:spacing w:after="120"/>
              <w:rPr>
                <w:rFonts w:cs="Segoe UI"/>
                <w:sz w:val="18"/>
                <w:szCs w:val="18"/>
              </w:rPr>
            </w:pPr>
            <w:r w:rsidRPr="007034DA">
              <w:rPr>
                <w:rFonts w:cs="Segoe UI"/>
                <w:sz w:val="18"/>
                <w:szCs w:val="18"/>
              </w:rPr>
              <w:t xml:space="preserve">A strategy of Pride Camp, based on minority stress theory, was to increase community building and involvement. campus faculty, staff, and students were primarily the coordinators, and through this experience, became more educated about LGBTQ issues. Also, peer counsellors, who were university students, played a key role in facilitating youth’s development of confidence and resilience. Peer counsellors were self-identified LGBTQ individuals </w:t>
            </w:r>
          </w:p>
          <w:p w14:paraId="5F527457" w14:textId="77777777" w:rsidR="00C01395" w:rsidRPr="007034DA" w:rsidRDefault="00C01395" w:rsidP="00A476FE">
            <w:pPr>
              <w:spacing w:after="120"/>
              <w:rPr>
                <w:rFonts w:cs="Segoe UI"/>
                <w:sz w:val="18"/>
                <w:szCs w:val="18"/>
              </w:rPr>
            </w:pPr>
          </w:p>
        </w:tc>
      </w:tr>
    </w:tbl>
    <w:p w14:paraId="0C8893D9" w14:textId="276E6CB9" w:rsidR="0028405C" w:rsidRDefault="0028405C" w:rsidP="00C01395">
      <w:pPr>
        <w:rPr>
          <w:sz w:val="20"/>
        </w:rPr>
        <w:sectPr w:rsidR="0028405C" w:rsidSect="003C2484">
          <w:pgSz w:w="16840" w:h="11907" w:orient="landscape" w:code="9"/>
          <w:pgMar w:top="1134" w:right="1418" w:bottom="1134" w:left="1418" w:header="284" w:footer="425" w:gutter="284"/>
          <w:cols w:space="720"/>
          <w:docGrid w:linePitch="286"/>
        </w:sectPr>
      </w:pPr>
    </w:p>
    <w:p w14:paraId="5FF2E398" w14:textId="560E0F14" w:rsidR="00A476FE" w:rsidRPr="00A07F15" w:rsidRDefault="004A7DDF" w:rsidP="00A476FE">
      <w:pPr>
        <w:pStyle w:val="References"/>
      </w:pPr>
      <w:r>
        <w:rPr>
          <w:sz w:val="20"/>
        </w:rPr>
        <w:lastRenderedPageBreak/>
        <w:fldChar w:fldCharType="begin"/>
      </w:r>
      <w:r>
        <w:rPr>
          <w:sz w:val="20"/>
        </w:rPr>
        <w:instrText xml:space="preserve"> ADDIN EN.REFLIST </w:instrText>
      </w:r>
      <w:r w:rsidR="00000000">
        <w:rPr>
          <w:sz w:val="20"/>
        </w:rPr>
        <w:fldChar w:fldCharType="separate"/>
      </w:r>
      <w:r>
        <w:rPr>
          <w:sz w:val="20"/>
        </w:rPr>
        <w:fldChar w:fldCharType="end"/>
      </w:r>
      <w:r w:rsidR="00A476FE">
        <w:rPr>
          <w:rFonts w:cs="Segoe UI"/>
        </w:rPr>
        <w:fldChar w:fldCharType="begin"/>
      </w:r>
      <w:r w:rsidR="00A476FE">
        <w:instrText xml:space="preserve"> ADDIN EN.REFLIST </w:instrText>
      </w:r>
      <w:r w:rsidR="00A476FE">
        <w:rPr>
          <w:rFonts w:cs="Segoe UI"/>
        </w:rPr>
        <w:fldChar w:fldCharType="separate"/>
      </w:r>
      <w:r w:rsidR="00A476FE" w:rsidRPr="00A07F15">
        <w:t xml:space="preserve">Munn, Z., Porritt, K., Lockwood, C., Aromataris, E., &amp; Pearson, A. (2014). Establishing confidence in the output of qualitative research synthesis: the ConQual approach. </w:t>
      </w:r>
      <w:r w:rsidR="00A476FE" w:rsidRPr="00A07F15">
        <w:rPr>
          <w:i/>
        </w:rPr>
        <w:t>BMC Medical Research Methodology, 14</w:t>
      </w:r>
      <w:r w:rsidR="00A476FE" w:rsidRPr="00A07F15">
        <w:t>(1), 108. doi:10.1186/1471-2288-14-108</w:t>
      </w:r>
    </w:p>
    <w:p w14:paraId="1C06C076" w14:textId="04121E48" w:rsidR="006202A4" w:rsidRDefault="00A476FE" w:rsidP="00A476FE">
      <w:pPr>
        <w:pStyle w:val="References"/>
      </w:pPr>
      <w:r>
        <w:fldChar w:fldCharType="end"/>
      </w:r>
    </w:p>
    <w:sectPr w:rsidR="006202A4" w:rsidSect="003C2484">
      <w:footerReference w:type="even" r:id="rId25"/>
      <w:footerReference w:type="default" r:id="rId26"/>
      <w:pgSz w:w="11907" w:h="16840"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1600F" w14:textId="77777777" w:rsidR="005C4BA0" w:rsidRDefault="005C4BA0">
      <w:r>
        <w:separator/>
      </w:r>
    </w:p>
    <w:p w14:paraId="4F7ED6D2" w14:textId="77777777" w:rsidR="005C4BA0" w:rsidRDefault="005C4BA0"/>
  </w:endnote>
  <w:endnote w:type="continuationSeparator" w:id="0">
    <w:p w14:paraId="4841A445" w14:textId="77777777" w:rsidR="005C4BA0" w:rsidRDefault="005C4BA0">
      <w:r>
        <w:continuationSeparator/>
      </w:r>
    </w:p>
    <w:p w14:paraId="1947CCC7" w14:textId="77777777" w:rsidR="005C4BA0" w:rsidRDefault="005C4B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0BD3DC05" w:rsidR="00C01395" w:rsidRPr="00581136" w:rsidRDefault="00C01395" w:rsidP="005A79E5">
    <w:pPr>
      <w:pStyle w:val="Footer"/>
      <w:pBdr>
        <w:bottom w:val="single" w:sz="4" w:space="1" w:color="auto"/>
      </w:pBdr>
      <w:tabs>
        <w:tab w:val="right" w:pos="9639"/>
      </w:tabs>
      <w:rPr>
        <w:b/>
      </w:rPr>
    </w:pPr>
    <w:r w:rsidRPr="00581136">
      <w:rPr>
        <w:b/>
      </w:rPr>
      <w:t>Released 20</w:t>
    </w:r>
    <w:r>
      <w:rPr>
        <w:b/>
      </w:rPr>
      <w:t>24</w:t>
    </w:r>
    <w:r w:rsidRPr="00581136">
      <w:rPr>
        <w:b/>
      </w:rPr>
      <w:tab/>
      <w:t>health.govt.nz</w:t>
    </w:r>
  </w:p>
  <w:p w14:paraId="524869F6" w14:textId="77777777" w:rsidR="00C01395" w:rsidRPr="005A79E5" w:rsidRDefault="00C01395">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C01395" w:rsidRDefault="00C01395"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C01395" w:rsidRDefault="00C013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C01395" w14:paraId="4C3A3BF7" w14:textId="77777777" w:rsidTr="00D662F8">
      <w:trPr>
        <w:cantSplit/>
      </w:trPr>
      <w:tc>
        <w:tcPr>
          <w:tcW w:w="709" w:type="dxa"/>
          <w:vAlign w:val="center"/>
        </w:tcPr>
        <w:p w14:paraId="28F87ED7" w14:textId="77777777" w:rsidR="00C01395" w:rsidRPr="00931466" w:rsidRDefault="00C01395"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3C4E9F8B" w:rsidR="00C01395" w:rsidRDefault="00C01395" w:rsidP="00926083">
          <w:pPr>
            <w:pStyle w:val="RectoFooter"/>
            <w:jc w:val="left"/>
          </w:pPr>
          <w:r w:rsidRPr="00C01395">
            <w:t>ConQual Rating Table – Included Studies</w:t>
          </w:r>
        </w:p>
      </w:tc>
    </w:tr>
  </w:tbl>
  <w:p w14:paraId="711B5D80" w14:textId="77777777" w:rsidR="00C01395" w:rsidRPr="00571223" w:rsidRDefault="00C01395"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C01395" w14:paraId="58AAB149" w14:textId="77777777" w:rsidTr="00D662F8">
      <w:trPr>
        <w:cantSplit/>
      </w:trPr>
      <w:tc>
        <w:tcPr>
          <w:tcW w:w="8080" w:type="dxa"/>
          <w:vAlign w:val="center"/>
        </w:tcPr>
        <w:p w14:paraId="20E2F0CC" w14:textId="630E0F8E" w:rsidR="00C01395" w:rsidRDefault="00C01395" w:rsidP="00926083">
          <w:pPr>
            <w:pStyle w:val="RectoFooter"/>
          </w:pPr>
          <w:r w:rsidRPr="00C01395">
            <w:t>ConQual Rating Table – Included Studies</w:t>
          </w:r>
        </w:p>
      </w:tc>
      <w:tc>
        <w:tcPr>
          <w:tcW w:w="709" w:type="dxa"/>
          <w:vAlign w:val="center"/>
        </w:tcPr>
        <w:p w14:paraId="3D3C9847" w14:textId="77777777" w:rsidR="00C01395" w:rsidRPr="00931466" w:rsidRDefault="00C01395"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C01395" w:rsidRPr="00581EB8" w:rsidRDefault="00C01395"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C01395" w14:paraId="39A9734E" w14:textId="77777777" w:rsidTr="00C01395">
      <w:trPr>
        <w:cantSplit/>
      </w:trPr>
      <w:tc>
        <w:tcPr>
          <w:tcW w:w="709" w:type="dxa"/>
          <w:vAlign w:val="center"/>
        </w:tcPr>
        <w:p w14:paraId="3F9D8D56" w14:textId="77777777" w:rsidR="00C01395" w:rsidRPr="00931466" w:rsidRDefault="00C01395" w:rsidP="00077437">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1A43E4B3" w14:textId="5A1CDD47" w:rsidR="00C01395" w:rsidRDefault="00C01395" w:rsidP="00077437">
          <w:pPr>
            <w:pStyle w:val="RectoFooter"/>
            <w:jc w:val="left"/>
          </w:pPr>
          <w:r w:rsidRPr="00C01395">
            <w:t>ConQual Rating Table – Included Studies</w:t>
          </w:r>
        </w:p>
      </w:tc>
    </w:tr>
  </w:tbl>
  <w:p w14:paraId="7CA52C00" w14:textId="77777777" w:rsidR="00C01395" w:rsidRPr="00571223" w:rsidRDefault="00C01395"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399" w:type="dxa"/>
      <w:tblLayout w:type="fixed"/>
      <w:tblCellMar>
        <w:left w:w="0" w:type="dxa"/>
        <w:right w:w="0" w:type="dxa"/>
      </w:tblCellMar>
      <w:tblLook w:val="04A0" w:firstRow="1" w:lastRow="0" w:firstColumn="1" w:lastColumn="0" w:noHBand="0" w:noVBand="1"/>
    </w:tblPr>
    <w:tblGrid>
      <w:gridCol w:w="13690"/>
      <w:gridCol w:w="709"/>
    </w:tblGrid>
    <w:tr w:rsidR="00C01395" w14:paraId="1384ED39" w14:textId="77777777" w:rsidTr="00C01395">
      <w:trPr>
        <w:cantSplit/>
      </w:trPr>
      <w:tc>
        <w:tcPr>
          <w:tcW w:w="13690" w:type="dxa"/>
          <w:vAlign w:val="center"/>
        </w:tcPr>
        <w:p w14:paraId="75C7F4F8" w14:textId="77777777" w:rsidR="00C01395" w:rsidRDefault="00C01395" w:rsidP="00926083">
          <w:pPr>
            <w:pStyle w:val="RectoFooter"/>
          </w:pPr>
          <w:r w:rsidRPr="00C01395">
            <w:t>ConQual Rating Table – Included Studies</w:t>
          </w:r>
        </w:p>
      </w:tc>
      <w:tc>
        <w:tcPr>
          <w:tcW w:w="709" w:type="dxa"/>
          <w:vAlign w:val="center"/>
        </w:tcPr>
        <w:p w14:paraId="130DCD2D" w14:textId="77777777" w:rsidR="00C01395" w:rsidRPr="00931466" w:rsidRDefault="00C01395"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6D8D6E2F" w14:textId="77777777" w:rsidR="00C01395" w:rsidRPr="00581EB8" w:rsidRDefault="00C01395"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993" w:type="dxa"/>
      <w:tblLayout w:type="fixed"/>
      <w:tblCellMar>
        <w:left w:w="0" w:type="dxa"/>
        <w:right w:w="0" w:type="dxa"/>
      </w:tblCellMar>
      <w:tblLook w:val="04A0" w:firstRow="1" w:lastRow="0" w:firstColumn="1" w:lastColumn="0" w:noHBand="0" w:noVBand="1"/>
    </w:tblPr>
    <w:tblGrid>
      <w:gridCol w:w="709"/>
      <w:gridCol w:w="8080"/>
    </w:tblGrid>
    <w:tr w:rsidR="00C01395" w14:paraId="7DEA0CBE" w14:textId="77777777" w:rsidTr="003C2484">
      <w:trPr>
        <w:cantSplit/>
      </w:trPr>
      <w:tc>
        <w:tcPr>
          <w:tcW w:w="709" w:type="dxa"/>
          <w:vAlign w:val="center"/>
        </w:tcPr>
        <w:p w14:paraId="78311E75" w14:textId="77777777" w:rsidR="00C01395" w:rsidRPr="00931466" w:rsidRDefault="00C01395" w:rsidP="00077437">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0F6A5921" w14:textId="34B8F1D8" w:rsidR="00C01395" w:rsidRDefault="00A476FE" w:rsidP="00077437">
          <w:pPr>
            <w:pStyle w:val="RectoFooter"/>
            <w:jc w:val="left"/>
          </w:pPr>
          <w:r w:rsidRPr="00C01395">
            <w:t>ConQual Rating Table – Included Studies</w:t>
          </w:r>
        </w:p>
      </w:tc>
    </w:tr>
  </w:tbl>
  <w:p w14:paraId="16F7D95A" w14:textId="77777777" w:rsidR="00C01395" w:rsidRPr="00571223" w:rsidRDefault="00C01395"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C01395" w14:paraId="65ECC6C7" w14:textId="77777777" w:rsidTr="00C01395">
      <w:trPr>
        <w:cantSplit/>
      </w:trPr>
      <w:tc>
        <w:tcPr>
          <w:tcW w:w="8080" w:type="dxa"/>
          <w:vAlign w:val="center"/>
        </w:tcPr>
        <w:p w14:paraId="60105B60" w14:textId="1FE4AFE5" w:rsidR="00C01395" w:rsidRDefault="00A476FE" w:rsidP="003C2484">
          <w:pPr>
            <w:pStyle w:val="RectoFooter"/>
          </w:pPr>
          <w:r w:rsidRPr="00C01395">
            <w:t>ConQual Rating Table – Included Studies</w:t>
          </w:r>
        </w:p>
      </w:tc>
      <w:tc>
        <w:tcPr>
          <w:tcW w:w="709" w:type="dxa"/>
          <w:vAlign w:val="center"/>
        </w:tcPr>
        <w:p w14:paraId="6E8E58AD" w14:textId="77777777" w:rsidR="00C01395" w:rsidRPr="00931466" w:rsidRDefault="00C01395" w:rsidP="003C2484">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57D4CA1A" w14:textId="77777777" w:rsidR="00C01395" w:rsidRPr="00581EB8" w:rsidRDefault="00C01395"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AE7AF" w14:textId="77777777" w:rsidR="005C4BA0" w:rsidRPr="00A26E6B" w:rsidRDefault="005C4BA0" w:rsidP="00A26E6B"/>
  </w:footnote>
  <w:footnote w:type="continuationSeparator" w:id="0">
    <w:p w14:paraId="0C2CD525" w14:textId="77777777" w:rsidR="005C4BA0" w:rsidRDefault="005C4BA0">
      <w:r>
        <w:continuationSeparator/>
      </w:r>
    </w:p>
    <w:p w14:paraId="2EF99B59" w14:textId="77777777" w:rsidR="005C4BA0" w:rsidRDefault="005C4B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ayout w:type="fixed"/>
      <w:tblCellMar>
        <w:left w:w="0" w:type="dxa"/>
        <w:right w:w="0" w:type="dxa"/>
      </w:tblCellMar>
      <w:tblLook w:val="04A0" w:firstRow="1" w:lastRow="0" w:firstColumn="1" w:lastColumn="0" w:noHBand="0" w:noVBand="1"/>
    </w:tblPr>
    <w:tblGrid>
      <w:gridCol w:w="5210"/>
      <w:gridCol w:w="4429"/>
    </w:tblGrid>
    <w:tr w:rsidR="00C01395" w14:paraId="11530A0D" w14:textId="77777777" w:rsidTr="008F2B72">
      <w:trPr>
        <w:cantSplit/>
      </w:trPr>
      <w:tc>
        <w:tcPr>
          <w:tcW w:w="5210" w:type="dxa"/>
          <w:vAlign w:val="center"/>
        </w:tcPr>
        <w:p w14:paraId="2BDE3162" w14:textId="4E67EED4" w:rsidR="00C01395" w:rsidRDefault="00C01395" w:rsidP="00B26F0F">
          <w:pPr>
            <w:pStyle w:val="Header"/>
          </w:pPr>
          <w:bookmarkStart w:id="0" w:name="_Hlk110933925"/>
          <w:r>
            <w:rPr>
              <w:noProof/>
              <w:lang w:eastAsia="en-NZ"/>
            </w:rPr>
            <w:drawing>
              <wp:inline distT="0" distB="0" distL="0" distR="0" wp14:anchorId="04421456" wp14:editId="34ABC4BE">
                <wp:extent cx="2294626" cy="542925"/>
                <wp:effectExtent l="0" t="0" r="0" b="0"/>
                <wp:docPr id="1" name="Picture 1"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inistry of Health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C01395" w:rsidRDefault="00C01395" w:rsidP="006202A4">
          <w:pPr>
            <w:pStyle w:val="Header"/>
            <w:jc w:val="right"/>
          </w:pPr>
          <w:r>
            <w:rPr>
              <w:noProof/>
            </w:rPr>
            <w:drawing>
              <wp:anchor distT="0" distB="0" distL="114300" distR="114300" simplePos="0" relativeHeight="251658240" behindDoc="0" locked="0" layoutInCell="1" allowOverlap="1" wp14:anchorId="1D75C094" wp14:editId="4A334331">
                <wp:simplePos x="0" y="0"/>
                <wp:positionH relativeFrom="column">
                  <wp:posOffset>1365885</wp:posOffset>
                </wp:positionH>
                <wp:positionV relativeFrom="paragraph">
                  <wp:posOffset>-2540</wp:posOffset>
                </wp:positionV>
                <wp:extent cx="1518285" cy="718185"/>
                <wp:effectExtent l="0" t="0" r="0" b="0"/>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C01395" w:rsidRDefault="00C013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C01395" w:rsidRDefault="00C01395"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C01395" w:rsidRDefault="00C01395"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C01395" w:rsidRDefault="00C013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7"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0" w15:restartNumberingAfterBreak="0">
    <w:nsid w:val="22610AFE"/>
    <w:multiLevelType w:val="multilevel"/>
    <w:tmpl w:val="C6C057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3"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4"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5"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6" w15:restartNumberingAfterBreak="0">
    <w:nsid w:val="37882641"/>
    <w:multiLevelType w:val="multilevel"/>
    <w:tmpl w:val="9936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162618"/>
    <w:multiLevelType w:val="multilevel"/>
    <w:tmpl w:val="612E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1" w15:restartNumberingAfterBreak="0">
    <w:nsid w:val="4C047CAE"/>
    <w:multiLevelType w:val="multilevel"/>
    <w:tmpl w:val="E89AE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3" w15:restartNumberingAfterBreak="0">
    <w:nsid w:val="4D9474D5"/>
    <w:multiLevelType w:val="multilevel"/>
    <w:tmpl w:val="E500E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6"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7" w15:restartNumberingAfterBreak="0">
    <w:nsid w:val="65AA0910"/>
    <w:multiLevelType w:val="hybridMultilevel"/>
    <w:tmpl w:val="3F502C12"/>
    <w:lvl w:ilvl="0" w:tplc="76003EC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9"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30"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31" w15:restartNumberingAfterBreak="0">
    <w:nsid w:val="6A9A5AAB"/>
    <w:multiLevelType w:val="multilevel"/>
    <w:tmpl w:val="F66424E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33" w15:restartNumberingAfterBreak="0">
    <w:nsid w:val="71F5179D"/>
    <w:multiLevelType w:val="multilevel"/>
    <w:tmpl w:val="30E0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36"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7"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8"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9"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7F5403AA"/>
    <w:multiLevelType w:val="multilevel"/>
    <w:tmpl w:val="65E6A8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15081127">
    <w:abstractNumId w:val="37"/>
  </w:num>
  <w:num w:numId="2" w16cid:durableId="1391658270">
    <w:abstractNumId w:val="28"/>
  </w:num>
  <w:num w:numId="3" w16cid:durableId="1932153930">
    <w:abstractNumId w:val="17"/>
  </w:num>
  <w:num w:numId="4" w16cid:durableId="2142842741">
    <w:abstractNumId w:val="18"/>
  </w:num>
  <w:num w:numId="5" w16cid:durableId="438986464">
    <w:abstractNumId w:val="0"/>
  </w:num>
  <w:num w:numId="6" w16cid:durableId="1772119032">
    <w:abstractNumId w:val="39"/>
  </w:num>
  <w:num w:numId="7" w16cid:durableId="418646738">
    <w:abstractNumId w:val="13"/>
  </w:num>
  <w:num w:numId="8" w16cid:durableId="371541757">
    <w:abstractNumId w:val="2"/>
  </w:num>
  <w:num w:numId="9" w16cid:durableId="1550721631">
    <w:abstractNumId w:val="36"/>
  </w:num>
  <w:num w:numId="10" w16cid:durableId="1313631919">
    <w:abstractNumId w:val="1"/>
  </w:num>
  <w:num w:numId="11" w16cid:durableId="711273152">
    <w:abstractNumId w:val="34"/>
  </w:num>
  <w:num w:numId="12" w16cid:durableId="1726635869">
    <w:abstractNumId w:val="3"/>
  </w:num>
  <w:num w:numId="13" w16cid:durableId="1358048251">
    <w:abstractNumId w:val="7"/>
  </w:num>
  <w:num w:numId="14" w16cid:durableId="1735811839">
    <w:abstractNumId w:val="5"/>
  </w:num>
  <w:num w:numId="15" w16cid:durableId="1826120928">
    <w:abstractNumId w:val="8"/>
  </w:num>
  <w:num w:numId="16" w16cid:durableId="676923359">
    <w:abstractNumId w:val="24"/>
  </w:num>
  <w:num w:numId="17" w16cid:durableId="391462432">
    <w:abstractNumId w:val="11"/>
  </w:num>
  <w:num w:numId="18" w16cid:durableId="1669551305">
    <w:abstractNumId w:val="30"/>
  </w:num>
  <w:num w:numId="19" w16cid:durableId="1846162233">
    <w:abstractNumId w:val="12"/>
  </w:num>
  <w:num w:numId="20" w16cid:durableId="189148160">
    <w:abstractNumId w:val="22"/>
  </w:num>
  <w:num w:numId="21" w16cid:durableId="1839344231">
    <w:abstractNumId w:val="6"/>
  </w:num>
  <w:num w:numId="22" w16cid:durableId="1908539500">
    <w:abstractNumId w:val="4"/>
  </w:num>
  <w:num w:numId="23" w16cid:durableId="2035383557">
    <w:abstractNumId w:val="26"/>
  </w:num>
  <w:num w:numId="24" w16cid:durableId="247806954">
    <w:abstractNumId w:val="25"/>
  </w:num>
  <w:num w:numId="25" w16cid:durableId="1712531863">
    <w:abstractNumId w:val="38"/>
  </w:num>
  <w:num w:numId="26" w16cid:durableId="575746072">
    <w:abstractNumId w:val="14"/>
  </w:num>
  <w:num w:numId="27" w16cid:durableId="2043356375">
    <w:abstractNumId w:val="32"/>
  </w:num>
  <w:num w:numId="28" w16cid:durableId="489297469">
    <w:abstractNumId w:val="29"/>
  </w:num>
  <w:num w:numId="29" w16cid:durableId="235476773">
    <w:abstractNumId w:val="20"/>
  </w:num>
  <w:num w:numId="30" w16cid:durableId="1814524102">
    <w:abstractNumId w:val="9"/>
  </w:num>
  <w:num w:numId="31" w16cid:durableId="1555001057">
    <w:abstractNumId w:val="35"/>
  </w:num>
  <w:num w:numId="32" w16cid:durableId="1757094208">
    <w:abstractNumId w:val="15"/>
  </w:num>
  <w:num w:numId="33" w16cid:durableId="234628899">
    <w:abstractNumId w:val="27"/>
  </w:num>
  <w:num w:numId="34" w16cid:durableId="2098551712">
    <w:abstractNumId w:val="40"/>
  </w:num>
  <w:num w:numId="35" w16cid:durableId="1111317559">
    <w:abstractNumId w:val="31"/>
  </w:num>
  <w:num w:numId="36" w16cid:durableId="1892157891">
    <w:abstractNumId w:val="10"/>
  </w:num>
  <w:num w:numId="37" w16cid:durableId="905140311">
    <w:abstractNumId w:val="21"/>
  </w:num>
  <w:num w:numId="38" w16cid:durableId="1227571459">
    <w:abstractNumId w:val="19"/>
  </w:num>
  <w:num w:numId="39" w16cid:durableId="568611929">
    <w:abstractNumId w:val="33"/>
  </w:num>
  <w:num w:numId="40" w16cid:durableId="1263301279">
    <w:abstractNumId w:val="23"/>
  </w:num>
  <w:num w:numId="41" w16cid:durableId="76010407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54B44"/>
    <w:rsid w:val="0006228D"/>
    <w:rsid w:val="00072BD6"/>
    <w:rsid w:val="00075B78"/>
    <w:rsid w:val="000763E9"/>
    <w:rsid w:val="00077437"/>
    <w:rsid w:val="00082CD6"/>
    <w:rsid w:val="0008437D"/>
    <w:rsid w:val="00085AFE"/>
    <w:rsid w:val="00094800"/>
    <w:rsid w:val="000A41ED"/>
    <w:rsid w:val="000B0730"/>
    <w:rsid w:val="000D19F4"/>
    <w:rsid w:val="000D58DD"/>
    <w:rsid w:val="000F2AE2"/>
    <w:rsid w:val="000F2BFF"/>
    <w:rsid w:val="00102063"/>
    <w:rsid w:val="0010541C"/>
    <w:rsid w:val="00106F93"/>
    <w:rsid w:val="00111D50"/>
    <w:rsid w:val="00113B8E"/>
    <w:rsid w:val="0012053C"/>
    <w:rsid w:val="00122363"/>
    <w:rsid w:val="001342C7"/>
    <w:rsid w:val="0013585C"/>
    <w:rsid w:val="00142261"/>
    <w:rsid w:val="00142954"/>
    <w:rsid w:val="001460E0"/>
    <w:rsid w:val="001472F0"/>
    <w:rsid w:val="00147F71"/>
    <w:rsid w:val="00150A6E"/>
    <w:rsid w:val="0016304B"/>
    <w:rsid w:val="0016468A"/>
    <w:rsid w:val="0018662D"/>
    <w:rsid w:val="00197427"/>
    <w:rsid w:val="001A21B4"/>
    <w:rsid w:val="001A5CF5"/>
    <w:rsid w:val="001B39D2"/>
    <w:rsid w:val="001B4BF8"/>
    <w:rsid w:val="001C4326"/>
    <w:rsid w:val="001C665E"/>
    <w:rsid w:val="001C6827"/>
    <w:rsid w:val="001D3541"/>
    <w:rsid w:val="001D3E4E"/>
    <w:rsid w:val="001E254A"/>
    <w:rsid w:val="001E7386"/>
    <w:rsid w:val="001F45A7"/>
    <w:rsid w:val="00201A01"/>
    <w:rsid w:val="0020754B"/>
    <w:rsid w:val="002104D3"/>
    <w:rsid w:val="00213A33"/>
    <w:rsid w:val="0021763B"/>
    <w:rsid w:val="00246DB1"/>
    <w:rsid w:val="002476B5"/>
    <w:rsid w:val="002520CC"/>
    <w:rsid w:val="00253ECF"/>
    <w:rsid w:val="002546A1"/>
    <w:rsid w:val="002628F4"/>
    <w:rsid w:val="00275D08"/>
    <w:rsid w:val="00283B2A"/>
    <w:rsid w:val="0028405C"/>
    <w:rsid w:val="002858E3"/>
    <w:rsid w:val="00286A2A"/>
    <w:rsid w:val="0029190A"/>
    <w:rsid w:val="00292C5A"/>
    <w:rsid w:val="00295241"/>
    <w:rsid w:val="002A4DFC"/>
    <w:rsid w:val="002B047D"/>
    <w:rsid w:val="002B732B"/>
    <w:rsid w:val="002B76A7"/>
    <w:rsid w:val="002C2219"/>
    <w:rsid w:val="002C2552"/>
    <w:rsid w:val="002C380A"/>
    <w:rsid w:val="002D0DF2"/>
    <w:rsid w:val="002D23BD"/>
    <w:rsid w:val="002E0B47"/>
    <w:rsid w:val="002F4685"/>
    <w:rsid w:val="002F7213"/>
    <w:rsid w:val="0030382F"/>
    <w:rsid w:val="0030408D"/>
    <w:rsid w:val="003060E4"/>
    <w:rsid w:val="003160E7"/>
    <w:rsid w:val="0031739E"/>
    <w:rsid w:val="003309CA"/>
    <w:rsid w:val="003325AB"/>
    <w:rsid w:val="003332D1"/>
    <w:rsid w:val="003340D8"/>
    <w:rsid w:val="0033412B"/>
    <w:rsid w:val="00341161"/>
    <w:rsid w:val="00343365"/>
    <w:rsid w:val="003445F4"/>
    <w:rsid w:val="00353501"/>
    <w:rsid w:val="00353734"/>
    <w:rsid w:val="003606F8"/>
    <w:rsid w:val="003648EF"/>
    <w:rsid w:val="003673E6"/>
    <w:rsid w:val="00377264"/>
    <w:rsid w:val="003779D2"/>
    <w:rsid w:val="00385E38"/>
    <w:rsid w:val="003A26A5"/>
    <w:rsid w:val="003A3761"/>
    <w:rsid w:val="003A512D"/>
    <w:rsid w:val="003A5FEA"/>
    <w:rsid w:val="003B1D10"/>
    <w:rsid w:val="003C2071"/>
    <w:rsid w:val="003C2484"/>
    <w:rsid w:val="003C76D4"/>
    <w:rsid w:val="003D137D"/>
    <w:rsid w:val="003D2CC5"/>
    <w:rsid w:val="003E04C1"/>
    <w:rsid w:val="003E0887"/>
    <w:rsid w:val="003E74C8"/>
    <w:rsid w:val="003E7C46"/>
    <w:rsid w:val="003F2106"/>
    <w:rsid w:val="003F52A7"/>
    <w:rsid w:val="003F7013"/>
    <w:rsid w:val="0040240C"/>
    <w:rsid w:val="00413021"/>
    <w:rsid w:val="004301C6"/>
    <w:rsid w:val="0043478F"/>
    <w:rsid w:val="0043602B"/>
    <w:rsid w:val="00440BE0"/>
    <w:rsid w:val="00442C1C"/>
    <w:rsid w:val="0044584B"/>
    <w:rsid w:val="00447CB7"/>
    <w:rsid w:val="00455CC9"/>
    <w:rsid w:val="00460826"/>
    <w:rsid w:val="00460EA7"/>
    <w:rsid w:val="0046195B"/>
    <w:rsid w:val="0046362D"/>
    <w:rsid w:val="0046596D"/>
    <w:rsid w:val="00487C04"/>
    <w:rsid w:val="004907E1"/>
    <w:rsid w:val="004A035B"/>
    <w:rsid w:val="004A2108"/>
    <w:rsid w:val="004A38D7"/>
    <w:rsid w:val="004A778C"/>
    <w:rsid w:val="004A7DDF"/>
    <w:rsid w:val="004B48C7"/>
    <w:rsid w:val="004C2E6A"/>
    <w:rsid w:val="004C64B8"/>
    <w:rsid w:val="004D2A2D"/>
    <w:rsid w:val="004D479F"/>
    <w:rsid w:val="004D6689"/>
    <w:rsid w:val="004E1D1D"/>
    <w:rsid w:val="004E7AC8"/>
    <w:rsid w:val="004F0C94"/>
    <w:rsid w:val="005019AE"/>
    <w:rsid w:val="00503749"/>
    <w:rsid w:val="00504CF4"/>
    <w:rsid w:val="0050635B"/>
    <w:rsid w:val="005151C2"/>
    <w:rsid w:val="0053199F"/>
    <w:rsid w:val="00531E12"/>
    <w:rsid w:val="00533B90"/>
    <w:rsid w:val="00536B3F"/>
    <w:rsid w:val="005410F8"/>
    <w:rsid w:val="005448EC"/>
    <w:rsid w:val="00545963"/>
    <w:rsid w:val="00546ED4"/>
    <w:rsid w:val="00550256"/>
    <w:rsid w:val="00553165"/>
    <w:rsid w:val="00553958"/>
    <w:rsid w:val="00556BB7"/>
    <w:rsid w:val="0055763D"/>
    <w:rsid w:val="00561516"/>
    <w:rsid w:val="005621F2"/>
    <w:rsid w:val="005665FD"/>
    <w:rsid w:val="00567B58"/>
    <w:rsid w:val="00571223"/>
    <w:rsid w:val="005763E0"/>
    <w:rsid w:val="00581136"/>
    <w:rsid w:val="00581EB8"/>
    <w:rsid w:val="005A27CA"/>
    <w:rsid w:val="005A43BD"/>
    <w:rsid w:val="005A79E5"/>
    <w:rsid w:val="005C4BA0"/>
    <w:rsid w:val="005D034C"/>
    <w:rsid w:val="005E226E"/>
    <w:rsid w:val="005E2636"/>
    <w:rsid w:val="005F77FC"/>
    <w:rsid w:val="00600E54"/>
    <w:rsid w:val="006015D7"/>
    <w:rsid w:val="00601B21"/>
    <w:rsid w:val="006041F0"/>
    <w:rsid w:val="00605C6D"/>
    <w:rsid w:val="006114D1"/>
    <w:rsid w:val="006120CA"/>
    <w:rsid w:val="006202A4"/>
    <w:rsid w:val="00624174"/>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6D80"/>
    <w:rsid w:val="00694895"/>
    <w:rsid w:val="00697E2E"/>
    <w:rsid w:val="006A25A2"/>
    <w:rsid w:val="006A3B87"/>
    <w:rsid w:val="006B0E73"/>
    <w:rsid w:val="006B1E3D"/>
    <w:rsid w:val="006B4A4D"/>
    <w:rsid w:val="006B5695"/>
    <w:rsid w:val="006B7B2E"/>
    <w:rsid w:val="006C78EB"/>
    <w:rsid w:val="006D1660"/>
    <w:rsid w:val="006D63E5"/>
    <w:rsid w:val="006E1753"/>
    <w:rsid w:val="006E3911"/>
    <w:rsid w:val="006F1B67"/>
    <w:rsid w:val="006F4D9C"/>
    <w:rsid w:val="0070091D"/>
    <w:rsid w:val="00702854"/>
    <w:rsid w:val="007034DA"/>
    <w:rsid w:val="0071741C"/>
    <w:rsid w:val="00742B90"/>
    <w:rsid w:val="0074434D"/>
    <w:rsid w:val="00747618"/>
    <w:rsid w:val="007570C4"/>
    <w:rsid w:val="007605B8"/>
    <w:rsid w:val="00771B1E"/>
    <w:rsid w:val="00773C95"/>
    <w:rsid w:val="0078171E"/>
    <w:rsid w:val="0078658E"/>
    <w:rsid w:val="00786BF3"/>
    <w:rsid w:val="007920E2"/>
    <w:rsid w:val="0079566E"/>
    <w:rsid w:val="00795B34"/>
    <w:rsid w:val="007A067F"/>
    <w:rsid w:val="007B1770"/>
    <w:rsid w:val="007B4D3E"/>
    <w:rsid w:val="007B7C70"/>
    <w:rsid w:val="007B7DEB"/>
    <w:rsid w:val="007C0449"/>
    <w:rsid w:val="007C1183"/>
    <w:rsid w:val="007C4177"/>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22F2C"/>
    <w:rsid w:val="00823DEE"/>
    <w:rsid w:val="008305E8"/>
    <w:rsid w:val="00836165"/>
    <w:rsid w:val="0084640C"/>
    <w:rsid w:val="00856088"/>
    <w:rsid w:val="00860826"/>
    <w:rsid w:val="00860E21"/>
    <w:rsid w:val="00863117"/>
    <w:rsid w:val="0086388B"/>
    <w:rsid w:val="008642E5"/>
    <w:rsid w:val="00864488"/>
    <w:rsid w:val="00870A36"/>
    <w:rsid w:val="00872D93"/>
    <w:rsid w:val="00880470"/>
    <w:rsid w:val="00880D94"/>
    <w:rsid w:val="00886F64"/>
    <w:rsid w:val="008924DE"/>
    <w:rsid w:val="008A3755"/>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64AB6"/>
    <w:rsid w:val="00966F9A"/>
    <w:rsid w:val="00977B8A"/>
    <w:rsid w:val="00982971"/>
    <w:rsid w:val="009845AD"/>
    <w:rsid w:val="00984835"/>
    <w:rsid w:val="0098639B"/>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54FB"/>
    <w:rsid w:val="009E6B77"/>
    <w:rsid w:val="009F460A"/>
    <w:rsid w:val="00A043FB"/>
    <w:rsid w:val="00A06BE4"/>
    <w:rsid w:val="00A0729C"/>
    <w:rsid w:val="00A07779"/>
    <w:rsid w:val="00A1166A"/>
    <w:rsid w:val="00A20B2E"/>
    <w:rsid w:val="00A24F33"/>
    <w:rsid w:val="00A25069"/>
    <w:rsid w:val="00A26E6B"/>
    <w:rsid w:val="00A3068F"/>
    <w:rsid w:val="00A3145B"/>
    <w:rsid w:val="00A339D0"/>
    <w:rsid w:val="00A355F6"/>
    <w:rsid w:val="00A41002"/>
    <w:rsid w:val="00A4201A"/>
    <w:rsid w:val="00A476FE"/>
    <w:rsid w:val="00A5465D"/>
    <w:rsid w:val="00A553CE"/>
    <w:rsid w:val="00A5677A"/>
    <w:rsid w:val="00A56DCC"/>
    <w:rsid w:val="00A56DD5"/>
    <w:rsid w:val="00A625E8"/>
    <w:rsid w:val="00A63DFF"/>
    <w:rsid w:val="00A6490D"/>
    <w:rsid w:val="00A7415D"/>
    <w:rsid w:val="00A80363"/>
    <w:rsid w:val="00A80939"/>
    <w:rsid w:val="00A83E9D"/>
    <w:rsid w:val="00A87C05"/>
    <w:rsid w:val="00A9169D"/>
    <w:rsid w:val="00AA240C"/>
    <w:rsid w:val="00AC101C"/>
    <w:rsid w:val="00AD4CF1"/>
    <w:rsid w:val="00AD5988"/>
    <w:rsid w:val="00AD6293"/>
    <w:rsid w:val="00AF1BA8"/>
    <w:rsid w:val="00AF7800"/>
    <w:rsid w:val="00B00CF5"/>
    <w:rsid w:val="00B072E0"/>
    <w:rsid w:val="00B1007E"/>
    <w:rsid w:val="00B253F6"/>
    <w:rsid w:val="00B26675"/>
    <w:rsid w:val="00B26F0F"/>
    <w:rsid w:val="00B305DB"/>
    <w:rsid w:val="00B332F8"/>
    <w:rsid w:val="00B3492B"/>
    <w:rsid w:val="00B4646F"/>
    <w:rsid w:val="00B55C7D"/>
    <w:rsid w:val="00B56F2E"/>
    <w:rsid w:val="00B63038"/>
    <w:rsid w:val="00B64BD8"/>
    <w:rsid w:val="00B701D1"/>
    <w:rsid w:val="00B73AF2"/>
    <w:rsid w:val="00B7551A"/>
    <w:rsid w:val="00B773F1"/>
    <w:rsid w:val="00B86AB1"/>
    <w:rsid w:val="00B97F07"/>
    <w:rsid w:val="00BA7EBA"/>
    <w:rsid w:val="00BB2A06"/>
    <w:rsid w:val="00BB2CBB"/>
    <w:rsid w:val="00BB4198"/>
    <w:rsid w:val="00BC03EE"/>
    <w:rsid w:val="00BC59F1"/>
    <w:rsid w:val="00BF3DE1"/>
    <w:rsid w:val="00BF4843"/>
    <w:rsid w:val="00BF5205"/>
    <w:rsid w:val="00C01395"/>
    <w:rsid w:val="00C05132"/>
    <w:rsid w:val="00C12508"/>
    <w:rsid w:val="00C23728"/>
    <w:rsid w:val="00C3026C"/>
    <w:rsid w:val="00C313A9"/>
    <w:rsid w:val="00C441CF"/>
    <w:rsid w:val="00C45AA2"/>
    <w:rsid w:val="00C4792C"/>
    <w:rsid w:val="00C55BEF"/>
    <w:rsid w:val="00C601AF"/>
    <w:rsid w:val="00C61A63"/>
    <w:rsid w:val="00C66296"/>
    <w:rsid w:val="00C7394D"/>
    <w:rsid w:val="00C77282"/>
    <w:rsid w:val="00C84DE5"/>
    <w:rsid w:val="00C86248"/>
    <w:rsid w:val="00C90B31"/>
    <w:rsid w:val="00CA0D6F"/>
    <w:rsid w:val="00CA4C33"/>
    <w:rsid w:val="00CA6F4A"/>
    <w:rsid w:val="00CB6427"/>
    <w:rsid w:val="00CC0FBE"/>
    <w:rsid w:val="00CD2119"/>
    <w:rsid w:val="00CD237A"/>
    <w:rsid w:val="00CD36AC"/>
    <w:rsid w:val="00CE13A3"/>
    <w:rsid w:val="00CE36BC"/>
    <w:rsid w:val="00CF1747"/>
    <w:rsid w:val="00CF60ED"/>
    <w:rsid w:val="00D05D74"/>
    <w:rsid w:val="00D129AA"/>
    <w:rsid w:val="00D20C59"/>
    <w:rsid w:val="00D23323"/>
    <w:rsid w:val="00D2392A"/>
    <w:rsid w:val="00D25FFE"/>
    <w:rsid w:val="00D30BBE"/>
    <w:rsid w:val="00D37D80"/>
    <w:rsid w:val="00D4476F"/>
    <w:rsid w:val="00D50573"/>
    <w:rsid w:val="00D54D50"/>
    <w:rsid w:val="00D560B4"/>
    <w:rsid w:val="00D662F8"/>
    <w:rsid w:val="00D66797"/>
    <w:rsid w:val="00D7074B"/>
    <w:rsid w:val="00D7087C"/>
    <w:rsid w:val="00D70C3C"/>
    <w:rsid w:val="00D71DF7"/>
    <w:rsid w:val="00D72BE5"/>
    <w:rsid w:val="00D81462"/>
    <w:rsid w:val="00D82F26"/>
    <w:rsid w:val="00D84244"/>
    <w:rsid w:val="00D863D0"/>
    <w:rsid w:val="00D86B00"/>
    <w:rsid w:val="00D86FB9"/>
    <w:rsid w:val="00D87C87"/>
    <w:rsid w:val="00D90BB4"/>
    <w:rsid w:val="00D90E07"/>
    <w:rsid w:val="00D932C2"/>
    <w:rsid w:val="00DB39CF"/>
    <w:rsid w:val="00DB7256"/>
    <w:rsid w:val="00DC0401"/>
    <w:rsid w:val="00DC1193"/>
    <w:rsid w:val="00DC20BD"/>
    <w:rsid w:val="00DD0BCD"/>
    <w:rsid w:val="00DD447A"/>
    <w:rsid w:val="00DD7104"/>
    <w:rsid w:val="00DE3B20"/>
    <w:rsid w:val="00DE6C94"/>
    <w:rsid w:val="00DE6FD7"/>
    <w:rsid w:val="00E23271"/>
    <w:rsid w:val="00E24F80"/>
    <w:rsid w:val="00E259F3"/>
    <w:rsid w:val="00E30985"/>
    <w:rsid w:val="00E33238"/>
    <w:rsid w:val="00E376B7"/>
    <w:rsid w:val="00E42F5D"/>
    <w:rsid w:val="00E4486C"/>
    <w:rsid w:val="00E460B6"/>
    <w:rsid w:val="00E511D5"/>
    <w:rsid w:val="00E53A9F"/>
    <w:rsid w:val="00E60249"/>
    <w:rsid w:val="00E65269"/>
    <w:rsid w:val="00E76D66"/>
    <w:rsid w:val="00EA796A"/>
    <w:rsid w:val="00EB1856"/>
    <w:rsid w:val="00EC50CE"/>
    <w:rsid w:val="00EC5B34"/>
    <w:rsid w:val="00ED021E"/>
    <w:rsid w:val="00ED323C"/>
    <w:rsid w:val="00EE0E15"/>
    <w:rsid w:val="00EE2D5C"/>
    <w:rsid w:val="00EE4ADE"/>
    <w:rsid w:val="00EE4DE8"/>
    <w:rsid w:val="00EE5CB7"/>
    <w:rsid w:val="00EF0940"/>
    <w:rsid w:val="00F024FE"/>
    <w:rsid w:val="00F05AD4"/>
    <w:rsid w:val="00F10EB6"/>
    <w:rsid w:val="00F13F07"/>
    <w:rsid w:val="00F140B2"/>
    <w:rsid w:val="00F25970"/>
    <w:rsid w:val="00F311A9"/>
    <w:rsid w:val="00F4110F"/>
    <w:rsid w:val="00F5180D"/>
    <w:rsid w:val="00F63781"/>
    <w:rsid w:val="00F67496"/>
    <w:rsid w:val="00F72142"/>
    <w:rsid w:val="00F801BA"/>
    <w:rsid w:val="00F9366A"/>
    <w:rsid w:val="00F946C9"/>
    <w:rsid w:val="00FA0EA5"/>
    <w:rsid w:val="00FA74EE"/>
    <w:rsid w:val="00FB206B"/>
    <w:rsid w:val="00FC3711"/>
    <w:rsid w:val="00FC46E7"/>
    <w:rsid w:val="00FC5D25"/>
    <w:rsid w:val="00FD0D7E"/>
    <w:rsid w:val="00FD4FFB"/>
    <w:rsid w:val="00FE0C78"/>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9"/>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86B00"/>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10"/>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character" w:styleId="UnresolvedMention">
    <w:name w:val="Unresolved Mention"/>
    <w:basedOn w:val="DefaultParagraphFont"/>
    <w:uiPriority w:val="99"/>
    <w:semiHidden/>
    <w:unhideWhenUsed/>
    <w:rsid w:val="00283B2A"/>
    <w:rPr>
      <w:color w:val="605E5C"/>
      <w:shd w:val="clear" w:color="auto" w:fill="E1DFDD"/>
    </w:rPr>
  </w:style>
  <w:style w:type="character" w:styleId="FollowedHyperlink">
    <w:name w:val="FollowedHyperlink"/>
    <w:basedOn w:val="DefaultParagraphFont"/>
    <w:uiPriority w:val="99"/>
    <w:semiHidden/>
    <w:unhideWhenUsed/>
    <w:rsid w:val="004A7DDF"/>
    <w:rPr>
      <w:color w:val="800080" w:themeColor="followedHyperlink"/>
      <w:u w:val="single"/>
    </w:rPr>
  </w:style>
  <w:style w:type="paragraph" w:styleId="TOCHeading">
    <w:name w:val="TOC Heading"/>
    <w:basedOn w:val="Heading1"/>
    <w:next w:val="Normal"/>
    <w:uiPriority w:val="39"/>
    <w:unhideWhenUsed/>
    <w:qFormat/>
    <w:rsid w:val="004A7DDF"/>
    <w:pPr>
      <w:keepLines/>
      <w:spacing w:before="240" w:after="0" w:line="259" w:lineRule="auto"/>
      <w:outlineLvl w:val="9"/>
    </w:pPr>
    <w:rPr>
      <w:rFonts w:asciiTheme="majorHAnsi" w:eastAsiaTheme="majorEastAsia" w:hAnsiTheme="majorHAnsi" w:cstheme="majorBidi"/>
      <w:b w:val="0"/>
      <w:color w:val="365F91" w:themeColor="accent1" w:themeShade="BF"/>
      <w:spacing w:val="0"/>
      <w:sz w:val="32"/>
      <w:szCs w:val="32"/>
      <w:lang w:val="en-US" w:eastAsia="en-US"/>
    </w:rPr>
  </w:style>
  <w:style w:type="table" w:styleId="GridTable6Colorful">
    <w:name w:val="Grid Table 6 Colorful"/>
    <w:basedOn w:val="TableNormal"/>
    <w:uiPriority w:val="51"/>
    <w:rsid w:val="004A7DDF"/>
    <w:rPr>
      <w:rFonts w:eastAsiaTheme="minorHAns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4A7DDF"/>
    <w:pPr>
      <w:spacing w:line="259" w:lineRule="auto"/>
      <w:jc w:val="center"/>
    </w:pPr>
    <w:rPr>
      <w:rFonts w:ascii="Calibri" w:eastAsiaTheme="minorHAnsi" w:hAnsi="Calibri" w:cs="Calibri"/>
      <w:noProof/>
      <w:color w:val="23305D"/>
      <w:spacing w:val="-10"/>
      <w:sz w:val="22"/>
      <w:szCs w:val="22"/>
      <w:lang w:val="en-US" w:eastAsia="en-US"/>
    </w:rPr>
  </w:style>
  <w:style w:type="character" w:customStyle="1" w:styleId="EndNoteBibliographyTitleChar">
    <w:name w:val="EndNote Bibliography Title Char"/>
    <w:basedOn w:val="Heading1Char"/>
    <w:link w:val="EndNoteBibliographyTitle"/>
    <w:rsid w:val="004A7DDF"/>
    <w:rPr>
      <w:rFonts w:ascii="Calibri" w:eastAsiaTheme="minorHAnsi" w:hAnsi="Calibri" w:cs="Calibri"/>
      <w:b w:val="0"/>
      <w:noProof/>
      <w:color w:val="23305D"/>
      <w:spacing w:val="-10"/>
      <w:sz w:val="22"/>
      <w:szCs w:val="22"/>
      <w:lang w:val="en-US" w:eastAsia="en-US"/>
    </w:rPr>
  </w:style>
  <w:style w:type="paragraph" w:customStyle="1" w:styleId="EndNoteBibliography">
    <w:name w:val="EndNote Bibliography"/>
    <w:basedOn w:val="Normal"/>
    <w:link w:val="EndNoteBibliographyChar"/>
    <w:rsid w:val="004A7DDF"/>
    <w:pPr>
      <w:spacing w:after="160"/>
    </w:pPr>
    <w:rPr>
      <w:rFonts w:ascii="Calibri" w:eastAsiaTheme="minorHAnsi" w:hAnsi="Calibri" w:cs="Calibri"/>
      <w:noProof/>
      <w:color w:val="23305D"/>
      <w:spacing w:val="-10"/>
      <w:sz w:val="22"/>
      <w:szCs w:val="22"/>
      <w:lang w:val="en-US" w:eastAsia="en-US"/>
    </w:rPr>
  </w:style>
  <w:style w:type="character" w:customStyle="1" w:styleId="EndNoteBibliographyChar">
    <w:name w:val="EndNote Bibliography Char"/>
    <w:basedOn w:val="Heading1Char"/>
    <w:link w:val="EndNoteBibliography"/>
    <w:rsid w:val="004A7DDF"/>
    <w:rPr>
      <w:rFonts w:ascii="Calibri" w:eastAsiaTheme="minorHAnsi" w:hAnsi="Calibri" w:cs="Calibri"/>
      <w:b w:val="0"/>
      <w:noProof/>
      <w:color w:val="23305D"/>
      <w:spacing w:val="-10"/>
      <w:sz w:val="22"/>
      <w:szCs w:val="22"/>
      <w:lang w:val="en-US" w:eastAsia="en-US"/>
    </w:rPr>
  </w:style>
  <w:style w:type="paragraph" w:styleId="ListParagraph">
    <w:name w:val="List Paragraph"/>
    <w:basedOn w:val="Normal"/>
    <w:uiPriority w:val="34"/>
    <w:qFormat/>
    <w:rsid w:val="00C01395"/>
    <w:pPr>
      <w:ind w:left="720"/>
      <w:contextualSpacing/>
    </w:pPr>
    <w:rPr>
      <w:rFonts w:eastAsiaTheme="minorHAnsi"/>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2.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206</TotalTime>
  <Pages>31</Pages>
  <Words>8361</Words>
  <Characters>47663</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ConQual Rating Table – Included Studies</dc:title>
  <dc:creator>Ministry of Health</dc:creator>
  <cp:lastModifiedBy>Ministry of Health</cp:lastModifiedBy>
  <cp:revision>21</cp:revision>
  <cp:lastPrinted>2024-11-13T00:26:00Z</cp:lastPrinted>
  <dcterms:created xsi:type="dcterms:W3CDTF">2022-08-09T00:39:00Z</dcterms:created>
  <dcterms:modified xsi:type="dcterms:W3CDTF">2024-11-13T00:26:00Z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