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297CF" w14:textId="35CD16C1" w:rsidR="00365B78" w:rsidRDefault="00365B78" w:rsidP="00450C93">
      <w:pPr>
        <w:rPr>
          <w:b/>
          <w:bCs/>
        </w:rPr>
      </w:pPr>
      <w:r>
        <w:rPr>
          <w:b/>
          <w:bCs/>
        </w:rPr>
        <w:t>The act</w:t>
      </w:r>
    </w:p>
    <w:sdt>
      <w:sdtPr>
        <w:rPr>
          <w:b/>
          <w:bCs/>
        </w:rPr>
        <w:id w:val="-1355186926"/>
        <w:docPartObj>
          <w:docPartGallery w:val="Cover Pages"/>
          <w:docPartUnique/>
        </w:docPartObj>
      </w:sdtPr>
      <w:sdtEndPr>
        <w:rPr>
          <w:b w:val="0"/>
          <w:bCs w:val="0"/>
        </w:rPr>
      </w:sdtEndPr>
      <w:sdtContent>
        <w:p w14:paraId="47113636" w14:textId="2B228AC6" w:rsidR="00450C93" w:rsidRDefault="00450C93" w:rsidP="00450C93"/>
        <w:p w14:paraId="44760122" w14:textId="42F51700" w:rsidR="00836CB4" w:rsidRDefault="00000000">
          <w:pPr>
            <w:spacing w:before="0" w:after="240"/>
            <w:ind w:right="0"/>
            <w:jc w:val="left"/>
          </w:pPr>
        </w:p>
      </w:sdtContent>
    </w:sdt>
    <w:p w14:paraId="6BE27711" w14:textId="4EDB0C5C" w:rsidR="003E353D" w:rsidRPr="00B961E8" w:rsidRDefault="001E5DA3" w:rsidP="003E353D">
      <w:r w:rsidRPr="00B961E8">
        <w:rPr>
          <w:noProof/>
        </w:rPr>
        <w:drawing>
          <wp:anchor distT="0" distB="0" distL="114300" distR="114300" simplePos="0" relativeHeight="251658242" behindDoc="1" locked="0" layoutInCell="1" allowOverlap="1" wp14:anchorId="63D90D3A" wp14:editId="5E269378">
            <wp:simplePos x="0" y="0"/>
            <wp:positionH relativeFrom="page">
              <wp:align>left</wp:align>
            </wp:positionH>
            <wp:positionV relativeFrom="page">
              <wp:align>top</wp:align>
            </wp:positionV>
            <wp:extent cx="7559675" cy="5039995"/>
            <wp:effectExtent l="0" t="0" r="3175" b="8255"/>
            <wp:wrapNone/>
            <wp:docPr id="449" name="Picture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60000" cy="5040000"/>
                    </a:xfrm>
                    <a:prstGeom prst="rect">
                      <a:avLst/>
                    </a:prstGeom>
                  </pic:spPr>
                </pic:pic>
              </a:graphicData>
            </a:graphic>
            <wp14:sizeRelH relativeFrom="page">
              <wp14:pctWidth>0</wp14:pctWidth>
            </wp14:sizeRelH>
            <wp14:sizeRelV relativeFrom="page">
              <wp14:pctHeight>0</wp14:pctHeight>
            </wp14:sizeRelV>
          </wp:anchor>
        </w:drawing>
      </w:r>
    </w:p>
    <w:sdt>
      <w:sdtPr>
        <w:rPr>
          <w:rFonts w:eastAsiaTheme="majorEastAsia" w:cstheme="majorBidi"/>
          <w:b w:val="0"/>
          <w:color w:val="auto"/>
          <w:kern w:val="28"/>
          <w:sz w:val="22"/>
          <w:szCs w:val="22"/>
          <w:lang w:val="en-NZ"/>
        </w:rPr>
        <w:id w:val="-983694637"/>
        <w:docPartObj>
          <w:docPartGallery w:val="Cover Pages"/>
        </w:docPartObj>
      </w:sdtPr>
      <w:sdtEndPr>
        <w:rPr>
          <w:b/>
          <w:bCs/>
          <w:color w:val="007E00" w:themeColor="accent3"/>
          <w:kern w:val="0"/>
          <w:sz w:val="32"/>
          <w:szCs w:val="32"/>
        </w:rPr>
      </w:sdtEndPr>
      <w:sdtContent>
        <w:p w14:paraId="699EDABF" w14:textId="52918ABE" w:rsidR="003E353D" w:rsidRPr="00B961E8" w:rsidRDefault="003E353D" w:rsidP="003E353D">
          <w:pPr>
            <w:pStyle w:val="CoverTitle"/>
            <w:rPr>
              <w:lang w:val="en-NZ"/>
            </w:rPr>
          </w:pPr>
        </w:p>
        <w:p w14:paraId="0E3AD184" w14:textId="7DA5B882" w:rsidR="003E353D" w:rsidRPr="00B961E8" w:rsidRDefault="003E353D" w:rsidP="003E353D">
          <w:pPr>
            <w:jc w:val="left"/>
          </w:pPr>
        </w:p>
        <w:sdt>
          <w:sdtPr>
            <w:rPr>
              <w:rFonts w:eastAsiaTheme="majorEastAsia" w:cstheme="majorBidi"/>
              <w:b w:val="0"/>
              <w:color w:val="auto"/>
              <w:kern w:val="28"/>
              <w:sz w:val="22"/>
              <w:szCs w:val="22"/>
              <w:lang w:val="en-NZ"/>
            </w:rPr>
            <w:id w:val="-1863275313"/>
            <w:docPartObj>
              <w:docPartGallery w:val="Cover Pages"/>
            </w:docPartObj>
          </w:sdtPr>
          <w:sdtEndPr>
            <w:rPr>
              <w:b/>
              <w:bCs/>
              <w:color w:val="007E00" w:themeColor="accent3"/>
              <w:kern w:val="0"/>
              <w:sz w:val="32"/>
              <w:szCs w:val="32"/>
            </w:rPr>
          </w:sdtEndPr>
          <w:sdtContent>
            <w:p w14:paraId="01847FA9" w14:textId="77777777" w:rsidR="003E353D" w:rsidRPr="00B961E8" w:rsidRDefault="003E353D" w:rsidP="003E353D">
              <w:pPr>
                <w:pStyle w:val="CoverTitle"/>
                <w:rPr>
                  <w:lang w:val="en-NZ"/>
                </w:rPr>
              </w:pPr>
            </w:p>
            <w:p w14:paraId="53222D8A" w14:textId="65331165" w:rsidR="003E353D" w:rsidRPr="00B961E8" w:rsidRDefault="003E353D" w:rsidP="003E353D">
              <w:pPr>
                <w:pStyle w:val="CoverTitle"/>
                <w:rPr>
                  <w:lang w:val="en-NZ"/>
                </w:rPr>
              </w:pPr>
            </w:p>
            <w:p w14:paraId="6139FB59" w14:textId="77777777" w:rsidR="003E353D" w:rsidRPr="00B961E8" w:rsidRDefault="003E353D" w:rsidP="003E353D">
              <w:pPr>
                <w:pStyle w:val="CoverTitle"/>
                <w:rPr>
                  <w:lang w:val="en-NZ"/>
                </w:rPr>
              </w:pPr>
            </w:p>
            <w:p w14:paraId="086C6013" w14:textId="77777777" w:rsidR="003E353D" w:rsidRPr="00B961E8" w:rsidRDefault="003E353D" w:rsidP="003E353D">
              <w:pPr>
                <w:pStyle w:val="CoverTitle"/>
                <w:rPr>
                  <w:lang w:val="en-NZ"/>
                </w:rPr>
              </w:pPr>
              <w:r w:rsidRPr="00B961E8">
                <w:rPr>
                  <w:noProof/>
                  <w:lang w:val="en-NZ"/>
                </w:rPr>
                <mc:AlternateContent>
                  <mc:Choice Requires="wps">
                    <w:drawing>
                      <wp:anchor distT="0" distB="0" distL="114300" distR="114300" simplePos="0" relativeHeight="251658241" behindDoc="0" locked="1" layoutInCell="1" allowOverlap="1" wp14:anchorId="00E11581" wp14:editId="78CC2625">
                        <wp:simplePos x="0" y="0"/>
                        <wp:positionH relativeFrom="page">
                          <wp:posOffset>0</wp:posOffset>
                        </wp:positionH>
                        <wp:positionV relativeFrom="page">
                          <wp:posOffset>4952365</wp:posOffset>
                        </wp:positionV>
                        <wp:extent cx="7545070" cy="5716270"/>
                        <wp:effectExtent l="0" t="0" r="17780" b="17780"/>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070" cy="5716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92E1B" id="Rectangle 60" o:spid="_x0000_s1026" alt="&quot;&quot;" style="position:absolute;margin-left:0;margin-top:389.95pt;width:594.1pt;height:450.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" fillcolor="#78b800 [3204]" strokecolor="#3b5b00 [1604]" strokeweight="1pt">
                        <w10:wrap anchorx="page" anchory="page"/>
                        <w10:anchorlock/>
                      </v:rect>
                    </w:pict>
                  </mc:Fallback>
                </mc:AlternateContent>
              </w:r>
              <w:r w:rsidRPr="00B961E8">
                <w:rPr>
                  <w:noProof/>
                  <w:lang w:val="en-NZ"/>
                </w:rPr>
                <mc:AlternateContent>
                  <mc:Choice Requires="wps">
                    <w:drawing>
                      <wp:anchor distT="0" distB="0" distL="114300" distR="114300" simplePos="0" relativeHeight="251658243" behindDoc="0" locked="1" layoutInCell="1" allowOverlap="1" wp14:anchorId="3D165813" wp14:editId="4BCF2445">
                        <wp:simplePos x="0" y="0"/>
                        <wp:positionH relativeFrom="page">
                          <wp:posOffset>-1270</wp:posOffset>
                        </wp:positionH>
                        <wp:positionV relativeFrom="page">
                          <wp:posOffset>5160010</wp:posOffset>
                        </wp:positionV>
                        <wp:extent cx="7559675" cy="5529580"/>
                        <wp:effectExtent l="0" t="0" r="3175" b="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52958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2E0BC" id="Rectangle 63" o:spid="_x0000_s1026" alt="&quot;&quot;" style="position:absolute;margin-left:-.1pt;margin-top:406.3pt;width:595.25pt;height:435.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" fillcolor="#36424a [3214]" stroked="f" strokeweight="1pt">
                        <w10:wrap anchorx="page" anchory="page"/>
                        <w10:anchorlock/>
                      </v:rect>
                    </w:pict>
                  </mc:Fallback>
                </mc:AlternateContent>
              </w:r>
            </w:p>
            <w:p w14:paraId="40AE6B1B" w14:textId="77777777" w:rsidR="003E353D" w:rsidRPr="00B961E8" w:rsidRDefault="003E353D" w:rsidP="003E353D">
              <w:pPr>
                <w:pStyle w:val="CoverTitle"/>
                <w:rPr>
                  <w:lang w:val="en-NZ"/>
                </w:rPr>
              </w:pPr>
            </w:p>
            <w:p w14:paraId="7E4FB91B" w14:textId="77777777" w:rsidR="003E353D" w:rsidRPr="00B961E8" w:rsidRDefault="003E353D" w:rsidP="003E353D">
              <w:pPr>
                <w:pStyle w:val="CoverDate"/>
                <w:rPr>
                  <w:lang w:val="en-NZ"/>
                </w:rPr>
              </w:pPr>
            </w:p>
            <w:p w14:paraId="537D39E4" w14:textId="6323325E" w:rsidR="003E353D" w:rsidRPr="00B961E8" w:rsidRDefault="00EA656E" w:rsidP="003E353D">
              <w:pPr>
                <w:jc w:val="left"/>
              </w:pPr>
              <w:r w:rsidRPr="00B961E8">
                <w:rPr>
                  <w:noProof/>
                </w:rPr>
                <mc:AlternateContent>
                  <mc:Choice Requires="wps">
                    <w:drawing>
                      <wp:anchor distT="0" distB="0" distL="114300" distR="114300" simplePos="0" relativeHeight="251658246" behindDoc="0" locked="0" layoutInCell="1" allowOverlap="1" wp14:anchorId="6219A934" wp14:editId="64AF4D72">
                        <wp:simplePos x="0" y="0"/>
                        <wp:positionH relativeFrom="column">
                          <wp:posOffset>70066</wp:posOffset>
                        </wp:positionH>
                        <wp:positionV relativeFrom="paragraph">
                          <wp:posOffset>2834100</wp:posOffset>
                        </wp:positionV>
                        <wp:extent cx="685800" cy="0"/>
                        <wp:effectExtent l="0" t="19050" r="38100" b="38100"/>
                        <wp:wrapNone/>
                        <wp:docPr id="448" name="Straight Connector 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EBFB4" id="Straight Connector 448" o:spid="_x0000_s1026" alt="&quot;&quot;"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5.5pt,223.15pt" to="59.5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" strokecolor="#78b800 [3204]" strokeweight="4.5pt">
                        <v:stroke joinstyle="miter"/>
                      </v:line>
                    </w:pict>
                  </mc:Fallback>
                </mc:AlternateContent>
              </w:r>
              <w:r w:rsidR="003E353D" w:rsidRPr="00B961E8">
                <w:rPr>
                  <w:noProof/>
                </w:rPr>
                <w:drawing>
                  <wp:anchor distT="0" distB="0" distL="114300" distR="114300" simplePos="0" relativeHeight="251658245" behindDoc="0" locked="0" layoutInCell="1" allowOverlap="1" wp14:anchorId="26C39D61" wp14:editId="343AFB36">
                    <wp:simplePos x="0" y="0"/>
                    <wp:positionH relativeFrom="column">
                      <wp:posOffset>-112395</wp:posOffset>
                    </wp:positionH>
                    <wp:positionV relativeFrom="page">
                      <wp:posOffset>9375140</wp:posOffset>
                    </wp:positionV>
                    <wp:extent cx="2284095" cy="624205"/>
                    <wp:effectExtent l="0" t="0" r="1905" b="4445"/>
                    <wp:wrapNone/>
                    <wp:docPr id="450" name="Picture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4095" cy="624205"/>
                            </a:xfrm>
                            <a:prstGeom prst="rect">
                              <a:avLst/>
                            </a:prstGeom>
                          </pic:spPr>
                        </pic:pic>
                      </a:graphicData>
                    </a:graphic>
                    <wp14:sizeRelH relativeFrom="page">
                      <wp14:pctWidth>0</wp14:pctWidth>
                    </wp14:sizeRelH>
                    <wp14:sizeRelV relativeFrom="page">
                      <wp14:pctHeight>0</wp14:pctHeight>
                    </wp14:sizeRelV>
                  </wp:anchor>
                </w:drawing>
              </w:r>
              <w:r w:rsidR="003E353D" w:rsidRPr="00B961E8">
                <w:rPr>
                  <w:noProof/>
                </w:rPr>
                <mc:AlternateContent>
                  <mc:Choice Requires="wps">
                    <w:drawing>
                      <wp:anchor distT="0" distB="0" distL="114300" distR="114300" simplePos="0" relativeHeight="251658244" behindDoc="0" locked="1" layoutInCell="1" allowOverlap="1" wp14:anchorId="7F570DE9" wp14:editId="07A130E3">
                        <wp:simplePos x="0" y="0"/>
                        <wp:positionH relativeFrom="column">
                          <wp:posOffset>-53975</wp:posOffset>
                        </wp:positionH>
                        <wp:positionV relativeFrom="page">
                          <wp:posOffset>5509895</wp:posOffset>
                        </wp:positionV>
                        <wp:extent cx="6054725" cy="2533650"/>
                        <wp:effectExtent l="0" t="0" r="0" b="7620"/>
                        <wp:wrapNone/>
                        <wp:docPr id="462" name="Text Box 462"/>
                        <wp:cNvGraphicFramePr/>
                        <a:graphic xmlns:a="http://schemas.openxmlformats.org/drawingml/2006/main">
                          <a:graphicData uri="http://schemas.microsoft.com/office/word/2010/wordprocessingShape">
                            <wps:wsp>
                              <wps:cNvSpPr txBox="1"/>
                              <wps:spPr>
                                <a:xfrm>
                                  <a:off x="0" y="0"/>
                                  <a:ext cx="6054725" cy="2533650"/>
                                </a:xfrm>
                                <a:prstGeom prst="rect">
                                  <a:avLst/>
                                </a:prstGeom>
                                <a:noFill/>
                                <a:ln w="6350">
                                  <a:noFill/>
                                </a:ln>
                              </wps:spPr>
                              <wps:txbx>
                                <w:txbxContent>
                                  <w:p w14:paraId="7115A6F8" w14:textId="2EAD47B6" w:rsidR="00E3045B" w:rsidRPr="0097774F" w:rsidRDefault="00592080" w:rsidP="0097774F">
                                    <w:pPr>
                                      <w:pStyle w:val="Design-CoverTitle"/>
                                    </w:pPr>
                                    <w:r>
                                      <w:t>Draft Strategy to Prevent and Minimise Gambling Harm</w:t>
                                    </w:r>
                                    <w:r w:rsidR="001E5DA3">
                                      <w:t xml:space="preserve"> 2025/26 to 2027/28</w:t>
                                    </w:r>
                                    <w:r>
                                      <w:t xml:space="preserve"> </w:t>
                                    </w:r>
                                  </w:p>
                                  <w:p w14:paraId="66B35A79" w14:textId="037F21B4" w:rsidR="003E353D" w:rsidRDefault="001E5DA3" w:rsidP="00E3045B">
                                    <w:pPr>
                                      <w:pStyle w:val="Design-CoverSubtitle0"/>
                                      <w:rPr>
                                        <w:rStyle w:val="TableText-Bold"/>
                                        <w:b w:val="0"/>
                                        <w:color w:val="FFFFFF" w:themeColor="background1"/>
                                        <w:sz w:val="36"/>
                                      </w:rPr>
                                    </w:pPr>
                                    <w:r>
                                      <w:rPr>
                                        <w:rStyle w:val="TableText-Bold"/>
                                        <w:b w:val="0"/>
                                        <w:color w:val="FFFFFF" w:themeColor="background1"/>
                                        <w:sz w:val="36"/>
                                      </w:rPr>
                                      <w:t>Summary of Submissions</w:t>
                                    </w:r>
                                  </w:p>
                                  <w:p w14:paraId="07D7BD32" w14:textId="77777777" w:rsidR="00542CAC" w:rsidRDefault="00542CAC" w:rsidP="00E3045B">
                                    <w:pPr>
                                      <w:pStyle w:val="Design-CoverSubtitle0"/>
                                      <w:rPr>
                                        <w:rStyle w:val="TableText-Bold"/>
                                        <w:b w:val="0"/>
                                        <w:i/>
                                        <w:iCs/>
                                        <w:color w:val="FFFFFF" w:themeColor="background1"/>
                                        <w:sz w:val="32"/>
                                        <w:szCs w:val="32"/>
                                      </w:rPr>
                                    </w:pPr>
                                  </w:p>
                                  <w:p w14:paraId="10865E5E" w14:textId="7B184EC2" w:rsidR="00542CAC" w:rsidRPr="00542CAC" w:rsidRDefault="006B3CC8" w:rsidP="00E3045B">
                                    <w:pPr>
                                      <w:pStyle w:val="Design-CoverSubtitle0"/>
                                      <w:rPr>
                                        <w:i/>
                                        <w:iCs/>
                                        <w:sz w:val="32"/>
                                        <w:szCs w:val="32"/>
                                      </w:rPr>
                                    </w:pPr>
                                    <w:r>
                                      <w:rPr>
                                        <w:rStyle w:val="TableText-Bold"/>
                                        <w:b w:val="0"/>
                                        <w:i/>
                                        <w:iCs/>
                                        <w:color w:val="FFFFFF" w:themeColor="background1"/>
                                        <w:sz w:val="32"/>
                                        <w:szCs w:val="32"/>
                                      </w:rPr>
                                      <w:t>22</w:t>
                                    </w:r>
                                    <w:r w:rsidR="00542CAC" w:rsidRPr="00542CAC">
                                      <w:rPr>
                                        <w:rStyle w:val="TableText-Bold"/>
                                        <w:b w:val="0"/>
                                        <w:i/>
                                        <w:iCs/>
                                        <w:color w:val="FFFFFF" w:themeColor="background1"/>
                                        <w:sz w:val="32"/>
                                        <w:szCs w:val="32"/>
                                      </w:rPr>
                                      <w:t xml:space="preserve"> November 2024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70DE9" id="_x0000_t202" coordsize="21600,21600" o:spt="202" path="m,l,21600r21600,l21600,xe">
                        <v:stroke joinstyle="miter"/>
                        <v:path gradientshapeok="t" o:connecttype="rect"/>
                      </v:shapetype>
                      <v:shape id="Text Box 462" o:spid="_x0000_s1026" type="#_x0000_t202" style="position:absolute;margin-left:-4.25pt;margin-top:433.85pt;width:476.75pt;height:19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" filled="f" stroked="f" strokeweight=".5pt">
                        <v:textbox>
                          <w:txbxContent>
                            <w:p w14:paraId="7115A6F8" w14:textId="2EAD47B6" w:rsidR="00E3045B" w:rsidRPr="0097774F" w:rsidRDefault="00592080" w:rsidP="0097774F">
                              <w:pPr>
                                <w:pStyle w:val="Design-CoverTitle"/>
                              </w:pPr>
                              <w:r>
                                <w:t>Draft Strategy to Prevent and Minimise Gambling Harm</w:t>
                              </w:r>
                              <w:r w:rsidR="001E5DA3">
                                <w:t xml:space="preserve"> 2025/26 to 2027/28</w:t>
                              </w:r>
                              <w:r>
                                <w:t xml:space="preserve"> </w:t>
                              </w:r>
                            </w:p>
                            <w:p w14:paraId="66B35A79" w14:textId="037F21B4" w:rsidR="003E353D" w:rsidRDefault="001E5DA3" w:rsidP="00E3045B">
                              <w:pPr>
                                <w:pStyle w:val="Design-CoverSubtitle0"/>
                                <w:rPr>
                                  <w:rStyle w:val="TableText-Bold"/>
                                  <w:b w:val="0"/>
                                  <w:color w:val="FFFFFF" w:themeColor="background1"/>
                                  <w:sz w:val="36"/>
                                </w:rPr>
                              </w:pPr>
                              <w:r>
                                <w:rPr>
                                  <w:rStyle w:val="TableText-Bold"/>
                                  <w:b w:val="0"/>
                                  <w:color w:val="FFFFFF" w:themeColor="background1"/>
                                  <w:sz w:val="36"/>
                                </w:rPr>
                                <w:t>Summary of Submissions</w:t>
                              </w:r>
                            </w:p>
                            <w:p w14:paraId="07D7BD32" w14:textId="77777777" w:rsidR="00542CAC" w:rsidRDefault="00542CAC" w:rsidP="00E3045B">
                              <w:pPr>
                                <w:pStyle w:val="Design-CoverSubtitle0"/>
                                <w:rPr>
                                  <w:rStyle w:val="TableText-Bold"/>
                                  <w:b w:val="0"/>
                                  <w:i/>
                                  <w:iCs/>
                                  <w:color w:val="FFFFFF" w:themeColor="background1"/>
                                  <w:sz w:val="32"/>
                                  <w:szCs w:val="32"/>
                                </w:rPr>
                              </w:pPr>
                            </w:p>
                            <w:p w14:paraId="10865E5E" w14:textId="7B184EC2" w:rsidR="00542CAC" w:rsidRPr="00542CAC" w:rsidRDefault="006B3CC8" w:rsidP="00E3045B">
                              <w:pPr>
                                <w:pStyle w:val="Design-CoverSubtitle0"/>
                                <w:rPr>
                                  <w:i/>
                                  <w:iCs/>
                                  <w:sz w:val="32"/>
                                  <w:szCs w:val="32"/>
                                </w:rPr>
                              </w:pPr>
                              <w:r>
                                <w:rPr>
                                  <w:rStyle w:val="TableText-Bold"/>
                                  <w:b w:val="0"/>
                                  <w:i/>
                                  <w:iCs/>
                                  <w:color w:val="FFFFFF" w:themeColor="background1"/>
                                  <w:sz w:val="32"/>
                                  <w:szCs w:val="32"/>
                                </w:rPr>
                                <w:t>22</w:t>
                              </w:r>
                              <w:r w:rsidR="00542CAC" w:rsidRPr="00542CAC">
                                <w:rPr>
                                  <w:rStyle w:val="TableText-Bold"/>
                                  <w:b w:val="0"/>
                                  <w:i/>
                                  <w:iCs/>
                                  <w:color w:val="FFFFFF" w:themeColor="background1"/>
                                  <w:sz w:val="32"/>
                                  <w:szCs w:val="32"/>
                                </w:rPr>
                                <w:t xml:space="preserve"> November 2024</w:t>
                              </w:r>
                            </w:p>
                          </w:txbxContent>
                        </v:textbox>
                        <w10:wrap anchory="page"/>
                        <w10:anchorlock/>
                      </v:shape>
                    </w:pict>
                  </mc:Fallback>
                </mc:AlternateContent>
              </w:r>
              <w:r w:rsidR="003E353D" w:rsidRPr="00B961E8">
                <w:tab/>
              </w:r>
              <w:r w:rsidR="003E353D" w:rsidRPr="00B961E8">
                <w:br w:type="page"/>
              </w:r>
            </w:p>
            <w:sdt>
              <w:sdtPr>
                <w:rPr>
                  <w:rFonts w:eastAsiaTheme="majorEastAsia" w:cstheme="majorBidi"/>
                  <w:b/>
                  <w:bCs/>
                  <w:color w:val="007E00" w:themeColor="accent3"/>
                  <w:kern w:val="28"/>
                  <w:sz w:val="40"/>
                  <w:szCs w:val="40"/>
                </w:rPr>
                <w:id w:val="-1769533671"/>
                <w:docPartObj>
                  <w:docPartGallery w:val="Cover Pages"/>
                </w:docPartObj>
              </w:sdtPr>
              <w:sdtEndPr>
                <w:rPr>
                  <w:kern w:val="0"/>
                  <w:sz w:val="32"/>
                  <w:szCs w:val="32"/>
                </w:rPr>
              </w:sdtEndPr>
              <w:sdtContent>
                <w:sdt>
                  <w:sdtPr>
                    <w:rPr>
                      <w:rFonts w:eastAsiaTheme="majorEastAsia" w:cstheme="majorBidi"/>
                      <w:b/>
                      <w:bCs/>
                      <w:color w:val="007E00" w:themeColor="accent3"/>
                      <w:kern w:val="28"/>
                      <w:sz w:val="40"/>
                      <w:szCs w:val="40"/>
                    </w:rPr>
                    <w:id w:val="344145410"/>
                    <w:docPartObj>
                      <w:docPartGallery w:val="Cover Pages"/>
                    </w:docPartObj>
                  </w:sdtPr>
                  <w:sdtEndPr>
                    <w:rPr>
                      <w:kern w:val="0"/>
                      <w:sz w:val="32"/>
                      <w:szCs w:val="32"/>
                    </w:rPr>
                  </w:sdtEndPr>
                  <w:sdtContent>
                    <w:sdt>
                      <w:sdtPr>
                        <w:rPr>
                          <w:rFonts w:cstheme="minorHAnsi"/>
                          <w:b/>
                          <w:bCs/>
                          <w:i/>
                          <w:iCs/>
                          <w:sz w:val="24"/>
                          <w:szCs w:val="24"/>
                        </w:rPr>
                        <w:id w:val="-1950157564"/>
                        <w:docPartObj>
                          <w:docPartGallery w:val="Cover Pages"/>
                        </w:docPartObj>
                      </w:sdtPr>
                      <w:sdtEndPr>
                        <w:rPr>
                          <w:i w:val="0"/>
                          <w:iCs w:val="0"/>
                        </w:rPr>
                      </w:sdtEndPr>
                      <w:sdtContent>
                        <w:p w14:paraId="0622CE0D" w14:textId="2FB2E30E" w:rsidR="00566CCA" w:rsidRPr="00234505" w:rsidRDefault="00180D13" w:rsidP="00566CCA">
                          <w:pPr>
                            <w:jc w:val="left"/>
                            <w:rPr>
                              <w:i/>
                              <w:iCs/>
                            </w:rPr>
                          </w:pPr>
                          <w:r>
                            <w:rPr>
                              <w:i/>
                              <w:iCs/>
                              <w:noProof/>
                            </w:rPr>
                            <mc:AlternateContent>
                              <mc:Choice Requires="wps">
                                <w:drawing>
                                  <wp:anchor distT="0" distB="0" distL="114300" distR="114300" simplePos="0" relativeHeight="251658249" behindDoc="0" locked="0" layoutInCell="1" allowOverlap="1" wp14:anchorId="7CBD55EA" wp14:editId="756B77E2">
                                    <wp:simplePos x="0" y="0"/>
                                    <wp:positionH relativeFrom="margin">
                                      <wp:align>left</wp:align>
                                    </wp:positionH>
                                    <wp:positionV relativeFrom="paragraph">
                                      <wp:posOffset>38100</wp:posOffset>
                                    </wp:positionV>
                                    <wp:extent cx="5588000" cy="1549400"/>
                                    <wp:effectExtent l="0" t="0" r="12700" b="12700"/>
                                    <wp:wrapNone/>
                                    <wp:docPr id="1345100080" name="Text Box 17"/>
                                    <wp:cNvGraphicFramePr/>
                                    <a:graphic xmlns:a="http://schemas.openxmlformats.org/drawingml/2006/main">
                                      <a:graphicData uri="http://schemas.microsoft.com/office/word/2010/wordprocessingShape">
                                        <wps:wsp>
                                          <wps:cNvSpPr txBox="1"/>
                                          <wps:spPr>
                                            <a:xfrm>
                                              <a:off x="0" y="0"/>
                                              <a:ext cx="5588000" cy="1549400"/>
                                            </a:xfrm>
                                            <a:prstGeom prst="rect">
                                              <a:avLst/>
                                            </a:prstGeom>
                                            <a:solidFill>
                                              <a:schemeClr val="lt1"/>
                                            </a:solidFill>
                                            <a:ln w="6350">
                                              <a:solidFill>
                                                <a:prstClr val="black"/>
                                              </a:solidFill>
                                            </a:ln>
                                          </wps:spPr>
                                          <wps:txbx>
                                            <w:txbxContent>
                                              <w:p w14:paraId="7E5F78EA" w14:textId="77777777" w:rsidR="00180D13" w:rsidRPr="00180D13" w:rsidRDefault="00180D13" w:rsidP="00180D13">
                                                <w:pPr>
                                                  <w:rPr>
                                                    <w:b/>
                                                    <w:bCs/>
                                                  </w:rPr>
                                                </w:pPr>
                                                <w:r w:rsidRPr="00180D13">
                                                  <w:rPr>
                                                    <w:b/>
                                                    <w:bCs/>
                                                  </w:rPr>
                                                  <w:t>Acknowledgements</w:t>
                                                </w:r>
                                              </w:p>
                                              <w:p w14:paraId="43234039" w14:textId="5F200BA6" w:rsidR="00180D13" w:rsidRDefault="00180D13" w:rsidP="00180D13">
                                                <w:r w:rsidRPr="00180D13">
                                                  <w:t xml:space="preserve">The </w:t>
                                                </w:r>
                                                <w:r w:rsidRPr="00602EF8">
                                                  <w:rPr>
                                                    <w:i/>
                                                    <w:iCs/>
                                                  </w:rPr>
                                                  <w:t>Allen + Clarke</w:t>
                                                </w:r>
                                                <w:r w:rsidRPr="00602EF8">
                                                  <w:t xml:space="preserve"> </w:t>
                                                </w:r>
                                                <w:r w:rsidRPr="00180D13">
                                                  <w:t>project team would like to recognise all the stakeholders who shared their time, experience, and expertise to inform this work – specifically the consultation hui participants and the submitters who provided written feedback, as well as the Ministry of Health, Health New Zealand, and Department of Internal Affairs officials who contributed to this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BD55EA" id="Text Box 17" o:spid="_x0000_s1027" type="#_x0000_t202" style="position:absolute;margin-left:0;margin-top:3pt;width:440pt;height:122pt;z-index:25165824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" fillcolor="white [3201]" strokeweight=".5pt">
                                    <v:textbox>
                                      <w:txbxContent>
                                        <w:p w14:paraId="7E5F78EA" w14:textId="77777777" w:rsidR="00180D13" w:rsidRPr="00180D13" w:rsidRDefault="00180D13" w:rsidP="00180D13">
                                          <w:pPr>
                                            <w:rPr>
                                              <w:b/>
                                              <w:bCs/>
                                            </w:rPr>
                                          </w:pPr>
                                          <w:r w:rsidRPr="00180D13">
                                            <w:rPr>
                                              <w:b/>
                                              <w:bCs/>
                                            </w:rPr>
                                            <w:t>Acknowledgements</w:t>
                                          </w:r>
                                        </w:p>
                                        <w:p w14:paraId="43234039" w14:textId="5F200BA6" w:rsidR="00180D13" w:rsidRDefault="00180D13" w:rsidP="00180D13">
                                          <w:r w:rsidRPr="00180D13">
                                            <w:t xml:space="preserve">The </w:t>
                                          </w:r>
                                          <w:r w:rsidRPr="00602EF8">
                                            <w:rPr>
                                              <w:i/>
                                              <w:iCs/>
                                            </w:rPr>
                                            <w:t>Allen + Clarke</w:t>
                                          </w:r>
                                          <w:r w:rsidRPr="00602EF8">
                                            <w:t xml:space="preserve"> </w:t>
                                          </w:r>
                                          <w:r w:rsidRPr="00180D13">
                                            <w:t>project team would like to recognise all the stakeholders who shared their time, experience, and expertise to inform this work – specifically the consultation hui participants and the submitters who provided written feedback, as well as the Ministry of Health, Health New Zealand, and Department of Internal Affairs officials who contributed to this process.</w:t>
                                          </w:r>
                                        </w:p>
                                      </w:txbxContent>
                                    </v:textbox>
                                    <w10:wrap anchorx="margin"/>
                                  </v:shape>
                                </w:pict>
                              </mc:Fallback>
                            </mc:AlternateContent>
                          </w:r>
                        </w:p>
                        <w:p w14:paraId="0047839F" w14:textId="63677707" w:rsidR="00566CCA" w:rsidRPr="00234505" w:rsidRDefault="00566CCA">
                          <w:pPr>
                            <w:spacing w:before="240"/>
                            <w:rPr>
                              <w:i/>
                              <w:iCs/>
                            </w:rPr>
                            <w:sectPr w:rsidR="00566CCA" w:rsidRPr="00234505" w:rsidSect="00836CB4">
                              <w:headerReference w:type="even" r:id="rId15"/>
                              <w:headerReference w:type="default" r:id="rId16"/>
                              <w:footerReference w:type="even" r:id="rId17"/>
                              <w:footerReference w:type="default" r:id="rId18"/>
                              <w:headerReference w:type="first" r:id="rId19"/>
                              <w:footerReference w:type="first" r:id="rId20"/>
                              <w:type w:val="continuous"/>
                              <w:pgSz w:w="11909" w:h="16834"/>
                              <w:pgMar w:top="1440" w:right="1440" w:bottom="1440" w:left="1440" w:header="720" w:footer="567" w:gutter="0"/>
                              <w:pgNumType w:fmt="lowerRoman" w:start="0"/>
                              <w:cols w:space="720"/>
                              <w:titlePg/>
                              <w:docGrid w:linePitch="299"/>
                            </w:sectPr>
                          </w:pPr>
                        </w:p>
                        <w:p w14:paraId="4CD6D5C5" w14:textId="77777777" w:rsidR="00566CCA" w:rsidRPr="00234505" w:rsidRDefault="00566CCA">
                          <w:pPr>
                            <w:spacing w:before="240"/>
                          </w:pPr>
                        </w:p>
                        <w:p w14:paraId="11FCB63B" w14:textId="77777777" w:rsidR="00D737C3" w:rsidRDefault="00D737C3" w:rsidP="00566CCA">
                          <w:pPr>
                            <w:spacing w:before="240"/>
                          </w:pPr>
                        </w:p>
                        <w:p w14:paraId="2813F912" w14:textId="77777777" w:rsidR="0020198E" w:rsidRDefault="0020198E" w:rsidP="00566CCA">
                          <w:pPr>
                            <w:spacing w:before="240"/>
                          </w:pPr>
                        </w:p>
                        <w:p w14:paraId="383E43C1" w14:textId="77777777" w:rsidR="0020198E" w:rsidRDefault="0020198E" w:rsidP="00566CCA">
                          <w:pPr>
                            <w:spacing w:before="240"/>
                          </w:pPr>
                        </w:p>
                        <w:p w14:paraId="470DCE6A" w14:textId="77777777" w:rsidR="000C5BC6" w:rsidRDefault="000C5BC6" w:rsidP="00566CCA">
                          <w:pPr>
                            <w:spacing w:before="240"/>
                          </w:pPr>
                        </w:p>
                        <w:p w14:paraId="2240A19F" w14:textId="77777777" w:rsidR="00490572" w:rsidRDefault="00490572" w:rsidP="00566CCA">
                          <w:pPr>
                            <w:spacing w:before="240"/>
                          </w:pPr>
                        </w:p>
                        <w:p w14:paraId="1DB88D11" w14:textId="77777777" w:rsidR="00490572" w:rsidRDefault="00490572" w:rsidP="00566CCA">
                          <w:pPr>
                            <w:spacing w:before="240"/>
                          </w:pPr>
                        </w:p>
                        <w:p w14:paraId="7FE923B8" w14:textId="77777777" w:rsidR="00490572" w:rsidRDefault="00490572" w:rsidP="00566CCA">
                          <w:pPr>
                            <w:spacing w:before="240"/>
                          </w:pPr>
                        </w:p>
                        <w:p w14:paraId="67CEF5F0" w14:textId="77777777" w:rsidR="000C5BC6" w:rsidRDefault="000C5BC6" w:rsidP="00566CCA">
                          <w:pPr>
                            <w:spacing w:before="240"/>
                          </w:pPr>
                        </w:p>
                        <w:p w14:paraId="63BAC74C" w14:textId="6637F6A0" w:rsidR="0020198E" w:rsidRDefault="0020198E" w:rsidP="00566CCA">
                          <w:pPr>
                            <w:spacing w:before="240"/>
                          </w:pPr>
                        </w:p>
                        <w:p w14:paraId="4AB42CE8" w14:textId="09F8B7F5" w:rsidR="0020198E" w:rsidRDefault="0020198E" w:rsidP="00566CCA">
                          <w:pPr>
                            <w:spacing w:before="240"/>
                          </w:pPr>
                        </w:p>
                        <w:p w14:paraId="651FFEDE" w14:textId="7794D854" w:rsidR="0020198E" w:rsidRDefault="0020198E" w:rsidP="00566CCA">
                          <w:pPr>
                            <w:spacing w:before="240"/>
                          </w:pPr>
                        </w:p>
                        <w:p w14:paraId="6AF5BBBA" w14:textId="087F62F6" w:rsidR="0020198E" w:rsidRDefault="0020198E" w:rsidP="00566CCA">
                          <w:pPr>
                            <w:spacing w:before="240"/>
                          </w:pPr>
                        </w:p>
                        <w:tbl>
                          <w:tblPr>
                            <w:tblStyle w:val="PlainTable1"/>
                            <w:tblpPr w:leftFromText="180" w:rightFromText="180" w:vertAnchor="text" w:horzAnchor="margin" w:tblpXSpec="center" w:tblpY="1947"/>
                            <w:tblW w:w="8500" w:type="dxa"/>
                            <w:tblLook w:val="04A0" w:firstRow="1" w:lastRow="0" w:firstColumn="1" w:lastColumn="0" w:noHBand="0" w:noVBand="1"/>
                          </w:tblPr>
                          <w:tblGrid>
                            <w:gridCol w:w="2341"/>
                            <w:gridCol w:w="6159"/>
                          </w:tblGrid>
                          <w:tr w:rsidR="00F07352" w:rsidRPr="00C157FB" w14:paraId="27B7F3BA" w14:textId="77777777" w:rsidTr="00F07352">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34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6AD51E62" w14:textId="77777777" w:rsidR="00F07352" w:rsidRPr="00C157FB" w:rsidRDefault="00F07352" w:rsidP="00F07352">
                                <w:pPr>
                                  <w:rPr>
                                    <w:b w:val="0"/>
                                    <w:bCs w:val="0"/>
                                  </w:rPr>
                                </w:pPr>
                                <w:r w:rsidRPr="00C157FB">
                                  <w:t xml:space="preserve">Document </w:t>
                                </w:r>
                                <w:r>
                                  <w:t>title</w:t>
                                </w:r>
                                <w:r w:rsidRPr="00C157FB">
                                  <w:t>:</w:t>
                                </w:r>
                              </w:p>
                            </w:tc>
                            <w:tc>
                              <w:tcPr>
                                <w:tcW w:w="615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0CFB8207" w14:textId="77777777" w:rsidR="00F07352" w:rsidRPr="00BA62FB" w:rsidRDefault="00F07352" w:rsidP="00F07352">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Draft Strategy to Prevent and Minimise Gambling Harm 2025/26 to 2027/28 – Summary of Submissions</w:t>
                                </w:r>
                              </w:p>
                            </w:tc>
                          </w:tr>
                          <w:tr w:rsidR="00F07352" w:rsidRPr="00C157FB" w14:paraId="112DB4AB" w14:textId="77777777" w:rsidTr="00F0735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34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570DEE5A" w14:textId="77777777" w:rsidR="00F07352" w:rsidRPr="008F04E2" w:rsidRDefault="00F07352" w:rsidP="00F07352">
                                <w:r w:rsidRPr="008F04E2">
                                  <w:t>Document status:</w:t>
                                </w:r>
                              </w:p>
                            </w:tc>
                            <w:tc>
                              <w:tcPr>
                                <w:tcW w:w="615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C7DCCFC" w14:textId="77777777" w:rsidR="00F07352" w:rsidRPr="008F04E2" w:rsidRDefault="00F07352" w:rsidP="00F07352">
                                <w:pPr>
                                  <w:cnfStyle w:val="000000100000" w:firstRow="0" w:lastRow="0" w:firstColumn="0" w:lastColumn="0" w:oddVBand="0" w:evenVBand="0" w:oddHBand="1" w:evenHBand="0" w:firstRowFirstColumn="0" w:firstRowLastColumn="0" w:lastRowFirstColumn="0" w:lastRowLastColumn="0"/>
                                </w:pPr>
                                <w:r w:rsidRPr="008F04E2">
                                  <w:t>Final report for publication</w:t>
                                </w:r>
                              </w:p>
                            </w:tc>
                          </w:tr>
                          <w:tr w:rsidR="00F07352" w:rsidRPr="00C157FB" w14:paraId="05B875C3" w14:textId="77777777" w:rsidTr="00F07352">
                            <w:trPr>
                              <w:trHeight w:val="402"/>
                            </w:trPr>
                            <w:tc>
                              <w:tcPr>
                                <w:cnfStyle w:val="001000000000" w:firstRow="0" w:lastRow="0" w:firstColumn="1" w:lastColumn="0" w:oddVBand="0" w:evenVBand="0" w:oddHBand="0" w:evenHBand="0" w:firstRowFirstColumn="0" w:firstRowLastColumn="0" w:lastRowFirstColumn="0" w:lastRowLastColumn="0"/>
                                <w:tcW w:w="234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2178C4C9" w14:textId="77777777" w:rsidR="00F07352" w:rsidRPr="00C157FB" w:rsidRDefault="00F07352" w:rsidP="00F07352">
                                <w:pPr>
                                  <w:rPr>
                                    <w:b w:val="0"/>
                                    <w:bCs w:val="0"/>
                                  </w:rPr>
                                </w:pPr>
                                <w:r w:rsidRPr="00C157FB">
                                  <w:t>Version and date:</w:t>
                                </w:r>
                              </w:p>
                            </w:tc>
                            <w:tc>
                              <w:tcPr>
                                <w:tcW w:w="615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3122237E" w14:textId="79105007" w:rsidR="00F07352" w:rsidRPr="00C157FB" w:rsidRDefault="00F07352" w:rsidP="00F07352">
                                <w:pPr>
                                  <w:cnfStyle w:val="000000000000" w:firstRow="0" w:lastRow="0" w:firstColumn="0" w:lastColumn="0" w:oddVBand="0" w:evenVBand="0" w:oddHBand="0" w:evenHBand="0" w:firstRowFirstColumn="0" w:firstRowLastColumn="0" w:lastRowFirstColumn="0" w:lastRowLastColumn="0"/>
                                </w:pPr>
                                <w:r w:rsidRPr="00C157FB">
                                  <w:t>V</w:t>
                                </w:r>
                                <w:r>
                                  <w:t>02</w:t>
                                </w:r>
                                <w:r w:rsidRPr="00C157FB">
                                  <w:t xml:space="preserve">; </w:t>
                                </w:r>
                                <w:sdt>
                                  <w:sdtPr>
                                    <w:id w:val="43875853"/>
                                    <w:placeholder>
                                      <w:docPart w:val="D5FEC7D527BE45AA9FE0DA932D328E5D"/>
                                    </w:placeholder>
                                    <w:date w:fullDate="2024-11-22T00:00:00Z">
                                      <w:dateFormat w:val="d/MM/yyyy"/>
                                      <w:lid w:val="en-AU"/>
                                      <w:storeMappedDataAs w:val="dateTime"/>
                                      <w:calendar w:val="gregorian"/>
                                    </w:date>
                                  </w:sdtPr>
                                  <w:sdtContent>
                                    <w:r>
                                      <w:t>22</w:t>
                                    </w:r>
                                    <w:r>
                                      <w:rPr>
                                        <w:lang w:val="en-AU"/>
                                      </w:rPr>
                                      <w:t>/11/2024</w:t>
                                    </w:r>
                                  </w:sdtContent>
                                </w:sdt>
                              </w:p>
                            </w:tc>
                          </w:tr>
                          <w:tr w:rsidR="00F07352" w:rsidRPr="00C157FB" w14:paraId="6A3E492E" w14:textId="77777777" w:rsidTr="00F0735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34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108A7D47" w14:textId="77777777" w:rsidR="00F07352" w:rsidRPr="00C157FB" w:rsidRDefault="00F07352" w:rsidP="00F07352">
                                <w:pPr>
                                  <w:rPr>
                                    <w:b w:val="0"/>
                                    <w:bCs w:val="0"/>
                                  </w:rPr>
                                </w:pPr>
                                <w:r w:rsidRPr="00C157FB">
                                  <w:t>Author(s):</w:t>
                                </w:r>
                              </w:p>
                            </w:tc>
                            <w:tc>
                              <w:tcPr>
                                <w:tcW w:w="6159"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2BF4D28E" w14:textId="77777777" w:rsidR="00F07352" w:rsidRPr="00C157FB" w:rsidRDefault="00F07352" w:rsidP="00F07352">
                                <w:pPr>
                                  <w:cnfStyle w:val="000000100000" w:firstRow="0" w:lastRow="0" w:firstColumn="0" w:lastColumn="0" w:oddVBand="0" w:evenVBand="0" w:oddHBand="1" w:evenHBand="0" w:firstRowFirstColumn="0" w:firstRowLastColumn="0" w:lastRowFirstColumn="0" w:lastRowLastColumn="0"/>
                                </w:pPr>
                                <w:r>
                                  <w:t>Georgia Jackson, Sarsha Sivanantham, Stephanie James</w:t>
                                </w:r>
                              </w:p>
                            </w:tc>
                          </w:tr>
                        </w:tbl>
                        <w:p w14:paraId="20C24DD9" w14:textId="62AD1B8F" w:rsidR="003D193A" w:rsidRDefault="00F07352" w:rsidP="00180D13">
                          <w:pPr>
                            <w:pStyle w:val="Heading6"/>
                            <w:sectPr w:rsidR="003D193A" w:rsidSect="00611AE5">
                              <w:headerReference w:type="default" r:id="rId21"/>
                              <w:footerReference w:type="default" r:id="rId22"/>
                              <w:headerReference w:type="first" r:id="rId23"/>
                              <w:type w:val="continuous"/>
                              <w:pgSz w:w="11909" w:h="16834" w:code="9"/>
                              <w:pgMar w:top="1440" w:right="1440" w:bottom="1440" w:left="1440" w:header="720" w:footer="567" w:gutter="0"/>
                              <w:cols w:space="720"/>
                              <w:docGrid w:linePitch="360"/>
                            </w:sectPr>
                          </w:pPr>
                          <w:r>
                            <w:rPr>
                              <w:noProof/>
                            </w:rPr>
                            <w:drawing>
                              <wp:anchor distT="0" distB="0" distL="114300" distR="114300" simplePos="0" relativeHeight="251658247" behindDoc="0" locked="0" layoutInCell="1" allowOverlap="1" wp14:anchorId="0D741470" wp14:editId="0D5055DD">
                                <wp:simplePos x="0" y="0"/>
                                <wp:positionH relativeFrom="margin">
                                  <wp:posOffset>-18151</wp:posOffset>
                                </wp:positionH>
                                <wp:positionV relativeFrom="paragraph">
                                  <wp:posOffset>2755900</wp:posOffset>
                                </wp:positionV>
                                <wp:extent cx="5734050" cy="1219200"/>
                                <wp:effectExtent l="0" t="0" r="0" b="0"/>
                                <wp:wrapTopAndBottom/>
                                <wp:docPr id="4625101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10148" name="Picture 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050" cy="1219200"/>
                                        </a:xfrm>
                                        <a:prstGeom prst="rect">
                                          <a:avLst/>
                                        </a:prstGeom>
                                        <a:noFill/>
                                        <a:ln>
                                          <a:noFill/>
                                        </a:ln>
                                      </pic:spPr>
                                    </pic:pic>
                                  </a:graphicData>
                                </a:graphic>
                              </wp:anchor>
                            </w:drawing>
                          </w:r>
                          <w:r>
                            <w:rPr>
                              <w:noProof/>
                            </w:rPr>
                            <w:t xml:space="preserve"> </w:t>
                          </w:r>
                          <w:r w:rsidR="00566CCA" w:rsidRPr="00234505">
                            <w:br w:type="page"/>
                          </w:r>
                        </w:p>
                      </w:sdtContent>
                    </w:sdt>
                    <w:sdt>
                      <w:sdtPr>
                        <w:rPr>
                          <w:rFonts w:eastAsiaTheme="minorEastAsia" w:cstheme="minorBidi"/>
                          <w:b w:val="0"/>
                          <w:color w:val="auto"/>
                          <w:kern w:val="28"/>
                          <w:sz w:val="22"/>
                          <w:szCs w:val="22"/>
                        </w:rPr>
                        <w:id w:val="-1745257452"/>
                        <w:docPartObj>
                          <w:docPartGallery w:val="Cover Pages"/>
                        </w:docPartObj>
                      </w:sdtPr>
                      <w:sdtEndPr>
                        <w:rPr>
                          <w:rFonts w:eastAsiaTheme="majorEastAsia" w:cstheme="majorBidi"/>
                          <w:b/>
                          <w:bCs/>
                          <w:noProof/>
                          <w:color w:val="007E00" w:themeColor="accent3"/>
                          <w:kern w:val="0"/>
                          <w:sz w:val="21"/>
                          <w:szCs w:val="21"/>
                          <w:lang w:val="en-US"/>
                        </w:rPr>
                      </w:sdtEndPr>
                      <w:sdtContent>
                        <w:p w14:paraId="59314CE1" w14:textId="200A92E2" w:rsidR="003D193A" w:rsidRPr="00D50D47" w:rsidRDefault="003D193A">
                          <w:pPr>
                            <w:pStyle w:val="TOCHeading"/>
                          </w:pPr>
                          <w:r w:rsidRPr="00D50D47">
                            <w:t xml:space="preserve">Table of </w:t>
                          </w:r>
                          <w:r>
                            <w:t>c</w:t>
                          </w:r>
                          <w:r w:rsidRPr="00D50D47">
                            <w:t>ontents</w:t>
                          </w:r>
                        </w:p>
                        <w:p w14:paraId="2A397576" w14:textId="105EA1CA" w:rsidR="001742B1" w:rsidRDefault="005756EB">
                          <w:pPr>
                            <w:pStyle w:val="TOC1"/>
                            <w:rPr>
                              <w:rFonts w:cstheme="minorBidi"/>
                              <w:b w:val="0"/>
                              <w:kern w:val="2"/>
                              <w:sz w:val="24"/>
                              <w:szCs w:val="24"/>
                              <w:lang w:eastAsia="en-NZ"/>
                              <w14:ligatures w14:val="standardContextual"/>
                            </w:rPr>
                          </w:pPr>
                          <w:r>
                            <w:rPr>
                              <w:caps/>
                            </w:rPr>
                            <w:fldChar w:fldCharType="begin"/>
                          </w:r>
                          <w:r>
                            <w:rPr>
                              <w:caps/>
                            </w:rPr>
                            <w:instrText xml:space="preserve"> TOC \o "1-4" \h \z \u </w:instrText>
                          </w:r>
                          <w:r>
                            <w:rPr>
                              <w:caps/>
                            </w:rPr>
                            <w:fldChar w:fldCharType="separate"/>
                          </w:r>
                          <w:hyperlink w:anchor="_Toc183176642" w:history="1">
                            <w:r w:rsidR="001742B1" w:rsidRPr="00E432FA">
                              <w:rPr>
                                <w:rStyle w:val="Hyperlink"/>
                              </w:rPr>
                              <w:t>Executive summary</w:t>
                            </w:r>
                            <w:r w:rsidR="001742B1">
                              <w:rPr>
                                <w:webHidden/>
                              </w:rPr>
                              <w:tab/>
                            </w:r>
                            <w:r w:rsidR="001742B1">
                              <w:rPr>
                                <w:webHidden/>
                              </w:rPr>
                              <w:fldChar w:fldCharType="begin"/>
                            </w:r>
                            <w:r w:rsidR="001742B1">
                              <w:rPr>
                                <w:webHidden/>
                              </w:rPr>
                              <w:instrText xml:space="preserve"> PAGEREF _Toc183176642 \h </w:instrText>
                            </w:r>
                            <w:r w:rsidR="001742B1">
                              <w:rPr>
                                <w:webHidden/>
                              </w:rPr>
                            </w:r>
                            <w:r w:rsidR="001742B1">
                              <w:rPr>
                                <w:webHidden/>
                              </w:rPr>
                              <w:fldChar w:fldCharType="separate"/>
                            </w:r>
                            <w:r w:rsidR="005F2309">
                              <w:rPr>
                                <w:webHidden/>
                              </w:rPr>
                              <w:t>7</w:t>
                            </w:r>
                            <w:r w:rsidR="001742B1">
                              <w:rPr>
                                <w:webHidden/>
                              </w:rPr>
                              <w:fldChar w:fldCharType="end"/>
                            </w:r>
                          </w:hyperlink>
                        </w:p>
                        <w:p w14:paraId="795BE8D8" w14:textId="20108C83" w:rsidR="001742B1" w:rsidRDefault="00000000">
                          <w:pPr>
                            <w:pStyle w:val="TOC1"/>
                            <w:rPr>
                              <w:rFonts w:cstheme="minorBidi"/>
                              <w:b w:val="0"/>
                              <w:kern w:val="2"/>
                              <w:sz w:val="24"/>
                              <w:szCs w:val="24"/>
                              <w:lang w:eastAsia="en-NZ"/>
                              <w14:ligatures w14:val="standardContextual"/>
                            </w:rPr>
                          </w:pPr>
                          <w:hyperlink w:anchor="_Toc183176643" w:history="1">
                            <w:r w:rsidR="001742B1" w:rsidRPr="00E432FA">
                              <w:rPr>
                                <w:rStyle w:val="Hyperlink"/>
                              </w:rPr>
                              <w:t>How to navigate this report</w:t>
                            </w:r>
                            <w:r w:rsidR="001742B1">
                              <w:rPr>
                                <w:webHidden/>
                              </w:rPr>
                              <w:tab/>
                            </w:r>
                            <w:r w:rsidR="001742B1">
                              <w:rPr>
                                <w:webHidden/>
                              </w:rPr>
                              <w:fldChar w:fldCharType="begin"/>
                            </w:r>
                            <w:r w:rsidR="001742B1">
                              <w:rPr>
                                <w:webHidden/>
                              </w:rPr>
                              <w:instrText xml:space="preserve"> PAGEREF _Toc183176643 \h </w:instrText>
                            </w:r>
                            <w:r w:rsidR="001742B1">
                              <w:rPr>
                                <w:webHidden/>
                              </w:rPr>
                            </w:r>
                            <w:r w:rsidR="001742B1">
                              <w:rPr>
                                <w:webHidden/>
                              </w:rPr>
                              <w:fldChar w:fldCharType="separate"/>
                            </w:r>
                            <w:r w:rsidR="005F2309">
                              <w:rPr>
                                <w:webHidden/>
                              </w:rPr>
                              <w:t>15</w:t>
                            </w:r>
                            <w:r w:rsidR="001742B1">
                              <w:rPr>
                                <w:webHidden/>
                              </w:rPr>
                              <w:fldChar w:fldCharType="end"/>
                            </w:r>
                          </w:hyperlink>
                        </w:p>
                        <w:p w14:paraId="56009121" w14:textId="1D8F1647" w:rsidR="001742B1" w:rsidRDefault="00000000">
                          <w:pPr>
                            <w:pStyle w:val="TOC1"/>
                            <w:rPr>
                              <w:rFonts w:cstheme="minorBidi"/>
                              <w:b w:val="0"/>
                              <w:kern w:val="2"/>
                              <w:sz w:val="24"/>
                              <w:szCs w:val="24"/>
                              <w:lang w:eastAsia="en-NZ"/>
                              <w14:ligatures w14:val="standardContextual"/>
                            </w:rPr>
                          </w:pPr>
                          <w:hyperlink w:anchor="_Toc183176644" w:history="1">
                            <w:r w:rsidR="001742B1" w:rsidRPr="00E432FA">
                              <w:rPr>
                                <w:rStyle w:val="Hyperlink"/>
                              </w:rPr>
                              <w:t>1</w:t>
                            </w:r>
                            <w:r w:rsidR="001742B1">
                              <w:rPr>
                                <w:rFonts w:cstheme="minorBidi"/>
                                <w:b w:val="0"/>
                                <w:kern w:val="2"/>
                                <w:sz w:val="24"/>
                                <w:szCs w:val="24"/>
                                <w:lang w:eastAsia="en-NZ"/>
                                <w14:ligatures w14:val="standardContextual"/>
                              </w:rPr>
                              <w:tab/>
                            </w:r>
                            <w:r w:rsidR="001742B1" w:rsidRPr="00E432FA">
                              <w:rPr>
                                <w:rStyle w:val="Hyperlink"/>
                              </w:rPr>
                              <w:t>Introduction</w:t>
                            </w:r>
                            <w:r w:rsidR="001742B1">
                              <w:rPr>
                                <w:webHidden/>
                              </w:rPr>
                              <w:tab/>
                            </w:r>
                            <w:r w:rsidR="001742B1">
                              <w:rPr>
                                <w:webHidden/>
                              </w:rPr>
                              <w:fldChar w:fldCharType="begin"/>
                            </w:r>
                            <w:r w:rsidR="001742B1">
                              <w:rPr>
                                <w:webHidden/>
                              </w:rPr>
                              <w:instrText xml:space="preserve"> PAGEREF _Toc183176644 \h </w:instrText>
                            </w:r>
                            <w:r w:rsidR="001742B1">
                              <w:rPr>
                                <w:webHidden/>
                              </w:rPr>
                            </w:r>
                            <w:r w:rsidR="001742B1">
                              <w:rPr>
                                <w:webHidden/>
                              </w:rPr>
                              <w:fldChar w:fldCharType="separate"/>
                            </w:r>
                            <w:r w:rsidR="005F2309">
                              <w:rPr>
                                <w:webHidden/>
                              </w:rPr>
                              <w:t>16</w:t>
                            </w:r>
                            <w:r w:rsidR="001742B1">
                              <w:rPr>
                                <w:webHidden/>
                              </w:rPr>
                              <w:fldChar w:fldCharType="end"/>
                            </w:r>
                          </w:hyperlink>
                        </w:p>
                        <w:p w14:paraId="6ECC7B5F" w14:textId="30423980" w:rsidR="001742B1" w:rsidRDefault="00000000">
                          <w:pPr>
                            <w:pStyle w:val="TOC2"/>
                            <w:tabs>
                              <w:tab w:val="left" w:pos="1077"/>
                            </w:tabs>
                            <w:rPr>
                              <w:rFonts w:cstheme="minorBidi"/>
                              <w:kern w:val="2"/>
                              <w:sz w:val="24"/>
                              <w:szCs w:val="24"/>
                              <w:lang w:eastAsia="en-NZ"/>
                              <w14:ligatures w14:val="standardContextual"/>
                            </w:rPr>
                          </w:pPr>
                          <w:hyperlink w:anchor="_Toc183176645" w:history="1">
                            <w:r w:rsidR="001742B1" w:rsidRPr="00E432FA">
                              <w:rPr>
                                <w:rStyle w:val="Hyperlink"/>
                              </w:rPr>
                              <w:t>1.1</w:t>
                            </w:r>
                            <w:r w:rsidR="001742B1">
                              <w:rPr>
                                <w:rFonts w:cstheme="minorBidi"/>
                                <w:kern w:val="2"/>
                                <w:sz w:val="24"/>
                                <w:szCs w:val="24"/>
                                <w:lang w:eastAsia="en-NZ"/>
                                <w14:ligatures w14:val="standardContextual"/>
                              </w:rPr>
                              <w:tab/>
                            </w:r>
                            <w:r w:rsidR="001742B1" w:rsidRPr="00E432FA">
                              <w:rPr>
                                <w:rStyle w:val="Hyperlink"/>
                              </w:rPr>
                              <w:t>Background</w:t>
                            </w:r>
                            <w:r w:rsidR="001742B1">
                              <w:rPr>
                                <w:webHidden/>
                              </w:rPr>
                              <w:tab/>
                            </w:r>
                            <w:r w:rsidR="001742B1">
                              <w:rPr>
                                <w:webHidden/>
                              </w:rPr>
                              <w:fldChar w:fldCharType="begin"/>
                            </w:r>
                            <w:r w:rsidR="001742B1">
                              <w:rPr>
                                <w:webHidden/>
                              </w:rPr>
                              <w:instrText xml:space="preserve"> PAGEREF _Toc183176645 \h </w:instrText>
                            </w:r>
                            <w:r w:rsidR="001742B1">
                              <w:rPr>
                                <w:webHidden/>
                              </w:rPr>
                            </w:r>
                            <w:r w:rsidR="001742B1">
                              <w:rPr>
                                <w:webHidden/>
                              </w:rPr>
                              <w:fldChar w:fldCharType="separate"/>
                            </w:r>
                            <w:r w:rsidR="005F2309">
                              <w:rPr>
                                <w:webHidden/>
                              </w:rPr>
                              <w:t>16</w:t>
                            </w:r>
                            <w:r w:rsidR="001742B1">
                              <w:rPr>
                                <w:webHidden/>
                              </w:rPr>
                              <w:fldChar w:fldCharType="end"/>
                            </w:r>
                          </w:hyperlink>
                        </w:p>
                        <w:p w14:paraId="35A5EA4B" w14:textId="058AA995" w:rsidR="001742B1" w:rsidRDefault="00000000">
                          <w:pPr>
                            <w:pStyle w:val="TOC2"/>
                            <w:tabs>
                              <w:tab w:val="left" w:pos="1077"/>
                            </w:tabs>
                            <w:rPr>
                              <w:rFonts w:cstheme="minorBidi"/>
                              <w:kern w:val="2"/>
                              <w:sz w:val="24"/>
                              <w:szCs w:val="24"/>
                              <w:lang w:eastAsia="en-NZ"/>
                              <w14:ligatures w14:val="standardContextual"/>
                            </w:rPr>
                          </w:pPr>
                          <w:hyperlink w:anchor="_Toc183176646" w:history="1">
                            <w:r w:rsidR="001742B1" w:rsidRPr="00E432FA">
                              <w:rPr>
                                <w:rStyle w:val="Hyperlink"/>
                              </w:rPr>
                              <w:t>1.2</w:t>
                            </w:r>
                            <w:r w:rsidR="001742B1">
                              <w:rPr>
                                <w:rFonts w:cstheme="minorBidi"/>
                                <w:kern w:val="2"/>
                                <w:sz w:val="24"/>
                                <w:szCs w:val="24"/>
                                <w:lang w:eastAsia="en-NZ"/>
                                <w14:ligatures w14:val="standardContextual"/>
                              </w:rPr>
                              <w:tab/>
                            </w:r>
                            <w:r w:rsidR="001742B1" w:rsidRPr="00E432FA">
                              <w:rPr>
                                <w:rStyle w:val="Hyperlink"/>
                              </w:rPr>
                              <w:t>Purpose</w:t>
                            </w:r>
                            <w:r w:rsidR="001742B1">
                              <w:rPr>
                                <w:webHidden/>
                              </w:rPr>
                              <w:tab/>
                            </w:r>
                            <w:r w:rsidR="001742B1">
                              <w:rPr>
                                <w:webHidden/>
                              </w:rPr>
                              <w:fldChar w:fldCharType="begin"/>
                            </w:r>
                            <w:r w:rsidR="001742B1">
                              <w:rPr>
                                <w:webHidden/>
                              </w:rPr>
                              <w:instrText xml:space="preserve"> PAGEREF _Toc183176646 \h </w:instrText>
                            </w:r>
                            <w:r w:rsidR="001742B1">
                              <w:rPr>
                                <w:webHidden/>
                              </w:rPr>
                            </w:r>
                            <w:r w:rsidR="001742B1">
                              <w:rPr>
                                <w:webHidden/>
                              </w:rPr>
                              <w:fldChar w:fldCharType="separate"/>
                            </w:r>
                            <w:r w:rsidR="005F2309">
                              <w:rPr>
                                <w:webHidden/>
                              </w:rPr>
                              <w:t>16</w:t>
                            </w:r>
                            <w:r w:rsidR="001742B1">
                              <w:rPr>
                                <w:webHidden/>
                              </w:rPr>
                              <w:fldChar w:fldCharType="end"/>
                            </w:r>
                          </w:hyperlink>
                        </w:p>
                        <w:p w14:paraId="3919FF9C" w14:textId="7BCFEDDA" w:rsidR="001742B1" w:rsidRDefault="00000000">
                          <w:pPr>
                            <w:pStyle w:val="TOC2"/>
                            <w:tabs>
                              <w:tab w:val="left" w:pos="1077"/>
                            </w:tabs>
                            <w:rPr>
                              <w:rFonts w:cstheme="minorBidi"/>
                              <w:kern w:val="2"/>
                              <w:sz w:val="24"/>
                              <w:szCs w:val="24"/>
                              <w:lang w:eastAsia="en-NZ"/>
                              <w14:ligatures w14:val="standardContextual"/>
                            </w:rPr>
                          </w:pPr>
                          <w:hyperlink w:anchor="_Toc183176647" w:history="1">
                            <w:r w:rsidR="001742B1" w:rsidRPr="00E432FA">
                              <w:rPr>
                                <w:rStyle w:val="Hyperlink"/>
                              </w:rPr>
                              <w:t>1.3</w:t>
                            </w:r>
                            <w:r w:rsidR="001742B1">
                              <w:rPr>
                                <w:rFonts w:cstheme="minorBidi"/>
                                <w:kern w:val="2"/>
                                <w:sz w:val="24"/>
                                <w:szCs w:val="24"/>
                                <w:lang w:eastAsia="en-NZ"/>
                                <w14:ligatures w14:val="standardContextual"/>
                              </w:rPr>
                              <w:tab/>
                            </w:r>
                            <w:r w:rsidR="001742B1" w:rsidRPr="00E432FA">
                              <w:rPr>
                                <w:rStyle w:val="Hyperlink"/>
                              </w:rPr>
                              <w:t>Methodology</w:t>
                            </w:r>
                            <w:r w:rsidR="001742B1">
                              <w:rPr>
                                <w:webHidden/>
                              </w:rPr>
                              <w:tab/>
                            </w:r>
                            <w:r w:rsidR="001742B1">
                              <w:rPr>
                                <w:webHidden/>
                              </w:rPr>
                              <w:fldChar w:fldCharType="begin"/>
                            </w:r>
                            <w:r w:rsidR="001742B1">
                              <w:rPr>
                                <w:webHidden/>
                              </w:rPr>
                              <w:instrText xml:space="preserve"> PAGEREF _Toc183176647 \h </w:instrText>
                            </w:r>
                            <w:r w:rsidR="001742B1">
                              <w:rPr>
                                <w:webHidden/>
                              </w:rPr>
                            </w:r>
                            <w:r w:rsidR="001742B1">
                              <w:rPr>
                                <w:webHidden/>
                              </w:rPr>
                              <w:fldChar w:fldCharType="separate"/>
                            </w:r>
                            <w:r w:rsidR="005F2309">
                              <w:rPr>
                                <w:webHidden/>
                              </w:rPr>
                              <w:t>17</w:t>
                            </w:r>
                            <w:r w:rsidR="001742B1">
                              <w:rPr>
                                <w:webHidden/>
                              </w:rPr>
                              <w:fldChar w:fldCharType="end"/>
                            </w:r>
                          </w:hyperlink>
                        </w:p>
                        <w:p w14:paraId="356FDEA3" w14:textId="4EF8BBA9" w:rsidR="001742B1" w:rsidRDefault="00000000">
                          <w:pPr>
                            <w:pStyle w:val="TOC3"/>
                            <w:tabs>
                              <w:tab w:val="left" w:pos="1797"/>
                            </w:tabs>
                            <w:rPr>
                              <w:rFonts w:cstheme="minorBidi"/>
                              <w:kern w:val="2"/>
                              <w:sz w:val="24"/>
                              <w:szCs w:val="24"/>
                              <w:lang w:eastAsia="en-NZ"/>
                              <w14:ligatures w14:val="standardContextual"/>
                            </w:rPr>
                          </w:pPr>
                          <w:hyperlink w:anchor="_Toc183176648" w:history="1">
                            <w:r w:rsidR="001742B1" w:rsidRPr="00E432FA">
                              <w:rPr>
                                <w:rStyle w:val="Hyperlink"/>
                              </w:rPr>
                              <w:t>1.3.1</w:t>
                            </w:r>
                            <w:r w:rsidR="001742B1">
                              <w:rPr>
                                <w:rFonts w:cstheme="minorBidi"/>
                                <w:kern w:val="2"/>
                                <w:sz w:val="24"/>
                                <w:szCs w:val="24"/>
                                <w:lang w:eastAsia="en-NZ"/>
                                <w14:ligatures w14:val="standardContextual"/>
                              </w:rPr>
                              <w:tab/>
                            </w:r>
                            <w:r w:rsidR="001742B1" w:rsidRPr="00E432FA">
                              <w:rPr>
                                <w:rStyle w:val="Hyperlink"/>
                              </w:rPr>
                              <w:t>Consultation hui</w:t>
                            </w:r>
                            <w:r w:rsidR="001742B1">
                              <w:rPr>
                                <w:webHidden/>
                              </w:rPr>
                              <w:tab/>
                            </w:r>
                            <w:r w:rsidR="001742B1">
                              <w:rPr>
                                <w:webHidden/>
                              </w:rPr>
                              <w:fldChar w:fldCharType="begin"/>
                            </w:r>
                            <w:r w:rsidR="001742B1">
                              <w:rPr>
                                <w:webHidden/>
                              </w:rPr>
                              <w:instrText xml:space="preserve"> PAGEREF _Toc183176648 \h </w:instrText>
                            </w:r>
                            <w:r w:rsidR="001742B1">
                              <w:rPr>
                                <w:webHidden/>
                              </w:rPr>
                            </w:r>
                            <w:r w:rsidR="001742B1">
                              <w:rPr>
                                <w:webHidden/>
                              </w:rPr>
                              <w:fldChar w:fldCharType="separate"/>
                            </w:r>
                            <w:r w:rsidR="005F2309">
                              <w:rPr>
                                <w:webHidden/>
                              </w:rPr>
                              <w:t>17</w:t>
                            </w:r>
                            <w:r w:rsidR="001742B1">
                              <w:rPr>
                                <w:webHidden/>
                              </w:rPr>
                              <w:fldChar w:fldCharType="end"/>
                            </w:r>
                          </w:hyperlink>
                        </w:p>
                        <w:p w14:paraId="1FBCDA53" w14:textId="4C8E695D" w:rsidR="001742B1" w:rsidRDefault="00000000">
                          <w:pPr>
                            <w:pStyle w:val="TOC3"/>
                            <w:tabs>
                              <w:tab w:val="left" w:pos="1797"/>
                            </w:tabs>
                            <w:rPr>
                              <w:rFonts w:cstheme="minorBidi"/>
                              <w:kern w:val="2"/>
                              <w:sz w:val="24"/>
                              <w:szCs w:val="24"/>
                              <w:lang w:eastAsia="en-NZ"/>
                              <w14:ligatures w14:val="standardContextual"/>
                            </w:rPr>
                          </w:pPr>
                          <w:hyperlink w:anchor="_Toc183176649" w:history="1">
                            <w:r w:rsidR="001742B1" w:rsidRPr="00E432FA">
                              <w:rPr>
                                <w:rStyle w:val="Hyperlink"/>
                              </w:rPr>
                              <w:t>1.3.2</w:t>
                            </w:r>
                            <w:r w:rsidR="001742B1">
                              <w:rPr>
                                <w:rFonts w:cstheme="minorBidi"/>
                                <w:kern w:val="2"/>
                                <w:sz w:val="24"/>
                                <w:szCs w:val="24"/>
                                <w:lang w:eastAsia="en-NZ"/>
                                <w14:ligatures w14:val="standardContextual"/>
                              </w:rPr>
                              <w:tab/>
                            </w:r>
                            <w:r w:rsidR="001742B1" w:rsidRPr="00E432FA">
                              <w:rPr>
                                <w:rStyle w:val="Hyperlink"/>
                              </w:rPr>
                              <w:t>Submissions</w:t>
                            </w:r>
                            <w:r w:rsidR="001742B1">
                              <w:rPr>
                                <w:webHidden/>
                              </w:rPr>
                              <w:tab/>
                            </w:r>
                            <w:r w:rsidR="001742B1">
                              <w:rPr>
                                <w:webHidden/>
                              </w:rPr>
                              <w:fldChar w:fldCharType="begin"/>
                            </w:r>
                            <w:r w:rsidR="001742B1">
                              <w:rPr>
                                <w:webHidden/>
                              </w:rPr>
                              <w:instrText xml:space="preserve"> PAGEREF _Toc183176649 \h </w:instrText>
                            </w:r>
                            <w:r w:rsidR="001742B1">
                              <w:rPr>
                                <w:webHidden/>
                              </w:rPr>
                            </w:r>
                            <w:r w:rsidR="001742B1">
                              <w:rPr>
                                <w:webHidden/>
                              </w:rPr>
                              <w:fldChar w:fldCharType="separate"/>
                            </w:r>
                            <w:r w:rsidR="005F2309">
                              <w:rPr>
                                <w:webHidden/>
                              </w:rPr>
                              <w:t>17</w:t>
                            </w:r>
                            <w:r w:rsidR="001742B1">
                              <w:rPr>
                                <w:webHidden/>
                              </w:rPr>
                              <w:fldChar w:fldCharType="end"/>
                            </w:r>
                          </w:hyperlink>
                        </w:p>
                        <w:p w14:paraId="2B106417" w14:textId="03C0852A" w:rsidR="001742B1" w:rsidRDefault="00000000">
                          <w:pPr>
                            <w:pStyle w:val="TOC3"/>
                            <w:tabs>
                              <w:tab w:val="left" w:pos="1797"/>
                            </w:tabs>
                            <w:rPr>
                              <w:rFonts w:cstheme="minorBidi"/>
                              <w:kern w:val="2"/>
                              <w:sz w:val="24"/>
                              <w:szCs w:val="24"/>
                              <w:lang w:eastAsia="en-NZ"/>
                              <w14:ligatures w14:val="standardContextual"/>
                            </w:rPr>
                          </w:pPr>
                          <w:hyperlink w:anchor="_Toc183176650" w:history="1">
                            <w:r w:rsidR="001742B1" w:rsidRPr="00E432FA">
                              <w:rPr>
                                <w:rStyle w:val="Hyperlink"/>
                              </w:rPr>
                              <w:t>1.3.3</w:t>
                            </w:r>
                            <w:r w:rsidR="001742B1">
                              <w:rPr>
                                <w:rFonts w:cstheme="minorBidi"/>
                                <w:kern w:val="2"/>
                                <w:sz w:val="24"/>
                                <w:szCs w:val="24"/>
                                <w:lang w:eastAsia="en-NZ"/>
                                <w14:ligatures w14:val="standardContextual"/>
                              </w:rPr>
                              <w:tab/>
                            </w:r>
                            <w:r w:rsidR="001742B1" w:rsidRPr="00E432FA">
                              <w:rPr>
                                <w:rStyle w:val="Hyperlink"/>
                              </w:rPr>
                              <w:t>Information sessions</w:t>
                            </w:r>
                            <w:r w:rsidR="001742B1">
                              <w:rPr>
                                <w:webHidden/>
                              </w:rPr>
                              <w:tab/>
                            </w:r>
                            <w:r w:rsidR="001742B1">
                              <w:rPr>
                                <w:webHidden/>
                              </w:rPr>
                              <w:fldChar w:fldCharType="begin"/>
                            </w:r>
                            <w:r w:rsidR="001742B1">
                              <w:rPr>
                                <w:webHidden/>
                              </w:rPr>
                              <w:instrText xml:space="preserve"> PAGEREF _Toc183176650 \h </w:instrText>
                            </w:r>
                            <w:r w:rsidR="001742B1">
                              <w:rPr>
                                <w:webHidden/>
                              </w:rPr>
                            </w:r>
                            <w:r w:rsidR="001742B1">
                              <w:rPr>
                                <w:webHidden/>
                              </w:rPr>
                              <w:fldChar w:fldCharType="separate"/>
                            </w:r>
                            <w:r w:rsidR="005F2309">
                              <w:rPr>
                                <w:webHidden/>
                              </w:rPr>
                              <w:t>17</w:t>
                            </w:r>
                            <w:r w:rsidR="001742B1">
                              <w:rPr>
                                <w:webHidden/>
                              </w:rPr>
                              <w:fldChar w:fldCharType="end"/>
                            </w:r>
                          </w:hyperlink>
                        </w:p>
                        <w:p w14:paraId="2EDC9A34" w14:textId="10DABF75" w:rsidR="001742B1" w:rsidRDefault="00000000">
                          <w:pPr>
                            <w:pStyle w:val="TOC3"/>
                            <w:tabs>
                              <w:tab w:val="left" w:pos="1797"/>
                            </w:tabs>
                            <w:rPr>
                              <w:rFonts w:cstheme="minorBidi"/>
                              <w:kern w:val="2"/>
                              <w:sz w:val="24"/>
                              <w:szCs w:val="24"/>
                              <w:lang w:eastAsia="en-NZ"/>
                              <w14:ligatures w14:val="standardContextual"/>
                            </w:rPr>
                          </w:pPr>
                          <w:hyperlink w:anchor="_Toc183176651" w:history="1">
                            <w:r w:rsidR="001742B1" w:rsidRPr="00E432FA">
                              <w:rPr>
                                <w:rStyle w:val="Hyperlink"/>
                              </w:rPr>
                              <w:t>1.3.4</w:t>
                            </w:r>
                            <w:r w:rsidR="001742B1">
                              <w:rPr>
                                <w:rFonts w:cstheme="minorBidi"/>
                                <w:kern w:val="2"/>
                                <w:sz w:val="24"/>
                                <w:szCs w:val="24"/>
                                <w:lang w:eastAsia="en-NZ"/>
                                <w14:ligatures w14:val="standardContextual"/>
                              </w:rPr>
                              <w:tab/>
                            </w:r>
                            <w:r w:rsidR="001742B1" w:rsidRPr="00E432FA">
                              <w:rPr>
                                <w:rStyle w:val="Hyperlink"/>
                              </w:rPr>
                              <w:t>Analysis</w:t>
                            </w:r>
                            <w:r w:rsidR="001742B1">
                              <w:rPr>
                                <w:webHidden/>
                              </w:rPr>
                              <w:tab/>
                            </w:r>
                            <w:r w:rsidR="001742B1">
                              <w:rPr>
                                <w:webHidden/>
                              </w:rPr>
                              <w:fldChar w:fldCharType="begin"/>
                            </w:r>
                            <w:r w:rsidR="001742B1">
                              <w:rPr>
                                <w:webHidden/>
                              </w:rPr>
                              <w:instrText xml:space="preserve"> PAGEREF _Toc183176651 \h </w:instrText>
                            </w:r>
                            <w:r w:rsidR="001742B1">
                              <w:rPr>
                                <w:webHidden/>
                              </w:rPr>
                            </w:r>
                            <w:r w:rsidR="001742B1">
                              <w:rPr>
                                <w:webHidden/>
                              </w:rPr>
                              <w:fldChar w:fldCharType="separate"/>
                            </w:r>
                            <w:r w:rsidR="005F2309">
                              <w:rPr>
                                <w:webHidden/>
                              </w:rPr>
                              <w:t>18</w:t>
                            </w:r>
                            <w:r w:rsidR="001742B1">
                              <w:rPr>
                                <w:webHidden/>
                              </w:rPr>
                              <w:fldChar w:fldCharType="end"/>
                            </w:r>
                          </w:hyperlink>
                        </w:p>
                        <w:p w14:paraId="60147A2E" w14:textId="2DCF9390" w:rsidR="001742B1" w:rsidRDefault="00000000">
                          <w:pPr>
                            <w:pStyle w:val="TOC3"/>
                            <w:tabs>
                              <w:tab w:val="left" w:pos="1797"/>
                            </w:tabs>
                            <w:rPr>
                              <w:rFonts w:cstheme="minorBidi"/>
                              <w:kern w:val="2"/>
                              <w:sz w:val="24"/>
                              <w:szCs w:val="24"/>
                              <w:lang w:eastAsia="en-NZ"/>
                              <w14:ligatures w14:val="standardContextual"/>
                            </w:rPr>
                          </w:pPr>
                          <w:hyperlink w:anchor="_Toc183176652" w:history="1">
                            <w:r w:rsidR="001742B1" w:rsidRPr="00E432FA">
                              <w:rPr>
                                <w:rStyle w:val="Hyperlink"/>
                              </w:rPr>
                              <w:t>1.3.5</w:t>
                            </w:r>
                            <w:r w:rsidR="001742B1">
                              <w:rPr>
                                <w:rFonts w:cstheme="minorBidi"/>
                                <w:kern w:val="2"/>
                                <w:sz w:val="24"/>
                                <w:szCs w:val="24"/>
                                <w:lang w:eastAsia="en-NZ"/>
                                <w14:ligatures w14:val="standardContextual"/>
                              </w:rPr>
                              <w:tab/>
                            </w:r>
                            <w:r w:rsidR="001742B1" w:rsidRPr="00E432FA">
                              <w:rPr>
                                <w:rStyle w:val="Hyperlink"/>
                              </w:rPr>
                              <w:t>Reporting</w:t>
                            </w:r>
                            <w:r w:rsidR="001742B1">
                              <w:rPr>
                                <w:webHidden/>
                              </w:rPr>
                              <w:tab/>
                            </w:r>
                            <w:r w:rsidR="001742B1">
                              <w:rPr>
                                <w:webHidden/>
                              </w:rPr>
                              <w:fldChar w:fldCharType="begin"/>
                            </w:r>
                            <w:r w:rsidR="001742B1">
                              <w:rPr>
                                <w:webHidden/>
                              </w:rPr>
                              <w:instrText xml:space="preserve"> PAGEREF _Toc183176652 \h </w:instrText>
                            </w:r>
                            <w:r w:rsidR="001742B1">
                              <w:rPr>
                                <w:webHidden/>
                              </w:rPr>
                            </w:r>
                            <w:r w:rsidR="001742B1">
                              <w:rPr>
                                <w:webHidden/>
                              </w:rPr>
                              <w:fldChar w:fldCharType="separate"/>
                            </w:r>
                            <w:r w:rsidR="005F2309">
                              <w:rPr>
                                <w:webHidden/>
                              </w:rPr>
                              <w:t>18</w:t>
                            </w:r>
                            <w:r w:rsidR="001742B1">
                              <w:rPr>
                                <w:webHidden/>
                              </w:rPr>
                              <w:fldChar w:fldCharType="end"/>
                            </w:r>
                          </w:hyperlink>
                        </w:p>
                        <w:p w14:paraId="0CA026E2" w14:textId="76EB9087" w:rsidR="001742B1" w:rsidRDefault="00000000">
                          <w:pPr>
                            <w:pStyle w:val="TOC2"/>
                            <w:tabs>
                              <w:tab w:val="left" w:pos="1077"/>
                            </w:tabs>
                            <w:rPr>
                              <w:rFonts w:cstheme="minorBidi"/>
                              <w:kern w:val="2"/>
                              <w:sz w:val="24"/>
                              <w:szCs w:val="24"/>
                              <w:lang w:eastAsia="en-NZ"/>
                              <w14:ligatures w14:val="standardContextual"/>
                            </w:rPr>
                          </w:pPr>
                          <w:hyperlink w:anchor="_Toc183176653" w:history="1">
                            <w:r w:rsidR="001742B1" w:rsidRPr="00E432FA">
                              <w:rPr>
                                <w:rStyle w:val="Hyperlink"/>
                              </w:rPr>
                              <w:t>1.4</w:t>
                            </w:r>
                            <w:r w:rsidR="001742B1">
                              <w:rPr>
                                <w:rFonts w:cstheme="minorBidi"/>
                                <w:kern w:val="2"/>
                                <w:sz w:val="24"/>
                                <w:szCs w:val="24"/>
                                <w:lang w:eastAsia="en-NZ"/>
                                <w14:ligatures w14:val="standardContextual"/>
                              </w:rPr>
                              <w:tab/>
                            </w:r>
                            <w:r w:rsidR="001742B1" w:rsidRPr="00E432FA">
                              <w:rPr>
                                <w:rStyle w:val="Hyperlink"/>
                              </w:rPr>
                              <w:t>Summary of stakeholders</w:t>
                            </w:r>
                            <w:r w:rsidR="001742B1">
                              <w:rPr>
                                <w:webHidden/>
                              </w:rPr>
                              <w:tab/>
                            </w:r>
                            <w:r w:rsidR="001742B1">
                              <w:rPr>
                                <w:webHidden/>
                              </w:rPr>
                              <w:fldChar w:fldCharType="begin"/>
                            </w:r>
                            <w:r w:rsidR="001742B1">
                              <w:rPr>
                                <w:webHidden/>
                              </w:rPr>
                              <w:instrText xml:space="preserve"> PAGEREF _Toc183176653 \h </w:instrText>
                            </w:r>
                            <w:r w:rsidR="001742B1">
                              <w:rPr>
                                <w:webHidden/>
                              </w:rPr>
                            </w:r>
                            <w:r w:rsidR="001742B1">
                              <w:rPr>
                                <w:webHidden/>
                              </w:rPr>
                              <w:fldChar w:fldCharType="separate"/>
                            </w:r>
                            <w:r w:rsidR="005F2309">
                              <w:rPr>
                                <w:webHidden/>
                              </w:rPr>
                              <w:t>19</w:t>
                            </w:r>
                            <w:r w:rsidR="001742B1">
                              <w:rPr>
                                <w:webHidden/>
                              </w:rPr>
                              <w:fldChar w:fldCharType="end"/>
                            </w:r>
                          </w:hyperlink>
                        </w:p>
                        <w:p w14:paraId="77005C5A" w14:textId="1B8B1485" w:rsidR="001742B1" w:rsidRDefault="00000000">
                          <w:pPr>
                            <w:pStyle w:val="TOC3"/>
                            <w:tabs>
                              <w:tab w:val="left" w:pos="1797"/>
                            </w:tabs>
                            <w:rPr>
                              <w:rFonts w:cstheme="minorBidi"/>
                              <w:kern w:val="2"/>
                              <w:sz w:val="24"/>
                              <w:szCs w:val="24"/>
                              <w:lang w:eastAsia="en-NZ"/>
                              <w14:ligatures w14:val="standardContextual"/>
                            </w:rPr>
                          </w:pPr>
                          <w:hyperlink w:anchor="_Toc183176654" w:history="1">
                            <w:r w:rsidR="001742B1" w:rsidRPr="00E432FA">
                              <w:rPr>
                                <w:rStyle w:val="Hyperlink"/>
                              </w:rPr>
                              <w:t>1.4.1</w:t>
                            </w:r>
                            <w:r w:rsidR="001742B1">
                              <w:rPr>
                                <w:rFonts w:cstheme="minorBidi"/>
                                <w:kern w:val="2"/>
                                <w:sz w:val="24"/>
                                <w:szCs w:val="24"/>
                                <w:lang w:eastAsia="en-NZ"/>
                                <w14:ligatures w14:val="standardContextual"/>
                              </w:rPr>
                              <w:tab/>
                            </w:r>
                            <w:r w:rsidR="001742B1" w:rsidRPr="00E432FA">
                              <w:rPr>
                                <w:rStyle w:val="Hyperlink"/>
                              </w:rPr>
                              <w:t>Number and type of submitters</w:t>
                            </w:r>
                            <w:r w:rsidR="001742B1">
                              <w:rPr>
                                <w:webHidden/>
                              </w:rPr>
                              <w:tab/>
                            </w:r>
                            <w:r w:rsidR="001742B1">
                              <w:rPr>
                                <w:webHidden/>
                              </w:rPr>
                              <w:fldChar w:fldCharType="begin"/>
                            </w:r>
                            <w:r w:rsidR="001742B1">
                              <w:rPr>
                                <w:webHidden/>
                              </w:rPr>
                              <w:instrText xml:space="preserve"> PAGEREF _Toc183176654 \h </w:instrText>
                            </w:r>
                            <w:r w:rsidR="001742B1">
                              <w:rPr>
                                <w:webHidden/>
                              </w:rPr>
                            </w:r>
                            <w:r w:rsidR="001742B1">
                              <w:rPr>
                                <w:webHidden/>
                              </w:rPr>
                              <w:fldChar w:fldCharType="separate"/>
                            </w:r>
                            <w:r w:rsidR="005F2309">
                              <w:rPr>
                                <w:webHidden/>
                              </w:rPr>
                              <w:t>19</w:t>
                            </w:r>
                            <w:r w:rsidR="001742B1">
                              <w:rPr>
                                <w:webHidden/>
                              </w:rPr>
                              <w:fldChar w:fldCharType="end"/>
                            </w:r>
                          </w:hyperlink>
                        </w:p>
                        <w:p w14:paraId="63E3E7FF" w14:textId="070AD81F" w:rsidR="001742B1" w:rsidRDefault="00000000">
                          <w:pPr>
                            <w:pStyle w:val="TOC3"/>
                            <w:tabs>
                              <w:tab w:val="left" w:pos="1797"/>
                            </w:tabs>
                            <w:rPr>
                              <w:rFonts w:cstheme="minorBidi"/>
                              <w:kern w:val="2"/>
                              <w:sz w:val="24"/>
                              <w:szCs w:val="24"/>
                              <w:lang w:eastAsia="en-NZ"/>
                              <w14:ligatures w14:val="standardContextual"/>
                            </w:rPr>
                          </w:pPr>
                          <w:hyperlink w:anchor="_Toc183176655" w:history="1">
                            <w:r w:rsidR="001742B1" w:rsidRPr="00E432FA">
                              <w:rPr>
                                <w:rStyle w:val="Hyperlink"/>
                              </w:rPr>
                              <w:t>1.4.2</w:t>
                            </w:r>
                            <w:r w:rsidR="001742B1">
                              <w:rPr>
                                <w:rFonts w:cstheme="minorBidi"/>
                                <w:kern w:val="2"/>
                                <w:sz w:val="24"/>
                                <w:szCs w:val="24"/>
                                <w:lang w:eastAsia="en-NZ"/>
                                <w14:ligatures w14:val="standardContextual"/>
                              </w:rPr>
                              <w:tab/>
                            </w:r>
                            <w:r w:rsidR="001742B1" w:rsidRPr="00E432FA">
                              <w:rPr>
                                <w:rStyle w:val="Hyperlink"/>
                              </w:rPr>
                              <w:t>Form submissions</w:t>
                            </w:r>
                            <w:r w:rsidR="001742B1">
                              <w:rPr>
                                <w:webHidden/>
                              </w:rPr>
                              <w:tab/>
                            </w:r>
                            <w:r w:rsidR="001742B1">
                              <w:rPr>
                                <w:webHidden/>
                              </w:rPr>
                              <w:fldChar w:fldCharType="begin"/>
                            </w:r>
                            <w:r w:rsidR="001742B1">
                              <w:rPr>
                                <w:webHidden/>
                              </w:rPr>
                              <w:instrText xml:space="preserve"> PAGEREF _Toc183176655 \h </w:instrText>
                            </w:r>
                            <w:r w:rsidR="001742B1">
                              <w:rPr>
                                <w:webHidden/>
                              </w:rPr>
                            </w:r>
                            <w:r w:rsidR="001742B1">
                              <w:rPr>
                                <w:webHidden/>
                              </w:rPr>
                              <w:fldChar w:fldCharType="separate"/>
                            </w:r>
                            <w:r w:rsidR="005F2309">
                              <w:rPr>
                                <w:webHidden/>
                              </w:rPr>
                              <w:t>21</w:t>
                            </w:r>
                            <w:r w:rsidR="001742B1">
                              <w:rPr>
                                <w:webHidden/>
                              </w:rPr>
                              <w:fldChar w:fldCharType="end"/>
                            </w:r>
                          </w:hyperlink>
                        </w:p>
                        <w:p w14:paraId="394812DB" w14:textId="34C3D15C" w:rsidR="001742B1" w:rsidRDefault="00000000">
                          <w:pPr>
                            <w:pStyle w:val="TOC3"/>
                            <w:tabs>
                              <w:tab w:val="left" w:pos="1797"/>
                            </w:tabs>
                            <w:rPr>
                              <w:rFonts w:cstheme="minorBidi"/>
                              <w:kern w:val="2"/>
                              <w:sz w:val="24"/>
                              <w:szCs w:val="24"/>
                              <w:lang w:eastAsia="en-NZ"/>
                              <w14:ligatures w14:val="standardContextual"/>
                            </w:rPr>
                          </w:pPr>
                          <w:hyperlink w:anchor="_Toc183176656" w:history="1">
                            <w:r w:rsidR="001742B1" w:rsidRPr="00E432FA">
                              <w:rPr>
                                <w:rStyle w:val="Hyperlink"/>
                              </w:rPr>
                              <w:t>1.4.3</w:t>
                            </w:r>
                            <w:r w:rsidR="001742B1">
                              <w:rPr>
                                <w:rFonts w:cstheme="minorBidi"/>
                                <w:kern w:val="2"/>
                                <w:sz w:val="24"/>
                                <w:szCs w:val="24"/>
                                <w:lang w:eastAsia="en-NZ"/>
                                <w14:ligatures w14:val="standardContextual"/>
                              </w:rPr>
                              <w:tab/>
                            </w:r>
                            <w:r w:rsidR="001742B1" w:rsidRPr="00E432FA">
                              <w:rPr>
                                <w:rStyle w:val="Hyperlink"/>
                              </w:rPr>
                              <w:t>Summary of consultation hui participants</w:t>
                            </w:r>
                            <w:r w:rsidR="001742B1">
                              <w:rPr>
                                <w:webHidden/>
                              </w:rPr>
                              <w:tab/>
                            </w:r>
                            <w:r w:rsidR="001742B1">
                              <w:rPr>
                                <w:webHidden/>
                              </w:rPr>
                              <w:fldChar w:fldCharType="begin"/>
                            </w:r>
                            <w:r w:rsidR="001742B1">
                              <w:rPr>
                                <w:webHidden/>
                              </w:rPr>
                              <w:instrText xml:space="preserve"> PAGEREF _Toc183176656 \h </w:instrText>
                            </w:r>
                            <w:r w:rsidR="001742B1">
                              <w:rPr>
                                <w:webHidden/>
                              </w:rPr>
                            </w:r>
                            <w:r w:rsidR="001742B1">
                              <w:rPr>
                                <w:webHidden/>
                              </w:rPr>
                              <w:fldChar w:fldCharType="separate"/>
                            </w:r>
                            <w:r w:rsidR="005F2309">
                              <w:rPr>
                                <w:webHidden/>
                              </w:rPr>
                              <w:t>21</w:t>
                            </w:r>
                            <w:r w:rsidR="001742B1">
                              <w:rPr>
                                <w:webHidden/>
                              </w:rPr>
                              <w:fldChar w:fldCharType="end"/>
                            </w:r>
                          </w:hyperlink>
                        </w:p>
                        <w:p w14:paraId="1D0820A5" w14:textId="533C2BF4" w:rsidR="001742B1" w:rsidRDefault="00000000">
                          <w:pPr>
                            <w:pStyle w:val="TOC2"/>
                            <w:tabs>
                              <w:tab w:val="left" w:pos="1077"/>
                            </w:tabs>
                            <w:rPr>
                              <w:rFonts w:cstheme="minorBidi"/>
                              <w:kern w:val="2"/>
                              <w:sz w:val="24"/>
                              <w:szCs w:val="24"/>
                              <w:lang w:eastAsia="en-NZ"/>
                              <w14:ligatures w14:val="standardContextual"/>
                            </w:rPr>
                          </w:pPr>
                          <w:hyperlink w:anchor="_Toc183176657" w:history="1">
                            <w:r w:rsidR="001742B1" w:rsidRPr="00E432FA">
                              <w:rPr>
                                <w:rStyle w:val="Hyperlink"/>
                              </w:rPr>
                              <w:t>1.5</w:t>
                            </w:r>
                            <w:r w:rsidR="001742B1">
                              <w:rPr>
                                <w:rFonts w:cstheme="minorBidi"/>
                                <w:kern w:val="2"/>
                                <w:sz w:val="24"/>
                                <w:szCs w:val="24"/>
                                <w:lang w:eastAsia="en-NZ"/>
                                <w14:ligatures w14:val="standardContextual"/>
                              </w:rPr>
                              <w:tab/>
                            </w:r>
                            <w:r w:rsidR="001742B1" w:rsidRPr="00E432FA">
                              <w:rPr>
                                <w:rStyle w:val="Hyperlink"/>
                              </w:rPr>
                              <w:t>Limitations</w:t>
                            </w:r>
                            <w:r w:rsidR="001742B1">
                              <w:rPr>
                                <w:webHidden/>
                              </w:rPr>
                              <w:tab/>
                            </w:r>
                            <w:r w:rsidR="001742B1">
                              <w:rPr>
                                <w:webHidden/>
                              </w:rPr>
                              <w:fldChar w:fldCharType="begin"/>
                            </w:r>
                            <w:r w:rsidR="001742B1">
                              <w:rPr>
                                <w:webHidden/>
                              </w:rPr>
                              <w:instrText xml:space="preserve"> PAGEREF _Toc183176657 \h </w:instrText>
                            </w:r>
                            <w:r w:rsidR="001742B1">
                              <w:rPr>
                                <w:webHidden/>
                              </w:rPr>
                            </w:r>
                            <w:r w:rsidR="001742B1">
                              <w:rPr>
                                <w:webHidden/>
                              </w:rPr>
                              <w:fldChar w:fldCharType="separate"/>
                            </w:r>
                            <w:r w:rsidR="005F2309">
                              <w:rPr>
                                <w:webHidden/>
                              </w:rPr>
                              <w:t>22</w:t>
                            </w:r>
                            <w:r w:rsidR="001742B1">
                              <w:rPr>
                                <w:webHidden/>
                              </w:rPr>
                              <w:fldChar w:fldCharType="end"/>
                            </w:r>
                          </w:hyperlink>
                        </w:p>
                        <w:p w14:paraId="5BD91F8C" w14:textId="2FCB02D4" w:rsidR="001742B1" w:rsidRDefault="00000000">
                          <w:pPr>
                            <w:pStyle w:val="TOC1"/>
                            <w:rPr>
                              <w:rFonts w:cstheme="minorBidi"/>
                              <w:b w:val="0"/>
                              <w:kern w:val="2"/>
                              <w:sz w:val="24"/>
                              <w:szCs w:val="24"/>
                              <w:lang w:eastAsia="en-NZ"/>
                              <w14:ligatures w14:val="standardContextual"/>
                            </w:rPr>
                          </w:pPr>
                          <w:hyperlink w:anchor="_Toc183176658" w:history="1">
                            <w:r w:rsidR="001742B1" w:rsidRPr="00E432FA">
                              <w:rPr>
                                <w:rStyle w:val="Hyperlink"/>
                              </w:rPr>
                              <w:t>2</w:t>
                            </w:r>
                            <w:r w:rsidR="001742B1">
                              <w:rPr>
                                <w:rFonts w:cstheme="minorBidi"/>
                                <w:b w:val="0"/>
                                <w:kern w:val="2"/>
                                <w:sz w:val="24"/>
                                <w:szCs w:val="24"/>
                                <w:lang w:eastAsia="en-NZ"/>
                                <w14:ligatures w14:val="standardContextual"/>
                              </w:rPr>
                              <w:tab/>
                            </w:r>
                            <w:r w:rsidR="001742B1" w:rsidRPr="00E432FA">
                              <w:rPr>
                                <w:rStyle w:val="Hyperlink"/>
                              </w:rPr>
                              <w:t>Lived experience of gambling harm</w:t>
                            </w:r>
                            <w:r w:rsidR="001742B1">
                              <w:rPr>
                                <w:webHidden/>
                              </w:rPr>
                              <w:tab/>
                            </w:r>
                            <w:r w:rsidR="001742B1">
                              <w:rPr>
                                <w:webHidden/>
                              </w:rPr>
                              <w:fldChar w:fldCharType="begin"/>
                            </w:r>
                            <w:r w:rsidR="001742B1">
                              <w:rPr>
                                <w:webHidden/>
                              </w:rPr>
                              <w:instrText xml:space="preserve"> PAGEREF _Toc183176658 \h </w:instrText>
                            </w:r>
                            <w:r w:rsidR="001742B1">
                              <w:rPr>
                                <w:webHidden/>
                              </w:rPr>
                            </w:r>
                            <w:r w:rsidR="001742B1">
                              <w:rPr>
                                <w:webHidden/>
                              </w:rPr>
                              <w:fldChar w:fldCharType="separate"/>
                            </w:r>
                            <w:r w:rsidR="005F2309">
                              <w:rPr>
                                <w:webHidden/>
                              </w:rPr>
                              <w:t>23</w:t>
                            </w:r>
                            <w:r w:rsidR="001742B1">
                              <w:rPr>
                                <w:webHidden/>
                              </w:rPr>
                              <w:fldChar w:fldCharType="end"/>
                            </w:r>
                          </w:hyperlink>
                        </w:p>
                        <w:p w14:paraId="339C343F" w14:textId="7AB92923" w:rsidR="001742B1" w:rsidRDefault="00000000">
                          <w:pPr>
                            <w:pStyle w:val="TOC2"/>
                            <w:tabs>
                              <w:tab w:val="left" w:pos="1077"/>
                            </w:tabs>
                            <w:rPr>
                              <w:rFonts w:cstheme="minorBidi"/>
                              <w:kern w:val="2"/>
                              <w:sz w:val="24"/>
                              <w:szCs w:val="24"/>
                              <w:lang w:eastAsia="en-NZ"/>
                              <w14:ligatures w14:val="standardContextual"/>
                            </w:rPr>
                          </w:pPr>
                          <w:hyperlink w:anchor="_Toc183176659" w:history="1">
                            <w:r w:rsidR="001742B1" w:rsidRPr="00E432FA">
                              <w:rPr>
                                <w:rStyle w:val="Hyperlink"/>
                              </w:rPr>
                              <w:t>2.1</w:t>
                            </w:r>
                            <w:r w:rsidR="001742B1">
                              <w:rPr>
                                <w:rFonts w:cstheme="minorBidi"/>
                                <w:kern w:val="2"/>
                                <w:sz w:val="24"/>
                                <w:szCs w:val="24"/>
                                <w:lang w:eastAsia="en-NZ"/>
                                <w14:ligatures w14:val="standardContextual"/>
                              </w:rPr>
                              <w:tab/>
                            </w:r>
                            <w:r w:rsidR="001742B1" w:rsidRPr="00E432FA">
                              <w:rPr>
                                <w:rStyle w:val="Hyperlink"/>
                              </w:rPr>
                              <w:t>Those with lived experience suggested changes to the strategic design and service delivery of gambling harm reduction measures</w:t>
                            </w:r>
                            <w:r w:rsidR="001742B1">
                              <w:rPr>
                                <w:webHidden/>
                              </w:rPr>
                              <w:tab/>
                            </w:r>
                            <w:r w:rsidR="001742B1">
                              <w:rPr>
                                <w:webHidden/>
                              </w:rPr>
                              <w:fldChar w:fldCharType="begin"/>
                            </w:r>
                            <w:r w:rsidR="001742B1">
                              <w:rPr>
                                <w:webHidden/>
                              </w:rPr>
                              <w:instrText xml:space="preserve"> PAGEREF _Toc183176659 \h </w:instrText>
                            </w:r>
                            <w:r w:rsidR="001742B1">
                              <w:rPr>
                                <w:webHidden/>
                              </w:rPr>
                            </w:r>
                            <w:r w:rsidR="001742B1">
                              <w:rPr>
                                <w:webHidden/>
                              </w:rPr>
                              <w:fldChar w:fldCharType="separate"/>
                            </w:r>
                            <w:r w:rsidR="005F2309">
                              <w:rPr>
                                <w:webHidden/>
                              </w:rPr>
                              <w:t>23</w:t>
                            </w:r>
                            <w:r w:rsidR="001742B1">
                              <w:rPr>
                                <w:webHidden/>
                              </w:rPr>
                              <w:fldChar w:fldCharType="end"/>
                            </w:r>
                          </w:hyperlink>
                        </w:p>
                        <w:p w14:paraId="0A8D2E6E" w14:textId="4C5FD80B" w:rsidR="001742B1" w:rsidRDefault="00000000">
                          <w:pPr>
                            <w:pStyle w:val="TOC3"/>
                            <w:tabs>
                              <w:tab w:val="left" w:pos="1797"/>
                            </w:tabs>
                            <w:rPr>
                              <w:rFonts w:cstheme="minorBidi"/>
                              <w:kern w:val="2"/>
                              <w:sz w:val="24"/>
                              <w:szCs w:val="24"/>
                              <w:lang w:eastAsia="en-NZ"/>
                              <w14:ligatures w14:val="standardContextual"/>
                            </w:rPr>
                          </w:pPr>
                          <w:hyperlink w:anchor="_Toc183176660" w:history="1">
                            <w:r w:rsidR="001742B1" w:rsidRPr="00E432FA">
                              <w:rPr>
                                <w:rStyle w:val="Hyperlink"/>
                              </w:rPr>
                              <w:t>2.1.1</w:t>
                            </w:r>
                            <w:r w:rsidR="001742B1">
                              <w:rPr>
                                <w:rFonts w:cstheme="minorBidi"/>
                                <w:kern w:val="2"/>
                                <w:sz w:val="24"/>
                                <w:szCs w:val="24"/>
                                <w:lang w:eastAsia="en-NZ"/>
                                <w14:ligatures w14:val="standardContextual"/>
                              </w:rPr>
                              <w:tab/>
                            </w:r>
                            <w:r w:rsidR="001742B1" w:rsidRPr="00E432FA">
                              <w:rPr>
                                <w:rStyle w:val="Hyperlink"/>
                              </w:rPr>
                              <w:t>Recommendations made by the Gambling Harm Lived Experience Advisory Group</w:t>
                            </w:r>
                            <w:r w:rsidR="001742B1">
                              <w:rPr>
                                <w:webHidden/>
                              </w:rPr>
                              <w:tab/>
                            </w:r>
                            <w:r w:rsidR="001742B1">
                              <w:rPr>
                                <w:webHidden/>
                              </w:rPr>
                              <w:fldChar w:fldCharType="begin"/>
                            </w:r>
                            <w:r w:rsidR="001742B1">
                              <w:rPr>
                                <w:webHidden/>
                              </w:rPr>
                              <w:instrText xml:space="preserve"> PAGEREF _Toc183176660 \h </w:instrText>
                            </w:r>
                            <w:r w:rsidR="001742B1">
                              <w:rPr>
                                <w:webHidden/>
                              </w:rPr>
                            </w:r>
                            <w:r w:rsidR="001742B1">
                              <w:rPr>
                                <w:webHidden/>
                              </w:rPr>
                              <w:fldChar w:fldCharType="separate"/>
                            </w:r>
                            <w:r w:rsidR="005F2309">
                              <w:rPr>
                                <w:webHidden/>
                              </w:rPr>
                              <w:t>23</w:t>
                            </w:r>
                            <w:r w:rsidR="001742B1">
                              <w:rPr>
                                <w:webHidden/>
                              </w:rPr>
                              <w:fldChar w:fldCharType="end"/>
                            </w:r>
                          </w:hyperlink>
                        </w:p>
                        <w:p w14:paraId="653AE7C2" w14:textId="7B5F17BE" w:rsidR="001742B1" w:rsidRDefault="00000000">
                          <w:pPr>
                            <w:pStyle w:val="TOC3"/>
                            <w:tabs>
                              <w:tab w:val="left" w:pos="1797"/>
                            </w:tabs>
                            <w:rPr>
                              <w:rFonts w:cstheme="minorBidi"/>
                              <w:kern w:val="2"/>
                              <w:sz w:val="24"/>
                              <w:szCs w:val="24"/>
                              <w:lang w:eastAsia="en-NZ"/>
                              <w14:ligatures w14:val="standardContextual"/>
                            </w:rPr>
                          </w:pPr>
                          <w:hyperlink w:anchor="_Toc183176661" w:history="1">
                            <w:r w:rsidR="001742B1" w:rsidRPr="00E432FA">
                              <w:rPr>
                                <w:rStyle w:val="Hyperlink"/>
                              </w:rPr>
                              <w:t>2.1.2</w:t>
                            </w:r>
                            <w:r w:rsidR="001742B1">
                              <w:rPr>
                                <w:rFonts w:cstheme="minorBidi"/>
                                <w:kern w:val="2"/>
                                <w:sz w:val="24"/>
                                <w:szCs w:val="24"/>
                                <w:lang w:eastAsia="en-NZ"/>
                                <w14:ligatures w14:val="standardContextual"/>
                              </w:rPr>
                              <w:tab/>
                            </w:r>
                            <w:r w:rsidR="001742B1" w:rsidRPr="00E432FA">
                              <w:rPr>
                                <w:rStyle w:val="Hyperlink"/>
                              </w:rPr>
                              <w:t>Recommendations drawn from lived experiences of gambling harm*</w:t>
                            </w:r>
                            <w:r w:rsidR="001742B1">
                              <w:rPr>
                                <w:webHidden/>
                              </w:rPr>
                              <w:tab/>
                            </w:r>
                            <w:r w:rsidR="001742B1">
                              <w:rPr>
                                <w:webHidden/>
                              </w:rPr>
                              <w:fldChar w:fldCharType="begin"/>
                            </w:r>
                            <w:r w:rsidR="001742B1">
                              <w:rPr>
                                <w:webHidden/>
                              </w:rPr>
                              <w:instrText xml:space="preserve"> PAGEREF _Toc183176661 \h </w:instrText>
                            </w:r>
                            <w:r w:rsidR="001742B1">
                              <w:rPr>
                                <w:webHidden/>
                              </w:rPr>
                            </w:r>
                            <w:r w:rsidR="001742B1">
                              <w:rPr>
                                <w:webHidden/>
                              </w:rPr>
                              <w:fldChar w:fldCharType="separate"/>
                            </w:r>
                            <w:r w:rsidR="005F2309">
                              <w:rPr>
                                <w:webHidden/>
                              </w:rPr>
                              <w:t>24</w:t>
                            </w:r>
                            <w:r w:rsidR="001742B1">
                              <w:rPr>
                                <w:webHidden/>
                              </w:rPr>
                              <w:fldChar w:fldCharType="end"/>
                            </w:r>
                          </w:hyperlink>
                        </w:p>
                        <w:p w14:paraId="1FD9E75A" w14:textId="5AFFEF68" w:rsidR="001742B1" w:rsidRDefault="00000000">
                          <w:pPr>
                            <w:pStyle w:val="TOC3"/>
                            <w:tabs>
                              <w:tab w:val="left" w:pos="1797"/>
                            </w:tabs>
                            <w:rPr>
                              <w:rFonts w:cstheme="minorBidi"/>
                              <w:kern w:val="2"/>
                              <w:sz w:val="24"/>
                              <w:szCs w:val="24"/>
                              <w:lang w:eastAsia="en-NZ"/>
                              <w14:ligatures w14:val="standardContextual"/>
                            </w:rPr>
                          </w:pPr>
                          <w:hyperlink w:anchor="_Toc183176662" w:history="1">
                            <w:r w:rsidR="001742B1" w:rsidRPr="00E432FA">
                              <w:rPr>
                                <w:rStyle w:val="Hyperlink"/>
                              </w:rPr>
                              <w:t>2.1.3</w:t>
                            </w:r>
                            <w:r w:rsidR="001742B1">
                              <w:rPr>
                                <w:rFonts w:cstheme="minorBidi"/>
                                <w:kern w:val="2"/>
                                <w:sz w:val="24"/>
                                <w:szCs w:val="24"/>
                                <w:lang w:eastAsia="en-NZ"/>
                                <w14:ligatures w14:val="standardContextual"/>
                              </w:rPr>
                              <w:tab/>
                            </w:r>
                            <w:r w:rsidR="001742B1" w:rsidRPr="00E432FA">
                              <w:rPr>
                                <w:rStyle w:val="Hyperlink"/>
                              </w:rPr>
                              <w:t>Recommendations made by family and whanau of those experiencing gambling harm</w:t>
                            </w:r>
                            <w:r w:rsidR="001742B1">
                              <w:rPr>
                                <w:webHidden/>
                              </w:rPr>
                              <w:tab/>
                            </w:r>
                            <w:r w:rsidR="001742B1">
                              <w:rPr>
                                <w:webHidden/>
                              </w:rPr>
                              <w:fldChar w:fldCharType="begin"/>
                            </w:r>
                            <w:r w:rsidR="001742B1">
                              <w:rPr>
                                <w:webHidden/>
                              </w:rPr>
                              <w:instrText xml:space="preserve"> PAGEREF _Toc183176662 \h </w:instrText>
                            </w:r>
                            <w:r w:rsidR="001742B1">
                              <w:rPr>
                                <w:webHidden/>
                              </w:rPr>
                            </w:r>
                            <w:r w:rsidR="001742B1">
                              <w:rPr>
                                <w:webHidden/>
                              </w:rPr>
                              <w:fldChar w:fldCharType="separate"/>
                            </w:r>
                            <w:r w:rsidR="005F2309">
                              <w:rPr>
                                <w:webHidden/>
                              </w:rPr>
                              <w:t>26</w:t>
                            </w:r>
                            <w:r w:rsidR="001742B1">
                              <w:rPr>
                                <w:webHidden/>
                              </w:rPr>
                              <w:fldChar w:fldCharType="end"/>
                            </w:r>
                          </w:hyperlink>
                        </w:p>
                        <w:p w14:paraId="058D346D" w14:textId="6569B325" w:rsidR="001742B1" w:rsidRDefault="00000000">
                          <w:pPr>
                            <w:pStyle w:val="TOC1"/>
                            <w:rPr>
                              <w:rFonts w:cstheme="minorBidi"/>
                              <w:b w:val="0"/>
                              <w:kern w:val="2"/>
                              <w:sz w:val="24"/>
                              <w:szCs w:val="24"/>
                              <w:lang w:eastAsia="en-NZ"/>
                              <w14:ligatures w14:val="standardContextual"/>
                            </w:rPr>
                          </w:pPr>
                          <w:hyperlink w:anchor="_Toc183176663" w:history="1">
                            <w:r w:rsidR="001742B1" w:rsidRPr="00E432FA">
                              <w:rPr>
                                <w:rStyle w:val="Hyperlink"/>
                              </w:rPr>
                              <w:t>3</w:t>
                            </w:r>
                            <w:r w:rsidR="001742B1">
                              <w:rPr>
                                <w:rFonts w:cstheme="minorBidi"/>
                                <w:b w:val="0"/>
                                <w:kern w:val="2"/>
                                <w:sz w:val="24"/>
                                <w:szCs w:val="24"/>
                                <w:lang w:eastAsia="en-NZ"/>
                                <w14:ligatures w14:val="standardContextual"/>
                              </w:rPr>
                              <w:tab/>
                            </w:r>
                            <w:r w:rsidR="001742B1" w:rsidRPr="00E432FA">
                              <w:rPr>
                                <w:rStyle w:val="Hyperlink"/>
                              </w:rPr>
                              <w:t>Draft strategic plan</w:t>
                            </w:r>
                            <w:r w:rsidR="001742B1">
                              <w:rPr>
                                <w:webHidden/>
                              </w:rPr>
                              <w:tab/>
                            </w:r>
                            <w:r w:rsidR="001742B1">
                              <w:rPr>
                                <w:webHidden/>
                              </w:rPr>
                              <w:fldChar w:fldCharType="begin"/>
                            </w:r>
                            <w:r w:rsidR="001742B1">
                              <w:rPr>
                                <w:webHidden/>
                              </w:rPr>
                              <w:instrText xml:space="preserve"> PAGEREF _Toc183176663 \h </w:instrText>
                            </w:r>
                            <w:r w:rsidR="001742B1">
                              <w:rPr>
                                <w:webHidden/>
                              </w:rPr>
                            </w:r>
                            <w:r w:rsidR="001742B1">
                              <w:rPr>
                                <w:webHidden/>
                              </w:rPr>
                              <w:fldChar w:fldCharType="separate"/>
                            </w:r>
                            <w:r w:rsidR="005F2309">
                              <w:rPr>
                                <w:webHidden/>
                              </w:rPr>
                              <w:t>27</w:t>
                            </w:r>
                            <w:r w:rsidR="001742B1">
                              <w:rPr>
                                <w:webHidden/>
                              </w:rPr>
                              <w:fldChar w:fldCharType="end"/>
                            </w:r>
                          </w:hyperlink>
                        </w:p>
                        <w:p w14:paraId="1520ED14" w14:textId="666983F7" w:rsidR="001742B1" w:rsidRDefault="00000000">
                          <w:pPr>
                            <w:pStyle w:val="TOC2"/>
                            <w:tabs>
                              <w:tab w:val="left" w:pos="1077"/>
                            </w:tabs>
                            <w:rPr>
                              <w:rFonts w:cstheme="minorBidi"/>
                              <w:kern w:val="2"/>
                              <w:sz w:val="24"/>
                              <w:szCs w:val="24"/>
                              <w:lang w:eastAsia="en-NZ"/>
                              <w14:ligatures w14:val="standardContextual"/>
                            </w:rPr>
                          </w:pPr>
                          <w:hyperlink w:anchor="_Toc183176664" w:history="1">
                            <w:r w:rsidR="001742B1" w:rsidRPr="00E432FA">
                              <w:rPr>
                                <w:rStyle w:val="Hyperlink"/>
                              </w:rPr>
                              <w:t>3.1</w:t>
                            </w:r>
                            <w:r w:rsidR="001742B1">
                              <w:rPr>
                                <w:rFonts w:cstheme="minorBidi"/>
                                <w:kern w:val="2"/>
                                <w:sz w:val="24"/>
                                <w:szCs w:val="24"/>
                                <w:lang w:eastAsia="en-NZ"/>
                                <w14:ligatures w14:val="standardContextual"/>
                              </w:rPr>
                              <w:tab/>
                            </w:r>
                            <w:r w:rsidR="001742B1" w:rsidRPr="00E432FA">
                              <w:rPr>
                                <w:rStyle w:val="Hyperlink"/>
                              </w:rPr>
                              <w:t>Strategic goal, outcomes, actions, and system priorities</w:t>
                            </w:r>
                            <w:r w:rsidR="001742B1">
                              <w:rPr>
                                <w:webHidden/>
                              </w:rPr>
                              <w:tab/>
                            </w:r>
                            <w:r w:rsidR="001742B1">
                              <w:rPr>
                                <w:webHidden/>
                              </w:rPr>
                              <w:fldChar w:fldCharType="begin"/>
                            </w:r>
                            <w:r w:rsidR="001742B1">
                              <w:rPr>
                                <w:webHidden/>
                              </w:rPr>
                              <w:instrText xml:space="preserve"> PAGEREF _Toc183176664 \h </w:instrText>
                            </w:r>
                            <w:r w:rsidR="001742B1">
                              <w:rPr>
                                <w:webHidden/>
                              </w:rPr>
                            </w:r>
                            <w:r w:rsidR="001742B1">
                              <w:rPr>
                                <w:webHidden/>
                              </w:rPr>
                              <w:fldChar w:fldCharType="separate"/>
                            </w:r>
                            <w:r w:rsidR="005F2309">
                              <w:rPr>
                                <w:webHidden/>
                              </w:rPr>
                              <w:t>29</w:t>
                            </w:r>
                            <w:r w:rsidR="001742B1">
                              <w:rPr>
                                <w:webHidden/>
                              </w:rPr>
                              <w:fldChar w:fldCharType="end"/>
                            </w:r>
                          </w:hyperlink>
                        </w:p>
                        <w:p w14:paraId="2B33C393" w14:textId="73DB3A50" w:rsidR="001742B1" w:rsidRDefault="00000000">
                          <w:pPr>
                            <w:pStyle w:val="TOC3"/>
                            <w:tabs>
                              <w:tab w:val="left" w:pos="1797"/>
                            </w:tabs>
                            <w:rPr>
                              <w:rFonts w:cstheme="minorBidi"/>
                              <w:kern w:val="2"/>
                              <w:sz w:val="24"/>
                              <w:szCs w:val="24"/>
                              <w:lang w:eastAsia="en-NZ"/>
                              <w14:ligatures w14:val="standardContextual"/>
                            </w:rPr>
                          </w:pPr>
                          <w:hyperlink w:anchor="_Toc183176665" w:history="1">
                            <w:r w:rsidR="001742B1" w:rsidRPr="00E432FA">
                              <w:rPr>
                                <w:rStyle w:val="Hyperlink"/>
                              </w:rPr>
                              <w:t>3.1.1</w:t>
                            </w:r>
                            <w:r w:rsidR="001742B1">
                              <w:rPr>
                                <w:rFonts w:cstheme="minorBidi"/>
                                <w:kern w:val="2"/>
                                <w:sz w:val="24"/>
                                <w:szCs w:val="24"/>
                                <w:lang w:eastAsia="en-NZ"/>
                                <w14:ligatures w14:val="standardContextual"/>
                              </w:rPr>
                              <w:tab/>
                            </w:r>
                            <w:r w:rsidR="001742B1" w:rsidRPr="00E432FA">
                              <w:rPr>
                                <w:rStyle w:val="Hyperlink"/>
                              </w:rPr>
                              <w:t>Over half of the submissions supported the proposed strategic direction</w:t>
                            </w:r>
                            <w:r w:rsidR="001742B1">
                              <w:rPr>
                                <w:webHidden/>
                              </w:rPr>
                              <w:tab/>
                            </w:r>
                            <w:r w:rsidR="001742B1">
                              <w:rPr>
                                <w:webHidden/>
                              </w:rPr>
                              <w:fldChar w:fldCharType="begin"/>
                            </w:r>
                            <w:r w:rsidR="001742B1">
                              <w:rPr>
                                <w:webHidden/>
                              </w:rPr>
                              <w:instrText xml:space="preserve"> PAGEREF _Toc183176665 \h </w:instrText>
                            </w:r>
                            <w:r w:rsidR="001742B1">
                              <w:rPr>
                                <w:webHidden/>
                              </w:rPr>
                            </w:r>
                            <w:r w:rsidR="001742B1">
                              <w:rPr>
                                <w:webHidden/>
                              </w:rPr>
                              <w:fldChar w:fldCharType="separate"/>
                            </w:r>
                            <w:r w:rsidR="005F2309">
                              <w:rPr>
                                <w:webHidden/>
                              </w:rPr>
                              <w:t>29</w:t>
                            </w:r>
                            <w:r w:rsidR="001742B1">
                              <w:rPr>
                                <w:webHidden/>
                              </w:rPr>
                              <w:fldChar w:fldCharType="end"/>
                            </w:r>
                          </w:hyperlink>
                        </w:p>
                        <w:p w14:paraId="7BE2B7CA" w14:textId="3EA8C117" w:rsidR="001742B1" w:rsidRDefault="00000000">
                          <w:pPr>
                            <w:pStyle w:val="TOC3"/>
                            <w:tabs>
                              <w:tab w:val="left" w:pos="1797"/>
                            </w:tabs>
                            <w:rPr>
                              <w:rFonts w:cstheme="minorBidi"/>
                              <w:kern w:val="2"/>
                              <w:sz w:val="24"/>
                              <w:szCs w:val="24"/>
                              <w:lang w:eastAsia="en-NZ"/>
                              <w14:ligatures w14:val="standardContextual"/>
                            </w:rPr>
                          </w:pPr>
                          <w:hyperlink w:anchor="_Toc183176666" w:history="1">
                            <w:r w:rsidR="001742B1" w:rsidRPr="00E432FA">
                              <w:rPr>
                                <w:rStyle w:val="Hyperlink"/>
                              </w:rPr>
                              <w:t>3.1.2</w:t>
                            </w:r>
                            <w:r w:rsidR="001742B1">
                              <w:rPr>
                                <w:rFonts w:cstheme="minorBidi"/>
                                <w:kern w:val="2"/>
                                <w:sz w:val="24"/>
                                <w:szCs w:val="24"/>
                                <w:lang w:eastAsia="en-NZ"/>
                                <w14:ligatures w14:val="standardContextual"/>
                              </w:rPr>
                              <w:tab/>
                            </w:r>
                            <w:r w:rsidR="001742B1" w:rsidRPr="00E432FA">
                              <w:rPr>
                                <w:rStyle w:val="Hyperlink"/>
                              </w:rPr>
                              <w:t>Public health, te Tiriti o Waitangi, and the draft Strategy budget were key areas for feedback</w:t>
                            </w:r>
                            <w:r w:rsidR="001742B1">
                              <w:rPr>
                                <w:webHidden/>
                              </w:rPr>
                              <w:tab/>
                            </w:r>
                            <w:r w:rsidR="001742B1">
                              <w:rPr>
                                <w:webHidden/>
                              </w:rPr>
                              <w:fldChar w:fldCharType="begin"/>
                            </w:r>
                            <w:r w:rsidR="001742B1">
                              <w:rPr>
                                <w:webHidden/>
                              </w:rPr>
                              <w:instrText xml:space="preserve"> PAGEREF _Toc183176666 \h </w:instrText>
                            </w:r>
                            <w:r w:rsidR="001742B1">
                              <w:rPr>
                                <w:webHidden/>
                              </w:rPr>
                            </w:r>
                            <w:r w:rsidR="001742B1">
                              <w:rPr>
                                <w:webHidden/>
                              </w:rPr>
                              <w:fldChar w:fldCharType="separate"/>
                            </w:r>
                            <w:r w:rsidR="005F2309">
                              <w:rPr>
                                <w:webHidden/>
                              </w:rPr>
                              <w:t>30</w:t>
                            </w:r>
                            <w:r w:rsidR="001742B1">
                              <w:rPr>
                                <w:webHidden/>
                              </w:rPr>
                              <w:fldChar w:fldCharType="end"/>
                            </w:r>
                          </w:hyperlink>
                        </w:p>
                        <w:p w14:paraId="43B1B4F9" w14:textId="2255DF92" w:rsidR="001742B1" w:rsidRDefault="00000000">
                          <w:pPr>
                            <w:pStyle w:val="TOC3"/>
                            <w:tabs>
                              <w:tab w:val="left" w:pos="1797"/>
                            </w:tabs>
                            <w:rPr>
                              <w:rFonts w:cstheme="minorBidi"/>
                              <w:kern w:val="2"/>
                              <w:sz w:val="24"/>
                              <w:szCs w:val="24"/>
                              <w:lang w:eastAsia="en-NZ"/>
                              <w14:ligatures w14:val="standardContextual"/>
                            </w:rPr>
                          </w:pPr>
                          <w:hyperlink w:anchor="_Toc183176667" w:history="1">
                            <w:r w:rsidR="001742B1" w:rsidRPr="00E432FA">
                              <w:rPr>
                                <w:rStyle w:val="Hyperlink"/>
                              </w:rPr>
                              <w:t>3.1.3</w:t>
                            </w:r>
                            <w:r w:rsidR="001742B1">
                              <w:rPr>
                                <w:rFonts w:cstheme="minorBidi"/>
                                <w:kern w:val="2"/>
                                <w:sz w:val="24"/>
                                <w:szCs w:val="24"/>
                                <w:lang w:eastAsia="en-NZ"/>
                                <w14:ligatures w14:val="standardContextual"/>
                              </w:rPr>
                              <w:tab/>
                            </w:r>
                            <w:r w:rsidR="001742B1" w:rsidRPr="00E432FA">
                              <w:rPr>
                                <w:rStyle w:val="Hyperlink"/>
                              </w:rPr>
                              <w:t>Some submitters commented on the overall budget of the draft Strategy</w:t>
                            </w:r>
                            <w:r w:rsidR="001742B1">
                              <w:rPr>
                                <w:webHidden/>
                              </w:rPr>
                              <w:tab/>
                            </w:r>
                            <w:r w:rsidR="001742B1">
                              <w:rPr>
                                <w:webHidden/>
                              </w:rPr>
                              <w:fldChar w:fldCharType="begin"/>
                            </w:r>
                            <w:r w:rsidR="001742B1">
                              <w:rPr>
                                <w:webHidden/>
                              </w:rPr>
                              <w:instrText xml:space="preserve"> PAGEREF _Toc183176667 \h </w:instrText>
                            </w:r>
                            <w:r w:rsidR="001742B1">
                              <w:rPr>
                                <w:webHidden/>
                              </w:rPr>
                            </w:r>
                            <w:r w:rsidR="001742B1">
                              <w:rPr>
                                <w:webHidden/>
                              </w:rPr>
                              <w:fldChar w:fldCharType="separate"/>
                            </w:r>
                            <w:r w:rsidR="005F2309">
                              <w:rPr>
                                <w:webHidden/>
                              </w:rPr>
                              <w:t>32</w:t>
                            </w:r>
                            <w:r w:rsidR="001742B1">
                              <w:rPr>
                                <w:webHidden/>
                              </w:rPr>
                              <w:fldChar w:fldCharType="end"/>
                            </w:r>
                          </w:hyperlink>
                        </w:p>
                        <w:p w14:paraId="13788036" w14:textId="59ED389E" w:rsidR="001742B1" w:rsidRDefault="00000000">
                          <w:pPr>
                            <w:pStyle w:val="TOC3"/>
                            <w:tabs>
                              <w:tab w:val="left" w:pos="1797"/>
                            </w:tabs>
                            <w:rPr>
                              <w:rFonts w:cstheme="minorBidi"/>
                              <w:kern w:val="2"/>
                              <w:sz w:val="24"/>
                              <w:szCs w:val="24"/>
                              <w:lang w:eastAsia="en-NZ"/>
                              <w14:ligatures w14:val="standardContextual"/>
                            </w:rPr>
                          </w:pPr>
                          <w:hyperlink w:anchor="_Toc183176668" w:history="1">
                            <w:r w:rsidR="001742B1" w:rsidRPr="00E432FA">
                              <w:rPr>
                                <w:rStyle w:val="Hyperlink"/>
                              </w:rPr>
                              <w:t>3.1.4</w:t>
                            </w:r>
                            <w:r w:rsidR="001742B1">
                              <w:rPr>
                                <w:rFonts w:cstheme="minorBidi"/>
                                <w:kern w:val="2"/>
                                <w:sz w:val="24"/>
                                <w:szCs w:val="24"/>
                                <w:lang w:eastAsia="en-NZ"/>
                                <w14:ligatures w14:val="standardContextual"/>
                              </w:rPr>
                              <w:tab/>
                            </w:r>
                            <w:r w:rsidR="001742B1" w:rsidRPr="00E432FA">
                              <w:rPr>
                                <w:rStyle w:val="Hyperlink"/>
                              </w:rPr>
                              <w:t>There was a desire to restrict the availability of NCGMs, particularly in areas of higher deprivation</w:t>
                            </w:r>
                            <w:r w:rsidR="001742B1">
                              <w:rPr>
                                <w:webHidden/>
                              </w:rPr>
                              <w:tab/>
                            </w:r>
                            <w:r w:rsidR="001742B1">
                              <w:rPr>
                                <w:webHidden/>
                              </w:rPr>
                              <w:fldChar w:fldCharType="begin"/>
                            </w:r>
                            <w:r w:rsidR="001742B1">
                              <w:rPr>
                                <w:webHidden/>
                              </w:rPr>
                              <w:instrText xml:space="preserve"> PAGEREF _Toc183176668 \h </w:instrText>
                            </w:r>
                            <w:r w:rsidR="001742B1">
                              <w:rPr>
                                <w:webHidden/>
                              </w:rPr>
                            </w:r>
                            <w:r w:rsidR="001742B1">
                              <w:rPr>
                                <w:webHidden/>
                              </w:rPr>
                              <w:fldChar w:fldCharType="separate"/>
                            </w:r>
                            <w:r w:rsidR="005F2309">
                              <w:rPr>
                                <w:webHidden/>
                              </w:rPr>
                              <w:t>33</w:t>
                            </w:r>
                            <w:r w:rsidR="001742B1">
                              <w:rPr>
                                <w:webHidden/>
                              </w:rPr>
                              <w:fldChar w:fldCharType="end"/>
                            </w:r>
                          </w:hyperlink>
                        </w:p>
                        <w:p w14:paraId="10DB6399" w14:textId="69D2AF42" w:rsidR="001742B1" w:rsidRDefault="00000000">
                          <w:pPr>
                            <w:pStyle w:val="TOC3"/>
                            <w:tabs>
                              <w:tab w:val="left" w:pos="1797"/>
                            </w:tabs>
                            <w:rPr>
                              <w:rFonts w:cstheme="minorBidi"/>
                              <w:kern w:val="2"/>
                              <w:sz w:val="24"/>
                              <w:szCs w:val="24"/>
                              <w:lang w:eastAsia="en-NZ"/>
                              <w14:ligatures w14:val="standardContextual"/>
                            </w:rPr>
                          </w:pPr>
                          <w:hyperlink w:anchor="_Toc183176669" w:history="1">
                            <w:r w:rsidR="001742B1" w:rsidRPr="00E432FA">
                              <w:rPr>
                                <w:rStyle w:val="Hyperlink"/>
                              </w:rPr>
                              <w:t>3.1.5</w:t>
                            </w:r>
                            <w:r w:rsidR="001742B1">
                              <w:rPr>
                                <w:rFonts w:cstheme="minorBidi"/>
                                <w:kern w:val="2"/>
                                <w:sz w:val="24"/>
                                <w:szCs w:val="24"/>
                                <w:lang w:eastAsia="en-NZ"/>
                                <w14:ligatures w14:val="standardContextual"/>
                              </w:rPr>
                              <w:tab/>
                            </w:r>
                            <w:r w:rsidR="001742B1" w:rsidRPr="00E432FA">
                              <w:rPr>
                                <w:rStyle w:val="Hyperlink"/>
                              </w:rPr>
                              <w:t>There was mixed support for system priorities</w:t>
                            </w:r>
                            <w:r w:rsidR="001742B1">
                              <w:rPr>
                                <w:webHidden/>
                              </w:rPr>
                              <w:tab/>
                            </w:r>
                            <w:r w:rsidR="001742B1">
                              <w:rPr>
                                <w:webHidden/>
                              </w:rPr>
                              <w:fldChar w:fldCharType="begin"/>
                            </w:r>
                            <w:r w:rsidR="001742B1">
                              <w:rPr>
                                <w:webHidden/>
                              </w:rPr>
                              <w:instrText xml:space="preserve"> PAGEREF _Toc183176669 \h </w:instrText>
                            </w:r>
                            <w:r w:rsidR="001742B1">
                              <w:rPr>
                                <w:webHidden/>
                              </w:rPr>
                            </w:r>
                            <w:r w:rsidR="001742B1">
                              <w:rPr>
                                <w:webHidden/>
                              </w:rPr>
                              <w:fldChar w:fldCharType="separate"/>
                            </w:r>
                            <w:r w:rsidR="005F2309">
                              <w:rPr>
                                <w:webHidden/>
                              </w:rPr>
                              <w:t>34</w:t>
                            </w:r>
                            <w:r w:rsidR="001742B1">
                              <w:rPr>
                                <w:webHidden/>
                              </w:rPr>
                              <w:fldChar w:fldCharType="end"/>
                            </w:r>
                          </w:hyperlink>
                        </w:p>
                        <w:p w14:paraId="4B889F1A" w14:textId="0B146ECD" w:rsidR="001742B1" w:rsidRDefault="00000000">
                          <w:pPr>
                            <w:pStyle w:val="TOC3"/>
                            <w:tabs>
                              <w:tab w:val="left" w:pos="1797"/>
                            </w:tabs>
                            <w:rPr>
                              <w:rFonts w:cstheme="minorBidi"/>
                              <w:kern w:val="2"/>
                              <w:sz w:val="24"/>
                              <w:szCs w:val="24"/>
                              <w:lang w:eastAsia="en-NZ"/>
                              <w14:ligatures w14:val="standardContextual"/>
                            </w:rPr>
                          </w:pPr>
                          <w:hyperlink w:anchor="_Toc183176670" w:history="1">
                            <w:r w:rsidR="001742B1" w:rsidRPr="00E432FA">
                              <w:rPr>
                                <w:rStyle w:val="Hyperlink"/>
                              </w:rPr>
                              <w:t>3.1.6</w:t>
                            </w:r>
                            <w:r w:rsidR="001742B1">
                              <w:rPr>
                                <w:rFonts w:cstheme="minorBidi"/>
                                <w:kern w:val="2"/>
                                <w:sz w:val="24"/>
                                <w:szCs w:val="24"/>
                                <w:lang w:eastAsia="en-NZ"/>
                                <w14:ligatures w14:val="standardContextual"/>
                              </w:rPr>
                              <w:tab/>
                            </w:r>
                            <w:r w:rsidR="001742B1" w:rsidRPr="00E432FA">
                              <w:rPr>
                                <w:rStyle w:val="Hyperlink"/>
                              </w:rPr>
                              <w:t>There is room to better align the draft Strategy with other mental health priorities</w:t>
                            </w:r>
                            <w:r w:rsidR="001742B1">
                              <w:rPr>
                                <w:webHidden/>
                              </w:rPr>
                              <w:tab/>
                            </w:r>
                            <w:r w:rsidR="001742B1">
                              <w:rPr>
                                <w:webHidden/>
                              </w:rPr>
                              <w:fldChar w:fldCharType="begin"/>
                            </w:r>
                            <w:r w:rsidR="001742B1">
                              <w:rPr>
                                <w:webHidden/>
                              </w:rPr>
                              <w:instrText xml:space="preserve"> PAGEREF _Toc183176670 \h </w:instrText>
                            </w:r>
                            <w:r w:rsidR="001742B1">
                              <w:rPr>
                                <w:webHidden/>
                              </w:rPr>
                            </w:r>
                            <w:r w:rsidR="001742B1">
                              <w:rPr>
                                <w:webHidden/>
                              </w:rPr>
                              <w:fldChar w:fldCharType="separate"/>
                            </w:r>
                            <w:r w:rsidR="005F2309">
                              <w:rPr>
                                <w:webHidden/>
                              </w:rPr>
                              <w:t>36</w:t>
                            </w:r>
                            <w:r w:rsidR="001742B1">
                              <w:rPr>
                                <w:webHidden/>
                              </w:rPr>
                              <w:fldChar w:fldCharType="end"/>
                            </w:r>
                          </w:hyperlink>
                        </w:p>
                        <w:p w14:paraId="534C7CF7" w14:textId="452DC38E" w:rsidR="001742B1" w:rsidRDefault="00000000">
                          <w:pPr>
                            <w:pStyle w:val="TOC3"/>
                            <w:tabs>
                              <w:tab w:val="left" w:pos="1797"/>
                            </w:tabs>
                            <w:rPr>
                              <w:rFonts w:cstheme="minorBidi"/>
                              <w:kern w:val="2"/>
                              <w:sz w:val="24"/>
                              <w:szCs w:val="24"/>
                              <w:lang w:eastAsia="en-NZ"/>
                              <w14:ligatures w14:val="standardContextual"/>
                            </w:rPr>
                          </w:pPr>
                          <w:hyperlink w:anchor="_Toc183176671" w:history="1">
                            <w:r w:rsidR="001742B1" w:rsidRPr="00E432FA">
                              <w:rPr>
                                <w:rStyle w:val="Hyperlink"/>
                              </w:rPr>
                              <w:t>3.1.7</w:t>
                            </w:r>
                            <w:r w:rsidR="001742B1">
                              <w:rPr>
                                <w:rFonts w:cstheme="minorBidi"/>
                                <w:kern w:val="2"/>
                                <w:sz w:val="24"/>
                                <w:szCs w:val="24"/>
                                <w:lang w:eastAsia="en-NZ"/>
                                <w14:ligatures w14:val="standardContextual"/>
                              </w:rPr>
                              <w:tab/>
                            </w:r>
                            <w:r w:rsidR="001742B1" w:rsidRPr="00E432FA">
                              <w:rPr>
                                <w:rStyle w:val="Hyperlink"/>
                              </w:rPr>
                              <w:t>More can be done to mitigate the impact of online gambling</w:t>
                            </w:r>
                            <w:r w:rsidR="001742B1">
                              <w:rPr>
                                <w:webHidden/>
                              </w:rPr>
                              <w:tab/>
                            </w:r>
                            <w:r w:rsidR="001742B1">
                              <w:rPr>
                                <w:webHidden/>
                              </w:rPr>
                              <w:fldChar w:fldCharType="begin"/>
                            </w:r>
                            <w:r w:rsidR="001742B1">
                              <w:rPr>
                                <w:webHidden/>
                              </w:rPr>
                              <w:instrText xml:space="preserve"> PAGEREF _Toc183176671 \h </w:instrText>
                            </w:r>
                            <w:r w:rsidR="001742B1">
                              <w:rPr>
                                <w:webHidden/>
                              </w:rPr>
                            </w:r>
                            <w:r w:rsidR="001742B1">
                              <w:rPr>
                                <w:webHidden/>
                              </w:rPr>
                              <w:fldChar w:fldCharType="separate"/>
                            </w:r>
                            <w:r w:rsidR="005F2309">
                              <w:rPr>
                                <w:webHidden/>
                              </w:rPr>
                              <w:t>36</w:t>
                            </w:r>
                            <w:r w:rsidR="001742B1">
                              <w:rPr>
                                <w:webHidden/>
                              </w:rPr>
                              <w:fldChar w:fldCharType="end"/>
                            </w:r>
                          </w:hyperlink>
                        </w:p>
                        <w:p w14:paraId="3862E560" w14:textId="1D234CB9" w:rsidR="001742B1" w:rsidRDefault="00000000">
                          <w:pPr>
                            <w:pStyle w:val="TOC3"/>
                            <w:tabs>
                              <w:tab w:val="left" w:pos="1797"/>
                            </w:tabs>
                            <w:rPr>
                              <w:rFonts w:cstheme="minorBidi"/>
                              <w:kern w:val="2"/>
                              <w:sz w:val="24"/>
                              <w:szCs w:val="24"/>
                              <w:lang w:eastAsia="en-NZ"/>
                              <w14:ligatures w14:val="standardContextual"/>
                            </w:rPr>
                          </w:pPr>
                          <w:hyperlink w:anchor="_Toc183176672" w:history="1">
                            <w:r w:rsidR="001742B1" w:rsidRPr="00E432FA">
                              <w:rPr>
                                <w:rStyle w:val="Hyperlink"/>
                              </w:rPr>
                              <w:t>3.1.8</w:t>
                            </w:r>
                            <w:r w:rsidR="001742B1">
                              <w:rPr>
                                <w:rFonts w:cstheme="minorBidi"/>
                                <w:kern w:val="2"/>
                                <w:sz w:val="24"/>
                                <w:szCs w:val="24"/>
                                <w:lang w:eastAsia="en-NZ"/>
                                <w14:ligatures w14:val="standardContextual"/>
                              </w:rPr>
                              <w:tab/>
                            </w:r>
                            <w:r w:rsidR="001742B1" w:rsidRPr="00E432FA">
                              <w:rPr>
                                <w:rStyle w:val="Hyperlink"/>
                              </w:rPr>
                              <w:t>Some submitters commented on the Needs Assessment</w:t>
                            </w:r>
                            <w:r w:rsidR="001742B1">
                              <w:rPr>
                                <w:webHidden/>
                              </w:rPr>
                              <w:tab/>
                            </w:r>
                            <w:r w:rsidR="001742B1">
                              <w:rPr>
                                <w:webHidden/>
                              </w:rPr>
                              <w:fldChar w:fldCharType="begin"/>
                            </w:r>
                            <w:r w:rsidR="001742B1">
                              <w:rPr>
                                <w:webHidden/>
                              </w:rPr>
                              <w:instrText xml:space="preserve"> PAGEREF _Toc183176672 \h </w:instrText>
                            </w:r>
                            <w:r w:rsidR="001742B1">
                              <w:rPr>
                                <w:webHidden/>
                              </w:rPr>
                            </w:r>
                            <w:r w:rsidR="001742B1">
                              <w:rPr>
                                <w:webHidden/>
                              </w:rPr>
                              <w:fldChar w:fldCharType="separate"/>
                            </w:r>
                            <w:r w:rsidR="005F2309">
                              <w:rPr>
                                <w:webHidden/>
                              </w:rPr>
                              <w:t>37</w:t>
                            </w:r>
                            <w:r w:rsidR="001742B1">
                              <w:rPr>
                                <w:webHidden/>
                              </w:rPr>
                              <w:fldChar w:fldCharType="end"/>
                            </w:r>
                          </w:hyperlink>
                        </w:p>
                        <w:p w14:paraId="45065EF4" w14:textId="1D9CA8A5" w:rsidR="001742B1" w:rsidRDefault="00000000">
                          <w:pPr>
                            <w:pStyle w:val="TOC2"/>
                            <w:tabs>
                              <w:tab w:val="left" w:pos="1077"/>
                            </w:tabs>
                            <w:rPr>
                              <w:rFonts w:cstheme="minorBidi"/>
                              <w:kern w:val="2"/>
                              <w:sz w:val="24"/>
                              <w:szCs w:val="24"/>
                              <w:lang w:eastAsia="en-NZ"/>
                              <w14:ligatures w14:val="standardContextual"/>
                            </w:rPr>
                          </w:pPr>
                          <w:hyperlink w:anchor="_Toc183176673" w:history="1">
                            <w:r w:rsidR="001742B1" w:rsidRPr="00E432FA">
                              <w:rPr>
                                <w:rStyle w:val="Hyperlink"/>
                              </w:rPr>
                              <w:t>3.2</w:t>
                            </w:r>
                            <w:r w:rsidR="001742B1">
                              <w:rPr>
                                <w:rFonts w:cstheme="minorBidi"/>
                                <w:kern w:val="2"/>
                                <w:sz w:val="24"/>
                                <w:szCs w:val="24"/>
                                <w:lang w:eastAsia="en-NZ"/>
                                <w14:ligatures w14:val="standardContextual"/>
                              </w:rPr>
                              <w:tab/>
                            </w:r>
                            <w:r w:rsidR="001742B1" w:rsidRPr="00E432FA">
                              <w:rPr>
                                <w:rStyle w:val="Hyperlink"/>
                              </w:rPr>
                              <w:t>Changes in the gambling environment</w:t>
                            </w:r>
                            <w:r w:rsidR="001742B1">
                              <w:rPr>
                                <w:webHidden/>
                              </w:rPr>
                              <w:tab/>
                            </w:r>
                            <w:r w:rsidR="001742B1">
                              <w:rPr>
                                <w:webHidden/>
                              </w:rPr>
                              <w:fldChar w:fldCharType="begin"/>
                            </w:r>
                            <w:r w:rsidR="001742B1">
                              <w:rPr>
                                <w:webHidden/>
                              </w:rPr>
                              <w:instrText xml:space="preserve"> PAGEREF _Toc183176673 \h </w:instrText>
                            </w:r>
                            <w:r w:rsidR="001742B1">
                              <w:rPr>
                                <w:webHidden/>
                              </w:rPr>
                            </w:r>
                            <w:r w:rsidR="001742B1">
                              <w:rPr>
                                <w:webHidden/>
                              </w:rPr>
                              <w:fldChar w:fldCharType="separate"/>
                            </w:r>
                            <w:r w:rsidR="005F2309">
                              <w:rPr>
                                <w:webHidden/>
                              </w:rPr>
                              <w:t>39</w:t>
                            </w:r>
                            <w:r w:rsidR="001742B1">
                              <w:rPr>
                                <w:webHidden/>
                              </w:rPr>
                              <w:fldChar w:fldCharType="end"/>
                            </w:r>
                          </w:hyperlink>
                        </w:p>
                        <w:p w14:paraId="207590A2" w14:textId="46F3CFA5" w:rsidR="001742B1" w:rsidRDefault="00000000">
                          <w:pPr>
                            <w:pStyle w:val="TOC3"/>
                            <w:tabs>
                              <w:tab w:val="left" w:pos="1797"/>
                            </w:tabs>
                            <w:rPr>
                              <w:rFonts w:cstheme="minorBidi"/>
                              <w:kern w:val="2"/>
                              <w:sz w:val="24"/>
                              <w:szCs w:val="24"/>
                              <w:lang w:eastAsia="en-NZ"/>
                              <w14:ligatures w14:val="standardContextual"/>
                            </w:rPr>
                          </w:pPr>
                          <w:hyperlink w:anchor="_Toc183176674" w:history="1">
                            <w:r w:rsidR="001742B1" w:rsidRPr="00E432FA">
                              <w:rPr>
                                <w:rStyle w:val="Hyperlink"/>
                              </w:rPr>
                              <w:t>3.2.1</w:t>
                            </w:r>
                            <w:r w:rsidR="001742B1">
                              <w:rPr>
                                <w:rFonts w:cstheme="minorBidi"/>
                                <w:kern w:val="2"/>
                                <w:sz w:val="24"/>
                                <w:szCs w:val="24"/>
                                <w:lang w:eastAsia="en-NZ"/>
                                <w14:ligatures w14:val="standardContextual"/>
                              </w:rPr>
                              <w:tab/>
                            </w:r>
                            <w:r w:rsidR="001742B1" w:rsidRPr="00E432FA">
                              <w:rPr>
                                <w:rStyle w:val="Hyperlink"/>
                              </w:rPr>
                              <w:t>Most submitters did not consider the that the draft strategic plan adequately reflects changes in the gambling environment</w:t>
                            </w:r>
                            <w:r w:rsidR="001742B1">
                              <w:rPr>
                                <w:webHidden/>
                              </w:rPr>
                              <w:tab/>
                            </w:r>
                            <w:r w:rsidR="001742B1">
                              <w:rPr>
                                <w:webHidden/>
                              </w:rPr>
                              <w:fldChar w:fldCharType="begin"/>
                            </w:r>
                            <w:r w:rsidR="001742B1">
                              <w:rPr>
                                <w:webHidden/>
                              </w:rPr>
                              <w:instrText xml:space="preserve"> PAGEREF _Toc183176674 \h </w:instrText>
                            </w:r>
                            <w:r w:rsidR="001742B1">
                              <w:rPr>
                                <w:webHidden/>
                              </w:rPr>
                            </w:r>
                            <w:r w:rsidR="001742B1">
                              <w:rPr>
                                <w:webHidden/>
                              </w:rPr>
                              <w:fldChar w:fldCharType="separate"/>
                            </w:r>
                            <w:r w:rsidR="005F2309">
                              <w:rPr>
                                <w:webHidden/>
                              </w:rPr>
                              <w:t>39</w:t>
                            </w:r>
                            <w:r w:rsidR="001742B1">
                              <w:rPr>
                                <w:webHidden/>
                              </w:rPr>
                              <w:fldChar w:fldCharType="end"/>
                            </w:r>
                          </w:hyperlink>
                        </w:p>
                        <w:p w14:paraId="593A5018" w14:textId="327EF158" w:rsidR="001742B1" w:rsidRDefault="00000000">
                          <w:pPr>
                            <w:pStyle w:val="TOC3"/>
                            <w:tabs>
                              <w:tab w:val="left" w:pos="1797"/>
                            </w:tabs>
                            <w:rPr>
                              <w:rFonts w:cstheme="minorBidi"/>
                              <w:kern w:val="2"/>
                              <w:sz w:val="24"/>
                              <w:szCs w:val="24"/>
                              <w:lang w:eastAsia="en-NZ"/>
                              <w14:ligatures w14:val="standardContextual"/>
                            </w:rPr>
                          </w:pPr>
                          <w:hyperlink w:anchor="_Toc183176675" w:history="1">
                            <w:r w:rsidR="001742B1" w:rsidRPr="00E432FA">
                              <w:rPr>
                                <w:rStyle w:val="Hyperlink"/>
                              </w:rPr>
                              <w:t>3.2.2</w:t>
                            </w:r>
                            <w:r w:rsidR="001742B1">
                              <w:rPr>
                                <w:rFonts w:cstheme="minorBidi"/>
                                <w:kern w:val="2"/>
                                <w:sz w:val="24"/>
                                <w:szCs w:val="24"/>
                                <w:lang w:eastAsia="en-NZ"/>
                                <w14:ligatures w14:val="standardContextual"/>
                              </w:rPr>
                              <w:tab/>
                            </w:r>
                            <w:r w:rsidR="001742B1" w:rsidRPr="00E432FA">
                              <w:rPr>
                                <w:rStyle w:val="Hyperlink"/>
                              </w:rPr>
                              <w:t>Greater visibility and accountability of online gambling is required</w:t>
                            </w:r>
                            <w:r w:rsidR="001742B1">
                              <w:rPr>
                                <w:webHidden/>
                              </w:rPr>
                              <w:tab/>
                            </w:r>
                            <w:r w:rsidR="001742B1">
                              <w:rPr>
                                <w:webHidden/>
                              </w:rPr>
                              <w:fldChar w:fldCharType="begin"/>
                            </w:r>
                            <w:r w:rsidR="001742B1">
                              <w:rPr>
                                <w:webHidden/>
                              </w:rPr>
                              <w:instrText xml:space="preserve"> PAGEREF _Toc183176675 \h </w:instrText>
                            </w:r>
                            <w:r w:rsidR="001742B1">
                              <w:rPr>
                                <w:webHidden/>
                              </w:rPr>
                            </w:r>
                            <w:r w:rsidR="001742B1">
                              <w:rPr>
                                <w:webHidden/>
                              </w:rPr>
                              <w:fldChar w:fldCharType="separate"/>
                            </w:r>
                            <w:r w:rsidR="005F2309">
                              <w:rPr>
                                <w:webHidden/>
                              </w:rPr>
                              <w:t>40</w:t>
                            </w:r>
                            <w:r w:rsidR="001742B1">
                              <w:rPr>
                                <w:webHidden/>
                              </w:rPr>
                              <w:fldChar w:fldCharType="end"/>
                            </w:r>
                          </w:hyperlink>
                        </w:p>
                        <w:p w14:paraId="2D1FA03B" w14:textId="7EA34874" w:rsidR="001742B1" w:rsidRDefault="00000000">
                          <w:pPr>
                            <w:pStyle w:val="TOC3"/>
                            <w:tabs>
                              <w:tab w:val="left" w:pos="1797"/>
                            </w:tabs>
                            <w:rPr>
                              <w:rFonts w:cstheme="minorBidi"/>
                              <w:kern w:val="2"/>
                              <w:sz w:val="24"/>
                              <w:szCs w:val="24"/>
                              <w:lang w:eastAsia="en-NZ"/>
                              <w14:ligatures w14:val="standardContextual"/>
                            </w:rPr>
                          </w:pPr>
                          <w:hyperlink w:anchor="_Toc183176676" w:history="1">
                            <w:r w:rsidR="001742B1" w:rsidRPr="00E432FA">
                              <w:rPr>
                                <w:rStyle w:val="Hyperlink"/>
                              </w:rPr>
                              <w:t>3.2.3</w:t>
                            </w:r>
                            <w:r w:rsidR="001742B1">
                              <w:rPr>
                                <w:rFonts w:cstheme="minorBidi"/>
                                <w:kern w:val="2"/>
                                <w:sz w:val="24"/>
                                <w:szCs w:val="24"/>
                                <w:lang w:eastAsia="en-NZ"/>
                                <w14:ligatures w14:val="standardContextual"/>
                              </w:rPr>
                              <w:tab/>
                            </w:r>
                            <w:r w:rsidR="001742B1" w:rsidRPr="00E432FA">
                              <w:rPr>
                                <w:rStyle w:val="Hyperlink"/>
                              </w:rPr>
                              <w:t>A few submissions requested greater funding for facial recognition technology (FRT) and artificial intelligence (AI)</w:t>
                            </w:r>
                            <w:r w:rsidR="001742B1">
                              <w:rPr>
                                <w:webHidden/>
                              </w:rPr>
                              <w:tab/>
                            </w:r>
                            <w:r w:rsidR="001742B1">
                              <w:rPr>
                                <w:webHidden/>
                              </w:rPr>
                              <w:fldChar w:fldCharType="begin"/>
                            </w:r>
                            <w:r w:rsidR="001742B1">
                              <w:rPr>
                                <w:webHidden/>
                              </w:rPr>
                              <w:instrText xml:space="preserve"> PAGEREF _Toc183176676 \h </w:instrText>
                            </w:r>
                            <w:r w:rsidR="001742B1">
                              <w:rPr>
                                <w:webHidden/>
                              </w:rPr>
                            </w:r>
                            <w:r w:rsidR="001742B1">
                              <w:rPr>
                                <w:webHidden/>
                              </w:rPr>
                              <w:fldChar w:fldCharType="separate"/>
                            </w:r>
                            <w:r w:rsidR="005F2309">
                              <w:rPr>
                                <w:webHidden/>
                              </w:rPr>
                              <w:t>41</w:t>
                            </w:r>
                            <w:r w:rsidR="001742B1">
                              <w:rPr>
                                <w:webHidden/>
                              </w:rPr>
                              <w:fldChar w:fldCharType="end"/>
                            </w:r>
                          </w:hyperlink>
                        </w:p>
                        <w:p w14:paraId="3152C669" w14:textId="282DF92F" w:rsidR="001742B1" w:rsidRDefault="00000000">
                          <w:pPr>
                            <w:pStyle w:val="TOC2"/>
                            <w:tabs>
                              <w:tab w:val="left" w:pos="1077"/>
                            </w:tabs>
                            <w:rPr>
                              <w:rFonts w:cstheme="minorBidi"/>
                              <w:kern w:val="2"/>
                              <w:sz w:val="24"/>
                              <w:szCs w:val="24"/>
                              <w:lang w:eastAsia="en-NZ"/>
                              <w14:ligatures w14:val="standardContextual"/>
                            </w:rPr>
                          </w:pPr>
                          <w:hyperlink w:anchor="_Toc183176677" w:history="1">
                            <w:r w:rsidR="001742B1" w:rsidRPr="00E432FA">
                              <w:rPr>
                                <w:rStyle w:val="Hyperlink"/>
                              </w:rPr>
                              <w:t>3.3</w:t>
                            </w:r>
                            <w:r w:rsidR="001742B1">
                              <w:rPr>
                                <w:rFonts w:cstheme="minorBidi"/>
                                <w:kern w:val="2"/>
                                <w:sz w:val="24"/>
                                <w:szCs w:val="24"/>
                                <w:lang w:eastAsia="en-NZ"/>
                                <w14:ligatures w14:val="standardContextual"/>
                              </w:rPr>
                              <w:tab/>
                            </w:r>
                            <w:r w:rsidR="001742B1" w:rsidRPr="00E432FA">
                              <w:rPr>
                                <w:rStyle w:val="Hyperlink"/>
                              </w:rPr>
                              <w:t>There was broad agreement with the work to support priority populations</w:t>
                            </w:r>
                            <w:r w:rsidR="001742B1">
                              <w:rPr>
                                <w:webHidden/>
                              </w:rPr>
                              <w:tab/>
                            </w:r>
                            <w:r w:rsidR="001742B1">
                              <w:rPr>
                                <w:webHidden/>
                              </w:rPr>
                              <w:fldChar w:fldCharType="begin"/>
                            </w:r>
                            <w:r w:rsidR="001742B1">
                              <w:rPr>
                                <w:webHidden/>
                              </w:rPr>
                              <w:instrText xml:space="preserve"> PAGEREF _Toc183176677 \h </w:instrText>
                            </w:r>
                            <w:r w:rsidR="001742B1">
                              <w:rPr>
                                <w:webHidden/>
                              </w:rPr>
                            </w:r>
                            <w:r w:rsidR="001742B1">
                              <w:rPr>
                                <w:webHidden/>
                              </w:rPr>
                              <w:fldChar w:fldCharType="separate"/>
                            </w:r>
                            <w:r w:rsidR="005F2309">
                              <w:rPr>
                                <w:webHidden/>
                              </w:rPr>
                              <w:t>42</w:t>
                            </w:r>
                            <w:r w:rsidR="001742B1">
                              <w:rPr>
                                <w:webHidden/>
                              </w:rPr>
                              <w:fldChar w:fldCharType="end"/>
                            </w:r>
                          </w:hyperlink>
                        </w:p>
                        <w:p w14:paraId="4F926EDA" w14:textId="2932178D" w:rsidR="001742B1" w:rsidRDefault="00000000">
                          <w:pPr>
                            <w:pStyle w:val="TOC3"/>
                            <w:tabs>
                              <w:tab w:val="left" w:pos="1797"/>
                            </w:tabs>
                            <w:rPr>
                              <w:rFonts w:cstheme="minorBidi"/>
                              <w:kern w:val="2"/>
                              <w:sz w:val="24"/>
                              <w:szCs w:val="24"/>
                              <w:lang w:eastAsia="en-NZ"/>
                              <w14:ligatures w14:val="standardContextual"/>
                            </w:rPr>
                          </w:pPr>
                          <w:hyperlink w:anchor="_Toc183176678" w:history="1">
                            <w:r w:rsidR="001742B1" w:rsidRPr="00E432FA">
                              <w:rPr>
                                <w:rStyle w:val="Hyperlink"/>
                              </w:rPr>
                              <w:t>3.3.1</w:t>
                            </w:r>
                            <w:r w:rsidR="001742B1">
                              <w:rPr>
                                <w:rFonts w:cstheme="minorBidi"/>
                                <w:kern w:val="2"/>
                                <w:sz w:val="24"/>
                                <w:szCs w:val="24"/>
                                <w:lang w:eastAsia="en-NZ"/>
                                <w14:ligatures w14:val="standardContextual"/>
                              </w:rPr>
                              <w:tab/>
                            </w:r>
                            <w:r w:rsidR="001742B1" w:rsidRPr="00E432FA">
                              <w:rPr>
                                <w:rStyle w:val="Hyperlink"/>
                              </w:rPr>
                              <w:t>Supporting priority populations was a key theme</w:t>
                            </w:r>
                            <w:r w:rsidR="001742B1">
                              <w:rPr>
                                <w:webHidden/>
                              </w:rPr>
                              <w:tab/>
                            </w:r>
                            <w:r w:rsidR="001742B1">
                              <w:rPr>
                                <w:webHidden/>
                              </w:rPr>
                              <w:fldChar w:fldCharType="begin"/>
                            </w:r>
                            <w:r w:rsidR="001742B1">
                              <w:rPr>
                                <w:webHidden/>
                              </w:rPr>
                              <w:instrText xml:space="preserve"> PAGEREF _Toc183176678 \h </w:instrText>
                            </w:r>
                            <w:r w:rsidR="001742B1">
                              <w:rPr>
                                <w:webHidden/>
                              </w:rPr>
                            </w:r>
                            <w:r w:rsidR="001742B1">
                              <w:rPr>
                                <w:webHidden/>
                              </w:rPr>
                              <w:fldChar w:fldCharType="separate"/>
                            </w:r>
                            <w:r w:rsidR="005F2309">
                              <w:rPr>
                                <w:webHidden/>
                              </w:rPr>
                              <w:t>42</w:t>
                            </w:r>
                            <w:r w:rsidR="001742B1">
                              <w:rPr>
                                <w:webHidden/>
                              </w:rPr>
                              <w:fldChar w:fldCharType="end"/>
                            </w:r>
                          </w:hyperlink>
                        </w:p>
                        <w:p w14:paraId="3FB390B0" w14:textId="7D491D5F" w:rsidR="001742B1" w:rsidRDefault="00000000">
                          <w:pPr>
                            <w:pStyle w:val="TOC3"/>
                            <w:tabs>
                              <w:tab w:val="left" w:pos="1797"/>
                            </w:tabs>
                            <w:rPr>
                              <w:rFonts w:cstheme="minorBidi"/>
                              <w:kern w:val="2"/>
                              <w:sz w:val="24"/>
                              <w:szCs w:val="24"/>
                              <w:lang w:eastAsia="en-NZ"/>
                              <w14:ligatures w14:val="standardContextual"/>
                            </w:rPr>
                          </w:pPr>
                          <w:hyperlink w:anchor="_Toc183176679" w:history="1">
                            <w:r w:rsidR="001742B1" w:rsidRPr="00E432FA">
                              <w:rPr>
                                <w:rStyle w:val="Hyperlink"/>
                              </w:rPr>
                              <w:t>3.3.2</w:t>
                            </w:r>
                            <w:r w:rsidR="001742B1">
                              <w:rPr>
                                <w:rFonts w:cstheme="minorBidi"/>
                                <w:kern w:val="2"/>
                                <w:sz w:val="24"/>
                                <w:szCs w:val="24"/>
                                <w:lang w:eastAsia="en-NZ"/>
                                <w14:ligatures w14:val="standardContextual"/>
                              </w:rPr>
                              <w:tab/>
                            </w:r>
                            <w:r w:rsidR="001742B1" w:rsidRPr="00E432FA">
                              <w:rPr>
                                <w:rStyle w:val="Hyperlink"/>
                              </w:rPr>
                              <w:t>Rangatahi are at increasing risk of gambling harm</w:t>
                            </w:r>
                            <w:r w:rsidR="001742B1">
                              <w:rPr>
                                <w:webHidden/>
                              </w:rPr>
                              <w:tab/>
                            </w:r>
                            <w:r w:rsidR="001742B1">
                              <w:rPr>
                                <w:webHidden/>
                              </w:rPr>
                              <w:fldChar w:fldCharType="begin"/>
                            </w:r>
                            <w:r w:rsidR="001742B1">
                              <w:rPr>
                                <w:webHidden/>
                              </w:rPr>
                              <w:instrText xml:space="preserve"> PAGEREF _Toc183176679 \h </w:instrText>
                            </w:r>
                            <w:r w:rsidR="001742B1">
                              <w:rPr>
                                <w:webHidden/>
                              </w:rPr>
                            </w:r>
                            <w:r w:rsidR="001742B1">
                              <w:rPr>
                                <w:webHidden/>
                              </w:rPr>
                              <w:fldChar w:fldCharType="separate"/>
                            </w:r>
                            <w:r w:rsidR="005F2309">
                              <w:rPr>
                                <w:webHidden/>
                              </w:rPr>
                              <w:t>44</w:t>
                            </w:r>
                            <w:r w:rsidR="001742B1">
                              <w:rPr>
                                <w:webHidden/>
                              </w:rPr>
                              <w:fldChar w:fldCharType="end"/>
                            </w:r>
                          </w:hyperlink>
                        </w:p>
                        <w:p w14:paraId="66C29490" w14:textId="7822649E" w:rsidR="001742B1" w:rsidRDefault="00000000">
                          <w:pPr>
                            <w:pStyle w:val="TOC3"/>
                            <w:tabs>
                              <w:tab w:val="left" w:pos="1797"/>
                            </w:tabs>
                            <w:rPr>
                              <w:rFonts w:cstheme="minorBidi"/>
                              <w:kern w:val="2"/>
                              <w:sz w:val="24"/>
                              <w:szCs w:val="24"/>
                              <w:lang w:eastAsia="en-NZ"/>
                              <w14:ligatures w14:val="standardContextual"/>
                            </w:rPr>
                          </w:pPr>
                          <w:hyperlink w:anchor="_Toc183176680" w:history="1">
                            <w:r w:rsidR="001742B1" w:rsidRPr="00E432FA">
                              <w:rPr>
                                <w:rStyle w:val="Hyperlink"/>
                              </w:rPr>
                              <w:t>3.3.3</w:t>
                            </w:r>
                            <w:r w:rsidR="001742B1">
                              <w:rPr>
                                <w:rFonts w:cstheme="minorBidi"/>
                                <w:kern w:val="2"/>
                                <w:sz w:val="24"/>
                                <w:szCs w:val="24"/>
                                <w:lang w:eastAsia="en-NZ"/>
                                <w14:ligatures w14:val="standardContextual"/>
                              </w:rPr>
                              <w:tab/>
                            </w:r>
                            <w:r w:rsidR="001742B1" w:rsidRPr="00E432FA">
                              <w:rPr>
                                <w:rStyle w:val="Hyperlink"/>
                              </w:rPr>
                              <w:t>Older people should be included as a priority population</w:t>
                            </w:r>
                            <w:r w:rsidR="001742B1">
                              <w:rPr>
                                <w:webHidden/>
                              </w:rPr>
                              <w:tab/>
                            </w:r>
                            <w:r w:rsidR="001742B1">
                              <w:rPr>
                                <w:webHidden/>
                              </w:rPr>
                              <w:fldChar w:fldCharType="begin"/>
                            </w:r>
                            <w:r w:rsidR="001742B1">
                              <w:rPr>
                                <w:webHidden/>
                              </w:rPr>
                              <w:instrText xml:space="preserve"> PAGEREF _Toc183176680 \h </w:instrText>
                            </w:r>
                            <w:r w:rsidR="001742B1">
                              <w:rPr>
                                <w:webHidden/>
                              </w:rPr>
                            </w:r>
                            <w:r w:rsidR="001742B1">
                              <w:rPr>
                                <w:webHidden/>
                              </w:rPr>
                              <w:fldChar w:fldCharType="separate"/>
                            </w:r>
                            <w:r w:rsidR="005F2309">
                              <w:rPr>
                                <w:webHidden/>
                              </w:rPr>
                              <w:t>45</w:t>
                            </w:r>
                            <w:r w:rsidR="001742B1">
                              <w:rPr>
                                <w:webHidden/>
                              </w:rPr>
                              <w:fldChar w:fldCharType="end"/>
                            </w:r>
                          </w:hyperlink>
                        </w:p>
                        <w:p w14:paraId="51CA5657" w14:textId="3D01B6CB" w:rsidR="001742B1" w:rsidRDefault="00000000">
                          <w:pPr>
                            <w:pStyle w:val="TOC3"/>
                            <w:tabs>
                              <w:tab w:val="left" w:pos="1797"/>
                            </w:tabs>
                            <w:rPr>
                              <w:rFonts w:cstheme="minorBidi"/>
                              <w:kern w:val="2"/>
                              <w:sz w:val="24"/>
                              <w:szCs w:val="24"/>
                              <w:lang w:eastAsia="en-NZ"/>
                              <w14:ligatures w14:val="standardContextual"/>
                            </w:rPr>
                          </w:pPr>
                          <w:hyperlink w:anchor="_Toc183176681" w:history="1">
                            <w:r w:rsidR="001742B1" w:rsidRPr="00E432FA">
                              <w:rPr>
                                <w:rStyle w:val="Hyperlink"/>
                              </w:rPr>
                              <w:t>3.3.4</w:t>
                            </w:r>
                            <w:r w:rsidR="001742B1">
                              <w:rPr>
                                <w:rFonts w:cstheme="minorBidi"/>
                                <w:kern w:val="2"/>
                                <w:sz w:val="24"/>
                                <w:szCs w:val="24"/>
                                <w:lang w:eastAsia="en-NZ"/>
                                <w14:ligatures w14:val="standardContextual"/>
                              </w:rPr>
                              <w:tab/>
                            </w:r>
                            <w:r w:rsidR="001742B1" w:rsidRPr="00E432FA">
                              <w:rPr>
                                <w:rStyle w:val="Hyperlink"/>
                              </w:rPr>
                              <w:t>Rainbow and disability recognition is missing from the draft Strategy</w:t>
                            </w:r>
                            <w:r w:rsidR="001742B1">
                              <w:rPr>
                                <w:webHidden/>
                              </w:rPr>
                              <w:tab/>
                            </w:r>
                            <w:r w:rsidR="001742B1">
                              <w:rPr>
                                <w:webHidden/>
                              </w:rPr>
                              <w:fldChar w:fldCharType="begin"/>
                            </w:r>
                            <w:r w:rsidR="001742B1">
                              <w:rPr>
                                <w:webHidden/>
                              </w:rPr>
                              <w:instrText xml:space="preserve"> PAGEREF _Toc183176681 \h </w:instrText>
                            </w:r>
                            <w:r w:rsidR="001742B1">
                              <w:rPr>
                                <w:webHidden/>
                              </w:rPr>
                            </w:r>
                            <w:r w:rsidR="001742B1">
                              <w:rPr>
                                <w:webHidden/>
                              </w:rPr>
                              <w:fldChar w:fldCharType="separate"/>
                            </w:r>
                            <w:r w:rsidR="005F2309">
                              <w:rPr>
                                <w:webHidden/>
                              </w:rPr>
                              <w:t>47</w:t>
                            </w:r>
                            <w:r w:rsidR="001742B1">
                              <w:rPr>
                                <w:webHidden/>
                              </w:rPr>
                              <w:fldChar w:fldCharType="end"/>
                            </w:r>
                          </w:hyperlink>
                        </w:p>
                        <w:p w14:paraId="5A5F3560" w14:textId="5B75D027" w:rsidR="001742B1" w:rsidRDefault="00000000">
                          <w:pPr>
                            <w:pStyle w:val="TOC1"/>
                            <w:rPr>
                              <w:rFonts w:cstheme="minorBidi"/>
                              <w:b w:val="0"/>
                              <w:kern w:val="2"/>
                              <w:sz w:val="24"/>
                              <w:szCs w:val="24"/>
                              <w:lang w:eastAsia="en-NZ"/>
                              <w14:ligatures w14:val="standardContextual"/>
                            </w:rPr>
                          </w:pPr>
                          <w:hyperlink w:anchor="_Toc183176682" w:history="1">
                            <w:r w:rsidR="001742B1" w:rsidRPr="00E432FA">
                              <w:rPr>
                                <w:rStyle w:val="Hyperlink"/>
                              </w:rPr>
                              <w:t>4</w:t>
                            </w:r>
                            <w:r w:rsidR="001742B1">
                              <w:rPr>
                                <w:rFonts w:cstheme="minorBidi"/>
                                <w:b w:val="0"/>
                                <w:kern w:val="2"/>
                                <w:sz w:val="24"/>
                                <w:szCs w:val="24"/>
                                <w:lang w:eastAsia="en-NZ"/>
                                <w14:ligatures w14:val="standardContextual"/>
                              </w:rPr>
                              <w:tab/>
                            </w:r>
                            <w:r w:rsidR="001742B1" w:rsidRPr="00E432FA">
                              <w:rPr>
                                <w:rStyle w:val="Hyperlink"/>
                              </w:rPr>
                              <w:t>Draft service plan</w:t>
                            </w:r>
                            <w:r w:rsidR="001742B1">
                              <w:rPr>
                                <w:webHidden/>
                              </w:rPr>
                              <w:tab/>
                            </w:r>
                            <w:r w:rsidR="001742B1">
                              <w:rPr>
                                <w:webHidden/>
                              </w:rPr>
                              <w:fldChar w:fldCharType="begin"/>
                            </w:r>
                            <w:r w:rsidR="001742B1">
                              <w:rPr>
                                <w:webHidden/>
                              </w:rPr>
                              <w:instrText xml:space="preserve"> PAGEREF _Toc183176682 \h </w:instrText>
                            </w:r>
                            <w:r w:rsidR="001742B1">
                              <w:rPr>
                                <w:webHidden/>
                              </w:rPr>
                            </w:r>
                            <w:r w:rsidR="001742B1">
                              <w:rPr>
                                <w:webHidden/>
                              </w:rPr>
                              <w:fldChar w:fldCharType="separate"/>
                            </w:r>
                            <w:r w:rsidR="005F2309">
                              <w:rPr>
                                <w:webHidden/>
                              </w:rPr>
                              <w:t>50</w:t>
                            </w:r>
                            <w:r w:rsidR="001742B1">
                              <w:rPr>
                                <w:webHidden/>
                              </w:rPr>
                              <w:fldChar w:fldCharType="end"/>
                            </w:r>
                          </w:hyperlink>
                        </w:p>
                        <w:p w14:paraId="118F81B0" w14:textId="32766B56" w:rsidR="001742B1" w:rsidRDefault="00000000">
                          <w:pPr>
                            <w:pStyle w:val="TOC2"/>
                            <w:tabs>
                              <w:tab w:val="left" w:pos="1077"/>
                            </w:tabs>
                            <w:rPr>
                              <w:rFonts w:cstheme="minorBidi"/>
                              <w:kern w:val="2"/>
                              <w:sz w:val="24"/>
                              <w:szCs w:val="24"/>
                              <w:lang w:eastAsia="en-NZ"/>
                              <w14:ligatures w14:val="standardContextual"/>
                            </w:rPr>
                          </w:pPr>
                          <w:hyperlink w:anchor="_Toc183176683" w:history="1">
                            <w:r w:rsidR="001742B1" w:rsidRPr="00E432FA">
                              <w:rPr>
                                <w:rStyle w:val="Hyperlink"/>
                              </w:rPr>
                              <w:t>4.1</w:t>
                            </w:r>
                            <w:r w:rsidR="001742B1">
                              <w:rPr>
                                <w:rFonts w:cstheme="minorBidi"/>
                                <w:kern w:val="2"/>
                                <w:sz w:val="24"/>
                                <w:szCs w:val="24"/>
                                <w:lang w:eastAsia="en-NZ"/>
                                <w14:ligatures w14:val="standardContextual"/>
                              </w:rPr>
                              <w:tab/>
                            </w:r>
                            <w:r w:rsidR="001742B1" w:rsidRPr="00E432FA">
                              <w:rPr>
                                <w:rStyle w:val="Hyperlink"/>
                              </w:rPr>
                              <w:t>Service and activity types</w:t>
                            </w:r>
                            <w:r w:rsidR="001742B1">
                              <w:rPr>
                                <w:webHidden/>
                              </w:rPr>
                              <w:tab/>
                            </w:r>
                            <w:r w:rsidR="001742B1">
                              <w:rPr>
                                <w:webHidden/>
                              </w:rPr>
                              <w:fldChar w:fldCharType="begin"/>
                            </w:r>
                            <w:r w:rsidR="001742B1">
                              <w:rPr>
                                <w:webHidden/>
                              </w:rPr>
                              <w:instrText xml:space="preserve"> PAGEREF _Toc183176683 \h </w:instrText>
                            </w:r>
                            <w:r w:rsidR="001742B1">
                              <w:rPr>
                                <w:webHidden/>
                              </w:rPr>
                            </w:r>
                            <w:r w:rsidR="001742B1">
                              <w:rPr>
                                <w:webHidden/>
                              </w:rPr>
                              <w:fldChar w:fldCharType="separate"/>
                            </w:r>
                            <w:r w:rsidR="005F2309">
                              <w:rPr>
                                <w:webHidden/>
                              </w:rPr>
                              <w:t>52</w:t>
                            </w:r>
                            <w:r w:rsidR="001742B1">
                              <w:rPr>
                                <w:webHidden/>
                              </w:rPr>
                              <w:fldChar w:fldCharType="end"/>
                            </w:r>
                          </w:hyperlink>
                        </w:p>
                        <w:p w14:paraId="496F004C" w14:textId="273CBA1F" w:rsidR="001742B1" w:rsidRDefault="00000000">
                          <w:pPr>
                            <w:pStyle w:val="TOC3"/>
                            <w:tabs>
                              <w:tab w:val="left" w:pos="1797"/>
                            </w:tabs>
                            <w:rPr>
                              <w:rFonts w:cstheme="minorBidi"/>
                              <w:kern w:val="2"/>
                              <w:sz w:val="24"/>
                              <w:szCs w:val="24"/>
                              <w:lang w:eastAsia="en-NZ"/>
                              <w14:ligatures w14:val="standardContextual"/>
                            </w:rPr>
                          </w:pPr>
                          <w:hyperlink w:anchor="_Toc183176684" w:history="1">
                            <w:r w:rsidR="001742B1" w:rsidRPr="00E432FA">
                              <w:rPr>
                                <w:rStyle w:val="Hyperlink"/>
                              </w:rPr>
                              <w:t>4.1.1</w:t>
                            </w:r>
                            <w:r w:rsidR="001742B1">
                              <w:rPr>
                                <w:rFonts w:cstheme="minorBidi"/>
                                <w:kern w:val="2"/>
                                <w:sz w:val="24"/>
                                <w:szCs w:val="24"/>
                                <w:lang w:eastAsia="en-NZ"/>
                                <w14:ligatures w14:val="standardContextual"/>
                              </w:rPr>
                              <w:tab/>
                            </w:r>
                            <w:r w:rsidR="001742B1" w:rsidRPr="00E432FA">
                              <w:rPr>
                                <w:rStyle w:val="Hyperlink"/>
                              </w:rPr>
                              <w:t>More work is required to make services accessible</w:t>
                            </w:r>
                            <w:r w:rsidR="001742B1">
                              <w:rPr>
                                <w:webHidden/>
                              </w:rPr>
                              <w:tab/>
                            </w:r>
                            <w:r w:rsidR="001742B1">
                              <w:rPr>
                                <w:webHidden/>
                              </w:rPr>
                              <w:fldChar w:fldCharType="begin"/>
                            </w:r>
                            <w:r w:rsidR="001742B1">
                              <w:rPr>
                                <w:webHidden/>
                              </w:rPr>
                              <w:instrText xml:space="preserve"> PAGEREF _Toc183176684 \h </w:instrText>
                            </w:r>
                            <w:r w:rsidR="001742B1">
                              <w:rPr>
                                <w:webHidden/>
                              </w:rPr>
                            </w:r>
                            <w:r w:rsidR="001742B1">
                              <w:rPr>
                                <w:webHidden/>
                              </w:rPr>
                              <w:fldChar w:fldCharType="separate"/>
                            </w:r>
                            <w:r w:rsidR="005F2309">
                              <w:rPr>
                                <w:webHidden/>
                              </w:rPr>
                              <w:t>52</w:t>
                            </w:r>
                            <w:r w:rsidR="001742B1">
                              <w:rPr>
                                <w:webHidden/>
                              </w:rPr>
                              <w:fldChar w:fldCharType="end"/>
                            </w:r>
                          </w:hyperlink>
                        </w:p>
                        <w:p w14:paraId="426B48C3" w14:textId="6F99EE67" w:rsidR="001742B1" w:rsidRDefault="00000000">
                          <w:pPr>
                            <w:pStyle w:val="TOC3"/>
                            <w:tabs>
                              <w:tab w:val="left" w:pos="1797"/>
                            </w:tabs>
                            <w:rPr>
                              <w:rFonts w:cstheme="minorBidi"/>
                              <w:kern w:val="2"/>
                              <w:sz w:val="24"/>
                              <w:szCs w:val="24"/>
                              <w:lang w:eastAsia="en-NZ"/>
                              <w14:ligatures w14:val="standardContextual"/>
                            </w:rPr>
                          </w:pPr>
                          <w:hyperlink w:anchor="_Toc183176685" w:history="1">
                            <w:r w:rsidR="001742B1" w:rsidRPr="00E432FA">
                              <w:rPr>
                                <w:rStyle w:val="Hyperlink"/>
                              </w:rPr>
                              <w:t>4.1.2</w:t>
                            </w:r>
                            <w:r w:rsidR="001742B1">
                              <w:rPr>
                                <w:rFonts w:cstheme="minorBidi"/>
                                <w:kern w:val="2"/>
                                <w:sz w:val="24"/>
                                <w:szCs w:val="24"/>
                                <w:lang w:eastAsia="en-NZ"/>
                                <w14:ligatures w14:val="standardContextual"/>
                              </w:rPr>
                              <w:tab/>
                            </w:r>
                            <w:r w:rsidR="001742B1" w:rsidRPr="00E432FA">
                              <w:rPr>
                                <w:rStyle w:val="Hyperlink"/>
                              </w:rPr>
                              <w:t>Prevention and early intervention were not seen as having enough prominence within the draft strategic plan</w:t>
                            </w:r>
                            <w:r w:rsidR="001742B1">
                              <w:rPr>
                                <w:webHidden/>
                              </w:rPr>
                              <w:tab/>
                            </w:r>
                            <w:r w:rsidR="001742B1">
                              <w:rPr>
                                <w:webHidden/>
                              </w:rPr>
                              <w:fldChar w:fldCharType="begin"/>
                            </w:r>
                            <w:r w:rsidR="001742B1">
                              <w:rPr>
                                <w:webHidden/>
                              </w:rPr>
                              <w:instrText xml:space="preserve"> PAGEREF _Toc183176685 \h </w:instrText>
                            </w:r>
                            <w:r w:rsidR="001742B1">
                              <w:rPr>
                                <w:webHidden/>
                              </w:rPr>
                            </w:r>
                            <w:r w:rsidR="001742B1">
                              <w:rPr>
                                <w:webHidden/>
                              </w:rPr>
                              <w:fldChar w:fldCharType="separate"/>
                            </w:r>
                            <w:r w:rsidR="005F2309">
                              <w:rPr>
                                <w:webHidden/>
                              </w:rPr>
                              <w:t>53</w:t>
                            </w:r>
                            <w:r w:rsidR="001742B1">
                              <w:rPr>
                                <w:webHidden/>
                              </w:rPr>
                              <w:fldChar w:fldCharType="end"/>
                            </w:r>
                          </w:hyperlink>
                        </w:p>
                        <w:p w14:paraId="28D342EC" w14:textId="042E6EF5" w:rsidR="001742B1" w:rsidRDefault="00000000">
                          <w:pPr>
                            <w:pStyle w:val="TOC3"/>
                            <w:tabs>
                              <w:tab w:val="left" w:pos="1797"/>
                            </w:tabs>
                            <w:rPr>
                              <w:rFonts w:cstheme="minorBidi"/>
                              <w:kern w:val="2"/>
                              <w:sz w:val="24"/>
                              <w:szCs w:val="24"/>
                              <w:lang w:eastAsia="en-NZ"/>
                              <w14:ligatures w14:val="standardContextual"/>
                            </w:rPr>
                          </w:pPr>
                          <w:hyperlink w:anchor="_Toc183176686" w:history="1">
                            <w:r w:rsidR="001742B1" w:rsidRPr="00E432FA">
                              <w:rPr>
                                <w:rStyle w:val="Hyperlink"/>
                              </w:rPr>
                              <w:t>4.1.3</w:t>
                            </w:r>
                            <w:r w:rsidR="001742B1">
                              <w:rPr>
                                <w:rFonts w:cstheme="minorBidi"/>
                                <w:kern w:val="2"/>
                                <w:sz w:val="24"/>
                                <w:szCs w:val="24"/>
                                <w:lang w:eastAsia="en-NZ"/>
                                <w14:ligatures w14:val="standardContextual"/>
                              </w:rPr>
                              <w:tab/>
                            </w:r>
                            <w:r w:rsidR="001742B1" w:rsidRPr="00E432FA">
                              <w:rPr>
                                <w:rStyle w:val="Hyperlink"/>
                              </w:rPr>
                              <w:t>Submissions wanted to see greater accountability and proposed including service delivery targets</w:t>
                            </w:r>
                            <w:r w:rsidR="001742B1">
                              <w:rPr>
                                <w:webHidden/>
                              </w:rPr>
                              <w:tab/>
                            </w:r>
                            <w:r w:rsidR="001742B1">
                              <w:rPr>
                                <w:webHidden/>
                              </w:rPr>
                              <w:fldChar w:fldCharType="begin"/>
                            </w:r>
                            <w:r w:rsidR="001742B1">
                              <w:rPr>
                                <w:webHidden/>
                              </w:rPr>
                              <w:instrText xml:space="preserve"> PAGEREF _Toc183176686 \h </w:instrText>
                            </w:r>
                            <w:r w:rsidR="001742B1">
                              <w:rPr>
                                <w:webHidden/>
                              </w:rPr>
                            </w:r>
                            <w:r w:rsidR="001742B1">
                              <w:rPr>
                                <w:webHidden/>
                              </w:rPr>
                              <w:fldChar w:fldCharType="separate"/>
                            </w:r>
                            <w:r w:rsidR="005F2309">
                              <w:rPr>
                                <w:webHidden/>
                              </w:rPr>
                              <w:t>55</w:t>
                            </w:r>
                            <w:r w:rsidR="001742B1">
                              <w:rPr>
                                <w:webHidden/>
                              </w:rPr>
                              <w:fldChar w:fldCharType="end"/>
                            </w:r>
                          </w:hyperlink>
                        </w:p>
                        <w:p w14:paraId="4BBB28A8" w14:textId="73901F51" w:rsidR="001742B1" w:rsidRDefault="00000000">
                          <w:pPr>
                            <w:pStyle w:val="TOC2"/>
                            <w:tabs>
                              <w:tab w:val="left" w:pos="1077"/>
                            </w:tabs>
                            <w:rPr>
                              <w:rFonts w:cstheme="minorBidi"/>
                              <w:kern w:val="2"/>
                              <w:sz w:val="24"/>
                              <w:szCs w:val="24"/>
                              <w:lang w:eastAsia="en-NZ"/>
                              <w14:ligatures w14:val="standardContextual"/>
                            </w:rPr>
                          </w:pPr>
                          <w:hyperlink w:anchor="_Toc183176687" w:history="1">
                            <w:r w:rsidR="001742B1" w:rsidRPr="00E432FA">
                              <w:rPr>
                                <w:rStyle w:val="Hyperlink"/>
                              </w:rPr>
                              <w:t>4.2</w:t>
                            </w:r>
                            <w:r w:rsidR="001742B1">
                              <w:rPr>
                                <w:rFonts w:cstheme="minorBidi"/>
                                <w:kern w:val="2"/>
                                <w:sz w:val="24"/>
                                <w:szCs w:val="24"/>
                                <w:lang w:eastAsia="en-NZ"/>
                                <w14:ligatures w14:val="standardContextual"/>
                              </w:rPr>
                              <w:tab/>
                            </w:r>
                            <w:r w:rsidR="001742B1" w:rsidRPr="00E432FA">
                              <w:rPr>
                                <w:rStyle w:val="Hyperlink"/>
                              </w:rPr>
                              <w:t>Proposed funding levels and mix of services were not considered appropriate by most</w:t>
                            </w:r>
                            <w:r w:rsidR="001742B1">
                              <w:rPr>
                                <w:webHidden/>
                              </w:rPr>
                              <w:tab/>
                            </w:r>
                            <w:r w:rsidR="001742B1">
                              <w:rPr>
                                <w:webHidden/>
                              </w:rPr>
                              <w:fldChar w:fldCharType="begin"/>
                            </w:r>
                            <w:r w:rsidR="001742B1">
                              <w:rPr>
                                <w:webHidden/>
                              </w:rPr>
                              <w:instrText xml:space="preserve"> PAGEREF _Toc183176687 \h </w:instrText>
                            </w:r>
                            <w:r w:rsidR="001742B1">
                              <w:rPr>
                                <w:webHidden/>
                              </w:rPr>
                            </w:r>
                            <w:r w:rsidR="001742B1">
                              <w:rPr>
                                <w:webHidden/>
                              </w:rPr>
                              <w:fldChar w:fldCharType="separate"/>
                            </w:r>
                            <w:r w:rsidR="005F2309">
                              <w:rPr>
                                <w:webHidden/>
                              </w:rPr>
                              <w:t>56</w:t>
                            </w:r>
                            <w:r w:rsidR="001742B1">
                              <w:rPr>
                                <w:webHidden/>
                              </w:rPr>
                              <w:fldChar w:fldCharType="end"/>
                            </w:r>
                          </w:hyperlink>
                        </w:p>
                        <w:p w14:paraId="66139576" w14:textId="7341B7B2" w:rsidR="001742B1" w:rsidRDefault="00000000">
                          <w:pPr>
                            <w:pStyle w:val="TOC2"/>
                            <w:tabs>
                              <w:tab w:val="left" w:pos="1077"/>
                            </w:tabs>
                            <w:rPr>
                              <w:rFonts w:cstheme="minorBidi"/>
                              <w:kern w:val="2"/>
                              <w:sz w:val="24"/>
                              <w:szCs w:val="24"/>
                              <w:lang w:eastAsia="en-NZ"/>
                              <w14:ligatures w14:val="standardContextual"/>
                            </w:rPr>
                          </w:pPr>
                          <w:hyperlink w:anchor="_Toc183176688" w:history="1">
                            <w:r w:rsidR="001742B1" w:rsidRPr="00E432FA">
                              <w:rPr>
                                <w:rStyle w:val="Hyperlink"/>
                              </w:rPr>
                              <w:t>4.3</w:t>
                            </w:r>
                            <w:r w:rsidR="001742B1">
                              <w:rPr>
                                <w:rFonts w:cstheme="minorBidi"/>
                                <w:kern w:val="2"/>
                                <w:sz w:val="24"/>
                                <w:szCs w:val="24"/>
                                <w:lang w:eastAsia="en-NZ"/>
                                <w14:ligatures w14:val="standardContextual"/>
                              </w:rPr>
                              <w:tab/>
                            </w:r>
                            <w:r w:rsidR="001742B1" w:rsidRPr="00E432FA">
                              <w:rPr>
                                <w:rStyle w:val="Hyperlink"/>
                              </w:rPr>
                              <w:t>New services and investments</w:t>
                            </w:r>
                            <w:r w:rsidR="001742B1">
                              <w:rPr>
                                <w:webHidden/>
                              </w:rPr>
                              <w:tab/>
                            </w:r>
                            <w:r w:rsidR="001742B1">
                              <w:rPr>
                                <w:webHidden/>
                              </w:rPr>
                              <w:fldChar w:fldCharType="begin"/>
                            </w:r>
                            <w:r w:rsidR="001742B1">
                              <w:rPr>
                                <w:webHidden/>
                              </w:rPr>
                              <w:instrText xml:space="preserve"> PAGEREF _Toc183176688 \h </w:instrText>
                            </w:r>
                            <w:r w:rsidR="001742B1">
                              <w:rPr>
                                <w:webHidden/>
                              </w:rPr>
                            </w:r>
                            <w:r w:rsidR="001742B1">
                              <w:rPr>
                                <w:webHidden/>
                              </w:rPr>
                              <w:fldChar w:fldCharType="separate"/>
                            </w:r>
                            <w:r w:rsidR="005F2309">
                              <w:rPr>
                                <w:webHidden/>
                              </w:rPr>
                              <w:t>59</w:t>
                            </w:r>
                            <w:r w:rsidR="001742B1">
                              <w:rPr>
                                <w:webHidden/>
                              </w:rPr>
                              <w:fldChar w:fldCharType="end"/>
                            </w:r>
                          </w:hyperlink>
                        </w:p>
                        <w:p w14:paraId="1859C74E" w14:textId="684BFBF6" w:rsidR="001742B1" w:rsidRDefault="00000000">
                          <w:pPr>
                            <w:pStyle w:val="TOC3"/>
                            <w:tabs>
                              <w:tab w:val="left" w:pos="1797"/>
                            </w:tabs>
                            <w:rPr>
                              <w:rFonts w:cstheme="minorBidi"/>
                              <w:kern w:val="2"/>
                              <w:sz w:val="24"/>
                              <w:szCs w:val="24"/>
                              <w:lang w:eastAsia="en-NZ"/>
                              <w14:ligatures w14:val="standardContextual"/>
                            </w:rPr>
                          </w:pPr>
                          <w:hyperlink w:anchor="_Toc183176689" w:history="1">
                            <w:r w:rsidR="001742B1" w:rsidRPr="00E432FA">
                              <w:rPr>
                                <w:rStyle w:val="Hyperlink"/>
                              </w:rPr>
                              <w:t>4.3.1</w:t>
                            </w:r>
                            <w:r w:rsidR="001742B1">
                              <w:rPr>
                                <w:rFonts w:cstheme="minorBidi"/>
                                <w:kern w:val="2"/>
                                <w:sz w:val="24"/>
                                <w:szCs w:val="24"/>
                                <w:lang w:eastAsia="en-NZ"/>
                                <w14:ligatures w14:val="standardContextual"/>
                              </w:rPr>
                              <w:tab/>
                            </w:r>
                            <w:r w:rsidR="001742B1" w:rsidRPr="00E432FA">
                              <w:rPr>
                                <w:rStyle w:val="Hyperlink"/>
                              </w:rPr>
                              <w:t>There was widespread support in principle for self-exclusion functions</w:t>
                            </w:r>
                            <w:r w:rsidR="001742B1">
                              <w:rPr>
                                <w:webHidden/>
                              </w:rPr>
                              <w:tab/>
                            </w:r>
                            <w:r w:rsidR="001742B1">
                              <w:rPr>
                                <w:webHidden/>
                              </w:rPr>
                              <w:fldChar w:fldCharType="begin"/>
                            </w:r>
                            <w:r w:rsidR="001742B1">
                              <w:rPr>
                                <w:webHidden/>
                              </w:rPr>
                              <w:instrText xml:space="preserve"> PAGEREF _Toc183176689 \h </w:instrText>
                            </w:r>
                            <w:r w:rsidR="001742B1">
                              <w:rPr>
                                <w:webHidden/>
                              </w:rPr>
                            </w:r>
                            <w:r w:rsidR="001742B1">
                              <w:rPr>
                                <w:webHidden/>
                              </w:rPr>
                              <w:fldChar w:fldCharType="separate"/>
                            </w:r>
                            <w:r w:rsidR="005F2309">
                              <w:rPr>
                                <w:webHidden/>
                              </w:rPr>
                              <w:t>59</w:t>
                            </w:r>
                            <w:r w:rsidR="001742B1">
                              <w:rPr>
                                <w:webHidden/>
                              </w:rPr>
                              <w:fldChar w:fldCharType="end"/>
                            </w:r>
                          </w:hyperlink>
                        </w:p>
                        <w:p w14:paraId="473FC358" w14:textId="220E0558" w:rsidR="001742B1" w:rsidRDefault="00000000">
                          <w:pPr>
                            <w:pStyle w:val="TOC3"/>
                            <w:tabs>
                              <w:tab w:val="left" w:pos="1797"/>
                            </w:tabs>
                            <w:rPr>
                              <w:rFonts w:cstheme="minorBidi"/>
                              <w:kern w:val="2"/>
                              <w:sz w:val="24"/>
                              <w:szCs w:val="24"/>
                              <w:lang w:eastAsia="en-NZ"/>
                              <w14:ligatures w14:val="standardContextual"/>
                            </w:rPr>
                          </w:pPr>
                          <w:hyperlink w:anchor="_Toc183176690" w:history="1">
                            <w:r w:rsidR="001742B1" w:rsidRPr="00E432FA">
                              <w:rPr>
                                <w:rStyle w:val="Hyperlink"/>
                              </w:rPr>
                              <w:t>4.3.2</w:t>
                            </w:r>
                            <w:r w:rsidR="001742B1">
                              <w:rPr>
                                <w:rFonts w:cstheme="minorBidi"/>
                                <w:kern w:val="2"/>
                                <w:sz w:val="24"/>
                                <w:szCs w:val="24"/>
                                <w:lang w:eastAsia="en-NZ"/>
                                <w14:ligatures w14:val="standardContextual"/>
                              </w:rPr>
                              <w:tab/>
                            </w:r>
                            <w:r w:rsidR="001742B1" w:rsidRPr="00E432FA">
                              <w:rPr>
                                <w:rStyle w:val="Hyperlink"/>
                              </w:rPr>
                              <w:t>There was cross-sector support for a NZQA harm-reduction qualification</w:t>
                            </w:r>
                            <w:r w:rsidR="001742B1">
                              <w:rPr>
                                <w:webHidden/>
                              </w:rPr>
                              <w:tab/>
                            </w:r>
                            <w:r w:rsidR="001742B1">
                              <w:rPr>
                                <w:webHidden/>
                              </w:rPr>
                              <w:fldChar w:fldCharType="begin"/>
                            </w:r>
                            <w:r w:rsidR="001742B1">
                              <w:rPr>
                                <w:webHidden/>
                              </w:rPr>
                              <w:instrText xml:space="preserve"> PAGEREF _Toc183176690 \h </w:instrText>
                            </w:r>
                            <w:r w:rsidR="001742B1">
                              <w:rPr>
                                <w:webHidden/>
                              </w:rPr>
                            </w:r>
                            <w:r w:rsidR="001742B1">
                              <w:rPr>
                                <w:webHidden/>
                              </w:rPr>
                              <w:fldChar w:fldCharType="separate"/>
                            </w:r>
                            <w:r w:rsidR="005F2309">
                              <w:rPr>
                                <w:webHidden/>
                              </w:rPr>
                              <w:t>61</w:t>
                            </w:r>
                            <w:r w:rsidR="001742B1">
                              <w:rPr>
                                <w:webHidden/>
                              </w:rPr>
                              <w:fldChar w:fldCharType="end"/>
                            </w:r>
                          </w:hyperlink>
                        </w:p>
                        <w:p w14:paraId="7435CFCC" w14:textId="2170B6F8" w:rsidR="001742B1" w:rsidRDefault="00000000">
                          <w:pPr>
                            <w:pStyle w:val="TOC3"/>
                            <w:tabs>
                              <w:tab w:val="left" w:pos="1797"/>
                            </w:tabs>
                            <w:rPr>
                              <w:rFonts w:cstheme="minorBidi"/>
                              <w:kern w:val="2"/>
                              <w:sz w:val="24"/>
                              <w:szCs w:val="24"/>
                              <w:lang w:eastAsia="en-NZ"/>
                              <w14:ligatures w14:val="standardContextual"/>
                            </w:rPr>
                          </w:pPr>
                          <w:hyperlink w:anchor="_Toc183176691" w:history="1">
                            <w:r w:rsidR="001742B1" w:rsidRPr="00E432FA">
                              <w:rPr>
                                <w:rStyle w:val="Hyperlink"/>
                              </w:rPr>
                              <w:t>4.3.3</w:t>
                            </w:r>
                            <w:r w:rsidR="001742B1">
                              <w:rPr>
                                <w:rFonts w:cstheme="minorBidi"/>
                                <w:kern w:val="2"/>
                                <w:sz w:val="24"/>
                                <w:szCs w:val="24"/>
                                <w:lang w:eastAsia="en-NZ"/>
                                <w14:ligatures w14:val="standardContextual"/>
                              </w:rPr>
                              <w:tab/>
                            </w:r>
                            <w:r w:rsidR="001742B1" w:rsidRPr="00E432FA">
                              <w:rPr>
                                <w:rStyle w:val="Hyperlink"/>
                              </w:rPr>
                              <w:t>Clinical internships were seen as a positive initiative</w:t>
                            </w:r>
                            <w:r w:rsidR="001742B1">
                              <w:rPr>
                                <w:webHidden/>
                              </w:rPr>
                              <w:tab/>
                            </w:r>
                            <w:r w:rsidR="001742B1">
                              <w:rPr>
                                <w:webHidden/>
                              </w:rPr>
                              <w:fldChar w:fldCharType="begin"/>
                            </w:r>
                            <w:r w:rsidR="001742B1">
                              <w:rPr>
                                <w:webHidden/>
                              </w:rPr>
                              <w:instrText xml:space="preserve"> PAGEREF _Toc183176691 \h </w:instrText>
                            </w:r>
                            <w:r w:rsidR="001742B1">
                              <w:rPr>
                                <w:webHidden/>
                              </w:rPr>
                            </w:r>
                            <w:r w:rsidR="001742B1">
                              <w:rPr>
                                <w:webHidden/>
                              </w:rPr>
                              <w:fldChar w:fldCharType="separate"/>
                            </w:r>
                            <w:r w:rsidR="005F2309">
                              <w:rPr>
                                <w:webHidden/>
                              </w:rPr>
                              <w:t>62</w:t>
                            </w:r>
                            <w:r w:rsidR="001742B1">
                              <w:rPr>
                                <w:webHidden/>
                              </w:rPr>
                              <w:fldChar w:fldCharType="end"/>
                            </w:r>
                          </w:hyperlink>
                        </w:p>
                        <w:p w14:paraId="4F71B43A" w14:textId="28ED138B" w:rsidR="001742B1" w:rsidRDefault="00000000">
                          <w:pPr>
                            <w:pStyle w:val="TOC2"/>
                            <w:tabs>
                              <w:tab w:val="left" w:pos="1077"/>
                            </w:tabs>
                            <w:rPr>
                              <w:rFonts w:cstheme="minorBidi"/>
                              <w:kern w:val="2"/>
                              <w:sz w:val="24"/>
                              <w:szCs w:val="24"/>
                              <w:lang w:eastAsia="en-NZ"/>
                              <w14:ligatures w14:val="standardContextual"/>
                            </w:rPr>
                          </w:pPr>
                          <w:hyperlink w:anchor="_Toc183176692" w:history="1">
                            <w:r w:rsidR="001742B1" w:rsidRPr="00E432FA">
                              <w:rPr>
                                <w:rStyle w:val="Hyperlink"/>
                              </w:rPr>
                              <w:t>4.4</w:t>
                            </w:r>
                            <w:r w:rsidR="001742B1">
                              <w:rPr>
                                <w:rFonts w:cstheme="minorBidi"/>
                                <w:kern w:val="2"/>
                                <w:sz w:val="24"/>
                                <w:szCs w:val="24"/>
                                <w:lang w:eastAsia="en-NZ"/>
                                <w14:ligatures w14:val="standardContextual"/>
                              </w:rPr>
                              <w:tab/>
                            </w:r>
                            <w:r w:rsidR="001742B1" w:rsidRPr="00E432FA">
                              <w:rPr>
                                <w:rStyle w:val="Hyperlink"/>
                              </w:rPr>
                              <w:t>Research and evaluation</w:t>
                            </w:r>
                            <w:r w:rsidR="001742B1">
                              <w:rPr>
                                <w:webHidden/>
                              </w:rPr>
                              <w:tab/>
                            </w:r>
                            <w:r w:rsidR="001742B1">
                              <w:rPr>
                                <w:webHidden/>
                              </w:rPr>
                              <w:fldChar w:fldCharType="begin"/>
                            </w:r>
                            <w:r w:rsidR="001742B1">
                              <w:rPr>
                                <w:webHidden/>
                              </w:rPr>
                              <w:instrText xml:space="preserve"> PAGEREF _Toc183176692 \h </w:instrText>
                            </w:r>
                            <w:r w:rsidR="001742B1">
                              <w:rPr>
                                <w:webHidden/>
                              </w:rPr>
                            </w:r>
                            <w:r w:rsidR="001742B1">
                              <w:rPr>
                                <w:webHidden/>
                              </w:rPr>
                              <w:fldChar w:fldCharType="separate"/>
                            </w:r>
                            <w:r w:rsidR="005F2309">
                              <w:rPr>
                                <w:webHidden/>
                              </w:rPr>
                              <w:t>63</w:t>
                            </w:r>
                            <w:r w:rsidR="001742B1">
                              <w:rPr>
                                <w:webHidden/>
                              </w:rPr>
                              <w:fldChar w:fldCharType="end"/>
                            </w:r>
                          </w:hyperlink>
                        </w:p>
                        <w:p w14:paraId="581BFD4B" w14:textId="4A43EDB6" w:rsidR="001742B1" w:rsidRDefault="00000000">
                          <w:pPr>
                            <w:pStyle w:val="TOC3"/>
                            <w:tabs>
                              <w:tab w:val="left" w:pos="1797"/>
                            </w:tabs>
                            <w:rPr>
                              <w:rFonts w:cstheme="minorBidi"/>
                              <w:kern w:val="2"/>
                              <w:sz w:val="24"/>
                              <w:szCs w:val="24"/>
                              <w:lang w:eastAsia="en-NZ"/>
                              <w14:ligatures w14:val="standardContextual"/>
                            </w:rPr>
                          </w:pPr>
                          <w:hyperlink w:anchor="_Toc183176693" w:history="1">
                            <w:r w:rsidR="001742B1" w:rsidRPr="00E432FA">
                              <w:rPr>
                                <w:rStyle w:val="Hyperlink"/>
                              </w:rPr>
                              <w:t>4.4.1</w:t>
                            </w:r>
                            <w:r w:rsidR="001742B1">
                              <w:rPr>
                                <w:rFonts w:cstheme="minorBidi"/>
                                <w:kern w:val="2"/>
                                <w:sz w:val="24"/>
                                <w:szCs w:val="24"/>
                                <w:lang w:eastAsia="en-NZ"/>
                                <w14:ligatures w14:val="standardContextual"/>
                              </w:rPr>
                              <w:tab/>
                            </w:r>
                            <w:r w:rsidR="001742B1" w:rsidRPr="00E432FA">
                              <w:rPr>
                                <w:rStyle w:val="Hyperlink"/>
                              </w:rPr>
                              <w:t>Submissions valued accurate and high-quality data, research, and evaluation</w:t>
                            </w:r>
                            <w:r w:rsidR="001742B1">
                              <w:rPr>
                                <w:webHidden/>
                              </w:rPr>
                              <w:tab/>
                            </w:r>
                            <w:r w:rsidR="001742B1">
                              <w:rPr>
                                <w:webHidden/>
                              </w:rPr>
                              <w:fldChar w:fldCharType="begin"/>
                            </w:r>
                            <w:r w:rsidR="001742B1">
                              <w:rPr>
                                <w:webHidden/>
                              </w:rPr>
                              <w:instrText xml:space="preserve"> PAGEREF _Toc183176693 \h </w:instrText>
                            </w:r>
                            <w:r w:rsidR="001742B1">
                              <w:rPr>
                                <w:webHidden/>
                              </w:rPr>
                            </w:r>
                            <w:r w:rsidR="001742B1">
                              <w:rPr>
                                <w:webHidden/>
                              </w:rPr>
                              <w:fldChar w:fldCharType="separate"/>
                            </w:r>
                            <w:r w:rsidR="005F2309">
                              <w:rPr>
                                <w:webHidden/>
                              </w:rPr>
                              <w:t>63</w:t>
                            </w:r>
                            <w:r w:rsidR="001742B1">
                              <w:rPr>
                                <w:webHidden/>
                              </w:rPr>
                              <w:fldChar w:fldCharType="end"/>
                            </w:r>
                          </w:hyperlink>
                        </w:p>
                        <w:p w14:paraId="44D1197C" w14:textId="3442B0F9" w:rsidR="001742B1" w:rsidRDefault="00000000">
                          <w:pPr>
                            <w:pStyle w:val="TOC3"/>
                            <w:tabs>
                              <w:tab w:val="left" w:pos="1797"/>
                            </w:tabs>
                            <w:rPr>
                              <w:rFonts w:cstheme="minorBidi"/>
                              <w:kern w:val="2"/>
                              <w:sz w:val="24"/>
                              <w:szCs w:val="24"/>
                              <w:lang w:eastAsia="en-NZ"/>
                              <w14:ligatures w14:val="standardContextual"/>
                            </w:rPr>
                          </w:pPr>
                          <w:hyperlink w:anchor="_Toc183176694" w:history="1">
                            <w:r w:rsidR="001742B1" w:rsidRPr="00E432FA">
                              <w:rPr>
                                <w:rStyle w:val="Hyperlink"/>
                              </w:rPr>
                              <w:t>4.4.2</w:t>
                            </w:r>
                            <w:r w:rsidR="001742B1">
                              <w:rPr>
                                <w:rFonts w:cstheme="minorBidi"/>
                                <w:kern w:val="2"/>
                                <w:sz w:val="24"/>
                                <w:szCs w:val="24"/>
                                <w:lang w:eastAsia="en-NZ"/>
                                <w14:ligatures w14:val="standardContextual"/>
                              </w:rPr>
                              <w:tab/>
                            </w:r>
                            <w:r w:rsidR="001742B1" w:rsidRPr="00E432FA">
                              <w:rPr>
                                <w:rStyle w:val="Hyperlink"/>
                              </w:rPr>
                              <w:t>Some submissions called for more culturally appropriate and methodologically robust evaluation and research</w:t>
                            </w:r>
                            <w:r w:rsidR="001742B1">
                              <w:rPr>
                                <w:webHidden/>
                              </w:rPr>
                              <w:tab/>
                            </w:r>
                            <w:r w:rsidR="001742B1">
                              <w:rPr>
                                <w:webHidden/>
                              </w:rPr>
                              <w:fldChar w:fldCharType="begin"/>
                            </w:r>
                            <w:r w:rsidR="001742B1">
                              <w:rPr>
                                <w:webHidden/>
                              </w:rPr>
                              <w:instrText xml:space="preserve"> PAGEREF _Toc183176694 \h </w:instrText>
                            </w:r>
                            <w:r w:rsidR="001742B1">
                              <w:rPr>
                                <w:webHidden/>
                              </w:rPr>
                            </w:r>
                            <w:r w:rsidR="001742B1">
                              <w:rPr>
                                <w:webHidden/>
                              </w:rPr>
                              <w:fldChar w:fldCharType="separate"/>
                            </w:r>
                            <w:r w:rsidR="005F2309">
                              <w:rPr>
                                <w:webHidden/>
                              </w:rPr>
                              <w:t>65</w:t>
                            </w:r>
                            <w:r w:rsidR="001742B1">
                              <w:rPr>
                                <w:webHidden/>
                              </w:rPr>
                              <w:fldChar w:fldCharType="end"/>
                            </w:r>
                          </w:hyperlink>
                        </w:p>
                        <w:p w14:paraId="24CB91D3" w14:textId="001C46D7" w:rsidR="001742B1" w:rsidRDefault="00000000">
                          <w:pPr>
                            <w:pStyle w:val="TOC1"/>
                            <w:rPr>
                              <w:rFonts w:cstheme="minorBidi"/>
                              <w:b w:val="0"/>
                              <w:kern w:val="2"/>
                              <w:sz w:val="24"/>
                              <w:szCs w:val="24"/>
                              <w:lang w:eastAsia="en-NZ"/>
                              <w14:ligatures w14:val="standardContextual"/>
                            </w:rPr>
                          </w:pPr>
                          <w:hyperlink w:anchor="_Toc183176695" w:history="1">
                            <w:r w:rsidR="001742B1" w:rsidRPr="00E432FA">
                              <w:rPr>
                                <w:rStyle w:val="Hyperlink"/>
                              </w:rPr>
                              <w:t>5</w:t>
                            </w:r>
                            <w:r w:rsidR="001742B1">
                              <w:rPr>
                                <w:rFonts w:cstheme="minorBidi"/>
                                <w:b w:val="0"/>
                                <w:kern w:val="2"/>
                                <w:sz w:val="24"/>
                                <w:szCs w:val="24"/>
                                <w:lang w:eastAsia="en-NZ"/>
                                <w14:ligatures w14:val="standardContextual"/>
                              </w:rPr>
                              <w:tab/>
                            </w:r>
                            <w:r w:rsidR="001742B1" w:rsidRPr="00E432FA">
                              <w:rPr>
                                <w:rStyle w:val="Hyperlink"/>
                              </w:rPr>
                              <w:t>Proposed levy and weighting options</w:t>
                            </w:r>
                            <w:r w:rsidR="001742B1">
                              <w:rPr>
                                <w:webHidden/>
                              </w:rPr>
                              <w:tab/>
                            </w:r>
                            <w:r w:rsidR="001742B1">
                              <w:rPr>
                                <w:webHidden/>
                              </w:rPr>
                              <w:fldChar w:fldCharType="begin"/>
                            </w:r>
                            <w:r w:rsidR="001742B1">
                              <w:rPr>
                                <w:webHidden/>
                              </w:rPr>
                              <w:instrText xml:space="preserve"> PAGEREF _Toc183176695 \h </w:instrText>
                            </w:r>
                            <w:r w:rsidR="001742B1">
                              <w:rPr>
                                <w:webHidden/>
                              </w:rPr>
                            </w:r>
                            <w:r w:rsidR="001742B1">
                              <w:rPr>
                                <w:webHidden/>
                              </w:rPr>
                              <w:fldChar w:fldCharType="separate"/>
                            </w:r>
                            <w:r w:rsidR="005F2309">
                              <w:rPr>
                                <w:webHidden/>
                              </w:rPr>
                              <w:t>67</w:t>
                            </w:r>
                            <w:r w:rsidR="001742B1">
                              <w:rPr>
                                <w:webHidden/>
                              </w:rPr>
                              <w:fldChar w:fldCharType="end"/>
                            </w:r>
                          </w:hyperlink>
                        </w:p>
                        <w:p w14:paraId="30A61515" w14:textId="56626D5A" w:rsidR="001742B1" w:rsidRDefault="00000000">
                          <w:pPr>
                            <w:pStyle w:val="TOC2"/>
                            <w:tabs>
                              <w:tab w:val="left" w:pos="1077"/>
                            </w:tabs>
                            <w:rPr>
                              <w:rFonts w:cstheme="minorBidi"/>
                              <w:kern w:val="2"/>
                              <w:sz w:val="24"/>
                              <w:szCs w:val="24"/>
                              <w:lang w:eastAsia="en-NZ"/>
                              <w14:ligatures w14:val="standardContextual"/>
                            </w:rPr>
                          </w:pPr>
                          <w:hyperlink w:anchor="_Toc183176696" w:history="1">
                            <w:r w:rsidR="001742B1" w:rsidRPr="00E432FA">
                              <w:rPr>
                                <w:rStyle w:val="Hyperlink"/>
                              </w:rPr>
                              <w:t>5.1</w:t>
                            </w:r>
                            <w:r w:rsidR="001742B1">
                              <w:rPr>
                                <w:rFonts w:cstheme="minorBidi"/>
                                <w:kern w:val="2"/>
                                <w:sz w:val="24"/>
                                <w:szCs w:val="24"/>
                                <w:lang w:eastAsia="en-NZ"/>
                                <w14:ligatures w14:val="standardContextual"/>
                              </w:rPr>
                              <w:tab/>
                            </w:r>
                            <w:r w:rsidR="001742B1" w:rsidRPr="00E432FA">
                              <w:rPr>
                                <w:rStyle w:val="Hyperlink"/>
                              </w:rPr>
                              <w:t>Player expenditure forecasts</w:t>
                            </w:r>
                            <w:r w:rsidR="001742B1">
                              <w:rPr>
                                <w:webHidden/>
                              </w:rPr>
                              <w:tab/>
                            </w:r>
                            <w:r w:rsidR="001742B1">
                              <w:rPr>
                                <w:webHidden/>
                              </w:rPr>
                              <w:fldChar w:fldCharType="begin"/>
                            </w:r>
                            <w:r w:rsidR="001742B1">
                              <w:rPr>
                                <w:webHidden/>
                              </w:rPr>
                              <w:instrText xml:space="preserve"> PAGEREF _Toc183176696 \h </w:instrText>
                            </w:r>
                            <w:r w:rsidR="001742B1">
                              <w:rPr>
                                <w:webHidden/>
                              </w:rPr>
                            </w:r>
                            <w:r w:rsidR="001742B1">
                              <w:rPr>
                                <w:webHidden/>
                              </w:rPr>
                              <w:fldChar w:fldCharType="separate"/>
                            </w:r>
                            <w:r w:rsidR="005F2309">
                              <w:rPr>
                                <w:webHidden/>
                              </w:rPr>
                              <w:t>68</w:t>
                            </w:r>
                            <w:r w:rsidR="001742B1">
                              <w:rPr>
                                <w:webHidden/>
                              </w:rPr>
                              <w:fldChar w:fldCharType="end"/>
                            </w:r>
                          </w:hyperlink>
                        </w:p>
                        <w:p w14:paraId="6E83A0C4" w14:textId="2E50DFC5" w:rsidR="001742B1" w:rsidRDefault="00000000">
                          <w:pPr>
                            <w:pStyle w:val="TOC3"/>
                            <w:tabs>
                              <w:tab w:val="left" w:pos="1797"/>
                            </w:tabs>
                            <w:rPr>
                              <w:rFonts w:cstheme="minorBidi"/>
                              <w:kern w:val="2"/>
                              <w:sz w:val="24"/>
                              <w:szCs w:val="24"/>
                              <w:lang w:eastAsia="en-NZ"/>
                              <w14:ligatures w14:val="standardContextual"/>
                            </w:rPr>
                          </w:pPr>
                          <w:hyperlink w:anchor="_Toc183176697" w:history="1">
                            <w:r w:rsidR="001742B1" w:rsidRPr="00E432FA">
                              <w:rPr>
                                <w:rStyle w:val="Hyperlink"/>
                              </w:rPr>
                              <w:t>5.1.1</w:t>
                            </w:r>
                            <w:r w:rsidR="001742B1">
                              <w:rPr>
                                <w:rFonts w:cstheme="minorBidi"/>
                                <w:kern w:val="2"/>
                                <w:sz w:val="24"/>
                                <w:szCs w:val="24"/>
                                <w:lang w:eastAsia="en-NZ"/>
                                <w14:ligatures w14:val="standardContextual"/>
                              </w:rPr>
                              <w:tab/>
                            </w:r>
                            <w:r w:rsidR="001742B1" w:rsidRPr="00E432FA">
                              <w:rPr>
                                <w:rStyle w:val="Hyperlink"/>
                              </w:rPr>
                              <w:t>Most submissions did not agree that the player expenditure forecasts are realistic</w:t>
                            </w:r>
                            <w:r w:rsidR="001742B1">
                              <w:rPr>
                                <w:webHidden/>
                              </w:rPr>
                              <w:tab/>
                            </w:r>
                            <w:r w:rsidR="001742B1">
                              <w:rPr>
                                <w:webHidden/>
                              </w:rPr>
                              <w:fldChar w:fldCharType="begin"/>
                            </w:r>
                            <w:r w:rsidR="001742B1">
                              <w:rPr>
                                <w:webHidden/>
                              </w:rPr>
                              <w:instrText xml:space="preserve"> PAGEREF _Toc183176697 \h </w:instrText>
                            </w:r>
                            <w:r w:rsidR="001742B1">
                              <w:rPr>
                                <w:webHidden/>
                              </w:rPr>
                            </w:r>
                            <w:r w:rsidR="001742B1">
                              <w:rPr>
                                <w:webHidden/>
                              </w:rPr>
                              <w:fldChar w:fldCharType="separate"/>
                            </w:r>
                            <w:r w:rsidR="005F2309">
                              <w:rPr>
                                <w:webHidden/>
                              </w:rPr>
                              <w:t>68</w:t>
                            </w:r>
                            <w:r w:rsidR="001742B1">
                              <w:rPr>
                                <w:webHidden/>
                              </w:rPr>
                              <w:fldChar w:fldCharType="end"/>
                            </w:r>
                          </w:hyperlink>
                        </w:p>
                        <w:p w14:paraId="4ABB6CBF" w14:textId="33A3A526" w:rsidR="001742B1" w:rsidRDefault="00000000">
                          <w:pPr>
                            <w:pStyle w:val="TOC2"/>
                            <w:tabs>
                              <w:tab w:val="left" w:pos="1077"/>
                            </w:tabs>
                            <w:rPr>
                              <w:rFonts w:cstheme="minorBidi"/>
                              <w:kern w:val="2"/>
                              <w:sz w:val="24"/>
                              <w:szCs w:val="24"/>
                              <w:lang w:eastAsia="en-NZ"/>
                              <w14:ligatures w14:val="standardContextual"/>
                            </w:rPr>
                          </w:pPr>
                          <w:hyperlink w:anchor="_Toc183176698" w:history="1">
                            <w:r w:rsidR="001742B1" w:rsidRPr="00E432FA">
                              <w:rPr>
                                <w:rStyle w:val="Hyperlink"/>
                              </w:rPr>
                              <w:t>5.2</w:t>
                            </w:r>
                            <w:r w:rsidR="001742B1">
                              <w:rPr>
                                <w:rFonts w:cstheme="minorBidi"/>
                                <w:kern w:val="2"/>
                                <w:sz w:val="24"/>
                                <w:szCs w:val="24"/>
                                <w:lang w:eastAsia="en-NZ"/>
                                <w14:ligatures w14:val="standardContextual"/>
                              </w:rPr>
                              <w:tab/>
                            </w:r>
                            <w:r w:rsidR="001742B1" w:rsidRPr="00E432FA">
                              <w:rPr>
                                <w:rStyle w:val="Hyperlink"/>
                              </w:rPr>
                              <w:t>Levy weightings</w:t>
                            </w:r>
                            <w:r w:rsidR="001742B1">
                              <w:rPr>
                                <w:webHidden/>
                              </w:rPr>
                              <w:tab/>
                            </w:r>
                            <w:r w:rsidR="001742B1">
                              <w:rPr>
                                <w:webHidden/>
                              </w:rPr>
                              <w:fldChar w:fldCharType="begin"/>
                            </w:r>
                            <w:r w:rsidR="001742B1">
                              <w:rPr>
                                <w:webHidden/>
                              </w:rPr>
                              <w:instrText xml:space="preserve"> PAGEREF _Toc183176698 \h </w:instrText>
                            </w:r>
                            <w:r w:rsidR="001742B1">
                              <w:rPr>
                                <w:webHidden/>
                              </w:rPr>
                            </w:r>
                            <w:r w:rsidR="001742B1">
                              <w:rPr>
                                <w:webHidden/>
                              </w:rPr>
                              <w:fldChar w:fldCharType="separate"/>
                            </w:r>
                            <w:r w:rsidR="005F2309">
                              <w:rPr>
                                <w:webHidden/>
                              </w:rPr>
                              <w:t>69</w:t>
                            </w:r>
                            <w:r w:rsidR="001742B1">
                              <w:rPr>
                                <w:webHidden/>
                              </w:rPr>
                              <w:fldChar w:fldCharType="end"/>
                            </w:r>
                          </w:hyperlink>
                        </w:p>
                        <w:p w14:paraId="1347CACF" w14:textId="26C0AF69" w:rsidR="001742B1" w:rsidRDefault="00000000">
                          <w:pPr>
                            <w:pStyle w:val="TOC3"/>
                            <w:tabs>
                              <w:tab w:val="left" w:pos="1797"/>
                            </w:tabs>
                            <w:rPr>
                              <w:rFonts w:cstheme="minorBidi"/>
                              <w:kern w:val="2"/>
                              <w:sz w:val="24"/>
                              <w:szCs w:val="24"/>
                              <w:lang w:eastAsia="en-NZ"/>
                              <w14:ligatures w14:val="standardContextual"/>
                            </w:rPr>
                          </w:pPr>
                          <w:hyperlink w:anchor="_Toc183176699" w:history="1">
                            <w:r w:rsidR="001742B1" w:rsidRPr="00E432FA">
                              <w:rPr>
                                <w:rStyle w:val="Hyperlink"/>
                              </w:rPr>
                              <w:t>5.2.1</w:t>
                            </w:r>
                            <w:r w:rsidR="001742B1">
                              <w:rPr>
                                <w:rFonts w:cstheme="minorBidi"/>
                                <w:kern w:val="2"/>
                                <w:sz w:val="24"/>
                                <w:szCs w:val="24"/>
                                <w:lang w:eastAsia="en-NZ"/>
                                <w14:ligatures w14:val="standardContextual"/>
                              </w:rPr>
                              <w:tab/>
                            </w:r>
                            <w:r w:rsidR="001742B1" w:rsidRPr="00E432FA">
                              <w:rPr>
                                <w:rStyle w:val="Hyperlink"/>
                              </w:rPr>
                              <w:t>There was a variation of preferences for levy weightings</w:t>
                            </w:r>
                            <w:r w:rsidR="001742B1">
                              <w:rPr>
                                <w:webHidden/>
                              </w:rPr>
                              <w:tab/>
                            </w:r>
                            <w:r w:rsidR="001742B1">
                              <w:rPr>
                                <w:webHidden/>
                              </w:rPr>
                              <w:fldChar w:fldCharType="begin"/>
                            </w:r>
                            <w:r w:rsidR="001742B1">
                              <w:rPr>
                                <w:webHidden/>
                              </w:rPr>
                              <w:instrText xml:space="preserve"> PAGEREF _Toc183176699 \h </w:instrText>
                            </w:r>
                            <w:r w:rsidR="001742B1">
                              <w:rPr>
                                <w:webHidden/>
                              </w:rPr>
                            </w:r>
                            <w:r w:rsidR="001742B1">
                              <w:rPr>
                                <w:webHidden/>
                              </w:rPr>
                              <w:fldChar w:fldCharType="separate"/>
                            </w:r>
                            <w:r w:rsidR="005F2309">
                              <w:rPr>
                                <w:webHidden/>
                              </w:rPr>
                              <w:t>69</w:t>
                            </w:r>
                            <w:r w:rsidR="001742B1">
                              <w:rPr>
                                <w:webHidden/>
                              </w:rPr>
                              <w:fldChar w:fldCharType="end"/>
                            </w:r>
                          </w:hyperlink>
                        </w:p>
                        <w:p w14:paraId="443C1E7F" w14:textId="70C4ED83" w:rsidR="001742B1" w:rsidRDefault="00000000">
                          <w:pPr>
                            <w:pStyle w:val="TOC2"/>
                            <w:tabs>
                              <w:tab w:val="left" w:pos="1077"/>
                            </w:tabs>
                            <w:rPr>
                              <w:rFonts w:cstheme="minorBidi"/>
                              <w:kern w:val="2"/>
                              <w:sz w:val="24"/>
                              <w:szCs w:val="24"/>
                              <w:lang w:eastAsia="en-NZ"/>
                              <w14:ligatures w14:val="standardContextual"/>
                            </w:rPr>
                          </w:pPr>
                          <w:hyperlink w:anchor="_Toc183176700" w:history="1">
                            <w:r w:rsidR="001742B1" w:rsidRPr="00E432FA">
                              <w:rPr>
                                <w:rStyle w:val="Hyperlink"/>
                              </w:rPr>
                              <w:t>5.3</w:t>
                            </w:r>
                            <w:r w:rsidR="001742B1">
                              <w:rPr>
                                <w:rFonts w:cstheme="minorBidi"/>
                                <w:kern w:val="2"/>
                                <w:sz w:val="24"/>
                                <w:szCs w:val="24"/>
                                <w:lang w:eastAsia="en-NZ"/>
                                <w14:ligatures w14:val="standardContextual"/>
                              </w:rPr>
                              <w:tab/>
                            </w:r>
                            <w:r w:rsidR="001742B1" w:rsidRPr="00E432FA">
                              <w:rPr>
                                <w:rStyle w:val="Hyperlink"/>
                              </w:rPr>
                              <w:t>Other levy comments</w:t>
                            </w:r>
                            <w:r w:rsidR="001742B1">
                              <w:rPr>
                                <w:webHidden/>
                              </w:rPr>
                              <w:tab/>
                            </w:r>
                            <w:r w:rsidR="001742B1">
                              <w:rPr>
                                <w:webHidden/>
                              </w:rPr>
                              <w:fldChar w:fldCharType="begin"/>
                            </w:r>
                            <w:r w:rsidR="001742B1">
                              <w:rPr>
                                <w:webHidden/>
                              </w:rPr>
                              <w:instrText xml:space="preserve"> PAGEREF _Toc183176700 \h </w:instrText>
                            </w:r>
                            <w:r w:rsidR="001742B1">
                              <w:rPr>
                                <w:webHidden/>
                              </w:rPr>
                            </w:r>
                            <w:r w:rsidR="001742B1">
                              <w:rPr>
                                <w:webHidden/>
                              </w:rPr>
                              <w:fldChar w:fldCharType="separate"/>
                            </w:r>
                            <w:r w:rsidR="005F2309">
                              <w:rPr>
                                <w:webHidden/>
                              </w:rPr>
                              <w:t>71</w:t>
                            </w:r>
                            <w:r w:rsidR="001742B1">
                              <w:rPr>
                                <w:webHidden/>
                              </w:rPr>
                              <w:fldChar w:fldCharType="end"/>
                            </w:r>
                          </w:hyperlink>
                        </w:p>
                        <w:p w14:paraId="516AC9EC" w14:textId="0BC56F0D" w:rsidR="001742B1" w:rsidRDefault="00000000">
                          <w:pPr>
                            <w:pStyle w:val="TOC3"/>
                            <w:tabs>
                              <w:tab w:val="left" w:pos="1797"/>
                            </w:tabs>
                            <w:rPr>
                              <w:rFonts w:cstheme="minorBidi"/>
                              <w:kern w:val="2"/>
                              <w:sz w:val="24"/>
                              <w:szCs w:val="24"/>
                              <w:lang w:eastAsia="en-NZ"/>
                              <w14:ligatures w14:val="standardContextual"/>
                            </w:rPr>
                          </w:pPr>
                          <w:hyperlink w:anchor="_Toc183176701" w:history="1">
                            <w:r w:rsidR="001742B1" w:rsidRPr="00E432FA">
                              <w:rPr>
                                <w:rStyle w:val="Hyperlink"/>
                              </w:rPr>
                              <w:t>5.3.1</w:t>
                            </w:r>
                            <w:r w:rsidR="001742B1">
                              <w:rPr>
                                <w:rFonts w:cstheme="minorBidi"/>
                                <w:kern w:val="2"/>
                                <w:sz w:val="24"/>
                                <w:szCs w:val="24"/>
                                <w:lang w:eastAsia="en-NZ"/>
                                <w14:ligatures w14:val="standardContextual"/>
                              </w:rPr>
                              <w:tab/>
                            </w:r>
                            <w:r w:rsidR="001742B1" w:rsidRPr="00E432FA">
                              <w:rPr>
                                <w:rStyle w:val="Hyperlink"/>
                              </w:rPr>
                              <w:t>Submissions were concerned that online casinos do not pay a fair share of the levy</w:t>
                            </w:r>
                            <w:r w:rsidR="001742B1">
                              <w:rPr>
                                <w:webHidden/>
                              </w:rPr>
                              <w:tab/>
                            </w:r>
                            <w:r w:rsidR="001742B1">
                              <w:rPr>
                                <w:webHidden/>
                              </w:rPr>
                              <w:fldChar w:fldCharType="begin"/>
                            </w:r>
                            <w:r w:rsidR="001742B1">
                              <w:rPr>
                                <w:webHidden/>
                              </w:rPr>
                              <w:instrText xml:space="preserve"> PAGEREF _Toc183176701 \h </w:instrText>
                            </w:r>
                            <w:r w:rsidR="001742B1">
                              <w:rPr>
                                <w:webHidden/>
                              </w:rPr>
                            </w:r>
                            <w:r w:rsidR="001742B1">
                              <w:rPr>
                                <w:webHidden/>
                              </w:rPr>
                              <w:fldChar w:fldCharType="separate"/>
                            </w:r>
                            <w:r w:rsidR="005F2309">
                              <w:rPr>
                                <w:webHidden/>
                              </w:rPr>
                              <w:t>71</w:t>
                            </w:r>
                            <w:r w:rsidR="001742B1">
                              <w:rPr>
                                <w:webHidden/>
                              </w:rPr>
                              <w:fldChar w:fldCharType="end"/>
                            </w:r>
                          </w:hyperlink>
                        </w:p>
                        <w:p w14:paraId="08D15022" w14:textId="703271FA" w:rsidR="001742B1" w:rsidRDefault="00000000">
                          <w:pPr>
                            <w:pStyle w:val="TOC1"/>
                            <w:rPr>
                              <w:rFonts w:cstheme="minorBidi"/>
                              <w:b w:val="0"/>
                              <w:kern w:val="2"/>
                              <w:sz w:val="24"/>
                              <w:szCs w:val="24"/>
                              <w:lang w:eastAsia="en-NZ"/>
                              <w14:ligatures w14:val="standardContextual"/>
                            </w:rPr>
                          </w:pPr>
                          <w:hyperlink w:anchor="_Toc183176702" w:history="1">
                            <w:r w:rsidR="001742B1" w:rsidRPr="00E432FA">
                              <w:rPr>
                                <w:rStyle w:val="Hyperlink"/>
                              </w:rPr>
                              <w:t>6</w:t>
                            </w:r>
                            <w:r w:rsidR="001742B1">
                              <w:rPr>
                                <w:rFonts w:cstheme="minorBidi"/>
                                <w:b w:val="0"/>
                                <w:kern w:val="2"/>
                                <w:sz w:val="24"/>
                                <w:szCs w:val="24"/>
                                <w:lang w:eastAsia="en-NZ"/>
                                <w14:ligatures w14:val="standardContextual"/>
                              </w:rPr>
                              <w:tab/>
                            </w:r>
                            <w:r w:rsidR="001742B1" w:rsidRPr="00E432FA">
                              <w:rPr>
                                <w:rStyle w:val="Hyperlink"/>
                              </w:rPr>
                              <w:t>Strategy process</w:t>
                            </w:r>
                            <w:r w:rsidR="001742B1">
                              <w:rPr>
                                <w:webHidden/>
                              </w:rPr>
                              <w:tab/>
                            </w:r>
                            <w:r w:rsidR="001742B1">
                              <w:rPr>
                                <w:webHidden/>
                              </w:rPr>
                              <w:fldChar w:fldCharType="begin"/>
                            </w:r>
                            <w:r w:rsidR="001742B1">
                              <w:rPr>
                                <w:webHidden/>
                              </w:rPr>
                              <w:instrText xml:space="preserve"> PAGEREF _Toc183176702 \h </w:instrText>
                            </w:r>
                            <w:r w:rsidR="001742B1">
                              <w:rPr>
                                <w:webHidden/>
                              </w:rPr>
                            </w:r>
                            <w:r w:rsidR="001742B1">
                              <w:rPr>
                                <w:webHidden/>
                              </w:rPr>
                              <w:fldChar w:fldCharType="separate"/>
                            </w:r>
                            <w:r w:rsidR="005F2309">
                              <w:rPr>
                                <w:webHidden/>
                              </w:rPr>
                              <w:t>73</w:t>
                            </w:r>
                            <w:r w:rsidR="001742B1">
                              <w:rPr>
                                <w:webHidden/>
                              </w:rPr>
                              <w:fldChar w:fldCharType="end"/>
                            </w:r>
                          </w:hyperlink>
                        </w:p>
                        <w:p w14:paraId="60FBE352" w14:textId="1E510923" w:rsidR="001742B1" w:rsidRDefault="00000000">
                          <w:pPr>
                            <w:pStyle w:val="TOC2"/>
                            <w:tabs>
                              <w:tab w:val="left" w:pos="1077"/>
                            </w:tabs>
                            <w:rPr>
                              <w:rFonts w:cstheme="minorBidi"/>
                              <w:kern w:val="2"/>
                              <w:sz w:val="24"/>
                              <w:szCs w:val="24"/>
                              <w:lang w:eastAsia="en-NZ"/>
                              <w14:ligatures w14:val="standardContextual"/>
                            </w:rPr>
                          </w:pPr>
                          <w:hyperlink w:anchor="_Toc183176703" w:history="1">
                            <w:r w:rsidR="001742B1" w:rsidRPr="00E432FA">
                              <w:rPr>
                                <w:rStyle w:val="Hyperlink"/>
                              </w:rPr>
                              <w:t>6.1</w:t>
                            </w:r>
                            <w:r w:rsidR="001742B1">
                              <w:rPr>
                                <w:rFonts w:cstheme="minorBidi"/>
                                <w:kern w:val="2"/>
                                <w:sz w:val="24"/>
                                <w:szCs w:val="24"/>
                                <w:lang w:eastAsia="en-NZ"/>
                                <w14:ligatures w14:val="standardContextual"/>
                              </w:rPr>
                              <w:tab/>
                            </w:r>
                            <w:r w:rsidR="001742B1" w:rsidRPr="00E432FA">
                              <w:rPr>
                                <w:rStyle w:val="Hyperlink"/>
                              </w:rPr>
                              <w:t>Future strategic development proposals</w:t>
                            </w:r>
                            <w:r w:rsidR="001742B1">
                              <w:rPr>
                                <w:webHidden/>
                              </w:rPr>
                              <w:tab/>
                            </w:r>
                            <w:r w:rsidR="001742B1">
                              <w:rPr>
                                <w:webHidden/>
                              </w:rPr>
                              <w:fldChar w:fldCharType="begin"/>
                            </w:r>
                            <w:r w:rsidR="001742B1">
                              <w:rPr>
                                <w:webHidden/>
                              </w:rPr>
                              <w:instrText xml:space="preserve"> PAGEREF _Toc183176703 \h </w:instrText>
                            </w:r>
                            <w:r w:rsidR="001742B1">
                              <w:rPr>
                                <w:webHidden/>
                              </w:rPr>
                            </w:r>
                            <w:r w:rsidR="001742B1">
                              <w:rPr>
                                <w:webHidden/>
                              </w:rPr>
                              <w:fldChar w:fldCharType="separate"/>
                            </w:r>
                            <w:r w:rsidR="005F2309">
                              <w:rPr>
                                <w:webHidden/>
                              </w:rPr>
                              <w:t>73</w:t>
                            </w:r>
                            <w:r w:rsidR="001742B1">
                              <w:rPr>
                                <w:webHidden/>
                              </w:rPr>
                              <w:fldChar w:fldCharType="end"/>
                            </w:r>
                          </w:hyperlink>
                        </w:p>
                        <w:p w14:paraId="3A4C98C1" w14:textId="770013F9" w:rsidR="001742B1" w:rsidRDefault="00000000">
                          <w:pPr>
                            <w:pStyle w:val="TOC3"/>
                            <w:tabs>
                              <w:tab w:val="left" w:pos="1797"/>
                            </w:tabs>
                            <w:rPr>
                              <w:rFonts w:cstheme="minorBidi"/>
                              <w:kern w:val="2"/>
                              <w:sz w:val="24"/>
                              <w:szCs w:val="24"/>
                              <w:lang w:eastAsia="en-NZ"/>
                              <w14:ligatures w14:val="standardContextual"/>
                            </w:rPr>
                          </w:pPr>
                          <w:hyperlink w:anchor="_Toc183176704" w:history="1">
                            <w:r w:rsidR="001742B1" w:rsidRPr="00E432FA">
                              <w:rPr>
                                <w:rStyle w:val="Hyperlink"/>
                              </w:rPr>
                              <w:t>6.1.1</w:t>
                            </w:r>
                            <w:r w:rsidR="001742B1">
                              <w:rPr>
                                <w:rFonts w:cstheme="minorBidi"/>
                                <w:kern w:val="2"/>
                                <w:sz w:val="24"/>
                                <w:szCs w:val="24"/>
                                <w:lang w:eastAsia="en-NZ"/>
                                <w14:ligatures w14:val="standardContextual"/>
                              </w:rPr>
                              <w:tab/>
                            </w:r>
                            <w:r w:rsidR="001742B1" w:rsidRPr="00E432FA">
                              <w:rPr>
                                <w:rStyle w:val="Hyperlink"/>
                              </w:rPr>
                              <w:t>Most submissions did not want the strategy development process to extend to five years</w:t>
                            </w:r>
                            <w:r w:rsidR="001742B1">
                              <w:rPr>
                                <w:webHidden/>
                              </w:rPr>
                              <w:tab/>
                            </w:r>
                            <w:r w:rsidR="001742B1">
                              <w:rPr>
                                <w:webHidden/>
                              </w:rPr>
                              <w:fldChar w:fldCharType="begin"/>
                            </w:r>
                            <w:r w:rsidR="001742B1">
                              <w:rPr>
                                <w:webHidden/>
                              </w:rPr>
                              <w:instrText xml:space="preserve"> PAGEREF _Toc183176704 \h </w:instrText>
                            </w:r>
                            <w:r w:rsidR="001742B1">
                              <w:rPr>
                                <w:webHidden/>
                              </w:rPr>
                            </w:r>
                            <w:r w:rsidR="001742B1">
                              <w:rPr>
                                <w:webHidden/>
                              </w:rPr>
                              <w:fldChar w:fldCharType="separate"/>
                            </w:r>
                            <w:r w:rsidR="005F2309">
                              <w:rPr>
                                <w:webHidden/>
                              </w:rPr>
                              <w:t>74</w:t>
                            </w:r>
                            <w:r w:rsidR="001742B1">
                              <w:rPr>
                                <w:webHidden/>
                              </w:rPr>
                              <w:fldChar w:fldCharType="end"/>
                            </w:r>
                          </w:hyperlink>
                        </w:p>
                        <w:p w14:paraId="278D0765" w14:textId="1CB11399" w:rsidR="001742B1" w:rsidRDefault="00000000">
                          <w:pPr>
                            <w:pStyle w:val="TOC3"/>
                            <w:tabs>
                              <w:tab w:val="left" w:pos="1797"/>
                            </w:tabs>
                            <w:rPr>
                              <w:rFonts w:cstheme="minorBidi"/>
                              <w:kern w:val="2"/>
                              <w:sz w:val="24"/>
                              <w:szCs w:val="24"/>
                              <w:lang w:eastAsia="en-NZ"/>
                              <w14:ligatures w14:val="standardContextual"/>
                            </w:rPr>
                          </w:pPr>
                          <w:hyperlink w:anchor="_Toc183176705" w:history="1">
                            <w:r w:rsidR="001742B1" w:rsidRPr="00E432FA">
                              <w:rPr>
                                <w:rStyle w:val="Hyperlink"/>
                              </w:rPr>
                              <w:t>6.1.2</w:t>
                            </w:r>
                            <w:r w:rsidR="001742B1">
                              <w:rPr>
                                <w:rFonts w:cstheme="minorBidi"/>
                                <w:kern w:val="2"/>
                                <w:sz w:val="24"/>
                                <w:szCs w:val="24"/>
                                <w:lang w:eastAsia="en-NZ"/>
                                <w14:ligatures w14:val="standardContextual"/>
                              </w:rPr>
                              <w:tab/>
                            </w:r>
                            <w:r w:rsidR="001742B1" w:rsidRPr="00E432FA">
                              <w:rPr>
                                <w:rStyle w:val="Hyperlink"/>
                              </w:rPr>
                              <w:t>Submissions were divided on support for simplifying consultation requirements from two phases to one</w:t>
                            </w:r>
                            <w:r w:rsidR="001742B1">
                              <w:rPr>
                                <w:webHidden/>
                              </w:rPr>
                              <w:tab/>
                            </w:r>
                            <w:r w:rsidR="001742B1">
                              <w:rPr>
                                <w:webHidden/>
                              </w:rPr>
                              <w:fldChar w:fldCharType="begin"/>
                            </w:r>
                            <w:r w:rsidR="001742B1">
                              <w:rPr>
                                <w:webHidden/>
                              </w:rPr>
                              <w:instrText xml:space="preserve"> PAGEREF _Toc183176705 \h </w:instrText>
                            </w:r>
                            <w:r w:rsidR="001742B1">
                              <w:rPr>
                                <w:webHidden/>
                              </w:rPr>
                            </w:r>
                            <w:r w:rsidR="001742B1">
                              <w:rPr>
                                <w:webHidden/>
                              </w:rPr>
                              <w:fldChar w:fldCharType="separate"/>
                            </w:r>
                            <w:r w:rsidR="005F2309">
                              <w:rPr>
                                <w:webHidden/>
                              </w:rPr>
                              <w:t>75</w:t>
                            </w:r>
                            <w:r w:rsidR="001742B1">
                              <w:rPr>
                                <w:webHidden/>
                              </w:rPr>
                              <w:fldChar w:fldCharType="end"/>
                            </w:r>
                          </w:hyperlink>
                        </w:p>
                        <w:p w14:paraId="68617B04" w14:textId="31290B49" w:rsidR="001742B1" w:rsidRDefault="00000000">
                          <w:pPr>
                            <w:pStyle w:val="TOC3"/>
                            <w:tabs>
                              <w:tab w:val="left" w:pos="1797"/>
                            </w:tabs>
                            <w:rPr>
                              <w:rFonts w:cstheme="minorBidi"/>
                              <w:kern w:val="2"/>
                              <w:sz w:val="24"/>
                              <w:szCs w:val="24"/>
                              <w:lang w:eastAsia="en-NZ"/>
                              <w14:ligatures w14:val="standardContextual"/>
                            </w:rPr>
                          </w:pPr>
                          <w:hyperlink w:anchor="_Toc183176706" w:history="1">
                            <w:r w:rsidR="001742B1" w:rsidRPr="00E432FA">
                              <w:rPr>
                                <w:rStyle w:val="Hyperlink"/>
                              </w:rPr>
                              <w:t>6.1.3</w:t>
                            </w:r>
                            <w:r w:rsidR="001742B1">
                              <w:rPr>
                                <w:rFonts w:cstheme="minorBidi"/>
                                <w:kern w:val="2"/>
                                <w:sz w:val="24"/>
                                <w:szCs w:val="24"/>
                                <w:lang w:eastAsia="en-NZ"/>
                                <w14:ligatures w14:val="standardContextual"/>
                              </w:rPr>
                              <w:tab/>
                            </w:r>
                            <w:r w:rsidR="001742B1" w:rsidRPr="00E432FA">
                              <w:rPr>
                                <w:rStyle w:val="Hyperlink"/>
                              </w:rPr>
                              <w:t>Some submissions called for a review of the overall the strategy development process</w:t>
                            </w:r>
                            <w:r w:rsidR="001742B1">
                              <w:rPr>
                                <w:webHidden/>
                              </w:rPr>
                              <w:tab/>
                            </w:r>
                            <w:r w:rsidR="001742B1">
                              <w:rPr>
                                <w:webHidden/>
                              </w:rPr>
                              <w:fldChar w:fldCharType="begin"/>
                            </w:r>
                            <w:r w:rsidR="001742B1">
                              <w:rPr>
                                <w:webHidden/>
                              </w:rPr>
                              <w:instrText xml:space="preserve"> PAGEREF _Toc183176706 \h </w:instrText>
                            </w:r>
                            <w:r w:rsidR="001742B1">
                              <w:rPr>
                                <w:webHidden/>
                              </w:rPr>
                            </w:r>
                            <w:r w:rsidR="001742B1">
                              <w:rPr>
                                <w:webHidden/>
                              </w:rPr>
                              <w:fldChar w:fldCharType="separate"/>
                            </w:r>
                            <w:r w:rsidR="005F2309">
                              <w:rPr>
                                <w:webHidden/>
                              </w:rPr>
                              <w:t>75</w:t>
                            </w:r>
                            <w:r w:rsidR="001742B1">
                              <w:rPr>
                                <w:webHidden/>
                              </w:rPr>
                              <w:fldChar w:fldCharType="end"/>
                            </w:r>
                          </w:hyperlink>
                        </w:p>
                        <w:p w14:paraId="7EB933AC" w14:textId="132B2198" w:rsidR="001742B1" w:rsidRDefault="00000000">
                          <w:pPr>
                            <w:pStyle w:val="TOC1"/>
                            <w:rPr>
                              <w:rFonts w:cstheme="minorBidi"/>
                              <w:b w:val="0"/>
                              <w:kern w:val="2"/>
                              <w:sz w:val="24"/>
                              <w:szCs w:val="24"/>
                              <w:lang w:eastAsia="en-NZ"/>
                              <w14:ligatures w14:val="standardContextual"/>
                            </w:rPr>
                          </w:pPr>
                          <w:hyperlink w:anchor="_Toc183176707" w:history="1">
                            <w:r w:rsidR="001742B1" w:rsidRPr="00E432FA">
                              <w:rPr>
                                <w:rStyle w:val="Hyperlink"/>
                              </w:rPr>
                              <w:t>7</w:t>
                            </w:r>
                            <w:r w:rsidR="001742B1">
                              <w:rPr>
                                <w:rFonts w:cstheme="minorBidi"/>
                                <w:b w:val="0"/>
                                <w:kern w:val="2"/>
                                <w:sz w:val="24"/>
                                <w:szCs w:val="24"/>
                                <w:lang w:eastAsia="en-NZ"/>
                                <w14:ligatures w14:val="standardContextual"/>
                              </w:rPr>
                              <w:tab/>
                            </w:r>
                            <w:r w:rsidR="001742B1" w:rsidRPr="00E432FA">
                              <w:rPr>
                                <w:rStyle w:val="Hyperlink"/>
                              </w:rPr>
                              <w:t>Thematic analysis by sector</w:t>
                            </w:r>
                            <w:r w:rsidR="001742B1">
                              <w:rPr>
                                <w:webHidden/>
                              </w:rPr>
                              <w:tab/>
                            </w:r>
                            <w:r w:rsidR="001742B1">
                              <w:rPr>
                                <w:webHidden/>
                              </w:rPr>
                              <w:fldChar w:fldCharType="begin"/>
                            </w:r>
                            <w:r w:rsidR="001742B1">
                              <w:rPr>
                                <w:webHidden/>
                              </w:rPr>
                              <w:instrText xml:space="preserve"> PAGEREF _Toc183176707 \h </w:instrText>
                            </w:r>
                            <w:r w:rsidR="001742B1">
                              <w:rPr>
                                <w:webHidden/>
                              </w:rPr>
                            </w:r>
                            <w:r w:rsidR="001742B1">
                              <w:rPr>
                                <w:webHidden/>
                              </w:rPr>
                              <w:fldChar w:fldCharType="separate"/>
                            </w:r>
                            <w:r w:rsidR="005F2309">
                              <w:rPr>
                                <w:webHidden/>
                              </w:rPr>
                              <w:t>76</w:t>
                            </w:r>
                            <w:r w:rsidR="001742B1">
                              <w:rPr>
                                <w:webHidden/>
                              </w:rPr>
                              <w:fldChar w:fldCharType="end"/>
                            </w:r>
                          </w:hyperlink>
                        </w:p>
                        <w:p w14:paraId="22004AEB" w14:textId="3D49E5E2" w:rsidR="001742B1" w:rsidRDefault="00000000">
                          <w:pPr>
                            <w:pStyle w:val="TOC2"/>
                            <w:tabs>
                              <w:tab w:val="left" w:pos="1077"/>
                            </w:tabs>
                            <w:rPr>
                              <w:rFonts w:cstheme="minorBidi"/>
                              <w:kern w:val="2"/>
                              <w:sz w:val="24"/>
                              <w:szCs w:val="24"/>
                              <w:lang w:eastAsia="en-NZ"/>
                              <w14:ligatures w14:val="standardContextual"/>
                            </w:rPr>
                          </w:pPr>
                          <w:hyperlink w:anchor="_Toc183176708" w:history="1">
                            <w:r w:rsidR="001742B1" w:rsidRPr="00E432FA">
                              <w:rPr>
                                <w:rStyle w:val="Hyperlink"/>
                              </w:rPr>
                              <w:t>7.1</w:t>
                            </w:r>
                            <w:r w:rsidR="001742B1">
                              <w:rPr>
                                <w:rFonts w:cstheme="minorBidi"/>
                                <w:kern w:val="2"/>
                                <w:sz w:val="24"/>
                                <w:szCs w:val="24"/>
                                <w:lang w:eastAsia="en-NZ"/>
                                <w14:ligatures w14:val="standardContextual"/>
                              </w:rPr>
                              <w:tab/>
                            </w:r>
                            <w:r w:rsidR="001742B1" w:rsidRPr="00E432FA">
                              <w:rPr>
                                <w:rStyle w:val="Hyperlink"/>
                              </w:rPr>
                              <w:t>Online gambling was a concern for most groups</w:t>
                            </w:r>
                            <w:r w:rsidR="001742B1">
                              <w:rPr>
                                <w:webHidden/>
                              </w:rPr>
                              <w:tab/>
                            </w:r>
                            <w:r w:rsidR="001742B1">
                              <w:rPr>
                                <w:webHidden/>
                              </w:rPr>
                              <w:fldChar w:fldCharType="begin"/>
                            </w:r>
                            <w:r w:rsidR="001742B1">
                              <w:rPr>
                                <w:webHidden/>
                              </w:rPr>
                              <w:instrText xml:space="preserve"> PAGEREF _Toc183176708 \h </w:instrText>
                            </w:r>
                            <w:r w:rsidR="001742B1">
                              <w:rPr>
                                <w:webHidden/>
                              </w:rPr>
                            </w:r>
                            <w:r w:rsidR="001742B1">
                              <w:rPr>
                                <w:webHidden/>
                              </w:rPr>
                              <w:fldChar w:fldCharType="separate"/>
                            </w:r>
                            <w:r w:rsidR="005F2309">
                              <w:rPr>
                                <w:webHidden/>
                              </w:rPr>
                              <w:t>76</w:t>
                            </w:r>
                            <w:r w:rsidR="001742B1">
                              <w:rPr>
                                <w:webHidden/>
                              </w:rPr>
                              <w:fldChar w:fldCharType="end"/>
                            </w:r>
                          </w:hyperlink>
                        </w:p>
                        <w:p w14:paraId="0046CF8C" w14:textId="6F051E47" w:rsidR="001742B1" w:rsidRDefault="00000000">
                          <w:pPr>
                            <w:pStyle w:val="TOC3"/>
                            <w:tabs>
                              <w:tab w:val="left" w:pos="1797"/>
                            </w:tabs>
                            <w:rPr>
                              <w:rFonts w:cstheme="minorBidi"/>
                              <w:kern w:val="2"/>
                              <w:sz w:val="24"/>
                              <w:szCs w:val="24"/>
                              <w:lang w:eastAsia="en-NZ"/>
                              <w14:ligatures w14:val="standardContextual"/>
                            </w:rPr>
                          </w:pPr>
                          <w:hyperlink w:anchor="_Toc183176709" w:history="1">
                            <w:r w:rsidR="001742B1" w:rsidRPr="00E432FA">
                              <w:rPr>
                                <w:rStyle w:val="Hyperlink"/>
                              </w:rPr>
                              <w:t>7.1.1</w:t>
                            </w:r>
                            <w:r w:rsidR="001742B1">
                              <w:rPr>
                                <w:rFonts w:cstheme="minorBidi"/>
                                <w:kern w:val="2"/>
                                <w:sz w:val="24"/>
                                <w:szCs w:val="24"/>
                                <w:lang w:eastAsia="en-NZ"/>
                                <w14:ligatures w14:val="standardContextual"/>
                              </w:rPr>
                              <w:tab/>
                            </w:r>
                            <w:r w:rsidR="001742B1" w:rsidRPr="00E432FA">
                              <w:rPr>
                                <w:rStyle w:val="Hyperlink"/>
                              </w:rPr>
                              <w:t>Online gambling requires greater visibility in the Strategy</w:t>
                            </w:r>
                            <w:r w:rsidR="001742B1">
                              <w:rPr>
                                <w:webHidden/>
                              </w:rPr>
                              <w:tab/>
                            </w:r>
                            <w:r w:rsidR="001742B1">
                              <w:rPr>
                                <w:webHidden/>
                              </w:rPr>
                              <w:fldChar w:fldCharType="begin"/>
                            </w:r>
                            <w:r w:rsidR="001742B1">
                              <w:rPr>
                                <w:webHidden/>
                              </w:rPr>
                              <w:instrText xml:space="preserve"> PAGEREF _Toc183176709 \h </w:instrText>
                            </w:r>
                            <w:r w:rsidR="001742B1">
                              <w:rPr>
                                <w:webHidden/>
                              </w:rPr>
                            </w:r>
                            <w:r w:rsidR="001742B1">
                              <w:rPr>
                                <w:webHidden/>
                              </w:rPr>
                              <w:fldChar w:fldCharType="separate"/>
                            </w:r>
                            <w:r w:rsidR="005F2309">
                              <w:rPr>
                                <w:webHidden/>
                              </w:rPr>
                              <w:t>76</w:t>
                            </w:r>
                            <w:r w:rsidR="001742B1">
                              <w:rPr>
                                <w:webHidden/>
                              </w:rPr>
                              <w:fldChar w:fldCharType="end"/>
                            </w:r>
                          </w:hyperlink>
                        </w:p>
                        <w:p w14:paraId="3794EDD9" w14:textId="45DE7326" w:rsidR="001742B1" w:rsidRDefault="00000000">
                          <w:pPr>
                            <w:pStyle w:val="TOC3"/>
                            <w:tabs>
                              <w:tab w:val="left" w:pos="1797"/>
                            </w:tabs>
                            <w:rPr>
                              <w:rFonts w:cstheme="minorBidi"/>
                              <w:kern w:val="2"/>
                              <w:sz w:val="24"/>
                              <w:szCs w:val="24"/>
                              <w:lang w:eastAsia="en-NZ"/>
                              <w14:ligatures w14:val="standardContextual"/>
                            </w:rPr>
                          </w:pPr>
                          <w:hyperlink w:anchor="_Toc183176710" w:history="1">
                            <w:r w:rsidR="001742B1" w:rsidRPr="00E432FA">
                              <w:rPr>
                                <w:rStyle w:val="Hyperlink"/>
                              </w:rPr>
                              <w:t>7.1.2</w:t>
                            </w:r>
                            <w:r w:rsidR="001742B1">
                              <w:rPr>
                                <w:rFonts w:cstheme="minorBidi"/>
                                <w:kern w:val="2"/>
                                <w:sz w:val="24"/>
                                <w:szCs w:val="24"/>
                                <w:lang w:eastAsia="en-NZ"/>
                                <w14:ligatures w14:val="standardContextual"/>
                              </w:rPr>
                              <w:tab/>
                            </w:r>
                            <w:r w:rsidR="001742B1" w:rsidRPr="00E432FA">
                              <w:rPr>
                                <w:rStyle w:val="Hyperlink"/>
                              </w:rPr>
                              <w:t>Submitters had differing views on the proposed levy and expenditure, with concern that online casinos do not contribute</w:t>
                            </w:r>
                            <w:r w:rsidR="001742B1">
                              <w:rPr>
                                <w:webHidden/>
                              </w:rPr>
                              <w:tab/>
                            </w:r>
                            <w:r w:rsidR="001742B1">
                              <w:rPr>
                                <w:webHidden/>
                              </w:rPr>
                              <w:fldChar w:fldCharType="begin"/>
                            </w:r>
                            <w:r w:rsidR="001742B1">
                              <w:rPr>
                                <w:webHidden/>
                              </w:rPr>
                              <w:instrText xml:space="preserve"> PAGEREF _Toc183176710 \h </w:instrText>
                            </w:r>
                            <w:r w:rsidR="001742B1">
                              <w:rPr>
                                <w:webHidden/>
                              </w:rPr>
                            </w:r>
                            <w:r w:rsidR="001742B1">
                              <w:rPr>
                                <w:webHidden/>
                              </w:rPr>
                              <w:fldChar w:fldCharType="separate"/>
                            </w:r>
                            <w:r w:rsidR="005F2309">
                              <w:rPr>
                                <w:webHidden/>
                              </w:rPr>
                              <w:t>76</w:t>
                            </w:r>
                            <w:r w:rsidR="001742B1">
                              <w:rPr>
                                <w:webHidden/>
                              </w:rPr>
                              <w:fldChar w:fldCharType="end"/>
                            </w:r>
                          </w:hyperlink>
                        </w:p>
                        <w:p w14:paraId="67757C51" w14:textId="126A1444" w:rsidR="001742B1" w:rsidRDefault="00000000">
                          <w:pPr>
                            <w:pStyle w:val="TOC2"/>
                            <w:tabs>
                              <w:tab w:val="left" w:pos="1077"/>
                            </w:tabs>
                            <w:rPr>
                              <w:rFonts w:cstheme="minorBidi"/>
                              <w:kern w:val="2"/>
                              <w:sz w:val="24"/>
                              <w:szCs w:val="24"/>
                              <w:lang w:eastAsia="en-NZ"/>
                              <w14:ligatures w14:val="standardContextual"/>
                            </w:rPr>
                          </w:pPr>
                          <w:hyperlink w:anchor="_Toc183176711" w:history="1">
                            <w:r w:rsidR="001742B1" w:rsidRPr="00E432FA">
                              <w:rPr>
                                <w:rStyle w:val="Hyperlink"/>
                              </w:rPr>
                              <w:t>7.2</w:t>
                            </w:r>
                            <w:r w:rsidR="001742B1">
                              <w:rPr>
                                <w:rFonts w:cstheme="minorBidi"/>
                                <w:kern w:val="2"/>
                                <w:sz w:val="24"/>
                                <w:szCs w:val="24"/>
                                <w:lang w:eastAsia="en-NZ"/>
                                <w14:ligatures w14:val="standardContextual"/>
                              </w:rPr>
                              <w:tab/>
                            </w:r>
                            <w:r w:rsidR="001742B1" w:rsidRPr="00E432FA">
                              <w:rPr>
                                <w:rStyle w:val="Hyperlink"/>
                              </w:rPr>
                              <w:t>The strategic focus of the draft Strategy could address gambling harm more directly</w:t>
                            </w:r>
                            <w:r w:rsidR="001742B1">
                              <w:rPr>
                                <w:webHidden/>
                              </w:rPr>
                              <w:tab/>
                            </w:r>
                            <w:r w:rsidR="001742B1">
                              <w:rPr>
                                <w:webHidden/>
                              </w:rPr>
                              <w:fldChar w:fldCharType="begin"/>
                            </w:r>
                            <w:r w:rsidR="001742B1">
                              <w:rPr>
                                <w:webHidden/>
                              </w:rPr>
                              <w:instrText xml:space="preserve"> PAGEREF _Toc183176711 \h </w:instrText>
                            </w:r>
                            <w:r w:rsidR="001742B1">
                              <w:rPr>
                                <w:webHidden/>
                              </w:rPr>
                            </w:r>
                            <w:r w:rsidR="001742B1">
                              <w:rPr>
                                <w:webHidden/>
                              </w:rPr>
                              <w:fldChar w:fldCharType="separate"/>
                            </w:r>
                            <w:r w:rsidR="005F2309">
                              <w:rPr>
                                <w:webHidden/>
                              </w:rPr>
                              <w:t>77</w:t>
                            </w:r>
                            <w:r w:rsidR="001742B1">
                              <w:rPr>
                                <w:webHidden/>
                              </w:rPr>
                              <w:fldChar w:fldCharType="end"/>
                            </w:r>
                          </w:hyperlink>
                        </w:p>
                        <w:p w14:paraId="212F1987" w14:textId="0CDC97C6" w:rsidR="001742B1" w:rsidRDefault="00000000">
                          <w:pPr>
                            <w:pStyle w:val="TOC3"/>
                            <w:tabs>
                              <w:tab w:val="left" w:pos="1797"/>
                            </w:tabs>
                            <w:rPr>
                              <w:rFonts w:cstheme="minorBidi"/>
                              <w:kern w:val="2"/>
                              <w:sz w:val="24"/>
                              <w:szCs w:val="24"/>
                              <w:lang w:eastAsia="en-NZ"/>
                              <w14:ligatures w14:val="standardContextual"/>
                            </w:rPr>
                          </w:pPr>
                          <w:hyperlink w:anchor="_Toc183176712" w:history="1">
                            <w:r w:rsidR="001742B1" w:rsidRPr="00E432FA">
                              <w:rPr>
                                <w:rStyle w:val="Hyperlink"/>
                              </w:rPr>
                              <w:t>7.2.1</w:t>
                            </w:r>
                            <w:r w:rsidR="001742B1">
                              <w:rPr>
                                <w:rFonts w:cstheme="minorBidi"/>
                                <w:kern w:val="2"/>
                                <w:sz w:val="24"/>
                                <w:szCs w:val="24"/>
                                <w:lang w:eastAsia="en-NZ"/>
                                <w14:ligatures w14:val="standardContextual"/>
                              </w:rPr>
                              <w:tab/>
                            </w:r>
                            <w:r w:rsidR="001742B1" w:rsidRPr="00E432FA">
                              <w:rPr>
                                <w:rStyle w:val="Hyperlink"/>
                              </w:rPr>
                              <w:t>Submitters from different sectors expressed a desire for greater strategic focus, workforce capacity, and cultural competency to meet the needs of priority populations</w:t>
                            </w:r>
                            <w:r w:rsidR="001742B1">
                              <w:rPr>
                                <w:webHidden/>
                              </w:rPr>
                              <w:tab/>
                            </w:r>
                            <w:r w:rsidR="001742B1">
                              <w:rPr>
                                <w:webHidden/>
                              </w:rPr>
                              <w:fldChar w:fldCharType="begin"/>
                            </w:r>
                            <w:r w:rsidR="001742B1">
                              <w:rPr>
                                <w:webHidden/>
                              </w:rPr>
                              <w:instrText xml:space="preserve"> PAGEREF _Toc183176712 \h </w:instrText>
                            </w:r>
                            <w:r w:rsidR="001742B1">
                              <w:rPr>
                                <w:webHidden/>
                              </w:rPr>
                            </w:r>
                            <w:r w:rsidR="001742B1">
                              <w:rPr>
                                <w:webHidden/>
                              </w:rPr>
                              <w:fldChar w:fldCharType="separate"/>
                            </w:r>
                            <w:r w:rsidR="005F2309">
                              <w:rPr>
                                <w:webHidden/>
                              </w:rPr>
                              <w:t>77</w:t>
                            </w:r>
                            <w:r w:rsidR="001742B1">
                              <w:rPr>
                                <w:webHidden/>
                              </w:rPr>
                              <w:fldChar w:fldCharType="end"/>
                            </w:r>
                          </w:hyperlink>
                        </w:p>
                        <w:p w14:paraId="26F30B50" w14:textId="6228AF5D" w:rsidR="001742B1" w:rsidRDefault="00000000">
                          <w:pPr>
                            <w:pStyle w:val="TOC3"/>
                            <w:tabs>
                              <w:tab w:val="left" w:pos="1797"/>
                            </w:tabs>
                            <w:rPr>
                              <w:rFonts w:cstheme="minorBidi"/>
                              <w:kern w:val="2"/>
                              <w:sz w:val="24"/>
                              <w:szCs w:val="24"/>
                              <w:lang w:eastAsia="en-NZ"/>
                              <w14:ligatures w14:val="standardContextual"/>
                            </w:rPr>
                          </w:pPr>
                          <w:hyperlink w:anchor="_Toc183176713" w:history="1">
                            <w:r w:rsidR="001742B1" w:rsidRPr="00E432FA">
                              <w:rPr>
                                <w:rStyle w:val="Hyperlink"/>
                              </w:rPr>
                              <w:t>7.2.2</w:t>
                            </w:r>
                            <w:r w:rsidR="001742B1">
                              <w:rPr>
                                <w:rFonts w:cstheme="minorBidi"/>
                                <w:kern w:val="2"/>
                                <w:sz w:val="24"/>
                                <w:szCs w:val="24"/>
                                <w:lang w:eastAsia="en-NZ"/>
                                <w14:ligatures w14:val="standardContextual"/>
                              </w:rPr>
                              <w:tab/>
                            </w:r>
                            <w:r w:rsidR="001742B1" w:rsidRPr="00E432FA">
                              <w:rPr>
                                <w:rStyle w:val="Hyperlink"/>
                              </w:rPr>
                              <w:t>Some submitters considered that the Needs Assessment showed no reduction in gambling harm</w:t>
                            </w:r>
                            <w:r w:rsidR="001742B1">
                              <w:rPr>
                                <w:webHidden/>
                              </w:rPr>
                              <w:tab/>
                            </w:r>
                            <w:r w:rsidR="001742B1">
                              <w:rPr>
                                <w:webHidden/>
                              </w:rPr>
                              <w:fldChar w:fldCharType="begin"/>
                            </w:r>
                            <w:r w:rsidR="001742B1">
                              <w:rPr>
                                <w:webHidden/>
                              </w:rPr>
                              <w:instrText xml:space="preserve"> PAGEREF _Toc183176713 \h </w:instrText>
                            </w:r>
                            <w:r w:rsidR="001742B1">
                              <w:rPr>
                                <w:webHidden/>
                              </w:rPr>
                            </w:r>
                            <w:r w:rsidR="001742B1">
                              <w:rPr>
                                <w:webHidden/>
                              </w:rPr>
                              <w:fldChar w:fldCharType="separate"/>
                            </w:r>
                            <w:r w:rsidR="005F2309">
                              <w:rPr>
                                <w:webHidden/>
                              </w:rPr>
                              <w:t>79</w:t>
                            </w:r>
                            <w:r w:rsidR="001742B1">
                              <w:rPr>
                                <w:webHidden/>
                              </w:rPr>
                              <w:fldChar w:fldCharType="end"/>
                            </w:r>
                          </w:hyperlink>
                        </w:p>
                        <w:p w14:paraId="5505C98A" w14:textId="1D5B0F73" w:rsidR="001742B1" w:rsidRDefault="00000000">
                          <w:pPr>
                            <w:pStyle w:val="TOC3"/>
                            <w:tabs>
                              <w:tab w:val="left" w:pos="1797"/>
                            </w:tabs>
                            <w:rPr>
                              <w:rFonts w:cstheme="minorBidi"/>
                              <w:kern w:val="2"/>
                              <w:sz w:val="24"/>
                              <w:szCs w:val="24"/>
                              <w:lang w:eastAsia="en-NZ"/>
                              <w14:ligatures w14:val="standardContextual"/>
                            </w:rPr>
                          </w:pPr>
                          <w:hyperlink w:anchor="_Toc183176714" w:history="1">
                            <w:r w:rsidR="001742B1" w:rsidRPr="00E432FA">
                              <w:rPr>
                                <w:rStyle w:val="Hyperlink"/>
                              </w:rPr>
                              <w:t>7.2.3</w:t>
                            </w:r>
                            <w:r w:rsidR="001742B1">
                              <w:rPr>
                                <w:rFonts w:cstheme="minorBidi"/>
                                <w:kern w:val="2"/>
                                <w:sz w:val="24"/>
                                <w:szCs w:val="24"/>
                                <w:lang w:eastAsia="en-NZ"/>
                                <w14:ligatures w14:val="standardContextual"/>
                              </w:rPr>
                              <w:tab/>
                            </w:r>
                            <w:r w:rsidR="001742B1" w:rsidRPr="00E432FA">
                              <w:rPr>
                                <w:rStyle w:val="Hyperlink"/>
                              </w:rPr>
                              <w:t>A clearer, stronger public health approach to recognise the complexities of gambling harm is needed</w:t>
                            </w:r>
                            <w:r w:rsidR="001742B1">
                              <w:rPr>
                                <w:webHidden/>
                              </w:rPr>
                              <w:tab/>
                            </w:r>
                            <w:r w:rsidR="001742B1">
                              <w:rPr>
                                <w:webHidden/>
                              </w:rPr>
                              <w:fldChar w:fldCharType="begin"/>
                            </w:r>
                            <w:r w:rsidR="001742B1">
                              <w:rPr>
                                <w:webHidden/>
                              </w:rPr>
                              <w:instrText xml:space="preserve"> PAGEREF _Toc183176714 \h </w:instrText>
                            </w:r>
                            <w:r w:rsidR="001742B1">
                              <w:rPr>
                                <w:webHidden/>
                              </w:rPr>
                            </w:r>
                            <w:r w:rsidR="001742B1">
                              <w:rPr>
                                <w:webHidden/>
                              </w:rPr>
                              <w:fldChar w:fldCharType="separate"/>
                            </w:r>
                            <w:r w:rsidR="005F2309">
                              <w:rPr>
                                <w:webHidden/>
                              </w:rPr>
                              <w:t>79</w:t>
                            </w:r>
                            <w:r w:rsidR="001742B1">
                              <w:rPr>
                                <w:webHidden/>
                              </w:rPr>
                              <w:fldChar w:fldCharType="end"/>
                            </w:r>
                          </w:hyperlink>
                        </w:p>
                        <w:p w14:paraId="5A1185ED" w14:textId="60B9C9FD" w:rsidR="001742B1" w:rsidRDefault="00000000">
                          <w:pPr>
                            <w:pStyle w:val="TOC3"/>
                            <w:tabs>
                              <w:tab w:val="left" w:pos="1797"/>
                            </w:tabs>
                            <w:rPr>
                              <w:rFonts w:cstheme="minorBidi"/>
                              <w:kern w:val="2"/>
                              <w:sz w:val="24"/>
                              <w:szCs w:val="24"/>
                              <w:lang w:eastAsia="en-NZ"/>
                              <w14:ligatures w14:val="standardContextual"/>
                            </w:rPr>
                          </w:pPr>
                          <w:hyperlink w:anchor="_Toc183176715" w:history="1">
                            <w:r w:rsidR="001742B1" w:rsidRPr="00E432FA">
                              <w:rPr>
                                <w:rStyle w:val="Hyperlink"/>
                              </w:rPr>
                              <w:t>7.2.4</w:t>
                            </w:r>
                            <w:r w:rsidR="001742B1">
                              <w:rPr>
                                <w:rFonts w:cstheme="minorBidi"/>
                                <w:kern w:val="2"/>
                                <w:sz w:val="24"/>
                                <w:szCs w:val="24"/>
                                <w:lang w:eastAsia="en-NZ"/>
                                <w14:ligatures w14:val="standardContextual"/>
                              </w:rPr>
                              <w:tab/>
                            </w:r>
                            <w:r w:rsidR="001742B1" w:rsidRPr="00E432FA">
                              <w:rPr>
                                <w:rStyle w:val="Hyperlink"/>
                              </w:rPr>
                              <w:t>Service providers were concerned with the absence of te Tiriti o Waitangi</w:t>
                            </w:r>
                            <w:r w:rsidR="001742B1">
                              <w:rPr>
                                <w:webHidden/>
                              </w:rPr>
                              <w:tab/>
                            </w:r>
                            <w:r w:rsidR="001742B1">
                              <w:rPr>
                                <w:webHidden/>
                              </w:rPr>
                              <w:fldChar w:fldCharType="begin"/>
                            </w:r>
                            <w:r w:rsidR="001742B1">
                              <w:rPr>
                                <w:webHidden/>
                              </w:rPr>
                              <w:instrText xml:space="preserve"> PAGEREF _Toc183176715 \h </w:instrText>
                            </w:r>
                            <w:r w:rsidR="001742B1">
                              <w:rPr>
                                <w:webHidden/>
                              </w:rPr>
                            </w:r>
                            <w:r w:rsidR="001742B1">
                              <w:rPr>
                                <w:webHidden/>
                              </w:rPr>
                              <w:fldChar w:fldCharType="separate"/>
                            </w:r>
                            <w:r w:rsidR="005F2309">
                              <w:rPr>
                                <w:webHidden/>
                              </w:rPr>
                              <w:t>80</w:t>
                            </w:r>
                            <w:r w:rsidR="001742B1">
                              <w:rPr>
                                <w:webHidden/>
                              </w:rPr>
                              <w:fldChar w:fldCharType="end"/>
                            </w:r>
                          </w:hyperlink>
                        </w:p>
                        <w:p w14:paraId="6D4BCA48" w14:textId="17C4BFF1" w:rsidR="001742B1" w:rsidRDefault="00000000">
                          <w:pPr>
                            <w:pStyle w:val="TOC3"/>
                            <w:tabs>
                              <w:tab w:val="left" w:pos="1797"/>
                            </w:tabs>
                            <w:rPr>
                              <w:rFonts w:cstheme="minorBidi"/>
                              <w:kern w:val="2"/>
                              <w:sz w:val="24"/>
                              <w:szCs w:val="24"/>
                              <w:lang w:eastAsia="en-NZ"/>
                              <w14:ligatures w14:val="standardContextual"/>
                            </w:rPr>
                          </w:pPr>
                          <w:hyperlink w:anchor="_Toc183176716" w:history="1">
                            <w:r w:rsidR="001742B1" w:rsidRPr="00E432FA">
                              <w:rPr>
                                <w:rStyle w:val="Hyperlink"/>
                              </w:rPr>
                              <w:t>7.2.5</w:t>
                            </w:r>
                            <w:r w:rsidR="001742B1">
                              <w:rPr>
                                <w:rFonts w:cstheme="minorBidi"/>
                                <w:kern w:val="2"/>
                                <w:sz w:val="24"/>
                                <w:szCs w:val="24"/>
                                <w:lang w:eastAsia="en-NZ"/>
                                <w14:ligatures w14:val="standardContextual"/>
                              </w:rPr>
                              <w:tab/>
                            </w:r>
                            <w:r w:rsidR="001742B1" w:rsidRPr="00E432FA">
                              <w:rPr>
                                <w:rStyle w:val="Hyperlink"/>
                              </w:rPr>
                              <w:t>Greater alignment with other mental health priorities and frameworks is needed</w:t>
                            </w:r>
                            <w:r w:rsidR="001742B1">
                              <w:rPr>
                                <w:webHidden/>
                              </w:rPr>
                              <w:tab/>
                            </w:r>
                            <w:r w:rsidR="001742B1">
                              <w:rPr>
                                <w:webHidden/>
                              </w:rPr>
                              <w:fldChar w:fldCharType="begin"/>
                            </w:r>
                            <w:r w:rsidR="001742B1">
                              <w:rPr>
                                <w:webHidden/>
                              </w:rPr>
                              <w:instrText xml:space="preserve"> PAGEREF _Toc183176716 \h </w:instrText>
                            </w:r>
                            <w:r w:rsidR="001742B1">
                              <w:rPr>
                                <w:webHidden/>
                              </w:rPr>
                            </w:r>
                            <w:r w:rsidR="001742B1">
                              <w:rPr>
                                <w:webHidden/>
                              </w:rPr>
                              <w:fldChar w:fldCharType="separate"/>
                            </w:r>
                            <w:r w:rsidR="005F2309">
                              <w:rPr>
                                <w:webHidden/>
                              </w:rPr>
                              <w:t>80</w:t>
                            </w:r>
                            <w:r w:rsidR="001742B1">
                              <w:rPr>
                                <w:webHidden/>
                              </w:rPr>
                              <w:fldChar w:fldCharType="end"/>
                            </w:r>
                          </w:hyperlink>
                        </w:p>
                        <w:p w14:paraId="0F9C2FA9" w14:textId="28B3E68A" w:rsidR="001742B1" w:rsidRDefault="00000000">
                          <w:pPr>
                            <w:pStyle w:val="TOC3"/>
                            <w:tabs>
                              <w:tab w:val="left" w:pos="1797"/>
                            </w:tabs>
                            <w:rPr>
                              <w:rFonts w:cstheme="minorBidi"/>
                              <w:kern w:val="2"/>
                              <w:sz w:val="24"/>
                              <w:szCs w:val="24"/>
                              <w:lang w:eastAsia="en-NZ"/>
                              <w14:ligatures w14:val="standardContextual"/>
                            </w:rPr>
                          </w:pPr>
                          <w:hyperlink w:anchor="_Toc183176717" w:history="1">
                            <w:r w:rsidR="001742B1" w:rsidRPr="00E432FA">
                              <w:rPr>
                                <w:rStyle w:val="Hyperlink"/>
                              </w:rPr>
                              <w:t>7.2.6</w:t>
                            </w:r>
                            <w:r w:rsidR="001742B1">
                              <w:rPr>
                                <w:rFonts w:cstheme="minorBidi"/>
                                <w:kern w:val="2"/>
                                <w:sz w:val="24"/>
                                <w:szCs w:val="24"/>
                                <w:lang w:eastAsia="en-NZ"/>
                                <w14:ligatures w14:val="standardContextual"/>
                              </w:rPr>
                              <w:tab/>
                            </w:r>
                            <w:r w:rsidR="001742B1" w:rsidRPr="00E432FA">
                              <w:rPr>
                                <w:rStyle w:val="Hyperlink"/>
                              </w:rPr>
                              <w:t>The inequitable distribution of NCGMs was still considered problematic by some submitters</w:t>
                            </w:r>
                            <w:r w:rsidR="001742B1">
                              <w:rPr>
                                <w:webHidden/>
                              </w:rPr>
                              <w:tab/>
                            </w:r>
                            <w:r w:rsidR="001742B1">
                              <w:rPr>
                                <w:webHidden/>
                              </w:rPr>
                              <w:fldChar w:fldCharType="begin"/>
                            </w:r>
                            <w:r w:rsidR="001742B1">
                              <w:rPr>
                                <w:webHidden/>
                              </w:rPr>
                              <w:instrText xml:space="preserve"> PAGEREF _Toc183176717 \h </w:instrText>
                            </w:r>
                            <w:r w:rsidR="001742B1">
                              <w:rPr>
                                <w:webHidden/>
                              </w:rPr>
                            </w:r>
                            <w:r w:rsidR="001742B1">
                              <w:rPr>
                                <w:webHidden/>
                              </w:rPr>
                              <w:fldChar w:fldCharType="separate"/>
                            </w:r>
                            <w:r w:rsidR="005F2309">
                              <w:rPr>
                                <w:webHidden/>
                              </w:rPr>
                              <w:t>80</w:t>
                            </w:r>
                            <w:r w:rsidR="001742B1">
                              <w:rPr>
                                <w:webHidden/>
                              </w:rPr>
                              <w:fldChar w:fldCharType="end"/>
                            </w:r>
                          </w:hyperlink>
                        </w:p>
                        <w:p w14:paraId="75DD117A" w14:textId="5077C321" w:rsidR="001742B1" w:rsidRDefault="00000000">
                          <w:pPr>
                            <w:pStyle w:val="TOC2"/>
                            <w:tabs>
                              <w:tab w:val="left" w:pos="1077"/>
                            </w:tabs>
                            <w:rPr>
                              <w:rFonts w:cstheme="minorBidi"/>
                              <w:kern w:val="2"/>
                              <w:sz w:val="24"/>
                              <w:szCs w:val="24"/>
                              <w:lang w:eastAsia="en-NZ"/>
                              <w14:ligatures w14:val="standardContextual"/>
                            </w:rPr>
                          </w:pPr>
                          <w:hyperlink w:anchor="_Toc183176718" w:history="1">
                            <w:r w:rsidR="001742B1" w:rsidRPr="00E432FA">
                              <w:rPr>
                                <w:rStyle w:val="Hyperlink"/>
                              </w:rPr>
                              <w:t>7.3</w:t>
                            </w:r>
                            <w:r w:rsidR="001742B1">
                              <w:rPr>
                                <w:rFonts w:cstheme="minorBidi"/>
                                <w:kern w:val="2"/>
                                <w:sz w:val="24"/>
                                <w:szCs w:val="24"/>
                                <w:lang w:eastAsia="en-NZ"/>
                                <w14:ligatures w14:val="standardContextual"/>
                              </w:rPr>
                              <w:tab/>
                            </w:r>
                            <w:r w:rsidR="001742B1" w:rsidRPr="00E432FA">
                              <w:rPr>
                                <w:rStyle w:val="Hyperlink"/>
                              </w:rPr>
                              <w:t>Service delivery could be improved</w:t>
                            </w:r>
                            <w:r w:rsidR="001742B1">
                              <w:rPr>
                                <w:webHidden/>
                              </w:rPr>
                              <w:tab/>
                            </w:r>
                            <w:r w:rsidR="001742B1">
                              <w:rPr>
                                <w:webHidden/>
                              </w:rPr>
                              <w:fldChar w:fldCharType="begin"/>
                            </w:r>
                            <w:r w:rsidR="001742B1">
                              <w:rPr>
                                <w:webHidden/>
                              </w:rPr>
                              <w:instrText xml:space="preserve"> PAGEREF _Toc183176718 \h </w:instrText>
                            </w:r>
                            <w:r w:rsidR="001742B1">
                              <w:rPr>
                                <w:webHidden/>
                              </w:rPr>
                            </w:r>
                            <w:r w:rsidR="001742B1">
                              <w:rPr>
                                <w:webHidden/>
                              </w:rPr>
                              <w:fldChar w:fldCharType="separate"/>
                            </w:r>
                            <w:r w:rsidR="005F2309">
                              <w:rPr>
                                <w:webHidden/>
                              </w:rPr>
                              <w:t>81</w:t>
                            </w:r>
                            <w:r w:rsidR="001742B1">
                              <w:rPr>
                                <w:webHidden/>
                              </w:rPr>
                              <w:fldChar w:fldCharType="end"/>
                            </w:r>
                          </w:hyperlink>
                        </w:p>
                        <w:p w14:paraId="3CF4602B" w14:textId="2AB33177" w:rsidR="001742B1" w:rsidRDefault="00000000">
                          <w:pPr>
                            <w:pStyle w:val="TOC3"/>
                            <w:tabs>
                              <w:tab w:val="left" w:pos="1797"/>
                            </w:tabs>
                            <w:rPr>
                              <w:rFonts w:cstheme="minorBidi"/>
                              <w:kern w:val="2"/>
                              <w:sz w:val="24"/>
                              <w:szCs w:val="24"/>
                              <w:lang w:eastAsia="en-NZ"/>
                              <w14:ligatures w14:val="standardContextual"/>
                            </w:rPr>
                          </w:pPr>
                          <w:hyperlink w:anchor="_Toc183176719" w:history="1">
                            <w:r w:rsidR="001742B1" w:rsidRPr="00E432FA">
                              <w:rPr>
                                <w:rStyle w:val="Hyperlink"/>
                              </w:rPr>
                              <w:t>7.3.1</w:t>
                            </w:r>
                            <w:r w:rsidR="001742B1">
                              <w:rPr>
                                <w:rFonts w:cstheme="minorBidi"/>
                                <w:kern w:val="2"/>
                                <w:sz w:val="24"/>
                                <w:szCs w:val="24"/>
                                <w:lang w:eastAsia="en-NZ"/>
                                <w14:ligatures w14:val="standardContextual"/>
                              </w:rPr>
                              <w:tab/>
                            </w:r>
                            <w:r w:rsidR="001742B1" w:rsidRPr="00E432FA">
                              <w:rPr>
                                <w:rStyle w:val="Hyperlink"/>
                              </w:rPr>
                              <w:t>There was cross-sector support for self-exclusion functions and workforce development proposals</w:t>
                            </w:r>
                            <w:r w:rsidR="001742B1">
                              <w:rPr>
                                <w:webHidden/>
                              </w:rPr>
                              <w:tab/>
                            </w:r>
                            <w:r w:rsidR="001742B1">
                              <w:rPr>
                                <w:webHidden/>
                              </w:rPr>
                              <w:fldChar w:fldCharType="begin"/>
                            </w:r>
                            <w:r w:rsidR="001742B1">
                              <w:rPr>
                                <w:webHidden/>
                              </w:rPr>
                              <w:instrText xml:space="preserve"> PAGEREF _Toc183176719 \h </w:instrText>
                            </w:r>
                            <w:r w:rsidR="001742B1">
                              <w:rPr>
                                <w:webHidden/>
                              </w:rPr>
                            </w:r>
                            <w:r w:rsidR="001742B1">
                              <w:rPr>
                                <w:webHidden/>
                              </w:rPr>
                              <w:fldChar w:fldCharType="separate"/>
                            </w:r>
                            <w:r w:rsidR="005F2309">
                              <w:rPr>
                                <w:webHidden/>
                              </w:rPr>
                              <w:t>81</w:t>
                            </w:r>
                            <w:r w:rsidR="001742B1">
                              <w:rPr>
                                <w:webHidden/>
                              </w:rPr>
                              <w:fldChar w:fldCharType="end"/>
                            </w:r>
                          </w:hyperlink>
                        </w:p>
                        <w:p w14:paraId="061A2C5D" w14:textId="61F12886" w:rsidR="001742B1" w:rsidRDefault="00000000">
                          <w:pPr>
                            <w:pStyle w:val="TOC3"/>
                            <w:tabs>
                              <w:tab w:val="left" w:pos="1797"/>
                            </w:tabs>
                            <w:rPr>
                              <w:rFonts w:cstheme="minorBidi"/>
                              <w:kern w:val="2"/>
                              <w:sz w:val="24"/>
                              <w:szCs w:val="24"/>
                              <w:lang w:eastAsia="en-NZ"/>
                              <w14:ligatures w14:val="standardContextual"/>
                            </w:rPr>
                          </w:pPr>
                          <w:hyperlink w:anchor="_Toc183176720" w:history="1">
                            <w:r w:rsidR="001742B1" w:rsidRPr="00E432FA">
                              <w:rPr>
                                <w:rStyle w:val="Hyperlink"/>
                              </w:rPr>
                              <w:t>7.3.2</w:t>
                            </w:r>
                            <w:r w:rsidR="001742B1">
                              <w:rPr>
                                <w:rFonts w:cstheme="minorBidi"/>
                                <w:kern w:val="2"/>
                                <w:sz w:val="24"/>
                                <w:szCs w:val="24"/>
                                <w:lang w:eastAsia="en-NZ"/>
                                <w14:ligatures w14:val="standardContextual"/>
                              </w:rPr>
                              <w:tab/>
                            </w:r>
                            <w:r w:rsidR="001742B1" w:rsidRPr="00E432FA">
                              <w:rPr>
                                <w:rStyle w:val="Hyperlink"/>
                              </w:rPr>
                              <w:t>Submitters were divided on support for the proposed research and evaluation priorities</w:t>
                            </w:r>
                            <w:r w:rsidR="001742B1">
                              <w:rPr>
                                <w:webHidden/>
                              </w:rPr>
                              <w:tab/>
                            </w:r>
                            <w:r w:rsidR="001742B1">
                              <w:rPr>
                                <w:webHidden/>
                              </w:rPr>
                              <w:fldChar w:fldCharType="begin"/>
                            </w:r>
                            <w:r w:rsidR="001742B1">
                              <w:rPr>
                                <w:webHidden/>
                              </w:rPr>
                              <w:instrText xml:space="preserve"> PAGEREF _Toc183176720 \h </w:instrText>
                            </w:r>
                            <w:r w:rsidR="001742B1">
                              <w:rPr>
                                <w:webHidden/>
                              </w:rPr>
                            </w:r>
                            <w:r w:rsidR="001742B1">
                              <w:rPr>
                                <w:webHidden/>
                              </w:rPr>
                              <w:fldChar w:fldCharType="separate"/>
                            </w:r>
                            <w:r w:rsidR="005F2309">
                              <w:rPr>
                                <w:webHidden/>
                              </w:rPr>
                              <w:t>81</w:t>
                            </w:r>
                            <w:r w:rsidR="001742B1">
                              <w:rPr>
                                <w:webHidden/>
                              </w:rPr>
                              <w:fldChar w:fldCharType="end"/>
                            </w:r>
                          </w:hyperlink>
                        </w:p>
                        <w:p w14:paraId="35249DFD" w14:textId="2359D1D5" w:rsidR="001742B1" w:rsidRDefault="00000000">
                          <w:pPr>
                            <w:pStyle w:val="TOC3"/>
                            <w:tabs>
                              <w:tab w:val="left" w:pos="1797"/>
                            </w:tabs>
                            <w:rPr>
                              <w:rFonts w:cstheme="minorBidi"/>
                              <w:kern w:val="2"/>
                              <w:sz w:val="24"/>
                              <w:szCs w:val="24"/>
                              <w:lang w:eastAsia="en-NZ"/>
                              <w14:ligatures w14:val="standardContextual"/>
                            </w:rPr>
                          </w:pPr>
                          <w:hyperlink w:anchor="_Toc183176721" w:history="1">
                            <w:r w:rsidR="001742B1" w:rsidRPr="00E432FA">
                              <w:rPr>
                                <w:rStyle w:val="Hyperlink"/>
                              </w:rPr>
                              <w:t>7.3.3</w:t>
                            </w:r>
                            <w:r w:rsidR="001742B1">
                              <w:rPr>
                                <w:rFonts w:cstheme="minorBidi"/>
                                <w:kern w:val="2"/>
                                <w:sz w:val="24"/>
                                <w:szCs w:val="24"/>
                                <w:lang w:eastAsia="en-NZ"/>
                                <w14:ligatures w14:val="standardContextual"/>
                              </w:rPr>
                              <w:tab/>
                            </w:r>
                            <w:r w:rsidR="001742B1" w:rsidRPr="00E432FA">
                              <w:rPr>
                                <w:rStyle w:val="Hyperlink"/>
                              </w:rPr>
                              <w:t>Submitters were concerned with the absence of a budget for technology</w:t>
                            </w:r>
                            <w:r w:rsidR="001742B1">
                              <w:rPr>
                                <w:webHidden/>
                              </w:rPr>
                              <w:tab/>
                            </w:r>
                            <w:r w:rsidR="001742B1">
                              <w:rPr>
                                <w:webHidden/>
                              </w:rPr>
                              <w:fldChar w:fldCharType="begin"/>
                            </w:r>
                            <w:r w:rsidR="001742B1">
                              <w:rPr>
                                <w:webHidden/>
                              </w:rPr>
                              <w:instrText xml:space="preserve"> PAGEREF _Toc183176721 \h </w:instrText>
                            </w:r>
                            <w:r w:rsidR="001742B1">
                              <w:rPr>
                                <w:webHidden/>
                              </w:rPr>
                            </w:r>
                            <w:r w:rsidR="001742B1">
                              <w:rPr>
                                <w:webHidden/>
                              </w:rPr>
                              <w:fldChar w:fldCharType="separate"/>
                            </w:r>
                            <w:r w:rsidR="005F2309">
                              <w:rPr>
                                <w:webHidden/>
                              </w:rPr>
                              <w:t>82</w:t>
                            </w:r>
                            <w:r w:rsidR="001742B1">
                              <w:rPr>
                                <w:webHidden/>
                              </w:rPr>
                              <w:fldChar w:fldCharType="end"/>
                            </w:r>
                          </w:hyperlink>
                        </w:p>
                        <w:p w14:paraId="58CDC136" w14:textId="1EC7E743" w:rsidR="001742B1" w:rsidRDefault="00000000">
                          <w:pPr>
                            <w:pStyle w:val="TOC3"/>
                            <w:tabs>
                              <w:tab w:val="left" w:pos="1797"/>
                            </w:tabs>
                            <w:rPr>
                              <w:rFonts w:cstheme="minorBidi"/>
                              <w:kern w:val="2"/>
                              <w:sz w:val="24"/>
                              <w:szCs w:val="24"/>
                              <w:lang w:eastAsia="en-NZ"/>
                              <w14:ligatures w14:val="standardContextual"/>
                            </w:rPr>
                          </w:pPr>
                          <w:hyperlink w:anchor="_Toc183176722" w:history="1">
                            <w:r w:rsidR="001742B1" w:rsidRPr="00E432FA">
                              <w:rPr>
                                <w:rStyle w:val="Hyperlink"/>
                              </w:rPr>
                              <w:t>7.3.4</w:t>
                            </w:r>
                            <w:r w:rsidR="001742B1">
                              <w:rPr>
                                <w:rFonts w:cstheme="minorBidi"/>
                                <w:kern w:val="2"/>
                                <w:sz w:val="24"/>
                                <w:szCs w:val="24"/>
                                <w:lang w:eastAsia="en-NZ"/>
                                <w14:ligatures w14:val="standardContextual"/>
                              </w:rPr>
                              <w:tab/>
                            </w:r>
                            <w:r w:rsidR="001742B1" w:rsidRPr="00E432FA">
                              <w:rPr>
                                <w:rStyle w:val="Hyperlink"/>
                              </w:rPr>
                              <w:t>NCGM submitters suggested greater visibility of face-to-face support, after-hours care, and prevention and early intervention</w:t>
                            </w:r>
                            <w:r w:rsidR="001742B1">
                              <w:rPr>
                                <w:webHidden/>
                              </w:rPr>
                              <w:tab/>
                            </w:r>
                            <w:r w:rsidR="001742B1">
                              <w:rPr>
                                <w:webHidden/>
                              </w:rPr>
                              <w:fldChar w:fldCharType="begin"/>
                            </w:r>
                            <w:r w:rsidR="001742B1">
                              <w:rPr>
                                <w:webHidden/>
                              </w:rPr>
                              <w:instrText xml:space="preserve"> PAGEREF _Toc183176722 \h </w:instrText>
                            </w:r>
                            <w:r w:rsidR="001742B1">
                              <w:rPr>
                                <w:webHidden/>
                              </w:rPr>
                            </w:r>
                            <w:r w:rsidR="001742B1">
                              <w:rPr>
                                <w:webHidden/>
                              </w:rPr>
                              <w:fldChar w:fldCharType="separate"/>
                            </w:r>
                            <w:r w:rsidR="005F2309">
                              <w:rPr>
                                <w:webHidden/>
                              </w:rPr>
                              <w:t>83</w:t>
                            </w:r>
                            <w:r w:rsidR="001742B1">
                              <w:rPr>
                                <w:webHidden/>
                              </w:rPr>
                              <w:fldChar w:fldCharType="end"/>
                            </w:r>
                          </w:hyperlink>
                        </w:p>
                        <w:p w14:paraId="687A0756" w14:textId="6C01EB56" w:rsidR="001742B1" w:rsidRDefault="00000000">
                          <w:pPr>
                            <w:pStyle w:val="TOC3"/>
                            <w:tabs>
                              <w:tab w:val="left" w:pos="1797"/>
                            </w:tabs>
                            <w:rPr>
                              <w:rFonts w:cstheme="minorBidi"/>
                              <w:kern w:val="2"/>
                              <w:sz w:val="24"/>
                              <w:szCs w:val="24"/>
                              <w:lang w:eastAsia="en-NZ"/>
                              <w14:ligatures w14:val="standardContextual"/>
                            </w:rPr>
                          </w:pPr>
                          <w:hyperlink w:anchor="_Toc183176723" w:history="1">
                            <w:r w:rsidR="001742B1" w:rsidRPr="00E432FA">
                              <w:rPr>
                                <w:rStyle w:val="Hyperlink"/>
                              </w:rPr>
                              <w:t>7.3.5</w:t>
                            </w:r>
                            <w:r w:rsidR="001742B1">
                              <w:rPr>
                                <w:rFonts w:cstheme="minorBidi"/>
                                <w:kern w:val="2"/>
                                <w:sz w:val="24"/>
                                <w:szCs w:val="24"/>
                                <w:lang w:eastAsia="en-NZ"/>
                                <w14:ligatures w14:val="standardContextual"/>
                              </w:rPr>
                              <w:tab/>
                            </w:r>
                            <w:r w:rsidR="001742B1" w:rsidRPr="00E432FA">
                              <w:rPr>
                                <w:rStyle w:val="Hyperlink"/>
                              </w:rPr>
                              <w:t>NCGM submitters recommended alternative approaches to service delivery and evaluation</w:t>
                            </w:r>
                            <w:r w:rsidR="001742B1">
                              <w:rPr>
                                <w:webHidden/>
                              </w:rPr>
                              <w:tab/>
                            </w:r>
                            <w:r w:rsidR="001742B1">
                              <w:rPr>
                                <w:webHidden/>
                              </w:rPr>
                              <w:fldChar w:fldCharType="begin"/>
                            </w:r>
                            <w:r w:rsidR="001742B1">
                              <w:rPr>
                                <w:webHidden/>
                              </w:rPr>
                              <w:instrText xml:space="preserve"> PAGEREF _Toc183176723 \h </w:instrText>
                            </w:r>
                            <w:r w:rsidR="001742B1">
                              <w:rPr>
                                <w:webHidden/>
                              </w:rPr>
                            </w:r>
                            <w:r w:rsidR="001742B1">
                              <w:rPr>
                                <w:webHidden/>
                              </w:rPr>
                              <w:fldChar w:fldCharType="separate"/>
                            </w:r>
                            <w:r w:rsidR="005F2309">
                              <w:rPr>
                                <w:webHidden/>
                              </w:rPr>
                              <w:t>83</w:t>
                            </w:r>
                            <w:r w:rsidR="001742B1">
                              <w:rPr>
                                <w:webHidden/>
                              </w:rPr>
                              <w:fldChar w:fldCharType="end"/>
                            </w:r>
                          </w:hyperlink>
                        </w:p>
                        <w:p w14:paraId="2C785C77" w14:textId="56EA7029" w:rsidR="001742B1" w:rsidRDefault="00000000">
                          <w:pPr>
                            <w:pStyle w:val="TOC3"/>
                            <w:tabs>
                              <w:tab w:val="left" w:pos="1797"/>
                            </w:tabs>
                            <w:rPr>
                              <w:rFonts w:cstheme="minorBidi"/>
                              <w:kern w:val="2"/>
                              <w:sz w:val="24"/>
                              <w:szCs w:val="24"/>
                              <w:lang w:eastAsia="en-NZ"/>
                              <w14:ligatures w14:val="standardContextual"/>
                            </w:rPr>
                          </w:pPr>
                          <w:hyperlink w:anchor="_Toc183176724" w:history="1">
                            <w:r w:rsidR="001742B1" w:rsidRPr="00E432FA">
                              <w:rPr>
                                <w:rStyle w:val="Hyperlink"/>
                              </w:rPr>
                              <w:t>7.3.6</w:t>
                            </w:r>
                            <w:r w:rsidR="001742B1">
                              <w:rPr>
                                <w:rFonts w:cstheme="minorBidi"/>
                                <w:kern w:val="2"/>
                                <w:sz w:val="24"/>
                                <w:szCs w:val="24"/>
                                <w:lang w:eastAsia="en-NZ"/>
                                <w14:ligatures w14:val="standardContextual"/>
                              </w:rPr>
                              <w:tab/>
                            </w:r>
                            <w:r w:rsidR="001742B1" w:rsidRPr="00E432FA">
                              <w:rPr>
                                <w:rStyle w:val="Hyperlink"/>
                              </w:rPr>
                              <w:t>Submitters expressed a range of views on the proposed increase in budget for services, and the proposed mix of services and supports</w:t>
                            </w:r>
                            <w:r w:rsidR="001742B1">
                              <w:rPr>
                                <w:webHidden/>
                              </w:rPr>
                              <w:tab/>
                            </w:r>
                            <w:r w:rsidR="001742B1">
                              <w:rPr>
                                <w:webHidden/>
                              </w:rPr>
                              <w:fldChar w:fldCharType="begin"/>
                            </w:r>
                            <w:r w:rsidR="001742B1">
                              <w:rPr>
                                <w:webHidden/>
                              </w:rPr>
                              <w:instrText xml:space="preserve"> PAGEREF _Toc183176724 \h </w:instrText>
                            </w:r>
                            <w:r w:rsidR="001742B1">
                              <w:rPr>
                                <w:webHidden/>
                              </w:rPr>
                            </w:r>
                            <w:r w:rsidR="001742B1">
                              <w:rPr>
                                <w:webHidden/>
                              </w:rPr>
                              <w:fldChar w:fldCharType="separate"/>
                            </w:r>
                            <w:r w:rsidR="005F2309">
                              <w:rPr>
                                <w:webHidden/>
                              </w:rPr>
                              <w:t>83</w:t>
                            </w:r>
                            <w:r w:rsidR="001742B1">
                              <w:rPr>
                                <w:webHidden/>
                              </w:rPr>
                              <w:fldChar w:fldCharType="end"/>
                            </w:r>
                          </w:hyperlink>
                        </w:p>
                        <w:p w14:paraId="207FFC20" w14:textId="2925AA33" w:rsidR="001742B1" w:rsidRDefault="00000000">
                          <w:pPr>
                            <w:pStyle w:val="TOC3"/>
                            <w:tabs>
                              <w:tab w:val="left" w:pos="1797"/>
                            </w:tabs>
                            <w:rPr>
                              <w:rFonts w:cstheme="minorBidi"/>
                              <w:kern w:val="2"/>
                              <w:sz w:val="24"/>
                              <w:szCs w:val="24"/>
                              <w:lang w:eastAsia="en-NZ"/>
                              <w14:ligatures w14:val="standardContextual"/>
                            </w:rPr>
                          </w:pPr>
                          <w:hyperlink w:anchor="_Toc183176725" w:history="1">
                            <w:r w:rsidR="001742B1" w:rsidRPr="00E432FA">
                              <w:rPr>
                                <w:rStyle w:val="Hyperlink"/>
                              </w:rPr>
                              <w:t>7.3.7</w:t>
                            </w:r>
                            <w:r w:rsidR="001742B1">
                              <w:rPr>
                                <w:rFonts w:cstheme="minorBidi"/>
                                <w:kern w:val="2"/>
                                <w:sz w:val="24"/>
                                <w:szCs w:val="24"/>
                                <w:lang w:eastAsia="en-NZ"/>
                                <w14:ligatures w14:val="standardContextual"/>
                              </w:rPr>
                              <w:tab/>
                            </w:r>
                            <w:r w:rsidR="001742B1" w:rsidRPr="00E432FA">
                              <w:rPr>
                                <w:rStyle w:val="Hyperlink"/>
                              </w:rPr>
                              <w:t>A few service providers considered that more culturally appropriate services are required</w:t>
                            </w:r>
                            <w:r w:rsidR="001742B1">
                              <w:rPr>
                                <w:webHidden/>
                              </w:rPr>
                              <w:tab/>
                            </w:r>
                            <w:r w:rsidR="001742B1">
                              <w:rPr>
                                <w:webHidden/>
                              </w:rPr>
                              <w:fldChar w:fldCharType="begin"/>
                            </w:r>
                            <w:r w:rsidR="001742B1">
                              <w:rPr>
                                <w:webHidden/>
                              </w:rPr>
                              <w:instrText xml:space="preserve"> PAGEREF _Toc183176725 \h </w:instrText>
                            </w:r>
                            <w:r w:rsidR="001742B1">
                              <w:rPr>
                                <w:webHidden/>
                              </w:rPr>
                            </w:r>
                            <w:r w:rsidR="001742B1">
                              <w:rPr>
                                <w:webHidden/>
                              </w:rPr>
                              <w:fldChar w:fldCharType="separate"/>
                            </w:r>
                            <w:r w:rsidR="005F2309">
                              <w:rPr>
                                <w:webHidden/>
                              </w:rPr>
                              <w:t>84</w:t>
                            </w:r>
                            <w:r w:rsidR="001742B1">
                              <w:rPr>
                                <w:webHidden/>
                              </w:rPr>
                              <w:fldChar w:fldCharType="end"/>
                            </w:r>
                          </w:hyperlink>
                        </w:p>
                        <w:p w14:paraId="68F8289F" w14:textId="6B4496A2" w:rsidR="001742B1" w:rsidRDefault="00000000">
                          <w:pPr>
                            <w:pStyle w:val="TOC2"/>
                            <w:tabs>
                              <w:tab w:val="left" w:pos="1077"/>
                            </w:tabs>
                            <w:rPr>
                              <w:rFonts w:cstheme="minorBidi"/>
                              <w:kern w:val="2"/>
                              <w:sz w:val="24"/>
                              <w:szCs w:val="24"/>
                              <w:lang w:eastAsia="en-NZ"/>
                              <w14:ligatures w14:val="standardContextual"/>
                            </w:rPr>
                          </w:pPr>
                          <w:hyperlink w:anchor="_Toc183176726" w:history="1">
                            <w:r w:rsidR="001742B1" w:rsidRPr="00E432FA">
                              <w:rPr>
                                <w:rStyle w:val="Hyperlink"/>
                              </w:rPr>
                              <w:t>7.4</w:t>
                            </w:r>
                            <w:r w:rsidR="001742B1">
                              <w:rPr>
                                <w:rFonts w:cstheme="minorBidi"/>
                                <w:kern w:val="2"/>
                                <w:sz w:val="24"/>
                                <w:szCs w:val="24"/>
                                <w:lang w:eastAsia="en-NZ"/>
                                <w14:ligatures w14:val="standardContextual"/>
                              </w:rPr>
                              <w:tab/>
                            </w:r>
                            <w:r w:rsidR="001742B1" w:rsidRPr="00E432FA">
                              <w:rPr>
                                <w:rStyle w:val="Hyperlink"/>
                              </w:rPr>
                              <w:t>Keep the status quo of consultation process</w:t>
                            </w:r>
                            <w:r w:rsidR="001742B1">
                              <w:rPr>
                                <w:webHidden/>
                              </w:rPr>
                              <w:tab/>
                            </w:r>
                            <w:r w:rsidR="001742B1">
                              <w:rPr>
                                <w:webHidden/>
                              </w:rPr>
                              <w:fldChar w:fldCharType="begin"/>
                            </w:r>
                            <w:r w:rsidR="001742B1">
                              <w:rPr>
                                <w:webHidden/>
                              </w:rPr>
                              <w:instrText xml:space="preserve"> PAGEREF _Toc183176726 \h </w:instrText>
                            </w:r>
                            <w:r w:rsidR="001742B1">
                              <w:rPr>
                                <w:webHidden/>
                              </w:rPr>
                            </w:r>
                            <w:r w:rsidR="001742B1">
                              <w:rPr>
                                <w:webHidden/>
                              </w:rPr>
                              <w:fldChar w:fldCharType="separate"/>
                            </w:r>
                            <w:r w:rsidR="005F2309">
                              <w:rPr>
                                <w:webHidden/>
                              </w:rPr>
                              <w:t>84</w:t>
                            </w:r>
                            <w:r w:rsidR="001742B1">
                              <w:rPr>
                                <w:webHidden/>
                              </w:rPr>
                              <w:fldChar w:fldCharType="end"/>
                            </w:r>
                          </w:hyperlink>
                        </w:p>
                        <w:p w14:paraId="133B432A" w14:textId="4503841C" w:rsidR="001742B1" w:rsidRDefault="00000000">
                          <w:pPr>
                            <w:pStyle w:val="TOC3"/>
                            <w:tabs>
                              <w:tab w:val="left" w:pos="1797"/>
                            </w:tabs>
                            <w:rPr>
                              <w:rFonts w:cstheme="minorBidi"/>
                              <w:kern w:val="2"/>
                              <w:sz w:val="24"/>
                              <w:szCs w:val="24"/>
                              <w:lang w:eastAsia="en-NZ"/>
                              <w14:ligatures w14:val="standardContextual"/>
                            </w:rPr>
                          </w:pPr>
                          <w:hyperlink w:anchor="_Toc183176727" w:history="1">
                            <w:r w:rsidR="001742B1" w:rsidRPr="00E432FA">
                              <w:rPr>
                                <w:rStyle w:val="Hyperlink"/>
                              </w:rPr>
                              <w:t>7.4.1</w:t>
                            </w:r>
                            <w:r w:rsidR="001742B1">
                              <w:rPr>
                                <w:rFonts w:cstheme="minorBidi"/>
                                <w:kern w:val="2"/>
                                <w:sz w:val="24"/>
                                <w:szCs w:val="24"/>
                                <w:lang w:eastAsia="en-NZ"/>
                                <w14:ligatures w14:val="standardContextual"/>
                              </w:rPr>
                              <w:tab/>
                            </w:r>
                            <w:r w:rsidR="001742B1" w:rsidRPr="00E432FA">
                              <w:rPr>
                                <w:rStyle w:val="Hyperlink"/>
                              </w:rPr>
                              <w:t>Many submitters did not want the strategy development process to be extended and submitters were divided on support for simplifying consultation requirements</w:t>
                            </w:r>
                            <w:r w:rsidR="001742B1">
                              <w:rPr>
                                <w:webHidden/>
                              </w:rPr>
                              <w:tab/>
                            </w:r>
                            <w:r w:rsidR="001742B1">
                              <w:rPr>
                                <w:webHidden/>
                              </w:rPr>
                              <w:fldChar w:fldCharType="begin"/>
                            </w:r>
                            <w:r w:rsidR="001742B1">
                              <w:rPr>
                                <w:webHidden/>
                              </w:rPr>
                              <w:instrText xml:space="preserve"> PAGEREF _Toc183176727 \h </w:instrText>
                            </w:r>
                            <w:r w:rsidR="001742B1">
                              <w:rPr>
                                <w:webHidden/>
                              </w:rPr>
                            </w:r>
                            <w:r w:rsidR="001742B1">
                              <w:rPr>
                                <w:webHidden/>
                              </w:rPr>
                              <w:fldChar w:fldCharType="separate"/>
                            </w:r>
                            <w:r w:rsidR="005F2309">
                              <w:rPr>
                                <w:webHidden/>
                              </w:rPr>
                              <w:t>84</w:t>
                            </w:r>
                            <w:r w:rsidR="001742B1">
                              <w:rPr>
                                <w:webHidden/>
                              </w:rPr>
                              <w:fldChar w:fldCharType="end"/>
                            </w:r>
                          </w:hyperlink>
                        </w:p>
                        <w:p w14:paraId="638C6F35" w14:textId="3C7F61CA" w:rsidR="001742B1" w:rsidRDefault="00000000">
                          <w:pPr>
                            <w:pStyle w:val="TOC1"/>
                            <w:rPr>
                              <w:rFonts w:cstheme="minorBidi"/>
                              <w:b w:val="0"/>
                              <w:kern w:val="2"/>
                              <w:sz w:val="24"/>
                              <w:szCs w:val="24"/>
                              <w:lang w:eastAsia="en-NZ"/>
                              <w14:ligatures w14:val="standardContextual"/>
                            </w:rPr>
                          </w:pPr>
                          <w:hyperlink w:anchor="_Toc183176728" w:history="1">
                            <w:r w:rsidR="001742B1" w:rsidRPr="00E432FA">
                              <w:rPr>
                                <w:rStyle w:val="Hyperlink"/>
                              </w:rPr>
                              <w:t>8</w:t>
                            </w:r>
                            <w:r w:rsidR="001742B1">
                              <w:rPr>
                                <w:rFonts w:cstheme="minorBidi"/>
                                <w:b w:val="0"/>
                                <w:kern w:val="2"/>
                                <w:sz w:val="24"/>
                                <w:szCs w:val="24"/>
                                <w:lang w:eastAsia="en-NZ"/>
                                <w14:ligatures w14:val="standardContextual"/>
                              </w:rPr>
                              <w:tab/>
                            </w:r>
                            <w:r w:rsidR="001742B1" w:rsidRPr="00E432FA">
                              <w:rPr>
                                <w:rStyle w:val="Hyperlink"/>
                              </w:rPr>
                              <w:t>Out of scope</w:t>
                            </w:r>
                            <w:r w:rsidR="001742B1">
                              <w:rPr>
                                <w:webHidden/>
                              </w:rPr>
                              <w:tab/>
                            </w:r>
                            <w:r w:rsidR="001742B1">
                              <w:rPr>
                                <w:webHidden/>
                              </w:rPr>
                              <w:fldChar w:fldCharType="begin"/>
                            </w:r>
                            <w:r w:rsidR="001742B1">
                              <w:rPr>
                                <w:webHidden/>
                              </w:rPr>
                              <w:instrText xml:space="preserve"> PAGEREF _Toc183176728 \h </w:instrText>
                            </w:r>
                            <w:r w:rsidR="001742B1">
                              <w:rPr>
                                <w:webHidden/>
                              </w:rPr>
                            </w:r>
                            <w:r w:rsidR="001742B1">
                              <w:rPr>
                                <w:webHidden/>
                              </w:rPr>
                              <w:fldChar w:fldCharType="separate"/>
                            </w:r>
                            <w:r w:rsidR="005F2309">
                              <w:rPr>
                                <w:webHidden/>
                              </w:rPr>
                              <w:t>86</w:t>
                            </w:r>
                            <w:r w:rsidR="001742B1">
                              <w:rPr>
                                <w:webHidden/>
                              </w:rPr>
                              <w:fldChar w:fldCharType="end"/>
                            </w:r>
                          </w:hyperlink>
                        </w:p>
                        <w:p w14:paraId="1D933300" w14:textId="4733C852" w:rsidR="001742B1" w:rsidRDefault="00000000">
                          <w:pPr>
                            <w:pStyle w:val="TOC2"/>
                            <w:tabs>
                              <w:tab w:val="left" w:pos="1077"/>
                            </w:tabs>
                            <w:rPr>
                              <w:rFonts w:cstheme="minorBidi"/>
                              <w:kern w:val="2"/>
                              <w:sz w:val="24"/>
                              <w:szCs w:val="24"/>
                              <w:lang w:eastAsia="en-NZ"/>
                              <w14:ligatures w14:val="standardContextual"/>
                            </w:rPr>
                          </w:pPr>
                          <w:hyperlink w:anchor="_Toc183176729" w:history="1">
                            <w:r w:rsidR="001742B1" w:rsidRPr="00E432FA">
                              <w:rPr>
                                <w:rStyle w:val="Hyperlink"/>
                              </w:rPr>
                              <w:t>8.1</w:t>
                            </w:r>
                            <w:r w:rsidR="001742B1">
                              <w:rPr>
                                <w:rFonts w:cstheme="minorBidi"/>
                                <w:kern w:val="2"/>
                                <w:sz w:val="24"/>
                                <w:szCs w:val="24"/>
                                <w:lang w:eastAsia="en-NZ"/>
                                <w14:ligatures w14:val="standardContextual"/>
                              </w:rPr>
                              <w:tab/>
                            </w:r>
                            <w:r w:rsidR="001742B1" w:rsidRPr="00E432FA">
                              <w:rPr>
                                <w:rStyle w:val="Hyperlink"/>
                              </w:rPr>
                              <w:t>Gaming</w:t>
                            </w:r>
                            <w:r w:rsidR="001742B1">
                              <w:rPr>
                                <w:webHidden/>
                              </w:rPr>
                              <w:tab/>
                            </w:r>
                            <w:r w:rsidR="001742B1">
                              <w:rPr>
                                <w:webHidden/>
                              </w:rPr>
                              <w:fldChar w:fldCharType="begin"/>
                            </w:r>
                            <w:r w:rsidR="001742B1">
                              <w:rPr>
                                <w:webHidden/>
                              </w:rPr>
                              <w:instrText xml:space="preserve"> PAGEREF _Toc183176729 \h </w:instrText>
                            </w:r>
                            <w:r w:rsidR="001742B1">
                              <w:rPr>
                                <w:webHidden/>
                              </w:rPr>
                            </w:r>
                            <w:r w:rsidR="001742B1">
                              <w:rPr>
                                <w:webHidden/>
                              </w:rPr>
                              <w:fldChar w:fldCharType="separate"/>
                            </w:r>
                            <w:r w:rsidR="005F2309">
                              <w:rPr>
                                <w:webHidden/>
                              </w:rPr>
                              <w:t>86</w:t>
                            </w:r>
                            <w:r w:rsidR="001742B1">
                              <w:rPr>
                                <w:webHidden/>
                              </w:rPr>
                              <w:fldChar w:fldCharType="end"/>
                            </w:r>
                          </w:hyperlink>
                        </w:p>
                        <w:p w14:paraId="33184C4F" w14:textId="0BCB0E81" w:rsidR="001742B1" w:rsidRDefault="00000000">
                          <w:pPr>
                            <w:pStyle w:val="TOC2"/>
                            <w:tabs>
                              <w:tab w:val="left" w:pos="1077"/>
                            </w:tabs>
                            <w:rPr>
                              <w:rFonts w:cstheme="minorBidi"/>
                              <w:kern w:val="2"/>
                              <w:sz w:val="24"/>
                              <w:szCs w:val="24"/>
                              <w:lang w:eastAsia="en-NZ"/>
                              <w14:ligatures w14:val="standardContextual"/>
                            </w:rPr>
                          </w:pPr>
                          <w:hyperlink w:anchor="_Toc183176730" w:history="1">
                            <w:r w:rsidR="001742B1" w:rsidRPr="00E432FA">
                              <w:rPr>
                                <w:rStyle w:val="Hyperlink"/>
                              </w:rPr>
                              <w:t>8.2</w:t>
                            </w:r>
                            <w:r w:rsidR="001742B1">
                              <w:rPr>
                                <w:rFonts w:cstheme="minorBidi"/>
                                <w:kern w:val="2"/>
                                <w:sz w:val="24"/>
                                <w:szCs w:val="24"/>
                                <w:lang w:eastAsia="en-NZ"/>
                                <w14:ligatures w14:val="standardContextual"/>
                              </w:rPr>
                              <w:tab/>
                            </w:r>
                            <w:r w:rsidR="001742B1" w:rsidRPr="00E432FA">
                              <w:rPr>
                                <w:rStyle w:val="Hyperlink"/>
                              </w:rPr>
                              <w:t>Advertising</w:t>
                            </w:r>
                            <w:r w:rsidR="001742B1">
                              <w:rPr>
                                <w:webHidden/>
                              </w:rPr>
                              <w:tab/>
                            </w:r>
                            <w:r w:rsidR="001742B1">
                              <w:rPr>
                                <w:webHidden/>
                              </w:rPr>
                              <w:fldChar w:fldCharType="begin"/>
                            </w:r>
                            <w:r w:rsidR="001742B1">
                              <w:rPr>
                                <w:webHidden/>
                              </w:rPr>
                              <w:instrText xml:space="preserve"> PAGEREF _Toc183176730 \h </w:instrText>
                            </w:r>
                            <w:r w:rsidR="001742B1">
                              <w:rPr>
                                <w:webHidden/>
                              </w:rPr>
                            </w:r>
                            <w:r w:rsidR="001742B1">
                              <w:rPr>
                                <w:webHidden/>
                              </w:rPr>
                              <w:fldChar w:fldCharType="separate"/>
                            </w:r>
                            <w:r w:rsidR="005F2309">
                              <w:rPr>
                                <w:webHidden/>
                              </w:rPr>
                              <w:t>87</w:t>
                            </w:r>
                            <w:r w:rsidR="001742B1">
                              <w:rPr>
                                <w:webHidden/>
                              </w:rPr>
                              <w:fldChar w:fldCharType="end"/>
                            </w:r>
                          </w:hyperlink>
                        </w:p>
                        <w:p w14:paraId="46344D36" w14:textId="55D5F416" w:rsidR="001742B1" w:rsidRDefault="00000000">
                          <w:pPr>
                            <w:pStyle w:val="TOC2"/>
                            <w:tabs>
                              <w:tab w:val="left" w:pos="1077"/>
                            </w:tabs>
                            <w:rPr>
                              <w:rFonts w:cstheme="minorBidi"/>
                              <w:kern w:val="2"/>
                              <w:sz w:val="24"/>
                              <w:szCs w:val="24"/>
                              <w:lang w:eastAsia="en-NZ"/>
                              <w14:ligatures w14:val="standardContextual"/>
                            </w:rPr>
                          </w:pPr>
                          <w:hyperlink w:anchor="_Toc183176731" w:history="1">
                            <w:r w:rsidR="001742B1" w:rsidRPr="00E432FA">
                              <w:rPr>
                                <w:rStyle w:val="Hyperlink"/>
                              </w:rPr>
                              <w:t>8.3</w:t>
                            </w:r>
                            <w:r w:rsidR="001742B1">
                              <w:rPr>
                                <w:rFonts w:cstheme="minorBidi"/>
                                <w:kern w:val="2"/>
                                <w:sz w:val="24"/>
                                <w:szCs w:val="24"/>
                                <w:lang w:eastAsia="en-NZ"/>
                                <w14:ligatures w14:val="standardContextual"/>
                              </w:rPr>
                              <w:tab/>
                            </w:r>
                            <w:r w:rsidR="001742B1" w:rsidRPr="00E432FA">
                              <w:rPr>
                                <w:rStyle w:val="Hyperlink"/>
                              </w:rPr>
                              <w:t>Compliance and enforcement</w:t>
                            </w:r>
                            <w:r w:rsidR="001742B1">
                              <w:rPr>
                                <w:webHidden/>
                              </w:rPr>
                              <w:tab/>
                            </w:r>
                            <w:r w:rsidR="001742B1">
                              <w:rPr>
                                <w:webHidden/>
                              </w:rPr>
                              <w:fldChar w:fldCharType="begin"/>
                            </w:r>
                            <w:r w:rsidR="001742B1">
                              <w:rPr>
                                <w:webHidden/>
                              </w:rPr>
                              <w:instrText xml:space="preserve"> PAGEREF _Toc183176731 \h </w:instrText>
                            </w:r>
                            <w:r w:rsidR="001742B1">
                              <w:rPr>
                                <w:webHidden/>
                              </w:rPr>
                            </w:r>
                            <w:r w:rsidR="001742B1">
                              <w:rPr>
                                <w:webHidden/>
                              </w:rPr>
                              <w:fldChar w:fldCharType="separate"/>
                            </w:r>
                            <w:r w:rsidR="005F2309">
                              <w:rPr>
                                <w:webHidden/>
                              </w:rPr>
                              <w:t>88</w:t>
                            </w:r>
                            <w:r w:rsidR="001742B1">
                              <w:rPr>
                                <w:webHidden/>
                              </w:rPr>
                              <w:fldChar w:fldCharType="end"/>
                            </w:r>
                          </w:hyperlink>
                        </w:p>
                        <w:p w14:paraId="5F82FAA4" w14:textId="3BD6BFFB" w:rsidR="001742B1" w:rsidRDefault="00000000">
                          <w:pPr>
                            <w:pStyle w:val="TOC2"/>
                            <w:tabs>
                              <w:tab w:val="left" w:pos="1077"/>
                            </w:tabs>
                            <w:rPr>
                              <w:rFonts w:cstheme="minorBidi"/>
                              <w:kern w:val="2"/>
                              <w:sz w:val="24"/>
                              <w:szCs w:val="24"/>
                              <w:lang w:eastAsia="en-NZ"/>
                              <w14:ligatures w14:val="standardContextual"/>
                            </w:rPr>
                          </w:pPr>
                          <w:hyperlink w:anchor="_Toc183176732" w:history="1">
                            <w:r w:rsidR="001742B1" w:rsidRPr="00E432FA">
                              <w:rPr>
                                <w:rStyle w:val="Hyperlink"/>
                              </w:rPr>
                              <w:t>8.4</w:t>
                            </w:r>
                            <w:r w:rsidR="001742B1">
                              <w:rPr>
                                <w:rFonts w:cstheme="minorBidi"/>
                                <w:kern w:val="2"/>
                                <w:sz w:val="24"/>
                                <w:szCs w:val="24"/>
                                <w:lang w:eastAsia="en-NZ"/>
                                <w14:ligatures w14:val="standardContextual"/>
                              </w:rPr>
                              <w:tab/>
                            </w:r>
                            <w:r w:rsidR="001742B1" w:rsidRPr="00E432FA">
                              <w:rPr>
                                <w:rStyle w:val="Hyperlink"/>
                              </w:rPr>
                              <w:t>Data</w:t>
                            </w:r>
                            <w:r w:rsidR="001742B1">
                              <w:rPr>
                                <w:webHidden/>
                              </w:rPr>
                              <w:tab/>
                            </w:r>
                            <w:r w:rsidR="001742B1">
                              <w:rPr>
                                <w:webHidden/>
                              </w:rPr>
                              <w:fldChar w:fldCharType="begin"/>
                            </w:r>
                            <w:r w:rsidR="001742B1">
                              <w:rPr>
                                <w:webHidden/>
                              </w:rPr>
                              <w:instrText xml:space="preserve"> PAGEREF _Toc183176732 \h </w:instrText>
                            </w:r>
                            <w:r w:rsidR="001742B1">
                              <w:rPr>
                                <w:webHidden/>
                              </w:rPr>
                            </w:r>
                            <w:r w:rsidR="001742B1">
                              <w:rPr>
                                <w:webHidden/>
                              </w:rPr>
                              <w:fldChar w:fldCharType="separate"/>
                            </w:r>
                            <w:r w:rsidR="005F2309">
                              <w:rPr>
                                <w:webHidden/>
                              </w:rPr>
                              <w:t>88</w:t>
                            </w:r>
                            <w:r w:rsidR="001742B1">
                              <w:rPr>
                                <w:webHidden/>
                              </w:rPr>
                              <w:fldChar w:fldCharType="end"/>
                            </w:r>
                          </w:hyperlink>
                        </w:p>
                        <w:p w14:paraId="3ED6403E" w14:textId="03389802" w:rsidR="001742B1" w:rsidRDefault="00000000">
                          <w:pPr>
                            <w:pStyle w:val="TOC1"/>
                            <w:tabs>
                              <w:tab w:val="left" w:pos="1797"/>
                            </w:tabs>
                            <w:rPr>
                              <w:rFonts w:cstheme="minorBidi"/>
                              <w:b w:val="0"/>
                              <w:kern w:val="2"/>
                              <w:sz w:val="24"/>
                              <w:szCs w:val="24"/>
                              <w:lang w:eastAsia="en-NZ"/>
                              <w14:ligatures w14:val="standardContextual"/>
                            </w:rPr>
                          </w:pPr>
                          <w:hyperlink w:anchor="_Toc183176733" w:history="1">
                            <w:r w:rsidR="001742B1" w:rsidRPr="00E432FA">
                              <w:rPr>
                                <w:rStyle w:val="Hyperlink"/>
                              </w:rPr>
                              <w:t>Appendix A:</w:t>
                            </w:r>
                            <w:r w:rsidR="001742B1">
                              <w:rPr>
                                <w:rFonts w:cstheme="minorBidi"/>
                                <w:b w:val="0"/>
                                <w:kern w:val="2"/>
                                <w:sz w:val="24"/>
                                <w:szCs w:val="24"/>
                                <w:lang w:eastAsia="en-NZ"/>
                                <w14:ligatures w14:val="standardContextual"/>
                              </w:rPr>
                              <w:tab/>
                            </w:r>
                            <w:r w:rsidR="001742B1" w:rsidRPr="00E432FA">
                              <w:rPr>
                                <w:rStyle w:val="Hyperlink"/>
                              </w:rPr>
                              <w:t>Consultation questions</w:t>
                            </w:r>
                            <w:r w:rsidR="001742B1">
                              <w:rPr>
                                <w:webHidden/>
                              </w:rPr>
                              <w:tab/>
                            </w:r>
                            <w:r w:rsidR="001742B1">
                              <w:rPr>
                                <w:webHidden/>
                              </w:rPr>
                              <w:fldChar w:fldCharType="begin"/>
                            </w:r>
                            <w:r w:rsidR="001742B1">
                              <w:rPr>
                                <w:webHidden/>
                              </w:rPr>
                              <w:instrText xml:space="preserve"> PAGEREF _Toc183176733 \h </w:instrText>
                            </w:r>
                            <w:r w:rsidR="001742B1">
                              <w:rPr>
                                <w:webHidden/>
                              </w:rPr>
                            </w:r>
                            <w:r w:rsidR="001742B1">
                              <w:rPr>
                                <w:webHidden/>
                              </w:rPr>
                              <w:fldChar w:fldCharType="separate"/>
                            </w:r>
                            <w:r w:rsidR="005F2309">
                              <w:rPr>
                                <w:webHidden/>
                              </w:rPr>
                              <w:t>90</w:t>
                            </w:r>
                            <w:r w:rsidR="001742B1">
                              <w:rPr>
                                <w:webHidden/>
                              </w:rPr>
                              <w:fldChar w:fldCharType="end"/>
                            </w:r>
                          </w:hyperlink>
                        </w:p>
                        <w:p w14:paraId="3C6B5C1F" w14:textId="156669B4" w:rsidR="001742B1" w:rsidRDefault="00000000">
                          <w:pPr>
                            <w:pStyle w:val="TOC1"/>
                            <w:tabs>
                              <w:tab w:val="left" w:pos="1797"/>
                            </w:tabs>
                            <w:rPr>
                              <w:rFonts w:cstheme="minorBidi"/>
                              <w:b w:val="0"/>
                              <w:kern w:val="2"/>
                              <w:sz w:val="24"/>
                              <w:szCs w:val="24"/>
                              <w:lang w:eastAsia="en-NZ"/>
                              <w14:ligatures w14:val="standardContextual"/>
                            </w:rPr>
                          </w:pPr>
                          <w:hyperlink w:anchor="_Toc183176734" w:history="1">
                            <w:r w:rsidR="001742B1" w:rsidRPr="00E432FA">
                              <w:rPr>
                                <w:rStyle w:val="Hyperlink"/>
                              </w:rPr>
                              <w:t>Appendix B:</w:t>
                            </w:r>
                            <w:r w:rsidR="001742B1">
                              <w:rPr>
                                <w:rFonts w:cstheme="minorBidi"/>
                                <w:b w:val="0"/>
                                <w:kern w:val="2"/>
                                <w:sz w:val="24"/>
                                <w:szCs w:val="24"/>
                                <w:lang w:eastAsia="en-NZ"/>
                                <w14:ligatures w14:val="standardContextual"/>
                              </w:rPr>
                              <w:tab/>
                            </w:r>
                            <w:r w:rsidR="001742B1" w:rsidRPr="00E432FA">
                              <w:rPr>
                                <w:rStyle w:val="Hyperlink"/>
                              </w:rPr>
                              <w:t>Recommendations made by submitters and hui participants</w:t>
                            </w:r>
                            <w:r w:rsidR="001742B1">
                              <w:rPr>
                                <w:webHidden/>
                              </w:rPr>
                              <w:tab/>
                            </w:r>
                            <w:r w:rsidR="001742B1">
                              <w:rPr>
                                <w:webHidden/>
                              </w:rPr>
                              <w:fldChar w:fldCharType="begin"/>
                            </w:r>
                            <w:r w:rsidR="001742B1">
                              <w:rPr>
                                <w:webHidden/>
                              </w:rPr>
                              <w:instrText xml:space="preserve"> PAGEREF _Toc183176734 \h </w:instrText>
                            </w:r>
                            <w:r w:rsidR="001742B1">
                              <w:rPr>
                                <w:webHidden/>
                              </w:rPr>
                            </w:r>
                            <w:r w:rsidR="001742B1">
                              <w:rPr>
                                <w:webHidden/>
                              </w:rPr>
                              <w:fldChar w:fldCharType="separate"/>
                            </w:r>
                            <w:r w:rsidR="005F2309">
                              <w:rPr>
                                <w:webHidden/>
                              </w:rPr>
                              <w:t>92</w:t>
                            </w:r>
                            <w:r w:rsidR="001742B1">
                              <w:rPr>
                                <w:webHidden/>
                              </w:rPr>
                              <w:fldChar w:fldCharType="end"/>
                            </w:r>
                          </w:hyperlink>
                        </w:p>
                        <w:p w14:paraId="7DB9E3AE" w14:textId="1F4BBDF3" w:rsidR="001742B1" w:rsidRDefault="00000000">
                          <w:pPr>
                            <w:pStyle w:val="TOC1"/>
                            <w:tabs>
                              <w:tab w:val="left" w:pos="1797"/>
                            </w:tabs>
                            <w:rPr>
                              <w:rFonts w:cstheme="minorBidi"/>
                              <w:b w:val="0"/>
                              <w:kern w:val="2"/>
                              <w:sz w:val="24"/>
                              <w:szCs w:val="24"/>
                              <w:lang w:eastAsia="en-NZ"/>
                              <w14:ligatures w14:val="standardContextual"/>
                            </w:rPr>
                          </w:pPr>
                          <w:hyperlink w:anchor="_Toc183176735" w:history="1">
                            <w:r w:rsidR="001742B1" w:rsidRPr="00E432FA">
                              <w:rPr>
                                <w:rStyle w:val="Hyperlink"/>
                              </w:rPr>
                              <w:t>Appendix C:</w:t>
                            </w:r>
                            <w:r w:rsidR="001742B1">
                              <w:rPr>
                                <w:rFonts w:cstheme="minorBidi"/>
                                <w:b w:val="0"/>
                                <w:kern w:val="2"/>
                                <w:sz w:val="24"/>
                                <w:szCs w:val="24"/>
                                <w:lang w:eastAsia="en-NZ"/>
                                <w14:ligatures w14:val="standardContextual"/>
                              </w:rPr>
                              <w:tab/>
                            </w:r>
                            <w:r w:rsidR="001742B1" w:rsidRPr="00E432FA">
                              <w:rPr>
                                <w:rStyle w:val="Hyperlink"/>
                              </w:rPr>
                              <w:t>List of submitters</w:t>
                            </w:r>
                            <w:r w:rsidR="001742B1">
                              <w:rPr>
                                <w:webHidden/>
                              </w:rPr>
                              <w:tab/>
                            </w:r>
                            <w:r w:rsidR="001742B1">
                              <w:rPr>
                                <w:webHidden/>
                              </w:rPr>
                              <w:fldChar w:fldCharType="begin"/>
                            </w:r>
                            <w:r w:rsidR="001742B1">
                              <w:rPr>
                                <w:webHidden/>
                              </w:rPr>
                              <w:instrText xml:space="preserve"> PAGEREF _Toc183176735 \h </w:instrText>
                            </w:r>
                            <w:r w:rsidR="001742B1">
                              <w:rPr>
                                <w:webHidden/>
                              </w:rPr>
                            </w:r>
                            <w:r w:rsidR="001742B1">
                              <w:rPr>
                                <w:webHidden/>
                              </w:rPr>
                              <w:fldChar w:fldCharType="separate"/>
                            </w:r>
                            <w:r w:rsidR="005F2309">
                              <w:rPr>
                                <w:webHidden/>
                              </w:rPr>
                              <w:t>103</w:t>
                            </w:r>
                            <w:r w:rsidR="001742B1">
                              <w:rPr>
                                <w:webHidden/>
                              </w:rPr>
                              <w:fldChar w:fldCharType="end"/>
                            </w:r>
                          </w:hyperlink>
                        </w:p>
                        <w:p w14:paraId="539415D7" w14:textId="4268FEE8" w:rsidR="00BB1E4F" w:rsidRDefault="005756EB" w:rsidP="00DE5D39">
                          <w:pPr>
                            <w:pStyle w:val="TOCHeading"/>
                            <w:rPr>
                              <w:rFonts w:eastAsiaTheme="minorEastAsia" w:cs="Times New Roman"/>
                              <w:caps/>
                              <w:noProof/>
                              <w:color w:val="auto"/>
                              <w:sz w:val="21"/>
                              <w:szCs w:val="22"/>
                            </w:rPr>
                          </w:pPr>
                          <w:r>
                            <w:rPr>
                              <w:rFonts w:eastAsiaTheme="minorEastAsia" w:cs="Times New Roman"/>
                              <w:caps/>
                              <w:noProof/>
                              <w:color w:val="auto"/>
                              <w:sz w:val="21"/>
                              <w:szCs w:val="22"/>
                            </w:rPr>
                            <w:fldChar w:fldCharType="end"/>
                          </w:r>
                        </w:p>
                        <w:p w14:paraId="4AD2C8F4" w14:textId="77777777" w:rsidR="00BB1E4F" w:rsidRDefault="00BB1E4F">
                          <w:pPr>
                            <w:spacing w:before="0" w:after="240"/>
                            <w:ind w:right="0"/>
                            <w:jc w:val="left"/>
                            <w:rPr>
                              <w:rFonts w:eastAsiaTheme="minorEastAsia" w:cs="Times New Roman"/>
                              <w:b/>
                              <w:caps/>
                              <w:noProof/>
                              <w:sz w:val="21"/>
                            </w:rPr>
                          </w:pPr>
                          <w:r>
                            <w:rPr>
                              <w:rFonts w:eastAsiaTheme="minorEastAsia" w:cs="Times New Roman"/>
                              <w:caps/>
                              <w:noProof/>
                              <w:sz w:val="21"/>
                            </w:rPr>
                            <w:br w:type="page"/>
                          </w:r>
                        </w:p>
                        <w:p w14:paraId="51389BB6" w14:textId="7316C00E" w:rsidR="00714694" w:rsidRPr="002B760E" w:rsidRDefault="002B760E" w:rsidP="00DE5D39">
                          <w:pPr>
                            <w:pStyle w:val="TOCHeading"/>
                            <w:rPr>
                              <w:rStyle w:val="TableText-Bold"/>
                              <w:noProof/>
                              <w:color w:val="007E00" w:themeColor="accent3"/>
                              <w:lang w:val="en-US"/>
                            </w:rPr>
                          </w:pPr>
                          <w:r w:rsidRPr="002B760E">
                            <w:lastRenderedPageBreak/>
                            <w:t>Glossary</w:t>
                          </w:r>
                        </w:p>
                      </w:sdtContent>
                    </w:sdt>
                  </w:sdtContent>
                </w:sdt>
              </w:sdtContent>
            </w:sdt>
          </w:sdtContent>
        </w:sdt>
      </w:sdtContent>
    </w:sdt>
    <w:bookmarkStart w:id="2" w:name="_Toc98850708" w:displacedByCustomXml="prev"/>
    <w:bookmarkStart w:id="3" w:name="OLE_LINK1" w:displacedByCustomXml="prev"/>
    <w:tbl>
      <w:tblPr>
        <w:tblStyle w:val="ACTableOption1Default"/>
        <w:tblW w:w="0" w:type="auto"/>
        <w:tblLook w:val="04A0" w:firstRow="1" w:lastRow="0" w:firstColumn="1" w:lastColumn="0" w:noHBand="0" w:noVBand="1"/>
      </w:tblPr>
      <w:tblGrid>
        <w:gridCol w:w="1982"/>
        <w:gridCol w:w="7041"/>
      </w:tblGrid>
      <w:tr w:rsidR="000910E1" w14:paraId="07F25B90" w14:textId="77777777" w:rsidTr="1ED809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70C9E9D2" w14:textId="0406E0BD" w:rsidR="000910E1" w:rsidRPr="005D43CE" w:rsidRDefault="005D43CE" w:rsidP="003E353D">
            <w:pPr>
              <w:rPr>
                <w:rStyle w:val="TableText-Bold"/>
                <w:b/>
                <w:bCs/>
                <w:color w:val="FFFFFF" w:themeColor="background1"/>
              </w:rPr>
            </w:pPr>
            <w:r w:rsidRPr="005D43CE">
              <w:rPr>
                <w:rStyle w:val="TableText-Bold"/>
                <w:b/>
                <w:bCs/>
                <w:color w:val="FFFFFF" w:themeColor="background1"/>
              </w:rPr>
              <w:t>Term</w:t>
            </w:r>
          </w:p>
        </w:tc>
        <w:tc>
          <w:tcPr>
            <w:tcW w:w="7041" w:type="dxa"/>
          </w:tcPr>
          <w:p w14:paraId="0D1C0B83" w14:textId="35E34C14" w:rsidR="000910E1" w:rsidRPr="005D43CE" w:rsidRDefault="005D43CE" w:rsidP="003E353D">
            <w:pPr>
              <w:cnfStyle w:val="100000000000" w:firstRow="1" w:lastRow="0" w:firstColumn="0" w:lastColumn="0" w:oddVBand="0" w:evenVBand="0" w:oddHBand="0" w:evenHBand="0" w:firstRowFirstColumn="0" w:firstRowLastColumn="0" w:lastRowFirstColumn="0" w:lastRowLastColumn="0"/>
              <w:rPr>
                <w:rStyle w:val="TableText-Bold"/>
                <w:b/>
                <w:bCs/>
                <w:color w:val="FFFFFF" w:themeColor="background1"/>
              </w:rPr>
            </w:pPr>
            <w:r w:rsidRPr="005D43CE">
              <w:rPr>
                <w:rStyle w:val="TableText-Bold"/>
                <w:b/>
                <w:bCs/>
                <w:color w:val="FFFFFF" w:themeColor="background1"/>
              </w:rPr>
              <w:t>Description</w:t>
            </w:r>
          </w:p>
        </w:tc>
      </w:tr>
      <w:tr w:rsidR="004D2126" w14:paraId="3BCFBC39" w14:textId="77777777" w:rsidTr="1ED8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31135CAF" w14:textId="3184A375" w:rsidR="004D2126" w:rsidRPr="004D2126" w:rsidRDefault="004D2126" w:rsidP="004D2126">
            <w:pPr>
              <w:rPr>
                <w:rStyle w:val="TableText-Bold"/>
                <w:b w:val="0"/>
                <w:bCs/>
              </w:rPr>
            </w:pPr>
            <w:r>
              <w:rPr>
                <w:rStyle w:val="TableText-Bold"/>
                <w:b w:val="0"/>
                <w:bCs/>
              </w:rPr>
              <w:t>The Act</w:t>
            </w:r>
          </w:p>
        </w:tc>
        <w:tc>
          <w:tcPr>
            <w:tcW w:w="7041" w:type="dxa"/>
          </w:tcPr>
          <w:p w14:paraId="4ED77C7E" w14:textId="487F93DF" w:rsidR="004D2126" w:rsidRPr="004D2126" w:rsidRDefault="004D2126" w:rsidP="004D2126">
            <w:pPr>
              <w:cnfStyle w:val="000000100000" w:firstRow="0" w:lastRow="0" w:firstColumn="0" w:lastColumn="0" w:oddVBand="0" w:evenVBand="0" w:oddHBand="1" w:evenHBand="0" w:firstRowFirstColumn="0" w:firstRowLastColumn="0" w:lastRowFirstColumn="0" w:lastRowLastColumn="0"/>
              <w:rPr>
                <w:rStyle w:val="TableText-Bold"/>
                <w:b w:val="0"/>
                <w:bCs/>
              </w:rPr>
            </w:pPr>
            <w:r>
              <w:rPr>
                <w:rStyle w:val="TableText-Bold"/>
                <w:b w:val="0"/>
                <w:bCs/>
              </w:rPr>
              <w:t>Gambling Act 2003</w:t>
            </w:r>
          </w:p>
        </w:tc>
      </w:tr>
      <w:tr w:rsidR="00F345C6" w14:paraId="76DE0287" w14:textId="77777777" w:rsidTr="1ED80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53E362D4" w14:textId="1BA9469C" w:rsidR="00F345C6" w:rsidRDefault="00F345C6" w:rsidP="003E353D">
            <w:pPr>
              <w:rPr>
                <w:rStyle w:val="TableText-Bold"/>
                <w:b w:val="0"/>
                <w:bCs/>
              </w:rPr>
            </w:pPr>
            <w:r>
              <w:rPr>
                <w:rStyle w:val="TableText-Bold"/>
                <w:b w:val="0"/>
                <w:bCs/>
              </w:rPr>
              <w:t>AI</w:t>
            </w:r>
          </w:p>
        </w:tc>
        <w:tc>
          <w:tcPr>
            <w:tcW w:w="7041" w:type="dxa"/>
          </w:tcPr>
          <w:p w14:paraId="5553472A" w14:textId="239DC182" w:rsidR="00F345C6" w:rsidRDefault="00F345C6" w:rsidP="003E353D">
            <w:pPr>
              <w:cnfStyle w:val="000000010000" w:firstRow="0" w:lastRow="0" w:firstColumn="0" w:lastColumn="0" w:oddVBand="0" w:evenVBand="0" w:oddHBand="0" w:evenHBand="1" w:firstRowFirstColumn="0" w:firstRowLastColumn="0" w:lastRowFirstColumn="0" w:lastRowLastColumn="0"/>
              <w:rPr>
                <w:rStyle w:val="TableText-Bold"/>
                <w:b w:val="0"/>
                <w:bCs/>
              </w:rPr>
            </w:pPr>
            <w:r>
              <w:rPr>
                <w:rStyle w:val="TableText-Bold"/>
                <w:b w:val="0"/>
                <w:bCs/>
              </w:rPr>
              <w:t>Artificial intelligence</w:t>
            </w:r>
          </w:p>
        </w:tc>
      </w:tr>
      <w:tr w:rsidR="00FA15E7" w14:paraId="393D52A5" w14:textId="77777777" w:rsidTr="1ED8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51124D4F" w14:textId="040739E2" w:rsidR="00FA15E7" w:rsidRDefault="00FA15E7" w:rsidP="003E353D">
            <w:pPr>
              <w:rPr>
                <w:rStyle w:val="TableText-Bold"/>
                <w:b w:val="0"/>
                <w:bCs/>
              </w:rPr>
            </w:pPr>
            <w:r>
              <w:rPr>
                <w:rStyle w:val="TableText-Bold"/>
                <w:b w:val="0"/>
                <w:bCs/>
              </w:rPr>
              <w:t>AOD</w:t>
            </w:r>
          </w:p>
        </w:tc>
        <w:tc>
          <w:tcPr>
            <w:tcW w:w="7041" w:type="dxa"/>
          </w:tcPr>
          <w:p w14:paraId="462CA185" w14:textId="528483D6" w:rsidR="00FA15E7" w:rsidRDefault="00FA15E7" w:rsidP="003E353D">
            <w:pPr>
              <w:cnfStyle w:val="000000100000" w:firstRow="0" w:lastRow="0" w:firstColumn="0" w:lastColumn="0" w:oddVBand="0" w:evenVBand="0" w:oddHBand="1" w:evenHBand="0" w:firstRowFirstColumn="0" w:firstRowLastColumn="0" w:lastRowFirstColumn="0" w:lastRowLastColumn="0"/>
              <w:rPr>
                <w:rStyle w:val="TableText-Bold"/>
                <w:b w:val="0"/>
                <w:bCs/>
              </w:rPr>
            </w:pPr>
            <w:r>
              <w:rPr>
                <w:rStyle w:val="TableText-Bold"/>
                <w:b w:val="0"/>
                <w:bCs/>
              </w:rPr>
              <w:t>Alcohol and other drug</w:t>
            </w:r>
            <w:r w:rsidR="00E31143">
              <w:rPr>
                <w:rStyle w:val="TableText-Bold"/>
                <w:b w:val="0"/>
                <w:bCs/>
              </w:rPr>
              <w:t>s</w:t>
            </w:r>
          </w:p>
        </w:tc>
      </w:tr>
      <w:tr w:rsidR="0087303A" w14:paraId="1424C24D" w14:textId="77777777" w:rsidTr="1ED80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53BCB9B8" w14:textId="70BB024B" w:rsidR="0087303A" w:rsidRPr="002467A9" w:rsidRDefault="0087303A" w:rsidP="0087303A">
            <w:pPr>
              <w:rPr>
                <w:rStyle w:val="TableText-Bold"/>
                <w:b w:val="0"/>
                <w:bCs/>
              </w:rPr>
            </w:pPr>
            <w:r w:rsidRPr="002467A9">
              <w:rPr>
                <w:rStyle w:val="TableText-Bold"/>
                <w:b w:val="0"/>
                <w:bCs/>
              </w:rPr>
              <w:t>CLIC</w:t>
            </w:r>
          </w:p>
        </w:tc>
        <w:tc>
          <w:tcPr>
            <w:tcW w:w="7041" w:type="dxa"/>
          </w:tcPr>
          <w:p w14:paraId="0A2DA522" w14:textId="146AAFB7" w:rsidR="0087303A" w:rsidRDefault="0087303A" w:rsidP="0087303A">
            <w:pPr>
              <w:cnfStyle w:val="000000010000" w:firstRow="0" w:lastRow="0" w:firstColumn="0" w:lastColumn="0" w:oddVBand="0" w:evenVBand="0" w:oddHBand="0" w:evenHBand="1" w:firstRowFirstColumn="0" w:firstRowLastColumn="0" w:lastRowFirstColumn="0" w:lastRowLastColumn="0"/>
              <w:rPr>
                <w:rStyle w:val="TableText-Bold"/>
                <w:b w:val="0"/>
                <w:bCs/>
              </w:rPr>
            </w:pPr>
            <w:r w:rsidRPr="009D35E0">
              <w:rPr>
                <w:rStyle w:val="TableText-Bold"/>
                <w:b w:val="0"/>
                <w:bCs/>
              </w:rPr>
              <w:t xml:space="preserve">Client Information Collection database, used for collecting </w:t>
            </w:r>
            <w:r w:rsidR="00E47409">
              <w:rPr>
                <w:rStyle w:val="TableText-Bold"/>
                <w:b w:val="0"/>
                <w:bCs/>
              </w:rPr>
              <w:t>c</w:t>
            </w:r>
            <w:r w:rsidR="00E47409" w:rsidRPr="00E47409">
              <w:rPr>
                <w:rStyle w:val="TableText-Bold"/>
                <w:b w:val="0"/>
              </w:rPr>
              <w:t xml:space="preserve">linical </w:t>
            </w:r>
            <w:r w:rsidRPr="009D35E0">
              <w:rPr>
                <w:rStyle w:val="TableText-Bold"/>
                <w:b w:val="0"/>
                <w:bCs/>
              </w:rPr>
              <w:t>gambling harm intervention data</w:t>
            </w:r>
          </w:p>
        </w:tc>
      </w:tr>
      <w:tr w:rsidR="008D399D" w14:paraId="7AF063DF" w14:textId="77777777" w:rsidTr="1ED8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658762C1" w14:textId="44E59C1A" w:rsidR="008D399D" w:rsidRPr="008B329F" w:rsidRDefault="008D399D" w:rsidP="0087303A">
            <w:pPr>
              <w:rPr>
                <w:rStyle w:val="TableText-Bold"/>
                <w:b w:val="0"/>
              </w:rPr>
            </w:pPr>
            <w:r w:rsidRPr="008B329F">
              <w:rPr>
                <w:rStyle w:val="TableText-Bold"/>
                <w:b w:val="0"/>
              </w:rPr>
              <w:t>CS</w:t>
            </w:r>
          </w:p>
        </w:tc>
        <w:tc>
          <w:tcPr>
            <w:tcW w:w="7041" w:type="dxa"/>
          </w:tcPr>
          <w:p w14:paraId="15E485DE" w14:textId="2CE050D8" w:rsidR="008D399D" w:rsidRPr="009D35E0" w:rsidRDefault="008D399D" w:rsidP="0087303A">
            <w:pPr>
              <w:cnfStyle w:val="000000100000" w:firstRow="0" w:lastRow="0" w:firstColumn="0" w:lastColumn="0" w:oddVBand="0" w:evenVBand="0" w:oddHBand="1" w:evenHBand="0" w:firstRowFirstColumn="0" w:firstRowLastColumn="0" w:lastRowFirstColumn="0" w:lastRowLastColumn="0"/>
              <w:rPr>
                <w:rStyle w:val="TableText-Bold"/>
                <w:b w:val="0"/>
                <w:bCs/>
              </w:rPr>
            </w:pPr>
            <w:r>
              <w:rPr>
                <w:rStyle w:val="TableText-Bold"/>
                <w:b w:val="0"/>
                <w:bCs/>
              </w:rPr>
              <w:t>Submission received through the Citizen Space submissions portal</w:t>
            </w:r>
          </w:p>
        </w:tc>
      </w:tr>
      <w:tr w:rsidR="001C3072" w14:paraId="3A4CAADE" w14:textId="77777777" w:rsidTr="1ED80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42D49E88" w14:textId="7110C770" w:rsidR="001C3072" w:rsidRPr="001C3072" w:rsidRDefault="001C3072" w:rsidP="003E353D">
            <w:pPr>
              <w:rPr>
                <w:rStyle w:val="TableText-Bold"/>
                <w:b w:val="0"/>
                <w:bCs/>
              </w:rPr>
            </w:pPr>
            <w:r w:rsidRPr="001C3072">
              <w:rPr>
                <w:rStyle w:val="TableText-Bold"/>
                <w:b w:val="0"/>
                <w:bCs/>
              </w:rPr>
              <w:t>CONCERN</w:t>
            </w:r>
            <w:r w:rsidR="00EC0B18">
              <w:rPr>
                <w:rStyle w:val="TableText-Bold"/>
                <w:b w:val="0"/>
                <w:bCs/>
              </w:rPr>
              <w:t xml:space="preserve"> database</w:t>
            </w:r>
          </w:p>
        </w:tc>
        <w:tc>
          <w:tcPr>
            <w:tcW w:w="7041" w:type="dxa"/>
          </w:tcPr>
          <w:p w14:paraId="71D2AD3B" w14:textId="36811A92" w:rsidR="001C3072" w:rsidRPr="001C3072" w:rsidRDefault="00EC0B18" w:rsidP="003E353D">
            <w:pPr>
              <w:cnfStyle w:val="000000010000" w:firstRow="0" w:lastRow="0" w:firstColumn="0" w:lastColumn="0" w:oddVBand="0" w:evenVBand="0" w:oddHBand="0" w:evenHBand="1" w:firstRowFirstColumn="0" w:firstRowLastColumn="0" w:lastRowFirstColumn="0" w:lastRowLastColumn="0"/>
              <w:rPr>
                <w:rStyle w:val="TableText-Bold"/>
                <w:b w:val="0"/>
                <w:bCs/>
              </w:rPr>
            </w:pPr>
            <w:r>
              <w:rPr>
                <w:rStyle w:val="TableText-Bold"/>
                <w:b w:val="0"/>
                <w:bCs/>
              </w:rPr>
              <w:t>National venue exclusion database</w:t>
            </w:r>
            <w:r w:rsidR="009D35E0">
              <w:rPr>
                <w:rStyle w:val="TableText-Bold"/>
                <w:b w:val="0"/>
                <w:bCs/>
              </w:rPr>
              <w:t>, serves as a central repository for all venue exclusion information</w:t>
            </w:r>
          </w:p>
        </w:tc>
      </w:tr>
      <w:tr w:rsidR="003A2B24" w14:paraId="6E663107" w14:textId="77777777" w:rsidTr="1ED8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5C65A41C" w14:textId="7E498854" w:rsidR="003A2B24" w:rsidRPr="001C3072" w:rsidRDefault="003A2B24" w:rsidP="003E353D">
            <w:pPr>
              <w:rPr>
                <w:rStyle w:val="TableText-Bold"/>
                <w:b w:val="0"/>
                <w:bCs/>
              </w:rPr>
            </w:pPr>
            <w:r>
              <w:rPr>
                <w:rStyle w:val="TableText-Bold"/>
                <w:b w:val="0"/>
                <w:bCs/>
              </w:rPr>
              <w:t>Continuous gambling</w:t>
            </w:r>
          </w:p>
        </w:tc>
        <w:tc>
          <w:tcPr>
            <w:tcW w:w="7041" w:type="dxa"/>
          </w:tcPr>
          <w:p w14:paraId="4255BDFB" w14:textId="184CBEA4" w:rsidR="003A2B24" w:rsidRDefault="00C03A18" w:rsidP="003E353D">
            <w:pPr>
              <w:cnfStyle w:val="000000100000" w:firstRow="0" w:lastRow="0" w:firstColumn="0" w:lastColumn="0" w:oddVBand="0" w:evenVBand="0" w:oddHBand="1" w:evenHBand="0" w:firstRowFirstColumn="0" w:firstRowLastColumn="0" w:lastRowFirstColumn="0" w:lastRowLastColumn="0"/>
              <w:rPr>
                <w:rStyle w:val="TableText-Bold"/>
                <w:b w:val="0"/>
                <w:bCs/>
              </w:rPr>
            </w:pPr>
            <w:r>
              <w:rPr>
                <w:rStyle w:val="TableText-Bold"/>
                <w:b w:val="0"/>
                <w:bCs/>
              </w:rPr>
              <w:t>Gambling where a person can immediately reinvest winnings in further gambling, for example, gaming machines (</w:t>
            </w:r>
            <w:r w:rsidR="00A56E3C">
              <w:rPr>
                <w:rStyle w:val="TableText-Bold"/>
                <w:b w:val="0"/>
                <w:bCs/>
              </w:rPr>
              <w:t>w</w:t>
            </w:r>
            <w:r w:rsidR="00A56E3C">
              <w:rPr>
                <w:rStyle w:val="TableText-Bold"/>
                <w:b w:val="0"/>
              </w:rPr>
              <w:t>ith</w:t>
            </w:r>
            <w:r>
              <w:rPr>
                <w:rStyle w:val="TableText-Bold"/>
                <w:b w:val="0"/>
                <w:bCs/>
              </w:rPr>
              <w:t>in or separate from a casino), casino table games, ‘scratchies’</w:t>
            </w:r>
            <w:r w:rsidR="00D61AA2">
              <w:rPr>
                <w:rStyle w:val="TableText-Bold"/>
                <w:b w:val="0"/>
                <w:bCs/>
              </w:rPr>
              <w:t xml:space="preserve"> (Instant Kiwi) and sports or race betting</w:t>
            </w:r>
          </w:p>
        </w:tc>
      </w:tr>
      <w:tr w:rsidR="000910E1" w14:paraId="2F687C49" w14:textId="77777777" w:rsidTr="1ED80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77AF54E9" w14:textId="633800B3" w:rsidR="000910E1" w:rsidRDefault="009E653D" w:rsidP="003E353D">
            <w:pPr>
              <w:rPr>
                <w:rStyle w:val="TableText-Bold"/>
                <w:b w:val="0"/>
                <w:bCs/>
              </w:rPr>
            </w:pPr>
            <w:r>
              <w:rPr>
                <w:rStyle w:val="TableText-Bold"/>
                <w:b w:val="0"/>
                <w:bCs/>
              </w:rPr>
              <w:t>DIA</w:t>
            </w:r>
          </w:p>
        </w:tc>
        <w:tc>
          <w:tcPr>
            <w:tcW w:w="7041" w:type="dxa"/>
          </w:tcPr>
          <w:p w14:paraId="1C59784A" w14:textId="61159B88" w:rsidR="000910E1" w:rsidRDefault="009E653D" w:rsidP="003E353D">
            <w:pPr>
              <w:cnfStyle w:val="000000010000" w:firstRow="0" w:lastRow="0" w:firstColumn="0" w:lastColumn="0" w:oddVBand="0" w:evenVBand="0" w:oddHBand="0" w:evenHBand="1" w:firstRowFirstColumn="0" w:firstRowLastColumn="0" w:lastRowFirstColumn="0" w:lastRowLastColumn="0"/>
              <w:rPr>
                <w:rStyle w:val="TableText-Bold"/>
                <w:b w:val="0"/>
                <w:bCs/>
              </w:rPr>
            </w:pPr>
            <w:r>
              <w:rPr>
                <w:rStyle w:val="TableText-Bold"/>
                <w:b w:val="0"/>
                <w:bCs/>
              </w:rPr>
              <w:t>Department of Internal Affairs</w:t>
            </w:r>
          </w:p>
        </w:tc>
      </w:tr>
      <w:tr w:rsidR="004D2126" w14:paraId="7F5BD12F" w14:textId="77777777" w:rsidTr="1ED8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43175430" w14:textId="2E10EC7D" w:rsidR="004D2126" w:rsidRDefault="004D2126" w:rsidP="00BE791B">
            <w:pPr>
              <w:jc w:val="left"/>
              <w:rPr>
                <w:rStyle w:val="TableText-Bold"/>
                <w:b w:val="0"/>
                <w:bCs/>
              </w:rPr>
            </w:pPr>
            <w:r>
              <w:rPr>
                <w:rStyle w:val="TableText-Bold"/>
                <w:b w:val="0"/>
                <w:bCs/>
              </w:rPr>
              <w:t>The draft Strategy</w:t>
            </w:r>
          </w:p>
        </w:tc>
        <w:tc>
          <w:tcPr>
            <w:tcW w:w="7041" w:type="dxa"/>
          </w:tcPr>
          <w:p w14:paraId="71059CC3" w14:textId="5A4D3380" w:rsidR="004D2126" w:rsidRDefault="004D2126" w:rsidP="004D2126">
            <w:pPr>
              <w:cnfStyle w:val="000000100000" w:firstRow="0" w:lastRow="0" w:firstColumn="0" w:lastColumn="0" w:oddVBand="0" w:evenVBand="0" w:oddHBand="1" w:evenHBand="0" w:firstRowFirstColumn="0" w:firstRowLastColumn="0" w:lastRowFirstColumn="0" w:lastRowLastColumn="0"/>
              <w:rPr>
                <w:rStyle w:val="TableText-Bold"/>
                <w:b w:val="0"/>
                <w:bCs/>
              </w:rPr>
            </w:pPr>
            <w:r>
              <w:rPr>
                <w:rStyle w:val="TableText-Bold"/>
                <w:b w:val="0"/>
                <w:bCs/>
              </w:rPr>
              <w:t xml:space="preserve">The draft </w:t>
            </w:r>
            <w:r w:rsidRPr="00013B0D">
              <w:rPr>
                <w:rStyle w:val="TableText-Bold"/>
                <w:b w:val="0"/>
                <w:bCs/>
                <w:i/>
                <w:iCs/>
              </w:rPr>
              <w:t>Strategy to Prevent and Minimise Gambling Harm 2025/26 to 2027/28</w:t>
            </w:r>
          </w:p>
        </w:tc>
      </w:tr>
      <w:tr w:rsidR="008D399D" w14:paraId="03637309" w14:textId="77777777" w:rsidTr="1ED80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5E0DB8F1" w14:textId="43CA004E" w:rsidR="008D399D" w:rsidRDefault="008D399D" w:rsidP="00BE791B">
            <w:pPr>
              <w:jc w:val="left"/>
              <w:rPr>
                <w:rStyle w:val="TableText-Bold"/>
                <w:b w:val="0"/>
                <w:bCs/>
              </w:rPr>
            </w:pPr>
            <w:r>
              <w:rPr>
                <w:rStyle w:val="TableText-Bold"/>
                <w:b w:val="0"/>
                <w:bCs/>
              </w:rPr>
              <w:t>E</w:t>
            </w:r>
          </w:p>
        </w:tc>
        <w:tc>
          <w:tcPr>
            <w:tcW w:w="7041" w:type="dxa"/>
          </w:tcPr>
          <w:p w14:paraId="4F7CD77B" w14:textId="1847B076" w:rsidR="008D399D" w:rsidRDefault="008D399D" w:rsidP="004D2126">
            <w:pPr>
              <w:cnfStyle w:val="000000010000" w:firstRow="0" w:lastRow="0" w:firstColumn="0" w:lastColumn="0" w:oddVBand="0" w:evenVBand="0" w:oddHBand="0" w:evenHBand="1" w:firstRowFirstColumn="0" w:firstRowLastColumn="0" w:lastRowFirstColumn="0" w:lastRowLastColumn="0"/>
              <w:rPr>
                <w:rStyle w:val="TableText-Bold"/>
                <w:b w:val="0"/>
                <w:bCs/>
              </w:rPr>
            </w:pPr>
            <w:r>
              <w:rPr>
                <w:rStyle w:val="TableText-Bold"/>
                <w:b w:val="0"/>
                <w:bCs/>
              </w:rPr>
              <w:t>Submission received via the Ministry of Health’s gambling</w:t>
            </w:r>
            <w:r w:rsidR="0034144B">
              <w:rPr>
                <w:rStyle w:val="TableText-Bold"/>
                <w:b w:val="0"/>
                <w:bCs/>
              </w:rPr>
              <w:t xml:space="preserve"> harm</w:t>
            </w:r>
            <w:r>
              <w:rPr>
                <w:rStyle w:val="TableText-Bold"/>
                <w:b w:val="0"/>
                <w:bCs/>
              </w:rPr>
              <w:t xml:space="preserve"> email</w:t>
            </w:r>
            <w:r w:rsidR="002E047D">
              <w:rPr>
                <w:rStyle w:val="TableText-Bold"/>
                <w:b w:val="0"/>
                <w:bCs/>
              </w:rPr>
              <w:t xml:space="preserve"> </w:t>
            </w:r>
            <w:r w:rsidR="00616FE4">
              <w:rPr>
                <w:rStyle w:val="TableText-Bold"/>
                <w:b w:val="0"/>
                <w:bCs/>
              </w:rPr>
              <w:t>address</w:t>
            </w:r>
          </w:p>
        </w:tc>
      </w:tr>
      <w:tr w:rsidR="000910E1" w14:paraId="27076D8E" w14:textId="77777777" w:rsidTr="1ED8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5674C859" w14:textId="1B3FB726" w:rsidR="000910E1" w:rsidRDefault="009E653D" w:rsidP="003E353D">
            <w:pPr>
              <w:rPr>
                <w:rStyle w:val="TableText-Bold"/>
                <w:b w:val="0"/>
                <w:bCs/>
              </w:rPr>
            </w:pPr>
            <w:r>
              <w:rPr>
                <w:rStyle w:val="TableText-Bold"/>
                <w:b w:val="0"/>
                <w:bCs/>
              </w:rPr>
              <w:t>FRT</w:t>
            </w:r>
          </w:p>
        </w:tc>
        <w:tc>
          <w:tcPr>
            <w:tcW w:w="7041" w:type="dxa"/>
          </w:tcPr>
          <w:p w14:paraId="5936D147" w14:textId="4B235CF9" w:rsidR="000910E1" w:rsidRDefault="009E653D" w:rsidP="003E353D">
            <w:pPr>
              <w:cnfStyle w:val="000000100000" w:firstRow="0" w:lastRow="0" w:firstColumn="0" w:lastColumn="0" w:oddVBand="0" w:evenVBand="0" w:oddHBand="1" w:evenHBand="0" w:firstRowFirstColumn="0" w:firstRowLastColumn="0" w:lastRowFirstColumn="0" w:lastRowLastColumn="0"/>
              <w:rPr>
                <w:rStyle w:val="TableText-Bold"/>
                <w:b w:val="0"/>
                <w:bCs/>
              </w:rPr>
            </w:pPr>
            <w:r>
              <w:rPr>
                <w:rStyle w:val="TableText-Bold"/>
                <w:b w:val="0"/>
                <w:bCs/>
              </w:rPr>
              <w:t>Facial Recognition Technology</w:t>
            </w:r>
          </w:p>
        </w:tc>
      </w:tr>
      <w:tr w:rsidR="009F62BB" w14:paraId="4EB2F3F9" w14:textId="77777777" w:rsidTr="1ED80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36884372" w14:textId="0248FE02" w:rsidR="009F62BB" w:rsidRDefault="009F62BB" w:rsidP="001C41D0">
            <w:pPr>
              <w:jc w:val="left"/>
              <w:rPr>
                <w:rStyle w:val="TableText-Bold"/>
                <w:b w:val="0"/>
                <w:bCs/>
              </w:rPr>
            </w:pPr>
            <w:r>
              <w:rPr>
                <w:rStyle w:val="TableText-Bold"/>
                <w:b w:val="0"/>
                <w:bCs/>
              </w:rPr>
              <w:t>G</w:t>
            </w:r>
            <w:r>
              <w:rPr>
                <w:rStyle w:val="TableText-Bold"/>
                <w:b w:val="0"/>
              </w:rPr>
              <w:t>amblification</w:t>
            </w:r>
          </w:p>
        </w:tc>
        <w:tc>
          <w:tcPr>
            <w:tcW w:w="7041" w:type="dxa"/>
          </w:tcPr>
          <w:p w14:paraId="24904BA6" w14:textId="2DCF43D2" w:rsidR="009F62BB" w:rsidRDefault="00F4238E" w:rsidP="003E353D">
            <w:pPr>
              <w:cnfStyle w:val="000000010000" w:firstRow="0" w:lastRow="0" w:firstColumn="0" w:lastColumn="0" w:oddVBand="0" w:evenVBand="0" w:oddHBand="0" w:evenHBand="1" w:firstRowFirstColumn="0" w:firstRowLastColumn="0" w:lastRowFirstColumn="0" w:lastRowLastColumn="0"/>
              <w:rPr>
                <w:rStyle w:val="TableText-Bold"/>
                <w:b w:val="0"/>
                <w:bCs/>
              </w:rPr>
            </w:pPr>
            <w:r>
              <w:rPr>
                <w:rStyle w:val="TableText-Bold"/>
                <w:b w:val="0"/>
                <w:bCs/>
              </w:rPr>
              <w:t>T</w:t>
            </w:r>
            <w:r>
              <w:rPr>
                <w:rStyle w:val="TableText-Bold"/>
                <w:b w:val="0"/>
              </w:rPr>
              <w:t>he intentional insertion of gambling or gambling-related content into contexts in which it is not naturally present</w:t>
            </w:r>
            <w:r w:rsidR="0056199A">
              <w:rPr>
                <w:rStyle w:val="TableText-Bold"/>
                <w:b w:val="0"/>
              </w:rPr>
              <w:t xml:space="preserve"> (i.e. within </w:t>
            </w:r>
            <w:r w:rsidR="00C24D20">
              <w:rPr>
                <w:rStyle w:val="TableText-Bold"/>
                <w:b w:val="0"/>
              </w:rPr>
              <w:t>online games)</w:t>
            </w:r>
          </w:p>
        </w:tc>
      </w:tr>
      <w:tr w:rsidR="0033345B" w14:paraId="7FDA7555" w14:textId="77777777" w:rsidTr="1ED8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1EDAD063" w14:textId="472728B7" w:rsidR="0033345B" w:rsidRDefault="0033345B" w:rsidP="001C41D0">
            <w:pPr>
              <w:jc w:val="left"/>
              <w:rPr>
                <w:rStyle w:val="TableText-Bold"/>
                <w:rFonts w:asciiTheme="minorHAnsi" w:hAnsiTheme="minorHAnsi"/>
                <w:b w:val="0"/>
                <w:szCs w:val="22"/>
              </w:rPr>
            </w:pPr>
            <w:r>
              <w:rPr>
                <w:rStyle w:val="TableText-Bold"/>
                <w:b w:val="0"/>
                <w:bCs/>
              </w:rPr>
              <w:t>The Gambling</w:t>
            </w:r>
            <w:r>
              <w:rPr>
                <w:rStyle w:val="TableText-Bold"/>
              </w:rPr>
              <w:t xml:space="preserve"> </w:t>
            </w:r>
            <w:r>
              <w:rPr>
                <w:rStyle w:val="TableText-Bold"/>
                <w:b w:val="0"/>
                <w:bCs/>
              </w:rPr>
              <w:t>Commission</w:t>
            </w:r>
          </w:p>
        </w:tc>
        <w:tc>
          <w:tcPr>
            <w:tcW w:w="7041" w:type="dxa"/>
          </w:tcPr>
          <w:p w14:paraId="4B7919AA" w14:textId="100998D6" w:rsidR="0033345B" w:rsidRDefault="0033345B" w:rsidP="003E353D">
            <w:pPr>
              <w:cnfStyle w:val="000000100000" w:firstRow="0" w:lastRow="0" w:firstColumn="0" w:lastColumn="0" w:oddVBand="0" w:evenVBand="0" w:oddHBand="1" w:evenHBand="0" w:firstRowFirstColumn="0" w:firstRowLastColumn="0" w:lastRowFirstColumn="0" w:lastRowLastColumn="0"/>
              <w:rPr>
                <w:rStyle w:val="TableText-Bold"/>
                <w:b w:val="0"/>
                <w:bCs/>
              </w:rPr>
            </w:pPr>
            <w:r>
              <w:rPr>
                <w:rStyle w:val="TableText-Bold"/>
                <w:b w:val="0"/>
                <w:bCs/>
              </w:rPr>
              <w:t>New Zealand Gambling Commission</w:t>
            </w:r>
          </w:p>
        </w:tc>
      </w:tr>
      <w:tr w:rsidR="006167B2" w14:paraId="2BED7CA1" w14:textId="77777777" w:rsidTr="1ED80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6CC05DB3" w14:textId="13DF443E" w:rsidR="006167B2" w:rsidRDefault="006167B2" w:rsidP="003E353D">
            <w:pPr>
              <w:rPr>
                <w:rStyle w:val="TableText-Bold"/>
                <w:b w:val="0"/>
                <w:bCs/>
              </w:rPr>
            </w:pPr>
            <w:r>
              <w:rPr>
                <w:rStyle w:val="TableText-Bold"/>
                <w:b w:val="0"/>
                <w:bCs/>
              </w:rPr>
              <w:t>HLS</w:t>
            </w:r>
          </w:p>
        </w:tc>
        <w:tc>
          <w:tcPr>
            <w:tcW w:w="7041" w:type="dxa"/>
          </w:tcPr>
          <w:p w14:paraId="2AD797F6" w14:textId="430678C7" w:rsidR="006167B2" w:rsidRDefault="006167B2" w:rsidP="003E353D">
            <w:pPr>
              <w:cnfStyle w:val="000000010000" w:firstRow="0" w:lastRow="0" w:firstColumn="0" w:lastColumn="0" w:oddVBand="0" w:evenVBand="0" w:oddHBand="0" w:evenHBand="1" w:firstRowFirstColumn="0" w:firstRowLastColumn="0" w:lastRowFirstColumn="0" w:lastRowLastColumn="0"/>
              <w:rPr>
                <w:rStyle w:val="TableText-Bold"/>
                <w:b w:val="0"/>
                <w:bCs/>
              </w:rPr>
            </w:pPr>
            <w:r>
              <w:rPr>
                <w:rStyle w:val="TableText-Bold"/>
                <w:b w:val="0"/>
                <w:bCs/>
              </w:rPr>
              <w:t>Health and Lifestyles Survey</w:t>
            </w:r>
            <w:r w:rsidR="00C24D20">
              <w:rPr>
                <w:rStyle w:val="TableText-Bold"/>
                <w:b w:val="0"/>
                <w:bCs/>
              </w:rPr>
              <w:t xml:space="preserve"> -</w:t>
            </w:r>
            <w:r w:rsidR="00180901">
              <w:rPr>
                <w:rStyle w:val="TableText-Bold"/>
                <w:b w:val="0"/>
                <w:bCs/>
              </w:rPr>
              <w:t xml:space="preserve"> </w:t>
            </w:r>
            <w:r w:rsidR="00E56835" w:rsidRPr="00E56835">
              <w:rPr>
                <w:rStyle w:val="TableText-Bold"/>
                <w:b w:val="0"/>
                <w:bCs/>
              </w:rPr>
              <w:t>the</w:t>
            </w:r>
            <w:r w:rsidR="00E56835">
              <w:rPr>
                <w:rStyle w:val="TableText-Bold"/>
                <w:bCs/>
              </w:rPr>
              <w:t xml:space="preserve"> </w:t>
            </w:r>
            <w:r w:rsidR="00180901">
              <w:rPr>
                <w:rStyle w:val="TableText-Bold"/>
                <w:b w:val="0"/>
                <w:bCs/>
              </w:rPr>
              <w:t>main source of information about individuals’ gambling risk</w:t>
            </w:r>
            <w:r w:rsidR="00C24D20">
              <w:rPr>
                <w:rStyle w:val="TableText-Bold"/>
                <w:b w:val="0"/>
                <w:bCs/>
              </w:rPr>
              <w:t xml:space="preserve"> in Aotearoa New Zealand</w:t>
            </w:r>
          </w:p>
        </w:tc>
      </w:tr>
      <w:tr w:rsidR="000910E1" w14:paraId="60C718AC" w14:textId="77777777" w:rsidTr="1ED8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6302B57A" w14:textId="34D33282" w:rsidR="000910E1" w:rsidRDefault="00B74D3B" w:rsidP="003E353D">
            <w:pPr>
              <w:rPr>
                <w:rStyle w:val="TableText-Bold"/>
                <w:b w:val="0"/>
                <w:bCs/>
              </w:rPr>
            </w:pPr>
            <w:r>
              <w:rPr>
                <w:rStyle w:val="TableText-Bold"/>
                <w:b w:val="0"/>
                <w:bCs/>
              </w:rPr>
              <w:t>H</w:t>
            </w:r>
            <w:r w:rsidR="0027425F">
              <w:rPr>
                <w:rStyle w:val="TableText-Bold"/>
                <w:b w:val="0"/>
                <w:bCs/>
              </w:rPr>
              <w:t>NZ</w:t>
            </w:r>
          </w:p>
        </w:tc>
        <w:tc>
          <w:tcPr>
            <w:tcW w:w="7041" w:type="dxa"/>
          </w:tcPr>
          <w:p w14:paraId="79F901CD" w14:textId="6F03B6AE" w:rsidR="000910E1" w:rsidRDefault="0027425F" w:rsidP="003E353D">
            <w:pPr>
              <w:cnfStyle w:val="000000100000" w:firstRow="0" w:lastRow="0" w:firstColumn="0" w:lastColumn="0" w:oddVBand="0" w:evenVBand="0" w:oddHBand="1" w:evenHBand="0" w:firstRowFirstColumn="0" w:firstRowLastColumn="0" w:lastRowFirstColumn="0" w:lastRowLastColumn="0"/>
              <w:rPr>
                <w:rStyle w:val="TableText-Bold"/>
                <w:b w:val="0"/>
                <w:bCs/>
              </w:rPr>
            </w:pPr>
            <w:r>
              <w:rPr>
                <w:rStyle w:val="TableText-Bold"/>
                <w:b w:val="0"/>
                <w:bCs/>
              </w:rPr>
              <w:t>Health New Zealand</w:t>
            </w:r>
            <w:r w:rsidR="00964DA1">
              <w:rPr>
                <w:rStyle w:val="TableText-Bold"/>
                <w:b w:val="0"/>
                <w:bCs/>
              </w:rPr>
              <w:t xml:space="preserve"> |</w:t>
            </w:r>
            <w:r w:rsidR="00050503">
              <w:rPr>
                <w:rStyle w:val="TableText-Bold"/>
                <w:b w:val="0"/>
                <w:bCs/>
              </w:rPr>
              <w:t xml:space="preserve"> Te Whatu Ora</w:t>
            </w:r>
          </w:p>
        </w:tc>
      </w:tr>
      <w:tr w:rsidR="00994B5E" w14:paraId="7EE4EE90" w14:textId="77777777" w:rsidTr="1ED80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72E43CE6" w14:textId="1B83CDBA" w:rsidR="00994B5E" w:rsidRDefault="00994B5E" w:rsidP="003E353D">
            <w:pPr>
              <w:rPr>
                <w:rStyle w:val="TableText-Bold"/>
                <w:b w:val="0"/>
                <w:bCs/>
              </w:rPr>
            </w:pPr>
            <w:r>
              <w:rPr>
                <w:rStyle w:val="TableText-Bold"/>
                <w:b w:val="0"/>
                <w:bCs/>
              </w:rPr>
              <w:t>Levy rates</w:t>
            </w:r>
          </w:p>
        </w:tc>
        <w:tc>
          <w:tcPr>
            <w:tcW w:w="7041" w:type="dxa"/>
          </w:tcPr>
          <w:p w14:paraId="39013898" w14:textId="54DCF881" w:rsidR="00994B5E" w:rsidRDefault="00444D8A" w:rsidP="003E353D">
            <w:pPr>
              <w:cnfStyle w:val="000000010000" w:firstRow="0" w:lastRow="0" w:firstColumn="0" w:lastColumn="0" w:oddVBand="0" w:evenVBand="0" w:oddHBand="0" w:evenHBand="1" w:firstRowFirstColumn="0" w:firstRowLastColumn="0" w:lastRowFirstColumn="0" w:lastRowLastColumn="0"/>
              <w:rPr>
                <w:rStyle w:val="TableText-Bold"/>
                <w:b w:val="0"/>
                <w:bCs/>
              </w:rPr>
            </w:pPr>
            <w:r w:rsidRPr="006C0E6B">
              <w:rPr>
                <w:rStyle w:val="TableText-Bold"/>
                <w:b w:val="0"/>
                <w:bCs/>
              </w:rPr>
              <w:t>T</w:t>
            </w:r>
            <w:r w:rsidRPr="00A807C8">
              <w:rPr>
                <w:rStyle w:val="TableText-Bold"/>
                <w:b w:val="0"/>
                <w:bCs/>
              </w:rPr>
              <w:t>he problem gambling lev</w:t>
            </w:r>
            <w:r w:rsidR="006C0E6B" w:rsidRPr="00A807C8">
              <w:rPr>
                <w:rStyle w:val="TableText-Bold"/>
                <w:b w:val="0"/>
                <w:bCs/>
              </w:rPr>
              <w:t>ies</w:t>
            </w:r>
            <w:r w:rsidR="00BC4C20">
              <w:rPr>
                <w:rStyle w:val="TableText-Bold"/>
                <w:b w:val="0"/>
                <w:bCs/>
              </w:rPr>
              <w:t xml:space="preserve"> </w:t>
            </w:r>
            <w:r w:rsidR="00041C75">
              <w:rPr>
                <w:rStyle w:val="TableText-Bold"/>
                <w:b w:val="0"/>
                <w:bCs/>
              </w:rPr>
              <w:t xml:space="preserve">paid by </w:t>
            </w:r>
            <w:r w:rsidR="003F52EF" w:rsidRPr="00F567AC">
              <w:rPr>
                <w:rStyle w:val="TableText-Bold"/>
                <w:b w:val="0"/>
                <w:bCs/>
              </w:rPr>
              <w:t xml:space="preserve">the regulated </w:t>
            </w:r>
            <w:r w:rsidR="00041C75" w:rsidRPr="00F567AC">
              <w:rPr>
                <w:rStyle w:val="TableText-Bold"/>
                <w:b w:val="0"/>
                <w:bCs/>
              </w:rPr>
              <w:t xml:space="preserve">gambling </w:t>
            </w:r>
            <w:r w:rsidR="00F567AC" w:rsidRPr="00F567AC">
              <w:rPr>
                <w:rStyle w:val="TableText-Bold"/>
                <w:b w:val="0"/>
                <w:bCs/>
              </w:rPr>
              <w:t>sector</w:t>
            </w:r>
            <w:r w:rsidR="00F567AC">
              <w:rPr>
                <w:rStyle w:val="TableText-Bold"/>
                <w:bCs/>
              </w:rPr>
              <w:t xml:space="preserve"> </w:t>
            </w:r>
            <w:r w:rsidR="00041C75">
              <w:rPr>
                <w:rStyle w:val="TableText-Bold"/>
                <w:b w:val="0"/>
                <w:bCs/>
              </w:rPr>
              <w:t>operators</w:t>
            </w:r>
          </w:p>
        </w:tc>
      </w:tr>
      <w:tr w:rsidR="00312929" w14:paraId="0AA5A34A" w14:textId="77777777" w:rsidTr="1ED8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2EFBE44E" w14:textId="452F4E78" w:rsidR="00312929" w:rsidRPr="00B72142" w:rsidRDefault="00312929" w:rsidP="003E353D">
            <w:pPr>
              <w:rPr>
                <w:rStyle w:val="TableText-Bold"/>
                <w:b w:val="0"/>
                <w:bCs/>
              </w:rPr>
            </w:pPr>
            <w:r w:rsidRPr="00B72142">
              <w:rPr>
                <w:rStyle w:val="TableText-Bold"/>
                <w:b w:val="0"/>
                <w:bCs/>
              </w:rPr>
              <w:t>Lived experience</w:t>
            </w:r>
          </w:p>
        </w:tc>
        <w:tc>
          <w:tcPr>
            <w:tcW w:w="7041" w:type="dxa"/>
          </w:tcPr>
          <w:p w14:paraId="107243F4" w14:textId="2D65529D" w:rsidR="00312929" w:rsidRPr="00B72142" w:rsidRDefault="00312929" w:rsidP="003E353D">
            <w:pPr>
              <w:cnfStyle w:val="000000100000" w:firstRow="0" w:lastRow="0" w:firstColumn="0" w:lastColumn="0" w:oddVBand="0" w:evenVBand="0" w:oddHBand="1" w:evenHBand="0" w:firstRowFirstColumn="0" w:firstRowLastColumn="0" w:lastRowFirstColumn="0" w:lastRowLastColumn="0"/>
              <w:rPr>
                <w:rStyle w:val="TableText-Bold"/>
                <w:b w:val="0"/>
                <w:bCs/>
              </w:rPr>
            </w:pPr>
            <w:r w:rsidRPr="00B72142">
              <w:rPr>
                <w:rStyle w:val="TableText-Bold"/>
                <w:b w:val="0"/>
                <w:bCs/>
              </w:rPr>
              <w:t xml:space="preserve">Within the context of this document, lived experience </w:t>
            </w:r>
            <w:r w:rsidR="004226C0" w:rsidRPr="00B72142">
              <w:rPr>
                <w:rStyle w:val="TableText-Bold"/>
                <w:b w:val="0"/>
                <w:bCs/>
              </w:rPr>
              <w:t xml:space="preserve">refers to the </w:t>
            </w:r>
            <w:r w:rsidR="004226C0" w:rsidRPr="00B72142">
              <w:rPr>
                <w:bCs/>
              </w:rPr>
              <w:t>knowledge and wisdom that comes about from the d</w:t>
            </w:r>
            <w:r w:rsidR="004226C0" w:rsidRPr="00B72142">
              <w:t xml:space="preserve">irect </w:t>
            </w:r>
            <w:r w:rsidR="004226C0" w:rsidRPr="00B72142">
              <w:rPr>
                <w:bCs/>
              </w:rPr>
              <w:t xml:space="preserve">impacts of experiencing </w:t>
            </w:r>
            <w:r w:rsidR="000817C3" w:rsidRPr="00B72142">
              <w:rPr>
                <w:rStyle w:val="TableText-Bold"/>
                <w:b w:val="0"/>
              </w:rPr>
              <w:t>mental distress from gambling harm and addiction</w:t>
            </w:r>
          </w:p>
        </w:tc>
      </w:tr>
      <w:tr w:rsidR="000A4C7D" w14:paraId="50982BB0" w14:textId="77777777" w:rsidTr="1ED80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42A796DF" w14:textId="40A6D2CA" w:rsidR="000A4C7D" w:rsidRDefault="000A4C7D" w:rsidP="003E353D">
            <w:pPr>
              <w:rPr>
                <w:rStyle w:val="TableText-Bold"/>
                <w:b w:val="0"/>
                <w:bCs/>
              </w:rPr>
            </w:pPr>
            <w:r>
              <w:rPr>
                <w:rStyle w:val="TableText-Bold"/>
                <w:b w:val="0"/>
                <w:bCs/>
              </w:rPr>
              <w:t>Loot box</w:t>
            </w:r>
          </w:p>
        </w:tc>
        <w:tc>
          <w:tcPr>
            <w:tcW w:w="7041" w:type="dxa"/>
          </w:tcPr>
          <w:p w14:paraId="3253B6CA" w14:textId="3C36413C" w:rsidR="000A4C7D" w:rsidRDefault="000A4C7D" w:rsidP="003E353D">
            <w:pPr>
              <w:cnfStyle w:val="000000010000" w:firstRow="0" w:lastRow="0" w:firstColumn="0" w:lastColumn="0" w:oddVBand="0" w:evenVBand="0" w:oddHBand="0" w:evenHBand="1" w:firstRowFirstColumn="0" w:firstRowLastColumn="0" w:lastRowFirstColumn="0" w:lastRowLastColumn="0"/>
              <w:rPr>
                <w:rStyle w:val="TableText-Bold"/>
                <w:b w:val="0"/>
                <w:bCs/>
              </w:rPr>
            </w:pPr>
            <w:r>
              <w:rPr>
                <w:rStyle w:val="TableText-Bold"/>
                <w:b w:val="0"/>
                <w:bCs/>
              </w:rPr>
              <w:t>In video gaming, a virtual container or prize crate</w:t>
            </w:r>
            <w:r w:rsidR="00E203A5">
              <w:rPr>
                <w:rStyle w:val="TableText-Bold"/>
                <w:b w:val="0"/>
                <w:bCs/>
              </w:rPr>
              <w:t xml:space="preserve"> (like a lucky dip) that players buy in a game with real or in-game money and </w:t>
            </w:r>
            <w:r w:rsidR="00284A1A" w:rsidRPr="00284A1A">
              <w:rPr>
                <w:rStyle w:val="TableText-Bold"/>
                <w:b w:val="0"/>
                <w:bCs/>
              </w:rPr>
              <w:t>which</w:t>
            </w:r>
            <w:r w:rsidR="00284A1A">
              <w:rPr>
                <w:rStyle w:val="TableText-Bold"/>
                <w:b w:val="0"/>
                <w:bCs/>
              </w:rPr>
              <w:t xml:space="preserve"> </w:t>
            </w:r>
            <w:r w:rsidR="00E203A5">
              <w:rPr>
                <w:rStyle w:val="TableText-Bold"/>
                <w:b w:val="0"/>
                <w:bCs/>
              </w:rPr>
              <w:t xml:space="preserve">holds a random virtual item </w:t>
            </w:r>
            <w:r w:rsidR="00C049AF">
              <w:rPr>
                <w:rStyle w:val="TableText-Bold"/>
                <w:b w:val="0"/>
                <w:bCs/>
              </w:rPr>
              <w:t xml:space="preserve">that </w:t>
            </w:r>
            <w:r w:rsidR="00E203A5">
              <w:rPr>
                <w:rStyle w:val="TableText-Bold"/>
                <w:b w:val="0"/>
                <w:bCs/>
              </w:rPr>
              <w:t>players can use in the game, such as a special ability to add to a player’s avatar or equipment like weapons or armour</w:t>
            </w:r>
          </w:p>
        </w:tc>
      </w:tr>
      <w:tr w:rsidR="000910E1" w14:paraId="2EC9C1FB" w14:textId="77777777" w:rsidTr="1ED8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510A5A6C" w14:textId="2FEA493C" w:rsidR="000910E1" w:rsidRDefault="00113413" w:rsidP="003E353D">
            <w:pPr>
              <w:rPr>
                <w:rStyle w:val="TableText-Bold"/>
                <w:b w:val="0"/>
                <w:bCs/>
              </w:rPr>
            </w:pPr>
            <w:r>
              <w:rPr>
                <w:rStyle w:val="TableText-Bold"/>
                <w:b w:val="0"/>
                <w:bCs/>
              </w:rPr>
              <w:lastRenderedPageBreak/>
              <w:t>The Ministry</w:t>
            </w:r>
          </w:p>
        </w:tc>
        <w:tc>
          <w:tcPr>
            <w:tcW w:w="7041" w:type="dxa"/>
          </w:tcPr>
          <w:p w14:paraId="153BB635" w14:textId="3724609F" w:rsidR="000910E1" w:rsidRDefault="00113413" w:rsidP="003E353D">
            <w:pPr>
              <w:cnfStyle w:val="000000100000" w:firstRow="0" w:lastRow="0" w:firstColumn="0" w:lastColumn="0" w:oddVBand="0" w:evenVBand="0" w:oddHBand="1" w:evenHBand="0" w:firstRowFirstColumn="0" w:firstRowLastColumn="0" w:lastRowFirstColumn="0" w:lastRowLastColumn="0"/>
              <w:rPr>
                <w:rStyle w:val="TableText-Bold"/>
                <w:b w:val="0"/>
                <w:bCs/>
              </w:rPr>
            </w:pPr>
            <w:r>
              <w:rPr>
                <w:rStyle w:val="TableText-Bold"/>
                <w:b w:val="0"/>
                <w:bCs/>
              </w:rPr>
              <w:t>Ministry of Health</w:t>
            </w:r>
            <w:r w:rsidR="006A2A0D">
              <w:rPr>
                <w:rStyle w:val="TableText-Bold"/>
                <w:b w:val="0"/>
                <w:bCs/>
              </w:rPr>
              <w:t xml:space="preserve"> |</w:t>
            </w:r>
            <w:r w:rsidR="00D62367">
              <w:rPr>
                <w:rStyle w:val="TableText-Bold"/>
                <w:b w:val="0"/>
                <w:bCs/>
              </w:rPr>
              <w:t xml:space="preserve"> </w:t>
            </w:r>
            <w:r w:rsidR="00457003" w:rsidRPr="00457003">
              <w:rPr>
                <w:bCs/>
              </w:rPr>
              <w:t>Manatū Hauora</w:t>
            </w:r>
          </w:p>
        </w:tc>
      </w:tr>
      <w:tr w:rsidR="00B504BA" w14:paraId="682BC54D" w14:textId="77777777" w:rsidTr="1ED80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5C3257F9" w14:textId="4B008D05" w:rsidR="00B504BA" w:rsidRDefault="00B504BA" w:rsidP="003E353D">
            <w:pPr>
              <w:rPr>
                <w:rStyle w:val="TableText-Bold"/>
                <w:b w:val="0"/>
                <w:bCs/>
              </w:rPr>
            </w:pPr>
            <w:r>
              <w:rPr>
                <w:rStyle w:val="TableText-Bold"/>
                <w:b w:val="0"/>
                <w:bCs/>
              </w:rPr>
              <w:t>Medical college</w:t>
            </w:r>
          </w:p>
        </w:tc>
        <w:tc>
          <w:tcPr>
            <w:tcW w:w="7041" w:type="dxa"/>
          </w:tcPr>
          <w:p w14:paraId="1265D868" w14:textId="4E9DC78E" w:rsidR="00B504BA" w:rsidRDefault="003941FE" w:rsidP="003E353D">
            <w:pPr>
              <w:cnfStyle w:val="000000010000" w:firstRow="0" w:lastRow="0" w:firstColumn="0" w:lastColumn="0" w:oddVBand="0" w:evenVBand="0" w:oddHBand="0" w:evenHBand="1" w:firstRowFirstColumn="0" w:firstRowLastColumn="0" w:lastRowFirstColumn="0" w:lastRowLastColumn="0"/>
              <w:rPr>
                <w:rStyle w:val="TableText-Bold"/>
                <w:b w:val="0"/>
                <w:bCs/>
              </w:rPr>
            </w:pPr>
            <w:r>
              <w:rPr>
                <w:rStyle w:val="TableText-Bold"/>
                <w:b w:val="0"/>
                <w:bCs/>
              </w:rPr>
              <w:t xml:space="preserve">A membership-based organisation that supports </w:t>
            </w:r>
            <w:r w:rsidR="00122AB5">
              <w:rPr>
                <w:rStyle w:val="TableText-Bold"/>
                <w:b w:val="0"/>
                <w:bCs/>
              </w:rPr>
              <w:t xml:space="preserve">and represents medical practitioners. </w:t>
            </w:r>
          </w:p>
        </w:tc>
      </w:tr>
      <w:tr w:rsidR="000910E1" w14:paraId="0365FF3B" w14:textId="77777777" w:rsidTr="1ED8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0D2392E7" w14:textId="081A5945" w:rsidR="000910E1" w:rsidRDefault="00113413" w:rsidP="003E353D">
            <w:pPr>
              <w:rPr>
                <w:rStyle w:val="TableText-Bold"/>
                <w:b w:val="0"/>
                <w:bCs/>
              </w:rPr>
            </w:pPr>
            <w:r>
              <w:rPr>
                <w:rStyle w:val="TableText-Bold"/>
                <w:b w:val="0"/>
                <w:bCs/>
              </w:rPr>
              <w:t>MVE</w:t>
            </w:r>
          </w:p>
        </w:tc>
        <w:tc>
          <w:tcPr>
            <w:tcW w:w="7041" w:type="dxa"/>
          </w:tcPr>
          <w:p w14:paraId="28C75DCB" w14:textId="7100C29D" w:rsidR="000910E1" w:rsidRDefault="00113413" w:rsidP="003E353D">
            <w:pPr>
              <w:cnfStyle w:val="000000100000" w:firstRow="0" w:lastRow="0" w:firstColumn="0" w:lastColumn="0" w:oddVBand="0" w:evenVBand="0" w:oddHBand="1" w:evenHBand="0" w:firstRowFirstColumn="0" w:firstRowLastColumn="0" w:lastRowFirstColumn="0" w:lastRowLastColumn="0"/>
              <w:rPr>
                <w:rStyle w:val="TableText-Bold"/>
                <w:b w:val="0"/>
                <w:bCs/>
              </w:rPr>
            </w:pPr>
            <w:r>
              <w:rPr>
                <w:rStyle w:val="TableText-Bold"/>
                <w:b w:val="0"/>
                <w:bCs/>
              </w:rPr>
              <w:t>Multi-</w:t>
            </w:r>
            <w:r w:rsidR="00FA1E49">
              <w:rPr>
                <w:rStyle w:val="TableText-Bold"/>
                <w:b w:val="0"/>
                <w:bCs/>
              </w:rPr>
              <w:t>v</w:t>
            </w:r>
            <w:r>
              <w:rPr>
                <w:rStyle w:val="TableText-Bold"/>
                <w:b w:val="0"/>
                <w:bCs/>
              </w:rPr>
              <w:t xml:space="preserve">enue </w:t>
            </w:r>
            <w:r w:rsidR="00FA1E49">
              <w:rPr>
                <w:rStyle w:val="TableText-Bold"/>
                <w:b w:val="0"/>
                <w:bCs/>
              </w:rPr>
              <w:t>e</w:t>
            </w:r>
            <w:r>
              <w:rPr>
                <w:rStyle w:val="TableText-Bold"/>
                <w:b w:val="0"/>
                <w:bCs/>
              </w:rPr>
              <w:t>xclusion</w:t>
            </w:r>
          </w:p>
        </w:tc>
      </w:tr>
      <w:tr w:rsidR="00F14AD3" w14:paraId="2DD8223C" w14:textId="77777777" w:rsidTr="1ED80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0B72F49A" w14:textId="22404DC6" w:rsidR="00F14AD3" w:rsidRDefault="00F14AD3" w:rsidP="003E353D">
            <w:pPr>
              <w:rPr>
                <w:rStyle w:val="TableText-Bold"/>
                <w:b w:val="0"/>
                <w:bCs/>
              </w:rPr>
            </w:pPr>
            <w:r>
              <w:rPr>
                <w:rStyle w:val="TableText-Bold"/>
                <w:b w:val="0"/>
                <w:bCs/>
              </w:rPr>
              <w:t>NCGM</w:t>
            </w:r>
          </w:p>
        </w:tc>
        <w:tc>
          <w:tcPr>
            <w:tcW w:w="7041" w:type="dxa"/>
          </w:tcPr>
          <w:p w14:paraId="541E6A12" w14:textId="06F4936D" w:rsidR="00F14AD3" w:rsidRDefault="00F14AD3" w:rsidP="003E353D">
            <w:pPr>
              <w:cnfStyle w:val="000000010000" w:firstRow="0" w:lastRow="0" w:firstColumn="0" w:lastColumn="0" w:oddVBand="0" w:evenVBand="0" w:oddHBand="0" w:evenHBand="1" w:firstRowFirstColumn="0" w:firstRowLastColumn="0" w:lastRowFirstColumn="0" w:lastRowLastColumn="0"/>
              <w:rPr>
                <w:rStyle w:val="TableText-Bold"/>
                <w:b w:val="0"/>
                <w:bCs/>
              </w:rPr>
            </w:pPr>
            <w:r>
              <w:rPr>
                <w:rStyle w:val="TableText-Bold"/>
                <w:b w:val="0"/>
                <w:bCs/>
              </w:rPr>
              <w:t xml:space="preserve">Non-casino </w:t>
            </w:r>
            <w:r w:rsidR="00D93E0B">
              <w:rPr>
                <w:rStyle w:val="TableText-Bold"/>
                <w:b w:val="0"/>
                <w:bCs/>
              </w:rPr>
              <w:t>g</w:t>
            </w:r>
            <w:r>
              <w:rPr>
                <w:rStyle w:val="TableText-Bold"/>
                <w:b w:val="0"/>
                <w:bCs/>
              </w:rPr>
              <w:t>am</w:t>
            </w:r>
            <w:r w:rsidR="00DF421A">
              <w:rPr>
                <w:rStyle w:val="TableText-Bold"/>
                <w:b w:val="0"/>
                <w:bCs/>
              </w:rPr>
              <w:t>ing</w:t>
            </w:r>
            <w:r>
              <w:rPr>
                <w:rStyle w:val="TableText-Bold"/>
                <w:b w:val="0"/>
                <w:bCs/>
              </w:rPr>
              <w:t xml:space="preserve"> </w:t>
            </w:r>
            <w:r w:rsidR="00D93E0B">
              <w:rPr>
                <w:rStyle w:val="TableText-Bold"/>
                <w:b w:val="0"/>
                <w:bCs/>
              </w:rPr>
              <w:t>m</w:t>
            </w:r>
            <w:r>
              <w:rPr>
                <w:rStyle w:val="TableText-Bold"/>
                <w:b w:val="0"/>
                <w:bCs/>
              </w:rPr>
              <w:t>achine</w:t>
            </w:r>
            <w:r w:rsidR="00E171FD">
              <w:rPr>
                <w:rStyle w:val="TableText-Bold"/>
                <w:b w:val="0"/>
                <w:bCs/>
              </w:rPr>
              <w:t>, also known as</w:t>
            </w:r>
            <w:r w:rsidR="00323CAE">
              <w:rPr>
                <w:rStyle w:val="TableText-Bold"/>
                <w:b w:val="0"/>
                <w:bCs/>
              </w:rPr>
              <w:t xml:space="preserve"> class 4</w:t>
            </w:r>
            <w:r w:rsidR="006E5120">
              <w:rPr>
                <w:rStyle w:val="TableText-Bold"/>
                <w:b w:val="0"/>
                <w:bCs/>
              </w:rPr>
              <w:t xml:space="preserve"> gambling</w:t>
            </w:r>
            <w:r w:rsidR="00E171FD">
              <w:rPr>
                <w:rStyle w:val="TableText-Bold"/>
                <w:b w:val="0"/>
                <w:bCs/>
              </w:rPr>
              <w:t xml:space="preserve"> or</w:t>
            </w:r>
            <w:r w:rsidR="00813030">
              <w:rPr>
                <w:rStyle w:val="TableText-Bold"/>
                <w:b w:val="0"/>
              </w:rPr>
              <w:t xml:space="preserve"> electronic ‘pokie’ machine</w:t>
            </w:r>
          </w:p>
        </w:tc>
      </w:tr>
      <w:tr w:rsidR="00F14AD3" w14:paraId="0AE3D43F" w14:textId="77777777" w:rsidTr="1ED8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3B473D9E" w14:textId="36D62D9C" w:rsidR="00F14AD3" w:rsidRDefault="00F14AD3" w:rsidP="003E353D">
            <w:pPr>
              <w:rPr>
                <w:rStyle w:val="TableText-Bold"/>
                <w:b w:val="0"/>
                <w:bCs/>
              </w:rPr>
            </w:pPr>
            <w:r>
              <w:rPr>
                <w:rStyle w:val="TableText-Bold"/>
                <w:b w:val="0"/>
                <w:bCs/>
              </w:rPr>
              <w:t>NZQA</w:t>
            </w:r>
          </w:p>
        </w:tc>
        <w:tc>
          <w:tcPr>
            <w:tcW w:w="7041" w:type="dxa"/>
          </w:tcPr>
          <w:p w14:paraId="3713BA6E" w14:textId="38E2462A" w:rsidR="00F14AD3" w:rsidRDefault="00F14AD3" w:rsidP="003E353D">
            <w:pPr>
              <w:cnfStyle w:val="000000100000" w:firstRow="0" w:lastRow="0" w:firstColumn="0" w:lastColumn="0" w:oddVBand="0" w:evenVBand="0" w:oddHBand="1" w:evenHBand="0" w:firstRowFirstColumn="0" w:firstRowLastColumn="0" w:lastRowFirstColumn="0" w:lastRowLastColumn="0"/>
              <w:rPr>
                <w:rStyle w:val="TableText-Bold"/>
                <w:b w:val="0"/>
                <w:bCs/>
              </w:rPr>
            </w:pPr>
            <w:r>
              <w:rPr>
                <w:rStyle w:val="TableText-Bold"/>
                <w:b w:val="0"/>
                <w:bCs/>
              </w:rPr>
              <w:t>New Zealand Qualification</w:t>
            </w:r>
            <w:r w:rsidR="00CF4390">
              <w:rPr>
                <w:rStyle w:val="TableText-Bold"/>
                <w:b w:val="0"/>
                <w:bCs/>
              </w:rPr>
              <w:t>s</w:t>
            </w:r>
            <w:r>
              <w:rPr>
                <w:rStyle w:val="TableText-Bold"/>
                <w:b w:val="0"/>
                <w:bCs/>
              </w:rPr>
              <w:t xml:space="preserve"> Authority</w:t>
            </w:r>
          </w:p>
        </w:tc>
      </w:tr>
      <w:tr w:rsidR="00B45DFF" w14:paraId="095487BF" w14:textId="77777777" w:rsidTr="1ED80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4ECD8FD9" w14:textId="6C54610E" w:rsidR="00B45DFF" w:rsidRDefault="00B45DFF" w:rsidP="003E353D">
            <w:pPr>
              <w:rPr>
                <w:rStyle w:val="TableText-Bold"/>
                <w:b w:val="0"/>
                <w:bCs/>
              </w:rPr>
            </w:pPr>
            <w:r>
              <w:rPr>
                <w:rStyle w:val="TableText-Bold"/>
                <w:b w:val="0"/>
                <w:bCs/>
              </w:rPr>
              <w:t>Pae Ora</w:t>
            </w:r>
          </w:p>
        </w:tc>
        <w:tc>
          <w:tcPr>
            <w:tcW w:w="7041" w:type="dxa"/>
          </w:tcPr>
          <w:p w14:paraId="3F14502C" w14:textId="41268201" w:rsidR="00B45DFF" w:rsidRDefault="00B45DFF" w:rsidP="003E353D">
            <w:pPr>
              <w:cnfStyle w:val="000000010000" w:firstRow="0" w:lastRow="0" w:firstColumn="0" w:lastColumn="0" w:oddVBand="0" w:evenVBand="0" w:oddHBand="0" w:evenHBand="1" w:firstRowFirstColumn="0" w:firstRowLastColumn="0" w:lastRowFirstColumn="0" w:lastRowLastColumn="0"/>
              <w:rPr>
                <w:rStyle w:val="TableText-Bold"/>
                <w:b w:val="0"/>
                <w:bCs/>
              </w:rPr>
            </w:pPr>
            <w:r>
              <w:rPr>
                <w:rStyle w:val="TableText-Bold"/>
                <w:b w:val="0"/>
                <w:bCs/>
              </w:rPr>
              <w:t>Pae Ora (Healthy Futures) Act 2022</w:t>
            </w:r>
          </w:p>
        </w:tc>
      </w:tr>
      <w:tr w:rsidR="00F14AD3" w14:paraId="5E833650" w14:textId="77777777" w:rsidTr="1ED8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25833B1E" w14:textId="4A87D3A7" w:rsidR="00F14AD3" w:rsidRDefault="00F14AD3" w:rsidP="003E353D">
            <w:pPr>
              <w:rPr>
                <w:rStyle w:val="TableText-Bold"/>
                <w:b w:val="0"/>
                <w:bCs/>
              </w:rPr>
            </w:pPr>
            <w:r>
              <w:rPr>
                <w:rStyle w:val="TableText-Bold"/>
                <w:b w:val="0"/>
                <w:bCs/>
              </w:rPr>
              <w:t>PMGH</w:t>
            </w:r>
          </w:p>
        </w:tc>
        <w:tc>
          <w:tcPr>
            <w:tcW w:w="7041" w:type="dxa"/>
          </w:tcPr>
          <w:p w14:paraId="367FC3B1" w14:textId="2D267770" w:rsidR="00F14AD3" w:rsidRDefault="00F14AD3" w:rsidP="003E353D">
            <w:pPr>
              <w:cnfStyle w:val="000000100000" w:firstRow="0" w:lastRow="0" w:firstColumn="0" w:lastColumn="0" w:oddVBand="0" w:evenVBand="0" w:oddHBand="1" w:evenHBand="0" w:firstRowFirstColumn="0" w:firstRowLastColumn="0" w:lastRowFirstColumn="0" w:lastRowLastColumn="0"/>
              <w:rPr>
                <w:rStyle w:val="TableText-Bold"/>
                <w:b w:val="0"/>
                <w:bCs/>
              </w:rPr>
            </w:pPr>
            <w:r>
              <w:rPr>
                <w:rStyle w:val="TableText-Bold"/>
                <w:b w:val="0"/>
                <w:bCs/>
              </w:rPr>
              <w:t>Pr</w:t>
            </w:r>
            <w:r w:rsidR="00B51551">
              <w:rPr>
                <w:rStyle w:val="TableText-Bold"/>
                <w:b w:val="0"/>
                <w:bCs/>
              </w:rPr>
              <w:t>evention</w:t>
            </w:r>
            <w:r>
              <w:rPr>
                <w:rStyle w:val="TableText-Bold"/>
                <w:b w:val="0"/>
                <w:bCs/>
              </w:rPr>
              <w:t xml:space="preserve"> and minim</w:t>
            </w:r>
            <w:r w:rsidR="00B51551">
              <w:rPr>
                <w:rStyle w:val="TableText-Bold"/>
                <w:b w:val="0"/>
                <w:bCs/>
              </w:rPr>
              <w:t>isation of</w:t>
            </w:r>
            <w:r>
              <w:rPr>
                <w:rStyle w:val="TableText-Bold"/>
                <w:b w:val="0"/>
                <w:bCs/>
              </w:rPr>
              <w:t xml:space="preserve"> gambling harm</w:t>
            </w:r>
          </w:p>
        </w:tc>
      </w:tr>
      <w:tr w:rsidR="00B2395D" w14:paraId="4D1DAC55" w14:textId="77777777" w:rsidTr="1ED80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0EB889F4" w14:textId="599ADB07" w:rsidR="00B2395D" w:rsidRDefault="00B2395D" w:rsidP="003E353D">
            <w:pPr>
              <w:rPr>
                <w:rStyle w:val="TableText-Bold"/>
                <w:b w:val="0"/>
                <w:bCs/>
              </w:rPr>
            </w:pPr>
            <w:r>
              <w:rPr>
                <w:rStyle w:val="TableText-Bold"/>
                <w:b w:val="0"/>
                <w:bCs/>
              </w:rPr>
              <w:t>Regulated gambling sectors</w:t>
            </w:r>
          </w:p>
        </w:tc>
        <w:tc>
          <w:tcPr>
            <w:tcW w:w="7041" w:type="dxa"/>
          </w:tcPr>
          <w:p w14:paraId="5890FBEE" w14:textId="60432FB4" w:rsidR="00B2395D" w:rsidRDefault="00B2395D" w:rsidP="003E353D">
            <w:pPr>
              <w:cnfStyle w:val="000000010000" w:firstRow="0" w:lastRow="0" w:firstColumn="0" w:lastColumn="0" w:oddVBand="0" w:evenVBand="0" w:oddHBand="0" w:evenHBand="1" w:firstRowFirstColumn="0" w:firstRowLastColumn="0" w:lastRowFirstColumn="0" w:lastRowLastColumn="0"/>
              <w:rPr>
                <w:rStyle w:val="TableText-Bold"/>
                <w:b w:val="0"/>
                <w:bCs/>
              </w:rPr>
            </w:pPr>
            <w:r>
              <w:rPr>
                <w:rStyle w:val="TableText-Bold"/>
                <w:b w:val="0"/>
                <w:bCs/>
              </w:rPr>
              <w:t>Lotto New Zealand, TAB New Zealand, casinos</w:t>
            </w:r>
            <w:r w:rsidR="00B464AA">
              <w:rPr>
                <w:rStyle w:val="TableText-Bold"/>
                <w:b w:val="0"/>
                <w:bCs/>
              </w:rPr>
              <w:t>,</w:t>
            </w:r>
            <w:r>
              <w:rPr>
                <w:rStyle w:val="TableText-Bold"/>
                <w:b w:val="0"/>
                <w:bCs/>
              </w:rPr>
              <w:t xml:space="preserve"> and non-casino gaming </w:t>
            </w:r>
            <w:r w:rsidR="007C12BD">
              <w:rPr>
                <w:rStyle w:val="TableText-Bold"/>
                <w:b w:val="0"/>
                <w:bCs/>
              </w:rPr>
              <w:t>machine</w:t>
            </w:r>
            <w:r w:rsidR="00B464AA">
              <w:rPr>
                <w:rStyle w:val="TableText-Bold"/>
                <w:b w:val="0"/>
                <w:bCs/>
              </w:rPr>
              <w:t xml:space="preserve"> operators</w:t>
            </w:r>
          </w:p>
        </w:tc>
      </w:tr>
      <w:tr w:rsidR="00447EF2" w14:paraId="54F10E45" w14:textId="77777777" w:rsidTr="1ED8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1E66B2C9" w14:textId="6E43A03B" w:rsidR="00447EF2" w:rsidRDefault="00354D66" w:rsidP="003E353D">
            <w:pPr>
              <w:rPr>
                <w:rStyle w:val="TableText-Bold"/>
                <w:b w:val="0"/>
                <w:bCs/>
              </w:rPr>
            </w:pPr>
            <w:r>
              <w:rPr>
                <w:rStyle w:val="TableText-Bold"/>
                <w:b w:val="0"/>
                <w:bCs/>
              </w:rPr>
              <w:t>TLA</w:t>
            </w:r>
          </w:p>
        </w:tc>
        <w:tc>
          <w:tcPr>
            <w:tcW w:w="7041" w:type="dxa"/>
          </w:tcPr>
          <w:p w14:paraId="64E58A21" w14:textId="26EDB8D1" w:rsidR="00447EF2" w:rsidRDefault="00447EF2" w:rsidP="003E353D">
            <w:pPr>
              <w:cnfStyle w:val="000000100000" w:firstRow="0" w:lastRow="0" w:firstColumn="0" w:lastColumn="0" w:oddVBand="0" w:evenVBand="0" w:oddHBand="1" w:evenHBand="0" w:firstRowFirstColumn="0" w:firstRowLastColumn="0" w:lastRowFirstColumn="0" w:lastRowLastColumn="0"/>
              <w:rPr>
                <w:rStyle w:val="TableText-Bold"/>
                <w:b w:val="0"/>
                <w:bCs/>
              </w:rPr>
            </w:pPr>
            <w:r>
              <w:rPr>
                <w:rStyle w:val="TableText-Bold"/>
                <w:b w:val="0"/>
                <w:bCs/>
              </w:rPr>
              <w:t>T</w:t>
            </w:r>
            <w:r w:rsidR="00EC2170">
              <w:rPr>
                <w:rStyle w:val="TableText-Bold"/>
                <w:b w:val="0"/>
                <w:bCs/>
              </w:rPr>
              <w:t>erritorial local authority</w:t>
            </w:r>
          </w:p>
        </w:tc>
      </w:tr>
      <w:tr w:rsidR="00F729D4" w14:paraId="7C83CBEA" w14:textId="77777777" w:rsidTr="1ED809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3382683C" w14:textId="56B6AFFB" w:rsidR="00F729D4" w:rsidRDefault="00F729D4" w:rsidP="003E353D">
            <w:pPr>
              <w:rPr>
                <w:rStyle w:val="TableText-Bold"/>
                <w:b w:val="0"/>
                <w:bCs/>
              </w:rPr>
            </w:pPr>
            <w:r>
              <w:rPr>
                <w:rStyle w:val="TableText-Bold"/>
                <w:b w:val="0"/>
                <w:bCs/>
              </w:rPr>
              <w:t>T</w:t>
            </w:r>
            <w:r w:rsidR="00834FE0">
              <w:rPr>
                <w:rStyle w:val="TableText-Bold"/>
                <w:rFonts w:cs="Arial"/>
                <w:b w:val="0"/>
                <w:bCs/>
              </w:rPr>
              <w:t>ā</w:t>
            </w:r>
            <w:r>
              <w:rPr>
                <w:rStyle w:val="TableText-Bold"/>
                <w:b w:val="0"/>
                <w:bCs/>
              </w:rPr>
              <w:t>ngata whaiora</w:t>
            </w:r>
          </w:p>
        </w:tc>
        <w:tc>
          <w:tcPr>
            <w:tcW w:w="7041" w:type="dxa"/>
          </w:tcPr>
          <w:p w14:paraId="2CE58749" w14:textId="6FAFA8C8" w:rsidR="00F729D4" w:rsidRDefault="00124466" w:rsidP="1ED80938">
            <w:pPr>
              <w:cnfStyle w:val="000000010000" w:firstRow="0" w:lastRow="0" w:firstColumn="0" w:lastColumn="0" w:oddVBand="0" w:evenVBand="0" w:oddHBand="0" w:evenHBand="1" w:firstRowFirstColumn="0" w:firstRowLastColumn="0" w:lastRowFirstColumn="0" w:lastRowLastColumn="0"/>
              <w:rPr>
                <w:rStyle w:val="TableText-Bold"/>
                <w:b w:val="0"/>
              </w:rPr>
            </w:pPr>
            <w:r w:rsidRPr="1ED80938">
              <w:rPr>
                <w:rStyle w:val="TableText-Bold"/>
                <w:b w:val="0"/>
              </w:rPr>
              <w:t>People with lived experience of mental distress</w:t>
            </w:r>
            <w:r w:rsidR="006E2F07">
              <w:rPr>
                <w:rStyle w:val="TableText-Bold"/>
                <w:b w:val="0"/>
              </w:rPr>
              <w:t>,</w:t>
            </w:r>
            <w:r w:rsidR="00563C55">
              <w:rPr>
                <w:rStyle w:val="TableText-Bold"/>
                <w:b w:val="0"/>
              </w:rPr>
              <w:t xml:space="preserve"> </w:t>
            </w:r>
            <w:r w:rsidR="00563C55" w:rsidRPr="00F84B07">
              <w:rPr>
                <w:rStyle w:val="TableText-Bold"/>
                <w:b w:val="0"/>
              </w:rPr>
              <w:t>including</w:t>
            </w:r>
            <w:r w:rsidR="006E2F07">
              <w:rPr>
                <w:rStyle w:val="TableText-Bold"/>
                <w:b w:val="0"/>
              </w:rPr>
              <w:t xml:space="preserve"> from</w:t>
            </w:r>
            <w:r w:rsidR="00563C55" w:rsidRPr="00F84B07">
              <w:rPr>
                <w:rStyle w:val="TableText-Bold"/>
                <w:b w:val="0"/>
              </w:rPr>
              <w:t xml:space="preserve"> gambling harm and </w:t>
            </w:r>
            <w:r w:rsidR="00FE388C" w:rsidRPr="00F84B07">
              <w:rPr>
                <w:rStyle w:val="TableText-Bold"/>
                <w:b w:val="0"/>
              </w:rPr>
              <w:t>addiction</w:t>
            </w:r>
          </w:p>
        </w:tc>
      </w:tr>
      <w:tr w:rsidR="0045302E" w14:paraId="23431739" w14:textId="77777777" w:rsidTr="1ED809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119AC1BD" w14:textId="73A472D4" w:rsidR="0045302E" w:rsidRDefault="00183981" w:rsidP="003E353D">
            <w:pPr>
              <w:rPr>
                <w:rStyle w:val="TableText-Bold"/>
                <w:b w:val="0"/>
                <w:bCs/>
              </w:rPr>
            </w:pPr>
            <w:r w:rsidRPr="00183981">
              <w:rPr>
                <w:rStyle w:val="TableText-Bold"/>
                <w:b w:val="0"/>
                <w:bCs/>
              </w:rPr>
              <w:t>Tūturu</w:t>
            </w:r>
          </w:p>
        </w:tc>
        <w:tc>
          <w:tcPr>
            <w:tcW w:w="7041" w:type="dxa"/>
          </w:tcPr>
          <w:p w14:paraId="79072C80" w14:textId="051481F6" w:rsidR="0045302E" w:rsidRDefault="006359F0" w:rsidP="003E353D">
            <w:pPr>
              <w:cnfStyle w:val="000000100000" w:firstRow="0" w:lastRow="0" w:firstColumn="0" w:lastColumn="0" w:oddVBand="0" w:evenVBand="0" w:oddHBand="1" w:evenHBand="0" w:firstRowFirstColumn="0" w:firstRowLastColumn="0" w:lastRowFirstColumn="0" w:lastRowLastColumn="0"/>
              <w:rPr>
                <w:rStyle w:val="TableText-Bold"/>
                <w:b w:val="0"/>
                <w:bCs/>
              </w:rPr>
            </w:pPr>
            <w:r>
              <w:rPr>
                <w:rStyle w:val="TableText-Bold"/>
                <w:b w:val="0"/>
                <w:bCs/>
              </w:rPr>
              <w:t>School-focused programme</w:t>
            </w:r>
            <w:r w:rsidR="002302E0">
              <w:rPr>
                <w:rStyle w:val="TableText-Bold"/>
                <w:b w:val="0"/>
                <w:bCs/>
              </w:rPr>
              <w:t xml:space="preserve"> </w:t>
            </w:r>
            <w:r w:rsidR="002302E0" w:rsidRPr="002302E0">
              <w:rPr>
                <w:bCs/>
              </w:rPr>
              <w:t>created to help schools and health services better support all students to learn and be well</w:t>
            </w:r>
            <w:r w:rsidR="003F4D05">
              <w:rPr>
                <w:rStyle w:val="TableText-Bold"/>
                <w:b w:val="0"/>
                <w:bCs/>
              </w:rPr>
              <w:t xml:space="preserve">, </w:t>
            </w:r>
            <w:r w:rsidR="001138C8">
              <w:rPr>
                <w:rStyle w:val="TableText-Bold"/>
                <w:b w:val="0"/>
                <w:bCs/>
              </w:rPr>
              <w:t xml:space="preserve">led by the </w:t>
            </w:r>
            <w:r w:rsidR="00183981">
              <w:rPr>
                <w:rStyle w:val="TableText-Bold"/>
                <w:b w:val="0"/>
                <w:bCs/>
              </w:rPr>
              <w:t>New Zealand Drug Foundation</w:t>
            </w:r>
          </w:p>
        </w:tc>
      </w:tr>
    </w:tbl>
    <w:p w14:paraId="22828A04" w14:textId="77777777" w:rsidR="00250BA9" w:rsidRDefault="00250BA9" w:rsidP="003E353D">
      <w:pPr>
        <w:rPr>
          <w:rStyle w:val="TableText-Bold"/>
          <w:b w:val="0"/>
          <w:bCs/>
        </w:rPr>
      </w:pPr>
    </w:p>
    <w:p w14:paraId="0E3EED55" w14:textId="5EFAD456" w:rsidR="003E353D" w:rsidRDefault="003E353D" w:rsidP="003E353D">
      <w:pPr>
        <w:rPr>
          <w:rStyle w:val="TableText-Bold"/>
          <w:b w:val="0"/>
          <w:bCs/>
        </w:rPr>
      </w:pPr>
    </w:p>
    <w:p w14:paraId="5A234A18" w14:textId="77777777" w:rsidR="00714694" w:rsidRDefault="00714694">
      <w:pPr>
        <w:jc w:val="left"/>
        <w:rPr>
          <w:b/>
          <w:color w:val="007E00" w:themeColor="accent3"/>
          <w:kern w:val="28"/>
          <w:sz w:val="40"/>
          <w:szCs w:val="48"/>
        </w:rPr>
      </w:pPr>
      <w:r>
        <w:br w:type="page"/>
      </w:r>
    </w:p>
    <w:p w14:paraId="02990B82" w14:textId="33A4F3A2" w:rsidR="00714694" w:rsidRPr="00B961E8" w:rsidRDefault="00714694" w:rsidP="00714694">
      <w:pPr>
        <w:pStyle w:val="Heading1NotNumbered"/>
      </w:pPr>
      <w:bookmarkStart w:id="4" w:name="_Toc183176642"/>
      <w:r w:rsidRPr="00B961E8">
        <w:lastRenderedPageBreak/>
        <w:t>Executive summary</w:t>
      </w:r>
      <w:bookmarkEnd w:id="4"/>
    </w:p>
    <w:p w14:paraId="04CF51A0" w14:textId="61373944" w:rsidR="00F75C5A" w:rsidRPr="00D4423E" w:rsidRDefault="00AD13C4" w:rsidP="00D4423E">
      <w:pPr>
        <w:pStyle w:val="Heading6"/>
        <w:rPr>
          <w:rStyle w:val="TableText-Bold"/>
          <w:b/>
          <w:bCs w:val="0"/>
          <w:sz w:val="28"/>
          <w:szCs w:val="28"/>
        </w:rPr>
      </w:pPr>
      <w:r w:rsidRPr="00D4423E">
        <w:rPr>
          <w:rStyle w:val="TableText-Bold"/>
          <w:b/>
          <w:bCs w:val="0"/>
          <w:sz w:val="28"/>
          <w:szCs w:val="28"/>
        </w:rPr>
        <w:t>Sixty-f</w:t>
      </w:r>
      <w:r w:rsidR="001708A0" w:rsidRPr="00D4423E">
        <w:rPr>
          <w:rStyle w:val="TableText-Bold"/>
          <w:b/>
          <w:bCs w:val="0"/>
          <w:sz w:val="28"/>
          <w:szCs w:val="28"/>
        </w:rPr>
        <w:t>our</w:t>
      </w:r>
      <w:r w:rsidR="001122B1" w:rsidRPr="00D4423E">
        <w:rPr>
          <w:rStyle w:val="TableText-Bold"/>
          <w:b/>
          <w:bCs w:val="0"/>
          <w:sz w:val="28"/>
          <w:szCs w:val="28"/>
        </w:rPr>
        <w:t xml:space="preserve"> submissions were received</w:t>
      </w:r>
    </w:p>
    <w:p w14:paraId="445B2B74" w14:textId="5E6C33E3" w:rsidR="00714694" w:rsidRDefault="0055567D" w:rsidP="003A2F23">
      <w:pPr>
        <w:rPr>
          <w:rStyle w:val="TableText-Bold"/>
          <w:b w:val="0"/>
          <w:bCs/>
          <w:sz w:val="22"/>
        </w:rPr>
      </w:pPr>
      <w:r>
        <w:rPr>
          <w:rStyle w:val="TableText-Bold"/>
          <w:b w:val="0"/>
          <w:bCs/>
          <w:sz w:val="22"/>
        </w:rPr>
        <w:t>Sixty-f</w:t>
      </w:r>
      <w:r w:rsidR="001708A0">
        <w:rPr>
          <w:rStyle w:val="TableText-Bold"/>
          <w:b w:val="0"/>
          <w:bCs/>
          <w:sz w:val="22"/>
        </w:rPr>
        <w:t>our</w:t>
      </w:r>
      <w:r>
        <w:rPr>
          <w:rStyle w:val="TableText-Bold"/>
          <w:b w:val="0"/>
          <w:bCs/>
          <w:sz w:val="22"/>
        </w:rPr>
        <w:t xml:space="preserve"> submissions were received </w:t>
      </w:r>
      <w:r w:rsidR="004D7A87">
        <w:rPr>
          <w:rStyle w:val="TableText-Bold"/>
          <w:b w:val="0"/>
          <w:bCs/>
          <w:sz w:val="22"/>
        </w:rPr>
        <w:t>on the Ministry of Health</w:t>
      </w:r>
      <w:r w:rsidR="00BA3881">
        <w:rPr>
          <w:rStyle w:val="TableText-Bold"/>
          <w:b w:val="0"/>
          <w:bCs/>
          <w:sz w:val="22"/>
        </w:rPr>
        <w:t xml:space="preserve"> (the Ministry)</w:t>
      </w:r>
      <w:r w:rsidR="009B278E">
        <w:rPr>
          <w:rStyle w:val="TableText-Bold"/>
          <w:b w:val="0"/>
          <w:bCs/>
          <w:sz w:val="22"/>
        </w:rPr>
        <w:t xml:space="preserve"> draft</w:t>
      </w:r>
      <w:r w:rsidR="004D7A87">
        <w:rPr>
          <w:rStyle w:val="TableText-Bold"/>
          <w:b w:val="0"/>
          <w:bCs/>
          <w:sz w:val="22"/>
        </w:rPr>
        <w:t xml:space="preserve"> </w:t>
      </w:r>
      <w:r w:rsidR="009B278E" w:rsidRPr="00415644">
        <w:rPr>
          <w:i/>
          <w:iCs/>
        </w:rPr>
        <w:t>Strategy to Prevent and Minimise Gambling Harm 2025/26 to 2027/28</w:t>
      </w:r>
      <w:r w:rsidR="003E043D" w:rsidRPr="003E043D">
        <w:rPr>
          <w:rStyle w:val="TableText-Bold"/>
          <w:b w:val="0"/>
          <w:bCs/>
          <w:sz w:val="22"/>
        </w:rPr>
        <w:t xml:space="preserve"> (the draft </w:t>
      </w:r>
      <w:r w:rsidR="009B278E">
        <w:rPr>
          <w:rStyle w:val="TableText-Bold"/>
          <w:b w:val="0"/>
          <w:bCs/>
          <w:sz w:val="22"/>
        </w:rPr>
        <w:t>S</w:t>
      </w:r>
      <w:r w:rsidR="003E043D" w:rsidRPr="003E043D">
        <w:rPr>
          <w:rStyle w:val="TableText-Bold"/>
          <w:b w:val="0"/>
          <w:bCs/>
          <w:sz w:val="22"/>
        </w:rPr>
        <w:t>trategy) consultation document. This is</w:t>
      </w:r>
      <w:r w:rsidR="002637A4">
        <w:rPr>
          <w:rStyle w:val="TableText-Bold"/>
          <w:b w:val="0"/>
          <w:bCs/>
          <w:sz w:val="22"/>
        </w:rPr>
        <w:t xml:space="preserve"> </w:t>
      </w:r>
      <w:r w:rsidR="001C2C53">
        <w:rPr>
          <w:rStyle w:val="TableText-Bold"/>
          <w:b w:val="0"/>
          <w:bCs/>
          <w:sz w:val="22"/>
        </w:rPr>
        <w:t>the same as</w:t>
      </w:r>
      <w:r w:rsidR="002637A4">
        <w:rPr>
          <w:rStyle w:val="TableText-Bold"/>
          <w:b w:val="0"/>
          <w:bCs/>
          <w:sz w:val="22"/>
        </w:rPr>
        <w:t xml:space="preserve"> the number of submissions (</w:t>
      </w:r>
      <w:r w:rsidR="0097431F">
        <w:rPr>
          <w:rStyle w:val="TableText-Bold"/>
          <w:b w:val="0"/>
          <w:bCs/>
          <w:sz w:val="22"/>
        </w:rPr>
        <w:t>64) received during the 2021 consultation and</w:t>
      </w:r>
      <w:r w:rsidR="003E043D" w:rsidRPr="003E043D">
        <w:rPr>
          <w:rStyle w:val="TableText-Bold"/>
          <w:b w:val="0"/>
          <w:bCs/>
          <w:sz w:val="22"/>
        </w:rPr>
        <w:t xml:space="preserve"> less than the number of submissions </w:t>
      </w:r>
      <w:r w:rsidR="004869F2">
        <w:rPr>
          <w:rStyle w:val="TableText-Bold"/>
          <w:b w:val="0"/>
          <w:bCs/>
          <w:sz w:val="22"/>
        </w:rPr>
        <w:t xml:space="preserve">(82) </w:t>
      </w:r>
      <w:r w:rsidR="003E043D" w:rsidRPr="003E043D">
        <w:rPr>
          <w:rStyle w:val="TableText-Bold"/>
          <w:b w:val="0"/>
          <w:bCs/>
          <w:sz w:val="22"/>
        </w:rPr>
        <w:t>received during the 2018 consultation. Submissions were received from:</w:t>
      </w:r>
    </w:p>
    <w:p w14:paraId="23FE468A" w14:textId="0389BE4D" w:rsidR="0097431F" w:rsidRPr="00144807" w:rsidRDefault="00BE76ED" w:rsidP="00144807">
      <w:pPr>
        <w:pStyle w:val="Bullet2"/>
        <w:rPr>
          <w:rStyle w:val="TableText-Bold"/>
          <w:b w:val="0"/>
          <w:bCs/>
          <w:sz w:val="22"/>
        </w:rPr>
      </w:pPr>
      <w:r w:rsidRPr="00144807">
        <w:rPr>
          <w:rStyle w:val="TableText-Bold"/>
          <w:b w:val="0"/>
          <w:bCs/>
          <w:sz w:val="22"/>
        </w:rPr>
        <w:t>twenty-five</w:t>
      </w:r>
      <w:r w:rsidR="00821A7D" w:rsidRPr="00144807">
        <w:rPr>
          <w:rStyle w:val="TableText-Bold"/>
          <w:b w:val="0"/>
          <w:bCs/>
          <w:sz w:val="22"/>
        </w:rPr>
        <w:t xml:space="preserve"> </w:t>
      </w:r>
      <w:r w:rsidR="00821A7D" w:rsidRPr="00144807">
        <w:rPr>
          <w:rStyle w:val="TableText-Bold"/>
          <w:sz w:val="22"/>
        </w:rPr>
        <w:t>gambling industry</w:t>
      </w:r>
      <w:r w:rsidR="00821A7D" w:rsidRPr="00144807">
        <w:rPr>
          <w:rStyle w:val="TableText-Bold"/>
          <w:b w:val="0"/>
          <w:bCs/>
          <w:sz w:val="22"/>
        </w:rPr>
        <w:t xml:space="preserve"> </w:t>
      </w:r>
      <w:r w:rsidR="00FA0B73" w:rsidRPr="00144807">
        <w:rPr>
          <w:rStyle w:val="TableText-Bold"/>
          <w:b w:val="0"/>
          <w:bCs/>
          <w:sz w:val="22"/>
        </w:rPr>
        <w:t>representatives</w:t>
      </w:r>
      <w:r w:rsidR="00721E37">
        <w:rPr>
          <w:rStyle w:val="FootnoteReference"/>
          <w:bCs/>
        </w:rPr>
        <w:footnoteReference w:id="2"/>
      </w:r>
      <w:r w:rsidR="000C1919">
        <w:rPr>
          <w:rStyle w:val="TableText-Bold"/>
          <w:b w:val="0"/>
          <w:bCs/>
          <w:sz w:val="22"/>
        </w:rPr>
        <w:t xml:space="preserve"> </w:t>
      </w:r>
    </w:p>
    <w:p w14:paraId="70F59A7C" w14:textId="63FF83F9" w:rsidR="0091200F" w:rsidRDefault="00BE76ED" w:rsidP="00144807">
      <w:pPr>
        <w:pStyle w:val="Bullet2"/>
        <w:rPr>
          <w:rStyle w:val="TableText-Bold"/>
          <w:b w:val="0"/>
          <w:bCs/>
          <w:sz w:val="22"/>
        </w:rPr>
      </w:pPr>
      <w:r>
        <w:rPr>
          <w:rStyle w:val="TableText-Bold"/>
          <w:b w:val="0"/>
          <w:bCs/>
          <w:sz w:val="22"/>
        </w:rPr>
        <w:t>eleven</w:t>
      </w:r>
      <w:r w:rsidR="006A5F53">
        <w:rPr>
          <w:rStyle w:val="TableText-Bold"/>
          <w:b w:val="0"/>
          <w:bCs/>
          <w:sz w:val="22"/>
        </w:rPr>
        <w:t xml:space="preserve"> </w:t>
      </w:r>
      <w:r w:rsidR="0091200F" w:rsidRPr="006E36BA">
        <w:rPr>
          <w:rStyle w:val="TableText-Bold"/>
          <w:sz w:val="22"/>
        </w:rPr>
        <w:t>service providers</w:t>
      </w:r>
      <w:r w:rsidR="00787374">
        <w:rPr>
          <w:rStyle w:val="TableText-Bold"/>
          <w:b w:val="0"/>
          <w:bCs/>
          <w:sz w:val="22"/>
        </w:rPr>
        <w:t xml:space="preserve"> including clinical </w:t>
      </w:r>
      <w:r w:rsidR="00EE51E0">
        <w:rPr>
          <w:rStyle w:val="TableText-Bold"/>
          <w:b w:val="0"/>
          <w:bCs/>
          <w:sz w:val="22"/>
        </w:rPr>
        <w:t xml:space="preserve">treatment providers, </w:t>
      </w:r>
      <w:r w:rsidR="00BD47D1">
        <w:rPr>
          <w:rStyle w:val="TableText-Bold"/>
          <w:b w:val="0"/>
          <w:bCs/>
          <w:sz w:val="22"/>
        </w:rPr>
        <w:t>public health providers</w:t>
      </w:r>
      <w:r w:rsidR="0074529B">
        <w:rPr>
          <w:rStyle w:val="TableText-Bold"/>
          <w:b w:val="0"/>
          <w:bCs/>
          <w:sz w:val="22"/>
        </w:rPr>
        <w:t>,</w:t>
      </w:r>
      <w:r w:rsidR="00BD47D1">
        <w:rPr>
          <w:rStyle w:val="TableText-Bold"/>
          <w:b w:val="0"/>
          <w:bCs/>
          <w:sz w:val="22"/>
        </w:rPr>
        <w:t xml:space="preserve"> </w:t>
      </w:r>
      <w:r w:rsidR="00A27E69">
        <w:rPr>
          <w:rStyle w:val="TableText-Bold"/>
          <w:b w:val="0"/>
          <w:bCs/>
          <w:sz w:val="22"/>
        </w:rPr>
        <w:t>and advisory groups</w:t>
      </w:r>
    </w:p>
    <w:p w14:paraId="5197DAA8" w14:textId="391A4390" w:rsidR="00923EB6" w:rsidRPr="00923EB6" w:rsidRDefault="00923EB6" w:rsidP="00144807">
      <w:pPr>
        <w:pStyle w:val="Bullet2"/>
        <w:rPr>
          <w:rStyle w:val="TableText-Bold"/>
          <w:b w:val="0"/>
          <w:bCs/>
          <w:sz w:val="22"/>
        </w:rPr>
      </w:pPr>
      <w:r>
        <w:rPr>
          <w:rStyle w:val="TableText-Bold"/>
          <w:b w:val="0"/>
          <w:bCs/>
          <w:sz w:val="22"/>
        </w:rPr>
        <w:t xml:space="preserve">thirteen </w:t>
      </w:r>
      <w:r w:rsidRPr="006E36BA">
        <w:rPr>
          <w:rStyle w:val="TableText-Bold"/>
          <w:sz w:val="22"/>
        </w:rPr>
        <w:t>individuals</w:t>
      </w:r>
    </w:p>
    <w:p w14:paraId="139648D9" w14:textId="7A3C7B81" w:rsidR="0091200F" w:rsidRDefault="0091200F" w:rsidP="00144807">
      <w:pPr>
        <w:pStyle w:val="Bullet2"/>
        <w:rPr>
          <w:rStyle w:val="TableText-Bold"/>
          <w:b w:val="0"/>
          <w:bCs/>
          <w:sz w:val="22"/>
        </w:rPr>
      </w:pPr>
      <w:r>
        <w:rPr>
          <w:rStyle w:val="TableText-Bold"/>
          <w:b w:val="0"/>
          <w:bCs/>
          <w:sz w:val="22"/>
        </w:rPr>
        <w:t xml:space="preserve">nine </w:t>
      </w:r>
      <w:r w:rsidRPr="006E36BA">
        <w:rPr>
          <w:rStyle w:val="TableText-Bold"/>
          <w:sz w:val="22"/>
        </w:rPr>
        <w:t>health</w:t>
      </w:r>
      <w:r w:rsidR="00AD449B" w:rsidDel="00FA0B73">
        <w:rPr>
          <w:rStyle w:val="TableText-Bold"/>
          <w:b w:val="0"/>
          <w:bCs/>
          <w:sz w:val="22"/>
        </w:rPr>
        <w:t xml:space="preserve"> </w:t>
      </w:r>
      <w:r w:rsidR="00FA0B73">
        <w:rPr>
          <w:rStyle w:val="TableText-Bold"/>
          <w:b w:val="0"/>
          <w:bCs/>
          <w:sz w:val="22"/>
        </w:rPr>
        <w:t>representatives</w:t>
      </w:r>
      <w:r w:rsidR="00AD449B">
        <w:rPr>
          <w:rStyle w:val="TableText-Bold"/>
          <w:b w:val="0"/>
          <w:bCs/>
          <w:sz w:val="22"/>
        </w:rPr>
        <w:t xml:space="preserve"> including </w:t>
      </w:r>
      <w:r w:rsidR="002511C7">
        <w:rPr>
          <w:rStyle w:val="TableText-Bold"/>
          <w:b w:val="0"/>
          <w:bCs/>
          <w:sz w:val="22"/>
        </w:rPr>
        <w:t>health providers,</w:t>
      </w:r>
      <w:r w:rsidR="0074529B">
        <w:rPr>
          <w:rStyle w:val="TableText-Bold"/>
          <w:b w:val="0"/>
          <w:bCs/>
          <w:sz w:val="22"/>
        </w:rPr>
        <w:t xml:space="preserve"> </w:t>
      </w:r>
      <w:r w:rsidR="00512C5D">
        <w:rPr>
          <w:rStyle w:val="TableText-Bold"/>
          <w:b w:val="0"/>
          <w:bCs/>
          <w:sz w:val="22"/>
        </w:rPr>
        <w:t>medical colleges</w:t>
      </w:r>
      <w:r w:rsidR="0074529B">
        <w:rPr>
          <w:rStyle w:val="TableText-Bold"/>
          <w:b w:val="0"/>
          <w:bCs/>
          <w:sz w:val="22"/>
        </w:rPr>
        <w:t>,</w:t>
      </w:r>
      <w:r w:rsidR="00E80E45">
        <w:rPr>
          <w:rStyle w:val="TableText-Bold"/>
          <w:b w:val="0"/>
          <w:bCs/>
          <w:sz w:val="22"/>
        </w:rPr>
        <w:t xml:space="preserve"> and</w:t>
      </w:r>
      <w:r w:rsidR="0014574E">
        <w:rPr>
          <w:rStyle w:val="TableText-Bold"/>
          <w:b w:val="0"/>
          <w:bCs/>
          <w:sz w:val="22"/>
        </w:rPr>
        <w:t xml:space="preserve"> </w:t>
      </w:r>
      <w:r w:rsidR="003631E9">
        <w:rPr>
          <w:rStyle w:val="TableText-Bold"/>
          <w:b w:val="0"/>
          <w:bCs/>
          <w:sz w:val="22"/>
        </w:rPr>
        <w:t xml:space="preserve">not-for-profit </w:t>
      </w:r>
      <w:r w:rsidR="00512C5D">
        <w:rPr>
          <w:rStyle w:val="TableText-Bold"/>
          <w:b w:val="0"/>
          <w:bCs/>
          <w:sz w:val="22"/>
        </w:rPr>
        <w:t xml:space="preserve">health </w:t>
      </w:r>
      <w:r w:rsidR="003631E9">
        <w:rPr>
          <w:rStyle w:val="TableText-Bold"/>
          <w:b w:val="0"/>
          <w:bCs/>
          <w:sz w:val="22"/>
        </w:rPr>
        <w:t>organisations</w:t>
      </w:r>
    </w:p>
    <w:p w14:paraId="457F1DFF" w14:textId="3A9A0775" w:rsidR="0091200F" w:rsidRDefault="0091200F" w:rsidP="00144807">
      <w:pPr>
        <w:pStyle w:val="Bullet2"/>
        <w:rPr>
          <w:rStyle w:val="TableText-Bold"/>
          <w:b w:val="0"/>
          <w:bCs/>
          <w:sz w:val="22"/>
        </w:rPr>
      </w:pPr>
      <w:r>
        <w:rPr>
          <w:rStyle w:val="TableText-Bold"/>
          <w:b w:val="0"/>
          <w:bCs/>
          <w:sz w:val="22"/>
        </w:rPr>
        <w:t>t</w:t>
      </w:r>
      <w:r w:rsidR="009E0398">
        <w:rPr>
          <w:rStyle w:val="TableText-Bold"/>
          <w:b w:val="0"/>
          <w:bCs/>
          <w:sz w:val="22"/>
        </w:rPr>
        <w:t>wo</w:t>
      </w:r>
      <w:r w:rsidDel="009E07F6">
        <w:rPr>
          <w:rStyle w:val="TableText-Bold"/>
          <w:b w:val="0"/>
          <w:bCs/>
          <w:sz w:val="22"/>
        </w:rPr>
        <w:t xml:space="preserve"> </w:t>
      </w:r>
      <w:r w:rsidRPr="006E36BA">
        <w:rPr>
          <w:rStyle w:val="TableText-Bold"/>
          <w:sz w:val="22"/>
        </w:rPr>
        <w:t>local government</w:t>
      </w:r>
      <w:r w:rsidR="0012223C">
        <w:rPr>
          <w:rStyle w:val="TableText-Bold"/>
          <w:b w:val="0"/>
          <w:bCs/>
          <w:sz w:val="22"/>
        </w:rPr>
        <w:t xml:space="preserve"> organisations</w:t>
      </w:r>
    </w:p>
    <w:p w14:paraId="0CE04439" w14:textId="360D0A3C" w:rsidR="00054F8C" w:rsidRDefault="00054F8C" w:rsidP="0047389B">
      <w:pPr>
        <w:pStyle w:val="Bullet2"/>
        <w:rPr>
          <w:rStyle w:val="TableText-Bold"/>
          <w:b w:val="0"/>
          <w:bCs/>
          <w:sz w:val="22"/>
        </w:rPr>
      </w:pPr>
      <w:r>
        <w:rPr>
          <w:rStyle w:val="TableText-Bold"/>
          <w:b w:val="0"/>
          <w:bCs/>
          <w:sz w:val="22"/>
        </w:rPr>
        <w:t xml:space="preserve">one </w:t>
      </w:r>
      <w:r w:rsidRPr="006E36BA">
        <w:rPr>
          <w:rStyle w:val="TableText-Bold"/>
          <w:sz w:val="22"/>
        </w:rPr>
        <w:t>researcher</w:t>
      </w:r>
      <w:r w:rsidR="00F621D9">
        <w:rPr>
          <w:rStyle w:val="TableText-Bold"/>
          <w:sz w:val="22"/>
        </w:rPr>
        <w:t xml:space="preserve"> </w:t>
      </w:r>
    </w:p>
    <w:p w14:paraId="66309CDC" w14:textId="2D4E7225" w:rsidR="00054F8C" w:rsidRDefault="00054F8C" w:rsidP="00144807">
      <w:pPr>
        <w:pStyle w:val="Bullet2"/>
        <w:rPr>
          <w:rStyle w:val="TableText-Bold"/>
          <w:b w:val="0"/>
          <w:bCs/>
          <w:sz w:val="22"/>
        </w:rPr>
      </w:pPr>
      <w:r>
        <w:rPr>
          <w:rStyle w:val="TableText-Bold"/>
          <w:b w:val="0"/>
          <w:bCs/>
          <w:sz w:val="22"/>
        </w:rPr>
        <w:t xml:space="preserve">one </w:t>
      </w:r>
      <w:r>
        <w:rPr>
          <w:rStyle w:val="TableText-Bold"/>
          <w:sz w:val="22"/>
        </w:rPr>
        <w:t>lived experience group</w:t>
      </w:r>
      <w:r>
        <w:rPr>
          <w:rStyle w:val="TableText-Bold"/>
          <w:b w:val="0"/>
          <w:bCs/>
          <w:sz w:val="22"/>
        </w:rPr>
        <w:t xml:space="preserve"> </w:t>
      </w:r>
    </w:p>
    <w:p w14:paraId="311DDA38" w14:textId="6E6308FC" w:rsidR="00E14FCF" w:rsidRPr="00D810DE" w:rsidRDefault="0091200F" w:rsidP="00144807">
      <w:pPr>
        <w:pStyle w:val="Bullet2"/>
        <w:rPr>
          <w:rStyle w:val="TableText-Bold"/>
          <w:b w:val="0"/>
          <w:bCs/>
          <w:sz w:val="22"/>
        </w:rPr>
      </w:pPr>
      <w:r>
        <w:rPr>
          <w:rStyle w:val="TableText-Bold"/>
          <w:b w:val="0"/>
          <w:bCs/>
          <w:sz w:val="22"/>
        </w:rPr>
        <w:t xml:space="preserve">two </w:t>
      </w:r>
      <w:r w:rsidRPr="009E07F6">
        <w:rPr>
          <w:rStyle w:val="TableText-Bold"/>
          <w:sz w:val="22"/>
        </w:rPr>
        <w:t>other</w:t>
      </w:r>
      <w:r w:rsidR="009E07F6" w:rsidRPr="009E07F6">
        <w:rPr>
          <w:rStyle w:val="TableText-Bold"/>
          <w:sz w:val="22"/>
        </w:rPr>
        <w:t>s</w:t>
      </w:r>
      <w:r w:rsidR="00E27693" w:rsidRPr="00041C75">
        <w:rPr>
          <w:rStyle w:val="TableText-Bold"/>
          <w:b w:val="0"/>
          <w:bCs/>
          <w:sz w:val="22"/>
        </w:rPr>
        <w:t>.</w:t>
      </w:r>
    </w:p>
    <w:p w14:paraId="0C6A31E7" w14:textId="77777777" w:rsidR="005A0978" w:rsidRDefault="005A0978">
      <w:pPr>
        <w:spacing w:before="0" w:after="240"/>
        <w:ind w:right="0"/>
        <w:jc w:val="left"/>
        <w:rPr>
          <w:rStyle w:val="TableText-Bold"/>
          <w:b w:val="0"/>
          <w:bCs/>
          <w:sz w:val="28"/>
          <w:szCs w:val="28"/>
        </w:rPr>
      </w:pPr>
      <w:r>
        <w:rPr>
          <w:rStyle w:val="TableText-Bold"/>
          <w:b w:val="0"/>
          <w:bCs/>
          <w:sz w:val="28"/>
          <w:szCs w:val="28"/>
        </w:rPr>
        <w:br w:type="page"/>
      </w:r>
    </w:p>
    <w:p w14:paraId="44B8BADF" w14:textId="77777777" w:rsidR="00320E49" w:rsidRPr="0063345C" w:rsidRDefault="00320E49" w:rsidP="00320E49">
      <w:pPr>
        <w:pStyle w:val="Heading6"/>
        <w:rPr>
          <w:color w:val="007E00" w:themeColor="accent3"/>
          <w:sz w:val="28"/>
          <w:szCs w:val="28"/>
        </w:rPr>
      </w:pPr>
      <w:r w:rsidRPr="0063345C">
        <w:rPr>
          <w:color w:val="007E00" w:themeColor="accent3"/>
          <w:sz w:val="28"/>
          <w:szCs w:val="28"/>
        </w:rPr>
        <w:lastRenderedPageBreak/>
        <w:t>Learnings and recommendations from lived experience of gambling harm</w:t>
      </w:r>
    </w:p>
    <w:p w14:paraId="7DE5D559" w14:textId="2C7D6FBA" w:rsidR="00320E49" w:rsidRPr="00CE32AD" w:rsidRDefault="00320E49" w:rsidP="00320E49">
      <w:r>
        <w:t>Some hui participants and submi</w:t>
      </w:r>
      <w:r w:rsidR="00541D98">
        <w:t>tters provided</w:t>
      </w:r>
      <w:r>
        <w:t xml:space="preserve"> specific examples of their own lived experience of gambling harm</w:t>
      </w:r>
      <w:r w:rsidR="0081058C">
        <w:t>,</w:t>
      </w:r>
      <w:r>
        <w:t xml:space="preserve"> or gambling-related harm experienced by their</w:t>
      </w:r>
      <w:r w:rsidR="0081058C">
        <w:t xml:space="preserve"> friends,</w:t>
      </w:r>
      <w:r>
        <w:t xml:space="preserve"> family, whānau or clients. </w:t>
      </w:r>
    </w:p>
    <w:p w14:paraId="4B47623F" w14:textId="004FCAB2" w:rsidR="00FE3CDC" w:rsidRPr="00FE3CDC" w:rsidRDefault="00890D73" w:rsidP="00731984">
      <w:pPr>
        <w:pStyle w:val="Bullet1"/>
      </w:pPr>
      <w:r>
        <w:t>These experiences</w:t>
      </w:r>
      <w:r w:rsidR="00320E49" w:rsidRPr="00CE32AD">
        <w:t xml:space="preserve"> highlighted the impact gambling harm has had on all aspects of a person’s life when they are struggling with gambling harm including the </w:t>
      </w:r>
      <w:r w:rsidR="00320E49" w:rsidRPr="00FE3CDC">
        <w:rPr>
          <w:b/>
          <w:bCs/>
        </w:rPr>
        <w:t xml:space="preserve">risks to their own (and others) safety that they take to </w:t>
      </w:r>
      <w:r w:rsidR="00FE3CDC" w:rsidRPr="00FE3CDC">
        <w:rPr>
          <w:b/>
          <w:bCs/>
        </w:rPr>
        <w:t>obtain funds to gamble.</w:t>
      </w:r>
    </w:p>
    <w:p w14:paraId="500EEA60" w14:textId="2A680BA6" w:rsidR="00320E49" w:rsidRPr="00CE32AD" w:rsidRDefault="00320E49" w:rsidP="00731984">
      <w:pPr>
        <w:pStyle w:val="Bullet1"/>
      </w:pPr>
      <w:r w:rsidRPr="00FE3CDC">
        <w:rPr>
          <w:b/>
          <w:bCs/>
        </w:rPr>
        <w:t>International students</w:t>
      </w:r>
      <w:r>
        <w:t xml:space="preserve"> were seen as a population that is at risk of considerable harm but </w:t>
      </w:r>
      <w:r w:rsidRPr="00FE3CDC">
        <w:rPr>
          <w:b/>
          <w:bCs/>
        </w:rPr>
        <w:t>are underrepresented in harm reduction priority groups</w:t>
      </w:r>
      <w:r>
        <w:t>. A few stakeholders</w:t>
      </w:r>
      <w:r w:rsidR="00336DA9">
        <w:t xml:space="preserve"> with lived experience </w:t>
      </w:r>
      <w:r w:rsidR="00D007CB">
        <w:t>observed</w:t>
      </w:r>
      <w:r w:rsidR="0081058C">
        <w:t xml:space="preserve"> gambling harm </w:t>
      </w:r>
      <w:r w:rsidR="006D6BB2">
        <w:t xml:space="preserve">impacts </w:t>
      </w:r>
      <w:r w:rsidR="0081058C">
        <w:t xml:space="preserve">on international students. These stakeholders </w:t>
      </w:r>
      <w:r>
        <w:t xml:space="preserve">highlighted the compounding impacts of isolation from support networks, being in a foreign country, easy access to gambling, and language barriers </w:t>
      </w:r>
      <w:r w:rsidR="006D6BB2">
        <w:t>for</w:t>
      </w:r>
      <w:r>
        <w:t xml:space="preserve"> international students. One stakeholder noted on more than one occasion the high number of international students they witnessed lose hundreds of thousands of dollars in casinos.</w:t>
      </w:r>
    </w:p>
    <w:p w14:paraId="6742399E" w14:textId="71B85485" w:rsidR="00320E49" w:rsidRPr="00CE32AD" w:rsidRDefault="00320E49" w:rsidP="00320E49">
      <w:pPr>
        <w:pStyle w:val="Bullet1"/>
      </w:pPr>
      <w:r>
        <w:t xml:space="preserve">The </w:t>
      </w:r>
      <w:r w:rsidR="006D6BB2">
        <w:t>effect</w:t>
      </w:r>
      <w:r>
        <w:t xml:space="preserve"> on children living in households impacted by gambling harm made up some of the most sobering stories. Primary school aged children (and sometimes younger) have had to advocate on behalf of themselves and their whānau and encountered roadblocks to accessing services. This was seen as being a result of </w:t>
      </w:r>
      <w:r w:rsidRPr="321C3D2C">
        <w:rPr>
          <w:b/>
          <w:bCs/>
        </w:rPr>
        <w:t>service provision for youth only being funded from 14 years and up</w:t>
      </w:r>
      <w:r>
        <w:t xml:space="preserve">. </w:t>
      </w:r>
      <w:r w:rsidR="009129C8">
        <w:t>Hui participants who had been in this position as children</w:t>
      </w:r>
      <w:r>
        <w:t xml:space="preserve"> urged the Ministry to fund support service to children aged under 14 years.</w:t>
      </w:r>
    </w:p>
    <w:p w14:paraId="72A94CF2" w14:textId="77777777" w:rsidR="00320E49" w:rsidRPr="00CE32AD" w:rsidRDefault="00320E49" w:rsidP="00320E49">
      <w:pPr>
        <w:pStyle w:val="Bullet1"/>
      </w:pPr>
      <w:r w:rsidRPr="00CE32AD">
        <w:t xml:space="preserve">We heard stories of financial harm when someone </w:t>
      </w:r>
      <w:r>
        <w:t>can</w:t>
      </w:r>
      <w:r w:rsidRPr="00CE32AD">
        <w:t xml:space="preserve"> access funds or acquire debt against a shared bank account to fund their gambling. These stakeholders shared stories of </w:t>
      </w:r>
      <w:r w:rsidRPr="00F44ED9">
        <w:rPr>
          <w:b/>
          <w:bCs/>
        </w:rPr>
        <w:t>devastating financial loss and hardship that was a direct result of someone else’s gambling</w:t>
      </w:r>
      <w:r w:rsidRPr="00CE32AD">
        <w:t>. These stakeholders urged greater regulatory controls around join</w:t>
      </w:r>
      <w:r>
        <w:t>t</w:t>
      </w:r>
      <w:r w:rsidRPr="00CE32AD">
        <w:t xml:space="preserve"> bank accounts. </w:t>
      </w:r>
    </w:p>
    <w:p w14:paraId="63F9C4FE" w14:textId="61173AA7" w:rsidR="00320E49" w:rsidRPr="00CE32AD" w:rsidRDefault="00320E49" w:rsidP="00320E49">
      <w:pPr>
        <w:pStyle w:val="Bullet1"/>
      </w:pPr>
      <w:r>
        <w:t xml:space="preserve">We heard stories about the efficacy of existing harm reduction measures. Those with lived experience of gambling harm noted that </w:t>
      </w:r>
      <w:r w:rsidRPr="321C3D2C">
        <w:rPr>
          <w:b/>
          <w:bCs/>
        </w:rPr>
        <w:t>intervention processes designed to mitigate continuous gambling is not always executed effectively</w:t>
      </w:r>
      <w:r w:rsidR="009129C8">
        <w:rPr>
          <w:b/>
          <w:bCs/>
        </w:rPr>
        <w:t>,</w:t>
      </w:r>
      <w:r>
        <w:t xml:space="preserve"> if at all. Stakeholders suggested that this is a result of poor training and support </w:t>
      </w:r>
      <w:r w:rsidR="009129C8">
        <w:t xml:space="preserve">for </w:t>
      </w:r>
      <w:r>
        <w:t>venue staff.</w:t>
      </w:r>
    </w:p>
    <w:p w14:paraId="00071F77" w14:textId="6B2D9F90" w:rsidR="00320E49" w:rsidRPr="00CE32AD" w:rsidRDefault="00320E49" w:rsidP="00320E49">
      <w:pPr>
        <w:pStyle w:val="Bullet1"/>
      </w:pPr>
      <w:r>
        <w:t xml:space="preserve">Lived experience stakeholders emphasised that </w:t>
      </w:r>
      <w:r w:rsidRPr="321C3D2C">
        <w:rPr>
          <w:b/>
          <w:bCs/>
        </w:rPr>
        <w:t>gambling harm does not occur in a vacuum</w:t>
      </w:r>
      <w:r>
        <w:t xml:space="preserve">, and that other mental health, addiction, and </w:t>
      </w:r>
      <w:r w:rsidR="009129C8">
        <w:t>socio-economic</w:t>
      </w:r>
      <w:r>
        <w:t xml:space="preserve"> considerations are important co-morbidities to gambling harm. </w:t>
      </w:r>
      <w:r w:rsidR="00F96FAE">
        <w:t>H</w:t>
      </w:r>
      <w:r>
        <w:t xml:space="preserve">owever, due to the </w:t>
      </w:r>
      <w:r w:rsidR="00F96FAE">
        <w:t>funding parameters of the current health system</w:t>
      </w:r>
      <w:r>
        <w:t>, those seeking help are unable to be treated for multiple harm factors at the same time or by the same provider. Th</w:t>
      </w:r>
      <w:r w:rsidR="00F96FAE">
        <w:t>is has resulted in</w:t>
      </w:r>
      <w:r>
        <w:t xml:space="preserve"> a lack of continuity of care across the mental health and addiction sector. </w:t>
      </w:r>
    </w:p>
    <w:p w14:paraId="5C5F07BD" w14:textId="77777777" w:rsidR="00320E49" w:rsidRDefault="00320E49">
      <w:pPr>
        <w:spacing w:before="0" w:after="240"/>
        <w:ind w:right="0"/>
        <w:jc w:val="left"/>
        <w:rPr>
          <w:rStyle w:val="TableText-Bold"/>
          <w:rFonts w:cstheme="minorHAnsi"/>
          <w:sz w:val="28"/>
          <w:szCs w:val="28"/>
        </w:rPr>
      </w:pPr>
    </w:p>
    <w:p w14:paraId="4A810983" w14:textId="67CBB1A0" w:rsidR="00321218" w:rsidRPr="0063345C" w:rsidRDefault="00321218" w:rsidP="00D4423E">
      <w:pPr>
        <w:pStyle w:val="Heading6"/>
        <w:rPr>
          <w:rStyle w:val="TableText-Bold"/>
          <w:b/>
          <w:bCs w:val="0"/>
          <w:color w:val="007E00" w:themeColor="accent3"/>
          <w:sz w:val="28"/>
          <w:szCs w:val="28"/>
        </w:rPr>
      </w:pPr>
      <w:r w:rsidRPr="0063345C">
        <w:rPr>
          <w:rStyle w:val="TableText-Bold"/>
          <w:b/>
          <w:bCs w:val="0"/>
          <w:color w:val="007E00" w:themeColor="accent3"/>
          <w:sz w:val="28"/>
          <w:szCs w:val="28"/>
        </w:rPr>
        <w:lastRenderedPageBreak/>
        <w:t>Key themes from written submissions</w:t>
      </w:r>
    </w:p>
    <w:p w14:paraId="31C6F2E6" w14:textId="3AC3E9E0" w:rsidR="007501E7" w:rsidRPr="000413B6" w:rsidRDefault="007501E7" w:rsidP="00D4423E">
      <w:pPr>
        <w:pStyle w:val="Heading6"/>
        <w:rPr>
          <w:b w:val="0"/>
        </w:rPr>
      </w:pPr>
      <w:r w:rsidRPr="000413B6">
        <w:t>Strategic plan</w:t>
      </w:r>
    </w:p>
    <w:p w14:paraId="2EB2D711" w14:textId="07611787" w:rsidR="00CD5DD2" w:rsidRDefault="002832CF" w:rsidP="00F36F75">
      <w:pPr>
        <w:rPr>
          <w:bCs/>
        </w:rPr>
      </w:pPr>
      <w:r>
        <w:rPr>
          <w:bCs/>
        </w:rPr>
        <w:t xml:space="preserve">Forty-six submissions </w:t>
      </w:r>
      <w:r w:rsidR="00AA7D6F">
        <w:rPr>
          <w:bCs/>
        </w:rPr>
        <w:t xml:space="preserve">commented on the </w:t>
      </w:r>
      <w:r w:rsidR="000413B6">
        <w:rPr>
          <w:bCs/>
        </w:rPr>
        <w:t>strategic plan</w:t>
      </w:r>
      <w:r w:rsidR="000827CC">
        <w:rPr>
          <w:bCs/>
        </w:rPr>
        <w:t>. F</w:t>
      </w:r>
      <w:r w:rsidR="000413B6">
        <w:rPr>
          <w:bCs/>
        </w:rPr>
        <w:t>eedback</w:t>
      </w:r>
      <w:r w:rsidR="000827CC">
        <w:rPr>
          <w:bCs/>
        </w:rPr>
        <w:t xml:space="preserve"> was</w:t>
      </w:r>
      <w:r w:rsidR="000413B6">
        <w:rPr>
          <w:bCs/>
        </w:rPr>
        <w:t xml:space="preserve"> </w:t>
      </w:r>
      <w:r w:rsidR="00074262">
        <w:rPr>
          <w:bCs/>
        </w:rPr>
        <w:t>largely</w:t>
      </w:r>
      <w:r w:rsidR="00C2552E">
        <w:rPr>
          <w:bCs/>
        </w:rPr>
        <w:t xml:space="preserve"> positive with some constructive recommendations.</w:t>
      </w:r>
      <w:r w:rsidR="00074262">
        <w:rPr>
          <w:bCs/>
        </w:rPr>
        <w:t xml:space="preserve"> </w:t>
      </w:r>
      <w:r w:rsidR="00725818">
        <w:rPr>
          <w:bCs/>
        </w:rPr>
        <w:t xml:space="preserve">Some of the feedback on the strategic plan was broad, and much of it </w:t>
      </w:r>
      <w:r w:rsidR="006939C9">
        <w:rPr>
          <w:bCs/>
        </w:rPr>
        <w:t xml:space="preserve">applies </w:t>
      </w:r>
      <w:r w:rsidR="00725818">
        <w:rPr>
          <w:bCs/>
        </w:rPr>
        <w:t>across the entire draft Strategy document:</w:t>
      </w:r>
    </w:p>
    <w:p w14:paraId="0EF55C90" w14:textId="1BF69A96" w:rsidR="00A169BB" w:rsidRDefault="00A169BB" w:rsidP="00A169BB">
      <w:pPr>
        <w:pStyle w:val="Heading6"/>
      </w:pPr>
      <w:r>
        <w:t>Priority populations and cultural competence</w:t>
      </w:r>
      <w:r w:rsidR="00646571">
        <w:t xml:space="preserve"> was a strong theme throughout</w:t>
      </w:r>
    </w:p>
    <w:p w14:paraId="255C3B97" w14:textId="5405DE5D" w:rsidR="00082A86" w:rsidRDefault="00082A86" w:rsidP="00082A86">
      <w:pPr>
        <w:pStyle w:val="Bullet1"/>
      </w:pPr>
      <w:r w:rsidRPr="00B9514E">
        <w:t>S</w:t>
      </w:r>
      <w:r w:rsidR="009D1BAC">
        <w:t>ervice providers</w:t>
      </w:r>
      <w:r w:rsidRPr="00B9514E">
        <w:t xml:space="preserve"> highlighted that </w:t>
      </w:r>
      <w:r w:rsidRPr="00A8769F">
        <w:rPr>
          <w:b/>
          <w:bCs/>
        </w:rPr>
        <w:t>te Tiriti was missing from the draft Strategy</w:t>
      </w:r>
      <w:r w:rsidRPr="00B9514E">
        <w:t xml:space="preserve"> which sent a strong message</w:t>
      </w:r>
      <w:r w:rsidR="006659FE">
        <w:t xml:space="preserve"> to </w:t>
      </w:r>
      <w:r w:rsidR="009E7CCE">
        <w:t xml:space="preserve">readers. </w:t>
      </w:r>
      <w:r w:rsidR="006659FE">
        <w:t xml:space="preserve"> </w:t>
      </w:r>
    </w:p>
    <w:p w14:paraId="5E66C5CD" w14:textId="64B11D93" w:rsidR="00082A86" w:rsidRDefault="00082A86" w:rsidP="00082A86">
      <w:pPr>
        <w:pStyle w:val="Bullet1"/>
      </w:pPr>
      <w:r w:rsidRPr="001959B3">
        <w:rPr>
          <w:b/>
          <w:bCs/>
        </w:rPr>
        <w:t>There was broad support</w:t>
      </w:r>
      <w:r w:rsidR="009D1BAC" w:rsidRPr="001959B3">
        <w:rPr>
          <w:b/>
          <w:bCs/>
        </w:rPr>
        <w:t xml:space="preserve"> across submitter categories</w:t>
      </w:r>
      <w:r w:rsidRPr="001959B3">
        <w:rPr>
          <w:b/>
          <w:bCs/>
        </w:rPr>
        <w:t xml:space="preserve"> for the work to support priority populations.</w:t>
      </w:r>
      <w:r w:rsidRPr="00B9514E">
        <w:t xml:space="preserve"> Some submissions provided feedback on ways to better support priority populations, and suggestions to expand the list of priority populations to include older people. </w:t>
      </w:r>
    </w:p>
    <w:p w14:paraId="665E510E" w14:textId="1399D2E2" w:rsidR="00082A86" w:rsidRPr="00B9514E" w:rsidRDefault="00A8769F" w:rsidP="00082A86">
      <w:pPr>
        <w:pStyle w:val="Bullet1"/>
      </w:pPr>
      <w:r>
        <w:t xml:space="preserve">Service providers and health organisations noted that </w:t>
      </w:r>
      <w:r w:rsidRPr="00A8769F">
        <w:rPr>
          <w:b/>
          <w:bCs/>
        </w:rPr>
        <w:t>c</w:t>
      </w:r>
      <w:r w:rsidR="00082A86" w:rsidRPr="00A8769F">
        <w:rPr>
          <w:b/>
          <w:bCs/>
        </w:rPr>
        <w:t>ultural competence is important and requires ongoing focus</w:t>
      </w:r>
      <w:r w:rsidR="00082A86" w:rsidRPr="00B9514E">
        <w:t xml:space="preserve">. Submitters noted efforts within this draft Strategy and previous Prevention and Minimisation of Gambling Harm (PMGH) strategies to raise the bar regarding cultural competence, but that there is still more work to be done in this regard. </w:t>
      </w:r>
    </w:p>
    <w:p w14:paraId="5FE1DC40" w14:textId="09A3D575" w:rsidR="00082A86" w:rsidRPr="00B9514E" w:rsidRDefault="00082A86" w:rsidP="00082A86">
      <w:pPr>
        <w:pStyle w:val="Bullet1"/>
      </w:pPr>
      <w:r w:rsidRPr="00B9514E">
        <w:t xml:space="preserve">All categories of submitter spoke to </w:t>
      </w:r>
      <w:r w:rsidRPr="00BD138F">
        <w:rPr>
          <w:b/>
          <w:bCs/>
        </w:rPr>
        <w:t>growing concerns for tamariki and rangatahi</w:t>
      </w:r>
      <w:r w:rsidRPr="00B9514E">
        <w:t xml:space="preserve"> as being at increasing risk of gambling harm. Specifically, submitters were concerned about the gamification of online gambling apps, the particularly vulnerable position international students were in, and the impact of second-hand harm on young children who have suffered negative impacts at home because of gambling harm. </w:t>
      </w:r>
    </w:p>
    <w:p w14:paraId="0BBAF67D" w14:textId="35E314B3" w:rsidR="00CE6B90" w:rsidRDefault="007E3EA7" w:rsidP="00082A86">
      <w:pPr>
        <w:pStyle w:val="Heading6"/>
      </w:pPr>
      <w:r>
        <w:t>Online gambling was a</w:t>
      </w:r>
      <w:r w:rsidR="00082A86">
        <w:t xml:space="preserve">n issue for many submitters </w:t>
      </w:r>
    </w:p>
    <w:p w14:paraId="77E2D26E" w14:textId="501ACCD4" w:rsidR="00812B7E" w:rsidRDefault="00CC7932" w:rsidP="00B9514E">
      <w:pPr>
        <w:pStyle w:val="Bullet1"/>
      </w:pPr>
      <w:r w:rsidRPr="00F77FED">
        <w:rPr>
          <w:b/>
          <w:bCs/>
        </w:rPr>
        <w:t>Online gambling was an area of focus across the consultation</w:t>
      </w:r>
      <w:r w:rsidR="00F77FED">
        <w:rPr>
          <w:b/>
          <w:bCs/>
        </w:rPr>
        <w:t xml:space="preserve"> for all categories of submitter</w:t>
      </w:r>
      <w:r w:rsidRPr="00F77FED">
        <w:rPr>
          <w:b/>
          <w:bCs/>
        </w:rPr>
        <w:t>,</w:t>
      </w:r>
      <w:r w:rsidRPr="00B9514E">
        <w:t xml:space="preserve"> </w:t>
      </w:r>
      <w:r w:rsidR="00971E36" w:rsidRPr="00B9514E">
        <w:t xml:space="preserve">from both a strategic and </w:t>
      </w:r>
      <w:r w:rsidR="0060336C" w:rsidRPr="00B9514E">
        <w:t xml:space="preserve">service </w:t>
      </w:r>
      <w:r w:rsidR="007A4003" w:rsidRPr="00B9514E">
        <w:t xml:space="preserve">delivery perspective. Submitters across the spectrum were concerned about the impacts of online gambling. </w:t>
      </w:r>
    </w:p>
    <w:p w14:paraId="669EF017" w14:textId="0F6ED411" w:rsidR="00723C32" w:rsidRPr="00B9514E" w:rsidRDefault="0048275F" w:rsidP="0048275F">
      <w:pPr>
        <w:pStyle w:val="Heading6"/>
      </w:pPr>
      <w:r>
        <w:t>Submitters were concerned for the hea</w:t>
      </w:r>
      <w:r w:rsidR="0031307E">
        <w:t>l</w:t>
      </w:r>
      <w:r>
        <w:t>th and wellbeing of those impacted by gambling harm</w:t>
      </w:r>
    </w:p>
    <w:p w14:paraId="60EEB8EC" w14:textId="45DB1AB3" w:rsidR="00455C4A" w:rsidRPr="00B9514E" w:rsidRDefault="001E41D8" w:rsidP="00B9514E">
      <w:pPr>
        <w:pStyle w:val="Bullet1"/>
      </w:pPr>
      <w:r>
        <w:t>Service providers and t</w:t>
      </w:r>
      <w:r w:rsidR="004612CE">
        <w:t>hose</w:t>
      </w:r>
      <w:r w:rsidR="00487C3D">
        <w:t xml:space="preserve"> with</w:t>
      </w:r>
      <w:r w:rsidR="004612CE">
        <w:t xml:space="preserve"> direct and second-hand</w:t>
      </w:r>
      <w:r w:rsidR="00487C3D">
        <w:t xml:space="preserve"> lived experience</w:t>
      </w:r>
      <w:r>
        <w:t xml:space="preserve"> </w:t>
      </w:r>
      <w:r w:rsidR="00AB1075">
        <w:t xml:space="preserve">asked for </w:t>
      </w:r>
      <w:r w:rsidR="00AB1075" w:rsidRPr="00AB1075">
        <w:rPr>
          <w:b/>
          <w:bCs/>
        </w:rPr>
        <w:t>m</w:t>
      </w:r>
      <w:r w:rsidR="00455C4A" w:rsidRPr="00AB1075">
        <w:rPr>
          <w:b/>
          <w:bCs/>
        </w:rPr>
        <w:t>ore support for families, communities, and the workforce</w:t>
      </w:r>
      <w:r w:rsidR="007A4003" w:rsidRPr="00B9514E">
        <w:t xml:space="preserve">. </w:t>
      </w:r>
      <w:r w:rsidR="0066023B" w:rsidRPr="00B9514E">
        <w:t xml:space="preserve">Through stories of lived experience, </w:t>
      </w:r>
      <w:r w:rsidR="0079020F" w:rsidRPr="00B9514E">
        <w:t>submit</w:t>
      </w:r>
      <w:r w:rsidR="005E1FBE" w:rsidRPr="00B9514E">
        <w:t xml:space="preserve">ters </w:t>
      </w:r>
      <w:r w:rsidR="00F71C70" w:rsidRPr="00B9514E">
        <w:t>highlighted the impacts of gambling harm on wh</w:t>
      </w:r>
      <w:r w:rsidR="00606852" w:rsidRPr="00B9514E">
        <w:t>ā</w:t>
      </w:r>
      <w:r w:rsidR="00F71C70" w:rsidRPr="00B9514E">
        <w:t>nau and communities</w:t>
      </w:r>
      <w:r>
        <w:t>.</w:t>
      </w:r>
    </w:p>
    <w:p w14:paraId="1FFEC4E8" w14:textId="75D414E3" w:rsidR="00877D95" w:rsidRPr="0063345C" w:rsidRDefault="00487C3D" w:rsidP="0063345C">
      <w:pPr>
        <w:pStyle w:val="Bullet1"/>
      </w:pPr>
      <w:r>
        <w:t xml:space="preserve">Health organisations suggested </w:t>
      </w:r>
      <w:r w:rsidRPr="00487C3D">
        <w:rPr>
          <w:b/>
          <w:bCs/>
        </w:rPr>
        <w:t>t</w:t>
      </w:r>
      <w:r w:rsidR="00201532" w:rsidRPr="00487C3D">
        <w:rPr>
          <w:b/>
          <w:bCs/>
        </w:rPr>
        <w:t xml:space="preserve">here is room to better align the draft Strategy with other mental health </w:t>
      </w:r>
      <w:r w:rsidR="001E41D8">
        <w:rPr>
          <w:b/>
          <w:bCs/>
        </w:rPr>
        <w:t>priorities</w:t>
      </w:r>
      <w:r w:rsidR="00201532" w:rsidRPr="00B9514E">
        <w:t>. Submitters acknowledged the Ministry</w:t>
      </w:r>
      <w:r w:rsidR="00C17728">
        <w:t>’s work</w:t>
      </w:r>
      <w:r w:rsidR="00201532" w:rsidRPr="00B9514E">
        <w:t xml:space="preserve"> to align the draft</w:t>
      </w:r>
      <w:r>
        <w:t xml:space="preserve"> S</w:t>
      </w:r>
      <w:r w:rsidR="00201532">
        <w:t>trategy to mental health priories, but submitters felt that more could be done to align the actions of the draft Strategy to other mental health and addictions work</w:t>
      </w:r>
      <w:r w:rsidR="001E41D8">
        <w:t xml:space="preserve">, including Pae Ora, and representation for gabling harm within the Mental Health Act </w:t>
      </w:r>
      <w:r w:rsidR="009513E2">
        <w:t>1992.</w:t>
      </w:r>
      <w:r w:rsidR="00201532">
        <w:t xml:space="preserve">  </w:t>
      </w:r>
      <w:r w:rsidR="00877D95" w:rsidRPr="0063345C">
        <w:rPr>
          <w:bCs/>
        </w:rPr>
        <w:t xml:space="preserve"> </w:t>
      </w:r>
    </w:p>
    <w:p w14:paraId="6EF23D75" w14:textId="6620C9A5" w:rsidR="005F2164" w:rsidRDefault="00D55FFC" w:rsidP="00D4423E">
      <w:pPr>
        <w:pStyle w:val="Heading6"/>
        <w:rPr>
          <w:b w:val="0"/>
        </w:rPr>
      </w:pPr>
      <w:r w:rsidRPr="007D4C35">
        <w:lastRenderedPageBreak/>
        <w:t xml:space="preserve">Service plan </w:t>
      </w:r>
    </w:p>
    <w:p w14:paraId="4E83C6D0" w14:textId="29D6B3E7" w:rsidR="00096309" w:rsidRDefault="00096309" w:rsidP="00F36F75">
      <w:pPr>
        <w:rPr>
          <w:bCs/>
        </w:rPr>
      </w:pPr>
      <w:r w:rsidRPr="00D23969">
        <w:rPr>
          <w:bCs/>
        </w:rPr>
        <w:t>Fort</w:t>
      </w:r>
      <w:r w:rsidR="00D23969" w:rsidRPr="00D23969">
        <w:rPr>
          <w:bCs/>
        </w:rPr>
        <w:t>y-three submissions</w:t>
      </w:r>
      <w:r w:rsidR="00D23969">
        <w:rPr>
          <w:b/>
        </w:rPr>
        <w:t xml:space="preserve"> </w:t>
      </w:r>
      <w:r w:rsidR="00D23969">
        <w:rPr>
          <w:bCs/>
        </w:rPr>
        <w:t xml:space="preserve">commented on the </w:t>
      </w:r>
      <w:r w:rsidR="00D867D0">
        <w:rPr>
          <w:bCs/>
        </w:rPr>
        <w:t xml:space="preserve">service </w:t>
      </w:r>
      <w:r w:rsidR="00D23969">
        <w:rPr>
          <w:bCs/>
        </w:rPr>
        <w:t xml:space="preserve">plan. </w:t>
      </w:r>
      <w:r w:rsidR="00AD2078">
        <w:rPr>
          <w:bCs/>
        </w:rPr>
        <w:t xml:space="preserve">There was support </w:t>
      </w:r>
      <w:r w:rsidR="00B67B74">
        <w:rPr>
          <w:bCs/>
        </w:rPr>
        <w:t xml:space="preserve">in some areas, such as </w:t>
      </w:r>
      <w:r w:rsidR="003F186B">
        <w:rPr>
          <w:bCs/>
        </w:rPr>
        <w:t>for</w:t>
      </w:r>
      <w:r w:rsidR="00B40E5F">
        <w:rPr>
          <w:bCs/>
        </w:rPr>
        <w:t xml:space="preserve"> the proposed new services and investments, as well as for the research priorities. </w:t>
      </w:r>
      <w:r w:rsidR="002B122C">
        <w:rPr>
          <w:bCs/>
        </w:rPr>
        <w:t xml:space="preserve">Other </w:t>
      </w:r>
      <w:r w:rsidR="00A16AA1">
        <w:rPr>
          <w:bCs/>
        </w:rPr>
        <w:t>proposals</w:t>
      </w:r>
      <w:r w:rsidR="002B122C">
        <w:rPr>
          <w:bCs/>
        </w:rPr>
        <w:t xml:space="preserve"> such as the type and mix of services </w:t>
      </w:r>
      <w:r w:rsidR="00980896">
        <w:rPr>
          <w:bCs/>
        </w:rPr>
        <w:t>was less popular with submitters</w:t>
      </w:r>
      <w:r w:rsidR="00804121">
        <w:rPr>
          <w:bCs/>
        </w:rPr>
        <w:t xml:space="preserve">. </w:t>
      </w:r>
      <w:r w:rsidR="004415FA">
        <w:rPr>
          <w:bCs/>
        </w:rPr>
        <w:t>The key area</w:t>
      </w:r>
      <w:r w:rsidR="00D02069">
        <w:rPr>
          <w:bCs/>
        </w:rPr>
        <w:t>s</w:t>
      </w:r>
      <w:r w:rsidR="004415FA">
        <w:rPr>
          <w:bCs/>
        </w:rPr>
        <w:t xml:space="preserve"> of feedback across the service plan are summaris</w:t>
      </w:r>
      <w:r w:rsidR="00D867D0">
        <w:rPr>
          <w:bCs/>
        </w:rPr>
        <w:t>ed</w:t>
      </w:r>
      <w:r w:rsidR="004415FA">
        <w:rPr>
          <w:bCs/>
        </w:rPr>
        <w:t xml:space="preserve"> below:</w:t>
      </w:r>
    </w:p>
    <w:p w14:paraId="6075654D" w14:textId="233A0928" w:rsidR="0048275F" w:rsidRPr="008D2BE0" w:rsidRDefault="0048275F" w:rsidP="0048275F">
      <w:pPr>
        <w:pStyle w:val="Heading6"/>
      </w:pPr>
      <w:r>
        <w:t>Accessibility was a key concern for many submitters who comment</w:t>
      </w:r>
      <w:r w:rsidR="0064709A">
        <w:t>ed</w:t>
      </w:r>
      <w:r>
        <w:t xml:space="preserve"> on the draft service plan</w:t>
      </w:r>
    </w:p>
    <w:p w14:paraId="005D0189" w14:textId="6A5C7CD7" w:rsidR="000B10E5" w:rsidRPr="00EA7DC3" w:rsidRDefault="007D780A" w:rsidP="00EA7DC3">
      <w:pPr>
        <w:pStyle w:val="Bullet1"/>
      </w:pPr>
      <w:r w:rsidRPr="007D780A">
        <w:rPr>
          <w:b/>
          <w:bCs/>
        </w:rPr>
        <w:t>Lack of afterhours service support</w:t>
      </w:r>
      <w:r w:rsidR="00CF76A7" w:rsidRPr="00EA7DC3">
        <w:t xml:space="preserve"> was seen as a failing of the service </w:t>
      </w:r>
      <w:r w:rsidR="0087463B" w:rsidRPr="00EA7DC3">
        <w:t>plan</w:t>
      </w:r>
      <w:r w:rsidR="00CF76A7" w:rsidRPr="00EA7DC3">
        <w:t xml:space="preserve">. </w:t>
      </w:r>
      <w:r w:rsidR="00430103" w:rsidRPr="00EA7DC3">
        <w:t>Many submi</w:t>
      </w:r>
      <w:r w:rsidR="00D02069">
        <w:t>tters</w:t>
      </w:r>
      <w:r w:rsidR="00430103" w:rsidRPr="00EA7DC3">
        <w:t xml:space="preserve"> note</w:t>
      </w:r>
      <w:r w:rsidR="003C17E2">
        <w:t>d</w:t>
      </w:r>
      <w:r w:rsidR="00430103" w:rsidRPr="00EA7DC3">
        <w:t xml:space="preserve"> that </w:t>
      </w:r>
      <w:r w:rsidR="004E14B6" w:rsidRPr="00EA7DC3">
        <w:t xml:space="preserve">afterhours services </w:t>
      </w:r>
      <w:r w:rsidR="0008769C" w:rsidRPr="00EA7DC3">
        <w:t>were</w:t>
      </w:r>
      <w:r w:rsidR="004E14B6" w:rsidRPr="00EA7DC3">
        <w:t xml:space="preserve"> key, as people seeking help might only reach out one time</w:t>
      </w:r>
      <w:r w:rsidR="008572D8">
        <w:t xml:space="preserve">. Submitters were concerned that if these </w:t>
      </w:r>
      <w:r w:rsidR="00480A31">
        <w:t>people</w:t>
      </w:r>
      <w:r w:rsidR="004E14B6" w:rsidRPr="00EA7DC3">
        <w:t xml:space="preserve"> are missed</w:t>
      </w:r>
      <w:r w:rsidR="00480A31">
        <w:t>,</w:t>
      </w:r>
      <w:r w:rsidR="004E14B6" w:rsidRPr="00EA7DC3">
        <w:t xml:space="preserve"> there is a strong possibility they will then fall th</w:t>
      </w:r>
      <w:r w:rsidR="000B10E5" w:rsidRPr="00EA7DC3">
        <w:t>rough the cracks and not engage with service providers.</w:t>
      </w:r>
    </w:p>
    <w:p w14:paraId="31CB5730" w14:textId="136E5D6E" w:rsidR="003B5197" w:rsidRDefault="000B10E5" w:rsidP="008F414B">
      <w:pPr>
        <w:pStyle w:val="Bullet1"/>
      </w:pPr>
      <w:r w:rsidRPr="00EA7DC3">
        <w:t xml:space="preserve">Similarly, </w:t>
      </w:r>
      <w:r w:rsidR="00981308" w:rsidRPr="00AB37C0">
        <w:rPr>
          <w:b/>
          <w:bCs/>
        </w:rPr>
        <w:t>support for geographically isolated communities</w:t>
      </w:r>
      <w:r w:rsidR="00981308" w:rsidRPr="00EA7DC3">
        <w:t xml:space="preserve"> was raised </w:t>
      </w:r>
      <w:r w:rsidR="00C97BE4">
        <w:t>in</w:t>
      </w:r>
      <w:r w:rsidR="00981308" w:rsidRPr="00EA7DC3">
        <w:t xml:space="preserve"> many submissions</w:t>
      </w:r>
      <w:r w:rsidR="006B745C" w:rsidRPr="00EA7DC3">
        <w:t>, with an emphasis on the lack of face-to-face support. Some submi</w:t>
      </w:r>
      <w:r w:rsidR="00380A84">
        <w:t>tters</w:t>
      </w:r>
      <w:r w:rsidR="006B745C" w:rsidRPr="00EA7DC3">
        <w:t xml:space="preserve"> acknowledged the difficulty in providing </w:t>
      </w:r>
      <w:r w:rsidR="0025210B" w:rsidRPr="00EA7DC3">
        <w:t xml:space="preserve">face-to-face </w:t>
      </w:r>
      <w:r w:rsidR="005E584E" w:rsidRPr="00EA7DC3">
        <w:t xml:space="preserve">support </w:t>
      </w:r>
      <w:r w:rsidR="00762B0F">
        <w:t>and</w:t>
      </w:r>
      <w:r w:rsidR="0025210B" w:rsidRPr="00EA7DC3">
        <w:t xml:space="preserve"> suggested an outreach or hybrid programme </w:t>
      </w:r>
      <w:r w:rsidR="00A55075" w:rsidRPr="00EA7DC3">
        <w:t xml:space="preserve">be established to </w:t>
      </w:r>
      <w:r w:rsidR="00AB37C0" w:rsidRPr="00EA7DC3">
        <w:t>reach</w:t>
      </w:r>
      <w:r w:rsidR="00A55075" w:rsidRPr="00EA7DC3">
        <w:t xml:space="preserve"> </w:t>
      </w:r>
      <w:r w:rsidR="005E584E">
        <w:t>rural and regional</w:t>
      </w:r>
      <w:r w:rsidR="003A00C7">
        <w:t xml:space="preserve"> communities</w:t>
      </w:r>
      <w:r w:rsidR="00A55075" w:rsidRPr="00EA7DC3">
        <w:t xml:space="preserve">. </w:t>
      </w:r>
    </w:p>
    <w:p w14:paraId="16046E37" w14:textId="13B39037" w:rsidR="007F5795" w:rsidRDefault="007F5795" w:rsidP="00A812AA">
      <w:pPr>
        <w:pStyle w:val="Bullet1"/>
      </w:pPr>
      <w:r w:rsidRPr="00EA7DC3">
        <w:t xml:space="preserve">There was a strong desire to see </w:t>
      </w:r>
      <w:r w:rsidRPr="00AB37C0">
        <w:rPr>
          <w:b/>
          <w:bCs/>
        </w:rPr>
        <w:t>culturally appropriate services for priority populations</w:t>
      </w:r>
      <w:r w:rsidRPr="00EA7DC3">
        <w:t xml:space="preserve">. </w:t>
      </w:r>
      <w:r>
        <w:t>Submitters</w:t>
      </w:r>
      <w:r w:rsidRPr="00EA7DC3">
        <w:t xml:space="preserve"> were pleased to see that work is being done to expand the peer support workforce in this regard, and that the availability of additional NZQA </w:t>
      </w:r>
      <w:r>
        <w:t>qualifications</w:t>
      </w:r>
      <w:r w:rsidRPr="00EA7DC3">
        <w:t xml:space="preserve"> would engage those with lived experience to enter the sector or upskill those working in non-counselling roles. Submitters reinforced the importance of funding a diverse range of service providers to culturally and linguistically diverse communities. </w:t>
      </w:r>
    </w:p>
    <w:p w14:paraId="1C90A27B" w14:textId="7E917705" w:rsidR="0048275F" w:rsidRPr="00EA7DC3" w:rsidRDefault="0048275F" w:rsidP="00C86B4D">
      <w:pPr>
        <w:pStyle w:val="Heading6"/>
      </w:pPr>
      <w:r>
        <w:t xml:space="preserve">Some </w:t>
      </w:r>
      <w:r w:rsidR="00C86B4D">
        <w:t>submitters</w:t>
      </w:r>
      <w:r>
        <w:t xml:space="preserve"> </w:t>
      </w:r>
      <w:r w:rsidR="00C86B4D">
        <w:t>felt the service plan does not place enough weight on prevention</w:t>
      </w:r>
    </w:p>
    <w:p w14:paraId="7EE4B8C0" w14:textId="37CED913" w:rsidR="00584A7E" w:rsidRDefault="008D2BE0" w:rsidP="0063345C">
      <w:pPr>
        <w:pStyle w:val="Bullet1"/>
      </w:pPr>
      <w:r w:rsidRPr="00EA7DC3">
        <w:t>Prevention and early intervention were not seen as having enough prominence within the draft strategic plan</w:t>
      </w:r>
      <w:r w:rsidR="00A55075" w:rsidRPr="00EA7DC3">
        <w:t>. Many submi</w:t>
      </w:r>
      <w:r w:rsidR="004C7DC1">
        <w:t>tters</w:t>
      </w:r>
      <w:r w:rsidR="00A55075" w:rsidRPr="00EA7DC3">
        <w:t xml:space="preserve"> noted that </w:t>
      </w:r>
      <w:r w:rsidR="00A55075" w:rsidRPr="00AB37C0">
        <w:rPr>
          <w:b/>
          <w:bCs/>
        </w:rPr>
        <w:t>prevention should be prioriti</w:t>
      </w:r>
      <w:r w:rsidR="00AB37C0" w:rsidRPr="00AB37C0">
        <w:rPr>
          <w:b/>
          <w:bCs/>
        </w:rPr>
        <w:t>sed</w:t>
      </w:r>
      <w:r w:rsidR="00A55075" w:rsidRPr="00EA7DC3">
        <w:t xml:space="preserve">, if necessary, over treatment. Several submitters wanted to see funding allocated to </w:t>
      </w:r>
      <w:r w:rsidR="00D47312">
        <w:t>prevention and minimisation of gambling, rather than</w:t>
      </w:r>
      <w:r w:rsidR="005F5192" w:rsidRPr="00EA7DC3">
        <w:t xml:space="preserve"> focusing on the ‘ambulance at the bottom of the hill’. </w:t>
      </w:r>
    </w:p>
    <w:p w14:paraId="4286600B" w14:textId="2D635624" w:rsidR="006D755C" w:rsidRPr="00EA7DC3" w:rsidRDefault="005B1DE6" w:rsidP="005B1DE6">
      <w:pPr>
        <w:pStyle w:val="Heading6"/>
      </w:pPr>
      <w:r>
        <w:t>Submitters broadly valued the investment in r</w:t>
      </w:r>
      <w:r w:rsidR="006D755C">
        <w:t xml:space="preserve">esearch, monitoring, and evaluation </w:t>
      </w:r>
    </w:p>
    <w:p w14:paraId="15CA3AAC" w14:textId="5A70AF1D" w:rsidR="00584A7E" w:rsidRPr="00EA7DC3" w:rsidRDefault="00584A7E" w:rsidP="00584A7E">
      <w:pPr>
        <w:pStyle w:val="Bullet1"/>
      </w:pPr>
      <w:r w:rsidRPr="00EA7DC3">
        <w:t xml:space="preserve">There was </w:t>
      </w:r>
      <w:r w:rsidRPr="00573C8F">
        <w:rPr>
          <w:b/>
          <w:bCs/>
        </w:rPr>
        <w:t>general agreement with the research and evaluation priorities</w:t>
      </w:r>
      <w:r w:rsidRPr="00EA7DC3">
        <w:t xml:space="preserve"> </w:t>
      </w:r>
      <w:r w:rsidRPr="0064651B">
        <w:rPr>
          <w:b/>
          <w:bCs/>
        </w:rPr>
        <w:t>proposed</w:t>
      </w:r>
      <w:r w:rsidRPr="00EA7DC3">
        <w:t>, and submissions highlighted the importance of commissioning independent evaluation</w:t>
      </w:r>
      <w:r>
        <w:t xml:space="preserve"> of the ap</w:t>
      </w:r>
      <w:r w:rsidRPr="00942085">
        <w:t xml:space="preserve">proach to preventing and minimising </w:t>
      </w:r>
      <w:r>
        <w:t xml:space="preserve">gambling </w:t>
      </w:r>
      <w:r w:rsidRPr="00942085">
        <w:t xml:space="preserve">harm in </w:t>
      </w:r>
      <w:r>
        <w:t xml:space="preserve">Aotearoa </w:t>
      </w:r>
      <w:r w:rsidRPr="00942085">
        <w:t>New Zealand</w:t>
      </w:r>
      <w:r>
        <w:t>.</w:t>
      </w:r>
    </w:p>
    <w:p w14:paraId="0A399927" w14:textId="77777777" w:rsidR="00584A7E" w:rsidRPr="00EA7DC3" w:rsidRDefault="00584A7E" w:rsidP="00584A7E">
      <w:pPr>
        <w:pStyle w:val="Bullet1"/>
      </w:pPr>
      <w:r w:rsidRPr="00EA7DC3">
        <w:t>Gambling industry submissions that agreed with research priorities</w:t>
      </w:r>
      <w:r>
        <w:t xml:space="preserve"> </w:t>
      </w:r>
      <w:r w:rsidRPr="00EA7DC3">
        <w:t xml:space="preserve">suggested </w:t>
      </w:r>
      <w:r w:rsidRPr="007D5CB8">
        <w:rPr>
          <w:b/>
          <w:bCs/>
        </w:rPr>
        <w:t>including sector feedback in regular, national research and evaluation activity.</w:t>
      </w:r>
    </w:p>
    <w:p w14:paraId="5EB51747" w14:textId="77777777" w:rsidR="00584A7E" w:rsidRPr="00EA7DC3" w:rsidRDefault="00584A7E" w:rsidP="00584A7E">
      <w:pPr>
        <w:pStyle w:val="Bullet1"/>
      </w:pPr>
      <w:r w:rsidRPr="00EA7DC3">
        <w:lastRenderedPageBreak/>
        <w:t>Service provider</w:t>
      </w:r>
      <w:r>
        <w:t xml:space="preserve">s were </w:t>
      </w:r>
      <w:r w:rsidRPr="007D5CB8">
        <w:rPr>
          <w:b/>
          <w:bCs/>
        </w:rPr>
        <w:t xml:space="preserve">concerned by the decrease in </w:t>
      </w:r>
      <w:r>
        <w:rPr>
          <w:b/>
          <w:bCs/>
        </w:rPr>
        <w:t xml:space="preserve">the research </w:t>
      </w:r>
      <w:r w:rsidRPr="007D5CB8">
        <w:rPr>
          <w:b/>
          <w:bCs/>
        </w:rPr>
        <w:t>budget</w:t>
      </w:r>
      <w:r w:rsidRPr="00EA7DC3">
        <w:t xml:space="preserve"> and recommended investing in collaborative, long-term research capacity</w:t>
      </w:r>
      <w:r>
        <w:t>.</w:t>
      </w:r>
    </w:p>
    <w:p w14:paraId="644ADBC7" w14:textId="77777777" w:rsidR="00584A7E" w:rsidRDefault="00584A7E" w:rsidP="00584A7E">
      <w:pPr>
        <w:pStyle w:val="Bullet1"/>
      </w:pPr>
      <w:r w:rsidRPr="00EA7DC3">
        <w:t xml:space="preserve">Submissions that disagreed with research priorities called for </w:t>
      </w:r>
      <w:r w:rsidRPr="004770B2">
        <w:rPr>
          <w:b/>
        </w:rPr>
        <w:t>m</w:t>
      </w:r>
      <w:r w:rsidRPr="00FB33A0">
        <w:rPr>
          <w:b/>
          <w:bCs/>
        </w:rPr>
        <w:t xml:space="preserve">ore culturally appropriate </w:t>
      </w:r>
      <w:r>
        <w:rPr>
          <w:b/>
          <w:bCs/>
        </w:rPr>
        <w:t xml:space="preserve">and methodologically robust </w:t>
      </w:r>
      <w:r w:rsidRPr="00FB33A0">
        <w:rPr>
          <w:b/>
          <w:bCs/>
        </w:rPr>
        <w:t xml:space="preserve">evaluation and research approaches </w:t>
      </w:r>
      <w:r w:rsidRPr="00FB33A0">
        <w:t xml:space="preserve">and </w:t>
      </w:r>
      <w:r w:rsidRPr="00EA7DC3">
        <w:t>greater clarity of funding and procurement processes.</w:t>
      </w:r>
    </w:p>
    <w:p w14:paraId="4B277ED8" w14:textId="1F28F1D3" w:rsidR="00584A7E" w:rsidRDefault="00584A7E" w:rsidP="00584A7E">
      <w:pPr>
        <w:pStyle w:val="Bullet1"/>
      </w:pPr>
      <w:r w:rsidRPr="00EA7DC3">
        <w:t>Some</w:t>
      </w:r>
      <w:r w:rsidRPr="00EA7DC3" w:rsidDel="00BE0C91">
        <w:t xml:space="preserve"> </w:t>
      </w:r>
      <w:r w:rsidR="005B1DE6">
        <w:t xml:space="preserve">gambling industry </w:t>
      </w:r>
      <w:r>
        <w:t>submitters</w:t>
      </w:r>
      <w:r w:rsidRPr="00EA7DC3">
        <w:t xml:space="preserve"> wanted to see </w:t>
      </w:r>
      <w:r w:rsidRPr="00AB37C0">
        <w:rPr>
          <w:b/>
          <w:bCs/>
        </w:rPr>
        <w:t xml:space="preserve">greater accountability </w:t>
      </w:r>
      <w:r w:rsidRPr="00EA7DC3">
        <w:t xml:space="preserve">for the Ministry and service delivery partners and proposed including service delivery targets with </w:t>
      </w:r>
      <w:r>
        <w:t>key performance indicators</w:t>
      </w:r>
      <w:r w:rsidRPr="00EA7DC3">
        <w:t xml:space="preserve"> that could be monitored and reported on to levy payers and the public. </w:t>
      </w:r>
    </w:p>
    <w:p w14:paraId="111AC5EB" w14:textId="3C4D5DCB" w:rsidR="00584A7E" w:rsidRPr="00707042" w:rsidRDefault="006F0E6E" w:rsidP="00707042">
      <w:pPr>
        <w:pStyle w:val="Heading6"/>
      </w:pPr>
      <w:r w:rsidRPr="00707042">
        <w:t xml:space="preserve">Technology and self-exclusion </w:t>
      </w:r>
      <w:r w:rsidR="00073248" w:rsidRPr="00707042">
        <w:t xml:space="preserve">were </w:t>
      </w:r>
      <w:r w:rsidR="00707042" w:rsidRPr="00707042">
        <w:t>considerations for all category of submitter</w:t>
      </w:r>
    </w:p>
    <w:p w14:paraId="11329408" w14:textId="4D9BBD80" w:rsidR="008D2BE0" w:rsidRPr="00EA7DC3" w:rsidRDefault="00B973DD" w:rsidP="00EA7DC3">
      <w:pPr>
        <w:pStyle w:val="Bullet1"/>
      </w:pPr>
      <w:r w:rsidRPr="00EA7DC3">
        <w:t xml:space="preserve">There was a </w:t>
      </w:r>
      <w:r w:rsidR="00B355C5" w:rsidRPr="00EA7DC3">
        <w:t xml:space="preserve">vocal collective of </w:t>
      </w:r>
      <w:r w:rsidR="004A3B9A">
        <w:t xml:space="preserve">gambling </w:t>
      </w:r>
      <w:r w:rsidR="007E09E6">
        <w:t xml:space="preserve">industry </w:t>
      </w:r>
      <w:r w:rsidR="00B355C5" w:rsidRPr="00EA7DC3">
        <w:t xml:space="preserve">submitters that </w:t>
      </w:r>
      <w:r w:rsidR="00482415">
        <w:t>opposed</w:t>
      </w:r>
      <w:r w:rsidR="0066053A">
        <w:t xml:space="preserve"> the </w:t>
      </w:r>
      <w:r w:rsidR="0066053A" w:rsidRPr="0066053A">
        <w:rPr>
          <w:b/>
          <w:bCs/>
        </w:rPr>
        <w:t>removal of a dedicated</w:t>
      </w:r>
      <w:r w:rsidR="0066053A">
        <w:t xml:space="preserve"> </w:t>
      </w:r>
      <w:r w:rsidR="00B355C5" w:rsidRPr="00AB37C0">
        <w:rPr>
          <w:b/>
          <w:bCs/>
        </w:rPr>
        <w:t xml:space="preserve">technology budget </w:t>
      </w:r>
      <w:r w:rsidR="00AB37C0">
        <w:t>from</w:t>
      </w:r>
      <w:r w:rsidR="00B355C5" w:rsidRPr="00EA7DC3">
        <w:t xml:space="preserve"> the draft service plan. </w:t>
      </w:r>
      <w:r w:rsidR="00526D9B" w:rsidRPr="00EA7DC3">
        <w:t xml:space="preserve">These submitters highlighted the fact that there was a dedicated technology budget in the previous strategy. </w:t>
      </w:r>
    </w:p>
    <w:p w14:paraId="5C65AFC7" w14:textId="537AAFB4" w:rsidR="008D2BE0" w:rsidRPr="00EA7DC3" w:rsidRDefault="008D2BE0" w:rsidP="00EA7DC3">
      <w:pPr>
        <w:pStyle w:val="Bullet1"/>
      </w:pPr>
      <w:r w:rsidRPr="00EA7DC3">
        <w:t xml:space="preserve">There was widespread </w:t>
      </w:r>
      <w:r w:rsidRPr="003001E2">
        <w:rPr>
          <w:b/>
          <w:bCs/>
        </w:rPr>
        <w:t>support in principle for self-exclusion functions</w:t>
      </w:r>
      <w:r w:rsidR="00526D9B" w:rsidRPr="00EA7DC3">
        <w:t>, though there w</w:t>
      </w:r>
      <w:r w:rsidR="00780951">
        <w:t>ere</w:t>
      </w:r>
      <w:r w:rsidR="00526D9B" w:rsidRPr="00EA7DC3">
        <w:t xml:space="preserve"> also concerns about the funding for MVE and for a new </w:t>
      </w:r>
      <w:r w:rsidR="009C7D49" w:rsidRPr="00EA7DC3">
        <w:t xml:space="preserve">online </w:t>
      </w:r>
      <w:r w:rsidR="0077795E" w:rsidRPr="00EA7DC3">
        <w:t xml:space="preserve">self-exclusion database. Submitters who discussed this topic almost universally recommended that the </w:t>
      </w:r>
      <w:r w:rsidR="0077795E" w:rsidRPr="003001E2">
        <w:rPr>
          <w:b/>
          <w:bCs/>
        </w:rPr>
        <w:t>CONCERN database be used for online self-exclusion</w:t>
      </w:r>
      <w:r w:rsidR="0077795E" w:rsidRPr="00EA7DC3">
        <w:t xml:space="preserve"> as well as MVE. Additional</w:t>
      </w:r>
      <w:r w:rsidR="00BE0C91">
        <w:t>ly</w:t>
      </w:r>
      <w:r w:rsidR="0077795E" w:rsidRPr="00EA7DC3">
        <w:t xml:space="preserve">, some </w:t>
      </w:r>
      <w:r w:rsidR="00CF15F9" w:rsidRPr="00EA7DC3">
        <w:t xml:space="preserve">gambling industry </w:t>
      </w:r>
      <w:r w:rsidR="0077795E" w:rsidRPr="00EA7DC3">
        <w:t>submissions opposed Hauora Māori services being funded for MVE</w:t>
      </w:r>
      <w:r w:rsidR="00CF15F9" w:rsidRPr="00EA7DC3">
        <w:t xml:space="preserve"> while others were not, particularly given the </w:t>
      </w:r>
      <w:r w:rsidR="000359F1" w:rsidRPr="00EA7DC3">
        <w:t xml:space="preserve">amount set aside for this proposal. </w:t>
      </w:r>
    </w:p>
    <w:p w14:paraId="50AB0A9F" w14:textId="3662847F" w:rsidR="00DE63A8" w:rsidRDefault="00DE63A8" w:rsidP="00E14FCF">
      <w:pPr>
        <w:pStyle w:val="Heading6"/>
      </w:pPr>
      <w:r w:rsidRPr="00D77015">
        <w:t xml:space="preserve">Levy </w:t>
      </w:r>
    </w:p>
    <w:p w14:paraId="1D80F220" w14:textId="701A6E2D" w:rsidR="00987AFF" w:rsidRDefault="00987AFF" w:rsidP="00DE63A8">
      <w:r w:rsidRPr="00987AFF">
        <w:t xml:space="preserve">Forty-one submissions </w:t>
      </w:r>
      <w:r w:rsidR="00B35EA6">
        <w:t>commented on the draft levy</w:t>
      </w:r>
      <w:r w:rsidR="00120895">
        <w:t xml:space="preserve">, with </w:t>
      </w:r>
      <w:r w:rsidR="005E0633">
        <w:t>the</w:t>
      </w:r>
      <w:r w:rsidR="00120895">
        <w:t xml:space="preserve"> </w:t>
      </w:r>
      <w:r w:rsidR="00D760FE">
        <w:t xml:space="preserve">gambling industry being the largest </w:t>
      </w:r>
      <w:r w:rsidR="006309F7">
        <w:t>g</w:t>
      </w:r>
      <w:r w:rsidR="00D760FE">
        <w:t xml:space="preserve">roup of contributors. Key themes from feedback on the levy </w:t>
      </w:r>
      <w:r w:rsidR="00832AA8">
        <w:t>included</w:t>
      </w:r>
      <w:r w:rsidR="00D760FE">
        <w:t>:</w:t>
      </w:r>
    </w:p>
    <w:p w14:paraId="3DCF1190" w14:textId="36AECED6" w:rsidR="00D46E37" w:rsidRPr="00987AFF" w:rsidRDefault="00AD4EED" w:rsidP="00AD4EED">
      <w:pPr>
        <w:pStyle w:val="Heading6"/>
      </w:pPr>
      <w:r>
        <w:t xml:space="preserve">Levy payers did not agree </w:t>
      </w:r>
      <w:r w:rsidR="00AA35EA">
        <w:t>on</w:t>
      </w:r>
      <w:r>
        <w:t xml:space="preserve"> proposed weightings</w:t>
      </w:r>
    </w:p>
    <w:p w14:paraId="4CC34F13" w14:textId="1CE48108" w:rsidR="00DE63A8" w:rsidRPr="00A934A4" w:rsidRDefault="00DE63A8" w:rsidP="00EA7DC3">
      <w:pPr>
        <w:pStyle w:val="Bullet1"/>
      </w:pPr>
      <w:r w:rsidRPr="00DE63A8">
        <w:t>Most submissions</w:t>
      </w:r>
      <w:r w:rsidR="004311FF">
        <w:t xml:space="preserve"> that commented on the levy</w:t>
      </w:r>
      <w:r w:rsidRPr="00DE63A8">
        <w:t xml:space="preserve"> </w:t>
      </w:r>
      <w:r w:rsidRPr="00FB33A0">
        <w:rPr>
          <w:b/>
          <w:bCs/>
        </w:rPr>
        <w:t>did not agree that the player expenditure forecasts are realistic</w:t>
      </w:r>
      <w:r w:rsidR="00A934A4">
        <w:t xml:space="preserve"> and particularly, </w:t>
      </w:r>
      <w:r w:rsidR="00A934A4" w:rsidRPr="00DE63A8">
        <w:t xml:space="preserve">that online gambling </w:t>
      </w:r>
      <w:r w:rsidR="00942085">
        <w:t xml:space="preserve">operators </w:t>
      </w:r>
      <w:r w:rsidR="00A934A4" w:rsidRPr="00DE63A8">
        <w:t xml:space="preserve">were not paying </w:t>
      </w:r>
      <w:r w:rsidR="007229C2">
        <w:t>a</w:t>
      </w:r>
      <w:r w:rsidR="007229C2" w:rsidRPr="00DE63A8">
        <w:t xml:space="preserve"> </w:t>
      </w:r>
      <w:r w:rsidR="00A934A4" w:rsidRPr="00DE63A8">
        <w:t>fair share of the levy.</w:t>
      </w:r>
      <w:r w:rsidR="004311FF">
        <w:t xml:space="preserve"> These su</w:t>
      </w:r>
      <w:r w:rsidR="000C2AC1">
        <w:t>bmissions</w:t>
      </w:r>
      <w:r w:rsidR="004311FF">
        <w:t xml:space="preserve"> were mostly</w:t>
      </w:r>
      <w:r w:rsidR="000C2AC1">
        <w:t xml:space="preserve"> made by</w:t>
      </w:r>
      <w:r w:rsidR="004311FF">
        <w:t xml:space="preserve"> NCGM</w:t>
      </w:r>
      <w:r w:rsidR="00741583">
        <w:t xml:space="preserve"> sub</w:t>
      </w:r>
      <w:r w:rsidR="000C2AC1">
        <w:t>mitters.</w:t>
      </w:r>
    </w:p>
    <w:p w14:paraId="7BBD7985" w14:textId="066A2ADE" w:rsidR="00DE63A8" w:rsidRPr="00DE63A8" w:rsidRDefault="00DE63A8" w:rsidP="00EA7DC3">
      <w:pPr>
        <w:pStyle w:val="Bullet1"/>
      </w:pPr>
      <w:r w:rsidRPr="00DE63A8">
        <w:t xml:space="preserve">There was a distribution of preferences for levy weightings, with </w:t>
      </w:r>
      <w:r w:rsidRPr="00FB33A0">
        <w:rPr>
          <w:b/>
          <w:bCs/>
        </w:rPr>
        <w:t>30/70 being the most popular of the weightings</w:t>
      </w:r>
      <w:r w:rsidR="00326B02" w:rsidRPr="00FB33A0">
        <w:rPr>
          <w:b/>
          <w:bCs/>
        </w:rPr>
        <w:t xml:space="preserve"> </w:t>
      </w:r>
      <w:r w:rsidR="00326B02">
        <w:t>from the consultation document</w:t>
      </w:r>
      <w:r w:rsidRPr="00DE63A8">
        <w:t>, and 50/50 being a popular new weighting</w:t>
      </w:r>
      <w:r w:rsidR="00EA5B3E">
        <w:t xml:space="preserve">. The </w:t>
      </w:r>
      <w:r w:rsidR="00EA5B3E" w:rsidRPr="00FB33A0">
        <w:rPr>
          <w:b/>
          <w:bCs/>
        </w:rPr>
        <w:t>suggested 50/50 weighting</w:t>
      </w:r>
      <w:r w:rsidR="00EA5B3E">
        <w:t xml:space="preserve"> </w:t>
      </w:r>
      <w:r w:rsidR="005222A7">
        <w:t xml:space="preserve">is part of a </w:t>
      </w:r>
      <w:r w:rsidR="005E0633">
        <w:t xml:space="preserve">collection </w:t>
      </w:r>
      <w:r w:rsidR="005222A7">
        <w:t xml:space="preserve">of gambling industry submitters citing </w:t>
      </w:r>
      <w:r w:rsidR="009D5894">
        <w:t>a form submission</w:t>
      </w:r>
      <w:r w:rsidR="00DB64B4">
        <w:t xml:space="preserve"> written by the NCGM gambling sector (see </w:t>
      </w:r>
      <w:r w:rsidR="000D3162" w:rsidRPr="000D3162">
        <w:rPr>
          <w:b/>
          <w:bCs/>
        </w:rPr>
        <w:fldChar w:fldCharType="begin"/>
      </w:r>
      <w:r w:rsidR="000D3162" w:rsidRPr="000D3162">
        <w:rPr>
          <w:b/>
          <w:bCs/>
        </w:rPr>
        <w:instrText xml:space="preserve"> REF _Ref183167682 \r \h </w:instrText>
      </w:r>
      <w:r w:rsidR="000D3162">
        <w:rPr>
          <w:b/>
          <w:bCs/>
        </w:rPr>
        <w:instrText xml:space="preserve"> \* MERGEFORMAT </w:instrText>
      </w:r>
      <w:r w:rsidR="000D3162" w:rsidRPr="000D3162">
        <w:rPr>
          <w:b/>
          <w:bCs/>
        </w:rPr>
      </w:r>
      <w:r w:rsidR="000D3162" w:rsidRPr="000D3162">
        <w:rPr>
          <w:b/>
          <w:bCs/>
        </w:rPr>
        <w:fldChar w:fldCharType="separate"/>
      </w:r>
      <w:r w:rsidR="005F2309">
        <w:rPr>
          <w:b/>
          <w:bCs/>
        </w:rPr>
        <w:t>1.4.2</w:t>
      </w:r>
      <w:r w:rsidR="000D3162" w:rsidRPr="000D3162">
        <w:rPr>
          <w:b/>
          <w:bCs/>
        </w:rPr>
        <w:fldChar w:fldCharType="end"/>
      </w:r>
      <w:r w:rsidR="000D3162">
        <w:t xml:space="preserve"> for more on this)</w:t>
      </w:r>
      <w:r w:rsidR="005222A7">
        <w:t xml:space="preserve">. </w:t>
      </w:r>
    </w:p>
    <w:p w14:paraId="730EBE02" w14:textId="1D7901B8" w:rsidR="00DE63A8" w:rsidRDefault="00DE63A8" w:rsidP="00E14FCF">
      <w:pPr>
        <w:pStyle w:val="Heading6"/>
      </w:pPr>
      <w:r w:rsidRPr="00267090">
        <w:t>Strategy</w:t>
      </w:r>
      <w:r w:rsidR="00B2578E">
        <w:t xml:space="preserve"> development</w:t>
      </w:r>
      <w:r w:rsidRPr="00267090">
        <w:t xml:space="preserve"> process </w:t>
      </w:r>
    </w:p>
    <w:p w14:paraId="058DE3BC" w14:textId="37988384" w:rsidR="006241A7" w:rsidRDefault="006241A7" w:rsidP="00DE63A8">
      <w:pPr>
        <w:rPr>
          <w:bCs/>
        </w:rPr>
      </w:pPr>
      <w:r w:rsidRPr="006241A7">
        <w:rPr>
          <w:bCs/>
        </w:rPr>
        <w:t xml:space="preserve">Twenty-four submissions </w:t>
      </w:r>
      <w:r w:rsidR="00AF2149">
        <w:rPr>
          <w:bCs/>
        </w:rPr>
        <w:t>commented on</w:t>
      </w:r>
      <w:r w:rsidR="00FF026A">
        <w:rPr>
          <w:bCs/>
        </w:rPr>
        <w:t xml:space="preserve"> one or both of </w:t>
      </w:r>
      <w:r w:rsidR="00AF2149">
        <w:rPr>
          <w:bCs/>
        </w:rPr>
        <w:t xml:space="preserve">the two additional questions posed by the </w:t>
      </w:r>
      <w:r w:rsidR="00267090">
        <w:rPr>
          <w:bCs/>
        </w:rPr>
        <w:t xml:space="preserve">Ministry regarding the </w:t>
      </w:r>
      <w:r w:rsidR="00FF026A">
        <w:rPr>
          <w:bCs/>
        </w:rPr>
        <w:t>strategy</w:t>
      </w:r>
      <w:r w:rsidR="003460B3">
        <w:rPr>
          <w:bCs/>
        </w:rPr>
        <w:t xml:space="preserve"> development</w:t>
      </w:r>
      <w:r w:rsidR="00FF026A">
        <w:rPr>
          <w:bCs/>
        </w:rPr>
        <w:t xml:space="preserve"> process. </w:t>
      </w:r>
      <w:r w:rsidR="002024E8">
        <w:rPr>
          <w:bCs/>
        </w:rPr>
        <w:t xml:space="preserve">The Ministry </w:t>
      </w:r>
      <w:r w:rsidR="0035675F">
        <w:rPr>
          <w:bCs/>
        </w:rPr>
        <w:t xml:space="preserve">sought </w:t>
      </w:r>
      <w:r w:rsidR="002024E8">
        <w:rPr>
          <w:bCs/>
        </w:rPr>
        <w:t>feedback from key stakeholders on whether the strategy</w:t>
      </w:r>
      <w:r w:rsidR="00F37DDC">
        <w:rPr>
          <w:bCs/>
        </w:rPr>
        <w:t xml:space="preserve"> </w:t>
      </w:r>
      <w:r w:rsidR="0035675F">
        <w:rPr>
          <w:bCs/>
        </w:rPr>
        <w:t>update</w:t>
      </w:r>
      <w:r w:rsidR="00F37DDC">
        <w:rPr>
          <w:bCs/>
        </w:rPr>
        <w:t xml:space="preserve"> process</w:t>
      </w:r>
      <w:r w:rsidR="002024E8">
        <w:rPr>
          <w:bCs/>
        </w:rPr>
        <w:t xml:space="preserve"> should be </w:t>
      </w:r>
      <w:r w:rsidR="00F37DDC">
        <w:rPr>
          <w:bCs/>
        </w:rPr>
        <w:t>conducted</w:t>
      </w:r>
      <w:r w:rsidR="002024E8">
        <w:rPr>
          <w:bCs/>
        </w:rPr>
        <w:t xml:space="preserve"> every </w:t>
      </w:r>
      <w:r w:rsidR="002024E8">
        <w:rPr>
          <w:bCs/>
        </w:rPr>
        <w:lastRenderedPageBreak/>
        <w:t xml:space="preserve">five years instead of every three; and </w:t>
      </w:r>
      <w:r w:rsidR="007C75DF">
        <w:rPr>
          <w:bCs/>
        </w:rPr>
        <w:t>whether the Ministry and Gambling Commission consultation processes should be combined and streamline</w:t>
      </w:r>
      <w:r w:rsidR="00C45E32">
        <w:rPr>
          <w:bCs/>
        </w:rPr>
        <w:t>d.</w:t>
      </w:r>
    </w:p>
    <w:p w14:paraId="59A96555" w14:textId="375FF604" w:rsidR="00AD4EED" w:rsidRPr="006241A7" w:rsidRDefault="0035675F" w:rsidP="00AD4EED">
      <w:pPr>
        <w:pStyle w:val="Heading6"/>
      </w:pPr>
      <w:r>
        <w:t>Keeping t</w:t>
      </w:r>
      <w:r w:rsidR="00AD4EED">
        <w:t>he status quo was generally the preference across all submitter categories</w:t>
      </w:r>
    </w:p>
    <w:p w14:paraId="52CE9511" w14:textId="6C69D794" w:rsidR="00904B8F" w:rsidRDefault="00267090" w:rsidP="00904B8F">
      <w:pPr>
        <w:pStyle w:val="Bullet1"/>
      </w:pPr>
      <w:r>
        <w:t>M</w:t>
      </w:r>
      <w:r w:rsidR="00904B8F">
        <w:t xml:space="preserve">ost submissions </w:t>
      </w:r>
      <w:r w:rsidR="00904B8F" w:rsidRPr="00FB33A0">
        <w:rPr>
          <w:b/>
          <w:bCs/>
        </w:rPr>
        <w:t xml:space="preserve">did not want the </w:t>
      </w:r>
      <w:r w:rsidR="00F37DDC">
        <w:rPr>
          <w:b/>
          <w:bCs/>
        </w:rPr>
        <w:t>s</w:t>
      </w:r>
      <w:r w:rsidR="00904B8F" w:rsidRPr="00FB33A0">
        <w:rPr>
          <w:b/>
          <w:bCs/>
        </w:rPr>
        <w:t xml:space="preserve">trategy development process to extend to </w:t>
      </w:r>
      <w:r w:rsidR="00542424">
        <w:rPr>
          <w:b/>
          <w:bCs/>
        </w:rPr>
        <w:t>five</w:t>
      </w:r>
      <w:r w:rsidR="00904B8F" w:rsidRPr="00FB33A0">
        <w:rPr>
          <w:b/>
          <w:bCs/>
        </w:rPr>
        <w:t xml:space="preserve"> years</w:t>
      </w:r>
      <w:r w:rsidR="00C45E32">
        <w:t xml:space="preserve">, with most preferring to stick with the status quo. Submitters considered it was important </w:t>
      </w:r>
      <w:r w:rsidR="00BB2D0F">
        <w:t xml:space="preserve">that they be given the opportunity to consult every three years, particularly if they were levy payers. </w:t>
      </w:r>
    </w:p>
    <w:p w14:paraId="073E39B9" w14:textId="3F21D6B4" w:rsidR="00785A11" w:rsidRDefault="00190C4A" w:rsidP="00AC72AF">
      <w:pPr>
        <w:pStyle w:val="Bullet1"/>
      </w:pPr>
      <w:r>
        <w:t>Similarly, as technology and the market are changing a</w:t>
      </w:r>
      <w:r w:rsidR="00141BB8">
        <w:t>t a rapid pace, a five-yearly cycle w</w:t>
      </w:r>
      <w:r w:rsidR="00291A31">
        <w:t>as considered</w:t>
      </w:r>
      <w:r w:rsidR="00141BB8">
        <w:t xml:space="preserve"> too long. </w:t>
      </w:r>
    </w:p>
    <w:p w14:paraId="5A39969A" w14:textId="7A25D4DC" w:rsidR="00904B8F" w:rsidRDefault="00785A11" w:rsidP="00AC72AF">
      <w:pPr>
        <w:pStyle w:val="Bullet1"/>
      </w:pPr>
      <w:r>
        <w:t>A</w:t>
      </w:r>
      <w:r w:rsidR="00904B8F">
        <w:t xml:space="preserve"> few </w:t>
      </w:r>
      <w:r w:rsidR="00AD4EED">
        <w:t xml:space="preserve">individual </w:t>
      </w:r>
      <w:r w:rsidR="00904B8F">
        <w:t>submissions</w:t>
      </w:r>
      <w:r>
        <w:t xml:space="preserve"> however agree</w:t>
      </w:r>
      <w:r w:rsidR="00F172F8">
        <w:t>d</w:t>
      </w:r>
      <w:r>
        <w:t xml:space="preserve"> </w:t>
      </w:r>
      <w:r w:rsidR="00904B8F">
        <w:t xml:space="preserve">that a five-yearly review cycle </w:t>
      </w:r>
      <w:r>
        <w:t>was</w:t>
      </w:r>
      <w:r w:rsidR="00904B8F">
        <w:t xml:space="preserve"> preferable</w:t>
      </w:r>
      <w:r w:rsidR="00F172F8">
        <w:t xml:space="preserve"> </w:t>
      </w:r>
      <w:r w:rsidR="00EC5598">
        <w:t>to mitigate the admini</w:t>
      </w:r>
      <w:r w:rsidR="00291A31">
        <w:t>strative</w:t>
      </w:r>
      <w:r w:rsidR="00EC5598">
        <w:t xml:space="preserve"> and cost </w:t>
      </w:r>
      <w:r w:rsidR="00291A31">
        <w:t xml:space="preserve">burdens </w:t>
      </w:r>
      <w:r w:rsidR="00EC5598">
        <w:t>associated with a three-yearly cycle.</w:t>
      </w:r>
    </w:p>
    <w:p w14:paraId="6E53723A" w14:textId="452B72FB" w:rsidR="00904B8F" w:rsidRDefault="009B4C2B" w:rsidP="00904B8F">
      <w:pPr>
        <w:pStyle w:val="Bullet1"/>
      </w:pPr>
      <w:r>
        <w:t>S</w:t>
      </w:r>
      <w:r w:rsidR="00904B8F">
        <w:t xml:space="preserve">ubmissions were </w:t>
      </w:r>
      <w:r w:rsidR="00904B8F" w:rsidRPr="00FB33A0">
        <w:rPr>
          <w:b/>
          <w:bCs/>
        </w:rPr>
        <w:t>divided on support for simplifying consultation requirements</w:t>
      </w:r>
      <w:r w:rsidR="00904B8F">
        <w:t xml:space="preserve"> from two phases to one</w:t>
      </w:r>
      <w:r w:rsidR="00345E2B">
        <w:t>.</w:t>
      </w:r>
      <w:r>
        <w:t xml:space="preserve"> </w:t>
      </w:r>
      <w:r w:rsidR="00345E2B">
        <w:t>S</w:t>
      </w:r>
      <w:r>
        <w:t>ome</w:t>
      </w:r>
      <w:r w:rsidR="00345E2B">
        <w:t xml:space="preserve"> su</w:t>
      </w:r>
      <w:r w:rsidR="00291A31">
        <w:t>bmitters</w:t>
      </w:r>
      <w:r>
        <w:t xml:space="preserve"> stated it was important that the Gambling Commission maintain </w:t>
      </w:r>
      <w:r w:rsidR="001B64A6">
        <w:t xml:space="preserve">independence </w:t>
      </w:r>
      <w:r w:rsidR="00720718">
        <w:t>within the review and consultation</w:t>
      </w:r>
      <w:r>
        <w:t xml:space="preserve"> process, while others considered it would be more cost-effective and pragmatic to </w:t>
      </w:r>
      <w:r w:rsidR="00DA0881">
        <w:t>merge the two</w:t>
      </w:r>
      <w:r w:rsidR="00C21448">
        <w:t xml:space="preserve"> review processes. </w:t>
      </w:r>
    </w:p>
    <w:p w14:paraId="6F862549" w14:textId="4B8D5B07" w:rsidR="00904B8F" w:rsidRDefault="00C21448" w:rsidP="00904B8F">
      <w:pPr>
        <w:pStyle w:val="Bullet1"/>
      </w:pPr>
      <w:r>
        <w:t>S</w:t>
      </w:r>
      <w:r w:rsidR="00904B8F">
        <w:t>ome subm</w:t>
      </w:r>
      <w:r w:rsidR="00CF247C">
        <w:t>itters</w:t>
      </w:r>
      <w:r w:rsidR="00904B8F">
        <w:t xml:space="preserve"> called for a </w:t>
      </w:r>
      <w:r w:rsidR="00904B8F" w:rsidRPr="00997E5A">
        <w:rPr>
          <w:b/>
          <w:bCs/>
        </w:rPr>
        <w:t xml:space="preserve">review of the overall </w:t>
      </w:r>
      <w:r w:rsidR="00CF247C">
        <w:rPr>
          <w:b/>
          <w:bCs/>
        </w:rPr>
        <w:t>s</w:t>
      </w:r>
      <w:r w:rsidR="00904B8F" w:rsidRPr="00997E5A">
        <w:rPr>
          <w:b/>
          <w:bCs/>
        </w:rPr>
        <w:t xml:space="preserve">trategy </w:t>
      </w:r>
      <w:r w:rsidR="00CF247C">
        <w:rPr>
          <w:b/>
          <w:bCs/>
        </w:rPr>
        <w:t xml:space="preserve">development </w:t>
      </w:r>
      <w:r w:rsidR="00904B8F" w:rsidRPr="00997E5A">
        <w:rPr>
          <w:b/>
          <w:bCs/>
        </w:rPr>
        <w:t>process</w:t>
      </w:r>
      <w:r>
        <w:t xml:space="preserve">. Gambling industry </w:t>
      </w:r>
      <w:r w:rsidR="00397541">
        <w:t xml:space="preserve">submissions in particular called for an overhaul of the </w:t>
      </w:r>
      <w:r w:rsidR="00F37DDC">
        <w:t>s</w:t>
      </w:r>
      <w:r w:rsidR="00397541">
        <w:t>trategy</w:t>
      </w:r>
      <w:r w:rsidR="00F37DDC">
        <w:t xml:space="preserve"> development</w:t>
      </w:r>
      <w:r w:rsidR="00397541">
        <w:t xml:space="preserve"> process, noting the Gambling Commission </w:t>
      </w:r>
      <w:r w:rsidR="00517CF6">
        <w:t>feedback on this topi</w:t>
      </w:r>
      <w:r w:rsidR="00997E5A">
        <w:t>c</w:t>
      </w:r>
      <w:r w:rsidR="00517CF6">
        <w:t xml:space="preserve"> in 2019 and 2022. Additionally, some submitters called for an overhaul of the Gambling Act, citing that i</w:t>
      </w:r>
      <w:r w:rsidR="00615E58">
        <w:t>t</w:t>
      </w:r>
      <w:r w:rsidR="00517CF6">
        <w:t xml:space="preserve"> was now out of date and no longer fit for purpose. </w:t>
      </w:r>
    </w:p>
    <w:p w14:paraId="598306F6" w14:textId="77777777" w:rsidR="00621405" w:rsidRDefault="00621405" w:rsidP="00621405">
      <w:pPr>
        <w:pStyle w:val="Bullet1"/>
        <w:numPr>
          <w:ilvl w:val="0"/>
          <w:numId w:val="0"/>
        </w:numPr>
        <w:ind w:left="811" w:hanging="357"/>
      </w:pPr>
    </w:p>
    <w:p w14:paraId="5E5928DC" w14:textId="77777777" w:rsidR="00621405" w:rsidRDefault="00621405" w:rsidP="00621405">
      <w:pPr>
        <w:pStyle w:val="Bullet1"/>
        <w:numPr>
          <w:ilvl w:val="0"/>
          <w:numId w:val="0"/>
        </w:numPr>
        <w:ind w:left="811" w:hanging="357"/>
      </w:pPr>
    </w:p>
    <w:p w14:paraId="079C7129" w14:textId="77777777" w:rsidR="00621405" w:rsidRDefault="00621405" w:rsidP="00621405">
      <w:pPr>
        <w:pStyle w:val="Bullet1"/>
        <w:numPr>
          <w:ilvl w:val="0"/>
          <w:numId w:val="0"/>
        </w:numPr>
        <w:ind w:left="811" w:hanging="357"/>
      </w:pPr>
    </w:p>
    <w:p w14:paraId="05A41AEB" w14:textId="77777777" w:rsidR="00621405" w:rsidRDefault="00621405" w:rsidP="00621405">
      <w:pPr>
        <w:pStyle w:val="Bullet1"/>
        <w:numPr>
          <w:ilvl w:val="0"/>
          <w:numId w:val="0"/>
        </w:numPr>
        <w:ind w:left="811" w:hanging="357"/>
      </w:pPr>
    </w:p>
    <w:p w14:paraId="74D8242D" w14:textId="77777777" w:rsidR="00A92EEA" w:rsidRDefault="00A92EEA" w:rsidP="00621405">
      <w:pPr>
        <w:pStyle w:val="Bullet1"/>
        <w:numPr>
          <w:ilvl w:val="0"/>
          <w:numId w:val="0"/>
        </w:numPr>
        <w:ind w:left="811" w:hanging="357"/>
      </w:pPr>
    </w:p>
    <w:p w14:paraId="097FD75B" w14:textId="77777777" w:rsidR="00A92EEA" w:rsidRDefault="00A92EEA" w:rsidP="00621405">
      <w:pPr>
        <w:pStyle w:val="Bullet1"/>
        <w:numPr>
          <w:ilvl w:val="0"/>
          <w:numId w:val="0"/>
        </w:numPr>
        <w:ind w:left="811" w:hanging="357"/>
      </w:pPr>
    </w:p>
    <w:p w14:paraId="0EC1E9D1" w14:textId="77777777" w:rsidR="00A92EEA" w:rsidRDefault="00A92EEA" w:rsidP="00621405">
      <w:pPr>
        <w:pStyle w:val="Bullet1"/>
        <w:numPr>
          <w:ilvl w:val="0"/>
          <w:numId w:val="0"/>
        </w:numPr>
        <w:ind w:left="811" w:hanging="357"/>
      </w:pPr>
    </w:p>
    <w:p w14:paraId="4ABDE9B7" w14:textId="77777777" w:rsidR="00B14D70" w:rsidRDefault="00B14D70" w:rsidP="00621405">
      <w:pPr>
        <w:pStyle w:val="Bullet1"/>
        <w:numPr>
          <w:ilvl w:val="0"/>
          <w:numId w:val="0"/>
        </w:numPr>
        <w:ind w:left="811" w:hanging="357"/>
      </w:pPr>
    </w:p>
    <w:p w14:paraId="1559E123" w14:textId="77777777" w:rsidR="0063345C" w:rsidRDefault="0063345C">
      <w:pPr>
        <w:spacing w:before="0" w:after="240"/>
        <w:ind w:right="0"/>
        <w:jc w:val="left"/>
        <w:rPr>
          <w:rStyle w:val="TableText-Bold"/>
          <w:rFonts w:cstheme="minorHAnsi"/>
          <w:bCs/>
          <w:sz w:val="28"/>
          <w:szCs w:val="28"/>
        </w:rPr>
      </w:pPr>
      <w:r>
        <w:rPr>
          <w:rStyle w:val="TableText-Bold"/>
          <w:b w:val="0"/>
          <w:sz w:val="28"/>
          <w:szCs w:val="28"/>
        </w:rPr>
        <w:br w:type="page"/>
      </w:r>
    </w:p>
    <w:p w14:paraId="0AA6F1C5" w14:textId="44A8A8A0" w:rsidR="00E368D9" w:rsidRPr="0063345C" w:rsidRDefault="00E368D9" w:rsidP="00507579">
      <w:pPr>
        <w:pStyle w:val="Heading6"/>
        <w:rPr>
          <w:rStyle w:val="TableText-Bold"/>
          <w:b/>
          <w:color w:val="007E00" w:themeColor="accent3"/>
          <w:sz w:val="24"/>
        </w:rPr>
      </w:pPr>
      <w:r w:rsidRPr="0063345C">
        <w:rPr>
          <w:rStyle w:val="TableText-Bold"/>
          <w:b/>
          <w:color w:val="007E00" w:themeColor="accent3"/>
          <w:sz w:val="28"/>
          <w:szCs w:val="28"/>
        </w:rPr>
        <w:lastRenderedPageBreak/>
        <w:t>Key themes at consultation hui</w:t>
      </w:r>
    </w:p>
    <w:p w14:paraId="094D8C46" w14:textId="48264089" w:rsidR="009B2281" w:rsidRDefault="009B2281" w:rsidP="009B2281">
      <w:pPr>
        <w:rPr>
          <w:bCs/>
          <w:lang w:val="en-AU"/>
        </w:rPr>
      </w:pPr>
      <w:r w:rsidRPr="009B2281">
        <w:rPr>
          <w:bCs/>
          <w:lang w:val="en-AU"/>
        </w:rPr>
        <w:t>In the consultation hui, discussions around the strategic</w:t>
      </w:r>
      <w:r w:rsidR="00B14D70">
        <w:rPr>
          <w:bCs/>
          <w:lang w:val="en-AU"/>
        </w:rPr>
        <w:t xml:space="preserve"> and service </w:t>
      </w:r>
      <w:r w:rsidRPr="009B2281">
        <w:rPr>
          <w:bCs/>
          <w:lang w:val="en-AU"/>
        </w:rPr>
        <w:t xml:space="preserve">plan focused on reducing stigma for those with lived experience, aligning the draft </w:t>
      </w:r>
      <w:r w:rsidR="00E26FF2">
        <w:rPr>
          <w:bCs/>
          <w:lang w:val="en-AU"/>
        </w:rPr>
        <w:t>S</w:t>
      </w:r>
      <w:r w:rsidRPr="009B2281">
        <w:rPr>
          <w:bCs/>
          <w:lang w:val="en-AU"/>
        </w:rPr>
        <w:t xml:space="preserve">trategy with other mental health priorities and </w:t>
      </w:r>
      <w:r w:rsidR="00F43C69">
        <w:rPr>
          <w:bCs/>
          <w:lang w:val="en-AU"/>
        </w:rPr>
        <w:t>documents</w:t>
      </w:r>
      <w:r w:rsidRPr="009B2281">
        <w:rPr>
          <w:bCs/>
          <w:lang w:val="en-AU"/>
        </w:rPr>
        <w:t>, and the absence of te reo Māori</w:t>
      </w:r>
      <w:r w:rsidR="00B14D70">
        <w:rPr>
          <w:bCs/>
          <w:lang w:val="en-AU"/>
        </w:rPr>
        <w:t>.</w:t>
      </w:r>
    </w:p>
    <w:p w14:paraId="588BB1DD" w14:textId="1E6036A3" w:rsidR="00621405" w:rsidRDefault="00D30296" w:rsidP="00305339">
      <w:pPr>
        <w:pStyle w:val="Heading6"/>
        <w:rPr>
          <w:lang w:val="en-AU"/>
        </w:rPr>
      </w:pPr>
      <w:r>
        <w:rPr>
          <w:lang w:val="en-AU"/>
        </w:rPr>
        <w:t xml:space="preserve">There is more work to be done to connect with priority populations </w:t>
      </w:r>
    </w:p>
    <w:p w14:paraId="0E601E51" w14:textId="1752F7D5" w:rsidR="0047016B" w:rsidRDefault="0047016B" w:rsidP="00EA7DC3">
      <w:pPr>
        <w:pStyle w:val="Bullet1"/>
      </w:pPr>
      <w:r>
        <w:t xml:space="preserve">Hui participants were disappointed that the draft Strategy </w:t>
      </w:r>
      <w:r w:rsidR="0064300A" w:rsidRPr="00FC465A">
        <w:rPr>
          <w:b/>
        </w:rPr>
        <w:t xml:space="preserve">did not include </w:t>
      </w:r>
      <w:r w:rsidR="00FD5CB9" w:rsidRPr="00B6012F">
        <w:rPr>
          <w:b/>
        </w:rPr>
        <w:t>meaningful use of te r</w:t>
      </w:r>
      <w:r w:rsidR="00EA5F85">
        <w:rPr>
          <w:b/>
        </w:rPr>
        <w:t>e</w:t>
      </w:r>
      <w:r w:rsidR="00FD5CB9" w:rsidRPr="00B6012F">
        <w:rPr>
          <w:b/>
        </w:rPr>
        <w:t xml:space="preserve">o </w:t>
      </w:r>
      <w:r w:rsidR="00A9167E" w:rsidRPr="00B6012F">
        <w:rPr>
          <w:b/>
        </w:rPr>
        <w:t>Māori</w:t>
      </w:r>
      <w:r w:rsidR="00FD5CB9" w:rsidRPr="00B6012F">
        <w:rPr>
          <w:b/>
        </w:rPr>
        <w:t xml:space="preserve"> or reference to te</w:t>
      </w:r>
      <w:r w:rsidR="00A9167E" w:rsidRPr="00B6012F">
        <w:rPr>
          <w:b/>
        </w:rPr>
        <w:t xml:space="preserve"> </w:t>
      </w:r>
      <w:r w:rsidR="00FD5CB9" w:rsidRPr="00B6012F">
        <w:rPr>
          <w:b/>
        </w:rPr>
        <w:t xml:space="preserve">ao </w:t>
      </w:r>
      <w:r w:rsidR="00A9167E" w:rsidRPr="00B6012F">
        <w:rPr>
          <w:b/>
        </w:rPr>
        <w:t>Māori</w:t>
      </w:r>
      <w:r w:rsidR="00FD5CB9" w:rsidRPr="00B6012F">
        <w:rPr>
          <w:b/>
        </w:rPr>
        <w:t xml:space="preserve"> </w:t>
      </w:r>
      <w:r w:rsidR="00A9167E" w:rsidRPr="00B6012F">
        <w:rPr>
          <w:b/>
        </w:rPr>
        <w:t>worldview</w:t>
      </w:r>
      <w:r w:rsidR="00A9167E" w:rsidRPr="00FF5CE9">
        <w:rPr>
          <w:b/>
        </w:rPr>
        <w:t>s</w:t>
      </w:r>
      <w:r w:rsidR="00A9167E">
        <w:t>. This was seen as a big step backwards for the pr</w:t>
      </w:r>
      <w:r w:rsidR="00F83E69">
        <w:t>o</w:t>
      </w:r>
      <w:r w:rsidR="00A9167E">
        <w:t xml:space="preserve">vision of healthcare services in </w:t>
      </w:r>
      <w:r w:rsidR="00BF5897">
        <w:t xml:space="preserve">Aotearoa </w:t>
      </w:r>
      <w:r w:rsidR="00A9167E">
        <w:t xml:space="preserve">New Zealand, </w:t>
      </w:r>
      <w:r w:rsidR="007D53AE">
        <w:t xml:space="preserve">particularly given the proportion of Māori with complex relationships to gambling. </w:t>
      </w:r>
    </w:p>
    <w:p w14:paraId="2DA6998B" w14:textId="167CFA58" w:rsidR="007D53AE" w:rsidRDefault="00B6012F" w:rsidP="00EA7DC3">
      <w:pPr>
        <w:pStyle w:val="Bullet1"/>
      </w:pPr>
      <w:r>
        <w:t>The role of stigma in reaching ou</w:t>
      </w:r>
      <w:r w:rsidR="00B643C2">
        <w:t xml:space="preserve">t for help was a significant topic in hui, particularly </w:t>
      </w:r>
      <w:r w:rsidR="00812C87">
        <w:t xml:space="preserve">at </w:t>
      </w:r>
      <w:r w:rsidR="00B643C2">
        <w:t>hui with lived experienced representative</w:t>
      </w:r>
      <w:r w:rsidR="00FD4073">
        <w:t>s</w:t>
      </w:r>
      <w:r w:rsidR="00B643C2">
        <w:t xml:space="preserve"> attending. Some submitters stress</w:t>
      </w:r>
      <w:r w:rsidR="00320940">
        <w:t>ed</w:t>
      </w:r>
      <w:r w:rsidR="00B643C2">
        <w:t xml:space="preserve"> the </w:t>
      </w:r>
      <w:r w:rsidR="00011224">
        <w:t xml:space="preserve">impact of stigma on some populations (particularly Asian and other ethnic minorities). These </w:t>
      </w:r>
      <w:r w:rsidR="00C96004">
        <w:t xml:space="preserve">participants emphasised the </w:t>
      </w:r>
      <w:r w:rsidR="00C96004" w:rsidRPr="00F51500">
        <w:rPr>
          <w:b/>
          <w:bCs/>
        </w:rPr>
        <w:t>ongoing need for stigma reduction in the draft Strategy</w:t>
      </w:r>
      <w:r w:rsidR="00C96004">
        <w:t xml:space="preserve">. </w:t>
      </w:r>
    </w:p>
    <w:p w14:paraId="091B0B5E" w14:textId="3EC48BB7" w:rsidR="00C96004" w:rsidRPr="00B14D70" w:rsidRDefault="0047312C" w:rsidP="00EA7DC3">
      <w:pPr>
        <w:pStyle w:val="Bullet1"/>
      </w:pPr>
      <w:r>
        <w:t>Following on from</w:t>
      </w:r>
      <w:r w:rsidR="00231EEE">
        <w:t xml:space="preserve"> personal experience, </w:t>
      </w:r>
      <w:r w:rsidR="00231EEE">
        <w:rPr>
          <w:lang w:val="en-AU"/>
        </w:rPr>
        <w:t>some hui participants</w:t>
      </w:r>
      <w:r w:rsidR="00231EEE" w:rsidRPr="00231EEE">
        <w:rPr>
          <w:lang w:val="en-AU"/>
        </w:rPr>
        <w:t xml:space="preserve"> wanted to see an expansion of </w:t>
      </w:r>
      <w:r w:rsidR="00231EEE" w:rsidRPr="00231EEE">
        <w:rPr>
          <w:b/>
          <w:lang w:val="en-AU"/>
        </w:rPr>
        <w:t xml:space="preserve">harm reduction programmes to reach </w:t>
      </w:r>
      <w:r w:rsidR="00231EEE">
        <w:rPr>
          <w:b/>
          <w:lang w:val="en-AU"/>
        </w:rPr>
        <w:t xml:space="preserve">a </w:t>
      </w:r>
      <w:r w:rsidR="00231EEE" w:rsidRPr="00231EEE">
        <w:rPr>
          <w:b/>
          <w:lang w:val="en-AU"/>
        </w:rPr>
        <w:t xml:space="preserve">wider </w:t>
      </w:r>
      <w:r w:rsidR="00231EEE">
        <w:rPr>
          <w:b/>
          <w:lang w:val="en-AU"/>
        </w:rPr>
        <w:t xml:space="preserve">range of </w:t>
      </w:r>
      <w:r w:rsidR="00231EEE" w:rsidRPr="00231EEE">
        <w:rPr>
          <w:b/>
          <w:lang w:val="en-AU"/>
        </w:rPr>
        <w:t xml:space="preserve">whānau </w:t>
      </w:r>
      <w:r w:rsidR="00231EEE" w:rsidRPr="00231EEE">
        <w:rPr>
          <w:lang w:val="en-AU"/>
        </w:rPr>
        <w:t xml:space="preserve">affected by gambling harm beyond the directly impacted individual/s. This includes funding services for </w:t>
      </w:r>
      <w:r w:rsidR="00433F10">
        <w:rPr>
          <w:lang w:val="en-AU"/>
        </w:rPr>
        <w:t>children</w:t>
      </w:r>
      <w:r w:rsidR="00231EEE" w:rsidRPr="00231EEE">
        <w:rPr>
          <w:lang w:val="en-AU"/>
        </w:rPr>
        <w:t xml:space="preserve"> under the age of 14 years</w:t>
      </w:r>
      <w:r w:rsidR="00231EEE">
        <w:rPr>
          <w:lang w:val="en-AU"/>
        </w:rPr>
        <w:t>.</w:t>
      </w:r>
    </w:p>
    <w:p w14:paraId="2DF07DD2" w14:textId="6F7D22A3" w:rsidR="00B14D70" w:rsidRDefault="00305339" w:rsidP="00305339">
      <w:pPr>
        <w:pStyle w:val="Heading6"/>
        <w:rPr>
          <w:lang w:val="en-AU"/>
        </w:rPr>
      </w:pPr>
      <w:r>
        <w:rPr>
          <w:lang w:val="en-AU"/>
        </w:rPr>
        <w:t>Lack of accessibility to services was concerning for some</w:t>
      </w:r>
    </w:p>
    <w:p w14:paraId="510B084A" w14:textId="13430F29" w:rsidR="001B44A1" w:rsidRPr="005B0DF9" w:rsidRDefault="00B65E80" w:rsidP="001B44A1">
      <w:pPr>
        <w:pStyle w:val="Bullet1"/>
      </w:pPr>
      <w:r>
        <w:rPr>
          <w:lang w:val="en-AU"/>
        </w:rPr>
        <w:t>P</w:t>
      </w:r>
      <w:r w:rsidR="001B44A1" w:rsidRPr="005B0DF9">
        <w:rPr>
          <w:lang w:val="en-AU"/>
        </w:rPr>
        <w:t xml:space="preserve">articipants </w:t>
      </w:r>
      <w:r w:rsidR="00E25682">
        <w:rPr>
          <w:lang w:val="en-AU"/>
        </w:rPr>
        <w:t xml:space="preserve">from </w:t>
      </w:r>
      <w:r w:rsidR="00BB6BEA">
        <w:rPr>
          <w:lang w:val="en-AU"/>
        </w:rPr>
        <w:t xml:space="preserve">across </w:t>
      </w:r>
      <w:r>
        <w:rPr>
          <w:lang w:val="en-AU"/>
        </w:rPr>
        <w:t>demographic</w:t>
      </w:r>
      <w:r w:rsidR="00BB6BEA">
        <w:rPr>
          <w:lang w:val="en-AU"/>
        </w:rPr>
        <w:t xml:space="preserve"> categories </w:t>
      </w:r>
      <w:r w:rsidR="001B44A1" w:rsidRPr="005B0DF9">
        <w:rPr>
          <w:lang w:val="en-AU"/>
        </w:rPr>
        <w:t xml:space="preserve">noted that </w:t>
      </w:r>
      <w:r w:rsidR="001B44A1" w:rsidRPr="005B0DF9">
        <w:rPr>
          <w:b/>
          <w:lang w:val="en-AU"/>
        </w:rPr>
        <w:t xml:space="preserve">accessibility to services </w:t>
      </w:r>
      <w:r w:rsidR="001B44A1" w:rsidRPr="005B0DF9">
        <w:rPr>
          <w:lang w:val="en-AU"/>
        </w:rPr>
        <w:t xml:space="preserve">was potentially missing from the service plan, specifically </w:t>
      </w:r>
      <w:r w:rsidR="001B44A1">
        <w:rPr>
          <w:lang w:val="en-AU"/>
        </w:rPr>
        <w:t>regarding</w:t>
      </w:r>
      <w:r w:rsidR="001B44A1" w:rsidRPr="005B0DF9">
        <w:rPr>
          <w:lang w:val="en-AU"/>
        </w:rPr>
        <w:t xml:space="preserve"> </w:t>
      </w:r>
      <w:r w:rsidR="001B44A1" w:rsidRPr="005B0DF9">
        <w:rPr>
          <w:b/>
          <w:lang w:val="en-AU"/>
        </w:rPr>
        <w:t>afterhours and rural</w:t>
      </w:r>
      <w:r w:rsidR="001B44A1">
        <w:rPr>
          <w:b/>
          <w:lang w:val="en-AU"/>
        </w:rPr>
        <w:t xml:space="preserve"> and </w:t>
      </w:r>
      <w:r w:rsidR="001B44A1" w:rsidRPr="005B0DF9">
        <w:rPr>
          <w:b/>
          <w:lang w:val="en-AU"/>
        </w:rPr>
        <w:t>regional service pr</w:t>
      </w:r>
      <w:r w:rsidR="001B44A1">
        <w:rPr>
          <w:b/>
          <w:lang w:val="en-AU"/>
        </w:rPr>
        <w:t>o</w:t>
      </w:r>
      <w:r w:rsidR="001B44A1" w:rsidRPr="005B0DF9">
        <w:rPr>
          <w:b/>
          <w:lang w:val="en-AU"/>
        </w:rPr>
        <w:t>vision</w:t>
      </w:r>
      <w:r w:rsidR="001B44A1" w:rsidRPr="005B0DF9">
        <w:rPr>
          <w:lang w:val="en-AU"/>
        </w:rPr>
        <w:t xml:space="preserve">. These participants noted that afterhours availability is particularly important, as those who need help might only reach out once. Service providers wanted to ensure there is someone for those people to connect with regardless of the </w:t>
      </w:r>
      <w:r w:rsidR="00E426BC">
        <w:rPr>
          <w:lang w:val="en-AU"/>
        </w:rPr>
        <w:t xml:space="preserve">time of day. </w:t>
      </w:r>
      <w:r w:rsidR="001B44A1" w:rsidRPr="005B0DF9">
        <w:rPr>
          <w:lang w:val="en-AU"/>
        </w:rPr>
        <w:t xml:space="preserve"> </w:t>
      </w:r>
    </w:p>
    <w:p w14:paraId="31D199EE" w14:textId="006C9139" w:rsidR="001B44A1" w:rsidRPr="00D30296" w:rsidRDefault="007A223E" w:rsidP="007A223E">
      <w:pPr>
        <w:pStyle w:val="Heading6"/>
      </w:pPr>
      <w:r>
        <w:t xml:space="preserve">Alignment of health services is critical for continuity of </w:t>
      </w:r>
      <w:r w:rsidR="00E25682">
        <w:t>care</w:t>
      </w:r>
    </w:p>
    <w:p w14:paraId="6FBB23C0" w14:textId="6DA19B1C" w:rsidR="00D30296" w:rsidRPr="0047016B" w:rsidRDefault="00E25682" w:rsidP="00D30296">
      <w:pPr>
        <w:pStyle w:val="Bullet1"/>
      </w:pPr>
      <w:r>
        <w:t>Service providers and those with lived experience</w:t>
      </w:r>
      <w:r w:rsidR="00D30296">
        <w:t xml:space="preserve"> </w:t>
      </w:r>
      <w:r w:rsidR="00D30296" w:rsidRPr="00B6012F">
        <w:rPr>
          <w:lang w:val="en-AU"/>
        </w:rPr>
        <w:t xml:space="preserve">raised the </w:t>
      </w:r>
      <w:r w:rsidR="00D30296" w:rsidRPr="00B6012F">
        <w:rPr>
          <w:b/>
          <w:lang w:val="en-AU"/>
        </w:rPr>
        <w:t>need for greater interconnectedness at a strategic level between gambling and other mental health, addiction, and social service provision</w:t>
      </w:r>
      <w:r w:rsidR="00D30296" w:rsidRPr="00B6012F">
        <w:rPr>
          <w:lang w:val="en-AU"/>
        </w:rPr>
        <w:t>. For example, a few service providers noted that service users rarely present</w:t>
      </w:r>
      <w:r w:rsidR="00D30296" w:rsidRPr="0047312C">
        <w:rPr>
          <w:i/>
          <w:iCs/>
          <w:lang w:val="en-AU"/>
        </w:rPr>
        <w:t xml:space="preserve"> only</w:t>
      </w:r>
      <w:r w:rsidR="00D30296" w:rsidRPr="00B6012F">
        <w:rPr>
          <w:lang w:val="en-AU"/>
        </w:rPr>
        <w:t xml:space="preserve"> with gambling harm requirements. Co-morbidities could include a wide range of health, social, and welfare considerations. Service providers wanted to see greater alignment across provision of services at both a strategic and operational level. </w:t>
      </w:r>
    </w:p>
    <w:p w14:paraId="384FEF62" w14:textId="16FBD99E" w:rsidR="00E368D9" w:rsidRPr="005F16F6" w:rsidRDefault="0055765E" w:rsidP="00520B82">
      <w:pPr>
        <w:pStyle w:val="Bullet1"/>
      </w:pPr>
      <w:r>
        <w:rPr>
          <w:lang w:val="en-AU"/>
        </w:rPr>
        <w:t>Service providers</w:t>
      </w:r>
      <w:r w:rsidR="00C160D4" w:rsidRPr="00C160D4">
        <w:rPr>
          <w:lang w:val="en-AU"/>
        </w:rPr>
        <w:t xml:space="preserve"> noted the importance of </w:t>
      </w:r>
      <w:r w:rsidR="00C160D4" w:rsidRPr="00C160D4">
        <w:rPr>
          <w:b/>
          <w:lang w:val="en-AU"/>
        </w:rPr>
        <w:t>alignment at the operational level between the provision of related services</w:t>
      </w:r>
      <w:r w:rsidR="00C160D4" w:rsidRPr="00C160D4">
        <w:rPr>
          <w:lang w:val="en-AU"/>
        </w:rPr>
        <w:t>. Participants noted these other services are likely to include mental health, welfare, and alcohol and other drug (AOD) services. Some participants discussed continuity of care across service provision</w:t>
      </w:r>
      <w:r w:rsidR="00C160D4">
        <w:rPr>
          <w:lang w:val="en-AU"/>
        </w:rPr>
        <w:t xml:space="preserve">. </w:t>
      </w:r>
    </w:p>
    <w:p w14:paraId="1BA5D367" w14:textId="1F154F73" w:rsidR="001B44A1" w:rsidRPr="005F16F6" w:rsidRDefault="001B44A1" w:rsidP="00E25682">
      <w:pPr>
        <w:pStyle w:val="Heading6"/>
      </w:pPr>
      <w:r>
        <w:lastRenderedPageBreak/>
        <w:t>Other</w:t>
      </w:r>
      <w:r w:rsidR="00E25682">
        <w:t xml:space="preserve"> key themes  </w:t>
      </w:r>
    </w:p>
    <w:p w14:paraId="7E7CE479" w14:textId="65B67B56" w:rsidR="005F16F6" w:rsidRPr="001B44A1" w:rsidRDefault="005F16F6" w:rsidP="00520B82">
      <w:pPr>
        <w:pStyle w:val="Bullet1"/>
      </w:pPr>
      <w:r w:rsidRPr="321C3D2C">
        <w:rPr>
          <w:lang w:val="en-AU"/>
        </w:rPr>
        <w:t>Some participants raised question</w:t>
      </w:r>
      <w:r w:rsidR="00066DD6" w:rsidRPr="321C3D2C">
        <w:rPr>
          <w:lang w:val="en-AU"/>
        </w:rPr>
        <w:t>s</w:t>
      </w:r>
      <w:r w:rsidRPr="321C3D2C">
        <w:rPr>
          <w:lang w:val="en-AU"/>
        </w:rPr>
        <w:t xml:space="preserve"> about </w:t>
      </w:r>
      <w:r w:rsidR="009728E6" w:rsidRPr="321C3D2C">
        <w:rPr>
          <w:b/>
          <w:bCs/>
          <w:lang w:val="en-AU"/>
        </w:rPr>
        <w:t>MVE</w:t>
      </w:r>
      <w:r w:rsidRPr="321C3D2C">
        <w:rPr>
          <w:b/>
          <w:bCs/>
          <w:lang w:val="en-AU"/>
        </w:rPr>
        <w:t xml:space="preserve"> and facial recognition programmes</w:t>
      </w:r>
      <w:r w:rsidRPr="321C3D2C">
        <w:rPr>
          <w:lang w:val="en-AU"/>
        </w:rPr>
        <w:t>.</w:t>
      </w:r>
      <w:r w:rsidR="00622D24" w:rsidRPr="321C3D2C">
        <w:rPr>
          <w:lang w:val="en-AU"/>
        </w:rPr>
        <w:t xml:space="preserve"> Some </w:t>
      </w:r>
      <w:r w:rsidRPr="321C3D2C">
        <w:rPr>
          <w:lang w:val="en-AU"/>
        </w:rPr>
        <w:t>participants</w:t>
      </w:r>
      <w:r w:rsidR="00622D24" w:rsidRPr="321C3D2C">
        <w:rPr>
          <w:lang w:val="en-AU"/>
        </w:rPr>
        <w:t xml:space="preserve"> with lived experience</w:t>
      </w:r>
      <w:r w:rsidRPr="321C3D2C">
        <w:rPr>
          <w:lang w:val="en-AU"/>
        </w:rPr>
        <w:t xml:space="preserve"> </w:t>
      </w:r>
      <w:r w:rsidR="7C04AFA6" w:rsidRPr="321C3D2C">
        <w:rPr>
          <w:lang w:val="en-AU"/>
        </w:rPr>
        <w:t xml:space="preserve">of gambling harm </w:t>
      </w:r>
      <w:r w:rsidRPr="321C3D2C">
        <w:rPr>
          <w:lang w:val="en-AU"/>
        </w:rPr>
        <w:t xml:space="preserve">were critical of MVE as a process and stated that the reliance on venue staff to engage gamblers experiencing harm was </w:t>
      </w:r>
      <w:r w:rsidR="009728E6" w:rsidRPr="321C3D2C">
        <w:rPr>
          <w:lang w:val="en-AU"/>
        </w:rPr>
        <w:t xml:space="preserve">sometimes unreliable. </w:t>
      </w:r>
    </w:p>
    <w:p w14:paraId="5E7C4958" w14:textId="4E05FEBB" w:rsidR="001B44A1" w:rsidRPr="005B0DF9" w:rsidRDefault="001B44A1" w:rsidP="00E25682">
      <w:pPr>
        <w:pStyle w:val="Bullet1"/>
      </w:pPr>
      <w:r w:rsidRPr="005F16F6">
        <w:rPr>
          <w:b/>
          <w:lang w:val="en-AU"/>
        </w:rPr>
        <w:t>Strengthening the peer support workforce</w:t>
      </w:r>
      <w:r w:rsidRPr="005F16F6">
        <w:rPr>
          <w:lang w:val="en-AU"/>
        </w:rPr>
        <w:t xml:space="preserve"> was noted in most hui as a core component of the delivery of gambling harm services. </w:t>
      </w:r>
      <w:r w:rsidR="00622D24">
        <w:rPr>
          <w:lang w:val="en-AU"/>
        </w:rPr>
        <w:t xml:space="preserve">Service </w:t>
      </w:r>
      <w:r w:rsidR="0055765E">
        <w:rPr>
          <w:lang w:val="en-AU"/>
        </w:rPr>
        <w:t>delivery</w:t>
      </w:r>
      <w:r w:rsidR="00622D24">
        <w:rPr>
          <w:lang w:val="en-AU"/>
        </w:rPr>
        <w:t xml:space="preserve"> and </w:t>
      </w:r>
      <w:r w:rsidR="0055765E">
        <w:rPr>
          <w:lang w:val="en-AU"/>
        </w:rPr>
        <w:t>lived experience participants in particular</w:t>
      </w:r>
      <w:r w:rsidRPr="005F16F6">
        <w:rPr>
          <w:lang w:val="en-AU"/>
        </w:rPr>
        <w:t xml:space="preserve"> noted that adequate workforce development (as noted in the </w:t>
      </w:r>
      <w:r>
        <w:rPr>
          <w:lang w:val="en-AU"/>
        </w:rPr>
        <w:t>Needs Assessment</w:t>
      </w:r>
      <w:r w:rsidRPr="005F16F6">
        <w:rPr>
          <w:lang w:val="en-AU"/>
        </w:rPr>
        <w:t xml:space="preserve">, strategic plan, and service plan) is key to recruiting and retaining </w:t>
      </w:r>
      <w:r>
        <w:rPr>
          <w:lang w:val="en-AU"/>
        </w:rPr>
        <w:t xml:space="preserve">a </w:t>
      </w:r>
      <w:r w:rsidRPr="005F16F6">
        <w:rPr>
          <w:lang w:val="en-AU"/>
        </w:rPr>
        <w:t xml:space="preserve">workforce with the best skills and experience. Lived experience and service provider participants highlighted the value of peer support workers specifically. </w:t>
      </w:r>
    </w:p>
    <w:p w14:paraId="6D9F523F" w14:textId="77777777" w:rsidR="00E368D9" w:rsidRPr="00E14FCF" w:rsidRDefault="00E368D9" w:rsidP="00E14FCF">
      <w:pPr>
        <w:pStyle w:val="Heading6"/>
        <w:rPr>
          <w:rStyle w:val="TableText-Bold"/>
          <w:b/>
          <w:bCs w:val="0"/>
          <w:sz w:val="24"/>
          <w:szCs w:val="28"/>
        </w:rPr>
      </w:pPr>
      <w:r w:rsidRPr="00E14FCF">
        <w:rPr>
          <w:rStyle w:val="TableText-Bold"/>
          <w:b/>
          <w:bCs w:val="0"/>
          <w:sz w:val="24"/>
          <w:szCs w:val="28"/>
        </w:rPr>
        <w:t>Levy</w:t>
      </w:r>
    </w:p>
    <w:p w14:paraId="14233E50" w14:textId="283CC94B" w:rsidR="00E368D9" w:rsidRDefault="00907579" w:rsidP="00E368D9">
      <w:pPr>
        <w:rPr>
          <w:rStyle w:val="TableText-Bold"/>
          <w:b w:val="0"/>
          <w:bCs/>
          <w:sz w:val="22"/>
        </w:rPr>
      </w:pPr>
      <w:r>
        <w:rPr>
          <w:rStyle w:val="TableText-Bold"/>
          <w:b w:val="0"/>
          <w:bCs/>
          <w:sz w:val="22"/>
        </w:rPr>
        <w:t xml:space="preserve">Most of the comments regarding the levy in consultation hui came from gambling industry levy payers. </w:t>
      </w:r>
      <w:r w:rsidR="00FB0A42">
        <w:rPr>
          <w:rStyle w:val="TableText-Bold"/>
          <w:b w:val="0"/>
          <w:bCs/>
          <w:sz w:val="22"/>
        </w:rPr>
        <w:t>Key</w:t>
      </w:r>
      <w:r>
        <w:rPr>
          <w:rStyle w:val="TableText-Bold"/>
          <w:b w:val="0"/>
          <w:bCs/>
          <w:sz w:val="22"/>
        </w:rPr>
        <w:t xml:space="preserve"> themes </w:t>
      </w:r>
      <w:r w:rsidR="001F5889">
        <w:rPr>
          <w:rStyle w:val="TableText-Bold"/>
          <w:b w:val="0"/>
          <w:bCs/>
          <w:sz w:val="22"/>
        </w:rPr>
        <w:t>include</w:t>
      </w:r>
      <w:r w:rsidR="00FB0A42">
        <w:rPr>
          <w:rStyle w:val="TableText-Bold"/>
          <w:b w:val="0"/>
          <w:bCs/>
          <w:sz w:val="22"/>
        </w:rPr>
        <w:t>d</w:t>
      </w:r>
      <w:r w:rsidR="001F5889">
        <w:rPr>
          <w:rStyle w:val="TableText-Bold"/>
          <w:b w:val="0"/>
          <w:bCs/>
          <w:sz w:val="22"/>
        </w:rPr>
        <w:t>:</w:t>
      </w:r>
    </w:p>
    <w:p w14:paraId="7E8DFA33" w14:textId="3F0305D5" w:rsidR="00751AFC" w:rsidRPr="00751AFC" w:rsidRDefault="00751AFC" w:rsidP="00520B82">
      <w:pPr>
        <w:pStyle w:val="Bullet1"/>
      </w:pPr>
      <w:r w:rsidRPr="00751AFC">
        <w:rPr>
          <w:lang w:val="en-AU"/>
        </w:rPr>
        <w:t xml:space="preserve">Some participants raised concerns that </w:t>
      </w:r>
      <w:r w:rsidRPr="00751AFC">
        <w:rPr>
          <w:b/>
          <w:lang w:val="en-AU"/>
        </w:rPr>
        <w:t xml:space="preserve">online gambling sites, particularly those based overseas, were not paying </w:t>
      </w:r>
      <w:r w:rsidR="007229C2">
        <w:rPr>
          <w:b/>
          <w:lang w:val="en-AU"/>
        </w:rPr>
        <w:t>a fair</w:t>
      </w:r>
      <w:r w:rsidR="007229C2" w:rsidRPr="00751AFC">
        <w:rPr>
          <w:b/>
          <w:lang w:val="en-AU"/>
        </w:rPr>
        <w:t xml:space="preserve"> </w:t>
      </w:r>
      <w:r w:rsidRPr="00751AFC">
        <w:rPr>
          <w:b/>
          <w:lang w:val="en-AU"/>
        </w:rPr>
        <w:t>share of the levy</w:t>
      </w:r>
      <w:r w:rsidRPr="00751AFC">
        <w:rPr>
          <w:lang w:val="en-AU"/>
        </w:rPr>
        <w:t>. These participants wanted clarity</w:t>
      </w:r>
      <w:r w:rsidR="00EA7DC3">
        <w:rPr>
          <w:lang w:val="en-AU"/>
        </w:rPr>
        <w:t xml:space="preserve"> before the 2026 regulations came into force</w:t>
      </w:r>
      <w:r w:rsidRPr="00751AFC">
        <w:rPr>
          <w:lang w:val="en-AU"/>
        </w:rPr>
        <w:t xml:space="preserve"> over how these sites would be taxed and how they would be assessed regarding the levy weighting. </w:t>
      </w:r>
    </w:p>
    <w:p w14:paraId="27C47130" w14:textId="77777777" w:rsidR="00751AFC" w:rsidRPr="00751AFC" w:rsidRDefault="00751AFC" w:rsidP="00520B82">
      <w:pPr>
        <w:pStyle w:val="Bullet1"/>
      </w:pPr>
      <w:r w:rsidRPr="00751AFC">
        <w:rPr>
          <w:lang w:val="en-AU"/>
        </w:rPr>
        <w:t xml:space="preserve">A few participants </w:t>
      </w:r>
      <w:r w:rsidRPr="00751AFC">
        <w:rPr>
          <w:b/>
          <w:lang w:val="en-AU"/>
        </w:rPr>
        <w:t xml:space="preserve">queried whether, despite the intention of the full cost-recovery model, the levy funds were sufficient to provide funding for the growing needs of gambling harm service users. </w:t>
      </w:r>
      <w:r w:rsidRPr="00751AFC">
        <w:rPr>
          <w:lang w:val="en-AU"/>
        </w:rPr>
        <w:t xml:space="preserve">Some service providers highlighted the often interlinked and complex requirements that service users can present with, some of which cannot be disentangled from gambling harm. These providers queried where the responsibility and thus funding should lie regarding intersectional and interlinked harm. </w:t>
      </w:r>
    </w:p>
    <w:p w14:paraId="3636FF40" w14:textId="77777777" w:rsidR="00751AFC" w:rsidRPr="00751AFC" w:rsidRDefault="00751AFC" w:rsidP="00520B82">
      <w:pPr>
        <w:pStyle w:val="Bullet1"/>
      </w:pPr>
      <w:r w:rsidRPr="00751AFC">
        <w:rPr>
          <w:lang w:val="en-AU"/>
        </w:rPr>
        <w:t xml:space="preserve">One industry participant queried whether the levy options provided for consultation should take the (current) </w:t>
      </w:r>
      <w:r w:rsidRPr="00751AFC">
        <w:rPr>
          <w:b/>
          <w:lang w:val="en-AU"/>
        </w:rPr>
        <w:t>70/30 weighting as the midpoint option</w:t>
      </w:r>
      <w:r w:rsidRPr="00751AFC">
        <w:rPr>
          <w:lang w:val="en-AU"/>
        </w:rPr>
        <w:t xml:space="preserve">, rather than the lowest end option. </w:t>
      </w:r>
    </w:p>
    <w:p w14:paraId="1462560F" w14:textId="77777777" w:rsidR="008F414B" w:rsidRDefault="008F414B">
      <w:pPr>
        <w:spacing w:before="0" w:after="240"/>
        <w:ind w:right="0"/>
        <w:jc w:val="left"/>
        <w:rPr>
          <w:b/>
          <w:color w:val="007E00" w:themeColor="accent3"/>
          <w:kern w:val="28"/>
          <w:sz w:val="40"/>
          <w:szCs w:val="48"/>
        </w:rPr>
      </w:pPr>
      <w:r>
        <w:br w:type="page"/>
      </w:r>
    </w:p>
    <w:p w14:paraId="6E4A4863" w14:textId="3DD44B87" w:rsidR="006D2545" w:rsidRPr="00B961E8" w:rsidRDefault="006D2545" w:rsidP="006D2545">
      <w:pPr>
        <w:pStyle w:val="Heading1NotNumbered"/>
      </w:pPr>
      <w:bookmarkStart w:id="5" w:name="_Toc183176643"/>
      <w:r>
        <w:lastRenderedPageBreak/>
        <w:t>How to navigate this report</w:t>
      </w:r>
      <w:bookmarkEnd w:id="5"/>
      <w:r>
        <w:t xml:space="preserve"> </w:t>
      </w:r>
    </w:p>
    <w:bookmarkEnd w:id="3"/>
    <w:bookmarkEnd w:id="2"/>
    <w:p w14:paraId="13774846" w14:textId="6771B6F1" w:rsidR="00003051" w:rsidRPr="003E28E4" w:rsidRDefault="00003051" w:rsidP="00936F47">
      <w:r w:rsidRPr="003E28E4">
        <w:t>This report has been drafted and arranged thematically, based on the structure of the</w:t>
      </w:r>
      <w:r w:rsidR="00C73818" w:rsidRPr="003E28E4">
        <w:t xml:space="preserve"> Ministry’s </w:t>
      </w:r>
      <w:r w:rsidRPr="003E28E4">
        <w:t xml:space="preserve">consultation document. </w:t>
      </w:r>
    </w:p>
    <w:p w14:paraId="621C72AE" w14:textId="33D03269" w:rsidR="00003051" w:rsidRPr="003E28E4" w:rsidRDefault="00003051" w:rsidP="00003051">
      <w:pPr>
        <w:jc w:val="left"/>
      </w:pPr>
      <w:r w:rsidRPr="003E28E4">
        <w:t xml:space="preserve">This report contains </w:t>
      </w:r>
      <w:r w:rsidR="004175B8" w:rsidRPr="003E28E4">
        <w:t>eight</w:t>
      </w:r>
      <w:r w:rsidR="00212ACA" w:rsidRPr="003E28E4">
        <w:t xml:space="preserve"> </w:t>
      </w:r>
      <w:r w:rsidRPr="003E28E4">
        <w:t>sections</w:t>
      </w:r>
      <w:r w:rsidR="00DD2561" w:rsidRPr="003E28E4">
        <w:t xml:space="preserve"> and three appendices</w:t>
      </w:r>
      <w:r w:rsidRPr="003E28E4">
        <w:t>.</w:t>
      </w:r>
    </w:p>
    <w:p w14:paraId="78686176" w14:textId="74C59923" w:rsidR="00003051" w:rsidRPr="005F3602" w:rsidRDefault="00000000" w:rsidP="00476D36">
      <w:pPr>
        <w:pStyle w:val="Bullet-Number"/>
      </w:pPr>
      <w:hyperlink w:anchor="_Introduction" w:history="1">
        <w:r w:rsidR="00B66E82" w:rsidRPr="005F3602">
          <w:rPr>
            <w:rStyle w:val="Hyperlink"/>
            <w:rFonts w:asciiTheme="minorHAnsi" w:hAnsiTheme="minorHAnsi"/>
            <w:color w:val="auto"/>
          </w:rPr>
          <w:t>Section 1</w:t>
        </w:r>
      </w:hyperlink>
      <w:r w:rsidR="00003051" w:rsidRPr="005F3602">
        <w:t xml:space="preserve"> outlines the purpose and structure of the report, describes the methodology</w:t>
      </w:r>
      <w:r w:rsidR="001D502F" w:rsidRPr="005F3602">
        <w:t>,</w:t>
      </w:r>
      <w:r w:rsidR="00003051" w:rsidRPr="005F3602">
        <w:t xml:space="preserve"> and provides an overview of </w:t>
      </w:r>
      <w:r w:rsidR="00972A52" w:rsidRPr="005F3602">
        <w:t>submission</w:t>
      </w:r>
      <w:r w:rsidR="00003051" w:rsidRPr="005F3602">
        <w:t>s</w:t>
      </w:r>
      <w:r w:rsidR="00DD3F2B" w:rsidRPr="005F3602">
        <w:t xml:space="preserve"> received</w:t>
      </w:r>
      <w:r w:rsidR="00003051" w:rsidRPr="005F3602">
        <w:t>.</w:t>
      </w:r>
    </w:p>
    <w:p w14:paraId="74936110" w14:textId="15F2B657" w:rsidR="00196B5F" w:rsidRPr="005F3602" w:rsidRDefault="00000000" w:rsidP="00196B5F">
      <w:pPr>
        <w:pStyle w:val="Bullet-Number"/>
      </w:pPr>
      <w:hyperlink w:anchor="_Lived_experience_of" w:history="1">
        <w:r w:rsidR="00B66E82" w:rsidRPr="005F3602">
          <w:rPr>
            <w:rStyle w:val="Hyperlink"/>
            <w:rFonts w:asciiTheme="minorHAnsi" w:hAnsiTheme="minorHAnsi"/>
            <w:color w:val="auto"/>
          </w:rPr>
          <w:t>Section 2</w:t>
        </w:r>
      </w:hyperlink>
      <w:r w:rsidR="00B66E82" w:rsidRPr="005F3602">
        <w:t xml:space="preserve"> </w:t>
      </w:r>
      <w:r w:rsidR="00196B5F" w:rsidRPr="005F3602">
        <w:t xml:space="preserve">summarises recommendations from </w:t>
      </w:r>
      <w:r w:rsidR="00196B5F" w:rsidRPr="005F3602">
        <w:rPr>
          <w:b/>
          <w:bCs/>
        </w:rPr>
        <w:t>lived experience</w:t>
      </w:r>
      <w:r w:rsidR="00196B5F" w:rsidRPr="005F3602">
        <w:t xml:space="preserve"> stakeholders.</w:t>
      </w:r>
    </w:p>
    <w:p w14:paraId="576FED6B" w14:textId="78BA8A49" w:rsidR="00003051" w:rsidRPr="005F3602" w:rsidRDefault="00000000" w:rsidP="00476D36">
      <w:pPr>
        <w:pStyle w:val="Bullet-Number"/>
      </w:pPr>
      <w:hyperlink w:anchor="_Problem_definition_and" w:history="1">
        <w:r w:rsidR="00B66E82" w:rsidRPr="005F3602">
          <w:rPr>
            <w:rStyle w:val="Hyperlink"/>
            <w:rFonts w:asciiTheme="minorHAnsi" w:hAnsiTheme="minorHAnsi"/>
            <w:color w:val="auto"/>
          </w:rPr>
          <w:t>Section 3</w:t>
        </w:r>
      </w:hyperlink>
      <w:r w:rsidR="00B66E82" w:rsidRPr="005F3602">
        <w:t xml:space="preserve"> </w:t>
      </w:r>
      <w:r w:rsidR="00003051" w:rsidRPr="005F3602">
        <w:t xml:space="preserve">describes the </w:t>
      </w:r>
      <w:r w:rsidR="0048700B" w:rsidRPr="005F3602">
        <w:t>comments from submissions</w:t>
      </w:r>
      <w:r w:rsidR="00003051" w:rsidRPr="005F3602">
        <w:t xml:space="preserve"> </w:t>
      </w:r>
      <w:r w:rsidR="0048700B" w:rsidRPr="005F3602">
        <w:t>regarding</w:t>
      </w:r>
      <w:r w:rsidR="00003051" w:rsidRPr="005F3602">
        <w:t xml:space="preserve"> the </w:t>
      </w:r>
      <w:r w:rsidR="00003051" w:rsidRPr="005F3602">
        <w:rPr>
          <w:b/>
          <w:bCs/>
        </w:rPr>
        <w:t>draft strategic plan</w:t>
      </w:r>
      <w:r w:rsidR="00003051" w:rsidRPr="005F3602">
        <w:t xml:space="preserve"> including commentary about each of the four objectives, </w:t>
      </w:r>
      <w:r w:rsidR="00C04B81" w:rsidRPr="005F3602">
        <w:t xml:space="preserve">changes in the gambling environment, and </w:t>
      </w:r>
      <w:r w:rsidR="00003051" w:rsidRPr="005F3602">
        <w:t xml:space="preserve">priority populations. </w:t>
      </w:r>
    </w:p>
    <w:p w14:paraId="7BF3FDF4" w14:textId="5E713D5A" w:rsidR="00003051" w:rsidRPr="005F3602" w:rsidRDefault="00000000" w:rsidP="00476D36">
      <w:pPr>
        <w:pStyle w:val="Bullet-Number"/>
      </w:pPr>
      <w:hyperlink w:anchor="_Draft_service_plan" w:history="1">
        <w:r w:rsidR="00B66E82" w:rsidRPr="005F3602">
          <w:rPr>
            <w:rStyle w:val="Hyperlink"/>
            <w:rFonts w:asciiTheme="minorHAnsi" w:hAnsiTheme="minorHAnsi"/>
            <w:color w:val="auto"/>
          </w:rPr>
          <w:t>Section 4</w:t>
        </w:r>
      </w:hyperlink>
      <w:r w:rsidR="00B66E82" w:rsidRPr="005F3602">
        <w:t xml:space="preserve"> </w:t>
      </w:r>
      <w:r w:rsidR="00003051" w:rsidRPr="005F3602">
        <w:t xml:space="preserve">describes </w:t>
      </w:r>
      <w:r w:rsidR="00CC3EE5" w:rsidRPr="005F3602">
        <w:t xml:space="preserve">comments from </w:t>
      </w:r>
      <w:r w:rsidR="00F81EF6" w:rsidRPr="005F3602">
        <w:t>stakeholders</w:t>
      </w:r>
      <w:r w:rsidR="00CC3EE5" w:rsidRPr="005F3602">
        <w:t xml:space="preserve"> regarding</w:t>
      </w:r>
      <w:r w:rsidR="00003051" w:rsidRPr="005F3602">
        <w:t xml:space="preserve"> the </w:t>
      </w:r>
      <w:r w:rsidR="00003051" w:rsidRPr="005F3602">
        <w:rPr>
          <w:b/>
          <w:bCs/>
        </w:rPr>
        <w:t>draft service plan</w:t>
      </w:r>
      <w:r w:rsidR="00003051" w:rsidRPr="005F3602">
        <w:t xml:space="preserve"> including the proposed funding allocation and the key initiatives or programmes planned for </w:t>
      </w:r>
      <w:r w:rsidR="00AA2EF1" w:rsidRPr="005F3602">
        <w:t>2025/6 to 2027/8</w:t>
      </w:r>
      <w:r w:rsidR="006D36EA" w:rsidRPr="005F3602">
        <w:t>.</w:t>
      </w:r>
    </w:p>
    <w:p w14:paraId="5A6282E8" w14:textId="31C40F51" w:rsidR="00003051" w:rsidRPr="005F3602" w:rsidRDefault="00000000" w:rsidP="00476D36">
      <w:pPr>
        <w:pStyle w:val="Bullet-Number"/>
      </w:pPr>
      <w:hyperlink w:anchor="_Proposed_levy_and" w:history="1">
        <w:r w:rsidR="00B66E82" w:rsidRPr="005F3602">
          <w:rPr>
            <w:rStyle w:val="Hyperlink"/>
            <w:rFonts w:asciiTheme="minorHAnsi" w:hAnsiTheme="minorHAnsi"/>
            <w:color w:val="auto"/>
          </w:rPr>
          <w:t>Section 5</w:t>
        </w:r>
      </w:hyperlink>
      <w:r w:rsidR="00B66E82" w:rsidRPr="005F3602">
        <w:t xml:space="preserve"> </w:t>
      </w:r>
      <w:r w:rsidR="00003051" w:rsidRPr="005F3602">
        <w:t xml:space="preserve">describes </w:t>
      </w:r>
      <w:r w:rsidR="00CC3EE5" w:rsidRPr="005F3602">
        <w:t xml:space="preserve">comments from </w:t>
      </w:r>
      <w:r w:rsidR="00F81EF6" w:rsidRPr="005F3602">
        <w:t xml:space="preserve">stakeholders </w:t>
      </w:r>
      <w:r w:rsidR="00CC3EE5" w:rsidRPr="005F3602">
        <w:t xml:space="preserve">regarding </w:t>
      </w:r>
      <w:r w:rsidR="00003051" w:rsidRPr="005F3602">
        <w:t xml:space="preserve">on the </w:t>
      </w:r>
      <w:r w:rsidR="00003051" w:rsidRPr="005F3602">
        <w:rPr>
          <w:b/>
          <w:bCs/>
        </w:rPr>
        <w:t>gambling levy</w:t>
      </w:r>
      <w:r w:rsidR="00003051" w:rsidRPr="005F3602">
        <w:t xml:space="preserve"> rates including the levy weightings and the method for calculating levy rates. </w:t>
      </w:r>
    </w:p>
    <w:p w14:paraId="3ABF5CBD" w14:textId="7870B575" w:rsidR="007E668E" w:rsidRPr="005F3602" w:rsidRDefault="00000000" w:rsidP="00476D36">
      <w:pPr>
        <w:pStyle w:val="Bullet-Number"/>
      </w:pPr>
      <w:hyperlink w:anchor="_Strategy_process" w:history="1">
        <w:r w:rsidR="00B66E82" w:rsidRPr="005F3602">
          <w:rPr>
            <w:rStyle w:val="Hyperlink"/>
            <w:rFonts w:asciiTheme="minorHAnsi" w:hAnsiTheme="minorHAnsi"/>
            <w:color w:val="auto"/>
          </w:rPr>
          <w:t>Section 6</w:t>
        </w:r>
      </w:hyperlink>
      <w:r w:rsidR="00B66E82" w:rsidRPr="005F3602">
        <w:t xml:space="preserve"> </w:t>
      </w:r>
      <w:r w:rsidR="00CC3EE5" w:rsidRPr="005F3602">
        <w:t>describes comments regarding</w:t>
      </w:r>
      <w:r w:rsidR="006D36EA" w:rsidRPr="005F3602">
        <w:t xml:space="preserve"> the </w:t>
      </w:r>
      <w:r w:rsidR="006D36EA" w:rsidRPr="005F3602">
        <w:rPr>
          <w:b/>
          <w:bCs/>
        </w:rPr>
        <w:t>future Strategy development process</w:t>
      </w:r>
      <w:r w:rsidR="006D36EA" w:rsidRPr="005F3602">
        <w:t xml:space="preserve"> </w:t>
      </w:r>
      <w:r w:rsidR="00D3780C" w:rsidRPr="005F3602">
        <w:t xml:space="preserve">including two </w:t>
      </w:r>
      <w:r w:rsidR="007746D3" w:rsidRPr="005F3602">
        <w:t xml:space="preserve">specific </w:t>
      </w:r>
      <w:r w:rsidR="00D3780C" w:rsidRPr="005F3602">
        <w:t>proposals</w:t>
      </w:r>
      <w:r w:rsidR="00BF214D" w:rsidRPr="005F3602">
        <w:t xml:space="preserve"> </w:t>
      </w:r>
      <w:r w:rsidR="00E26489" w:rsidRPr="005F3602">
        <w:t xml:space="preserve">that </w:t>
      </w:r>
      <w:r w:rsidR="007746D3" w:rsidRPr="005F3602">
        <w:t>the Ministry sought feedback on</w:t>
      </w:r>
      <w:r w:rsidR="00F81EF6" w:rsidRPr="005F3602">
        <w:t>.</w:t>
      </w:r>
    </w:p>
    <w:p w14:paraId="2220F6D6" w14:textId="3F991D3D" w:rsidR="00437DBE" w:rsidRPr="005F3602" w:rsidRDefault="00000000" w:rsidP="00476D36">
      <w:pPr>
        <w:pStyle w:val="Bullet-Number"/>
      </w:pPr>
      <w:hyperlink w:anchor="_Specific_recommendations_from" w:history="1">
        <w:r w:rsidR="00B66E82" w:rsidRPr="005F3602">
          <w:rPr>
            <w:rStyle w:val="Hyperlink"/>
            <w:rFonts w:asciiTheme="minorHAnsi" w:hAnsiTheme="minorHAnsi"/>
            <w:color w:val="auto"/>
          </w:rPr>
          <w:t>Section 7</w:t>
        </w:r>
      </w:hyperlink>
      <w:r w:rsidR="00B66E82" w:rsidRPr="005F3602">
        <w:t xml:space="preserve"> </w:t>
      </w:r>
      <w:r w:rsidR="0032758F" w:rsidRPr="005F3602">
        <w:t>provides</w:t>
      </w:r>
      <w:r w:rsidR="003E05DE" w:rsidRPr="005F3602">
        <w:t xml:space="preserve"> a</w:t>
      </w:r>
      <w:r w:rsidR="0032758F" w:rsidRPr="005F3602">
        <w:t xml:space="preserve"> </w:t>
      </w:r>
      <w:r w:rsidR="0032758F" w:rsidRPr="005F3602">
        <w:rPr>
          <w:b/>
          <w:bCs/>
        </w:rPr>
        <w:t>thematic</w:t>
      </w:r>
      <w:r w:rsidR="003E05DE" w:rsidRPr="005F3602">
        <w:rPr>
          <w:b/>
          <w:bCs/>
        </w:rPr>
        <w:t xml:space="preserve"> analysis </w:t>
      </w:r>
      <w:r w:rsidR="0032758F" w:rsidRPr="005F3602">
        <w:rPr>
          <w:b/>
          <w:bCs/>
        </w:rPr>
        <w:t>by sector</w:t>
      </w:r>
    </w:p>
    <w:p w14:paraId="2564455B" w14:textId="1329A88B" w:rsidR="004175B8" w:rsidRPr="005F3602" w:rsidRDefault="00000000" w:rsidP="004175B8">
      <w:pPr>
        <w:pStyle w:val="Bullet-Number"/>
      </w:pPr>
      <w:hyperlink w:anchor="_Out_of_scope" w:history="1">
        <w:r w:rsidR="00B66E82" w:rsidRPr="005F3602">
          <w:rPr>
            <w:rStyle w:val="Hyperlink"/>
            <w:rFonts w:asciiTheme="minorHAnsi" w:hAnsiTheme="minorHAnsi"/>
            <w:color w:val="auto"/>
          </w:rPr>
          <w:t>Section 8</w:t>
        </w:r>
      </w:hyperlink>
      <w:r w:rsidR="00B66E82" w:rsidRPr="005F3602">
        <w:t xml:space="preserve"> </w:t>
      </w:r>
      <w:r w:rsidR="00003051" w:rsidRPr="005F3602">
        <w:t xml:space="preserve">summarises </w:t>
      </w:r>
      <w:r w:rsidR="00951FC0" w:rsidRPr="005F3602">
        <w:t xml:space="preserve">out of scope issues that were raised frequently by stakeholders. </w:t>
      </w:r>
    </w:p>
    <w:p w14:paraId="3D2701A7" w14:textId="6DB08FC3" w:rsidR="00003051" w:rsidRPr="005F3602" w:rsidRDefault="00000000" w:rsidP="00936F47">
      <w:hyperlink w:anchor="AppendixB" w:history="1">
        <w:r w:rsidR="005F3602" w:rsidRPr="005F3602">
          <w:rPr>
            <w:rStyle w:val="Hyperlink"/>
            <w:rFonts w:asciiTheme="minorHAnsi" w:hAnsiTheme="minorHAnsi"/>
            <w:color w:val="auto"/>
          </w:rPr>
          <w:t>Appendix A</w:t>
        </w:r>
      </w:hyperlink>
      <w:r w:rsidR="005F3602" w:rsidRPr="005F3602">
        <w:t xml:space="preserve"> </w:t>
      </w:r>
      <w:r w:rsidR="00003051" w:rsidRPr="005F3602">
        <w:t>provides a list of the</w:t>
      </w:r>
      <w:r w:rsidR="007E40AF" w:rsidRPr="005F3602">
        <w:t xml:space="preserve"> </w:t>
      </w:r>
      <w:r w:rsidR="00003051" w:rsidRPr="005F3602">
        <w:t xml:space="preserve">questions outlined in the consultation </w:t>
      </w:r>
      <w:r w:rsidR="003B62F7" w:rsidRPr="005F3602">
        <w:t>document</w:t>
      </w:r>
      <w:r w:rsidR="00003051" w:rsidRPr="005F3602">
        <w:t xml:space="preserve">. </w:t>
      </w:r>
    </w:p>
    <w:p w14:paraId="1DD2585A" w14:textId="73FF680C" w:rsidR="004175B8" w:rsidRDefault="00000000" w:rsidP="00936F47">
      <w:hyperlink w:anchor="AppendixC" w:history="1">
        <w:r w:rsidR="005F3602" w:rsidRPr="004B26BC">
          <w:rPr>
            <w:rStyle w:val="Hyperlink"/>
            <w:rFonts w:asciiTheme="minorHAnsi" w:hAnsiTheme="minorHAnsi"/>
            <w:color w:val="auto"/>
          </w:rPr>
          <w:t>Appendix B</w:t>
        </w:r>
      </w:hyperlink>
      <w:r w:rsidR="005F3602" w:rsidRPr="004B26BC">
        <w:t xml:space="preserve"> </w:t>
      </w:r>
      <w:r w:rsidR="00DD2561" w:rsidRPr="005F3602">
        <w:t>provides a list of the specific recommendations made by submitters.</w:t>
      </w:r>
    </w:p>
    <w:p w14:paraId="35EF9B50" w14:textId="5ECF8D43" w:rsidR="00DB435B" w:rsidRPr="00DB435B" w:rsidRDefault="00000000" w:rsidP="00DB435B">
      <w:hyperlink w:anchor="AppendixC" w:history="1">
        <w:r w:rsidR="0072241C" w:rsidRPr="004B26BC">
          <w:rPr>
            <w:rStyle w:val="Hyperlink"/>
            <w:rFonts w:asciiTheme="minorHAnsi" w:hAnsiTheme="minorHAnsi"/>
            <w:color w:val="auto"/>
          </w:rPr>
          <w:t>Appendix C</w:t>
        </w:r>
      </w:hyperlink>
      <w:r w:rsidR="0072241C">
        <w:t xml:space="preserve"> </w:t>
      </w:r>
      <w:r w:rsidR="00DB435B" w:rsidRPr="00DB435B">
        <w:t xml:space="preserve">identifies </w:t>
      </w:r>
      <w:r w:rsidR="00E06CE1">
        <w:t>submitter organisations (individuals have been anonymised).</w:t>
      </w:r>
    </w:p>
    <w:p w14:paraId="28059875" w14:textId="442625FA" w:rsidR="0072241C" w:rsidRPr="005F3602" w:rsidRDefault="0072241C" w:rsidP="00936F47"/>
    <w:p w14:paraId="5A1BF956" w14:textId="3E2F610B" w:rsidR="00714694" w:rsidRDefault="003E353D" w:rsidP="003E353D">
      <w:pPr>
        <w:jc w:val="left"/>
      </w:pPr>
      <w:r w:rsidRPr="00B961E8">
        <w:br w:type="page"/>
      </w:r>
    </w:p>
    <w:p w14:paraId="10C46D51" w14:textId="77777777" w:rsidR="003B4479" w:rsidRDefault="003B4479" w:rsidP="003B4479">
      <w:pPr>
        <w:pStyle w:val="Heading1"/>
      </w:pPr>
      <w:bookmarkStart w:id="6" w:name="_Introduction"/>
      <w:bookmarkStart w:id="7" w:name="_Toc183176644"/>
      <w:bookmarkEnd w:id="6"/>
      <w:r>
        <w:lastRenderedPageBreak/>
        <w:t>Introduction</w:t>
      </w:r>
      <w:bookmarkEnd w:id="7"/>
    </w:p>
    <w:p w14:paraId="2674CE07" w14:textId="35FD97B4" w:rsidR="003B4479" w:rsidRDefault="003B4479" w:rsidP="003B4479">
      <w:pPr>
        <w:pStyle w:val="Heading2"/>
      </w:pPr>
      <w:bookmarkStart w:id="8" w:name="_Toc183176645"/>
      <w:r>
        <w:t>Background</w:t>
      </w:r>
      <w:bookmarkEnd w:id="8"/>
    </w:p>
    <w:p w14:paraId="69F8345C" w14:textId="1AA65CBD" w:rsidR="002D3599" w:rsidRDefault="003B05C5" w:rsidP="00415644">
      <w:r>
        <w:t xml:space="preserve">About one in five people in Aotearoa New Zealand experience harm </w:t>
      </w:r>
      <w:r w:rsidR="0008769C">
        <w:t>because of</w:t>
      </w:r>
      <w:r>
        <w:t xml:space="preserve"> their own or someone else’s gambling</w:t>
      </w:r>
      <w:r w:rsidR="00C87F92">
        <w:t>. T</w:t>
      </w:r>
      <w:r>
        <w:t>his harm is not experienced evenly across communities, with M</w:t>
      </w:r>
      <w:r w:rsidR="002D3599" w:rsidRPr="002D3599">
        <w:t>ā</w:t>
      </w:r>
      <w:r w:rsidR="002D3599">
        <w:t>ori, Pacific, Asian</w:t>
      </w:r>
      <w:r w:rsidR="00AA2DE2">
        <w:t>,</w:t>
      </w:r>
      <w:r w:rsidR="002D3599">
        <w:t xml:space="preserve"> and young people being at greater risk</w:t>
      </w:r>
      <w:r w:rsidR="004D1B9A">
        <w:t xml:space="preserve"> of gambling-related harm</w:t>
      </w:r>
      <w:r w:rsidR="002D3599">
        <w:t>. While the number of people spending money on gambling is relatively small, for the first time in 2022/23, New Zealanders lost over $1</w:t>
      </w:r>
      <w:r w:rsidR="0036247E">
        <w:t>b</w:t>
      </w:r>
      <w:r w:rsidR="002D3599">
        <w:t xml:space="preserve"> on </w:t>
      </w:r>
      <w:r w:rsidR="00622B85">
        <w:t>non-casino</w:t>
      </w:r>
      <w:r w:rsidR="002D3599">
        <w:t xml:space="preserve"> </w:t>
      </w:r>
      <w:r w:rsidR="00381435">
        <w:t>gaming machines (NCGMs)</w:t>
      </w:r>
      <w:r w:rsidR="004D1B9A">
        <w:t xml:space="preserve">. NCGMs </w:t>
      </w:r>
      <w:r w:rsidR="002D3599">
        <w:t>are disproportionately located in higher deprivation areas.</w:t>
      </w:r>
    </w:p>
    <w:p w14:paraId="4C72422C" w14:textId="2879C7E5" w:rsidR="00B377B3" w:rsidRDefault="00DB654F" w:rsidP="00415644">
      <w:r>
        <w:t xml:space="preserve">Gambling in </w:t>
      </w:r>
      <w:r w:rsidR="001D0E6D">
        <w:t xml:space="preserve">Aotearoa </w:t>
      </w:r>
      <w:r>
        <w:t>New Zealand is regulated by the Gambling Act 2003 (the Act)</w:t>
      </w:r>
      <w:r w:rsidR="00D81412">
        <w:t>. Th</w:t>
      </w:r>
      <w:r w:rsidR="009A71E3">
        <w:t>is legislation</w:t>
      </w:r>
      <w:r w:rsidR="00D81412">
        <w:t xml:space="preserve"> has a range of purposes including to prevent and minimise harm from gambling</w:t>
      </w:r>
      <w:r w:rsidR="001117EA">
        <w:t xml:space="preserve"> and </w:t>
      </w:r>
      <w:r w:rsidR="00D81412">
        <w:t>problem gambling (section 318(3)(b)</w:t>
      </w:r>
      <w:r w:rsidR="007E36C4">
        <w:t xml:space="preserve"> refers</w:t>
      </w:r>
      <w:r w:rsidR="00D81412">
        <w:t>).</w:t>
      </w:r>
      <w:r w:rsidR="009D5C23">
        <w:t xml:space="preserve"> </w:t>
      </w:r>
      <w:r w:rsidR="00B377B3">
        <w:t>The M</w:t>
      </w:r>
      <w:r w:rsidR="008047A5">
        <w:t>inistry is required to prepare an integrated gambling</w:t>
      </w:r>
      <w:r w:rsidR="001D71B6">
        <w:t xml:space="preserve"> harm</w:t>
      </w:r>
      <w:r w:rsidR="008047A5">
        <w:t xml:space="preserve"> strategy focused on public health under the Act. </w:t>
      </w:r>
      <w:r w:rsidR="00415644">
        <w:t xml:space="preserve">The draft </w:t>
      </w:r>
      <w:r w:rsidR="00415644" w:rsidRPr="00415644">
        <w:rPr>
          <w:i/>
          <w:iCs/>
        </w:rPr>
        <w:t xml:space="preserve">Strategy to Prevent and Minimise Gambling Harm 2025/26 to 2027/28 </w:t>
      </w:r>
      <w:r w:rsidR="00415644">
        <w:t xml:space="preserve">(the draft Strategy) sets out the approach and budget for funding and coordinating services to prevent and minimise gambling harm. </w:t>
      </w:r>
      <w:r w:rsidR="00BC7983">
        <w:t>It</w:t>
      </w:r>
      <w:r w:rsidR="00415644">
        <w:t xml:space="preserve"> includes a problem definition and </w:t>
      </w:r>
      <w:r w:rsidR="00CD7A5C">
        <w:t>Needs Assessment</w:t>
      </w:r>
      <w:r w:rsidR="00415644">
        <w:t>, the proposed strategic plan, the proposed service plan, and the proposed levy rates and weighting options for the next three years</w:t>
      </w:r>
      <w:r w:rsidR="003C6F1A">
        <w:t>.</w:t>
      </w:r>
    </w:p>
    <w:p w14:paraId="78E46B16" w14:textId="27A0D9D0" w:rsidR="009B1CD4" w:rsidRDefault="009B1CD4" w:rsidP="00415644">
      <w:r>
        <w:t>The proposed three-year strategic plan drives towards four outcomes:</w:t>
      </w:r>
    </w:p>
    <w:p w14:paraId="458B9349" w14:textId="4502C0DC" w:rsidR="009B1CD4" w:rsidRDefault="009B1CD4" w:rsidP="00BF5F7B">
      <w:pPr>
        <w:pStyle w:val="Bullet1"/>
        <w:numPr>
          <w:ilvl w:val="0"/>
          <w:numId w:val="24"/>
        </w:numPr>
      </w:pPr>
      <w:r>
        <w:t>There is a spectrum of effective services and supports to prevent and minimise gambling harm – from prevention to early intervention to specialist support.</w:t>
      </w:r>
    </w:p>
    <w:p w14:paraId="40C3203C" w14:textId="67073A8F" w:rsidR="009B1CD4" w:rsidRDefault="009B1CD4" w:rsidP="00BF5F7B">
      <w:pPr>
        <w:pStyle w:val="Bullet1"/>
        <w:numPr>
          <w:ilvl w:val="0"/>
          <w:numId w:val="24"/>
        </w:numPr>
      </w:pPr>
      <w:r>
        <w:t>Social and cultural norms prevent and minimise harm from gambling.</w:t>
      </w:r>
    </w:p>
    <w:p w14:paraId="0E7662BF" w14:textId="36EF645A" w:rsidR="009B1CD4" w:rsidRDefault="009B1CD4" w:rsidP="00BF5F7B">
      <w:pPr>
        <w:pStyle w:val="Bullet1"/>
        <w:numPr>
          <w:ilvl w:val="0"/>
          <w:numId w:val="24"/>
        </w:numPr>
      </w:pPr>
      <w:r>
        <w:t>Strong leadership and accountability of the gambling harm prevention system support decision-making as close to communities as possible.</w:t>
      </w:r>
    </w:p>
    <w:p w14:paraId="57E9B3CF" w14:textId="34A9A943" w:rsidR="009B1CD4" w:rsidRDefault="009B1CD4" w:rsidP="00BF5F7B">
      <w:pPr>
        <w:pStyle w:val="Bullet1"/>
        <w:numPr>
          <w:ilvl w:val="0"/>
          <w:numId w:val="24"/>
        </w:numPr>
      </w:pPr>
      <w:r>
        <w:t xml:space="preserve">The system focuses on those who are most </w:t>
      </w:r>
      <w:r w:rsidR="00E108B9">
        <w:t>at</w:t>
      </w:r>
      <w:r w:rsidR="00583FDF">
        <w:t xml:space="preserve"> </w:t>
      </w:r>
      <w:r>
        <w:t>risk of harm from gambling.</w:t>
      </w:r>
    </w:p>
    <w:p w14:paraId="73770942" w14:textId="5C672ED1" w:rsidR="003B4479" w:rsidRDefault="003B4479" w:rsidP="003B4479">
      <w:pPr>
        <w:pStyle w:val="Heading2"/>
      </w:pPr>
      <w:bookmarkStart w:id="9" w:name="_Toc183176646"/>
      <w:r>
        <w:t>Purpose</w:t>
      </w:r>
      <w:bookmarkEnd w:id="9"/>
    </w:p>
    <w:p w14:paraId="63BEDE56" w14:textId="05B0526E" w:rsidR="00B4790A" w:rsidRDefault="006271DB" w:rsidP="003B4479">
      <w:r>
        <w:t xml:space="preserve">The Ministry commissioned </w:t>
      </w:r>
      <w:r w:rsidRPr="00602EF8">
        <w:rPr>
          <w:i/>
          <w:iCs/>
        </w:rPr>
        <w:t>Allen + Clarke</w:t>
      </w:r>
      <w:r w:rsidRPr="00602EF8">
        <w:t xml:space="preserve"> </w:t>
      </w:r>
      <w:r>
        <w:t>to support public consultation on the draft Strategy by supporting two information sessions, facilitati</w:t>
      </w:r>
      <w:r w:rsidR="00443DD5">
        <w:t>ng</w:t>
      </w:r>
      <w:r>
        <w:t xml:space="preserve"> 13 virtual and in-person consultation </w:t>
      </w:r>
      <w:r w:rsidR="0087067B">
        <w:t>hui</w:t>
      </w:r>
      <w:r>
        <w:t xml:space="preserve">, and </w:t>
      </w:r>
      <w:r w:rsidR="003C6861">
        <w:t xml:space="preserve">providing independent analysis of the feedback received through the public consultation </w:t>
      </w:r>
      <w:r w:rsidR="0087067B">
        <w:t xml:space="preserve">hui </w:t>
      </w:r>
      <w:r w:rsidR="003C6861">
        <w:t xml:space="preserve">and </w:t>
      </w:r>
      <w:r w:rsidR="00CF600F">
        <w:t xml:space="preserve">the 64 </w:t>
      </w:r>
      <w:r w:rsidR="003C6861">
        <w:t>written</w:t>
      </w:r>
      <w:r w:rsidR="00CF600F">
        <w:t xml:space="preserve"> submissions</w:t>
      </w:r>
      <w:r w:rsidR="003C6861">
        <w:t xml:space="preserve"> (received via email or the Ministry’s consultation hub).</w:t>
      </w:r>
      <w:r w:rsidR="00D80403">
        <w:t xml:space="preserve"> </w:t>
      </w:r>
      <w:r w:rsidR="003631EE">
        <w:t xml:space="preserve">Some hui were general in </w:t>
      </w:r>
      <w:r w:rsidR="00034299">
        <w:t>theme, and some had focus areas geared towards priority populations including</w:t>
      </w:r>
      <w:r w:rsidR="009D5C23">
        <w:t xml:space="preserve"> M</w:t>
      </w:r>
      <w:r w:rsidR="00703621" w:rsidRPr="00703621">
        <w:t>ā</w:t>
      </w:r>
      <w:r w:rsidR="00703621">
        <w:t>ori, Pacific pe</w:t>
      </w:r>
      <w:r w:rsidR="00034299">
        <w:t>oples</w:t>
      </w:r>
      <w:r w:rsidR="00703621">
        <w:t xml:space="preserve">, Asian, youth, </w:t>
      </w:r>
      <w:r w:rsidR="00B962D2">
        <w:t xml:space="preserve">and </w:t>
      </w:r>
      <w:r w:rsidR="00703621">
        <w:t>lived experience</w:t>
      </w:r>
      <w:r w:rsidR="00034299">
        <w:t xml:space="preserve">. </w:t>
      </w:r>
      <w:r w:rsidR="00710418">
        <w:t xml:space="preserve">Other </w:t>
      </w:r>
      <w:r w:rsidR="00034299">
        <w:t xml:space="preserve">hui were </w:t>
      </w:r>
      <w:r w:rsidR="009670F3">
        <w:t xml:space="preserve">designed to reach </w:t>
      </w:r>
      <w:r w:rsidR="00703621">
        <w:t>industry</w:t>
      </w:r>
      <w:r w:rsidR="009670F3">
        <w:t xml:space="preserve"> and</w:t>
      </w:r>
      <w:r w:rsidR="00703621">
        <w:t xml:space="preserve"> service provider viewpoints</w:t>
      </w:r>
      <w:r w:rsidR="009670F3">
        <w:t xml:space="preserve">, as </w:t>
      </w:r>
      <w:r w:rsidR="00EB7304">
        <w:t xml:space="preserve">well as the general public. </w:t>
      </w:r>
    </w:p>
    <w:p w14:paraId="69F51592" w14:textId="59BFCDF8" w:rsidR="00427695" w:rsidRDefault="006845D1" w:rsidP="003B4479">
      <w:r>
        <w:t xml:space="preserve">This </w:t>
      </w:r>
      <w:r w:rsidR="003C6861">
        <w:t xml:space="preserve">report </w:t>
      </w:r>
      <w:r w:rsidR="00067645">
        <w:t>provide</w:t>
      </w:r>
      <w:r>
        <w:t>s</w:t>
      </w:r>
      <w:r w:rsidR="00067645">
        <w:t xml:space="preserve"> the Ministry with a </w:t>
      </w:r>
      <w:r w:rsidR="003C6861">
        <w:t>summar</w:t>
      </w:r>
      <w:r w:rsidR="00067645">
        <w:t>y of</w:t>
      </w:r>
      <w:r w:rsidR="003C6861">
        <w:t xml:space="preserve"> </w:t>
      </w:r>
      <w:r w:rsidR="002876F2">
        <w:t xml:space="preserve">all feedback </w:t>
      </w:r>
      <w:r w:rsidR="00B4790A">
        <w:t xml:space="preserve">collected through the public consultation </w:t>
      </w:r>
      <w:r w:rsidR="002876F2">
        <w:t xml:space="preserve">and </w:t>
      </w:r>
      <w:r w:rsidR="00A76393">
        <w:t xml:space="preserve">via </w:t>
      </w:r>
      <w:r w:rsidR="00693524">
        <w:t>submissions made on the draft Strategy.</w:t>
      </w:r>
      <w:r w:rsidR="00067645">
        <w:t xml:space="preserve"> </w:t>
      </w:r>
      <w:r w:rsidR="00A76393">
        <w:t xml:space="preserve">It </w:t>
      </w:r>
      <w:r w:rsidR="00067645">
        <w:t xml:space="preserve">includes analysis from 13 consultation hui and </w:t>
      </w:r>
      <w:r w:rsidR="007535F0">
        <w:t xml:space="preserve">the </w:t>
      </w:r>
      <w:r w:rsidR="001939EF" w:rsidRPr="00A74D4E">
        <w:t>6</w:t>
      </w:r>
      <w:r w:rsidR="001708A0" w:rsidRPr="00A74D4E">
        <w:t>4</w:t>
      </w:r>
      <w:r w:rsidR="007535F0">
        <w:t xml:space="preserve"> submissions received</w:t>
      </w:r>
      <w:r w:rsidR="00803729">
        <w:t xml:space="preserve"> during the formal consultation process</w:t>
      </w:r>
      <w:r w:rsidR="00443DD5">
        <w:t xml:space="preserve"> undertaken</w:t>
      </w:r>
      <w:r w:rsidR="00803729">
        <w:t xml:space="preserve"> from</w:t>
      </w:r>
      <w:r w:rsidR="00842A64">
        <w:t xml:space="preserve"> </w:t>
      </w:r>
      <w:r w:rsidR="00B8564F">
        <w:t>23 August to 6 October 2024</w:t>
      </w:r>
      <w:r w:rsidR="007535F0">
        <w:t>.</w:t>
      </w:r>
      <w:r w:rsidR="007D71F2">
        <w:t xml:space="preserve"> </w:t>
      </w:r>
      <w:r w:rsidR="00B1139A">
        <w:t xml:space="preserve">This report summarises views submitted on the draft Strategy </w:t>
      </w:r>
      <w:r w:rsidR="00C43031">
        <w:t xml:space="preserve">by </w:t>
      </w:r>
      <w:r w:rsidR="00CE1150" w:rsidRPr="00CE1150">
        <w:t>both thematic area and by category of submitter.</w:t>
      </w:r>
      <w:r w:rsidR="001117EA">
        <w:t xml:space="preserve"> It includes</w:t>
      </w:r>
      <w:r w:rsidR="00D74C5A">
        <w:t xml:space="preserve"> </w:t>
      </w:r>
      <w:r w:rsidR="00243A85">
        <w:t xml:space="preserve">analysis of submissions by submitter category (individual, service provider, </w:t>
      </w:r>
      <w:r w:rsidR="002F749A">
        <w:t>gambling industry etc).</w:t>
      </w:r>
      <w:r w:rsidR="00C43031">
        <w:t xml:space="preserve"> </w:t>
      </w:r>
      <w:r w:rsidR="00C43031">
        <w:lastRenderedPageBreak/>
        <w:t xml:space="preserve">Evidence provided by </w:t>
      </w:r>
      <w:r w:rsidR="00972A52">
        <w:t>submission</w:t>
      </w:r>
      <w:r w:rsidR="00C43031">
        <w:t>s is also described where relevant</w:t>
      </w:r>
      <w:r w:rsidR="00D837BD">
        <w:t xml:space="preserve">. </w:t>
      </w:r>
      <w:r w:rsidR="007D71F2">
        <w:t>Th</w:t>
      </w:r>
      <w:r w:rsidR="00BD1241">
        <w:t xml:space="preserve">e contents of this report will inform the Ministry’s </w:t>
      </w:r>
      <w:r w:rsidR="006503C7">
        <w:t>development of</w:t>
      </w:r>
      <w:r w:rsidR="00BD1241">
        <w:t xml:space="preserve"> a</w:t>
      </w:r>
      <w:r w:rsidR="00A17B86">
        <w:t xml:space="preserve">n </w:t>
      </w:r>
      <w:r w:rsidR="00DF7574">
        <w:t>updated Prevention and Minimisation of Gambling Harm</w:t>
      </w:r>
      <w:r w:rsidR="0041271F">
        <w:t xml:space="preserve"> Strategy</w:t>
      </w:r>
      <w:r w:rsidR="00BD1241">
        <w:t>, which will take effect from 1 July 2025</w:t>
      </w:r>
      <w:r w:rsidR="005D4D0B">
        <w:t xml:space="preserve"> and </w:t>
      </w:r>
      <w:r w:rsidR="00BD1241">
        <w:t>cover the period 2025/26 to 2027/28.</w:t>
      </w:r>
    </w:p>
    <w:p w14:paraId="36C7354C" w14:textId="5EF254C1" w:rsidR="00112634" w:rsidRDefault="00112634" w:rsidP="00112634">
      <w:pPr>
        <w:pStyle w:val="Heading2"/>
      </w:pPr>
      <w:bookmarkStart w:id="10" w:name="_Toc183176647"/>
      <w:r>
        <w:t>Methodology</w:t>
      </w:r>
      <w:bookmarkEnd w:id="10"/>
    </w:p>
    <w:p w14:paraId="4FD2258F" w14:textId="3770FD8D" w:rsidR="00112634" w:rsidRDefault="00046C50" w:rsidP="005650F3">
      <w:pPr>
        <w:pStyle w:val="Heading3"/>
      </w:pPr>
      <w:bookmarkStart w:id="11" w:name="_Toc183176648"/>
      <w:r>
        <w:t>Consultation hui</w:t>
      </w:r>
      <w:bookmarkEnd w:id="11"/>
    </w:p>
    <w:p w14:paraId="3428D64A" w14:textId="7316B871" w:rsidR="00211C0B" w:rsidRDefault="00C3750B" w:rsidP="003A73FC">
      <w:r>
        <w:t>Thirteen</w:t>
      </w:r>
      <w:r w:rsidR="003A73FC">
        <w:t xml:space="preserve"> consultation hui were conducted in-person and online (via Zoom) between</w:t>
      </w:r>
      <w:r w:rsidR="004715AF">
        <w:t xml:space="preserve"> September 4</w:t>
      </w:r>
      <w:r w:rsidR="004715AF" w:rsidRPr="004715AF">
        <w:rPr>
          <w:vertAlign w:val="superscript"/>
        </w:rPr>
        <w:t>th</w:t>
      </w:r>
      <w:r w:rsidR="004715AF">
        <w:t xml:space="preserve"> </w:t>
      </w:r>
      <w:r w:rsidR="007229C2">
        <w:t xml:space="preserve">and </w:t>
      </w:r>
      <w:r w:rsidR="004715AF">
        <w:t>30</w:t>
      </w:r>
      <w:r w:rsidR="004715AF" w:rsidRPr="004715AF">
        <w:rPr>
          <w:vertAlign w:val="superscript"/>
        </w:rPr>
        <w:t>th</w:t>
      </w:r>
      <w:r w:rsidR="004715AF">
        <w:t xml:space="preserve"> </w:t>
      </w:r>
      <w:r w:rsidR="003A73FC">
        <w:t>2024</w:t>
      </w:r>
      <w:r w:rsidR="004715AF">
        <w:t>.</w:t>
      </w:r>
      <w:r w:rsidR="003A73FC">
        <w:t xml:space="preserve"> </w:t>
      </w:r>
      <w:r w:rsidR="004715AF">
        <w:t>D</w:t>
      </w:r>
      <w:r w:rsidR="003A73FC">
        <w:t>ifferent stakeholder and interest groups were encouraged to attend</w:t>
      </w:r>
      <w:r w:rsidR="006D5BFE">
        <w:t xml:space="preserve"> and share feedback</w:t>
      </w:r>
      <w:r w:rsidR="003A73FC">
        <w:t xml:space="preserve">. The purpose of the </w:t>
      </w:r>
      <w:r w:rsidR="007320CE">
        <w:t xml:space="preserve">two-hour </w:t>
      </w:r>
      <w:r w:rsidR="003A73FC">
        <w:t>hui w</w:t>
      </w:r>
      <w:r w:rsidR="007D27E6">
        <w:t>as</w:t>
      </w:r>
      <w:r w:rsidR="003A73FC">
        <w:t xml:space="preserve"> to facilitate discussion about the draft Strategy, answer questions from stakeholders</w:t>
      </w:r>
      <w:r w:rsidR="006D5BFE">
        <w:t>,</w:t>
      </w:r>
      <w:r w:rsidR="003A73FC">
        <w:t xml:space="preserve"> and provide advice about preparing written submissions.</w:t>
      </w:r>
      <w:r w:rsidR="00DA70F8">
        <w:t xml:space="preserve"> </w:t>
      </w:r>
      <w:r w:rsidR="00211C0B">
        <w:t>During each hui, Ministry officials delivered a 20</w:t>
      </w:r>
      <w:r w:rsidR="007E49B1">
        <w:t xml:space="preserve"> to </w:t>
      </w:r>
      <w:r w:rsidR="006D5BFE">
        <w:t>30</w:t>
      </w:r>
      <w:r w:rsidR="00441F25">
        <w:t>-</w:t>
      </w:r>
      <w:r w:rsidR="00211C0B">
        <w:t>minute</w:t>
      </w:r>
      <w:r w:rsidR="007E49B1">
        <w:t xml:space="preserve"> </w:t>
      </w:r>
      <w:r w:rsidR="00211C0B">
        <w:t xml:space="preserve">presentation of technical information relating to the draft Strategy and the consultation process, with supporting detail provided in a slide deck. </w:t>
      </w:r>
      <w:r w:rsidR="00211C0B" w:rsidRPr="00602EF8">
        <w:rPr>
          <w:i/>
          <w:iCs/>
        </w:rPr>
        <w:t>Allen + Clarke</w:t>
      </w:r>
      <w:r w:rsidR="00211C0B" w:rsidRPr="00602EF8">
        <w:t xml:space="preserve"> </w:t>
      </w:r>
      <w:r w:rsidR="00211C0B">
        <w:t>representatives facilitated an open conversation to engage stakeholders and gather feedback on th</w:t>
      </w:r>
      <w:r w:rsidR="00DA70F8">
        <w:t>e consultation document.</w:t>
      </w:r>
    </w:p>
    <w:p w14:paraId="7D91E0E9" w14:textId="4563D3E9" w:rsidR="003A73FC" w:rsidRDefault="003A73FC" w:rsidP="003A73FC">
      <w:r>
        <w:t xml:space="preserve">Stakeholders were </w:t>
      </w:r>
      <w:r w:rsidR="00A85405">
        <w:t>recruited for hui</w:t>
      </w:r>
      <w:r>
        <w:t xml:space="preserve"> via email, the Ministry’s website</w:t>
      </w:r>
      <w:r w:rsidR="00A85405">
        <w:t>,</w:t>
      </w:r>
      <w:r>
        <w:t xml:space="preserve"> and social media</w:t>
      </w:r>
      <w:r w:rsidR="00D723A4">
        <w:t xml:space="preserve">. As well as Ministry and </w:t>
      </w:r>
      <w:r w:rsidR="00D723A4" w:rsidRPr="00602EF8">
        <w:rPr>
          <w:i/>
          <w:iCs/>
        </w:rPr>
        <w:t>Allen + Clarke</w:t>
      </w:r>
      <w:r w:rsidR="00D723A4" w:rsidRPr="00602EF8">
        <w:t xml:space="preserve"> </w:t>
      </w:r>
      <w:r w:rsidR="00D723A4">
        <w:t xml:space="preserve">attendance, </w:t>
      </w:r>
      <w:r>
        <w:t>officials from Health New Zealand</w:t>
      </w:r>
      <w:r w:rsidR="00117293">
        <w:t xml:space="preserve"> (HNZ)</w:t>
      </w:r>
      <w:r>
        <w:t xml:space="preserve"> and the Department of Internal Affairs (DIA)</w:t>
      </w:r>
      <w:r w:rsidR="00117293">
        <w:t xml:space="preserve"> also attended most hui to help answer questions re</w:t>
      </w:r>
      <w:r w:rsidR="00F26EBE">
        <w:t>lating to their gambling harm minimisation work programmes</w:t>
      </w:r>
      <w:r>
        <w:t xml:space="preserve">. Written notes of the verbal feedback received during the hui were taken by </w:t>
      </w:r>
      <w:r w:rsidRPr="00602EF8">
        <w:rPr>
          <w:i/>
          <w:iCs/>
        </w:rPr>
        <w:t>Allen + Clarke</w:t>
      </w:r>
      <w:r>
        <w:t>. Themes from the hui are included under the relevant heading throughout the report.</w:t>
      </w:r>
    </w:p>
    <w:p w14:paraId="2F99F9BA" w14:textId="317B7F3F" w:rsidR="005650F3" w:rsidRDefault="0071635E" w:rsidP="005650F3">
      <w:pPr>
        <w:pStyle w:val="Heading3"/>
      </w:pPr>
      <w:bookmarkStart w:id="12" w:name="_Toc183176649"/>
      <w:r>
        <w:t>Submissions</w:t>
      </w:r>
      <w:bookmarkEnd w:id="12"/>
    </w:p>
    <w:p w14:paraId="7C24CBB7" w14:textId="114AC97D" w:rsidR="00BA0F01" w:rsidRPr="005650F3" w:rsidRDefault="004971E4" w:rsidP="005650F3">
      <w:r>
        <w:t>Written s</w:t>
      </w:r>
      <w:r w:rsidR="00695FD4">
        <w:t xml:space="preserve">ubmissions were received by the Ministry via Citizen Space, a </w:t>
      </w:r>
      <w:r w:rsidR="000A5A07">
        <w:t>web</w:t>
      </w:r>
      <w:r w:rsidR="00695FD4">
        <w:t>-based consultation software, and</w:t>
      </w:r>
      <w:r w:rsidR="000A3A3B">
        <w:t xml:space="preserve"> by</w:t>
      </w:r>
      <w:r w:rsidR="00695FD4">
        <w:t xml:space="preserve"> direct email submission, according to </w:t>
      </w:r>
      <w:r w:rsidR="00972A52">
        <w:t>subm</w:t>
      </w:r>
      <w:r w:rsidR="005D7B15">
        <w:t>itter</w:t>
      </w:r>
      <w:r w:rsidR="00695FD4">
        <w:t xml:space="preserve"> preference.</w:t>
      </w:r>
      <w:r w:rsidR="00AE4713">
        <w:t xml:space="preserve"> </w:t>
      </w:r>
      <w:r w:rsidR="00E017AC">
        <w:t>The list of consultation questions is provided in</w:t>
      </w:r>
      <w:r w:rsidR="008703A9">
        <w:t xml:space="preserve"> </w:t>
      </w:r>
      <w:r w:rsidR="008703A9" w:rsidRPr="008703A9">
        <w:rPr>
          <w:b/>
          <w:bCs/>
        </w:rPr>
        <w:fldChar w:fldCharType="begin"/>
      </w:r>
      <w:r w:rsidR="008703A9" w:rsidRPr="008703A9">
        <w:rPr>
          <w:b/>
          <w:bCs/>
        </w:rPr>
        <w:instrText xml:space="preserve"> REF _Ref179709016 \r \h </w:instrText>
      </w:r>
      <w:r w:rsidR="008703A9">
        <w:rPr>
          <w:b/>
          <w:bCs/>
        </w:rPr>
        <w:instrText xml:space="preserve"> \* MERGEFORMAT </w:instrText>
      </w:r>
      <w:r w:rsidR="008703A9" w:rsidRPr="008703A9">
        <w:rPr>
          <w:b/>
          <w:bCs/>
        </w:rPr>
      </w:r>
      <w:r w:rsidR="008703A9" w:rsidRPr="008703A9">
        <w:rPr>
          <w:b/>
          <w:bCs/>
        </w:rPr>
        <w:fldChar w:fldCharType="separate"/>
      </w:r>
      <w:r w:rsidR="005F2309">
        <w:rPr>
          <w:b/>
          <w:bCs/>
        </w:rPr>
        <w:t>Appendix A:</w:t>
      </w:r>
      <w:r w:rsidR="008703A9" w:rsidRPr="008703A9">
        <w:rPr>
          <w:b/>
          <w:bCs/>
        </w:rPr>
        <w:fldChar w:fldCharType="end"/>
      </w:r>
      <w:r w:rsidR="00E017AC" w:rsidRPr="008703A9">
        <w:rPr>
          <w:b/>
          <w:bCs/>
        </w:rPr>
        <w:t>.</w:t>
      </w:r>
      <w:r w:rsidR="00EB7E76">
        <w:t xml:space="preserve"> </w:t>
      </w:r>
      <w:r w:rsidR="00972A52">
        <w:t>Submi</w:t>
      </w:r>
      <w:r w:rsidR="000A3A3B">
        <w:t>tters</w:t>
      </w:r>
      <w:r w:rsidR="00EB7E76">
        <w:t xml:space="preserve"> were asked to identify if they were </w:t>
      </w:r>
      <w:r w:rsidR="000A3A3B">
        <w:t xml:space="preserve">submitting on behalf of </w:t>
      </w:r>
      <w:r w:rsidR="00EB7E76">
        <w:t xml:space="preserve">an organisation (and if so, what type of organisation) or </w:t>
      </w:r>
      <w:r w:rsidR="000A3A3B">
        <w:t xml:space="preserve">as an </w:t>
      </w:r>
      <w:r w:rsidR="00EB7E76">
        <w:t>individual</w:t>
      </w:r>
      <w:r w:rsidR="005F3602">
        <w:t>.</w:t>
      </w:r>
      <w:r w:rsidR="000A3A3B">
        <w:t xml:space="preserve"> Submitters were also asked wh</w:t>
      </w:r>
      <w:r w:rsidR="004559E0">
        <w:t>ich perspectives their submission represents</w:t>
      </w:r>
      <w:r w:rsidR="00232C8E">
        <w:t>,</w:t>
      </w:r>
      <w:r w:rsidR="00EB7E76">
        <w:t xml:space="preserve"> </w:t>
      </w:r>
      <w:r w:rsidR="00232C8E">
        <w:t>with</w:t>
      </w:r>
      <w:r w:rsidR="00EB7E76">
        <w:t xml:space="preserve"> a standard set of possible options</w:t>
      </w:r>
      <w:r w:rsidR="00232C8E">
        <w:t xml:space="preserve"> to select from</w:t>
      </w:r>
      <w:r w:rsidR="00EB7E76">
        <w:t>.</w:t>
      </w:r>
      <w:r w:rsidR="00C954AB">
        <w:t xml:space="preserve"> </w:t>
      </w:r>
      <w:r w:rsidR="00ED3AC3" w:rsidRPr="00ED3AC3">
        <w:t xml:space="preserve">This categorisation was supplemented by a Ministry assessment </w:t>
      </w:r>
      <w:r w:rsidR="0097191A">
        <w:t>i</w:t>
      </w:r>
      <w:r w:rsidR="00ED3AC3" w:rsidRPr="00ED3AC3">
        <w:t xml:space="preserve">f the </w:t>
      </w:r>
      <w:r w:rsidR="00972A52">
        <w:t>submission</w:t>
      </w:r>
      <w:r w:rsidR="00ED3AC3" w:rsidRPr="00ED3AC3">
        <w:t xml:space="preserve"> type was not clear or not provided</w:t>
      </w:r>
      <w:r w:rsidR="0097191A">
        <w:t xml:space="preserve"> OR</w:t>
      </w:r>
      <w:r w:rsidR="00ED3AC3" w:rsidRPr="00ED3AC3">
        <w:t xml:space="preserve"> to determine a primary classification if the </w:t>
      </w:r>
      <w:r w:rsidR="00972A52">
        <w:t>submission</w:t>
      </w:r>
      <w:r w:rsidR="00ED3AC3" w:rsidRPr="00ED3AC3">
        <w:t xml:space="preserve"> had nominated multiple types. </w:t>
      </w:r>
      <w:r w:rsidR="00CE3762">
        <w:t xml:space="preserve">All submissions were collated </w:t>
      </w:r>
      <w:r w:rsidR="00A94D7B">
        <w:t xml:space="preserve">and allocated a unique identifier before being provided to </w:t>
      </w:r>
      <w:r w:rsidR="00A94D7B" w:rsidRPr="00602EF8">
        <w:rPr>
          <w:i/>
          <w:iCs/>
        </w:rPr>
        <w:t>Allen + Clarke</w:t>
      </w:r>
      <w:r w:rsidR="00A94D7B" w:rsidRPr="00602EF8">
        <w:t xml:space="preserve"> </w:t>
      </w:r>
      <w:r w:rsidR="00A94D7B">
        <w:t>in electr</w:t>
      </w:r>
      <w:r w:rsidR="00695FD4">
        <w:t>onic format.</w:t>
      </w:r>
    </w:p>
    <w:p w14:paraId="33839C51" w14:textId="008DB328" w:rsidR="00665FA7" w:rsidRDefault="00665FA7" w:rsidP="007F51CA">
      <w:pPr>
        <w:pStyle w:val="Heading3"/>
      </w:pPr>
      <w:bookmarkStart w:id="13" w:name="_Toc183176650"/>
      <w:r>
        <w:t>Information sessions</w:t>
      </w:r>
      <w:bookmarkEnd w:id="13"/>
    </w:p>
    <w:p w14:paraId="25590ADD" w14:textId="06E22C3B" w:rsidR="004238A4" w:rsidRPr="009C5A70" w:rsidRDefault="00B178A8" w:rsidP="00665FA7">
      <w:r w:rsidRPr="009C5A70">
        <w:t xml:space="preserve">To support participants engaging in consultation hui and </w:t>
      </w:r>
      <w:r w:rsidR="000E5A22" w:rsidRPr="009C5A70">
        <w:t>written submission</w:t>
      </w:r>
      <w:r w:rsidR="005C3DB4" w:rsidRPr="009C5A70">
        <w:t>s</w:t>
      </w:r>
      <w:r w:rsidR="000E5A22" w:rsidRPr="009C5A70">
        <w:t xml:space="preserve">, </w:t>
      </w:r>
      <w:r w:rsidR="00A53BE9" w:rsidRPr="009C5A70">
        <w:rPr>
          <w:i/>
          <w:iCs/>
        </w:rPr>
        <w:t>Allen + Clarke</w:t>
      </w:r>
      <w:r w:rsidR="000E5A22" w:rsidRPr="009C5A70">
        <w:t xml:space="preserve"> assisted the Ministry</w:t>
      </w:r>
      <w:r w:rsidR="004238A4" w:rsidRPr="009C5A70">
        <w:t xml:space="preserve"> to deliver two online information sessions. </w:t>
      </w:r>
      <w:r w:rsidR="006715B2" w:rsidRPr="009C5A70">
        <w:t>The</w:t>
      </w:r>
      <w:r w:rsidR="00B26665" w:rsidRPr="009C5A70">
        <w:t xml:space="preserve"> Ministry hosted </w:t>
      </w:r>
      <w:r w:rsidR="00A40264" w:rsidRPr="009C5A70">
        <w:t xml:space="preserve">these </w:t>
      </w:r>
      <w:r w:rsidR="00B26665" w:rsidRPr="009C5A70">
        <w:t xml:space="preserve">sessions </w:t>
      </w:r>
      <w:r w:rsidR="00887E20" w:rsidRPr="009C5A70">
        <w:t xml:space="preserve">on Tuesday 27 and Thursday 29 August </w:t>
      </w:r>
      <w:r w:rsidR="00B26665" w:rsidRPr="009C5A70">
        <w:t>to outline the purpose of the consultation and the ways in which stakeholders were invited to engage</w:t>
      </w:r>
      <w:r w:rsidR="00BB7F89" w:rsidRPr="009C5A70">
        <w:t>.</w:t>
      </w:r>
      <w:r w:rsidR="009C5A70" w:rsidRPr="009C5A70">
        <w:t xml:space="preserve"> The Ministry developed and delivered the </w:t>
      </w:r>
      <w:r w:rsidR="00E17F48" w:rsidRPr="009C5A70">
        <w:t>content and</w:t>
      </w:r>
      <w:r w:rsidR="009C5A70" w:rsidRPr="009C5A70">
        <w:t xml:space="preserve"> published a recording of this material online.</w:t>
      </w:r>
    </w:p>
    <w:p w14:paraId="14629DE9" w14:textId="36E2BD44" w:rsidR="007F51CA" w:rsidRDefault="007F51CA" w:rsidP="007F51CA">
      <w:pPr>
        <w:pStyle w:val="Heading3"/>
      </w:pPr>
      <w:bookmarkStart w:id="14" w:name="_Toc183176651"/>
      <w:r>
        <w:lastRenderedPageBreak/>
        <w:t>Analysis</w:t>
      </w:r>
      <w:bookmarkEnd w:id="14"/>
    </w:p>
    <w:p w14:paraId="0E78C328" w14:textId="0CB0EB70" w:rsidR="00BA0F01" w:rsidRDefault="00BA0F01" w:rsidP="007F51CA">
      <w:r w:rsidRPr="00602EF8">
        <w:rPr>
          <w:i/>
          <w:iCs/>
        </w:rPr>
        <w:t>Allen + Clarke</w:t>
      </w:r>
      <w:r w:rsidRPr="00602EF8">
        <w:t xml:space="preserve"> </w:t>
      </w:r>
      <w:r>
        <w:t xml:space="preserve">analysed the consultation hui notes and submissions through NVivo, a qualitative data analysis software tool. All data </w:t>
      </w:r>
      <w:r w:rsidR="00632087">
        <w:t>was</w:t>
      </w:r>
      <w:r>
        <w:t xml:space="preserve"> </w:t>
      </w:r>
      <w:r w:rsidR="00584B8B">
        <w:t xml:space="preserve">organised and </w:t>
      </w:r>
      <w:r>
        <w:t>analysed against a coding framework that aimed to extract key themes relevant to the consultation process. This coding framework was</w:t>
      </w:r>
      <w:r w:rsidR="00B52F8D">
        <w:t xml:space="preserve"> informed by the consultation </w:t>
      </w:r>
      <w:r w:rsidR="00430C36">
        <w:t>questions</w:t>
      </w:r>
      <w:r w:rsidR="00B52F8D">
        <w:t xml:space="preserve"> and the outputs from consultation hui</w:t>
      </w:r>
      <w:r w:rsidR="00CE43A2">
        <w:t>. It was</w:t>
      </w:r>
      <w:r>
        <w:t xml:space="preserve"> developed collaboratively between </w:t>
      </w:r>
      <w:r w:rsidRPr="00602EF8">
        <w:rPr>
          <w:i/>
          <w:iCs/>
        </w:rPr>
        <w:t>Allen + Clarke</w:t>
      </w:r>
      <w:r w:rsidRPr="00602EF8">
        <w:t xml:space="preserve"> </w:t>
      </w:r>
      <w:r>
        <w:t>and the Ministry.</w:t>
      </w:r>
      <w:r w:rsidR="00066140">
        <w:t xml:space="preserve"> </w:t>
      </w:r>
    </w:p>
    <w:p w14:paraId="67CF7DA1" w14:textId="4D7A7274" w:rsidR="007F51CA" w:rsidRDefault="007F51CA" w:rsidP="007F51CA">
      <w:pPr>
        <w:pStyle w:val="Heading3"/>
      </w:pPr>
      <w:bookmarkStart w:id="15" w:name="_Toc183176652"/>
      <w:r>
        <w:t>Reporting</w:t>
      </w:r>
      <w:bookmarkEnd w:id="15"/>
    </w:p>
    <w:p w14:paraId="10E420E3" w14:textId="00C81BAD" w:rsidR="002D3F39" w:rsidRDefault="009219B4" w:rsidP="007F51CA">
      <w:r>
        <w:t xml:space="preserve">Following completion of the analysis, </w:t>
      </w:r>
      <w:r w:rsidRPr="00602EF8">
        <w:rPr>
          <w:i/>
          <w:iCs/>
        </w:rPr>
        <w:t>Allen + Clarke</w:t>
      </w:r>
      <w:r w:rsidRPr="00602EF8">
        <w:t xml:space="preserve"> </w:t>
      </w:r>
      <w:r>
        <w:t xml:space="preserve">developed a </w:t>
      </w:r>
      <w:r w:rsidR="00C86257">
        <w:t xml:space="preserve">summary of submissions </w:t>
      </w:r>
      <w:r>
        <w:t>r</w:t>
      </w:r>
      <w:r w:rsidR="002D3F39">
        <w:t>eport (this document)</w:t>
      </w:r>
      <w:r w:rsidR="001117EA">
        <w:t xml:space="preserve">. This report </w:t>
      </w:r>
      <w:r w:rsidR="002D3F39">
        <w:t xml:space="preserve">provides a descriptive analysis of all commentary </w:t>
      </w:r>
      <w:r w:rsidR="002D3F39" w:rsidRPr="00E52A56">
        <w:t>provided including a table summary of the yes/no questions by category, section, question</w:t>
      </w:r>
      <w:r w:rsidR="004C389C">
        <w:t xml:space="preserve">, </w:t>
      </w:r>
      <w:r w:rsidR="00972A52">
        <w:t>submission</w:t>
      </w:r>
      <w:r w:rsidR="002D3F39" w:rsidRPr="00E52A56">
        <w:t xml:space="preserve"> characteristics,</w:t>
      </w:r>
      <w:r w:rsidR="002D3F39">
        <w:t xml:space="preserve"> and a thematic analysis of the free text responses to consultation questions. Each comment has been attributed to a </w:t>
      </w:r>
      <w:r w:rsidR="00972A52">
        <w:t>submission</w:t>
      </w:r>
      <w:r w:rsidR="002D3F39">
        <w:t>, using a unique</w:t>
      </w:r>
      <w:r w:rsidR="00FC0974">
        <w:t xml:space="preserve"> identification</w:t>
      </w:r>
      <w:r w:rsidR="002D3F39">
        <w:t xml:space="preserve"> cod</w:t>
      </w:r>
      <w:r w:rsidR="00FC0974">
        <w:t>e</w:t>
      </w:r>
      <w:r w:rsidR="00B66DD4">
        <w:t>.</w:t>
      </w:r>
    </w:p>
    <w:p w14:paraId="4B64493E" w14:textId="77777777" w:rsidR="00CF16DA" w:rsidRDefault="005F2DC7" w:rsidP="007F51CA">
      <w:r>
        <w:t xml:space="preserve">When reporting on themes and sub-themes throughout the report, numbers </w:t>
      </w:r>
      <w:r w:rsidR="000501D2">
        <w:t>and/</w:t>
      </w:r>
      <w:r>
        <w:t xml:space="preserve">or </w:t>
      </w:r>
      <w:r w:rsidR="00A01F8F">
        <w:t>submitter</w:t>
      </w:r>
      <w:r w:rsidR="000501D2">
        <w:t xml:space="preserve"> type</w:t>
      </w:r>
      <w:r w:rsidR="00A01F8F">
        <w:t xml:space="preserve">s have been provided. </w:t>
      </w:r>
    </w:p>
    <w:p w14:paraId="61F1C5DE" w14:textId="6B7A3C32" w:rsidR="0072722F" w:rsidRDefault="00A01F8F" w:rsidP="007F51CA">
      <w:r>
        <w:t xml:space="preserve">Additionally, </w:t>
      </w:r>
      <w:r w:rsidR="000300C5">
        <w:t>the</w:t>
      </w:r>
      <w:r>
        <w:t xml:space="preserve"> strength o</w:t>
      </w:r>
      <w:r w:rsidR="0035706F">
        <w:t xml:space="preserve">f support/opposition of themes </w:t>
      </w:r>
      <w:r w:rsidR="000300C5">
        <w:t xml:space="preserve">is indicated </w:t>
      </w:r>
      <w:r w:rsidR="0035706F">
        <w:t xml:space="preserve">within the </w:t>
      </w:r>
      <w:r w:rsidR="0035706F" w:rsidRPr="00F25B5E">
        <w:t xml:space="preserve">level </w:t>
      </w:r>
      <w:r w:rsidR="00FC1B7F">
        <w:t>three</w:t>
      </w:r>
      <w:r w:rsidR="00FC1B7F" w:rsidRPr="00F25B5E">
        <w:t xml:space="preserve"> </w:t>
      </w:r>
      <w:r w:rsidR="0035706F" w:rsidRPr="00F25B5E">
        <w:t>storyline</w:t>
      </w:r>
      <w:r w:rsidR="0035706F">
        <w:t xml:space="preserve"> headings throughout this report </w:t>
      </w:r>
      <w:r w:rsidR="0072722F">
        <w:t>f</w:t>
      </w:r>
      <w:r w:rsidR="0035706F">
        <w:t>or succinctness and clarity</w:t>
      </w:r>
      <w:r w:rsidR="0072722F">
        <w:t xml:space="preserve">. The terminology </w:t>
      </w:r>
      <w:r w:rsidR="00FC0974">
        <w:t xml:space="preserve">below has been </w:t>
      </w:r>
      <w:r w:rsidR="0072722F">
        <w:t xml:space="preserve">used to indicate the strength of support/opposition </w:t>
      </w:r>
      <w:r w:rsidR="00D10DDF">
        <w:t>is as follows:</w:t>
      </w:r>
    </w:p>
    <w:tbl>
      <w:tblPr>
        <w:tblStyle w:val="ACTableOption1Default"/>
        <w:tblW w:w="8779" w:type="dxa"/>
        <w:tblLook w:val="04A0" w:firstRow="1" w:lastRow="0" w:firstColumn="1" w:lastColumn="0" w:noHBand="0" w:noVBand="1"/>
      </w:tblPr>
      <w:tblGrid>
        <w:gridCol w:w="4389"/>
        <w:gridCol w:w="4390"/>
      </w:tblGrid>
      <w:tr w:rsidR="00F33E8B" w:rsidRPr="00F33E8B" w14:paraId="5599ED0B" w14:textId="77777777" w:rsidTr="00F33E8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89" w:type="dxa"/>
            <w:hideMark/>
          </w:tcPr>
          <w:p w14:paraId="1407A066" w14:textId="77777777" w:rsidR="00F33E8B" w:rsidRPr="00F33E8B" w:rsidRDefault="00F33E8B" w:rsidP="00F33E8B">
            <w:pPr>
              <w:rPr>
                <w:bCs/>
              </w:rPr>
            </w:pPr>
            <w:r w:rsidRPr="00F33E8B">
              <w:rPr>
                <w:bCs/>
              </w:rPr>
              <w:t>Description</w:t>
            </w:r>
          </w:p>
        </w:tc>
        <w:tc>
          <w:tcPr>
            <w:tcW w:w="4390" w:type="dxa"/>
            <w:hideMark/>
          </w:tcPr>
          <w:p w14:paraId="03A11471" w14:textId="1FAF4499" w:rsidR="00F33E8B" w:rsidRPr="00F33E8B" w:rsidRDefault="00F33E8B" w:rsidP="00F33E8B">
            <w:pPr>
              <w:cnfStyle w:val="100000000000" w:firstRow="1" w:lastRow="0" w:firstColumn="0" w:lastColumn="0" w:oddVBand="0" w:evenVBand="0" w:oddHBand="0" w:evenHBand="0" w:firstRowFirstColumn="0" w:firstRowLastColumn="0" w:lastRowFirstColumn="0" w:lastRowLastColumn="0"/>
              <w:rPr>
                <w:bCs/>
              </w:rPr>
            </w:pPr>
            <w:r w:rsidRPr="00F33E8B">
              <w:rPr>
                <w:bCs/>
              </w:rPr>
              <w:t xml:space="preserve">Approximate </w:t>
            </w:r>
            <w:r w:rsidR="00CF16DA">
              <w:rPr>
                <w:bCs/>
              </w:rPr>
              <w:t>proportion</w:t>
            </w:r>
            <w:r w:rsidRPr="00F33E8B">
              <w:rPr>
                <w:bCs/>
              </w:rPr>
              <w:t xml:space="preserve"> of submitters</w:t>
            </w:r>
          </w:p>
        </w:tc>
      </w:tr>
      <w:tr w:rsidR="00F33E8B" w:rsidRPr="00F33E8B" w14:paraId="327C75E1" w14:textId="77777777" w:rsidTr="00F33E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89" w:type="dxa"/>
            <w:hideMark/>
          </w:tcPr>
          <w:p w14:paraId="0D27AF78" w14:textId="77777777" w:rsidR="00F33E8B" w:rsidRPr="00F33E8B" w:rsidRDefault="00F33E8B" w:rsidP="00F33E8B">
            <w:r w:rsidRPr="00F33E8B">
              <w:t>Few</w:t>
            </w:r>
          </w:p>
        </w:tc>
        <w:tc>
          <w:tcPr>
            <w:tcW w:w="4390" w:type="dxa"/>
            <w:hideMark/>
          </w:tcPr>
          <w:p w14:paraId="4683345C" w14:textId="077F14D5" w:rsidR="00F33E8B" w:rsidRPr="00F33E8B" w:rsidRDefault="00F33E8B" w:rsidP="00F33E8B">
            <w:pPr>
              <w:cnfStyle w:val="000000100000" w:firstRow="0" w:lastRow="0" w:firstColumn="0" w:lastColumn="0" w:oddVBand="0" w:evenVBand="0" w:oddHBand="1" w:evenHBand="0" w:firstRowFirstColumn="0" w:firstRowLastColumn="0" w:lastRowFirstColumn="0" w:lastRowLastColumn="0"/>
            </w:pPr>
            <w:r w:rsidRPr="00F33E8B">
              <w:t>Fewer than 5</w:t>
            </w:r>
            <w:r w:rsidR="0071020D">
              <w:t xml:space="preserve"> percent</w:t>
            </w:r>
            <w:r w:rsidRPr="00F33E8B">
              <w:t xml:space="preserve"> </w:t>
            </w:r>
          </w:p>
        </w:tc>
      </w:tr>
      <w:tr w:rsidR="00F33E8B" w:rsidRPr="00F33E8B" w14:paraId="3F5888F1" w14:textId="77777777" w:rsidTr="00F33E8B">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89" w:type="dxa"/>
            <w:hideMark/>
          </w:tcPr>
          <w:p w14:paraId="6BC30503" w14:textId="77777777" w:rsidR="00F33E8B" w:rsidRPr="00F33E8B" w:rsidRDefault="00F33E8B" w:rsidP="00F33E8B">
            <w:r w:rsidRPr="00F33E8B">
              <w:t xml:space="preserve">Some </w:t>
            </w:r>
          </w:p>
        </w:tc>
        <w:tc>
          <w:tcPr>
            <w:tcW w:w="4390" w:type="dxa"/>
            <w:hideMark/>
          </w:tcPr>
          <w:p w14:paraId="33A440D9" w14:textId="314EE3AE" w:rsidR="00F33E8B" w:rsidRPr="00F33E8B" w:rsidRDefault="00F33E8B" w:rsidP="00F33E8B">
            <w:pPr>
              <w:cnfStyle w:val="000000010000" w:firstRow="0" w:lastRow="0" w:firstColumn="0" w:lastColumn="0" w:oddVBand="0" w:evenVBand="0" w:oddHBand="0" w:evenHBand="1" w:firstRowFirstColumn="0" w:firstRowLastColumn="0" w:lastRowFirstColumn="0" w:lastRowLastColumn="0"/>
            </w:pPr>
            <w:r w:rsidRPr="00F33E8B">
              <w:t>5 to 25</w:t>
            </w:r>
            <w:r w:rsidR="0071020D">
              <w:t xml:space="preserve"> percent</w:t>
            </w:r>
            <w:r w:rsidRPr="00F33E8B">
              <w:t xml:space="preserve"> </w:t>
            </w:r>
          </w:p>
        </w:tc>
      </w:tr>
      <w:tr w:rsidR="00F33E8B" w:rsidRPr="00F33E8B" w14:paraId="14A3C5CB" w14:textId="77777777" w:rsidTr="00F33E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89" w:type="dxa"/>
          </w:tcPr>
          <w:p w14:paraId="54581DED" w14:textId="21994EE1" w:rsidR="00F33E8B" w:rsidRPr="00F33E8B" w:rsidRDefault="00F33E8B" w:rsidP="00F33E8B">
            <w:r>
              <w:t>Quarter</w:t>
            </w:r>
          </w:p>
        </w:tc>
        <w:tc>
          <w:tcPr>
            <w:tcW w:w="4390" w:type="dxa"/>
          </w:tcPr>
          <w:p w14:paraId="5380F0D4" w14:textId="3A815BCF" w:rsidR="00F33E8B" w:rsidRPr="00F33E8B" w:rsidRDefault="00F33E8B" w:rsidP="00F33E8B">
            <w:pPr>
              <w:cnfStyle w:val="000000100000" w:firstRow="0" w:lastRow="0" w:firstColumn="0" w:lastColumn="0" w:oddVBand="0" w:evenVBand="0" w:oddHBand="1" w:evenHBand="0" w:firstRowFirstColumn="0" w:firstRowLastColumn="0" w:lastRowFirstColumn="0" w:lastRowLastColumn="0"/>
            </w:pPr>
            <w:r>
              <w:t>25</w:t>
            </w:r>
            <w:r w:rsidR="0071020D">
              <w:t xml:space="preserve"> percent</w:t>
            </w:r>
          </w:p>
        </w:tc>
      </w:tr>
      <w:tr w:rsidR="00F33E8B" w:rsidRPr="00F33E8B" w14:paraId="6A2FDA28" w14:textId="77777777" w:rsidTr="00F33E8B">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89" w:type="dxa"/>
            <w:hideMark/>
          </w:tcPr>
          <w:p w14:paraId="428A63A9" w14:textId="77777777" w:rsidR="00F33E8B" w:rsidRPr="00F33E8B" w:rsidRDefault="00F33E8B" w:rsidP="00F33E8B">
            <w:r w:rsidRPr="00F33E8B">
              <w:t>Many</w:t>
            </w:r>
          </w:p>
        </w:tc>
        <w:tc>
          <w:tcPr>
            <w:tcW w:w="4390" w:type="dxa"/>
            <w:hideMark/>
          </w:tcPr>
          <w:p w14:paraId="521E29A1" w14:textId="0FABE6A0" w:rsidR="00F33E8B" w:rsidRPr="00F33E8B" w:rsidRDefault="00F33E8B" w:rsidP="00F33E8B">
            <w:pPr>
              <w:cnfStyle w:val="000000010000" w:firstRow="0" w:lastRow="0" w:firstColumn="0" w:lastColumn="0" w:oddVBand="0" w:evenVBand="0" w:oddHBand="0" w:evenHBand="1" w:firstRowFirstColumn="0" w:firstRowLastColumn="0" w:lastRowFirstColumn="0" w:lastRowLastColumn="0"/>
            </w:pPr>
            <w:r w:rsidRPr="00F33E8B">
              <w:t>25 to 50</w:t>
            </w:r>
            <w:r w:rsidR="0071020D">
              <w:t xml:space="preserve"> percent</w:t>
            </w:r>
            <w:r w:rsidR="0071020D" w:rsidRPr="00F33E8B">
              <w:t xml:space="preserve"> </w:t>
            </w:r>
          </w:p>
        </w:tc>
      </w:tr>
      <w:tr w:rsidR="00F33E8B" w:rsidRPr="00F33E8B" w14:paraId="58B23336" w14:textId="77777777" w:rsidTr="00F33E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89" w:type="dxa"/>
          </w:tcPr>
          <w:p w14:paraId="4CAB5597" w14:textId="1DC75BE6" w:rsidR="00F33E8B" w:rsidRPr="00F33E8B" w:rsidRDefault="00F33E8B" w:rsidP="00F33E8B">
            <w:r>
              <w:t>Half</w:t>
            </w:r>
          </w:p>
        </w:tc>
        <w:tc>
          <w:tcPr>
            <w:tcW w:w="4390" w:type="dxa"/>
          </w:tcPr>
          <w:p w14:paraId="63FF6AD4" w14:textId="50BB341B" w:rsidR="00F33E8B" w:rsidRPr="00F33E8B" w:rsidRDefault="00F33E8B" w:rsidP="00F33E8B">
            <w:pPr>
              <w:cnfStyle w:val="000000100000" w:firstRow="0" w:lastRow="0" w:firstColumn="0" w:lastColumn="0" w:oddVBand="0" w:evenVBand="0" w:oddHBand="1" w:evenHBand="0" w:firstRowFirstColumn="0" w:firstRowLastColumn="0" w:lastRowFirstColumn="0" w:lastRowLastColumn="0"/>
            </w:pPr>
            <w:r>
              <w:t>50</w:t>
            </w:r>
            <w:r w:rsidR="0071020D">
              <w:t xml:space="preserve"> percent</w:t>
            </w:r>
          </w:p>
        </w:tc>
      </w:tr>
      <w:tr w:rsidR="00F33E8B" w:rsidRPr="00F33E8B" w14:paraId="03126278" w14:textId="77777777" w:rsidTr="00F33E8B">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89" w:type="dxa"/>
          </w:tcPr>
          <w:p w14:paraId="6B3094FE" w14:textId="6192988A" w:rsidR="00F33E8B" w:rsidRDefault="00F33E8B" w:rsidP="00F33E8B">
            <w:r>
              <w:t>Three-quarters</w:t>
            </w:r>
          </w:p>
        </w:tc>
        <w:tc>
          <w:tcPr>
            <w:tcW w:w="4390" w:type="dxa"/>
          </w:tcPr>
          <w:p w14:paraId="41D0D1EE" w14:textId="38CAE18D" w:rsidR="00F33E8B" w:rsidRDefault="00F33E8B" w:rsidP="00F33E8B">
            <w:pPr>
              <w:cnfStyle w:val="000000010000" w:firstRow="0" w:lastRow="0" w:firstColumn="0" w:lastColumn="0" w:oddVBand="0" w:evenVBand="0" w:oddHBand="0" w:evenHBand="1" w:firstRowFirstColumn="0" w:firstRowLastColumn="0" w:lastRowFirstColumn="0" w:lastRowLastColumn="0"/>
            </w:pPr>
            <w:r>
              <w:t>75</w:t>
            </w:r>
            <w:r w:rsidR="0071020D">
              <w:t xml:space="preserve"> percent</w:t>
            </w:r>
          </w:p>
        </w:tc>
      </w:tr>
      <w:tr w:rsidR="00F33E8B" w:rsidRPr="00F33E8B" w14:paraId="6E409A3F" w14:textId="77777777" w:rsidTr="00F33E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89" w:type="dxa"/>
            <w:hideMark/>
          </w:tcPr>
          <w:p w14:paraId="48D1141C" w14:textId="77777777" w:rsidR="00F33E8B" w:rsidRPr="00F33E8B" w:rsidRDefault="00F33E8B" w:rsidP="00F33E8B">
            <w:r w:rsidRPr="00F33E8B">
              <w:t>Most</w:t>
            </w:r>
          </w:p>
        </w:tc>
        <w:tc>
          <w:tcPr>
            <w:tcW w:w="4390" w:type="dxa"/>
            <w:hideMark/>
          </w:tcPr>
          <w:p w14:paraId="17FD5F60" w14:textId="3E846155" w:rsidR="00F33E8B" w:rsidRPr="00F33E8B" w:rsidRDefault="00F33E8B" w:rsidP="00F33E8B">
            <w:pPr>
              <w:cnfStyle w:val="000000100000" w:firstRow="0" w:lastRow="0" w:firstColumn="0" w:lastColumn="0" w:oddVBand="0" w:evenVBand="0" w:oddHBand="1" w:evenHBand="0" w:firstRowFirstColumn="0" w:firstRowLastColumn="0" w:lastRowFirstColumn="0" w:lastRowLastColumn="0"/>
            </w:pPr>
            <w:r w:rsidRPr="00F33E8B">
              <w:t>50 to 90</w:t>
            </w:r>
            <w:r w:rsidR="0071020D">
              <w:t xml:space="preserve"> percent</w:t>
            </w:r>
            <w:r w:rsidR="0071020D" w:rsidRPr="00F33E8B">
              <w:t xml:space="preserve"> </w:t>
            </w:r>
          </w:p>
        </w:tc>
      </w:tr>
      <w:tr w:rsidR="00F33E8B" w:rsidRPr="00F33E8B" w14:paraId="3A060C88" w14:textId="77777777" w:rsidTr="00F33E8B">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389" w:type="dxa"/>
            <w:hideMark/>
          </w:tcPr>
          <w:p w14:paraId="3F6A61D1" w14:textId="77777777" w:rsidR="00F33E8B" w:rsidRPr="00F33E8B" w:rsidRDefault="00F33E8B" w:rsidP="00F33E8B">
            <w:r w:rsidRPr="00F33E8B">
              <w:t>Almost all</w:t>
            </w:r>
          </w:p>
        </w:tc>
        <w:tc>
          <w:tcPr>
            <w:tcW w:w="4390" w:type="dxa"/>
            <w:hideMark/>
          </w:tcPr>
          <w:p w14:paraId="6F375D60" w14:textId="7796CC86" w:rsidR="00F33E8B" w:rsidRPr="00F33E8B" w:rsidRDefault="00F33E8B" w:rsidP="00F33E8B">
            <w:pPr>
              <w:cnfStyle w:val="000000010000" w:firstRow="0" w:lastRow="0" w:firstColumn="0" w:lastColumn="0" w:oddVBand="0" w:evenVBand="0" w:oddHBand="0" w:evenHBand="1" w:firstRowFirstColumn="0" w:firstRowLastColumn="0" w:lastRowFirstColumn="0" w:lastRowLastColumn="0"/>
            </w:pPr>
            <w:r w:rsidRPr="00F33E8B">
              <w:t>90</w:t>
            </w:r>
            <w:r w:rsidR="0071020D">
              <w:t xml:space="preserve"> percent</w:t>
            </w:r>
            <w:r w:rsidRPr="00F33E8B">
              <w:t xml:space="preserve"> </w:t>
            </w:r>
            <w:r>
              <w:t>or more</w:t>
            </w:r>
          </w:p>
        </w:tc>
      </w:tr>
      <w:tr w:rsidR="00F33E8B" w:rsidRPr="00F33E8B" w14:paraId="7F44A667" w14:textId="77777777" w:rsidTr="00F33E8B">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89" w:type="dxa"/>
            <w:hideMark/>
          </w:tcPr>
          <w:p w14:paraId="151BA389" w14:textId="77777777" w:rsidR="00F33E8B" w:rsidRPr="00F33E8B" w:rsidRDefault="00F33E8B" w:rsidP="00F33E8B">
            <w:r w:rsidRPr="00F33E8B">
              <w:t>All</w:t>
            </w:r>
          </w:p>
        </w:tc>
        <w:tc>
          <w:tcPr>
            <w:tcW w:w="4390" w:type="dxa"/>
            <w:hideMark/>
          </w:tcPr>
          <w:p w14:paraId="605D8859" w14:textId="6F3117EE" w:rsidR="00F33E8B" w:rsidRPr="00F33E8B" w:rsidRDefault="00F33E8B" w:rsidP="00F33E8B">
            <w:pPr>
              <w:cnfStyle w:val="000000100000" w:firstRow="0" w:lastRow="0" w:firstColumn="0" w:lastColumn="0" w:oddVBand="0" w:evenVBand="0" w:oddHBand="1" w:evenHBand="0" w:firstRowFirstColumn="0" w:firstRowLastColumn="0" w:lastRowFirstColumn="0" w:lastRowLastColumn="0"/>
            </w:pPr>
            <w:r w:rsidRPr="00F33E8B">
              <w:t>100</w:t>
            </w:r>
            <w:r w:rsidR="0071020D">
              <w:t xml:space="preserve"> percent</w:t>
            </w:r>
            <w:r w:rsidRPr="00F33E8B">
              <w:t xml:space="preserve"> </w:t>
            </w:r>
          </w:p>
        </w:tc>
      </w:tr>
    </w:tbl>
    <w:p w14:paraId="0844ED53" w14:textId="50A31CB2" w:rsidR="007F1D36" w:rsidRDefault="007F1D36" w:rsidP="007F51CA">
      <w:r>
        <w:t xml:space="preserve">When determining answers to yes/no questions, </w:t>
      </w:r>
      <w:r w:rsidR="00525534">
        <w:t>submissions made via Citizen Space were straightforward as most questions required a yes/no answer. For email submission</w:t>
      </w:r>
      <w:r w:rsidR="007B1442">
        <w:t>s</w:t>
      </w:r>
      <w:r w:rsidR="00525534">
        <w:t>, analysis determined the sentiment of</w:t>
      </w:r>
      <w:r w:rsidR="007B1442">
        <w:t xml:space="preserve"> the</w:t>
      </w:r>
      <w:r w:rsidR="00525534">
        <w:t xml:space="preserve"> submission </w:t>
      </w:r>
      <w:r w:rsidR="00BF1800">
        <w:t xml:space="preserve">based on </w:t>
      </w:r>
      <w:r w:rsidR="00660FD3">
        <w:t>the</w:t>
      </w:r>
      <w:r w:rsidR="00243771">
        <w:t xml:space="preserve"> </w:t>
      </w:r>
      <w:r w:rsidR="007B1442">
        <w:t xml:space="preserve">narrative </w:t>
      </w:r>
      <w:r w:rsidR="00BF1800">
        <w:t xml:space="preserve">feedback provided, and submissions </w:t>
      </w:r>
      <w:r w:rsidR="00243771">
        <w:t xml:space="preserve">were categorised </w:t>
      </w:r>
      <w:r w:rsidR="00A77CF8">
        <w:t>manually. In the rare instance that a submitter did not indicate support/opposition to</w:t>
      </w:r>
      <w:r w:rsidR="004806A4">
        <w:t xml:space="preserve"> the themes they were discussing, analysts</w:t>
      </w:r>
      <w:r w:rsidR="00F67B00">
        <w:t xml:space="preserve"> </w:t>
      </w:r>
      <w:r w:rsidR="00A36709">
        <w:t xml:space="preserve">coded this </w:t>
      </w:r>
      <w:r w:rsidR="00883579">
        <w:t>content to</w:t>
      </w:r>
      <w:r w:rsidR="00A36709">
        <w:t xml:space="preserve"> an ‘other’ code and included the </w:t>
      </w:r>
      <w:r w:rsidR="00883579">
        <w:t>content in the thematic analysis</w:t>
      </w:r>
      <w:r w:rsidR="00931A81">
        <w:t>, but not in the numeric breakdown</w:t>
      </w:r>
      <w:r w:rsidR="001724B8">
        <w:t>.</w:t>
      </w:r>
    </w:p>
    <w:p w14:paraId="50A0354D" w14:textId="3AF9C955" w:rsidR="00FA73A5" w:rsidRDefault="00FA73A5" w:rsidP="00FA73A5">
      <w:pPr>
        <w:pStyle w:val="Heading2"/>
      </w:pPr>
      <w:bookmarkStart w:id="16" w:name="_Toc183176653"/>
      <w:r>
        <w:lastRenderedPageBreak/>
        <w:t>Summary of stakeholders</w:t>
      </w:r>
      <w:bookmarkEnd w:id="16"/>
    </w:p>
    <w:p w14:paraId="6831BEE0" w14:textId="3846CDD4" w:rsidR="001764E9" w:rsidRDefault="00F91A5D" w:rsidP="001764E9">
      <w:pPr>
        <w:pStyle w:val="Heading3"/>
      </w:pPr>
      <w:bookmarkStart w:id="17" w:name="_Toc183176654"/>
      <w:r>
        <w:t>Number and type of submitters</w:t>
      </w:r>
      <w:bookmarkEnd w:id="17"/>
    </w:p>
    <w:p w14:paraId="2D0F10F8" w14:textId="26E51FE8" w:rsidR="00242AB4" w:rsidRDefault="00D55B4B" w:rsidP="001764E9">
      <w:r>
        <w:t xml:space="preserve">A total of </w:t>
      </w:r>
      <w:r w:rsidR="00DF53CC" w:rsidRPr="00486154">
        <w:t>6</w:t>
      </w:r>
      <w:r w:rsidR="000300C5" w:rsidRPr="00486154">
        <w:t>4</w:t>
      </w:r>
      <w:r>
        <w:t xml:space="preserve"> written submissions were received:</w:t>
      </w:r>
    </w:p>
    <w:p w14:paraId="261F39A9" w14:textId="631055A2" w:rsidR="00D55B4B" w:rsidRDefault="00AF27BD" w:rsidP="00936F47">
      <w:pPr>
        <w:pStyle w:val="Bullet1"/>
      </w:pPr>
      <w:r>
        <w:t>51</w:t>
      </w:r>
      <w:r w:rsidR="00D55B4B">
        <w:t xml:space="preserve"> submissions from organisations</w:t>
      </w:r>
    </w:p>
    <w:p w14:paraId="02873F34" w14:textId="1991DA19" w:rsidR="00C032FC" w:rsidRDefault="00AA5A70" w:rsidP="00936F47">
      <w:pPr>
        <w:pStyle w:val="Bullet1"/>
      </w:pPr>
      <w:r>
        <w:t>1</w:t>
      </w:r>
      <w:r w:rsidR="00D9761E">
        <w:t>3</w:t>
      </w:r>
      <w:r w:rsidR="00D55B4B">
        <w:t xml:space="preserve"> submissions from individuals.</w:t>
      </w:r>
    </w:p>
    <w:p w14:paraId="0BC1F7E1" w14:textId="10AA0B04" w:rsidR="00287F72" w:rsidRDefault="00287F72" w:rsidP="00287F72">
      <w:r>
        <w:t xml:space="preserve">The primary </w:t>
      </w:r>
      <w:r w:rsidR="00287435">
        <w:t xml:space="preserve">classification </w:t>
      </w:r>
      <w:r w:rsidR="00C21362">
        <w:t>of</w:t>
      </w:r>
      <w:r w:rsidR="00287435">
        <w:t xml:space="preserve"> </w:t>
      </w:r>
      <w:r>
        <w:t xml:space="preserve">the number of </w:t>
      </w:r>
      <w:r w:rsidR="00972A52">
        <w:t>submission</w:t>
      </w:r>
      <w:r>
        <w:t xml:space="preserve">s </w:t>
      </w:r>
      <w:r w:rsidR="00287435">
        <w:t>for each</w:t>
      </w:r>
      <w:r>
        <w:t xml:space="preserve"> are described in </w:t>
      </w:r>
      <w:r w:rsidR="00DA0D6C" w:rsidRPr="00606093">
        <w:rPr>
          <w:b/>
          <w:bCs/>
        </w:rPr>
        <w:fldChar w:fldCharType="begin"/>
      </w:r>
      <w:r w:rsidR="00DA0D6C" w:rsidRPr="00606093">
        <w:rPr>
          <w:b/>
          <w:bCs/>
        </w:rPr>
        <w:instrText xml:space="preserve"> REF _Ref183181789 \h </w:instrText>
      </w:r>
      <w:r w:rsidR="00606093">
        <w:rPr>
          <w:b/>
          <w:bCs/>
        </w:rPr>
        <w:instrText xml:space="preserve"> \* MERGEFORMAT </w:instrText>
      </w:r>
      <w:r w:rsidR="00DA0D6C" w:rsidRPr="00606093">
        <w:rPr>
          <w:b/>
          <w:bCs/>
        </w:rPr>
      </w:r>
      <w:r w:rsidR="00DA0D6C" w:rsidRPr="00606093">
        <w:rPr>
          <w:b/>
          <w:bCs/>
        </w:rPr>
        <w:fldChar w:fldCharType="separate"/>
      </w:r>
      <w:r w:rsidR="005F2309" w:rsidRPr="005F2309">
        <w:rPr>
          <w:b/>
          <w:bCs/>
        </w:rPr>
        <w:t xml:space="preserve">Table </w:t>
      </w:r>
      <w:r w:rsidR="005F2309" w:rsidRPr="005F2309">
        <w:rPr>
          <w:b/>
          <w:bCs/>
          <w:noProof/>
        </w:rPr>
        <w:t>1</w:t>
      </w:r>
      <w:r w:rsidR="00DA0D6C" w:rsidRPr="00606093">
        <w:rPr>
          <w:b/>
          <w:bCs/>
        </w:rPr>
        <w:fldChar w:fldCharType="end"/>
      </w:r>
      <w:r w:rsidR="00D70620" w:rsidRPr="00287435">
        <w:rPr>
          <w:b/>
          <w:bCs/>
          <w:highlight w:val="yellow"/>
        </w:rPr>
        <w:fldChar w:fldCharType="begin"/>
      </w:r>
      <w:r w:rsidR="00D70620" w:rsidRPr="00287435">
        <w:rPr>
          <w:b/>
          <w:bCs/>
        </w:rPr>
        <w:instrText xml:space="preserve"> REF _Ref179280936 \h </w:instrText>
      </w:r>
      <w:r w:rsidR="00287435">
        <w:rPr>
          <w:b/>
          <w:bCs/>
          <w:highlight w:val="yellow"/>
        </w:rPr>
        <w:instrText xml:space="preserve"> \* MERGEFORMAT </w:instrText>
      </w:r>
      <w:r w:rsidR="00000000">
        <w:rPr>
          <w:b/>
          <w:bCs/>
          <w:highlight w:val="yellow"/>
        </w:rPr>
        <w:fldChar w:fldCharType="separate"/>
      </w:r>
      <w:r w:rsidR="005F2309">
        <w:rPr>
          <w:highlight w:val="yellow"/>
          <w:lang w:val="en-US"/>
        </w:rPr>
        <w:t>Error! Reference source not found.</w:t>
      </w:r>
      <w:r w:rsidR="00D70620" w:rsidRPr="00287435">
        <w:rPr>
          <w:b/>
          <w:bCs/>
          <w:highlight w:val="yellow"/>
        </w:rPr>
        <w:fldChar w:fldCharType="end"/>
      </w:r>
      <w:r w:rsidRPr="00287435">
        <w:rPr>
          <w:b/>
          <w:bCs/>
        </w:rPr>
        <w:t>.</w:t>
      </w:r>
      <w:r>
        <w:t xml:space="preserve"> </w:t>
      </w:r>
    </w:p>
    <w:p w14:paraId="53BAF89A" w14:textId="45DA8567" w:rsidR="002B3E92" w:rsidRDefault="002B3E92" w:rsidP="00936F47">
      <w:pPr>
        <w:pStyle w:val="Bullet1"/>
      </w:pPr>
      <w:r>
        <w:t xml:space="preserve">‘Gambling industry’ includes gambling-associated organisations such as </w:t>
      </w:r>
      <w:r w:rsidRPr="00C57CF5">
        <w:t>NCGM societies, clubs</w:t>
      </w:r>
      <w:r w:rsidR="00D01BED">
        <w:t xml:space="preserve">, </w:t>
      </w:r>
      <w:r w:rsidRPr="00C57CF5">
        <w:t>sector representatives</w:t>
      </w:r>
      <w:r>
        <w:t>, and technology providers.</w:t>
      </w:r>
    </w:p>
    <w:p w14:paraId="19B89848" w14:textId="75E04099" w:rsidR="00287F72" w:rsidRDefault="00287F72" w:rsidP="00936F47">
      <w:pPr>
        <w:pStyle w:val="Bullet1"/>
      </w:pPr>
      <w:r>
        <w:t xml:space="preserve">‘Service provider’ </w:t>
      </w:r>
      <w:r w:rsidR="00A46782">
        <w:t>includes</w:t>
      </w:r>
      <w:r>
        <w:t xml:space="preserve"> organisations that offer treatment to people who are experiencing harm from gambling.</w:t>
      </w:r>
    </w:p>
    <w:p w14:paraId="59B6B375" w14:textId="28FC2406" w:rsidR="00287F72" w:rsidRDefault="00287F72" w:rsidP="00936F47">
      <w:pPr>
        <w:pStyle w:val="Bullet1"/>
      </w:pPr>
      <w:r>
        <w:t>‘Health’ include</w:t>
      </w:r>
      <w:r w:rsidR="00CC4D03">
        <w:t>s</w:t>
      </w:r>
      <w:r>
        <w:t xml:space="preserve"> organisations such as</w:t>
      </w:r>
      <w:r w:rsidR="003D77BD">
        <w:t xml:space="preserve"> other health providers,</w:t>
      </w:r>
      <w:r>
        <w:t xml:space="preserve"> medical </w:t>
      </w:r>
      <w:r w:rsidR="00F9740E">
        <w:t>colleges,</w:t>
      </w:r>
      <w:r>
        <w:t xml:space="preserve"> and social services organisations. </w:t>
      </w:r>
    </w:p>
    <w:p w14:paraId="5A45C43D" w14:textId="66640384" w:rsidR="00287F72" w:rsidRDefault="00287F72" w:rsidP="00936F47">
      <w:pPr>
        <w:pStyle w:val="Bullet1"/>
      </w:pPr>
      <w:r>
        <w:t>‘Local government’ includes territorial local authorities</w:t>
      </w:r>
      <w:r w:rsidR="00A30986">
        <w:t xml:space="preserve"> (TLAs)</w:t>
      </w:r>
      <w:r>
        <w:t>.</w:t>
      </w:r>
    </w:p>
    <w:p w14:paraId="418641E2" w14:textId="0EF4E13B" w:rsidR="00287F72" w:rsidRDefault="00287F72" w:rsidP="00936F47">
      <w:pPr>
        <w:pStyle w:val="Bullet1"/>
      </w:pPr>
      <w:r w:rsidRPr="00B74E08">
        <w:t>‘</w:t>
      </w:r>
      <w:r w:rsidR="002B3E92" w:rsidRPr="00B74E08">
        <w:t>Researcher</w:t>
      </w:r>
      <w:r w:rsidRPr="00B74E08">
        <w:t>’</w:t>
      </w:r>
      <w:r>
        <w:t xml:space="preserve"> </w:t>
      </w:r>
      <w:r w:rsidR="00B74E08">
        <w:t>includes</w:t>
      </w:r>
      <w:r w:rsidR="003D77BD">
        <w:t xml:space="preserve"> academics and researchers</w:t>
      </w:r>
      <w:r w:rsidR="00B74E08">
        <w:t>.</w:t>
      </w:r>
    </w:p>
    <w:p w14:paraId="7038E6D9" w14:textId="44E29C43" w:rsidR="00476F01" w:rsidRPr="00D07A26" w:rsidRDefault="00476F01" w:rsidP="00936F47">
      <w:pPr>
        <w:pStyle w:val="Bullet1"/>
      </w:pPr>
      <w:r w:rsidRPr="00D07A26">
        <w:t>‘Lived experience</w:t>
      </w:r>
      <w:r w:rsidR="00B70895" w:rsidRPr="00D07A26">
        <w:t xml:space="preserve">’ includes </w:t>
      </w:r>
      <w:r w:rsidR="00932B6F" w:rsidRPr="00D07A26">
        <w:t xml:space="preserve">individuals and </w:t>
      </w:r>
      <w:r w:rsidR="00B70895" w:rsidRPr="00D07A26">
        <w:t xml:space="preserve">groups of individuals with </w:t>
      </w:r>
      <w:r w:rsidR="00CA5F28" w:rsidRPr="00D07A26">
        <w:t xml:space="preserve">direct </w:t>
      </w:r>
      <w:r w:rsidR="00B70895" w:rsidRPr="00D07A26">
        <w:t>lived experience</w:t>
      </w:r>
      <w:r w:rsidR="006717C5" w:rsidRPr="00D07A26">
        <w:t xml:space="preserve"> </w:t>
      </w:r>
      <w:r w:rsidR="00CA5F28" w:rsidRPr="00D07A26">
        <w:t>of mental distress caused by</w:t>
      </w:r>
      <w:r w:rsidR="006717C5" w:rsidRPr="00D07A26">
        <w:t xml:space="preserve"> gambling</w:t>
      </w:r>
      <w:r w:rsidR="00CA5F28" w:rsidRPr="00D07A26">
        <w:t xml:space="preserve"> harm.</w:t>
      </w:r>
      <w:r w:rsidR="006717C5" w:rsidRPr="00D07A26">
        <w:t xml:space="preserve"> </w:t>
      </w:r>
    </w:p>
    <w:p w14:paraId="668F85F8" w14:textId="77835212" w:rsidR="00F50CA9" w:rsidRPr="00B74E08" w:rsidRDefault="00287F72" w:rsidP="00936F47">
      <w:pPr>
        <w:pStyle w:val="Bullet1"/>
      </w:pPr>
      <w:r>
        <w:t>‘</w:t>
      </w:r>
      <w:r w:rsidRPr="00B74E08">
        <w:t>Individual’ is the category of submissions received from private individuals.</w:t>
      </w:r>
    </w:p>
    <w:p w14:paraId="734AE4FA" w14:textId="65EC4039" w:rsidR="00B8046D" w:rsidRPr="00B8046D" w:rsidRDefault="00A46782">
      <w:pPr>
        <w:pStyle w:val="Bullet1"/>
      </w:pPr>
      <w:r w:rsidRPr="00B74E08">
        <w:t>‘Other’</w:t>
      </w:r>
      <w:r w:rsidR="00B74E08" w:rsidRPr="00B74E08">
        <w:t xml:space="preserve"> i</w:t>
      </w:r>
      <w:r w:rsidR="00D74DAB">
        <w:t xml:space="preserve">s the category of submissions </w:t>
      </w:r>
      <w:r w:rsidR="00C23FF9">
        <w:t xml:space="preserve">received from organisations </w:t>
      </w:r>
      <w:r w:rsidR="001855F8">
        <w:t xml:space="preserve">or individual </w:t>
      </w:r>
      <w:r w:rsidR="00C23FF9">
        <w:t xml:space="preserve">that do not fit under </w:t>
      </w:r>
      <w:r w:rsidR="0069745A">
        <w:t>any of the other classifications</w:t>
      </w:r>
      <w:r w:rsidR="00B74E08" w:rsidRPr="00B74E08">
        <w:t>.</w:t>
      </w:r>
    </w:p>
    <w:p w14:paraId="3DE91AA1" w14:textId="6B478023" w:rsidR="00B8046D" w:rsidRDefault="00B8046D" w:rsidP="00B8046D">
      <w:pPr>
        <w:pStyle w:val="Caption"/>
        <w:keepNext/>
      </w:pPr>
      <w:bookmarkStart w:id="18" w:name="_Ref183181789"/>
      <w:r>
        <w:t xml:space="preserve">Table </w:t>
      </w:r>
      <w:r>
        <w:fldChar w:fldCharType="begin"/>
      </w:r>
      <w:r>
        <w:instrText xml:space="preserve"> SEQ Table \* ARABIC </w:instrText>
      </w:r>
      <w:r>
        <w:fldChar w:fldCharType="separate"/>
      </w:r>
      <w:r w:rsidR="005F2309">
        <w:rPr>
          <w:noProof/>
        </w:rPr>
        <w:t>1</w:t>
      </w:r>
      <w:r>
        <w:fldChar w:fldCharType="end"/>
      </w:r>
      <w:bookmarkEnd w:id="18"/>
      <w:r>
        <w:t>: Submissions by primary classification</w:t>
      </w:r>
    </w:p>
    <w:tbl>
      <w:tblPr>
        <w:tblStyle w:val="ACTableOption1Default"/>
        <w:tblW w:w="0" w:type="auto"/>
        <w:tblLook w:val="04A0" w:firstRow="1" w:lastRow="0" w:firstColumn="1" w:lastColumn="0" w:noHBand="0" w:noVBand="1"/>
      </w:tblPr>
      <w:tblGrid>
        <w:gridCol w:w="3541"/>
        <w:gridCol w:w="5482"/>
      </w:tblGrid>
      <w:tr w:rsidR="00A55C09" w14:paraId="45F67113" w14:textId="77777777" w:rsidTr="00F34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09D9389F" w14:textId="12ACD7EA" w:rsidR="00A55C09" w:rsidRDefault="00A55C09" w:rsidP="00F34493">
            <w:r>
              <w:t xml:space="preserve">Primary </w:t>
            </w:r>
            <w:r w:rsidR="00A77485">
              <w:t>classificatio</w:t>
            </w:r>
            <w:r w:rsidR="00A77485">
              <w:rPr>
                <w:b w:val="0"/>
              </w:rPr>
              <w:t>n</w:t>
            </w:r>
          </w:p>
        </w:tc>
        <w:tc>
          <w:tcPr>
            <w:tcW w:w="5482" w:type="dxa"/>
          </w:tcPr>
          <w:p w14:paraId="6D5DE3BB" w14:textId="0F5FFB83" w:rsidR="00A55C09" w:rsidRDefault="00A55C09" w:rsidP="00F34493">
            <w:pPr>
              <w:cnfStyle w:val="100000000000" w:firstRow="1" w:lastRow="0" w:firstColumn="0" w:lastColumn="0" w:oddVBand="0" w:evenVBand="0" w:oddHBand="0" w:evenHBand="0" w:firstRowFirstColumn="0" w:firstRowLastColumn="0" w:lastRowFirstColumn="0" w:lastRowLastColumn="0"/>
            </w:pPr>
            <w:r>
              <w:t xml:space="preserve">Number of submissions </w:t>
            </w:r>
            <w:r w:rsidR="00A53E1E">
              <w:t>received</w:t>
            </w:r>
          </w:p>
        </w:tc>
      </w:tr>
      <w:tr w:rsidR="00D46D11" w14:paraId="5728686B" w14:textId="77777777" w:rsidTr="00F34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1A5CAE5C" w14:textId="0EA619EE" w:rsidR="00D46D11" w:rsidRDefault="00D46D11" w:rsidP="00D46D11">
            <w:r>
              <w:t>Gambling industry</w:t>
            </w:r>
          </w:p>
        </w:tc>
        <w:tc>
          <w:tcPr>
            <w:tcW w:w="5482" w:type="dxa"/>
            <w:vAlign w:val="top"/>
          </w:tcPr>
          <w:p w14:paraId="7099CBB2" w14:textId="65794071" w:rsidR="00D46D11" w:rsidRDefault="00D46D11" w:rsidP="00D46D11">
            <w:pPr>
              <w:cnfStyle w:val="000000100000" w:firstRow="0" w:lastRow="0" w:firstColumn="0" w:lastColumn="0" w:oddVBand="0" w:evenVBand="0" w:oddHBand="1" w:evenHBand="0" w:firstRowFirstColumn="0" w:firstRowLastColumn="0" w:lastRowFirstColumn="0" w:lastRowLastColumn="0"/>
            </w:pPr>
            <w:r>
              <w:t>25</w:t>
            </w:r>
            <w:r w:rsidRPr="002F122E">
              <w:t xml:space="preserve"> subm</w:t>
            </w:r>
            <w:r>
              <w:t>issions</w:t>
            </w:r>
            <w:r>
              <w:rPr>
                <w:rStyle w:val="FootnoteReference"/>
              </w:rPr>
              <w:footnoteReference w:id="3"/>
            </w:r>
          </w:p>
        </w:tc>
      </w:tr>
      <w:tr w:rsidR="00D46D11" w14:paraId="2CC7E7C5" w14:textId="77777777" w:rsidTr="00F344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35CBB9BA" w14:textId="2086A2B0" w:rsidR="00D46D11" w:rsidRDefault="00D46D11" w:rsidP="00D46D11">
            <w:r>
              <w:t>Individual</w:t>
            </w:r>
          </w:p>
        </w:tc>
        <w:tc>
          <w:tcPr>
            <w:tcW w:w="5482" w:type="dxa"/>
            <w:vAlign w:val="top"/>
          </w:tcPr>
          <w:p w14:paraId="63A0D994" w14:textId="1352E2F7" w:rsidR="00D46D11" w:rsidRDefault="00D46D11" w:rsidP="00D46D11">
            <w:pPr>
              <w:cnfStyle w:val="000000010000" w:firstRow="0" w:lastRow="0" w:firstColumn="0" w:lastColumn="0" w:oddVBand="0" w:evenVBand="0" w:oddHBand="0" w:evenHBand="1" w:firstRowFirstColumn="0" w:firstRowLastColumn="0" w:lastRowFirstColumn="0" w:lastRowLastColumn="0"/>
            </w:pPr>
            <w:r>
              <w:t>13</w:t>
            </w:r>
            <w:r w:rsidRPr="002F122E">
              <w:t xml:space="preserve"> </w:t>
            </w:r>
            <w:r>
              <w:t>submission</w:t>
            </w:r>
            <w:r w:rsidRPr="002F122E">
              <w:t>s</w:t>
            </w:r>
            <w:r>
              <w:rPr>
                <w:rStyle w:val="FootnoteReference"/>
              </w:rPr>
              <w:footnoteReference w:id="4"/>
            </w:r>
          </w:p>
        </w:tc>
      </w:tr>
      <w:tr w:rsidR="00D46D11" w14:paraId="44C6C780" w14:textId="77777777" w:rsidTr="00F34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443ABB58" w14:textId="39893E77" w:rsidR="00D46D11" w:rsidRDefault="00D46D11" w:rsidP="00D46D11">
            <w:r>
              <w:t>Service provider</w:t>
            </w:r>
          </w:p>
        </w:tc>
        <w:tc>
          <w:tcPr>
            <w:tcW w:w="5482" w:type="dxa"/>
            <w:vAlign w:val="top"/>
          </w:tcPr>
          <w:p w14:paraId="1C31FD15" w14:textId="41330DB1" w:rsidR="00D46D11" w:rsidRDefault="00D46D11" w:rsidP="00D46D11">
            <w:pPr>
              <w:cnfStyle w:val="000000100000" w:firstRow="0" w:lastRow="0" w:firstColumn="0" w:lastColumn="0" w:oddVBand="0" w:evenVBand="0" w:oddHBand="1" w:evenHBand="0" w:firstRowFirstColumn="0" w:firstRowLastColumn="0" w:lastRowFirstColumn="0" w:lastRowLastColumn="0"/>
            </w:pPr>
            <w:r>
              <w:t>11</w:t>
            </w:r>
            <w:r w:rsidRPr="002F122E">
              <w:t xml:space="preserve"> subm</w:t>
            </w:r>
            <w:r>
              <w:t>issions</w:t>
            </w:r>
            <w:r>
              <w:rPr>
                <w:rStyle w:val="FootnoteReference"/>
              </w:rPr>
              <w:footnoteReference w:id="5"/>
            </w:r>
          </w:p>
        </w:tc>
      </w:tr>
      <w:tr w:rsidR="00D46D11" w14:paraId="236BACBB" w14:textId="77777777" w:rsidTr="00F344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18E04E2C" w14:textId="4F008DE6" w:rsidR="00D46D11" w:rsidRDefault="00D46D11" w:rsidP="00D46D11">
            <w:r>
              <w:t>Health</w:t>
            </w:r>
          </w:p>
        </w:tc>
        <w:tc>
          <w:tcPr>
            <w:tcW w:w="5482" w:type="dxa"/>
            <w:vAlign w:val="top"/>
          </w:tcPr>
          <w:p w14:paraId="7023AB33" w14:textId="226FE6A9" w:rsidR="00D46D11" w:rsidRDefault="00D46D11" w:rsidP="00D46D11">
            <w:pPr>
              <w:cnfStyle w:val="000000010000" w:firstRow="0" w:lastRow="0" w:firstColumn="0" w:lastColumn="0" w:oddVBand="0" w:evenVBand="0" w:oddHBand="0" w:evenHBand="1" w:firstRowFirstColumn="0" w:firstRowLastColumn="0" w:lastRowFirstColumn="0" w:lastRowLastColumn="0"/>
            </w:pPr>
            <w:r>
              <w:t>9</w:t>
            </w:r>
            <w:r w:rsidRPr="002F122E">
              <w:t xml:space="preserve"> </w:t>
            </w:r>
            <w:r>
              <w:t>submission</w:t>
            </w:r>
            <w:r w:rsidRPr="002F122E">
              <w:t>s</w:t>
            </w:r>
            <w:r>
              <w:rPr>
                <w:rStyle w:val="FootnoteReference"/>
              </w:rPr>
              <w:footnoteReference w:id="6"/>
            </w:r>
          </w:p>
        </w:tc>
      </w:tr>
      <w:tr w:rsidR="00D46D11" w14:paraId="5ACEF827" w14:textId="77777777" w:rsidTr="00F34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74CE364E" w14:textId="50B9EDA9" w:rsidR="00D46D11" w:rsidRPr="007760DB" w:rsidRDefault="00D46D11" w:rsidP="00D46D11">
            <w:r>
              <w:t>Local government</w:t>
            </w:r>
          </w:p>
        </w:tc>
        <w:tc>
          <w:tcPr>
            <w:tcW w:w="5482" w:type="dxa"/>
            <w:vAlign w:val="top"/>
          </w:tcPr>
          <w:p w14:paraId="26064D44" w14:textId="1D6508A6" w:rsidR="00D46D11" w:rsidRPr="006D1532" w:rsidRDefault="00D46D11" w:rsidP="00D46D11">
            <w:pPr>
              <w:cnfStyle w:val="000000100000" w:firstRow="0" w:lastRow="0" w:firstColumn="0" w:lastColumn="0" w:oddVBand="0" w:evenVBand="0" w:oddHBand="1" w:evenHBand="0" w:firstRowFirstColumn="0" w:firstRowLastColumn="0" w:lastRowFirstColumn="0" w:lastRowLastColumn="0"/>
              <w:rPr>
                <w:highlight w:val="yellow"/>
              </w:rPr>
            </w:pPr>
            <w:r>
              <w:t>2</w:t>
            </w:r>
            <w:r w:rsidRPr="002F122E">
              <w:t xml:space="preserve"> </w:t>
            </w:r>
            <w:r>
              <w:t>submission</w:t>
            </w:r>
            <w:r w:rsidRPr="002F122E">
              <w:t>s</w:t>
            </w:r>
            <w:r>
              <w:rPr>
                <w:rStyle w:val="FootnoteReference"/>
              </w:rPr>
              <w:footnoteReference w:id="7"/>
            </w:r>
          </w:p>
        </w:tc>
      </w:tr>
      <w:tr w:rsidR="00D46D11" w14:paraId="513E467E" w14:textId="77777777" w:rsidTr="00F344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5112D0D3" w14:textId="13863C18" w:rsidR="00D46D11" w:rsidRPr="007760DB" w:rsidRDefault="00D46D11" w:rsidP="00D46D11">
            <w:r>
              <w:t>Researcher</w:t>
            </w:r>
          </w:p>
        </w:tc>
        <w:tc>
          <w:tcPr>
            <w:tcW w:w="5482" w:type="dxa"/>
            <w:vAlign w:val="top"/>
          </w:tcPr>
          <w:p w14:paraId="59E214A1" w14:textId="0EEA7CFA" w:rsidR="00D46D11" w:rsidRPr="006D1532" w:rsidRDefault="00D46D11" w:rsidP="00D46D11">
            <w:pPr>
              <w:cnfStyle w:val="000000010000" w:firstRow="0" w:lastRow="0" w:firstColumn="0" w:lastColumn="0" w:oddVBand="0" w:evenVBand="0" w:oddHBand="0" w:evenHBand="1" w:firstRowFirstColumn="0" w:firstRowLastColumn="0" w:lastRowFirstColumn="0" w:lastRowLastColumn="0"/>
              <w:rPr>
                <w:highlight w:val="yellow"/>
              </w:rPr>
            </w:pPr>
            <w:r>
              <w:t>1</w:t>
            </w:r>
            <w:r w:rsidRPr="002F122E">
              <w:t xml:space="preserve"> </w:t>
            </w:r>
            <w:r>
              <w:t>submission</w:t>
            </w:r>
            <w:r>
              <w:rPr>
                <w:rStyle w:val="FootnoteReference"/>
              </w:rPr>
              <w:footnoteReference w:id="8"/>
            </w:r>
          </w:p>
        </w:tc>
      </w:tr>
      <w:tr w:rsidR="00D46D11" w14:paraId="0A1932FE" w14:textId="77777777" w:rsidTr="00F34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3131B831" w14:textId="32A6D884" w:rsidR="00D46D11" w:rsidRDefault="00D46D11" w:rsidP="00D46D11">
            <w:r>
              <w:lastRenderedPageBreak/>
              <w:t>Lived experience</w:t>
            </w:r>
          </w:p>
        </w:tc>
        <w:tc>
          <w:tcPr>
            <w:tcW w:w="5482" w:type="dxa"/>
            <w:vAlign w:val="top"/>
          </w:tcPr>
          <w:p w14:paraId="5B73F209" w14:textId="65A3121A" w:rsidR="00D46D11" w:rsidRDefault="00D46D11" w:rsidP="00D46D11">
            <w:pPr>
              <w:cnfStyle w:val="000000100000" w:firstRow="0" w:lastRow="0" w:firstColumn="0" w:lastColumn="0" w:oddVBand="0" w:evenVBand="0" w:oddHBand="1" w:evenHBand="0" w:firstRowFirstColumn="0" w:firstRowLastColumn="0" w:lastRowFirstColumn="0" w:lastRowLastColumn="0"/>
            </w:pPr>
            <w:r>
              <w:t>1</w:t>
            </w:r>
            <w:r w:rsidRPr="002F122E">
              <w:t xml:space="preserve"> </w:t>
            </w:r>
            <w:r>
              <w:t>submission</w:t>
            </w:r>
            <w:r>
              <w:rPr>
                <w:rStyle w:val="FootnoteReference"/>
              </w:rPr>
              <w:footnoteReference w:id="9"/>
            </w:r>
          </w:p>
        </w:tc>
      </w:tr>
      <w:tr w:rsidR="00D46D11" w14:paraId="502902A1" w14:textId="77777777" w:rsidTr="00F34493">
        <w:trPr>
          <w:cnfStyle w:val="000000010000" w:firstRow="0" w:lastRow="0" w:firstColumn="0" w:lastColumn="0" w:oddVBand="0" w:evenVBand="0" w:oddHBand="0" w:evenHBand="1"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3541" w:type="dxa"/>
          </w:tcPr>
          <w:p w14:paraId="2B3E2EEC" w14:textId="7118ED06" w:rsidR="00D46D11" w:rsidRPr="007760DB" w:rsidRDefault="00D46D11" w:rsidP="00D46D11">
            <w:pPr>
              <w:rPr>
                <w:i/>
                <w:iCs/>
              </w:rPr>
            </w:pPr>
            <w:r w:rsidRPr="007760DB">
              <w:t>Other</w:t>
            </w:r>
          </w:p>
        </w:tc>
        <w:tc>
          <w:tcPr>
            <w:tcW w:w="5482" w:type="dxa"/>
            <w:vAlign w:val="top"/>
          </w:tcPr>
          <w:p w14:paraId="0B9AE3FC" w14:textId="016A974F" w:rsidR="00D46D11" w:rsidRPr="006D1532" w:rsidRDefault="00D46D11" w:rsidP="00D46D11">
            <w:pPr>
              <w:cnfStyle w:val="000000010000" w:firstRow="0" w:lastRow="0" w:firstColumn="0" w:lastColumn="0" w:oddVBand="0" w:evenVBand="0" w:oddHBand="0" w:evenHBand="1" w:firstRowFirstColumn="0" w:firstRowLastColumn="0" w:lastRowFirstColumn="0" w:lastRowLastColumn="0"/>
              <w:rPr>
                <w:highlight w:val="yellow"/>
              </w:rPr>
            </w:pPr>
            <w:r>
              <w:t>2</w:t>
            </w:r>
            <w:r w:rsidRPr="002F122E">
              <w:t xml:space="preserve"> </w:t>
            </w:r>
            <w:r>
              <w:t>submission</w:t>
            </w:r>
            <w:r w:rsidRPr="002F122E">
              <w:t>s</w:t>
            </w:r>
            <w:r>
              <w:rPr>
                <w:rStyle w:val="FootnoteReference"/>
              </w:rPr>
              <w:footnoteReference w:id="10"/>
            </w:r>
          </w:p>
        </w:tc>
      </w:tr>
      <w:tr w:rsidR="00A15608" w14:paraId="49DD6A1E" w14:textId="77777777" w:rsidTr="00F34493">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3541" w:type="dxa"/>
          </w:tcPr>
          <w:p w14:paraId="173867BD" w14:textId="2E7D5BAE" w:rsidR="00A15608" w:rsidRPr="00682128" w:rsidRDefault="00A15608" w:rsidP="00A15608">
            <w:pPr>
              <w:rPr>
                <w:b/>
                <w:bCs/>
              </w:rPr>
            </w:pPr>
            <w:r w:rsidRPr="00682128">
              <w:rPr>
                <w:b/>
                <w:bCs/>
              </w:rPr>
              <w:t>Total</w:t>
            </w:r>
          </w:p>
        </w:tc>
        <w:tc>
          <w:tcPr>
            <w:tcW w:w="5482" w:type="dxa"/>
            <w:vAlign w:val="top"/>
          </w:tcPr>
          <w:p w14:paraId="69F07C4C" w14:textId="1E66F078" w:rsidR="00A15608" w:rsidRPr="00682128" w:rsidRDefault="00A15608" w:rsidP="00A15608">
            <w:pPr>
              <w:cnfStyle w:val="000000100000" w:firstRow="0" w:lastRow="0" w:firstColumn="0" w:lastColumn="0" w:oddVBand="0" w:evenVBand="0" w:oddHBand="1" w:evenHBand="0" w:firstRowFirstColumn="0" w:firstRowLastColumn="0" w:lastRowFirstColumn="0" w:lastRowLastColumn="0"/>
              <w:rPr>
                <w:b/>
                <w:bCs/>
              </w:rPr>
            </w:pPr>
            <w:r w:rsidRPr="00682128">
              <w:rPr>
                <w:b/>
                <w:bCs/>
              </w:rPr>
              <w:t>64 submissions</w:t>
            </w:r>
          </w:p>
        </w:tc>
      </w:tr>
    </w:tbl>
    <w:p w14:paraId="025B5034" w14:textId="14C99BC2" w:rsidR="00A67173" w:rsidRDefault="00C22413" w:rsidP="004B1495">
      <w:pPr>
        <w:spacing w:before="240"/>
      </w:pPr>
      <w:r w:rsidRPr="00682128">
        <w:t xml:space="preserve">As well as the ability to self-identify from a range of different </w:t>
      </w:r>
      <w:r w:rsidR="00BE731F">
        <w:t>classification</w:t>
      </w:r>
      <w:r w:rsidR="007B04B5" w:rsidRPr="00682128">
        <w:t xml:space="preserve"> type</w:t>
      </w:r>
      <w:r w:rsidRPr="00682128">
        <w:t xml:space="preserve">s, </w:t>
      </w:r>
      <w:r w:rsidR="005B0803" w:rsidRPr="00682128">
        <w:t>submi</w:t>
      </w:r>
      <w:r w:rsidR="005B0803">
        <w:t xml:space="preserve">tters </w:t>
      </w:r>
      <w:r w:rsidR="00592A0B">
        <w:t>could</w:t>
      </w:r>
      <w:r w:rsidRPr="00682128">
        <w:t xml:space="preserve"> identify one or more </w:t>
      </w:r>
      <w:r w:rsidR="000332D7" w:rsidRPr="00682128">
        <w:t>perspective/</w:t>
      </w:r>
      <w:r w:rsidRPr="00682128">
        <w:t>s</w:t>
      </w:r>
      <w:r w:rsidR="00221070" w:rsidRPr="00682128">
        <w:t xml:space="preserve">. </w:t>
      </w:r>
      <w:r w:rsidR="005147C0" w:rsidRPr="00682128">
        <w:t>Submi</w:t>
      </w:r>
      <w:r w:rsidR="002F027D">
        <w:t xml:space="preserve">tters who </w:t>
      </w:r>
      <w:r w:rsidR="005147C0" w:rsidRPr="0093616C">
        <w:rPr>
          <w:b/>
          <w:bCs/>
        </w:rPr>
        <w:t>self-identified</w:t>
      </w:r>
      <w:r w:rsidR="00221070" w:rsidRPr="0093616C">
        <w:rPr>
          <w:b/>
          <w:bCs/>
        </w:rPr>
        <w:t xml:space="preserve"> into</w:t>
      </w:r>
      <w:r w:rsidR="005147C0" w:rsidRPr="0093616C">
        <w:rPr>
          <w:b/>
          <w:bCs/>
        </w:rPr>
        <w:t xml:space="preserve"> priority perspective</w:t>
      </w:r>
      <w:r w:rsidR="005147C0" w:rsidRPr="00A67173">
        <w:rPr>
          <w:b/>
          <w:bCs/>
        </w:rPr>
        <w:t>s</w:t>
      </w:r>
      <w:r w:rsidRPr="00682128">
        <w:t xml:space="preserve"> </w:t>
      </w:r>
      <w:r w:rsidR="00682128" w:rsidRPr="00682128">
        <w:t>are</w:t>
      </w:r>
      <w:r w:rsidR="007254A9" w:rsidRPr="00682128">
        <w:t xml:space="preserve"> </w:t>
      </w:r>
      <w:r w:rsidR="00140462" w:rsidRPr="00682128">
        <w:t>described in</w:t>
      </w:r>
      <w:r w:rsidR="00CF30E0">
        <w:rPr>
          <w:b/>
          <w:bCs/>
        </w:rPr>
        <w:t xml:space="preserve"> </w:t>
      </w:r>
      <w:r w:rsidR="00CF30E0" w:rsidRPr="00CF30E0">
        <w:rPr>
          <w:b/>
          <w:bCs/>
        </w:rPr>
        <w:fldChar w:fldCharType="begin"/>
      </w:r>
      <w:r w:rsidR="00CF30E0" w:rsidRPr="00CF30E0">
        <w:rPr>
          <w:b/>
          <w:bCs/>
        </w:rPr>
        <w:instrText xml:space="preserve"> REF _Ref180412685 \h  \* MERGEFORMAT </w:instrText>
      </w:r>
      <w:r w:rsidR="00CF30E0" w:rsidRPr="00CF30E0">
        <w:rPr>
          <w:b/>
          <w:bCs/>
        </w:rPr>
      </w:r>
      <w:r w:rsidR="00CF30E0" w:rsidRPr="00CF30E0">
        <w:rPr>
          <w:b/>
          <w:bCs/>
        </w:rPr>
        <w:fldChar w:fldCharType="separate"/>
      </w:r>
      <w:r w:rsidR="005F2309" w:rsidRPr="005F2309">
        <w:rPr>
          <w:b/>
          <w:bCs/>
        </w:rPr>
        <w:t xml:space="preserve">Table </w:t>
      </w:r>
      <w:r w:rsidR="005F2309" w:rsidRPr="005F2309">
        <w:rPr>
          <w:b/>
          <w:bCs/>
          <w:noProof/>
        </w:rPr>
        <w:t>2</w:t>
      </w:r>
      <w:r w:rsidR="00CF30E0" w:rsidRPr="00CF30E0">
        <w:rPr>
          <w:b/>
          <w:bCs/>
        </w:rPr>
        <w:fldChar w:fldCharType="end"/>
      </w:r>
      <w:r w:rsidR="004C27B7" w:rsidRPr="00682128">
        <w:t>.</w:t>
      </w:r>
      <w:r w:rsidR="00BF0A83">
        <w:t xml:space="preserve"> Please note that the </w:t>
      </w:r>
      <w:r w:rsidR="00510291">
        <w:t xml:space="preserve">perspectives have been </w:t>
      </w:r>
      <w:r w:rsidR="00BF0A83">
        <w:t xml:space="preserve">collected </w:t>
      </w:r>
      <w:r w:rsidR="00510291">
        <w:t>where provided,</w:t>
      </w:r>
      <w:r w:rsidR="002F027D">
        <w:t xml:space="preserve"> but</w:t>
      </w:r>
      <w:r w:rsidR="00510291">
        <w:t xml:space="preserve"> </w:t>
      </w:r>
      <w:r w:rsidR="00510291" w:rsidRPr="0093616C">
        <w:rPr>
          <w:b/>
          <w:bCs/>
        </w:rPr>
        <w:t>not all submi</w:t>
      </w:r>
      <w:r w:rsidR="002F027D" w:rsidRPr="0093616C">
        <w:rPr>
          <w:b/>
          <w:bCs/>
        </w:rPr>
        <w:t>tters</w:t>
      </w:r>
      <w:r w:rsidR="00510291" w:rsidRPr="0093616C">
        <w:rPr>
          <w:b/>
          <w:bCs/>
        </w:rPr>
        <w:t xml:space="preserve"> provided details of </w:t>
      </w:r>
      <w:r w:rsidR="002F027D" w:rsidRPr="0093616C">
        <w:rPr>
          <w:b/>
          <w:bCs/>
        </w:rPr>
        <w:t xml:space="preserve">specific </w:t>
      </w:r>
      <w:r w:rsidR="00510291" w:rsidRPr="0093616C">
        <w:rPr>
          <w:b/>
          <w:bCs/>
        </w:rPr>
        <w:t xml:space="preserve">perspectives </w:t>
      </w:r>
      <w:r w:rsidR="002F027D" w:rsidRPr="0093616C">
        <w:rPr>
          <w:b/>
          <w:bCs/>
        </w:rPr>
        <w:t xml:space="preserve">that they </w:t>
      </w:r>
      <w:r w:rsidR="00510291" w:rsidRPr="0093616C">
        <w:rPr>
          <w:b/>
          <w:bCs/>
        </w:rPr>
        <w:t xml:space="preserve">represented. </w:t>
      </w:r>
      <w:r w:rsidR="006A5A57" w:rsidRPr="0093616C">
        <w:rPr>
          <w:b/>
          <w:bCs/>
        </w:rPr>
        <w:t>Additionally</w:t>
      </w:r>
      <w:r w:rsidR="00D836EA" w:rsidRPr="0093616C">
        <w:rPr>
          <w:b/>
          <w:bCs/>
        </w:rPr>
        <w:t>, some submitters provided more than one perspective</w:t>
      </w:r>
      <w:r w:rsidR="00D836EA">
        <w:t>.</w:t>
      </w:r>
      <w:r w:rsidR="00D35FC1">
        <w:t xml:space="preserve"> As such, these have not been </w:t>
      </w:r>
      <w:r w:rsidR="00EC57AF">
        <w:t>added to provide a total number, as the</w:t>
      </w:r>
      <w:r w:rsidR="0015716E">
        <w:t xml:space="preserve"> perspectives are decoupled from the number of submitters. </w:t>
      </w:r>
      <w:r w:rsidR="00C93BBC">
        <w:t xml:space="preserve">We also acknowledge that there are other perspectives </w:t>
      </w:r>
      <w:r w:rsidR="00BD6A21">
        <w:t>hel</w:t>
      </w:r>
      <w:r w:rsidR="003607AD">
        <w:t xml:space="preserve">d by </w:t>
      </w:r>
      <w:r w:rsidR="002F6398">
        <w:t xml:space="preserve">those who interact with </w:t>
      </w:r>
      <w:r w:rsidR="00355F02">
        <w:t>gambling</w:t>
      </w:r>
      <w:r w:rsidR="002F6398">
        <w:t xml:space="preserve"> harm, but these are the </w:t>
      </w:r>
      <w:r w:rsidR="00006B12">
        <w:t xml:space="preserve">most frequently cited perspectives by </w:t>
      </w:r>
      <w:r w:rsidR="00355F02">
        <w:t xml:space="preserve">submitters. </w:t>
      </w:r>
      <w:bookmarkStart w:id="19" w:name="_Ref178933371"/>
      <w:r w:rsidR="0068106D" w:rsidRPr="0093616C">
        <w:t xml:space="preserve">For </w:t>
      </w:r>
      <w:r w:rsidR="00004BB5" w:rsidRPr="0093616C">
        <w:t xml:space="preserve">instance, </w:t>
      </w:r>
      <w:r w:rsidR="00936E9C" w:rsidRPr="0093616C">
        <w:t>some</w:t>
      </w:r>
      <w:r w:rsidR="005A46F7" w:rsidRPr="0093616C">
        <w:t xml:space="preserve"> submitters </w:t>
      </w:r>
      <w:r w:rsidR="006A632F" w:rsidRPr="0093616C">
        <w:t>identified</w:t>
      </w:r>
      <w:r w:rsidR="005A46F7" w:rsidRPr="0093616C">
        <w:t xml:space="preserve"> as individuals</w:t>
      </w:r>
      <w:r w:rsidR="00530C1F" w:rsidRPr="0093616C">
        <w:t>, a</w:t>
      </w:r>
      <w:r w:rsidR="006A632F" w:rsidRPr="0093616C">
        <w:t>nd were classified accordingly</w:t>
      </w:r>
      <w:r w:rsidR="00530C1F" w:rsidRPr="0093616C">
        <w:t xml:space="preserve"> in</w:t>
      </w:r>
      <w:r w:rsidR="005A46F7" w:rsidRPr="0093616C">
        <w:t xml:space="preserve"> </w:t>
      </w:r>
      <w:r w:rsidR="00936E9C" w:rsidRPr="0093616C">
        <w:rPr>
          <w:b/>
          <w:bCs/>
        </w:rPr>
        <w:fldChar w:fldCharType="begin"/>
      </w:r>
      <w:r w:rsidR="00936E9C" w:rsidRPr="0093616C">
        <w:rPr>
          <w:b/>
          <w:bCs/>
        </w:rPr>
        <w:instrText xml:space="preserve"> REF _Ref179280936 \h  \* MERGEFORMAT </w:instrText>
      </w:r>
      <w:r w:rsidR="00936E9C" w:rsidRPr="0093616C">
        <w:rPr>
          <w:b/>
          <w:bCs/>
        </w:rPr>
        <w:fldChar w:fldCharType="separate"/>
      </w:r>
      <w:r w:rsidR="005F2309">
        <w:rPr>
          <w:lang w:val="en-US"/>
        </w:rPr>
        <w:t>Error! Reference source not found.</w:t>
      </w:r>
      <w:r w:rsidR="00936E9C" w:rsidRPr="0093616C">
        <w:rPr>
          <w:b/>
          <w:bCs/>
        </w:rPr>
        <w:fldChar w:fldCharType="end"/>
      </w:r>
      <w:r w:rsidR="00530C1F" w:rsidRPr="0093616C">
        <w:t>,</w:t>
      </w:r>
      <w:r w:rsidR="00936E9C" w:rsidRPr="0093616C">
        <w:t xml:space="preserve"> </w:t>
      </w:r>
      <w:r w:rsidR="006A632F" w:rsidRPr="0093616C">
        <w:t>and</w:t>
      </w:r>
      <w:r w:rsidR="00530C1F" w:rsidRPr="0093616C">
        <w:t xml:space="preserve"> also self-identified with</w:t>
      </w:r>
      <w:r w:rsidR="005A46F7" w:rsidRPr="0093616C">
        <w:t xml:space="preserve"> </w:t>
      </w:r>
      <w:r w:rsidR="000C22DD" w:rsidRPr="0093616C">
        <w:t>one or more different perspectives</w:t>
      </w:r>
      <w:r w:rsidR="00530C1F" w:rsidRPr="0093616C">
        <w:t xml:space="preserve">, as </w:t>
      </w:r>
      <w:r w:rsidR="000C22DD" w:rsidRPr="0093616C">
        <w:t>noted</w:t>
      </w:r>
      <w:r w:rsidR="006A632F" w:rsidRPr="0093616C">
        <w:t xml:space="preserve"> below</w:t>
      </w:r>
      <w:r w:rsidR="000C22DD" w:rsidRPr="0093616C">
        <w:t xml:space="preserve"> in </w:t>
      </w:r>
      <w:r w:rsidR="00530C1F" w:rsidRPr="0093616C">
        <w:rPr>
          <w:b/>
          <w:bCs/>
        </w:rPr>
        <w:fldChar w:fldCharType="begin"/>
      </w:r>
      <w:r w:rsidR="00530C1F" w:rsidRPr="0093616C">
        <w:rPr>
          <w:b/>
          <w:bCs/>
        </w:rPr>
        <w:instrText xml:space="preserve"> REF _Ref180412685 \h  \* MERGEFORMAT </w:instrText>
      </w:r>
      <w:r w:rsidR="00530C1F" w:rsidRPr="0093616C">
        <w:rPr>
          <w:b/>
          <w:bCs/>
        </w:rPr>
      </w:r>
      <w:r w:rsidR="00530C1F" w:rsidRPr="0093616C">
        <w:rPr>
          <w:b/>
          <w:bCs/>
        </w:rPr>
        <w:fldChar w:fldCharType="separate"/>
      </w:r>
      <w:r w:rsidR="005F2309" w:rsidRPr="005F2309">
        <w:rPr>
          <w:b/>
          <w:bCs/>
        </w:rPr>
        <w:t xml:space="preserve">Table </w:t>
      </w:r>
      <w:r w:rsidR="005F2309" w:rsidRPr="005F2309">
        <w:rPr>
          <w:b/>
          <w:bCs/>
          <w:noProof/>
        </w:rPr>
        <w:t>2</w:t>
      </w:r>
      <w:r w:rsidR="00530C1F" w:rsidRPr="0093616C">
        <w:rPr>
          <w:b/>
          <w:bCs/>
        </w:rPr>
        <w:fldChar w:fldCharType="end"/>
      </w:r>
      <w:r w:rsidR="00530C1F" w:rsidRPr="0093616C">
        <w:t>.</w:t>
      </w:r>
    </w:p>
    <w:p w14:paraId="6DCD1B53" w14:textId="24FED4CA" w:rsidR="005407F1" w:rsidRDefault="00140462" w:rsidP="00140462">
      <w:pPr>
        <w:pStyle w:val="Caption"/>
      </w:pPr>
      <w:bookmarkStart w:id="20" w:name="_Ref180412685"/>
      <w:r w:rsidRPr="00355F02">
        <w:t xml:space="preserve">Table </w:t>
      </w:r>
      <w:r w:rsidRPr="00355F02">
        <w:fldChar w:fldCharType="begin"/>
      </w:r>
      <w:r w:rsidRPr="00355F02">
        <w:instrText xml:space="preserve"> SEQ Table \* ARABIC </w:instrText>
      </w:r>
      <w:r w:rsidRPr="00355F02">
        <w:fldChar w:fldCharType="separate"/>
      </w:r>
      <w:r w:rsidR="005F2309">
        <w:rPr>
          <w:noProof/>
        </w:rPr>
        <w:t>2</w:t>
      </w:r>
      <w:r w:rsidRPr="00355F02">
        <w:fldChar w:fldCharType="end"/>
      </w:r>
      <w:bookmarkEnd w:id="19"/>
      <w:bookmarkEnd w:id="20"/>
      <w:r w:rsidRPr="00355F02">
        <w:t>: Numb</w:t>
      </w:r>
      <w:r w:rsidR="00E2507E" w:rsidRPr="00355F02">
        <w:t xml:space="preserve">er of submissions by </w:t>
      </w:r>
      <w:r w:rsidR="00C436FD" w:rsidRPr="00355F02">
        <w:t>perspective</w:t>
      </w:r>
    </w:p>
    <w:tbl>
      <w:tblPr>
        <w:tblStyle w:val="ACTableOption1Default"/>
        <w:tblW w:w="0" w:type="auto"/>
        <w:tblLook w:val="04A0" w:firstRow="1" w:lastRow="0" w:firstColumn="1" w:lastColumn="0" w:noHBand="0" w:noVBand="1"/>
      </w:tblPr>
      <w:tblGrid>
        <w:gridCol w:w="4511"/>
        <w:gridCol w:w="4512"/>
      </w:tblGrid>
      <w:tr w:rsidR="00D36164" w14:paraId="1D435F41" w14:textId="77777777" w:rsidTr="009509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62F3F6C5" w14:textId="3DD07963" w:rsidR="00D36164" w:rsidRDefault="008C68A0">
            <w:r>
              <w:t>Perspective</w:t>
            </w:r>
          </w:p>
        </w:tc>
        <w:tc>
          <w:tcPr>
            <w:tcW w:w="4512" w:type="dxa"/>
          </w:tcPr>
          <w:p w14:paraId="444EC75F" w14:textId="4A96EE00" w:rsidR="00D36164" w:rsidRDefault="00D36164">
            <w:pPr>
              <w:cnfStyle w:val="100000000000" w:firstRow="1" w:lastRow="0" w:firstColumn="0" w:lastColumn="0" w:oddVBand="0" w:evenVBand="0" w:oddHBand="0" w:evenHBand="0" w:firstRowFirstColumn="0" w:firstRowLastColumn="0" w:lastRowFirstColumn="0" w:lastRowLastColumn="0"/>
            </w:pPr>
            <w:r>
              <w:t xml:space="preserve">Number of submissions identifying with </w:t>
            </w:r>
            <w:r w:rsidR="008C68A0">
              <w:t>this perspective</w:t>
            </w:r>
          </w:p>
        </w:tc>
      </w:tr>
      <w:tr w:rsidR="00962B62" w14:paraId="443ABD44" w14:textId="77777777" w:rsidTr="0095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6DCA00B6" w14:textId="3E6A4957" w:rsidR="00962B62" w:rsidRDefault="00962B62" w:rsidP="00962B62">
            <w:r>
              <w:t>Gambling industry (levy payer)</w:t>
            </w:r>
          </w:p>
        </w:tc>
        <w:tc>
          <w:tcPr>
            <w:tcW w:w="4512" w:type="dxa"/>
            <w:vAlign w:val="top"/>
          </w:tcPr>
          <w:p w14:paraId="798A2858" w14:textId="5DC99314" w:rsidR="00962B62" w:rsidRDefault="00962B62" w:rsidP="00962B62">
            <w:pPr>
              <w:cnfStyle w:val="000000100000" w:firstRow="0" w:lastRow="0" w:firstColumn="0" w:lastColumn="0" w:oddVBand="0" w:evenVBand="0" w:oddHBand="1" w:evenHBand="0" w:firstRowFirstColumn="0" w:firstRowLastColumn="0" w:lastRowFirstColumn="0" w:lastRowLastColumn="0"/>
            </w:pPr>
            <w:r>
              <w:t>26</w:t>
            </w:r>
            <w:r>
              <w:rPr>
                <w:rStyle w:val="FootnoteReference"/>
              </w:rPr>
              <w:footnoteReference w:id="11"/>
            </w:r>
          </w:p>
        </w:tc>
      </w:tr>
      <w:tr w:rsidR="00962B62" w14:paraId="15D611EE" w14:textId="77777777" w:rsidTr="009509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4222B2F0" w14:textId="532F6603" w:rsidR="00962B62" w:rsidRDefault="00962B62" w:rsidP="00962B62">
            <w:r>
              <w:t>Service provider</w:t>
            </w:r>
          </w:p>
        </w:tc>
        <w:tc>
          <w:tcPr>
            <w:tcW w:w="4512" w:type="dxa"/>
            <w:vAlign w:val="top"/>
          </w:tcPr>
          <w:p w14:paraId="48378AD6" w14:textId="50A9EFF1" w:rsidR="00962B62" w:rsidRPr="00355F02" w:rsidRDefault="00962B62" w:rsidP="00962B62">
            <w:pPr>
              <w:cnfStyle w:val="000000010000" w:firstRow="0" w:lastRow="0" w:firstColumn="0" w:lastColumn="0" w:oddVBand="0" w:evenVBand="0" w:oddHBand="0" w:evenHBand="1" w:firstRowFirstColumn="0" w:firstRowLastColumn="0" w:lastRowFirstColumn="0" w:lastRowLastColumn="0"/>
            </w:pPr>
            <w:r>
              <w:t>10</w:t>
            </w:r>
            <w:r>
              <w:rPr>
                <w:rStyle w:val="FootnoteReference"/>
              </w:rPr>
              <w:footnoteReference w:id="12"/>
            </w:r>
          </w:p>
        </w:tc>
      </w:tr>
      <w:tr w:rsidR="00962B62" w14:paraId="21AB6983" w14:textId="77777777" w:rsidTr="0095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57669C86" w14:textId="3DE185D6" w:rsidR="00962B62" w:rsidRDefault="00962B62" w:rsidP="00962B62">
            <w:r>
              <w:t>Health</w:t>
            </w:r>
          </w:p>
        </w:tc>
        <w:tc>
          <w:tcPr>
            <w:tcW w:w="4512" w:type="dxa"/>
            <w:vAlign w:val="top"/>
          </w:tcPr>
          <w:p w14:paraId="168FB1F9" w14:textId="7681C753" w:rsidR="00962B62" w:rsidRPr="00355F02" w:rsidRDefault="00962B62" w:rsidP="00962B62">
            <w:pPr>
              <w:cnfStyle w:val="000000100000" w:firstRow="0" w:lastRow="0" w:firstColumn="0" w:lastColumn="0" w:oddVBand="0" w:evenVBand="0" w:oddHBand="1" w:evenHBand="0" w:firstRowFirstColumn="0" w:firstRowLastColumn="0" w:lastRowFirstColumn="0" w:lastRowLastColumn="0"/>
            </w:pPr>
            <w:r>
              <w:t>10</w:t>
            </w:r>
            <w:r>
              <w:rPr>
                <w:rStyle w:val="FootnoteReference"/>
              </w:rPr>
              <w:footnoteReference w:id="13"/>
            </w:r>
          </w:p>
        </w:tc>
      </w:tr>
      <w:tr w:rsidR="00962B62" w14:paraId="3E201ADE" w14:textId="77777777" w:rsidTr="009509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5E042EBA" w14:textId="7E479C0B" w:rsidR="00962B62" w:rsidRDefault="00962B62" w:rsidP="00962B62">
            <w:r>
              <w:t>Lived experience/t</w:t>
            </w:r>
            <w:r>
              <w:rPr>
                <w:rFonts w:cs="Arial"/>
              </w:rPr>
              <w:t>ā</w:t>
            </w:r>
            <w:r>
              <w:t>ngata whaiora</w:t>
            </w:r>
          </w:p>
        </w:tc>
        <w:tc>
          <w:tcPr>
            <w:tcW w:w="4512" w:type="dxa"/>
            <w:vAlign w:val="top"/>
          </w:tcPr>
          <w:p w14:paraId="618172DB" w14:textId="0502D9C2" w:rsidR="00962B62" w:rsidRPr="00355F02" w:rsidRDefault="00962B62" w:rsidP="00962B62">
            <w:pPr>
              <w:cnfStyle w:val="000000010000" w:firstRow="0" w:lastRow="0" w:firstColumn="0" w:lastColumn="0" w:oddVBand="0" w:evenVBand="0" w:oddHBand="0" w:evenHBand="1" w:firstRowFirstColumn="0" w:firstRowLastColumn="0" w:lastRowFirstColumn="0" w:lastRowLastColumn="0"/>
            </w:pPr>
            <w:r>
              <w:t>11</w:t>
            </w:r>
            <w:r>
              <w:rPr>
                <w:rStyle w:val="FootnoteReference"/>
              </w:rPr>
              <w:footnoteReference w:id="14"/>
            </w:r>
          </w:p>
        </w:tc>
      </w:tr>
      <w:tr w:rsidR="00962B62" w14:paraId="2561ACAF" w14:textId="77777777" w:rsidTr="0095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3CAA0EFD" w14:textId="23877790" w:rsidR="00962B62" w:rsidRDefault="00962B62" w:rsidP="00962B62">
            <w:r>
              <w:t>M</w:t>
            </w:r>
            <w:r w:rsidRPr="008451AC">
              <w:t>āo</w:t>
            </w:r>
            <w:r>
              <w:t>ri</w:t>
            </w:r>
          </w:p>
        </w:tc>
        <w:tc>
          <w:tcPr>
            <w:tcW w:w="4512" w:type="dxa"/>
            <w:vAlign w:val="top"/>
          </w:tcPr>
          <w:p w14:paraId="630DD999" w14:textId="3EBC4CEB" w:rsidR="00962B62" w:rsidRDefault="00962B62" w:rsidP="00962B62">
            <w:pPr>
              <w:cnfStyle w:val="000000100000" w:firstRow="0" w:lastRow="0" w:firstColumn="0" w:lastColumn="0" w:oddVBand="0" w:evenVBand="0" w:oddHBand="1" w:evenHBand="0" w:firstRowFirstColumn="0" w:firstRowLastColumn="0" w:lastRowFirstColumn="0" w:lastRowLastColumn="0"/>
            </w:pPr>
            <w:r>
              <w:t>5</w:t>
            </w:r>
            <w:r>
              <w:rPr>
                <w:rStyle w:val="FootnoteReference"/>
              </w:rPr>
              <w:footnoteReference w:id="15"/>
            </w:r>
          </w:p>
        </w:tc>
      </w:tr>
      <w:tr w:rsidR="00962B62" w14:paraId="0DBF29E0" w14:textId="77777777" w:rsidTr="009509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6E64C776" w14:textId="765B476B" w:rsidR="00962B62" w:rsidRDefault="00962B62" w:rsidP="00962B62">
            <w:r>
              <w:t>Family/wh</w:t>
            </w:r>
            <w:r w:rsidRPr="008451AC">
              <w:t>ā</w:t>
            </w:r>
            <w:r>
              <w:t>nau</w:t>
            </w:r>
          </w:p>
        </w:tc>
        <w:tc>
          <w:tcPr>
            <w:tcW w:w="4512" w:type="dxa"/>
            <w:vAlign w:val="top"/>
          </w:tcPr>
          <w:p w14:paraId="2B44E984" w14:textId="0ADFF311" w:rsidR="00962B62" w:rsidRDefault="00962B62" w:rsidP="00962B62">
            <w:pPr>
              <w:cnfStyle w:val="000000010000" w:firstRow="0" w:lastRow="0" w:firstColumn="0" w:lastColumn="0" w:oddVBand="0" w:evenVBand="0" w:oddHBand="0" w:evenHBand="1" w:firstRowFirstColumn="0" w:firstRowLastColumn="0" w:lastRowFirstColumn="0" w:lastRowLastColumn="0"/>
            </w:pPr>
            <w:r>
              <w:t>2</w:t>
            </w:r>
            <w:r>
              <w:rPr>
                <w:rStyle w:val="FootnoteReference"/>
              </w:rPr>
              <w:footnoteReference w:id="16"/>
            </w:r>
          </w:p>
        </w:tc>
      </w:tr>
      <w:tr w:rsidR="00962B62" w14:paraId="4847ECBB" w14:textId="77777777" w:rsidTr="0095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0C95FCAB" w14:textId="024050EE" w:rsidR="00962B62" w:rsidRDefault="00962B62" w:rsidP="00962B62">
            <w:r>
              <w:t>Researcher</w:t>
            </w:r>
          </w:p>
        </w:tc>
        <w:tc>
          <w:tcPr>
            <w:tcW w:w="4512" w:type="dxa"/>
            <w:vAlign w:val="top"/>
          </w:tcPr>
          <w:p w14:paraId="710AD986" w14:textId="1B52C884" w:rsidR="00962B62" w:rsidRPr="00355F02" w:rsidRDefault="00962B62" w:rsidP="00962B62">
            <w:pPr>
              <w:cnfStyle w:val="000000100000" w:firstRow="0" w:lastRow="0" w:firstColumn="0" w:lastColumn="0" w:oddVBand="0" w:evenVBand="0" w:oddHBand="1" w:evenHBand="0" w:firstRowFirstColumn="0" w:firstRowLastColumn="0" w:lastRowFirstColumn="0" w:lastRowLastColumn="0"/>
            </w:pPr>
            <w:r>
              <w:t>2</w:t>
            </w:r>
            <w:r>
              <w:rPr>
                <w:rStyle w:val="FootnoteReference"/>
              </w:rPr>
              <w:footnoteReference w:id="17"/>
            </w:r>
          </w:p>
        </w:tc>
      </w:tr>
      <w:tr w:rsidR="00962B62" w14:paraId="1BFDA5B6" w14:textId="77777777" w:rsidTr="009509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2F2A70D8" w14:textId="6EC2EA48" w:rsidR="00962B62" w:rsidRDefault="00962B62" w:rsidP="00962B62">
            <w:r>
              <w:t>Pacific</w:t>
            </w:r>
          </w:p>
        </w:tc>
        <w:tc>
          <w:tcPr>
            <w:tcW w:w="4512" w:type="dxa"/>
            <w:vAlign w:val="top"/>
          </w:tcPr>
          <w:p w14:paraId="0A37DBF3" w14:textId="6AEC00C1" w:rsidR="00962B62" w:rsidRDefault="00962B62" w:rsidP="00962B62">
            <w:pPr>
              <w:cnfStyle w:val="000000010000" w:firstRow="0" w:lastRow="0" w:firstColumn="0" w:lastColumn="0" w:oddVBand="0" w:evenVBand="0" w:oddHBand="0" w:evenHBand="1" w:firstRowFirstColumn="0" w:firstRowLastColumn="0" w:lastRowFirstColumn="0" w:lastRowLastColumn="0"/>
            </w:pPr>
            <w:r>
              <w:t>2</w:t>
            </w:r>
            <w:r>
              <w:rPr>
                <w:rStyle w:val="FootnoteReference"/>
              </w:rPr>
              <w:footnoteReference w:id="18"/>
            </w:r>
          </w:p>
        </w:tc>
      </w:tr>
      <w:tr w:rsidR="00962B62" w14:paraId="4A25F062" w14:textId="77777777" w:rsidTr="0095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6CCB05F0" w14:textId="5BE67C94" w:rsidR="00962B62" w:rsidRDefault="00962B62" w:rsidP="00962B62">
            <w:r>
              <w:lastRenderedPageBreak/>
              <w:t>Asian</w:t>
            </w:r>
          </w:p>
        </w:tc>
        <w:tc>
          <w:tcPr>
            <w:tcW w:w="4512" w:type="dxa"/>
            <w:vAlign w:val="top"/>
          </w:tcPr>
          <w:p w14:paraId="43AFCBB0" w14:textId="04365BC3" w:rsidR="00962B62" w:rsidRDefault="00962B62" w:rsidP="00962B62">
            <w:pPr>
              <w:cnfStyle w:val="000000100000" w:firstRow="0" w:lastRow="0" w:firstColumn="0" w:lastColumn="0" w:oddVBand="0" w:evenVBand="0" w:oddHBand="1" w:evenHBand="0" w:firstRowFirstColumn="0" w:firstRowLastColumn="0" w:lastRowFirstColumn="0" w:lastRowLastColumn="0"/>
            </w:pPr>
            <w:r>
              <w:t>4</w:t>
            </w:r>
            <w:r>
              <w:rPr>
                <w:rStyle w:val="FootnoteReference"/>
              </w:rPr>
              <w:footnoteReference w:id="19"/>
            </w:r>
          </w:p>
        </w:tc>
      </w:tr>
      <w:tr w:rsidR="00962B62" w14:paraId="61E878C6" w14:textId="77777777" w:rsidTr="009509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2C83CA73" w14:textId="5694E7CD" w:rsidR="00962B62" w:rsidRPr="007760DB" w:rsidRDefault="00962B62" w:rsidP="00962B62">
            <w:r>
              <w:t>Local government</w:t>
            </w:r>
          </w:p>
        </w:tc>
        <w:tc>
          <w:tcPr>
            <w:tcW w:w="4512" w:type="dxa"/>
            <w:vAlign w:val="top"/>
          </w:tcPr>
          <w:p w14:paraId="56FA785D" w14:textId="35BC6456" w:rsidR="00962B62" w:rsidRPr="00355F02" w:rsidRDefault="00962B62" w:rsidP="00962B62">
            <w:pPr>
              <w:cnfStyle w:val="000000010000" w:firstRow="0" w:lastRow="0" w:firstColumn="0" w:lastColumn="0" w:oddVBand="0" w:evenVBand="0" w:oddHBand="0" w:evenHBand="1" w:firstRowFirstColumn="0" w:firstRowLastColumn="0" w:lastRowFirstColumn="0" w:lastRowLastColumn="0"/>
            </w:pPr>
            <w:r w:rsidRPr="00355F02">
              <w:t>2</w:t>
            </w:r>
            <w:r>
              <w:rPr>
                <w:rStyle w:val="FootnoteReference"/>
              </w:rPr>
              <w:footnoteReference w:id="20"/>
            </w:r>
          </w:p>
        </w:tc>
      </w:tr>
      <w:tr w:rsidR="00962B62" w14:paraId="3DF8F261" w14:textId="77777777" w:rsidTr="0095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2E6E40D6" w14:textId="2E80FE5C" w:rsidR="00962B62" w:rsidRPr="007760DB" w:rsidRDefault="00962B62" w:rsidP="00962B62">
            <w:r>
              <w:t>Disability</w:t>
            </w:r>
          </w:p>
        </w:tc>
        <w:tc>
          <w:tcPr>
            <w:tcW w:w="4512" w:type="dxa"/>
            <w:vAlign w:val="top"/>
          </w:tcPr>
          <w:p w14:paraId="56BA23B6" w14:textId="292DDC3A" w:rsidR="00962B62" w:rsidRPr="00355F02" w:rsidRDefault="00962B62" w:rsidP="00962B62">
            <w:pPr>
              <w:cnfStyle w:val="000000100000" w:firstRow="0" w:lastRow="0" w:firstColumn="0" w:lastColumn="0" w:oddVBand="0" w:evenVBand="0" w:oddHBand="1" w:evenHBand="0" w:firstRowFirstColumn="0" w:firstRowLastColumn="0" w:lastRowFirstColumn="0" w:lastRowLastColumn="0"/>
            </w:pPr>
            <w:r w:rsidRPr="00355F02">
              <w:t>2</w:t>
            </w:r>
            <w:r>
              <w:rPr>
                <w:rStyle w:val="FootnoteReference"/>
              </w:rPr>
              <w:footnoteReference w:id="21"/>
            </w:r>
          </w:p>
        </w:tc>
      </w:tr>
      <w:tr w:rsidR="00962B62" w14:paraId="53028099" w14:textId="77777777" w:rsidTr="009509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12775758" w14:textId="2BD5D40D" w:rsidR="00962B62" w:rsidRPr="007760DB" w:rsidRDefault="00962B62" w:rsidP="00962B62">
            <w:r>
              <w:t>Children/young people</w:t>
            </w:r>
          </w:p>
        </w:tc>
        <w:tc>
          <w:tcPr>
            <w:tcW w:w="4512" w:type="dxa"/>
            <w:vAlign w:val="top"/>
          </w:tcPr>
          <w:p w14:paraId="075E9839" w14:textId="14D90582" w:rsidR="00962B62" w:rsidRPr="00355F02" w:rsidRDefault="00962B62" w:rsidP="00962B62">
            <w:pPr>
              <w:cnfStyle w:val="000000010000" w:firstRow="0" w:lastRow="0" w:firstColumn="0" w:lastColumn="0" w:oddVBand="0" w:evenVBand="0" w:oddHBand="0" w:evenHBand="1" w:firstRowFirstColumn="0" w:firstRowLastColumn="0" w:lastRowFirstColumn="0" w:lastRowLastColumn="0"/>
            </w:pPr>
            <w:r w:rsidRPr="00355F02">
              <w:t>1</w:t>
            </w:r>
            <w:r>
              <w:rPr>
                <w:rStyle w:val="FootnoteReference"/>
              </w:rPr>
              <w:footnoteReference w:id="22"/>
            </w:r>
          </w:p>
        </w:tc>
      </w:tr>
    </w:tbl>
    <w:p w14:paraId="6E6A4C40" w14:textId="46DD015C" w:rsidR="00517CE7" w:rsidRDefault="00517CE7" w:rsidP="00770166">
      <w:pPr>
        <w:pStyle w:val="Heading3"/>
      </w:pPr>
      <w:bookmarkStart w:id="21" w:name="_Form_submissions"/>
      <w:bookmarkStart w:id="22" w:name="_Ref183167682"/>
      <w:bookmarkStart w:id="23" w:name="_Toc183176655"/>
      <w:bookmarkEnd w:id="21"/>
      <w:r>
        <w:t>Form submissions</w:t>
      </w:r>
      <w:bookmarkEnd w:id="22"/>
      <w:bookmarkEnd w:id="23"/>
    </w:p>
    <w:p w14:paraId="788C746E" w14:textId="4B1E4BCA" w:rsidR="00206814" w:rsidRDefault="00C55D68" w:rsidP="0081052D">
      <w:pPr>
        <w:rPr>
          <w:b/>
          <w:color w:val="007E00" w:themeColor="accent3"/>
          <w:kern w:val="28"/>
          <w:sz w:val="32"/>
          <w:szCs w:val="28"/>
        </w:rPr>
      </w:pPr>
      <w:r w:rsidRPr="00C55D68">
        <w:t xml:space="preserve">Most submissions were unique, but </w:t>
      </w:r>
      <w:r>
        <w:t>1</w:t>
      </w:r>
      <w:r w:rsidR="000770EB">
        <w:t>6</w:t>
      </w:r>
      <w:r w:rsidRPr="00C55D68">
        <w:t xml:space="preserve"> </w:t>
      </w:r>
      <w:r w:rsidR="002637B2">
        <w:t xml:space="preserve">NCGM </w:t>
      </w:r>
      <w:r w:rsidR="00C34744">
        <w:t xml:space="preserve">gambling industry </w:t>
      </w:r>
      <w:r w:rsidRPr="00C55D68">
        <w:t xml:space="preserve">submitters drew on the submission drafted by </w:t>
      </w:r>
      <w:r w:rsidR="002C104E">
        <w:t xml:space="preserve">a </w:t>
      </w:r>
      <w:r w:rsidR="002637B2">
        <w:t xml:space="preserve">NCGM </w:t>
      </w:r>
      <w:r w:rsidR="002C104E">
        <w:t xml:space="preserve">gambling industry </w:t>
      </w:r>
      <w:r w:rsidR="00336BAF">
        <w:t>leader,</w:t>
      </w:r>
      <w:r w:rsidR="00557FF0">
        <w:t xml:space="preserve"> </w:t>
      </w:r>
      <w:r w:rsidRPr="00C55D68">
        <w:t>at least in part and sometimes substantially, to develop their own submission.</w:t>
      </w:r>
      <w:r w:rsidR="000366A9">
        <w:t xml:space="preserve"> This has been noted in sections of the report </w:t>
      </w:r>
      <w:r w:rsidR="00451335">
        <w:t>where content from this submission</w:t>
      </w:r>
      <w:r w:rsidR="00003092">
        <w:t xml:space="preserve"> type</w:t>
      </w:r>
      <w:r w:rsidR="00451335">
        <w:t xml:space="preserve"> has </w:t>
      </w:r>
      <w:r w:rsidR="0085191B">
        <w:t>been dominant in the analysis</w:t>
      </w:r>
      <w:r w:rsidR="002637B2">
        <w:t xml:space="preserve"> </w:t>
      </w:r>
      <w:r w:rsidR="008C4E7F">
        <w:t>as</w:t>
      </w:r>
      <w:r w:rsidR="002637B2">
        <w:t xml:space="preserve"> </w:t>
      </w:r>
      <w:r w:rsidR="008C4E7F">
        <w:t>‘NCGM form submission’.</w:t>
      </w:r>
      <w:r w:rsidR="005D0B7E">
        <w:t xml:space="preserve"> This group largely comment on service delivery and the gambling levy.</w:t>
      </w:r>
    </w:p>
    <w:p w14:paraId="3B426F55" w14:textId="147C1DB5" w:rsidR="00FA73A5" w:rsidRDefault="00FA73A5" w:rsidP="00770166">
      <w:pPr>
        <w:pStyle w:val="Heading3"/>
      </w:pPr>
      <w:bookmarkStart w:id="24" w:name="_Toc183176656"/>
      <w:r>
        <w:t>Summary of consultation hui participants</w:t>
      </w:r>
      <w:bookmarkEnd w:id="24"/>
    </w:p>
    <w:p w14:paraId="31C9865C" w14:textId="21CD5000" w:rsidR="00497438" w:rsidRDefault="00B16E56" w:rsidP="00B16E56">
      <w:pPr>
        <w:pStyle w:val="Caption"/>
      </w:pPr>
      <w:r>
        <w:t xml:space="preserve">Table </w:t>
      </w:r>
      <w:r>
        <w:fldChar w:fldCharType="begin"/>
      </w:r>
      <w:r>
        <w:instrText xml:space="preserve"> SEQ Table \* ARABIC </w:instrText>
      </w:r>
      <w:r>
        <w:fldChar w:fldCharType="separate"/>
      </w:r>
      <w:r w:rsidR="005F2309">
        <w:rPr>
          <w:noProof/>
        </w:rPr>
        <w:t>3</w:t>
      </w:r>
      <w:r>
        <w:fldChar w:fldCharType="end"/>
      </w:r>
      <w:r>
        <w:t xml:space="preserve">: </w:t>
      </w:r>
      <w:r w:rsidR="000D781C">
        <w:t>Number of participations by hui</w:t>
      </w:r>
    </w:p>
    <w:tbl>
      <w:tblPr>
        <w:tblStyle w:val="ACTableOption1Default"/>
        <w:tblW w:w="0" w:type="auto"/>
        <w:tblLook w:val="04A0" w:firstRow="1" w:lastRow="0" w:firstColumn="1" w:lastColumn="0" w:noHBand="0" w:noVBand="1"/>
      </w:tblPr>
      <w:tblGrid>
        <w:gridCol w:w="2407"/>
        <w:gridCol w:w="4820"/>
        <w:gridCol w:w="1796"/>
      </w:tblGrid>
      <w:tr w:rsidR="00D06F81" w14:paraId="162CC89D" w14:textId="77777777" w:rsidTr="00805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EB800E5" w14:textId="1E8AF1DA" w:rsidR="00D06F81" w:rsidRDefault="00D06F81" w:rsidP="0085191B">
            <w:pPr>
              <w:jc w:val="left"/>
            </w:pPr>
            <w:r>
              <w:t>Date</w:t>
            </w:r>
            <w:r w:rsidR="00895968">
              <w:t xml:space="preserve"> of hui</w:t>
            </w:r>
          </w:p>
        </w:tc>
        <w:tc>
          <w:tcPr>
            <w:tcW w:w="4820" w:type="dxa"/>
          </w:tcPr>
          <w:p w14:paraId="54073033" w14:textId="4F6F647A" w:rsidR="00D06F81" w:rsidRDefault="00895968" w:rsidP="0085191B">
            <w:pPr>
              <w:jc w:val="left"/>
              <w:cnfStyle w:val="100000000000" w:firstRow="1" w:lastRow="0" w:firstColumn="0" w:lastColumn="0" w:oddVBand="0" w:evenVBand="0" w:oddHBand="0" w:evenHBand="0" w:firstRowFirstColumn="0" w:firstRowLastColumn="0" w:lastRowFirstColumn="0" w:lastRowLastColumn="0"/>
            </w:pPr>
            <w:r>
              <w:t>Focus of hui (if applicable)</w:t>
            </w:r>
          </w:p>
        </w:tc>
        <w:tc>
          <w:tcPr>
            <w:tcW w:w="1796" w:type="dxa"/>
          </w:tcPr>
          <w:p w14:paraId="32D0FAA8" w14:textId="1094C08D" w:rsidR="00D06F81" w:rsidRDefault="00D06F81" w:rsidP="0085191B">
            <w:pPr>
              <w:jc w:val="left"/>
              <w:cnfStyle w:val="100000000000" w:firstRow="1" w:lastRow="0" w:firstColumn="0" w:lastColumn="0" w:oddVBand="0" w:evenVBand="0" w:oddHBand="0" w:evenHBand="0" w:firstRowFirstColumn="0" w:firstRowLastColumn="0" w:lastRowFirstColumn="0" w:lastRowLastColumn="0"/>
            </w:pPr>
            <w:r>
              <w:t>Number of participants</w:t>
            </w:r>
          </w:p>
        </w:tc>
      </w:tr>
      <w:tr w:rsidR="00D06F81" w14:paraId="1B3C86B0" w14:textId="77777777" w:rsidTr="00805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F18F0BF" w14:textId="6E081246" w:rsidR="00D06F81" w:rsidRDefault="00D06F81" w:rsidP="00FA73A5">
            <w:r>
              <w:t>4 September 2024</w:t>
            </w:r>
          </w:p>
        </w:tc>
        <w:tc>
          <w:tcPr>
            <w:tcW w:w="4820" w:type="dxa"/>
          </w:tcPr>
          <w:p w14:paraId="0AD8B4B1" w14:textId="7FACF40A" w:rsidR="00D06F81" w:rsidRDefault="00262CD1" w:rsidP="00FA73A5">
            <w:pPr>
              <w:cnfStyle w:val="000000100000" w:firstRow="0" w:lastRow="0" w:firstColumn="0" w:lastColumn="0" w:oddVBand="0" w:evenVBand="0" w:oddHBand="1" w:evenHBand="0" w:firstRowFirstColumn="0" w:firstRowLastColumn="0" w:lastRowFirstColumn="0" w:lastRowLastColumn="0"/>
            </w:pPr>
            <w:r>
              <w:t>General (online)</w:t>
            </w:r>
          </w:p>
        </w:tc>
        <w:tc>
          <w:tcPr>
            <w:tcW w:w="1796" w:type="dxa"/>
          </w:tcPr>
          <w:p w14:paraId="3698B3F5" w14:textId="0C50B05F" w:rsidR="00D06F81" w:rsidRDefault="00132DDA" w:rsidP="00FA73A5">
            <w:pPr>
              <w:cnfStyle w:val="000000100000" w:firstRow="0" w:lastRow="0" w:firstColumn="0" w:lastColumn="0" w:oddVBand="0" w:evenVBand="0" w:oddHBand="1" w:evenHBand="0" w:firstRowFirstColumn="0" w:firstRowLastColumn="0" w:lastRowFirstColumn="0" w:lastRowLastColumn="0"/>
            </w:pPr>
            <w:r>
              <w:t>11</w:t>
            </w:r>
          </w:p>
        </w:tc>
      </w:tr>
      <w:tr w:rsidR="00D06F81" w14:paraId="7703868A" w14:textId="77777777" w:rsidTr="00805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C07C8C1" w14:textId="796A7703" w:rsidR="00D06F81" w:rsidRDefault="00BC3ED2" w:rsidP="00FA73A5">
            <w:r>
              <w:t>5 September 2024</w:t>
            </w:r>
          </w:p>
        </w:tc>
        <w:tc>
          <w:tcPr>
            <w:tcW w:w="4820" w:type="dxa"/>
          </w:tcPr>
          <w:p w14:paraId="51AD8481" w14:textId="707C6B18" w:rsidR="00D06F81" w:rsidRDefault="00262CD1" w:rsidP="00FA73A5">
            <w:pPr>
              <w:cnfStyle w:val="000000010000" w:firstRow="0" w:lastRow="0" w:firstColumn="0" w:lastColumn="0" w:oddVBand="0" w:evenVBand="0" w:oddHBand="0" w:evenHBand="1" w:firstRowFirstColumn="0" w:firstRowLastColumn="0" w:lastRowFirstColumn="0" w:lastRowLastColumn="0"/>
            </w:pPr>
            <w:r>
              <w:t>Industry (online)</w:t>
            </w:r>
          </w:p>
        </w:tc>
        <w:tc>
          <w:tcPr>
            <w:tcW w:w="1796" w:type="dxa"/>
          </w:tcPr>
          <w:p w14:paraId="08C13464" w14:textId="0E8AE6CF" w:rsidR="00D06F81" w:rsidRDefault="00132DDA" w:rsidP="00FA73A5">
            <w:pPr>
              <w:cnfStyle w:val="000000010000" w:firstRow="0" w:lastRow="0" w:firstColumn="0" w:lastColumn="0" w:oddVBand="0" w:evenVBand="0" w:oddHBand="0" w:evenHBand="1" w:firstRowFirstColumn="0" w:firstRowLastColumn="0" w:lastRowFirstColumn="0" w:lastRowLastColumn="0"/>
            </w:pPr>
            <w:r>
              <w:t>8</w:t>
            </w:r>
          </w:p>
        </w:tc>
      </w:tr>
      <w:tr w:rsidR="00D06F81" w14:paraId="44895D75" w14:textId="77777777" w:rsidTr="00805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D4D4E66" w14:textId="78CABD65" w:rsidR="00D06F81" w:rsidRDefault="00BC3ED2" w:rsidP="00FA73A5">
            <w:r>
              <w:t>9 September 2024</w:t>
            </w:r>
          </w:p>
        </w:tc>
        <w:tc>
          <w:tcPr>
            <w:tcW w:w="4820" w:type="dxa"/>
          </w:tcPr>
          <w:p w14:paraId="79C5790A" w14:textId="7B827A6A" w:rsidR="00D06F81" w:rsidRDefault="00262CD1" w:rsidP="00FA73A5">
            <w:pPr>
              <w:cnfStyle w:val="000000100000" w:firstRow="0" w:lastRow="0" w:firstColumn="0" w:lastColumn="0" w:oddVBand="0" w:evenVBand="0" w:oddHBand="1" w:evenHBand="0" w:firstRowFirstColumn="0" w:firstRowLastColumn="0" w:lastRowFirstColumn="0" w:lastRowLastColumn="0"/>
            </w:pPr>
            <w:r>
              <w:t>Lived experience (Wellington)</w:t>
            </w:r>
          </w:p>
        </w:tc>
        <w:tc>
          <w:tcPr>
            <w:tcW w:w="1796" w:type="dxa"/>
          </w:tcPr>
          <w:p w14:paraId="27C17A9B" w14:textId="01C552D1" w:rsidR="00D06F81" w:rsidRDefault="00132DDA" w:rsidP="00FA73A5">
            <w:pPr>
              <w:cnfStyle w:val="000000100000" w:firstRow="0" w:lastRow="0" w:firstColumn="0" w:lastColumn="0" w:oddVBand="0" w:evenVBand="0" w:oddHBand="1" w:evenHBand="0" w:firstRowFirstColumn="0" w:firstRowLastColumn="0" w:lastRowFirstColumn="0" w:lastRowLastColumn="0"/>
            </w:pPr>
            <w:r>
              <w:t>8</w:t>
            </w:r>
          </w:p>
        </w:tc>
      </w:tr>
      <w:tr w:rsidR="00D06F81" w14:paraId="437866EB" w14:textId="77777777" w:rsidTr="00805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4D3207A" w14:textId="5B9F8DCB" w:rsidR="00D06F81" w:rsidRDefault="00BC3ED2" w:rsidP="00FA73A5">
            <w:r>
              <w:t>10 September 2024</w:t>
            </w:r>
          </w:p>
        </w:tc>
        <w:tc>
          <w:tcPr>
            <w:tcW w:w="4820" w:type="dxa"/>
          </w:tcPr>
          <w:p w14:paraId="1291D365" w14:textId="7DCA546C" w:rsidR="00D06F81" w:rsidRDefault="00262CD1" w:rsidP="00FA73A5">
            <w:pPr>
              <w:cnfStyle w:val="000000010000" w:firstRow="0" w:lastRow="0" w:firstColumn="0" w:lastColumn="0" w:oddVBand="0" w:evenVBand="0" w:oddHBand="0" w:evenHBand="1" w:firstRowFirstColumn="0" w:firstRowLastColumn="0" w:lastRowFirstColumn="0" w:lastRowLastColumn="0"/>
            </w:pPr>
            <w:r>
              <w:t>Lived experience (online)</w:t>
            </w:r>
          </w:p>
        </w:tc>
        <w:tc>
          <w:tcPr>
            <w:tcW w:w="1796" w:type="dxa"/>
          </w:tcPr>
          <w:p w14:paraId="7F6792D1" w14:textId="0A06D793" w:rsidR="00D06F81" w:rsidRDefault="00132DDA" w:rsidP="00FA73A5">
            <w:pPr>
              <w:cnfStyle w:val="000000010000" w:firstRow="0" w:lastRow="0" w:firstColumn="0" w:lastColumn="0" w:oddVBand="0" w:evenVBand="0" w:oddHBand="0" w:evenHBand="1" w:firstRowFirstColumn="0" w:firstRowLastColumn="0" w:lastRowFirstColumn="0" w:lastRowLastColumn="0"/>
            </w:pPr>
            <w:r>
              <w:t>3</w:t>
            </w:r>
          </w:p>
        </w:tc>
      </w:tr>
      <w:tr w:rsidR="00D06F81" w14:paraId="0D1401B9" w14:textId="77777777" w:rsidTr="00805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D111D1C" w14:textId="4E5CCEA6" w:rsidR="00D06F81" w:rsidRDefault="00BC3ED2" w:rsidP="00FA73A5">
            <w:r>
              <w:t>11 September 2024</w:t>
            </w:r>
          </w:p>
        </w:tc>
        <w:tc>
          <w:tcPr>
            <w:tcW w:w="4820" w:type="dxa"/>
          </w:tcPr>
          <w:p w14:paraId="1496AFEA" w14:textId="553FADB3" w:rsidR="00D06F81" w:rsidRDefault="00262CD1" w:rsidP="00FA73A5">
            <w:pPr>
              <w:cnfStyle w:val="000000100000" w:firstRow="0" w:lastRow="0" w:firstColumn="0" w:lastColumn="0" w:oddVBand="0" w:evenVBand="0" w:oddHBand="1" w:evenHBand="0" w:firstRowFirstColumn="0" w:firstRowLastColumn="0" w:lastRowFirstColumn="0" w:lastRowLastColumn="0"/>
            </w:pPr>
            <w:r>
              <w:t>Service provider (online)</w:t>
            </w:r>
          </w:p>
        </w:tc>
        <w:tc>
          <w:tcPr>
            <w:tcW w:w="1796" w:type="dxa"/>
          </w:tcPr>
          <w:p w14:paraId="73E7577B" w14:textId="71209CD1" w:rsidR="00D06F81" w:rsidRDefault="00132DDA" w:rsidP="00FA73A5">
            <w:pPr>
              <w:cnfStyle w:val="000000100000" w:firstRow="0" w:lastRow="0" w:firstColumn="0" w:lastColumn="0" w:oddVBand="0" w:evenVBand="0" w:oddHBand="1" w:evenHBand="0" w:firstRowFirstColumn="0" w:firstRowLastColumn="0" w:lastRowFirstColumn="0" w:lastRowLastColumn="0"/>
            </w:pPr>
            <w:r>
              <w:t>17</w:t>
            </w:r>
          </w:p>
        </w:tc>
      </w:tr>
      <w:tr w:rsidR="00D06F81" w14:paraId="07A7A336" w14:textId="77777777" w:rsidTr="00805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392C962" w14:textId="027F42F2" w:rsidR="00D06F81" w:rsidRDefault="00BC3ED2" w:rsidP="00FA73A5">
            <w:r>
              <w:t>12 September 2024</w:t>
            </w:r>
          </w:p>
        </w:tc>
        <w:tc>
          <w:tcPr>
            <w:tcW w:w="4820" w:type="dxa"/>
          </w:tcPr>
          <w:p w14:paraId="414490C3" w14:textId="7DDA58B6" w:rsidR="00D06F81" w:rsidRDefault="00262CD1" w:rsidP="00FA73A5">
            <w:pPr>
              <w:cnfStyle w:val="000000010000" w:firstRow="0" w:lastRow="0" w:firstColumn="0" w:lastColumn="0" w:oddVBand="0" w:evenVBand="0" w:oddHBand="0" w:evenHBand="1" w:firstRowFirstColumn="0" w:firstRowLastColumn="0" w:lastRowFirstColumn="0" w:lastRowLastColumn="0"/>
            </w:pPr>
            <w:r>
              <w:t>Lived experience (Christchurch)</w:t>
            </w:r>
          </w:p>
        </w:tc>
        <w:tc>
          <w:tcPr>
            <w:tcW w:w="1796" w:type="dxa"/>
          </w:tcPr>
          <w:p w14:paraId="7E7272B6" w14:textId="0B2D0301" w:rsidR="00D06F81" w:rsidRDefault="00132DDA" w:rsidP="00FA73A5">
            <w:pPr>
              <w:cnfStyle w:val="000000010000" w:firstRow="0" w:lastRow="0" w:firstColumn="0" w:lastColumn="0" w:oddVBand="0" w:evenVBand="0" w:oddHBand="0" w:evenHBand="1" w:firstRowFirstColumn="0" w:firstRowLastColumn="0" w:lastRowFirstColumn="0" w:lastRowLastColumn="0"/>
            </w:pPr>
            <w:r>
              <w:t>4</w:t>
            </w:r>
          </w:p>
        </w:tc>
      </w:tr>
      <w:tr w:rsidR="00D06F81" w14:paraId="33790612" w14:textId="77777777" w:rsidTr="00805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52D0218" w14:textId="39253354" w:rsidR="00D06F81" w:rsidRDefault="00BC3ED2" w:rsidP="00FA73A5">
            <w:r>
              <w:t>16 September 2024</w:t>
            </w:r>
          </w:p>
        </w:tc>
        <w:tc>
          <w:tcPr>
            <w:tcW w:w="4820" w:type="dxa"/>
          </w:tcPr>
          <w:p w14:paraId="6AB62463" w14:textId="5460056C" w:rsidR="00D06F81" w:rsidRDefault="00262CD1" w:rsidP="00FA73A5">
            <w:pPr>
              <w:cnfStyle w:val="000000100000" w:firstRow="0" w:lastRow="0" w:firstColumn="0" w:lastColumn="0" w:oddVBand="0" w:evenVBand="0" w:oddHBand="1" w:evenHBand="0" w:firstRowFirstColumn="0" w:firstRowLastColumn="0" w:lastRowFirstColumn="0" w:lastRowLastColumn="0"/>
            </w:pPr>
            <w:r>
              <w:t>Pacific people</w:t>
            </w:r>
            <w:r w:rsidR="0035629F">
              <w:t>s (Auckland)</w:t>
            </w:r>
          </w:p>
        </w:tc>
        <w:tc>
          <w:tcPr>
            <w:tcW w:w="1796" w:type="dxa"/>
          </w:tcPr>
          <w:p w14:paraId="689EE9B7" w14:textId="134654AE" w:rsidR="00D06F81" w:rsidRDefault="00132DDA" w:rsidP="00FA73A5">
            <w:pPr>
              <w:cnfStyle w:val="000000100000" w:firstRow="0" w:lastRow="0" w:firstColumn="0" w:lastColumn="0" w:oddVBand="0" w:evenVBand="0" w:oddHBand="1" w:evenHBand="0" w:firstRowFirstColumn="0" w:firstRowLastColumn="0" w:lastRowFirstColumn="0" w:lastRowLastColumn="0"/>
            </w:pPr>
            <w:r>
              <w:t>37</w:t>
            </w:r>
          </w:p>
        </w:tc>
      </w:tr>
      <w:tr w:rsidR="00D06F81" w14:paraId="2EA0DE53" w14:textId="77777777" w:rsidTr="00805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3F254CD" w14:textId="1A8CB7CF" w:rsidR="00D06F81" w:rsidRDefault="00BC3ED2" w:rsidP="00FA73A5">
            <w:r>
              <w:t>16 September 2024</w:t>
            </w:r>
          </w:p>
        </w:tc>
        <w:tc>
          <w:tcPr>
            <w:tcW w:w="4820" w:type="dxa"/>
          </w:tcPr>
          <w:p w14:paraId="22ABEF80" w14:textId="4A30DB1E" w:rsidR="00D06F81" w:rsidRDefault="0035629F" w:rsidP="00FA73A5">
            <w:pPr>
              <w:cnfStyle w:val="000000010000" w:firstRow="0" w:lastRow="0" w:firstColumn="0" w:lastColumn="0" w:oddVBand="0" w:evenVBand="0" w:oddHBand="0" w:evenHBand="1" w:firstRowFirstColumn="0" w:firstRowLastColumn="0" w:lastRowFirstColumn="0" w:lastRowLastColumn="0"/>
            </w:pPr>
            <w:r>
              <w:t>Lived experience (Auckland)</w:t>
            </w:r>
          </w:p>
        </w:tc>
        <w:tc>
          <w:tcPr>
            <w:tcW w:w="1796" w:type="dxa"/>
          </w:tcPr>
          <w:p w14:paraId="390FCFBA" w14:textId="0C2B576E" w:rsidR="00D06F81" w:rsidRDefault="00132DDA" w:rsidP="00FA73A5">
            <w:pPr>
              <w:cnfStyle w:val="000000010000" w:firstRow="0" w:lastRow="0" w:firstColumn="0" w:lastColumn="0" w:oddVBand="0" w:evenVBand="0" w:oddHBand="0" w:evenHBand="1" w:firstRowFirstColumn="0" w:firstRowLastColumn="0" w:lastRowFirstColumn="0" w:lastRowLastColumn="0"/>
            </w:pPr>
            <w:r>
              <w:t>1</w:t>
            </w:r>
          </w:p>
        </w:tc>
      </w:tr>
      <w:tr w:rsidR="00D06F81" w14:paraId="42B5D2D8" w14:textId="77777777" w:rsidTr="00805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C5845EC" w14:textId="31699028" w:rsidR="00D06F81" w:rsidRDefault="00BC3ED2" w:rsidP="00FA73A5">
            <w:r>
              <w:t>17 September 2024</w:t>
            </w:r>
          </w:p>
        </w:tc>
        <w:tc>
          <w:tcPr>
            <w:tcW w:w="4820" w:type="dxa"/>
          </w:tcPr>
          <w:p w14:paraId="517F35B1" w14:textId="17B51E54" w:rsidR="00D06F81" w:rsidRDefault="0035629F" w:rsidP="00FA73A5">
            <w:pPr>
              <w:cnfStyle w:val="000000100000" w:firstRow="0" w:lastRow="0" w:firstColumn="0" w:lastColumn="0" w:oddVBand="0" w:evenVBand="0" w:oddHBand="1" w:evenHBand="0" w:firstRowFirstColumn="0" w:firstRowLastColumn="0" w:lastRowFirstColumn="0" w:lastRowLastColumn="0"/>
            </w:pPr>
            <w:r>
              <w:t>Asian and other ethnic communities (Auckland)</w:t>
            </w:r>
          </w:p>
        </w:tc>
        <w:tc>
          <w:tcPr>
            <w:tcW w:w="1796" w:type="dxa"/>
          </w:tcPr>
          <w:p w14:paraId="183BA1AB" w14:textId="3E087279" w:rsidR="00D06F81" w:rsidRDefault="00132DDA" w:rsidP="00FA73A5">
            <w:pPr>
              <w:cnfStyle w:val="000000100000" w:firstRow="0" w:lastRow="0" w:firstColumn="0" w:lastColumn="0" w:oddVBand="0" w:evenVBand="0" w:oddHBand="1" w:evenHBand="0" w:firstRowFirstColumn="0" w:firstRowLastColumn="0" w:lastRowFirstColumn="0" w:lastRowLastColumn="0"/>
            </w:pPr>
            <w:r>
              <w:t>21</w:t>
            </w:r>
          </w:p>
        </w:tc>
      </w:tr>
      <w:tr w:rsidR="00D06F81" w14:paraId="0E28650F" w14:textId="77777777" w:rsidTr="00805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C2A67D4" w14:textId="1E4F6B09" w:rsidR="00D06F81" w:rsidRDefault="00BC3ED2" w:rsidP="00FA73A5">
            <w:r>
              <w:t>18 September 2024</w:t>
            </w:r>
          </w:p>
        </w:tc>
        <w:tc>
          <w:tcPr>
            <w:tcW w:w="4820" w:type="dxa"/>
          </w:tcPr>
          <w:p w14:paraId="41DE0595" w14:textId="3DF1E9F2" w:rsidR="00D06F81" w:rsidRDefault="0035629F" w:rsidP="00FA73A5">
            <w:pPr>
              <w:cnfStyle w:val="000000010000" w:firstRow="0" w:lastRow="0" w:firstColumn="0" w:lastColumn="0" w:oddVBand="0" w:evenVBand="0" w:oddHBand="0" w:evenHBand="1" w:firstRowFirstColumn="0" w:firstRowLastColumn="0" w:lastRowFirstColumn="0" w:lastRowLastColumn="0"/>
            </w:pPr>
            <w:r>
              <w:t>Youth (online)</w:t>
            </w:r>
          </w:p>
        </w:tc>
        <w:tc>
          <w:tcPr>
            <w:tcW w:w="1796" w:type="dxa"/>
          </w:tcPr>
          <w:p w14:paraId="7D890F99" w14:textId="651C7395" w:rsidR="00D06F81" w:rsidRDefault="00132DDA" w:rsidP="00FA73A5">
            <w:pPr>
              <w:cnfStyle w:val="000000010000" w:firstRow="0" w:lastRow="0" w:firstColumn="0" w:lastColumn="0" w:oddVBand="0" w:evenVBand="0" w:oddHBand="0" w:evenHBand="1" w:firstRowFirstColumn="0" w:firstRowLastColumn="0" w:lastRowFirstColumn="0" w:lastRowLastColumn="0"/>
            </w:pPr>
            <w:r>
              <w:t>2</w:t>
            </w:r>
          </w:p>
        </w:tc>
      </w:tr>
      <w:tr w:rsidR="00D06F81" w14:paraId="4867F5B7" w14:textId="77777777" w:rsidTr="00805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DAC25E7" w14:textId="41139345" w:rsidR="00D06F81" w:rsidRDefault="00BC3ED2" w:rsidP="00FA73A5">
            <w:r>
              <w:lastRenderedPageBreak/>
              <w:t>19 September 2024</w:t>
            </w:r>
          </w:p>
        </w:tc>
        <w:tc>
          <w:tcPr>
            <w:tcW w:w="4820" w:type="dxa"/>
          </w:tcPr>
          <w:p w14:paraId="1036F0A1" w14:textId="057E3A25" w:rsidR="00D06F81" w:rsidRDefault="0035629F" w:rsidP="00FA73A5">
            <w:pPr>
              <w:cnfStyle w:val="000000100000" w:firstRow="0" w:lastRow="0" w:firstColumn="0" w:lastColumn="0" w:oddVBand="0" w:evenVBand="0" w:oddHBand="1" w:evenHBand="0" w:firstRowFirstColumn="0" w:firstRowLastColumn="0" w:lastRowFirstColumn="0" w:lastRowLastColumn="0"/>
            </w:pPr>
            <w:r>
              <w:t>M</w:t>
            </w:r>
            <w:r w:rsidRPr="0035629F">
              <w:t>ā</w:t>
            </w:r>
            <w:r>
              <w:t>ori (online)</w:t>
            </w:r>
          </w:p>
        </w:tc>
        <w:tc>
          <w:tcPr>
            <w:tcW w:w="1796" w:type="dxa"/>
          </w:tcPr>
          <w:p w14:paraId="26B9FE92" w14:textId="621831ED" w:rsidR="00D06F81" w:rsidRDefault="00132DDA" w:rsidP="00FA73A5">
            <w:pPr>
              <w:cnfStyle w:val="000000100000" w:firstRow="0" w:lastRow="0" w:firstColumn="0" w:lastColumn="0" w:oddVBand="0" w:evenVBand="0" w:oddHBand="1" w:evenHBand="0" w:firstRowFirstColumn="0" w:firstRowLastColumn="0" w:lastRowFirstColumn="0" w:lastRowLastColumn="0"/>
            </w:pPr>
            <w:r>
              <w:t>11</w:t>
            </w:r>
          </w:p>
        </w:tc>
      </w:tr>
      <w:tr w:rsidR="00D06F81" w14:paraId="2C1E0952" w14:textId="77777777" w:rsidTr="00805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E9A3368" w14:textId="54921EEE" w:rsidR="00D06F81" w:rsidRDefault="00BC3ED2" w:rsidP="00FA73A5">
            <w:r>
              <w:t>28 September 2024</w:t>
            </w:r>
          </w:p>
        </w:tc>
        <w:tc>
          <w:tcPr>
            <w:tcW w:w="4820" w:type="dxa"/>
          </w:tcPr>
          <w:p w14:paraId="5CB3103F" w14:textId="2BD0AA56" w:rsidR="00D06F81" w:rsidRDefault="0035629F" w:rsidP="00FA73A5">
            <w:pPr>
              <w:cnfStyle w:val="000000010000" w:firstRow="0" w:lastRow="0" w:firstColumn="0" w:lastColumn="0" w:oddVBand="0" w:evenVBand="0" w:oddHBand="0" w:evenHBand="1" w:firstRowFirstColumn="0" w:firstRowLastColumn="0" w:lastRowFirstColumn="0" w:lastRowLastColumn="0"/>
            </w:pPr>
            <w:r>
              <w:t>Lived experience, Asian (online)</w:t>
            </w:r>
          </w:p>
        </w:tc>
        <w:tc>
          <w:tcPr>
            <w:tcW w:w="1796" w:type="dxa"/>
          </w:tcPr>
          <w:p w14:paraId="5C831734" w14:textId="1C934A24" w:rsidR="00D06F81" w:rsidRDefault="00132DDA" w:rsidP="00FA73A5">
            <w:pPr>
              <w:cnfStyle w:val="000000010000" w:firstRow="0" w:lastRow="0" w:firstColumn="0" w:lastColumn="0" w:oddVBand="0" w:evenVBand="0" w:oddHBand="0" w:evenHBand="1" w:firstRowFirstColumn="0" w:firstRowLastColumn="0" w:lastRowFirstColumn="0" w:lastRowLastColumn="0"/>
            </w:pPr>
            <w:r>
              <w:t>11</w:t>
            </w:r>
          </w:p>
        </w:tc>
      </w:tr>
      <w:tr w:rsidR="00D06F81" w14:paraId="12A752E8" w14:textId="77777777" w:rsidTr="00805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4020298" w14:textId="388022D4" w:rsidR="00D06F81" w:rsidRDefault="00BC3ED2" w:rsidP="00FA73A5">
            <w:r>
              <w:t>30 September 2024</w:t>
            </w:r>
          </w:p>
        </w:tc>
        <w:tc>
          <w:tcPr>
            <w:tcW w:w="4820" w:type="dxa"/>
          </w:tcPr>
          <w:p w14:paraId="3C2A7D27" w14:textId="6FF9B151" w:rsidR="00D06F81" w:rsidRDefault="0035629F" w:rsidP="00FA73A5">
            <w:pPr>
              <w:cnfStyle w:val="000000100000" w:firstRow="0" w:lastRow="0" w:firstColumn="0" w:lastColumn="0" w:oddVBand="0" w:evenVBand="0" w:oddHBand="1" w:evenHBand="0" w:firstRowFirstColumn="0" w:firstRowLastColumn="0" w:lastRowFirstColumn="0" w:lastRowLastColumn="0"/>
            </w:pPr>
            <w:r>
              <w:t>General (online)</w:t>
            </w:r>
          </w:p>
        </w:tc>
        <w:tc>
          <w:tcPr>
            <w:tcW w:w="1796" w:type="dxa"/>
          </w:tcPr>
          <w:p w14:paraId="45100547" w14:textId="0834D597" w:rsidR="00D06F81" w:rsidRDefault="00132DDA" w:rsidP="00FA73A5">
            <w:pPr>
              <w:cnfStyle w:val="000000100000" w:firstRow="0" w:lastRow="0" w:firstColumn="0" w:lastColumn="0" w:oddVBand="0" w:evenVBand="0" w:oddHBand="1" w:evenHBand="0" w:firstRowFirstColumn="0" w:firstRowLastColumn="0" w:lastRowFirstColumn="0" w:lastRowLastColumn="0"/>
            </w:pPr>
            <w:r>
              <w:t>13</w:t>
            </w:r>
          </w:p>
        </w:tc>
      </w:tr>
      <w:tr w:rsidR="00D06F81" w14:paraId="7C6DFF2E" w14:textId="77777777" w:rsidTr="008050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A9EA2FC" w14:textId="77777777" w:rsidR="00D06F81" w:rsidRDefault="00D06F81" w:rsidP="00FA73A5"/>
        </w:tc>
        <w:tc>
          <w:tcPr>
            <w:tcW w:w="4820" w:type="dxa"/>
          </w:tcPr>
          <w:p w14:paraId="32DF9EA6" w14:textId="6B1DFD7F" w:rsidR="00D06F81" w:rsidRPr="00262CD1" w:rsidRDefault="00262CD1" w:rsidP="00262CD1">
            <w:pPr>
              <w:jc w:val="right"/>
              <w:cnfStyle w:val="000000010000" w:firstRow="0" w:lastRow="0" w:firstColumn="0" w:lastColumn="0" w:oddVBand="0" w:evenVBand="0" w:oddHBand="0" w:evenHBand="1" w:firstRowFirstColumn="0" w:firstRowLastColumn="0" w:lastRowFirstColumn="0" w:lastRowLastColumn="0"/>
              <w:rPr>
                <w:b/>
                <w:bCs/>
              </w:rPr>
            </w:pPr>
            <w:r w:rsidRPr="00262CD1">
              <w:rPr>
                <w:b/>
                <w:bCs/>
              </w:rPr>
              <w:t>Total</w:t>
            </w:r>
          </w:p>
        </w:tc>
        <w:tc>
          <w:tcPr>
            <w:tcW w:w="1796" w:type="dxa"/>
          </w:tcPr>
          <w:p w14:paraId="47D61EF2" w14:textId="6321D1B5" w:rsidR="00D06F81" w:rsidRPr="00262CD1" w:rsidRDefault="00262CD1" w:rsidP="00FA73A5">
            <w:pPr>
              <w:cnfStyle w:val="000000010000" w:firstRow="0" w:lastRow="0" w:firstColumn="0" w:lastColumn="0" w:oddVBand="0" w:evenVBand="0" w:oddHBand="0" w:evenHBand="1" w:firstRowFirstColumn="0" w:firstRowLastColumn="0" w:lastRowFirstColumn="0" w:lastRowLastColumn="0"/>
              <w:rPr>
                <w:b/>
                <w:bCs/>
              </w:rPr>
            </w:pPr>
            <w:r w:rsidRPr="00262CD1">
              <w:rPr>
                <w:b/>
                <w:bCs/>
              </w:rPr>
              <w:t>147</w:t>
            </w:r>
          </w:p>
        </w:tc>
      </w:tr>
    </w:tbl>
    <w:p w14:paraId="36A00082" w14:textId="4DB969D6" w:rsidR="00D55152" w:rsidRDefault="00D55152" w:rsidP="00D55152">
      <w:pPr>
        <w:pStyle w:val="Heading2"/>
      </w:pPr>
      <w:bookmarkStart w:id="25" w:name="_Toc183176657"/>
      <w:r>
        <w:t>Limitations</w:t>
      </w:r>
      <w:bookmarkEnd w:id="25"/>
    </w:p>
    <w:p w14:paraId="2F1847C9" w14:textId="7ED103D0" w:rsidR="00242AB4" w:rsidRDefault="004D7603" w:rsidP="00D55152">
      <w:r>
        <w:t xml:space="preserve">This report </w:t>
      </w:r>
      <w:r w:rsidR="00B96DF1">
        <w:t xml:space="preserve">should be considered in context of the </w:t>
      </w:r>
      <w:r w:rsidR="00895968">
        <w:t xml:space="preserve">consultation </w:t>
      </w:r>
      <w:r w:rsidR="00B96DF1">
        <w:t xml:space="preserve">approach and </w:t>
      </w:r>
      <w:r w:rsidR="00895968">
        <w:t xml:space="preserve">reporting </w:t>
      </w:r>
      <w:r w:rsidR="00B96DF1">
        <w:t>timeframes:</w:t>
      </w:r>
    </w:p>
    <w:p w14:paraId="1DE740ED" w14:textId="7A24F0DB" w:rsidR="00C220FA" w:rsidRDefault="00C220FA" w:rsidP="00751711">
      <w:r>
        <w:t xml:space="preserve">Consultation questions 13 and 14 </w:t>
      </w:r>
      <w:r w:rsidR="00D05955">
        <w:t>on the future Strategy development process under the Act</w:t>
      </w:r>
      <w:r>
        <w:t xml:space="preserve"> were published</w:t>
      </w:r>
      <w:r w:rsidR="001A2E76">
        <w:t xml:space="preserve"> </w:t>
      </w:r>
      <w:r w:rsidR="008050BE">
        <w:t>part-</w:t>
      </w:r>
      <w:r w:rsidR="001A2E76">
        <w:t xml:space="preserve">way through </w:t>
      </w:r>
      <w:r w:rsidR="00F22F1A">
        <w:t>the six-week formal consultation period. Thes</w:t>
      </w:r>
      <w:r w:rsidR="004061B2">
        <w:t>e additions were made</w:t>
      </w:r>
      <w:r>
        <w:t xml:space="preserve"> on </w:t>
      </w:r>
      <w:r w:rsidR="005355F8">
        <w:t>Friday 13 September</w:t>
      </w:r>
      <w:r w:rsidR="000B467B">
        <w:t xml:space="preserve"> when submissions had already been open for </w:t>
      </w:r>
      <w:r w:rsidR="00942FA1">
        <w:t>three weeks</w:t>
      </w:r>
      <w:r w:rsidR="00CF262D">
        <w:t>.</w:t>
      </w:r>
      <w:r w:rsidR="00942FA1">
        <w:t xml:space="preserve"> </w:t>
      </w:r>
      <w:r w:rsidR="00E82322">
        <w:t>Six</w:t>
      </w:r>
      <w:r w:rsidR="005355F8">
        <w:t xml:space="preserve"> </w:t>
      </w:r>
      <w:r w:rsidR="00972A52">
        <w:t>submission</w:t>
      </w:r>
      <w:r w:rsidR="005355F8">
        <w:t>s</w:t>
      </w:r>
      <w:r w:rsidR="00E82322">
        <w:t xml:space="preserve"> were received before 13 September and did not</w:t>
      </w:r>
      <w:r w:rsidR="00907429">
        <w:t xml:space="preserve"> have</w:t>
      </w:r>
      <w:r w:rsidR="005355F8">
        <w:t xml:space="preserve"> the opportunity to respond to these </w:t>
      </w:r>
      <w:r w:rsidR="00CF262D">
        <w:t xml:space="preserve">two </w:t>
      </w:r>
      <w:r w:rsidR="005355F8">
        <w:t>questions.</w:t>
      </w:r>
      <w:r w:rsidR="00907429">
        <w:t xml:space="preserve"> At less than 10</w:t>
      </w:r>
      <w:r w:rsidR="00FD56C4">
        <w:t xml:space="preserve"> percent of the total number of submissions, this number </w:t>
      </w:r>
      <w:r w:rsidR="00751711">
        <w:t>is not consequential to the overall findings of the report or of Q13 and Q14.</w:t>
      </w:r>
    </w:p>
    <w:p w14:paraId="7A27F0CD" w14:textId="6486125E" w:rsidR="00C61CED" w:rsidRDefault="00751711" w:rsidP="008050BE">
      <w:r>
        <w:t xml:space="preserve">This report </w:t>
      </w:r>
      <w:r w:rsidR="00921F73">
        <w:t xml:space="preserve">is the product of a rapid review of submissions. Submission closed on 6 October and </w:t>
      </w:r>
      <w:r w:rsidR="00BF2FAD">
        <w:t xml:space="preserve">all (except one) submissions were received </w:t>
      </w:r>
      <w:r w:rsidR="002C0690">
        <w:t>by close of business 7 October. Th</w:t>
      </w:r>
      <w:r w:rsidR="003C70BF">
        <w:t>e draft</w:t>
      </w:r>
      <w:r w:rsidR="00172737">
        <w:t xml:space="preserve"> Summary of Submission report was </w:t>
      </w:r>
      <w:r w:rsidR="00DE1888">
        <w:t xml:space="preserve">provided to the Ministry </w:t>
      </w:r>
      <w:r w:rsidR="004A30D4">
        <w:t>on 16 October</w:t>
      </w:r>
      <w:r w:rsidR="003C70BF">
        <w:t xml:space="preserve">, and final report (this document) provided on </w:t>
      </w:r>
      <w:r w:rsidR="00943071">
        <w:t>1</w:t>
      </w:r>
      <w:r w:rsidR="00161C84">
        <w:t>5</w:t>
      </w:r>
      <w:r w:rsidR="00CE125B">
        <w:t xml:space="preserve"> November. </w:t>
      </w:r>
    </w:p>
    <w:p w14:paraId="48CABF71" w14:textId="77777777" w:rsidR="00520E26" w:rsidRPr="00CE125B" w:rsidRDefault="00520E26" w:rsidP="00520E26">
      <w:pPr>
        <w:pStyle w:val="Heading1"/>
      </w:pPr>
      <w:bookmarkStart w:id="26" w:name="_Lived_experience_of"/>
      <w:bookmarkStart w:id="27" w:name="_Toc183176658"/>
      <w:bookmarkEnd w:id="26"/>
      <w:r w:rsidRPr="00CE125B">
        <w:lastRenderedPageBreak/>
        <w:t>Lived experience of gambling harm</w:t>
      </w:r>
      <w:bookmarkEnd w:id="27"/>
    </w:p>
    <w:p w14:paraId="251F34BC" w14:textId="77777777" w:rsidR="00520E26" w:rsidRPr="00520E26" w:rsidRDefault="00520E26" w:rsidP="00520E26">
      <w:pPr>
        <w:rPr>
          <w:b/>
        </w:rPr>
      </w:pPr>
      <w:r w:rsidRPr="00520E26">
        <w:t>The content in this section discusses lived experiences of mental distress caused by gambling harm, including emotional, financial, and psychological impacts, which may be distressing for some readers. Please only read this section if you feel safe to do so.</w:t>
      </w:r>
    </w:p>
    <w:p w14:paraId="3936CC3E" w14:textId="77777777" w:rsidR="00520E26" w:rsidRPr="00520E26" w:rsidRDefault="00520E26" w:rsidP="00520E26">
      <w:r w:rsidRPr="00520E26">
        <w:t xml:space="preserve">If you or someone you know has been impacted by gambling harm, you can contact </w:t>
      </w:r>
      <w:hyperlink r:id="rId25" w:history="1">
        <w:r w:rsidRPr="00520E26">
          <w:rPr>
            <w:rStyle w:val="Hyperlink"/>
            <w:rFonts w:asciiTheme="minorHAnsi" w:hAnsiTheme="minorHAnsi"/>
          </w:rPr>
          <w:t>Gambling Helpline Aotearoa.</w:t>
        </w:r>
      </w:hyperlink>
    </w:p>
    <w:p w14:paraId="064625FE" w14:textId="77777777" w:rsidR="00520E26" w:rsidRPr="00520E26" w:rsidRDefault="00520E26" w:rsidP="00D01A9E">
      <w:pPr>
        <w:pStyle w:val="Heading2"/>
      </w:pPr>
      <w:bookmarkStart w:id="28" w:name="_Toc183176659"/>
      <w:r w:rsidRPr="00520E26">
        <w:t>Those with lived experience suggested changes to the strategic design and service delivery of gambling harm reduction measures</w:t>
      </w:r>
      <w:bookmarkEnd w:id="28"/>
    </w:p>
    <w:p w14:paraId="4C2C2EFB" w14:textId="61A98EE5" w:rsidR="00520E26" w:rsidRPr="00520E26" w:rsidRDefault="00520E26" w:rsidP="00520E26">
      <w:r w:rsidRPr="00520E26">
        <w:t xml:space="preserve">Submitters and hui participants (collectively referred to </w:t>
      </w:r>
      <w:r w:rsidR="00D40B68">
        <w:t>in this section</w:t>
      </w:r>
      <w:r w:rsidRPr="00520E26">
        <w:t xml:space="preserve"> as stakeholders) with lived experience of gambling harm provided valuable insights, expertise, and knowledge to this consultation. Some </w:t>
      </w:r>
      <w:r w:rsidR="00D40B68">
        <w:t>stakeholders</w:t>
      </w:r>
      <w:r w:rsidRPr="00520E26">
        <w:t xml:space="preserve"> provided explicit suggestions for change to improve outcomes for those affected by gambling harm.  </w:t>
      </w:r>
    </w:p>
    <w:p w14:paraId="56132561" w14:textId="77777777" w:rsidR="00520E26" w:rsidRPr="00520E26" w:rsidRDefault="00520E26" w:rsidP="00520E26">
      <w:r w:rsidRPr="00520E26">
        <w:t xml:space="preserve">Additionally, some stakeholders with lived experience of gambling harm detailed their experiences and wisdom as part of this consultation, but did not always provide explicit recommendations for changes to the draft Strategy. In these instances, we have noted where any recommendations have been drawn out from our analysis and are not verbatim recommendations from the lived experience community. These have been indicated with an asterix* </w:t>
      </w:r>
    </w:p>
    <w:p w14:paraId="378DDE0B" w14:textId="77777777" w:rsidR="00520E26" w:rsidRPr="00520E26" w:rsidRDefault="00520E26" w:rsidP="00520E26">
      <w:r w:rsidRPr="00520E26">
        <w:t xml:space="preserve">We have also included recommendations and personal experiences from family and whānau of those who have direct experience of gambling harm. </w:t>
      </w:r>
    </w:p>
    <w:p w14:paraId="588C23BC" w14:textId="77777777" w:rsidR="00520E26" w:rsidRDefault="00520E26" w:rsidP="00D01A9E">
      <w:pPr>
        <w:pStyle w:val="Heading3"/>
      </w:pPr>
      <w:bookmarkStart w:id="29" w:name="_Toc183176660"/>
      <w:r w:rsidRPr="00A47047">
        <w:t>Recommendations made by th</w:t>
      </w:r>
      <w:r w:rsidRPr="00336BAF">
        <w:t>e Gambling Harm Lived Experience Advisory Group</w:t>
      </w:r>
      <w:bookmarkEnd w:id="29"/>
    </w:p>
    <w:p w14:paraId="6D6BFB5A" w14:textId="458CD274" w:rsidR="00377B3F" w:rsidRPr="00377B3F" w:rsidRDefault="00377B3F" w:rsidP="00377B3F">
      <w:r w:rsidRPr="00377B3F">
        <w:t xml:space="preserve">The Gambling Harm Lived Experience Advisory </w:t>
      </w:r>
      <w:r>
        <w:t>G</w:t>
      </w:r>
      <w:r w:rsidRPr="00377B3F">
        <w:t>roup</w:t>
      </w:r>
      <w:r>
        <w:t xml:space="preserve"> (the Advisory Group)</w:t>
      </w:r>
      <w:r w:rsidRPr="00377B3F">
        <w:t xml:space="preserve"> was established in 2020 by the Ministry, and now sits with HNZ. The group currently consists of 11 expert advisors who all have lived experience of gambling harm. The purpose of this group is to advise a range of agencies and services including the Ministry and HNZ on issues relating to gambling harm, from a lived experience perspective.</w:t>
      </w:r>
    </w:p>
    <w:p w14:paraId="6982631A" w14:textId="1DC929D1" w:rsidR="00520E26" w:rsidRPr="00336BAF" w:rsidRDefault="00520E26" w:rsidP="00520E26">
      <w:pPr>
        <w:rPr>
          <w:b/>
          <w:bCs/>
        </w:rPr>
      </w:pPr>
      <w:r w:rsidRPr="00336BAF">
        <w:rPr>
          <w:b/>
          <w:bCs/>
        </w:rPr>
        <w:t xml:space="preserve">The Advisory Group recommended that player cards limiting the amount of time spent gambling be introduced as part of the self-exclusion system. </w:t>
      </w:r>
    </w:p>
    <w:p w14:paraId="4A20BE14" w14:textId="359DB92C" w:rsidR="00520E26" w:rsidRPr="00336BAF" w:rsidRDefault="00520E26" w:rsidP="00520E26">
      <w:r w:rsidRPr="00336BAF">
        <w:t xml:space="preserve">Accounts from stakeholders with lived experience of gambling harm reinforced the need for greater controls around time spent engaging in gambling. For example, some stakeholders detailed experiences of spending long hours engaging in continuous gambling without ever being questioned by venue staff (as per their responsibilities as gambling </w:t>
      </w:r>
      <w:r w:rsidR="003332CE" w:rsidRPr="00336BAF">
        <w:t>operators</w:t>
      </w:r>
      <w:r w:rsidRPr="00336BAF">
        <w:t xml:space="preserve">). </w:t>
      </w:r>
    </w:p>
    <w:p w14:paraId="6528D2BD" w14:textId="77777777" w:rsidR="00520E26" w:rsidRPr="00336BAF" w:rsidRDefault="00520E26" w:rsidP="00520E26">
      <w:pPr>
        <w:rPr>
          <w:b/>
          <w:bCs/>
        </w:rPr>
      </w:pPr>
      <w:r w:rsidRPr="00336BAF">
        <w:rPr>
          <w:b/>
          <w:bCs/>
        </w:rPr>
        <w:t xml:space="preserve">The Advisory Group recommended that chairs and other seating should be removed from NCGM venues to make the spaces less conducive to long periods of gambling. </w:t>
      </w:r>
    </w:p>
    <w:p w14:paraId="6A2995D1" w14:textId="77777777" w:rsidR="00520E26" w:rsidRPr="00520E26" w:rsidRDefault="00520E26" w:rsidP="00520E26">
      <w:r w:rsidRPr="00336BAF">
        <w:lastRenderedPageBreak/>
        <w:t>The Advisory Group considered it was important to ensure gambling venues were not enabling long periods of continuous</w:t>
      </w:r>
      <w:r w:rsidRPr="00520E26">
        <w:t xml:space="preserve"> gambling by making the spaces too comfortable. They advised that these spaces should be actively uncomfortable as a way to mitigate longer, uninterrupted, periods of harmful gambling. </w:t>
      </w:r>
    </w:p>
    <w:p w14:paraId="5865681D" w14:textId="77777777" w:rsidR="00520E26" w:rsidRPr="00336BAF" w:rsidRDefault="00520E26" w:rsidP="00520E26">
      <w:pPr>
        <w:rPr>
          <w:b/>
          <w:bCs/>
        </w:rPr>
      </w:pPr>
      <w:r w:rsidRPr="00336BAF">
        <w:rPr>
          <w:b/>
          <w:bCs/>
        </w:rPr>
        <w:t>The Advisory Group considered it problematic that there were no gambling harm reduction programmes in prison.</w:t>
      </w:r>
    </w:p>
    <w:p w14:paraId="4557FDAC" w14:textId="7545A89B" w:rsidR="00520E26" w:rsidRPr="00336BAF" w:rsidRDefault="00520E26" w:rsidP="00520E26">
      <w:r w:rsidRPr="00336BAF">
        <w:t xml:space="preserve">The Advisory group considered it was critical to provide gambling specific services in prisons, and noted that they were aware of instances where people who had experienced gambling addiction were seeking help from AOD services such as </w:t>
      </w:r>
      <w:r w:rsidR="00D60738" w:rsidRPr="00336BAF">
        <w:t>A</w:t>
      </w:r>
      <w:r w:rsidRPr="00336BAF">
        <w:t xml:space="preserve">lcoholics </w:t>
      </w:r>
      <w:r w:rsidR="00D60738" w:rsidRPr="00336BAF">
        <w:t>A</w:t>
      </w:r>
      <w:r w:rsidRPr="00336BAF">
        <w:t xml:space="preserve">nonymous in prison. </w:t>
      </w:r>
    </w:p>
    <w:p w14:paraId="5BAB80DB" w14:textId="77777777" w:rsidR="00520E26" w:rsidRPr="00336BAF" w:rsidRDefault="00520E26" w:rsidP="00520E26">
      <w:pPr>
        <w:rPr>
          <w:b/>
          <w:bCs/>
        </w:rPr>
      </w:pPr>
      <w:r w:rsidRPr="00336BAF">
        <w:rPr>
          <w:b/>
          <w:bCs/>
        </w:rPr>
        <w:t xml:space="preserve">The Advisory Group suggested ATM withdrawal limits should be enforced more routinely. </w:t>
      </w:r>
    </w:p>
    <w:p w14:paraId="5D7B3570" w14:textId="4BBF681A" w:rsidR="00520E26" w:rsidRPr="00520E26" w:rsidRDefault="00520E26" w:rsidP="00520E26">
      <w:r w:rsidRPr="00336BAF">
        <w:t xml:space="preserve">The Advisory </w:t>
      </w:r>
      <w:r w:rsidR="00D40B68" w:rsidRPr="00336BAF">
        <w:t>G</w:t>
      </w:r>
      <w:r w:rsidRPr="00336BAF">
        <w:t>roup highlighted</w:t>
      </w:r>
      <w:r w:rsidRPr="00520E26">
        <w:t xml:space="preserve"> the positive impact of restricting the amount of money that can be withdrawn from ATMs within gambling venues. The group emphasised this was, in their personal experiences, a highly effective policy, but that it wasn’t routinely enforced.</w:t>
      </w:r>
    </w:p>
    <w:p w14:paraId="5ABDE865" w14:textId="4FE6C3D8" w:rsidR="00520E26" w:rsidRPr="00520E26" w:rsidRDefault="00520E26" w:rsidP="00D01A9E">
      <w:pPr>
        <w:pStyle w:val="Heading3"/>
      </w:pPr>
      <w:bookmarkStart w:id="30" w:name="_Toc183176661"/>
      <w:r w:rsidRPr="00520E26">
        <w:t>Recommendations drawn from lived experiences of gambling harm</w:t>
      </w:r>
      <w:r w:rsidR="00B00581">
        <w:t>*</w:t>
      </w:r>
      <w:r w:rsidR="007F7C0D">
        <w:rPr>
          <w:rStyle w:val="FootnoteReference"/>
        </w:rPr>
        <w:footnoteReference w:id="23"/>
      </w:r>
      <w:bookmarkEnd w:id="30"/>
    </w:p>
    <w:p w14:paraId="42895B4F" w14:textId="25D6A118" w:rsidR="00520E26" w:rsidRPr="00520E26" w:rsidRDefault="00520E26" w:rsidP="00520E26">
      <w:pPr>
        <w:rPr>
          <w:b/>
          <w:bCs/>
        </w:rPr>
      </w:pPr>
      <w:r w:rsidRPr="00520E26">
        <w:rPr>
          <w:b/>
          <w:bCs/>
        </w:rPr>
        <w:t>Gambling venues should not be able to capitalise on cultural traditions and holidays*</w:t>
      </w:r>
    </w:p>
    <w:p w14:paraId="2A80BFC4" w14:textId="77777777" w:rsidR="00520E26" w:rsidRPr="00520E26" w:rsidRDefault="00520E26" w:rsidP="00520E26">
      <w:r w:rsidRPr="00520E26">
        <w:t xml:space="preserve">Some stakeholders with lived experience of gambling harm detailed experiences and knowledge of gambling venues capitalising on cultural traditions and holidays to promote gambling. </w:t>
      </w:r>
    </w:p>
    <w:p w14:paraId="2849826B" w14:textId="77777777" w:rsidR="00520E26" w:rsidRPr="00520E26" w:rsidRDefault="00520E26" w:rsidP="00520E26">
      <w:r w:rsidRPr="00520E26">
        <w:t>For example, one stakeholder described how a casino in a major Aotearoa New Zealand city had capitalised on cultural traditions and holidays celebrated by Asian communities. For years, this casino had targeted Asian patrons by hosting festivities, especially during the Lunar New Year, which is the most significant holiday in many Asian cultures. At this time, it is tradition for families to play games like mahjong as a way to test one’s luck and forecast the upcoming year’s fortunes. The casino leveraged this cultural practice, creating a festive atmosphere with decorations and activities that evoked a sense of belonging. The casino also distributed red packets to visitors, which are traditionally given by elders to younger family members, and contain money, symbolising good luck and prosperity. These red packets distributed by the casino contained gambling vouchers.</w:t>
      </w:r>
    </w:p>
    <w:p w14:paraId="271D0FE6" w14:textId="77777777" w:rsidR="00520E26" w:rsidRPr="00520E26" w:rsidRDefault="00520E26" w:rsidP="00520E26">
      <w:r w:rsidRPr="00520E26">
        <w:t xml:space="preserve">Additionally, a few stakeholders noted concerns that housie (similar to bingo) can be considered a form of low-risk gambling, especially in Pacific communities. Stakeholders noted that while housie is primarily played to connect, have fun, and socialise, there are a few participants who develop harmful habits such as needing to play daily, for prolonged periods, and spending significant amounts of money while playing. </w:t>
      </w:r>
    </w:p>
    <w:p w14:paraId="20F7B9E8" w14:textId="35EED8EE" w:rsidR="00520E26" w:rsidRPr="00520E26" w:rsidRDefault="00520E26" w:rsidP="00520E26">
      <w:pPr>
        <w:rPr>
          <w:b/>
          <w:bCs/>
        </w:rPr>
      </w:pPr>
      <w:r w:rsidRPr="00520E26">
        <w:rPr>
          <w:b/>
          <w:bCs/>
        </w:rPr>
        <w:lastRenderedPageBreak/>
        <w:t>Investment is required to better understand and address the needs of those gambling due to social isolation*</w:t>
      </w:r>
    </w:p>
    <w:p w14:paraId="5AA3BA78" w14:textId="77777777" w:rsidR="00520E26" w:rsidRPr="00520E26" w:rsidRDefault="00520E26" w:rsidP="00520E26">
      <w:r w:rsidRPr="00520E26">
        <w:t>Some stakeholders with lived experience of gambling harm expressed strong concern for those who were socially isolated and looking for connection through gambling. Many stakeholders (both with and without lived experience) highlighted the social nature of some forms of gambling, and how people without strong support networks were at risk of gambling addiction and gambling harm.</w:t>
      </w:r>
    </w:p>
    <w:p w14:paraId="5635687B" w14:textId="77777777" w:rsidR="00520E26" w:rsidRPr="00520E26" w:rsidRDefault="00520E26" w:rsidP="00520E26">
      <w:r w:rsidRPr="00520E26">
        <w:t xml:space="preserve">Accounts of immigrant experiences (specifically international students) suggested that living in a foreign country, separated from loved ones and support networks, and (sometimes) novel and unrestricted access to money, created a ‘perfect storm’ to engage in harmful gambling. </w:t>
      </w:r>
    </w:p>
    <w:p w14:paraId="59F61D2F" w14:textId="77777777" w:rsidR="00520E26" w:rsidRPr="00520E26" w:rsidRDefault="00520E26" w:rsidP="00520E26">
      <w:r w:rsidRPr="00520E26">
        <w:t xml:space="preserve">The impacts for this demographic can be significant, with some stating they felt suicidal during periods of harmful gambling, others recalling experiences of students they knew who had to return to their home country without finishing their qualification, having lost all their savings to gambling. </w:t>
      </w:r>
    </w:p>
    <w:p w14:paraId="51CA807F" w14:textId="77777777" w:rsidR="00520E26" w:rsidRPr="00520E26" w:rsidRDefault="00520E26" w:rsidP="00520E26">
      <w:r w:rsidRPr="00520E26">
        <w:t xml:space="preserve">Experiences of rural and regional New Zealanders were also raised during this consultation, with social isolation cited as a similarly insidious contributor to gambling harm in these communities. One such individual detailed how the social isolation they experienced led them to connect with others via online gambling (via a legal online gambling provider in Aotearoa New Zealand). This online gambling provider enticed this individual with a $50 credit to open an account, which led to tens of thousands of dollars of losses. </w:t>
      </w:r>
    </w:p>
    <w:p w14:paraId="60B05B9B" w14:textId="2704F9AE" w:rsidR="00520E26" w:rsidRPr="00520E26" w:rsidRDefault="00520E26" w:rsidP="00520E26">
      <w:pPr>
        <w:rPr>
          <w:b/>
          <w:bCs/>
        </w:rPr>
      </w:pPr>
      <w:r w:rsidRPr="00520E26">
        <w:rPr>
          <w:b/>
          <w:bCs/>
        </w:rPr>
        <w:t>Guidelines for healthcare practitioners could be updated to enable better understanding of the connection between mental distress from gambling harm to other health conditions*</w:t>
      </w:r>
    </w:p>
    <w:p w14:paraId="68B7307C" w14:textId="2A46A09F" w:rsidR="00520E26" w:rsidRPr="00520E26" w:rsidRDefault="00520E26" w:rsidP="00520E26">
      <w:r w:rsidRPr="00520E26">
        <w:t xml:space="preserve">A few stakeholders with lived experience of gambling harm noted they’ve had disappointing interactions with the health sector, and emphasised the key role general practitioners specifically can play in accessing harm reduction services. One stakeholder specified that it was only during an assessment with a gambling harm counsellor that they realised their years of anxiety were directly connected to the gambling harm they had experienced, ranging from financial loss to relationship strain. Although their </w:t>
      </w:r>
      <w:r w:rsidR="00C1375C">
        <w:t>g</w:t>
      </w:r>
      <w:r w:rsidRPr="00520E26">
        <w:t xml:space="preserve">eneral </w:t>
      </w:r>
      <w:r w:rsidR="00C1375C">
        <w:t>p</w:t>
      </w:r>
      <w:r w:rsidRPr="00520E26">
        <w:t>ractitioner had diagnosed them with anxiety, the connection between their gambling experience and mental health issues had never been made.</w:t>
      </w:r>
    </w:p>
    <w:p w14:paraId="56CBE375" w14:textId="04EB4C2D" w:rsidR="00520E26" w:rsidRPr="00520E26" w:rsidRDefault="00520E26" w:rsidP="00520E26">
      <w:pPr>
        <w:rPr>
          <w:b/>
          <w:bCs/>
        </w:rPr>
      </w:pPr>
      <w:r w:rsidRPr="00520E26">
        <w:rPr>
          <w:b/>
          <w:bCs/>
        </w:rPr>
        <w:t>More robust training is required for gambling venue staff to better equip them to identify harmful gambling, interact with continuous gamblers, and support those experiencing mental distress to connect with gambling harm support*</w:t>
      </w:r>
    </w:p>
    <w:p w14:paraId="66E1D43F" w14:textId="20D5E460" w:rsidR="00520E26" w:rsidRPr="00520E26" w:rsidRDefault="007E3E59" w:rsidP="00520E26">
      <w:r>
        <w:t>A</w:t>
      </w:r>
      <w:r w:rsidR="00520E26" w:rsidRPr="00520E26">
        <w:t xml:space="preserve"> range of stakeholders and lived experience accounts of gambling harm reinforced the need for better intervention training for gambling venue staff. For example, one stakeholder detailed how they had been asked by casino staff to take a break from gambling, but they never explained what the reason was (such as the fact that they were exhibiting signs of gambling harm). As a result, these breaks were not immediately effective in reducing gambling behaviour. </w:t>
      </w:r>
    </w:p>
    <w:p w14:paraId="00985F70" w14:textId="77777777" w:rsidR="00520E26" w:rsidRPr="00520E26" w:rsidRDefault="00520E26" w:rsidP="00D01A9E">
      <w:pPr>
        <w:pStyle w:val="Heading3"/>
      </w:pPr>
      <w:bookmarkStart w:id="31" w:name="_Toc183176662"/>
      <w:r w:rsidRPr="00520E26">
        <w:lastRenderedPageBreak/>
        <w:t>Recommendations made by family and whanau of those experiencing gambling harm</w:t>
      </w:r>
      <w:bookmarkEnd w:id="31"/>
    </w:p>
    <w:p w14:paraId="70920A66" w14:textId="77777777" w:rsidR="00520E26" w:rsidRPr="00520E26" w:rsidRDefault="00520E26" w:rsidP="00520E26">
      <w:pPr>
        <w:rPr>
          <w:b/>
          <w:bCs/>
        </w:rPr>
      </w:pPr>
      <w:r w:rsidRPr="00520E26">
        <w:rPr>
          <w:b/>
          <w:bCs/>
        </w:rPr>
        <w:t>More needs to be done to support the children of harmful gamblers.</w:t>
      </w:r>
    </w:p>
    <w:p w14:paraId="2DA5EC89" w14:textId="5AA874ED" w:rsidR="00520E26" w:rsidRPr="00520E26" w:rsidRDefault="00520E26" w:rsidP="00520E26">
      <w:r w:rsidRPr="00520E26">
        <w:t xml:space="preserve">Several hui participants were children of parents who were impacted by </w:t>
      </w:r>
      <w:r w:rsidR="00FD657B">
        <w:t>harmful</w:t>
      </w:r>
      <w:r w:rsidRPr="00520E26">
        <w:t xml:space="preserve"> gambling. These individuals detailed experiences such as being left unattended at home or in the car while their parents gambled. They discussed the constant fear and worry they experienced about their family’s financial situation – whether there would be enough food on the table or if their parents had gambled away their earnings – which created deep insecurity. </w:t>
      </w:r>
    </w:p>
    <w:p w14:paraId="516FFDFD" w14:textId="77777777" w:rsidR="00520E26" w:rsidRPr="00520E26" w:rsidRDefault="00520E26" w:rsidP="00520E26">
      <w:r w:rsidRPr="00520E26">
        <w:t>One participant shared that the profound emotional impact of their parents’ gambling included financial stress leading to frequent arguments and heightened tensions at home. They were often uncertain about how bills would be paid, which, compounded by the emotional strain of watching their parent struggle with losses, had lasting effects on their wellbeing. The persistent stress led to an anxiety diagnosis and depression as a teenager. Despite this, they never disclosed the struggle to their parents, carrying the emotional burden alone.</w:t>
      </w:r>
    </w:p>
    <w:p w14:paraId="506FB1EB" w14:textId="77777777" w:rsidR="00520E26" w:rsidRPr="00520E26" w:rsidRDefault="00520E26" w:rsidP="00520E26">
      <w:pPr>
        <w:rPr>
          <w:b/>
          <w:bCs/>
        </w:rPr>
      </w:pPr>
      <w:r w:rsidRPr="00520E26">
        <w:rPr>
          <w:b/>
          <w:bCs/>
        </w:rPr>
        <w:t>Gambling addiction, or gambling disorder, should be officially recognised as a mental health condition.</w:t>
      </w:r>
    </w:p>
    <w:p w14:paraId="68096A7F" w14:textId="4A944210" w:rsidR="00520E26" w:rsidRPr="00520E26" w:rsidRDefault="00520E26" w:rsidP="00520E26">
      <w:r w:rsidRPr="00520E26">
        <w:t xml:space="preserve">One hui participant and </w:t>
      </w:r>
      <w:r w:rsidR="00DD184B">
        <w:t>one medical</w:t>
      </w:r>
      <w:r w:rsidR="00336BAF">
        <w:t xml:space="preserve"> college </w:t>
      </w:r>
      <w:r w:rsidRPr="00520E26">
        <w:t xml:space="preserve">made this suggestion. The hui participant suggested this in the context of their spouse engaging in harmful gambling and taking on large amounts of debt in both their names via joint accounts. This was devastating as this individual had no recourse to close the join account on their own, or seek medical intervention for their partner (without the partners consent). With an official mental illness diagnosis, there may be more options available to the loved ones of harmful gamblers to limit the harm experienced by the wider family and whānau. </w:t>
      </w:r>
    </w:p>
    <w:p w14:paraId="4C477A14" w14:textId="229FCDD1" w:rsidR="00520E26" w:rsidRPr="00520E26" w:rsidRDefault="00336BAF" w:rsidP="00520E26">
      <w:r>
        <w:t xml:space="preserve">The </w:t>
      </w:r>
      <w:r w:rsidR="00DD184B">
        <w:t>medical</w:t>
      </w:r>
      <w:r>
        <w:t xml:space="preserve"> college</w:t>
      </w:r>
      <w:r w:rsidR="00520E26" w:rsidRPr="00520E26">
        <w:t xml:space="preserve"> note</w:t>
      </w:r>
      <w:r w:rsidR="007769E3">
        <w:t>d</w:t>
      </w:r>
      <w:r w:rsidR="00520E26" w:rsidRPr="00520E26">
        <w:t xml:space="preserve"> in their submission (see </w:t>
      </w:r>
      <w:r w:rsidR="00520E26" w:rsidRPr="00520E26">
        <w:rPr>
          <w:b/>
          <w:bCs/>
        </w:rPr>
        <w:t xml:space="preserve">section </w:t>
      </w:r>
      <w:r w:rsidR="00F1002B" w:rsidRPr="00F1002B">
        <w:rPr>
          <w:b/>
          <w:bCs/>
        </w:rPr>
        <w:fldChar w:fldCharType="begin"/>
      </w:r>
      <w:r w:rsidR="00F1002B" w:rsidRPr="00F1002B">
        <w:rPr>
          <w:b/>
          <w:bCs/>
        </w:rPr>
        <w:instrText xml:space="preserve"> REF _Ref182302951 \r \h </w:instrText>
      </w:r>
      <w:r w:rsidR="00F1002B">
        <w:rPr>
          <w:b/>
          <w:bCs/>
        </w:rPr>
        <w:instrText xml:space="preserve"> \* MERGEFORMAT </w:instrText>
      </w:r>
      <w:r w:rsidR="00F1002B" w:rsidRPr="00F1002B">
        <w:rPr>
          <w:b/>
          <w:bCs/>
        </w:rPr>
      </w:r>
      <w:r w:rsidR="00F1002B" w:rsidRPr="00F1002B">
        <w:rPr>
          <w:b/>
          <w:bCs/>
        </w:rPr>
        <w:fldChar w:fldCharType="separate"/>
      </w:r>
      <w:r w:rsidR="005F2309">
        <w:rPr>
          <w:b/>
          <w:bCs/>
        </w:rPr>
        <w:t>3.1.6</w:t>
      </w:r>
      <w:r w:rsidR="00F1002B" w:rsidRPr="00F1002B">
        <w:rPr>
          <w:b/>
          <w:bCs/>
        </w:rPr>
        <w:fldChar w:fldCharType="end"/>
      </w:r>
      <w:r w:rsidR="00520E26" w:rsidRPr="00520E26">
        <w:t xml:space="preserve">) that recognising gambling disorder as a mental illness </w:t>
      </w:r>
      <w:r w:rsidR="007769E3">
        <w:t xml:space="preserve">would </w:t>
      </w:r>
      <w:r w:rsidR="00520E26" w:rsidRPr="00520E26">
        <w:t>broaden</w:t>
      </w:r>
      <w:r w:rsidR="007769E3">
        <w:t xml:space="preserve"> </w:t>
      </w:r>
      <w:r w:rsidR="00366009">
        <w:t>potential</w:t>
      </w:r>
      <w:r w:rsidR="00520E26" w:rsidRPr="00520E26">
        <w:t xml:space="preserve"> treatment options. </w:t>
      </w:r>
    </w:p>
    <w:p w14:paraId="6D233957" w14:textId="77777777" w:rsidR="00520E26" w:rsidRPr="00520E26" w:rsidRDefault="00520E26" w:rsidP="00520E26"/>
    <w:p w14:paraId="7B5BA3E8" w14:textId="77777777" w:rsidR="00520E26" w:rsidRPr="00520E26" w:rsidRDefault="00520E26" w:rsidP="00520E26"/>
    <w:p w14:paraId="05ABEB4E" w14:textId="77777777" w:rsidR="00520E26" w:rsidRPr="00520E26" w:rsidRDefault="00520E26" w:rsidP="00520E26"/>
    <w:p w14:paraId="0B9A70D8" w14:textId="77777777" w:rsidR="00520E26" w:rsidRDefault="00520E26" w:rsidP="008050BE"/>
    <w:p w14:paraId="127C59B7" w14:textId="77777777" w:rsidR="00090F26" w:rsidRDefault="00090F26" w:rsidP="008050BE"/>
    <w:p w14:paraId="64C81C14" w14:textId="4CDA620E" w:rsidR="004868C5" w:rsidRDefault="002C3A45" w:rsidP="004868C5">
      <w:pPr>
        <w:pStyle w:val="Heading1"/>
      </w:pPr>
      <w:bookmarkStart w:id="32" w:name="_Problem_definition_and"/>
      <w:bookmarkStart w:id="33" w:name="_Draft_strategic_plan"/>
      <w:bookmarkStart w:id="34" w:name="_Toc183176663"/>
      <w:bookmarkEnd w:id="32"/>
      <w:bookmarkEnd w:id="33"/>
      <w:r>
        <w:lastRenderedPageBreak/>
        <w:t>Draft strategic plan</w:t>
      </w:r>
      <w:bookmarkEnd w:id="34"/>
    </w:p>
    <w:p w14:paraId="4532203E" w14:textId="61C77431" w:rsidR="0015419F" w:rsidRPr="0015419F" w:rsidRDefault="0015419F" w:rsidP="0015419F">
      <w:r w:rsidRPr="0015419F">
        <w:t xml:space="preserve">The consultation document set out the </w:t>
      </w:r>
      <w:r w:rsidR="00677C8E">
        <w:t>draft strategic plan for the</w:t>
      </w:r>
      <w:r w:rsidR="00BF0667">
        <w:t xml:space="preserve"> draft S</w:t>
      </w:r>
      <w:r w:rsidRPr="0015419F">
        <w:t xml:space="preserve">trategy and the aim for gambling harm minimisation. It specified four </w:t>
      </w:r>
      <w:r w:rsidR="003F1267">
        <w:t xml:space="preserve">priorities </w:t>
      </w:r>
      <w:r w:rsidR="00CE69A0">
        <w:t>for the mental health and addiction sector over the next three years</w:t>
      </w:r>
      <w:r w:rsidR="001A06B4">
        <w:t>, as part of a framework</w:t>
      </w:r>
      <w:r w:rsidR="00815E65">
        <w:t xml:space="preserve"> for preventing and minimising gambling harm</w:t>
      </w:r>
      <w:r w:rsidR="001A06B4">
        <w:t xml:space="preserve"> with 12 action areas and </w:t>
      </w:r>
      <w:r w:rsidR="00815E65">
        <w:t>four strategic outcomes</w:t>
      </w:r>
      <w:r w:rsidRPr="0015419F">
        <w:t xml:space="preserve">. </w:t>
      </w:r>
      <w:r w:rsidR="003F2BD3">
        <w:t>This section</w:t>
      </w:r>
      <w:r w:rsidRPr="0015419F">
        <w:t xml:space="preserve"> outlines the commentary from </w:t>
      </w:r>
      <w:r w:rsidR="00972A52">
        <w:t>submission</w:t>
      </w:r>
      <w:r w:rsidRPr="0015419F">
        <w:t>s on the draft strategic plan. It covers:</w:t>
      </w:r>
    </w:p>
    <w:p w14:paraId="2F0BD213" w14:textId="77777777" w:rsidR="0015419F" w:rsidRPr="009C27E8" w:rsidRDefault="0015419F" w:rsidP="009A7B05">
      <w:pPr>
        <w:pStyle w:val="Bullet1"/>
      </w:pPr>
      <w:r w:rsidRPr="009C27E8">
        <w:t>agreement (or otherwise) with the proposed strategic goal, objectives and priority action areas</w:t>
      </w:r>
    </w:p>
    <w:p w14:paraId="7386FDCA" w14:textId="77777777" w:rsidR="0015419F" w:rsidRPr="009C27E8" w:rsidRDefault="0015419F" w:rsidP="009A7B05">
      <w:pPr>
        <w:pStyle w:val="Bullet1"/>
      </w:pPr>
      <w:r w:rsidRPr="009C27E8">
        <w:t>discussion of whether the draft strategic plan adequately reflected changes in the gambling environment</w:t>
      </w:r>
    </w:p>
    <w:p w14:paraId="03050E87" w14:textId="3659243C" w:rsidR="0015419F" w:rsidRPr="009C27E8" w:rsidRDefault="0015419F" w:rsidP="009A7B05">
      <w:pPr>
        <w:pStyle w:val="Bullet1"/>
      </w:pPr>
      <w:r w:rsidRPr="009C27E8">
        <w:t>comments on priority populations.</w:t>
      </w:r>
    </w:p>
    <w:p w14:paraId="740AFE26" w14:textId="449F5A37" w:rsidR="0015419F" w:rsidRPr="0015419F" w:rsidRDefault="00A369BC" w:rsidP="0015419F">
      <w:r>
        <w:t>Three</w:t>
      </w:r>
      <w:r w:rsidR="0015419F" w:rsidRPr="0015419F">
        <w:t xml:space="preserve"> questions were asked, </w:t>
      </w:r>
      <w:r>
        <w:t>all</w:t>
      </w:r>
      <w:r w:rsidR="0015419F" w:rsidRPr="0015419F">
        <w:t xml:space="preserve"> of which included ‘Yes/No’ responses. </w:t>
      </w:r>
      <w:r w:rsidR="00F84DAD" w:rsidRPr="00F84DAD">
        <w:rPr>
          <w:b/>
          <w:bCs/>
        </w:rPr>
        <w:fldChar w:fldCharType="begin"/>
      </w:r>
      <w:r w:rsidR="00F84DAD" w:rsidRPr="00F84DAD">
        <w:rPr>
          <w:b/>
          <w:bCs/>
        </w:rPr>
        <w:instrText xml:space="preserve"> REF _Ref179193737 \h  \* MERGEFORMAT </w:instrText>
      </w:r>
      <w:r w:rsidR="00F84DAD" w:rsidRPr="00F84DAD">
        <w:rPr>
          <w:b/>
          <w:bCs/>
        </w:rPr>
      </w:r>
      <w:r w:rsidR="00F84DAD" w:rsidRPr="00F84DAD">
        <w:rPr>
          <w:b/>
          <w:bCs/>
        </w:rPr>
        <w:fldChar w:fldCharType="separate"/>
      </w:r>
      <w:r w:rsidR="005F2309" w:rsidRPr="005F2309">
        <w:rPr>
          <w:b/>
          <w:bCs/>
        </w:rPr>
        <w:t xml:space="preserve">Table </w:t>
      </w:r>
      <w:r w:rsidR="005F2309" w:rsidRPr="005F2309">
        <w:rPr>
          <w:b/>
          <w:bCs/>
          <w:noProof/>
        </w:rPr>
        <w:t>4</w:t>
      </w:r>
      <w:r w:rsidR="00F84DAD" w:rsidRPr="00F84DAD">
        <w:rPr>
          <w:b/>
          <w:bCs/>
        </w:rPr>
        <w:fldChar w:fldCharType="end"/>
      </w:r>
      <w:r w:rsidR="00D657AC">
        <w:rPr>
          <w:b/>
        </w:rPr>
        <w:t xml:space="preserve"> </w:t>
      </w:r>
      <w:r w:rsidR="0015419F" w:rsidRPr="0015419F">
        <w:t xml:space="preserve">below shows the wording of those questions and the number of </w:t>
      </w:r>
      <w:r w:rsidR="00972A52">
        <w:t>submission</w:t>
      </w:r>
      <w:r w:rsidR="0015419F" w:rsidRPr="0015419F">
        <w:t>s who responded, by response.</w:t>
      </w:r>
    </w:p>
    <w:p w14:paraId="2734E98C" w14:textId="2E35A6DB" w:rsidR="002F63B8" w:rsidRDefault="0015419F" w:rsidP="0027037A">
      <w:r w:rsidRPr="0015419F">
        <w:t xml:space="preserve">Responses were received from across </w:t>
      </w:r>
      <w:r w:rsidR="00C20D65">
        <w:t>the seven</w:t>
      </w:r>
      <w:r w:rsidRPr="0015419F">
        <w:t xml:space="preserve"> sector groups, as detailed in</w:t>
      </w:r>
      <w:r w:rsidR="00206818">
        <w:rPr>
          <w:b/>
          <w:bCs/>
        </w:rPr>
        <w:t xml:space="preserve"> Figure 1</w:t>
      </w:r>
      <w:r w:rsidRPr="00BF0667">
        <w:rPr>
          <w:b/>
          <w:bCs/>
        </w:rPr>
        <w:t>.</w:t>
      </w:r>
    </w:p>
    <w:p w14:paraId="08A80DEB" w14:textId="4D8B9B80" w:rsidR="00C82E1A" w:rsidRDefault="00C82E1A" w:rsidP="00C82E1A">
      <w:pPr>
        <w:pStyle w:val="Caption"/>
      </w:pPr>
      <w:bookmarkStart w:id="35" w:name="_Ref179193737"/>
      <w:r>
        <w:t xml:space="preserve">Table </w:t>
      </w:r>
      <w:r>
        <w:fldChar w:fldCharType="begin"/>
      </w:r>
      <w:r>
        <w:instrText xml:space="preserve"> SEQ Table \* ARABIC </w:instrText>
      </w:r>
      <w:r>
        <w:fldChar w:fldCharType="separate"/>
      </w:r>
      <w:r w:rsidR="005F2309">
        <w:rPr>
          <w:noProof/>
        </w:rPr>
        <w:t>4</w:t>
      </w:r>
      <w:r>
        <w:fldChar w:fldCharType="end"/>
      </w:r>
      <w:bookmarkEnd w:id="35"/>
      <w:r>
        <w:t>: Responses to questions about the draft strategic plan</w:t>
      </w:r>
    </w:p>
    <w:tbl>
      <w:tblPr>
        <w:tblStyle w:val="ACTableOption1Default"/>
        <w:tblW w:w="9023" w:type="dxa"/>
        <w:tblLook w:val="04A0" w:firstRow="1" w:lastRow="0" w:firstColumn="1" w:lastColumn="0" w:noHBand="0" w:noVBand="1"/>
      </w:tblPr>
      <w:tblGrid>
        <w:gridCol w:w="3699"/>
        <w:gridCol w:w="961"/>
        <w:gridCol w:w="1285"/>
        <w:gridCol w:w="753"/>
        <w:gridCol w:w="1437"/>
        <w:gridCol w:w="888"/>
      </w:tblGrid>
      <w:tr w:rsidR="007111FC" w14:paraId="6365F408" w14:textId="77777777" w:rsidTr="00DF5A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9" w:type="dxa"/>
          </w:tcPr>
          <w:p w14:paraId="4D3F0D84" w14:textId="0C36F4C0" w:rsidR="007111FC" w:rsidRDefault="007111FC" w:rsidP="0040603F">
            <w:pPr>
              <w:jc w:val="center"/>
            </w:pPr>
            <w:r>
              <w:t>Question</w:t>
            </w:r>
          </w:p>
        </w:tc>
        <w:tc>
          <w:tcPr>
            <w:tcW w:w="961" w:type="dxa"/>
          </w:tcPr>
          <w:p w14:paraId="06F67279" w14:textId="2F65C6E8" w:rsidR="007111FC" w:rsidRDefault="007111FC" w:rsidP="0040603F">
            <w:pPr>
              <w:jc w:val="center"/>
              <w:cnfStyle w:val="100000000000" w:firstRow="1" w:lastRow="0" w:firstColumn="0" w:lastColumn="0" w:oddVBand="0" w:evenVBand="0" w:oddHBand="0" w:evenHBand="0" w:firstRowFirstColumn="0" w:firstRowLastColumn="0" w:lastRowFirstColumn="0" w:lastRowLastColumn="0"/>
            </w:pPr>
            <w:r>
              <w:t>Yes</w:t>
            </w:r>
          </w:p>
        </w:tc>
        <w:tc>
          <w:tcPr>
            <w:tcW w:w="1285" w:type="dxa"/>
          </w:tcPr>
          <w:p w14:paraId="6B40DCD2" w14:textId="71D826D5" w:rsidR="007111FC" w:rsidRDefault="007111FC" w:rsidP="0040603F">
            <w:pPr>
              <w:jc w:val="center"/>
              <w:cnfStyle w:val="100000000000" w:firstRow="1" w:lastRow="0" w:firstColumn="0" w:lastColumn="0" w:oddVBand="0" w:evenVBand="0" w:oddHBand="0" w:evenHBand="0" w:firstRowFirstColumn="0" w:firstRowLastColumn="0" w:lastRowFirstColumn="0" w:lastRowLastColumn="0"/>
            </w:pPr>
            <w:r>
              <w:t>Qualified support</w:t>
            </w:r>
          </w:p>
        </w:tc>
        <w:tc>
          <w:tcPr>
            <w:tcW w:w="753" w:type="dxa"/>
          </w:tcPr>
          <w:p w14:paraId="3792468D" w14:textId="1C2589C5" w:rsidR="007111FC" w:rsidRDefault="007111FC" w:rsidP="0040603F">
            <w:pPr>
              <w:jc w:val="center"/>
              <w:cnfStyle w:val="100000000000" w:firstRow="1" w:lastRow="0" w:firstColumn="0" w:lastColumn="0" w:oddVBand="0" w:evenVBand="0" w:oddHBand="0" w:evenHBand="0" w:firstRowFirstColumn="0" w:firstRowLastColumn="0" w:lastRowFirstColumn="0" w:lastRowLastColumn="0"/>
            </w:pPr>
            <w:r>
              <w:t>No</w:t>
            </w:r>
          </w:p>
        </w:tc>
        <w:tc>
          <w:tcPr>
            <w:tcW w:w="1437" w:type="dxa"/>
          </w:tcPr>
          <w:p w14:paraId="0E14F81D" w14:textId="428A4818" w:rsidR="007111FC" w:rsidRDefault="007111FC" w:rsidP="0040603F">
            <w:pPr>
              <w:jc w:val="center"/>
              <w:cnfStyle w:val="100000000000" w:firstRow="1" w:lastRow="0" w:firstColumn="0" w:lastColumn="0" w:oddVBand="0" w:evenVBand="0" w:oddHBand="0" w:evenHBand="0" w:firstRowFirstColumn="0" w:firstRowLastColumn="0" w:lastRowFirstColumn="0" w:lastRowLastColumn="0"/>
            </w:pPr>
            <w:r>
              <w:t>Other comments</w:t>
            </w:r>
          </w:p>
        </w:tc>
        <w:tc>
          <w:tcPr>
            <w:tcW w:w="888" w:type="dxa"/>
          </w:tcPr>
          <w:p w14:paraId="5B6F99A3" w14:textId="3B8CE3F9" w:rsidR="007111FC" w:rsidRDefault="007111FC" w:rsidP="0040603F">
            <w:pPr>
              <w:jc w:val="center"/>
              <w:cnfStyle w:val="100000000000" w:firstRow="1" w:lastRow="0" w:firstColumn="0" w:lastColumn="0" w:oddVBand="0" w:evenVBand="0" w:oddHBand="0" w:evenHBand="0" w:firstRowFirstColumn="0" w:firstRowLastColumn="0" w:lastRowFirstColumn="0" w:lastRowLastColumn="0"/>
            </w:pPr>
            <w:r>
              <w:t>Total</w:t>
            </w:r>
          </w:p>
        </w:tc>
      </w:tr>
      <w:tr w:rsidR="007111FC" w14:paraId="3DE513BA" w14:textId="77777777" w:rsidTr="00DF5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9" w:type="dxa"/>
          </w:tcPr>
          <w:p w14:paraId="594FB8D6" w14:textId="71F49067" w:rsidR="007111FC" w:rsidRDefault="007111FC" w:rsidP="00A75819">
            <w:pPr>
              <w:jc w:val="left"/>
            </w:pPr>
            <w:r>
              <w:t>1. Do you agree with the proposed strategic goal, outcomes, actions, and system priorities?</w:t>
            </w:r>
          </w:p>
        </w:tc>
        <w:tc>
          <w:tcPr>
            <w:tcW w:w="961" w:type="dxa"/>
          </w:tcPr>
          <w:p w14:paraId="6272D317" w14:textId="43A2AF5E" w:rsidR="007111FC" w:rsidRPr="00B907CA" w:rsidRDefault="004337D3" w:rsidP="0040603F">
            <w:pPr>
              <w:jc w:val="center"/>
              <w:cnfStyle w:val="000000100000" w:firstRow="0" w:lastRow="0" w:firstColumn="0" w:lastColumn="0" w:oddVBand="0" w:evenVBand="0" w:oddHBand="1" w:evenHBand="0" w:firstRowFirstColumn="0" w:firstRowLastColumn="0" w:lastRowFirstColumn="0" w:lastRowLastColumn="0"/>
            </w:pPr>
            <w:r w:rsidRPr="00B907CA">
              <w:t>15</w:t>
            </w:r>
          </w:p>
        </w:tc>
        <w:tc>
          <w:tcPr>
            <w:tcW w:w="1285" w:type="dxa"/>
          </w:tcPr>
          <w:p w14:paraId="56FC2ABC" w14:textId="187728CD" w:rsidR="007111FC" w:rsidRPr="00B907CA" w:rsidRDefault="009A58BD" w:rsidP="0040603F">
            <w:pPr>
              <w:jc w:val="center"/>
              <w:cnfStyle w:val="000000100000" w:firstRow="0" w:lastRow="0" w:firstColumn="0" w:lastColumn="0" w:oddVBand="0" w:evenVBand="0" w:oddHBand="1" w:evenHBand="0" w:firstRowFirstColumn="0" w:firstRowLastColumn="0" w:lastRowFirstColumn="0" w:lastRowLastColumn="0"/>
            </w:pPr>
            <w:r w:rsidRPr="00B907CA">
              <w:t>9</w:t>
            </w:r>
          </w:p>
        </w:tc>
        <w:tc>
          <w:tcPr>
            <w:tcW w:w="753" w:type="dxa"/>
          </w:tcPr>
          <w:p w14:paraId="6A190207" w14:textId="5A29CE64" w:rsidR="007111FC" w:rsidRPr="00B907CA" w:rsidRDefault="007111FC" w:rsidP="0040603F">
            <w:pPr>
              <w:jc w:val="center"/>
              <w:cnfStyle w:val="000000100000" w:firstRow="0" w:lastRow="0" w:firstColumn="0" w:lastColumn="0" w:oddVBand="0" w:evenVBand="0" w:oddHBand="1" w:evenHBand="0" w:firstRowFirstColumn="0" w:firstRowLastColumn="0" w:lastRowFirstColumn="0" w:lastRowLastColumn="0"/>
            </w:pPr>
            <w:r w:rsidRPr="00B907CA">
              <w:t>18</w:t>
            </w:r>
          </w:p>
        </w:tc>
        <w:tc>
          <w:tcPr>
            <w:tcW w:w="1437" w:type="dxa"/>
          </w:tcPr>
          <w:p w14:paraId="3B42B84E" w14:textId="7CD1631C" w:rsidR="007111FC" w:rsidRPr="00B907CA" w:rsidRDefault="004337D3" w:rsidP="0040603F">
            <w:pPr>
              <w:jc w:val="center"/>
              <w:cnfStyle w:val="000000100000" w:firstRow="0" w:lastRow="0" w:firstColumn="0" w:lastColumn="0" w:oddVBand="0" w:evenVBand="0" w:oddHBand="1" w:evenHBand="0" w:firstRowFirstColumn="0" w:firstRowLastColumn="0" w:lastRowFirstColumn="0" w:lastRowLastColumn="0"/>
            </w:pPr>
            <w:r w:rsidRPr="00B907CA">
              <w:t>6</w:t>
            </w:r>
          </w:p>
        </w:tc>
        <w:tc>
          <w:tcPr>
            <w:tcW w:w="888" w:type="dxa"/>
          </w:tcPr>
          <w:p w14:paraId="45BB4F7C" w14:textId="7E142343" w:rsidR="007111FC" w:rsidRPr="005E792B" w:rsidRDefault="007111FC" w:rsidP="0040603F">
            <w:pPr>
              <w:jc w:val="center"/>
              <w:cnfStyle w:val="000000100000" w:firstRow="0" w:lastRow="0" w:firstColumn="0" w:lastColumn="0" w:oddVBand="0" w:evenVBand="0" w:oddHBand="1" w:evenHBand="0" w:firstRowFirstColumn="0" w:firstRowLastColumn="0" w:lastRowFirstColumn="0" w:lastRowLastColumn="0"/>
              <w:rPr>
                <w:b/>
                <w:bCs/>
              </w:rPr>
            </w:pPr>
            <w:r w:rsidRPr="005E792B">
              <w:rPr>
                <w:b/>
                <w:bCs/>
              </w:rPr>
              <w:t>4</w:t>
            </w:r>
            <w:r w:rsidR="00FA1D67">
              <w:rPr>
                <w:b/>
                <w:bCs/>
              </w:rPr>
              <w:t>8</w:t>
            </w:r>
          </w:p>
        </w:tc>
      </w:tr>
      <w:tr w:rsidR="007111FC" w14:paraId="0358EA3A" w14:textId="77777777" w:rsidTr="00DF5A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9" w:type="dxa"/>
          </w:tcPr>
          <w:p w14:paraId="18328B95" w14:textId="24C90F00" w:rsidR="007111FC" w:rsidRDefault="007111FC" w:rsidP="00A75819">
            <w:pPr>
              <w:jc w:val="left"/>
            </w:pPr>
            <w:r>
              <w:t>2. Does the draft strategic plan adequately reflect changes in the gambling environment?</w:t>
            </w:r>
          </w:p>
        </w:tc>
        <w:tc>
          <w:tcPr>
            <w:tcW w:w="961" w:type="dxa"/>
          </w:tcPr>
          <w:p w14:paraId="662191C4" w14:textId="285EE679" w:rsidR="007111FC" w:rsidRPr="00B907CA" w:rsidRDefault="00D31022" w:rsidP="0040603F">
            <w:pPr>
              <w:jc w:val="center"/>
              <w:cnfStyle w:val="000000010000" w:firstRow="0" w:lastRow="0" w:firstColumn="0" w:lastColumn="0" w:oddVBand="0" w:evenVBand="0" w:oddHBand="0" w:evenHBand="1" w:firstRowFirstColumn="0" w:firstRowLastColumn="0" w:lastRowFirstColumn="0" w:lastRowLastColumn="0"/>
            </w:pPr>
            <w:r>
              <w:t>5</w:t>
            </w:r>
          </w:p>
        </w:tc>
        <w:tc>
          <w:tcPr>
            <w:tcW w:w="1285" w:type="dxa"/>
          </w:tcPr>
          <w:p w14:paraId="1CE6005C" w14:textId="204F68EA" w:rsidR="007111FC" w:rsidRPr="00B907CA" w:rsidRDefault="00D31022" w:rsidP="0040603F">
            <w:pPr>
              <w:jc w:val="center"/>
              <w:cnfStyle w:val="000000010000" w:firstRow="0" w:lastRow="0" w:firstColumn="0" w:lastColumn="0" w:oddVBand="0" w:evenVBand="0" w:oddHBand="0" w:evenHBand="1" w:firstRowFirstColumn="0" w:firstRowLastColumn="0" w:lastRowFirstColumn="0" w:lastRowLastColumn="0"/>
            </w:pPr>
            <w:r>
              <w:t>3</w:t>
            </w:r>
          </w:p>
        </w:tc>
        <w:tc>
          <w:tcPr>
            <w:tcW w:w="753" w:type="dxa"/>
          </w:tcPr>
          <w:p w14:paraId="30E206B6" w14:textId="6B3DF088" w:rsidR="007111FC" w:rsidRPr="00B907CA" w:rsidRDefault="007111FC" w:rsidP="0040603F">
            <w:pPr>
              <w:jc w:val="center"/>
              <w:cnfStyle w:val="000000010000" w:firstRow="0" w:lastRow="0" w:firstColumn="0" w:lastColumn="0" w:oddVBand="0" w:evenVBand="0" w:oddHBand="0" w:evenHBand="1" w:firstRowFirstColumn="0" w:firstRowLastColumn="0" w:lastRowFirstColumn="0" w:lastRowLastColumn="0"/>
            </w:pPr>
            <w:r w:rsidRPr="00B907CA">
              <w:t>24</w:t>
            </w:r>
          </w:p>
        </w:tc>
        <w:tc>
          <w:tcPr>
            <w:tcW w:w="1437" w:type="dxa"/>
          </w:tcPr>
          <w:p w14:paraId="4AD6CF45" w14:textId="0CA29C84" w:rsidR="007111FC" w:rsidRPr="00B907CA" w:rsidRDefault="00745D43" w:rsidP="0040603F">
            <w:pPr>
              <w:jc w:val="center"/>
              <w:cnfStyle w:val="000000010000" w:firstRow="0" w:lastRow="0" w:firstColumn="0" w:lastColumn="0" w:oddVBand="0" w:evenVBand="0" w:oddHBand="0" w:evenHBand="1" w:firstRowFirstColumn="0" w:firstRowLastColumn="0" w:lastRowFirstColumn="0" w:lastRowLastColumn="0"/>
            </w:pPr>
            <w:r>
              <w:t>1</w:t>
            </w:r>
          </w:p>
        </w:tc>
        <w:tc>
          <w:tcPr>
            <w:tcW w:w="888" w:type="dxa"/>
          </w:tcPr>
          <w:p w14:paraId="2729A2D7" w14:textId="65D7C424" w:rsidR="007111FC" w:rsidRPr="005E792B" w:rsidRDefault="007111FC" w:rsidP="0040603F">
            <w:pPr>
              <w:jc w:val="center"/>
              <w:cnfStyle w:val="000000010000" w:firstRow="0" w:lastRow="0" w:firstColumn="0" w:lastColumn="0" w:oddVBand="0" w:evenVBand="0" w:oddHBand="0" w:evenHBand="1" w:firstRowFirstColumn="0" w:firstRowLastColumn="0" w:lastRowFirstColumn="0" w:lastRowLastColumn="0"/>
              <w:rPr>
                <w:b/>
                <w:bCs/>
              </w:rPr>
            </w:pPr>
            <w:r w:rsidRPr="005E792B">
              <w:rPr>
                <w:b/>
                <w:bCs/>
              </w:rPr>
              <w:t>3</w:t>
            </w:r>
            <w:r w:rsidR="00D31022">
              <w:rPr>
                <w:b/>
                <w:bCs/>
              </w:rPr>
              <w:t>3</w:t>
            </w:r>
          </w:p>
        </w:tc>
      </w:tr>
      <w:tr w:rsidR="00DF5AC4" w14:paraId="7246B0F1" w14:textId="77777777" w:rsidTr="00DF5A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9" w:type="dxa"/>
          </w:tcPr>
          <w:p w14:paraId="3F8CB014" w14:textId="20FC07CE" w:rsidR="00DF5AC4" w:rsidRDefault="00DF5AC4" w:rsidP="00A75819">
            <w:pPr>
              <w:jc w:val="left"/>
            </w:pPr>
            <w:r>
              <w:t>3. Do you have any comments to make on the work to support priority populations?</w:t>
            </w:r>
          </w:p>
        </w:tc>
        <w:tc>
          <w:tcPr>
            <w:tcW w:w="4436" w:type="dxa"/>
            <w:gridSpan w:val="4"/>
          </w:tcPr>
          <w:p w14:paraId="7BB574DC" w14:textId="0C1085E9" w:rsidR="00DF5AC4" w:rsidRPr="00B907CA" w:rsidRDefault="00DF5AC4" w:rsidP="0040603F">
            <w:pPr>
              <w:jc w:val="center"/>
              <w:cnfStyle w:val="000000100000" w:firstRow="0" w:lastRow="0" w:firstColumn="0" w:lastColumn="0" w:oddVBand="0" w:evenVBand="0" w:oddHBand="1" w:evenHBand="0" w:firstRowFirstColumn="0" w:firstRowLastColumn="0" w:lastRowFirstColumn="0" w:lastRowLastColumn="0"/>
            </w:pPr>
            <w:r w:rsidRPr="00B907CA">
              <w:t>N/A</w:t>
            </w:r>
          </w:p>
        </w:tc>
        <w:tc>
          <w:tcPr>
            <w:tcW w:w="888" w:type="dxa"/>
          </w:tcPr>
          <w:p w14:paraId="1B67A58C" w14:textId="340E1C33" w:rsidR="00DF5AC4" w:rsidRPr="005E792B" w:rsidRDefault="00DF5AC4" w:rsidP="0040603F">
            <w:pPr>
              <w:jc w:val="center"/>
              <w:cnfStyle w:val="000000100000" w:firstRow="0" w:lastRow="0" w:firstColumn="0" w:lastColumn="0" w:oddVBand="0" w:evenVBand="0" w:oddHBand="1" w:evenHBand="0" w:firstRowFirstColumn="0" w:firstRowLastColumn="0" w:lastRowFirstColumn="0" w:lastRowLastColumn="0"/>
              <w:rPr>
                <w:b/>
                <w:bCs/>
              </w:rPr>
            </w:pPr>
            <w:r w:rsidRPr="005E792B">
              <w:rPr>
                <w:b/>
                <w:bCs/>
              </w:rPr>
              <w:t>29</w:t>
            </w:r>
          </w:p>
        </w:tc>
      </w:tr>
    </w:tbl>
    <w:p w14:paraId="3180BED0" w14:textId="7162C9E2" w:rsidR="002E7A2D" w:rsidRPr="0049572A" w:rsidRDefault="008F2A56" w:rsidP="002E7A2D">
      <w:pPr>
        <w:spacing w:before="240"/>
      </w:pPr>
      <w:r>
        <w:t>Fifty</w:t>
      </w:r>
      <w:r w:rsidR="00147ABF">
        <w:t>-one</w:t>
      </w:r>
      <w:r w:rsidR="0000422A" w:rsidRPr="0049572A">
        <w:t xml:space="preserve"> </w:t>
      </w:r>
      <w:r w:rsidR="00972A52" w:rsidRPr="0049572A">
        <w:t>submission</w:t>
      </w:r>
      <w:r w:rsidR="0000422A" w:rsidRPr="0049572A">
        <w:t xml:space="preserve">s </w:t>
      </w:r>
      <w:r w:rsidR="005B4E7D">
        <w:t xml:space="preserve">provided feedback on the </w:t>
      </w:r>
      <w:r w:rsidR="0000422A" w:rsidRPr="0049572A">
        <w:t>draft strategic plan</w:t>
      </w:r>
      <w:r w:rsidR="00F75CC0">
        <w:t xml:space="preserve"> (</w:t>
      </w:r>
      <w:r w:rsidR="00147ABF">
        <w:t>17</w:t>
      </w:r>
      <w:r w:rsidR="0000422A" w:rsidRPr="0049572A">
        <w:t xml:space="preserve"> </w:t>
      </w:r>
      <w:r w:rsidR="002E7A2D" w:rsidRPr="0049572A">
        <w:t xml:space="preserve">gambling industry </w:t>
      </w:r>
      <w:r w:rsidR="00972A52" w:rsidRPr="0049572A">
        <w:t>submission</w:t>
      </w:r>
      <w:r w:rsidR="00AB2892" w:rsidRPr="0049572A">
        <w:t>s</w:t>
      </w:r>
      <w:r w:rsidR="000D2350">
        <w:t>, 1</w:t>
      </w:r>
      <w:r w:rsidR="00634A4C">
        <w:t>2</w:t>
      </w:r>
      <w:r w:rsidR="000D2350">
        <w:t xml:space="preserve"> individuals</w:t>
      </w:r>
      <w:r w:rsidR="002E7A2D" w:rsidRPr="0049572A">
        <w:t xml:space="preserve">, </w:t>
      </w:r>
      <w:r w:rsidR="006705F4">
        <w:t>nine</w:t>
      </w:r>
      <w:r w:rsidR="002E7A2D" w:rsidRPr="0049572A">
        <w:t xml:space="preserve"> service provider</w:t>
      </w:r>
      <w:r w:rsidR="00AB2892" w:rsidRPr="0049572A">
        <w:t xml:space="preserve">s, </w:t>
      </w:r>
      <w:r w:rsidR="00A662A6">
        <w:t>s</w:t>
      </w:r>
      <w:r w:rsidR="00B00B9A">
        <w:t>even</w:t>
      </w:r>
      <w:r w:rsidR="00AB2892" w:rsidRPr="0049572A">
        <w:t xml:space="preserve"> health </w:t>
      </w:r>
      <w:r w:rsidR="00972A52" w:rsidRPr="0049572A">
        <w:t>submission</w:t>
      </w:r>
      <w:r w:rsidR="00AB2892" w:rsidRPr="0049572A">
        <w:t xml:space="preserve">s, </w:t>
      </w:r>
      <w:r w:rsidR="00A662A6">
        <w:t>two</w:t>
      </w:r>
      <w:r w:rsidR="00AB2892" w:rsidRPr="0049572A">
        <w:t xml:space="preserve"> local government </w:t>
      </w:r>
      <w:r w:rsidR="00972A52" w:rsidRPr="0049572A">
        <w:t>submission</w:t>
      </w:r>
      <w:r w:rsidR="00AB2892" w:rsidRPr="0049572A">
        <w:t xml:space="preserve">s, </w:t>
      </w:r>
      <w:r w:rsidR="00B23C81">
        <w:t>two</w:t>
      </w:r>
      <w:r w:rsidR="00B23C81" w:rsidRPr="0049572A">
        <w:t xml:space="preserve"> other submission</w:t>
      </w:r>
      <w:r w:rsidR="00B23C81">
        <w:t xml:space="preserve">s, </w:t>
      </w:r>
      <w:r w:rsidR="00A662A6">
        <w:t>one</w:t>
      </w:r>
      <w:r w:rsidR="00AB2892" w:rsidRPr="0049572A">
        <w:t xml:space="preserve"> researcher</w:t>
      </w:r>
      <w:r w:rsidR="00EF02CA" w:rsidRPr="0049572A">
        <w:t>,</w:t>
      </w:r>
      <w:r w:rsidR="00B23C81">
        <w:t xml:space="preserve"> </w:t>
      </w:r>
      <w:r w:rsidR="009B639E">
        <w:t xml:space="preserve">one lived experience </w:t>
      </w:r>
      <w:r w:rsidR="00423767">
        <w:t>group</w:t>
      </w:r>
      <w:r w:rsidR="00F75CC0">
        <w:t>)</w:t>
      </w:r>
      <w:r w:rsidR="00AB2892" w:rsidRPr="0049572A">
        <w:t>.</w:t>
      </w:r>
    </w:p>
    <w:p w14:paraId="41C82E05" w14:textId="091AC19F" w:rsidR="0017496E" w:rsidRDefault="0017496E">
      <w:pPr>
        <w:spacing w:before="0" w:after="240"/>
        <w:ind w:right="0"/>
        <w:jc w:val="left"/>
        <w:rPr>
          <w:b/>
          <w:iCs/>
          <w:szCs w:val="18"/>
        </w:rPr>
      </w:pPr>
      <w:bookmarkStart w:id="36" w:name="_Ref179307876"/>
      <w:r>
        <w:br w:type="page"/>
      </w:r>
    </w:p>
    <w:p w14:paraId="4649F503" w14:textId="7BDA0707" w:rsidR="00CC71FD" w:rsidRDefault="002E6904" w:rsidP="00CC71FD">
      <w:pPr>
        <w:pStyle w:val="Caption"/>
      </w:pPr>
      <w:r>
        <w:rPr>
          <w:noProof/>
        </w:rPr>
        <w:lastRenderedPageBreak/>
        <w:drawing>
          <wp:anchor distT="0" distB="0" distL="114300" distR="114300" simplePos="0" relativeHeight="251658252" behindDoc="0" locked="0" layoutInCell="1" allowOverlap="1" wp14:anchorId="71986B5C" wp14:editId="18A392FE">
            <wp:simplePos x="0" y="0"/>
            <wp:positionH relativeFrom="column">
              <wp:posOffset>504825</wp:posOffset>
            </wp:positionH>
            <wp:positionV relativeFrom="paragraph">
              <wp:posOffset>445770</wp:posOffset>
            </wp:positionV>
            <wp:extent cx="4253230" cy="3757410"/>
            <wp:effectExtent l="0" t="0" r="0" b="0"/>
            <wp:wrapTopAndBottom/>
            <wp:docPr id="104518501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85017"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237"/>
                    <a:stretch/>
                  </pic:blipFill>
                  <pic:spPr bwMode="auto">
                    <a:xfrm>
                      <a:off x="0" y="0"/>
                      <a:ext cx="4253230" cy="3757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1FD" w:rsidRPr="0049572A">
        <w:t xml:space="preserve">Figure </w:t>
      </w:r>
      <w:r w:rsidR="00155201">
        <w:fldChar w:fldCharType="begin"/>
      </w:r>
      <w:r w:rsidR="00155201">
        <w:instrText xml:space="preserve"> SEQ Figure \* ARABIC </w:instrText>
      </w:r>
      <w:r w:rsidR="00155201">
        <w:fldChar w:fldCharType="separate"/>
      </w:r>
      <w:r w:rsidR="005F2309">
        <w:rPr>
          <w:noProof/>
        </w:rPr>
        <w:t>1</w:t>
      </w:r>
      <w:r w:rsidR="00155201">
        <w:fldChar w:fldCharType="end"/>
      </w:r>
      <w:bookmarkEnd w:id="36"/>
      <w:r w:rsidR="00CC71FD" w:rsidRPr="0049572A">
        <w:t xml:space="preserve">: </w:t>
      </w:r>
      <w:r w:rsidR="00750010" w:rsidRPr="0049572A">
        <w:t xml:space="preserve">Number of </w:t>
      </w:r>
      <w:r w:rsidR="00972A52" w:rsidRPr="0049572A">
        <w:t>submission</w:t>
      </w:r>
      <w:r w:rsidR="00D53C95" w:rsidRPr="0049572A">
        <w:t>s</w:t>
      </w:r>
      <w:r w:rsidR="00750010" w:rsidRPr="0049572A">
        <w:t xml:space="preserve">, by </w:t>
      </w:r>
      <w:r w:rsidR="009C3E66" w:rsidRPr="0049572A">
        <w:t>classification</w:t>
      </w:r>
      <w:r w:rsidR="00750010" w:rsidRPr="0049572A">
        <w:t xml:space="preserve">, </w:t>
      </w:r>
      <w:r w:rsidR="00AF6B0E">
        <w:t>that</w:t>
      </w:r>
      <w:r w:rsidR="00BC4A43" w:rsidRPr="0049572A">
        <w:t xml:space="preserve"> commented on the draft strategic plan</w:t>
      </w:r>
    </w:p>
    <w:p w14:paraId="6BB4D20E" w14:textId="5668BCBD" w:rsidR="005C7101" w:rsidRPr="005C7101" w:rsidRDefault="005C7101" w:rsidP="005C7101"/>
    <w:p w14:paraId="1A84F813" w14:textId="501D24D4" w:rsidR="00B218CC" w:rsidRDefault="00B218CC" w:rsidP="00B218CC">
      <w:r w:rsidRPr="00B91CB6">
        <w:t>Key themes</w:t>
      </w:r>
      <w:r w:rsidR="000241F2" w:rsidRPr="00B91CB6">
        <w:t xml:space="preserve"> on the </w:t>
      </w:r>
      <w:r w:rsidR="00712EE2" w:rsidRPr="00B91CB6">
        <w:t>draft strategic plan:</w:t>
      </w:r>
    </w:p>
    <w:p w14:paraId="6E43C466" w14:textId="09D2D2B0" w:rsidR="0044575E" w:rsidRPr="00E67095" w:rsidRDefault="0044575E" w:rsidP="0044575E">
      <w:pPr>
        <w:spacing w:before="240" w:after="240"/>
        <w:ind w:left="360" w:right="0"/>
        <w:rPr>
          <w:b/>
          <w:bCs/>
        </w:rPr>
      </w:pPr>
      <w:r w:rsidRPr="00E67095">
        <w:rPr>
          <w:b/>
          <w:bCs/>
        </w:rPr>
        <w:t>Overarching feedback on the Draft Strategy</w:t>
      </w:r>
    </w:p>
    <w:p w14:paraId="38D27EC2" w14:textId="32AEC681" w:rsidR="0044575E" w:rsidRPr="0044575E" w:rsidRDefault="0044575E" w:rsidP="0044575E">
      <w:pPr>
        <w:pStyle w:val="Bullet1"/>
      </w:pPr>
      <w:r w:rsidRPr="0044575E">
        <w:t xml:space="preserve">There was </w:t>
      </w:r>
      <w:r w:rsidR="00345620">
        <w:t>moderate</w:t>
      </w:r>
      <w:r w:rsidRPr="0044575E">
        <w:t xml:space="preserve"> support for the strategic goal, outcomes, actions, and system priorities.</w:t>
      </w:r>
    </w:p>
    <w:p w14:paraId="7E559C22" w14:textId="77777777" w:rsidR="0044575E" w:rsidRPr="0044575E" w:rsidRDefault="0044575E" w:rsidP="0044575E">
      <w:pPr>
        <w:pStyle w:val="Bullet1"/>
      </w:pPr>
      <w:r w:rsidRPr="0044575E">
        <w:t>Te Tiriti o Waitangi was missing from the draft Strategy.</w:t>
      </w:r>
    </w:p>
    <w:p w14:paraId="3553C561" w14:textId="06C77BAA" w:rsidR="0044575E" w:rsidRPr="0044575E" w:rsidRDefault="0044575E" w:rsidP="0044575E">
      <w:pPr>
        <w:pStyle w:val="Bullet1"/>
      </w:pPr>
      <w:r w:rsidRPr="0044575E">
        <w:t>The draft Strategy could align better with other mental heal</w:t>
      </w:r>
      <w:r w:rsidR="004000C7">
        <w:t>th</w:t>
      </w:r>
      <w:r w:rsidRPr="0044575E">
        <w:t xml:space="preserve"> priorities and strategies.</w:t>
      </w:r>
    </w:p>
    <w:p w14:paraId="69C7EBFC" w14:textId="77777777" w:rsidR="0044575E" w:rsidRPr="0044575E" w:rsidRDefault="0044575E" w:rsidP="0044575E">
      <w:pPr>
        <w:pStyle w:val="Bullet1"/>
      </w:pPr>
      <w:r w:rsidRPr="0044575E">
        <w:t>Clarity was sought on the public health approach to harm minimisation.</w:t>
      </w:r>
    </w:p>
    <w:p w14:paraId="7C3D4862" w14:textId="2C19F903" w:rsidR="00910DDF" w:rsidRPr="0044575E" w:rsidRDefault="00BF09A8" w:rsidP="0044575E">
      <w:pPr>
        <w:pStyle w:val="Bullet1"/>
      </w:pPr>
      <w:r>
        <w:t>More f</w:t>
      </w:r>
      <w:r w:rsidR="0044575E" w:rsidRPr="0044575E">
        <w:t xml:space="preserve">unding </w:t>
      </w:r>
      <w:r>
        <w:t xml:space="preserve">was requested </w:t>
      </w:r>
      <w:r w:rsidR="0044575E" w:rsidRPr="0044575E">
        <w:t>for facial recognition software and AI.</w:t>
      </w:r>
    </w:p>
    <w:p w14:paraId="560ECA17" w14:textId="77777777" w:rsidR="0044575E" w:rsidRPr="00E67095" w:rsidRDefault="0044575E" w:rsidP="0044575E">
      <w:pPr>
        <w:spacing w:before="240" w:after="240"/>
        <w:ind w:left="360" w:right="0"/>
        <w:rPr>
          <w:b/>
          <w:bCs/>
        </w:rPr>
      </w:pPr>
      <w:r w:rsidRPr="00E67095">
        <w:rPr>
          <w:b/>
          <w:bCs/>
        </w:rPr>
        <w:t>Online gambling</w:t>
      </w:r>
    </w:p>
    <w:p w14:paraId="106BC32D" w14:textId="4E70A9C6" w:rsidR="0044575E" w:rsidRPr="0044575E" w:rsidRDefault="0044575E" w:rsidP="0044575E">
      <w:pPr>
        <w:pStyle w:val="Bullet1"/>
      </w:pPr>
      <w:r w:rsidRPr="0044575E">
        <w:t>More needs to be done to manage the impacts of online gambling.</w:t>
      </w:r>
    </w:p>
    <w:p w14:paraId="112B61A1" w14:textId="77777777" w:rsidR="0044575E" w:rsidRPr="0044575E" w:rsidRDefault="0044575E" w:rsidP="0044575E">
      <w:pPr>
        <w:pStyle w:val="Bullet1"/>
      </w:pPr>
      <w:r w:rsidRPr="0044575E">
        <w:t>2026 online gambling regulations should align with land-based gambling regulations.</w:t>
      </w:r>
    </w:p>
    <w:p w14:paraId="484D0D84" w14:textId="4CDA2D9E" w:rsidR="0044575E" w:rsidRPr="00E67095" w:rsidRDefault="0044575E" w:rsidP="0044575E">
      <w:pPr>
        <w:spacing w:before="240" w:after="240"/>
        <w:ind w:left="360" w:right="0"/>
        <w:rPr>
          <w:b/>
          <w:bCs/>
        </w:rPr>
      </w:pPr>
      <w:r w:rsidRPr="00E67095">
        <w:rPr>
          <w:b/>
          <w:bCs/>
        </w:rPr>
        <w:t xml:space="preserve">Cultural competency and </w:t>
      </w:r>
      <w:r w:rsidR="008E26BC" w:rsidRPr="00E67095">
        <w:rPr>
          <w:b/>
          <w:bCs/>
        </w:rPr>
        <w:t>priority populations</w:t>
      </w:r>
    </w:p>
    <w:p w14:paraId="4F0C6B5A" w14:textId="77777777" w:rsidR="0044575E" w:rsidRPr="0044575E" w:rsidRDefault="0044575E" w:rsidP="0044575E">
      <w:pPr>
        <w:pStyle w:val="Bullet1"/>
      </w:pPr>
      <w:r w:rsidRPr="0044575E">
        <w:t>There was broad support for the work to support priority populations.</w:t>
      </w:r>
    </w:p>
    <w:p w14:paraId="6CCE1F18" w14:textId="77777777" w:rsidR="0044575E" w:rsidRPr="0044575E" w:rsidRDefault="0044575E" w:rsidP="0044575E">
      <w:pPr>
        <w:pStyle w:val="Bullet1"/>
      </w:pPr>
      <w:r w:rsidRPr="0044575E">
        <w:lastRenderedPageBreak/>
        <w:t>Priority populations should remain a focus within the draft Strategy.</w:t>
      </w:r>
    </w:p>
    <w:p w14:paraId="5FBDB921" w14:textId="77777777" w:rsidR="0044575E" w:rsidRPr="0044575E" w:rsidRDefault="0044575E" w:rsidP="0044575E">
      <w:pPr>
        <w:pStyle w:val="Bullet1"/>
      </w:pPr>
      <w:r w:rsidRPr="0044575E">
        <w:t>Rangatahi are at increasing risk of gambling harm.</w:t>
      </w:r>
    </w:p>
    <w:p w14:paraId="0C742219" w14:textId="77777777" w:rsidR="0044575E" w:rsidRPr="0044575E" w:rsidRDefault="0044575E" w:rsidP="0044575E">
      <w:pPr>
        <w:pStyle w:val="Bullet1"/>
      </w:pPr>
      <w:r w:rsidRPr="0044575E">
        <w:t>Older people should be included as a priority population.</w:t>
      </w:r>
    </w:p>
    <w:p w14:paraId="5E4CDD44" w14:textId="77777777" w:rsidR="0044575E" w:rsidRPr="0044575E" w:rsidRDefault="0044575E" w:rsidP="0044575E">
      <w:pPr>
        <w:pStyle w:val="Bullet1"/>
      </w:pPr>
      <w:r w:rsidRPr="0044575E">
        <w:t>Rainbow and disability recognition is missing from the draft Strategy.</w:t>
      </w:r>
    </w:p>
    <w:p w14:paraId="0C2DF9C6" w14:textId="5BAF61B4" w:rsidR="0044575E" w:rsidRPr="00E67095" w:rsidRDefault="0044575E" w:rsidP="0044575E">
      <w:pPr>
        <w:spacing w:before="240" w:after="240"/>
        <w:ind w:left="360" w:right="0"/>
        <w:rPr>
          <w:b/>
          <w:bCs/>
        </w:rPr>
      </w:pPr>
      <w:r w:rsidRPr="00E67095">
        <w:rPr>
          <w:b/>
          <w:bCs/>
        </w:rPr>
        <w:t>Workforce</w:t>
      </w:r>
      <w:r w:rsidR="00E80816" w:rsidRPr="00E67095">
        <w:rPr>
          <w:b/>
          <w:bCs/>
        </w:rPr>
        <w:t xml:space="preserve"> and </w:t>
      </w:r>
      <w:r w:rsidR="00B02DB0" w:rsidRPr="00E67095">
        <w:rPr>
          <w:b/>
          <w:bCs/>
        </w:rPr>
        <w:t>community support</w:t>
      </w:r>
    </w:p>
    <w:p w14:paraId="5AD3CF9C" w14:textId="7CDD379E" w:rsidR="0044575E" w:rsidRDefault="0044575E" w:rsidP="0044575E">
      <w:pPr>
        <w:pStyle w:val="Bullet1"/>
      </w:pPr>
      <w:r w:rsidRPr="0044575E">
        <w:t>More support is required for families</w:t>
      </w:r>
      <w:r w:rsidR="00A9057D">
        <w:t xml:space="preserve"> and </w:t>
      </w:r>
      <w:r w:rsidRPr="0044575E">
        <w:t>communities</w:t>
      </w:r>
      <w:r w:rsidR="00A9057D">
        <w:t>.</w:t>
      </w:r>
    </w:p>
    <w:p w14:paraId="4F4FF82B" w14:textId="7FAE278C" w:rsidR="00A9057D" w:rsidRPr="0044575E" w:rsidRDefault="00A9057D" w:rsidP="0044575E">
      <w:pPr>
        <w:pStyle w:val="Bullet1"/>
      </w:pPr>
      <w:r>
        <w:t>More support is require</w:t>
      </w:r>
      <w:r w:rsidR="006C664C">
        <w:t>d</w:t>
      </w:r>
      <w:r>
        <w:t xml:space="preserve"> for the </w:t>
      </w:r>
      <w:r w:rsidR="006C664C">
        <w:t xml:space="preserve">service provider workforce. </w:t>
      </w:r>
    </w:p>
    <w:p w14:paraId="4A1B2BBA" w14:textId="34D38489" w:rsidR="00092FEF" w:rsidRDefault="006C0F1D" w:rsidP="00092FEF">
      <w:pPr>
        <w:pStyle w:val="Heading2"/>
      </w:pPr>
      <w:bookmarkStart w:id="37" w:name="_Toc183176664"/>
      <w:r>
        <w:t>Strategic goal, outcomes, actions, and system priorities</w:t>
      </w:r>
      <w:bookmarkEnd w:id="37"/>
      <w:r w:rsidR="00F219D1">
        <w:t xml:space="preserve"> </w:t>
      </w:r>
    </w:p>
    <w:p w14:paraId="422DD1B0" w14:textId="778134FE" w:rsidR="00C842EA" w:rsidRPr="00032E9B" w:rsidRDefault="00614482" w:rsidP="00C842EA">
      <w:pPr>
        <w:pStyle w:val="Heading3"/>
      </w:pPr>
      <w:bookmarkStart w:id="38" w:name="_Toc183176665"/>
      <w:r>
        <w:t>Over</w:t>
      </w:r>
      <w:r w:rsidR="002D3514" w:rsidRPr="00685E07">
        <w:t xml:space="preserve"> half of the submis</w:t>
      </w:r>
      <w:r w:rsidR="00D75155" w:rsidRPr="00685E07">
        <w:t>sions</w:t>
      </w:r>
      <w:r w:rsidR="002D3514" w:rsidRPr="00685E07">
        <w:t xml:space="preserve"> </w:t>
      </w:r>
      <w:r>
        <w:t xml:space="preserve">supported </w:t>
      </w:r>
      <w:r w:rsidR="008961D5">
        <w:t>the</w:t>
      </w:r>
      <w:r w:rsidR="002D3514" w:rsidRPr="00685E07">
        <w:t xml:space="preserve"> proposed strategic </w:t>
      </w:r>
      <w:r w:rsidR="00C40B82">
        <w:t>direction</w:t>
      </w:r>
      <w:bookmarkEnd w:id="38"/>
      <w:r w:rsidR="00C40B82">
        <w:t xml:space="preserve"> </w:t>
      </w:r>
    </w:p>
    <w:p w14:paraId="41FDF4B4" w14:textId="707D3AB7" w:rsidR="00C13C09" w:rsidRPr="00245889" w:rsidRDefault="00C078E9" w:rsidP="009C3D3C">
      <w:r w:rsidRPr="00245889">
        <w:t>Twenty-four</w:t>
      </w:r>
      <w:r w:rsidR="0028015B" w:rsidRPr="00245889">
        <w:t xml:space="preserve"> submissions </w:t>
      </w:r>
      <w:r w:rsidR="004A2D90" w:rsidRPr="00245889">
        <w:t xml:space="preserve">broadly </w:t>
      </w:r>
      <w:r w:rsidR="0028015B" w:rsidRPr="00245889">
        <w:t>agreed with the proposed strategic goal, outcomes, actions and system priorities</w:t>
      </w:r>
      <w:r w:rsidR="00F75CC0" w:rsidRPr="00245889">
        <w:t xml:space="preserve"> (</w:t>
      </w:r>
      <w:r w:rsidR="000C6809" w:rsidRPr="00245889">
        <w:t>six</w:t>
      </w:r>
      <w:r w:rsidR="00BA10EA" w:rsidRPr="00245889">
        <w:t xml:space="preserve"> gambling industry submissions, </w:t>
      </w:r>
      <w:r w:rsidRPr="00245889">
        <w:t>four</w:t>
      </w:r>
      <w:r w:rsidR="00BA10EA" w:rsidRPr="00245889">
        <w:t xml:space="preserve"> service providers, </w:t>
      </w:r>
      <w:r w:rsidRPr="00245889">
        <w:t>six</w:t>
      </w:r>
      <w:r w:rsidR="00BA10EA" w:rsidRPr="00245889">
        <w:t xml:space="preserve"> health submissions,</w:t>
      </w:r>
      <w:r w:rsidRPr="00245889">
        <w:t xml:space="preserve"> two</w:t>
      </w:r>
      <w:r w:rsidR="00BA10EA" w:rsidRPr="00245889">
        <w:t xml:space="preserve"> local government submissions, </w:t>
      </w:r>
      <w:r w:rsidRPr="00245889">
        <w:t>five</w:t>
      </w:r>
      <w:r w:rsidR="00BA10EA" w:rsidRPr="00245889">
        <w:t xml:space="preserve"> individuals, </w:t>
      </w:r>
      <w:r w:rsidRPr="00245889">
        <w:t>one</w:t>
      </w:r>
      <w:r w:rsidR="00BA10EA" w:rsidRPr="00245889">
        <w:t xml:space="preserve"> other submission</w:t>
      </w:r>
      <w:r w:rsidR="00F75CC0" w:rsidRPr="00245889">
        <w:t>)</w:t>
      </w:r>
      <w:r w:rsidR="003301E7" w:rsidRPr="00245889">
        <w:t>.</w:t>
      </w:r>
    </w:p>
    <w:p w14:paraId="5FA559BB" w14:textId="42441CC6" w:rsidR="006F46C8" w:rsidRDefault="007E2C61" w:rsidP="00F5249C">
      <w:r w:rsidRPr="00245889">
        <w:t xml:space="preserve">One health submission emphasised the </w:t>
      </w:r>
      <w:r w:rsidR="00FD378D" w:rsidRPr="00245889">
        <w:t>significance</w:t>
      </w:r>
      <w:r w:rsidRPr="00245889">
        <w:t xml:space="preserve"> of the </w:t>
      </w:r>
      <w:r w:rsidR="00F37DDC" w:rsidRPr="00245889">
        <w:t xml:space="preserve">draft </w:t>
      </w:r>
      <w:r w:rsidRPr="00245889">
        <w:t>Strategy given the harms from gambling are substantial, diverse, and wide-ranging, referring</w:t>
      </w:r>
      <w:r>
        <w:t xml:space="preserve"> to negative impacts such as psychological distress, relationship disruption, and criminal activity. They welcomed the proposed </w:t>
      </w:r>
      <w:r w:rsidR="005B1AE7">
        <w:t xml:space="preserve">Strategy and commended the Ministry for the work it has done to develop </w:t>
      </w:r>
      <w:r w:rsidR="00BB4C93">
        <w:t>it</w:t>
      </w:r>
      <w:r w:rsidR="005B1AE7">
        <w:t>.</w:t>
      </w:r>
      <w:r w:rsidR="008C3074">
        <w:t xml:space="preserve"> Similarly, </w:t>
      </w:r>
      <w:r w:rsidR="00FD378D">
        <w:t>another health submission reflected on the impo</w:t>
      </w:r>
      <w:r w:rsidR="0083699F">
        <w:t xml:space="preserve">rtance of the </w:t>
      </w:r>
      <w:r w:rsidR="00F37DDC">
        <w:t xml:space="preserve">draft </w:t>
      </w:r>
      <w:r w:rsidR="0083699F">
        <w:t xml:space="preserve">Strategy given the pervasive issues </w:t>
      </w:r>
      <w:r w:rsidR="00E87B21">
        <w:t>related to</w:t>
      </w:r>
      <w:r w:rsidR="0083699F">
        <w:t xml:space="preserve"> gambling harm</w:t>
      </w:r>
      <w:r w:rsidR="00E87B21">
        <w:t>, such as health and financial consequences.</w:t>
      </w:r>
    </w:p>
    <w:p w14:paraId="32E1E037" w14:textId="2E211CBF" w:rsidR="00245889" w:rsidRPr="00E36F3C" w:rsidRDefault="00336BAF" w:rsidP="00245889">
      <w:r>
        <w:t xml:space="preserve">One </w:t>
      </w:r>
      <w:r w:rsidR="00DD184B">
        <w:t>medical</w:t>
      </w:r>
      <w:r>
        <w:t xml:space="preserve"> college</w:t>
      </w:r>
      <w:r w:rsidR="00245889" w:rsidRPr="00CF2879">
        <w:t xml:space="preserve"> noted</w:t>
      </w:r>
      <w:r w:rsidR="00245889">
        <w:t xml:space="preserve"> that b</w:t>
      </w:r>
      <w:r w:rsidR="00245889" w:rsidRPr="00716EA7">
        <w:t>ecause problem gambling is associated with other</w:t>
      </w:r>
      <w:r w:rsidR="00245889">
        <w:t xml:space="preserve"> public</w:t>
      </w:r>
      <w:r w:rsidR="00245889" w:rsidRPr="00716EA7">
        <w:t xml:space="preserve"> health risk factors such as drinking, smoking, and substance abuse the</w:t>
      </w:r>
      <w:r w:rsidR="00245889">
        <w:t>y,</w:t>
      </w:r>
      <w:r w:rsidR="00245889" w:rsidRPr="00716EA7">
        <w:t xml:space="preserve"> support the Strategy’s aim of expanding funding for support services for affected people.</w:t>
      </w:r>
      <w:r w:rsidR="00245889">
        <w:t xml:space="preserve"> </w:t>
      </w:r>
    </w:p>
    <w:p w14:paraId="5007BEDB" w14:textId="1076352E" w:rsidR="00245889" w:rsidRDefault="00245889" w:rsidP="00245889">
      <w:pPr>
        <w:pStyle w:val="ACQuoteLessthan40Words"/>
      </w:pPr>
      <w:r w:rsidRPr="00E36F3C">
        <w:t xml:space="preserve">These comorbidities have been echoed in Australia with over half of problem gamblers experiencing substance use disorders, and higher rates of psychological disorders than the general populations. Indications show that increased public health funding correlates with reduced risk of problem gambling, especially for youth gambling. </w:t>
      </w:r>
    </w:p>
    <w:p w14:paraId="1AD1649B" w14:textId="50168A9A" w:rsidR="00CE73C3" w:rsidRDefault="00CE73C3" w:rsidP="00F5249C">
      <w:r>
        <w:t xml:space="preserve">One </w:t>
      </w:r>
      <w:r w:rsidR="00844F43">
        <w:t xml:space="preserve">service provider </w:t>
      </w:r>
      <w:r w:rsidR="00190DD5">
        <w:t xml:space="preserve">peak body </w:t>
      </w:r>
      <w:r w:rsidR="009018A1">
        <w:t xml:space="preserve">welcomed </w:t>
      </w:r>
      <w:r w:rsidR="008069FF" w:rsidRPr="008069FF">
        <w:t>the government’s mental health and addiction priorities being a pivotal link to the Strategy and the desired strategic outcomes.</w:t>
      </w:r>
    </w:p>
    <w:p w14:paraId="67946AFF" w14:textId="340863D1" w:rsidR="00302A12" w:rsidRPr="00302A12" w:rsidRDefault="00AD159F" w:rsidP="008B44F8">
      <w:pPr>
        <w:pStyle w:val="Heading3"/>
        <w:rPr>
          <w:noProof/>
        </w:rPr>
      </w:pPr>
      <w:bookmarkStart w:id="39" w:name="_Toc183176666"/>
      <w:r>
        <w:rPr>
          <w:noProof/>
        </w:rPr>
        <w:lastRenderedPageBreak/>
        <w:t>Public health, te Tiriti o Wait</w:t>
      </w:r>
      <w:r w:rsidR="00085E94">
        <w:rPr>
          <w:noProof/>
        </w:rPr>
        <w:t>a</w:t>
      </w:r>
      <w:r>
        <w:rPr>
          <w:noProof/>
        </w:rPr>
        <w:t xml:space="preserve">ngi, and </w:t>
      </w:r>
      <w:r w:rsidR="0074579F">
        <w:rPr>
          <w:noProof/>
        </w:rPr>
        <w:t>the draft Str</w:t>
      </w:r>
      <w:r w:rsidR="00085E94">
        <w:rPr>
          <w:noProof/>
        </w:rPr>
        <w:t xml:space="preserve">ategy </w:t>
      </w:r>
      <w:r w:rsidR="0074579F">
        <w:rPr>
          <w:noProof/>
        </w:rPr>
        <w:t xml:space="preserve">budget were </w:t>
      </w:r>
      <w:r w:rsidR="000C09F7">
        <w:rPr>
          <w:noProof/>
        </w:rPr>
        <w:t>key</w:t>
      </w:r>
      <w:r w:rsidR="0074579F">
        <w:rPr>
          <w:noProof/>
        </w:rPr>
        <w:t xml:space="preserve"> </w:t>
      </w:r>
      <w:r w:rsidR="00C67C73">
        <w:rPr>
          <w:noProof/>
        </w:rPr>
        <w:t>areas for feedback</w:t>
      </w:r>
      <w:bookmarkEnd w:id="39"/>
      <w:r w:rsidR="00085E94">
        <w:rPr>
          <w:noProof/>
        </w:rPr>
        <w:t xml:space="preserve"> </w:t>
      </w:r>
    </w:p>
    <w:p w14:paraId="5D8B5A62" w14:textId="395453E2" w:rsidR="00D471FF" w:rsidRDefault="00D82F99" w:rsidP="009C3D3C">
      <w:r>
        <w:t>Eighteen</w:t>
      </w:r>
      <w:r w:rsidR="00D471FF" w:rsidRPr="00D471FF">
        <w:t xml:space="preserve"> s</w:t>
      </w:r>
      <w:r w:rsidR="00D471FF">
        <w:t>ubmissions</w:t>
      </w:r>
      <w:r w:rsidR="002D4ADD">
        <w:t xml:space="preserve"> </w:t>
      </w:r>
      <w:r w:rsidR="002A1983">
        <w:t>(</w:t>
      </w:r>
      <w:r>
        <w:t>seven individuals, six</w:t>
      </w:r>
      <w:r w:rsidR="00733807">
        <w:t xml:space="preserve"> </w:t>
      </w:r>
      <w:r>
        <w:t xml:space="preserve">from the </w:t>
      </w:r>
      <w:r w:rsidR="00733807">
        <w:t xml:space="preserve">gambling industry, </w:t>
      </w:r>
      <w:r>
        <w:t>four</w:t>
      </w:r>
      <w:r w:rsidR="00733807">
        <w:t xml:space="preserve"> service provider</w:t>
      </w:r>
      <w:r>
        <w:t>s</w:t>
      </w:r>
      <w:r w:rsidR="00733807">
        <w:t>,</w:t>
      </w:r>
      <w:r>
        <w:t xml:space="preserve"> and one r</w:t>
      </w:r>
      <w:r w:rsidR="00CA02D4">
        <w:t>e</w:t>
      </w:r>
      <w:r w:rsidR="00501360">
        <w:t>searcher</w:t>
      </w:r>
      <w:r w:rsidR="002A1983">
        <w:t>)</w:t>
      </w:r>
      <w:r w:rsidR="001F4952">
        <w:t xml:space="preserve"> provided constructive feedback on the proposed strategic goal, outcomes, actions</w:t>
      </w:r>
      <w:r w:rsidR="00FF1B33">
        <w:t>,</w:t>
      </w:r>
      <w:r w:rsidR="001F4952">
        <w:t xml:space="preserve"> and system priorities.</w:t>
      </w:r>
    </w:p>
    <w:p w14:paraId="41A130A2" w14:textId="2864B879" w:rsidR="00EF43E2" w:rsidRDefault="00245889" w:rsidP="008B44F8">
      <w:pPr>
        <w:pStyle w:val="Heading6"/>
      </w:pPr>
      <w:r>
        <w:t>Submitters sought g</w:t>
      </w:r>
      <w:r w:rsidR="0076623E">
        <w:t>reater clarity</w:t>
      </w:r>
      <w:r w:rsidR="00A941E9">
        <w:t xml:space="preserve"> around</w:t>
      </w:r>
      <w:r w:rsidR="00A2199C">
        <w:t xml:space="preserve"> the public health</w:t>
      </w:r>
      <w:r w:rsidR="00A4471A">
        <w:t>, regulatory, and policy</w:t>
      </w:r>
      <w:r w:rsidR="00A2199C">
        <w:t xml:space="preserve"> approach to </w:t>
      </w:r>
      <w:r w:rsidR="005E6E7E">
        <w:t>managing</w:t>
      </w:r>
      <w:r w:rsidR="00AF55A5">
        <w:t xml:space="preserve"> gambling</w:t>
      </w:r>
      <w:r w:rsidR="005E6E7E">
        <w:t xml:space="preserve"> harm reduction </w:t>
      </w:r>
    </w:p>
    <w:p w14:paraId="33C37165" w14:textId="745292D1" w:rsidR="00175052" w:rsidRPr="00245889" w:rsidRDefault="00254557" w:rsidP="00175052">
      <w:r>
        <w:t>Six</w:t>
      </w:r>
      <w:r w:rsidR="00175052" w:rsidRPr="00BD2DEA">
        <w:t xml:space="preserve"> submissions</w:t>
      </w:r>
      <w:r w:rsidR="002A1983">
        <w:t xml:space="preserve"> (</w:t>
      </w:r>
      <w:r>
        <w:t>t</w:t>
      </w:r>
      <w:r w:rsidR="00A922A0">
        <w:t>wo</w:t>
      </w:r>
      <w:r w:rsidR="00175052" w:rsidRPr="00BD2DEA">
        <w:t xml:space="preserve"> health submissions, </w:t>
      </w:r>
      <w:r w:rsidR="00A922A0">
        <w:t>two</w:t>
      </w:r>
      <w:r w:rsidR="00175052" w:rsidRPr="00BD2DEA">
        <w:t xml:space="preserve"> </w:t>
      </w:r>
      <w:r w:rsidR="003A4649" w:rsidRPr="00BD2DEA">
        <w:t>service provider</w:t>
      </w:r>
      <w:r w:rsidR="00A922A0">
        <w:t>s</w:t>
      </w:r>
      <w:r w:rsidR="003A4649" w:rsidRPr="00BD2DEA">
        <w:t xml:space="preserve">, </w:t>
      </w:r>
      <w:r w:rsidR="00175052" w:rsidRPr="00BD2DEA">
        <w:t xml:space="preserve">one researcher, </w:t>
      </w:r>
      <w:r w:rsidR="00706071">
        <w:t xml:space="preserve">and </w:t>
      </w:r>
      <w:r w:rsidR="00175052" w:rsidRPr="00BD2DEA">
        <w:t>one individual</w:t>
      </w:r>
      <w:r w:rsidR="002A1983">
        <w:t>)</w:t>
      </w:r>
      <w:r w:rsidR="00175052" w:rsidRPr="00BD2DEA">
        <w:t xml:space="preserve"> expressed a desire </w:t>
      </w:r>
      <w:r w:rsidR="00175052" w:rsidRPr="00245889">
        <w:t>for a clearer, stronger, more specific, public health approach that recognises the complexities of the gambling environment and outlines various measures to address the range of contributing factors to harm.</w:t>
      </w:r>
    </w:p>
    <w:p w14:paraId="6BE1FD0D" w14:textId="12CC7E39" w:rsidR="00175052" w:rsidRPr="00CF2879" w:rsidRDefault="00175052" w:rsidP="00175052">
      <w:r w:rsidRPr="00245889">
        <w:t xml:space="preserve">One individual considered that the proposed system priorities are focused on </w:t>
      </w:r>
      <w:r w:rsidR="00B20F23" w:rsidRPr="00245889">
        <w:t>indiv</w:t>
      </w:r>
      <w:r w:rsidRPr="00245889">
        <w:t>idual-level interventions and lack</w:t>
      </w:r>
      <w:r w:rsidR="00BD2DEA" w:rsidRPr="00245889">
        <w:t>ed</w:t>
      </w:r>
      <w:r w:rsidRPr="00245889">
        <w:t xml:space="preserve"> a broader </w:t>
      </w:r>
      <w:r w:rsidRPr="006324CB">
        <w:rPr>
          <w:b/>
          <w:bCs/>
        </w:rPr>
        <w:t>public health approach</w:t>
      </w:r>
      <w:r w:rsidR="00BD2DEA" w:rsidRPr="00245889">
        <w:t>.</w:t>
      </w:r>
      <w:r w:rsidRPr="00245889">
        <w:t xml:space="preserve"> </w:t>
      </w:r>
      <w:r w:rsidR="00BD2DEA" w:rsidRPr="00245889">
        <w:t>They also</w:t>
      </w:r>
      <w:r>
        <w:t xml:space="preserve"> suggested a greater emphasis on improving the gambling </w:t>
      </w:r>
      <w:r w:rsidRPr="00CF2879">
        <w:t xml:space="preserve">environment, by restricting access and marketing. Similarly, one researcher considered that the draft Strategy does not embody a true public health approach, given that the gambling environment is omitted, while tertiary prevention (treatment services) </w:t>
      </w:r>
      <w:r w:rsidR="00885159" w:rsidRPr="00CF2879">
        <w:t>appears</w:t>
      </w:r>
      <w:r w:rsidRPr="00CF2879">
        <w:t xml:space="preserve"> to be a key focus. They recommended understanding and responding to the provision of gambling and the behaviours of the gambling industry (the gambling environment) through, for example, investigating industry behaviours such as push notifications to continue or resume gambling and the effects of gambling advertising.</w:t>
      </w:r>
    </w:p>
    <w:p w14:paraId="30C1DAB2" w14:textId="7460ECDD" w:rsidR="00AF55A5" w:rsidRPr="00CF2879" w:rsidRDefault="000D59AA" w:rsidP="00AF55A5">
      <w:r>
        <w:t xml:space="preserve">One </w:t>
      </w:r>
      <w:r w:rsidR="00DD184B">
        <w:t>medical</w:t>
      </w:r>
      <w:r>
        <w:t xml:space="preserve"> college</w:t>
      </w:r>
      <w:r w:rsidR="00AF55A5" w:rsidRPr="00CF2879">
        <w:t xml:space="preserve"> considered the draft Strategy could strengthen public health measures to address harmful gambling behaviours at the root, through population-wide education and regulation of gambling venues.</w:t>
      </w:r>
    </w:p>
    <w:p w14:paraId="5CB6A7D6" w14:textId="424262A2" w:rsidR="00A4471A" w:rsidRPr="00CF2879" w:rsidRDefault="00121266" w:rsidP="00AF55A5">
      <w:r w:rsidRPr="00CF2879">
        <w:t xml:space="preserve">A </w:t>
      </w:r>
      <w:r w:rsidR="00A4471A" w:rsidRPr="00CF2879">
        <w:t xml:space="preserve">health </w:t>
      </w:r>
      <w:r w:rsidRPr="00CF2879">
        <w:t xml:space="preserve">organisation </w:t>
      </w:r>
      <w:r w:rsidR="00A4471A" w:rsidRPr="00CF2879">
        <w:t>submission advised combining upstream and downstream approaches to shape a healthier environment and protect population health with established methods such as “</w:t>
      </w:r>
      <w:r w:rsidR="00A4471A" w:rsidRPr="00CF2879">
        <w:rPr>
          <w:i/>
          <w:iCs/>
        </w:rPr>
        <w:t>restricting access, availability, and advertising, and denormalisation and evidence-based counter-marketing</w:t>
      </w:r>
      <w:r w:rsidR="00A4471A" w:rsidRPr="00CF2879">
        <w:t>”.</w:t>
      </w:r>
    </w:p>
    <w:p w14:paraId="13AC6585" w14:textId="039F731F" w:rsidR="00E1554B" w:rsidRPr="00CF2879" w:rsidRDefault="000D59AA" w:rsidP="00175052">
      <w:r>
        <w:t>One service provider</w:t>
      </w:r>
      <w:r w:rsidR="00175052" w:rsidRPr="00CF2879">
        <w:t xml:space="preserve"> </w:t>
      </w:r>
      <w:r w:rsidR="009A453D" w:rsidRPr="00CF2879">
        <w:t xml:space="preserve">suggested that the strategy </w:t>
      </w:r>
      <w:r w:rsidR="00E1554B" w:rsidRPr="00CF2879">
        <w:t xml:space="preserve">allocate funding to advance </w:t>
      </w:r>
      <w:r w:rsidR="00E1554B" w:rsidRPr="00CF2879">
        <w:rPr>
          <w:b/>
          <w:bCs/>
        </w:rPr>
        <w:t xml:space="preserve">public policy </w:t>
      </w:r>
      <w:r w:rsidR="000100EE" w:rsidRPr="00CF2879">
        <w:rPr>
          <w:b/>
          <w:bCs/>
        </w:rPr>
        <w:t xml:space="preserve">and regulation </w:t>
      </w:r>
      <w:r w:rsidR="00E1554B" w:rsidRPr="00CF2879">
        <w:rPr>
          <w:b/>
          <w:bCs/>
        </w:rPr>
        <w:t>initiatives</w:t>
      </w:r>
      <w:r w:rsidR="00E1554B" w:rsidRPr="00CF2879">
        <w:t xml:space="preserve"> which restrict access, availability and advertising of gambling products. They also </w:t>
      </w:r>
      <w:r w:rsidR="00175052" w:rsidRPr="00CF2879">
        <w:t xml:space="preserve">reiterated that more needs to be done to ensure communities are not saturated with harmful gambling products and opportunities to gamble, noting that this requires cross-sector collaboration between central government agencies involved in prevention and minimisation. </w:t>
      </w:r>
    </w:p>
    <w:p w14:paraId="0AD93276" w14:textId="5D3E1120" w:rsidR="007867E8" w:rsidRPr="00CF2879" w:rsidRDefault="000D59AA" w:rsidP="00175052">
      <w:r>
        <w:t xml:space="preserve">This service provider </w:t>
      </w:r>
      <w:r w:rsidR="00595BE4" w:rsidRPr="00CF2879">
        <w:t xml:space="preserve">suggested </w:t>
      </w:r>
      <w:r w:rsidR="00250BB6" w:rsidRPr="00CF2879">
        <w:t xml:space="preserve">including clear strategic outcomes regarding a strengthened regulatory framework to drive gambling harm prevention and minimisation. </w:t>
      </w:r>
      <w:r w:rsidR="00175052" w:rsidRPr="00CF2879">
        <w:t xml:space="preserve">In addition, </w:t>
      </w:r>
      <w:r w:rsidR="00AF55A5" w:rsidRPr="00CF2879">
        <w:t>a</w:t>
      </w:r>
      <w:r w:rsidR="00175052" w:rsidRPr="00CF2879">
        <w:t xml:space="preserve"> health </w:t>
      </w:r>
      <w:r w:rsidR="00AF55A5" w:rsidRPr="00CF2879">
        <w:t>organisation</w:t>
      </w:r>
      <w:r w:rsidR="00175052" w:rsidRPr="00CF2879">
        <w:t xml:space="preserve"> advised greater emphasis on reviewing and tightening gambling regulation and improving policy to control the availability and promotion of all types of gambling, to reduce gambling-related harm</w:t>
      </w:r>
      <w:r w:rsidR="001C2388" w:rsidRPr="00CF2879">
        <w:t>:</w:t>
      </w:r>
      <w:r w:rsidR="00175052" w:rsidRPr="00CF2879">
        <w:t xml:space="preserve"> </w:t>
      </w:r>
    </w:p>
    <w:p w14:paraId="25978CD5" w14:textId="38392A20" w:rsidR="007867E8" w:rsidRPr="00CF2879" w:rsidRDefault="001C2388" w:rsidP="001C2388">
      <w:pPr>
        <w:pStyle w:val="ACQuoteLessthan40Words"/>
      </w:pPr>
      <w:r w:rsidRPr="00CF2879">
        <w:t xml:space="preserve">Pre-commitment is a highly effective preventive gambling harm intervention, requiring gamblers to set predetermined limits on how much they can spend – sometimes with a statutory upper limit in place… This approach is part of a comprehensive package of proposals to address gambling-related harm in </w:t>
      </w:r>
      <w:r w:rsidRPr="00CF2879">
        <w:lastRenderedPageBreak/>
        <w:t>Australia… and Tasmania plans to introduce a universal pre-commitment system for electronic gambling machines by 2025.</w:t>
      </w:r>
    </w:p>
    <w:p w14:paraId="71C54232" w14:textId="1FAE6023" w:rsidR="00CF54CF" w:rsidRPr="00CF2879" w:rsidRDefault="003A5D02" w:rsidP="001C2388">
      <w:r>
        <w:t xml:space="preserve">One </w:t>
      </w:r>
      <w:r w:rsidR="001E4378">
        <w:t>medical</w:t>
      </w:r>
      <w:r>
        <w:t xml:space="preserve"> college</w:t>
      </w:r>
      <w:r w:rsidR="0092126F" w:rsidRPr="00CF2879">
        <w:rPr>
          <w:rFonts w:ascii="Arial" w:hAnsi="Arial" w:cs="Arial"/>
          <w:color w:val="000000"/>
        </w:rPr>
        <w:t xml:space="preserve"> </w:t>
      </w:r>
      <w:r w:rsidR="0092126F" w:rsidRPr="00CF2879">
        <w:t xml:space="preserve">considered that policy development, advocacy and awareness-raising activities must address social determinants of harmful gambling and focus on these priority populations. </w:t>
      </w:r>
      <w:r w:rsidR="00C74EB3" w:rsidRPr="00CF2879">
        <w:t>They</w:t>
      </w:r>
      <w:r w:rsidR="0092126F" w:rsidRPr="00CF2879">
        <w:t xml:space="preserve"> highlight</w:t>
      </w:r>
      <w:r w:rsidR="00C74EB3" w:rsidRPr="00CF2879">
        <w:t>ed</w:t>
      </w:r>
      <w:r w:rsidR="0092126F" w:rsidRPr="00CF2879">
        <w:t xml:space="preserve"> that policy development and public health measures must be separated from the influences of the gambling industry.</w:t>
      </w:r>
    </w:p>
    <w:p w14:paraId="3DE5AE1F" w14:textId="143338F9" w:rsidR="00505694" w:rsidRPr="00CF2879" w:rsidRDefault="00505694" w:rsidP="008B44F8">
      <w:pPr>
        <w:pStyle w:val="Heading6"/>
      </w:pPr>
      <w:r w:rsidRPr="00CF2879">
        <w:t xml:space="preserve">Te Tiriti </w:t>
      </w:r>
      <w:r w:rsidR="00237C89" w:rsidRPr="00CF2879">
        <w:t xml:space="preserve">o Waitangi </w:t>
      </w:r>
      <w:r w:rsidRPr="00CF2879">
        <w:t xml:space="preserve">was missing from the draft Strategy </w:t>
      </w:r>
    </w:p>
    <w:p w14:paraId="2F55A105" w14:textId="206501F7" w:rsidR="00505694" w:rsidRPr="00CF2879" w:rsidRDefault="00505694" w:rsidP="00505694">
      <w:r w:rsidRPr="00CF2879">
        <w:t xml:space="preserve">Five service providers and one other submission expressed </w:t>
      </w:r>
      <w:r w:rsidRPr="00CF2879">
        <w:rPr>
          <w:b/>
          <w:bCs/>
        </w:rPr>
        <w:t xml:space="preserve">concern at the absence of </w:t>
      </w:r>
      <w:r w:rsidR="006A3D65" w:rsidRPr="00CF2879">
        <w:rPr>
          <w:b/>
          <w:bCs/>
        </w:rPr>
        <w:t xml:space="preserve">te </w:t>
      </w:r>
      <w:r w:rsidRPr="00CF2879">
        <w:rPr>
          <w:b/>
          <w:bCs/>
        </w:rPr>
        <w:t xml:space="preserve">Tiriti o Waitangi in the draft Strategy </w:t>
      </w:r>
      <w:r w:rsidRPr="00CF2879">
        <w:t>and the implications of this</w:t>
      </w:r>
      <w:r w:rsidR="009906D0">
        <w:t xml:space="preserve"> omission</w:t>
      </w:r>
      <w:r w:rsidRPr="00CF2879">
        <w:t>.</w:t>
      </w:r>
    </w:p>
    <w:p w14:paraId="74BF90C7" w14:textId="56D27B70" w:rsidR="000312E9" w:rsidRPr="00CF2879" w:rsidRDefault="00505694" w:rsidP="00505694">
      <w:r w:rsidRPr="00CF2879">
        <w:t xml:space="preserve">One service provider considered that the proposed strategic framework does not adequately reflect critical insights from Māori practitioners and communities, whose voices and needs are central to ensuring the health service design and delivery process is effective and contributes to improved outcomes. Another service provider expressed strong concerns </w:t>
      </w:r>
      <w:r w:rsidRPr="009906D0">
        <w:t xml:space="preserve">that the omission of </w:t>
      </w:r>
      <w:r w:rsidR="006A3D65" w:rsidRPr="009906D0">
        <w:t>t</w:t>
      </w:r>
      <w:r w:rsidRPr="009906D0">
        <w:t xml:space="preserve">e Tiriti o Waitangi, </w:t>
      </w:r>
      <w:r w:rsidR="00CB2891" w:rsidRPr="009906D0">
        <w:t xml:space="preserve">the </w:t>
      </w:r>
      <w:r w:rsidRPr="009906D0">
        <w:rPr>
          <w:rStyle w:val="TableText-Bold"/>
          <w:b w:val="0"/>
          <w:sz w:val="22"/>
        </w:rPr>
        <w:t>Pae Ora</w:t>
      </w:r>
      <w:r w:rsidR="00B65B27" w:rsidRPr="009906D0">
        <w:rPr>
          <w:rStyle w:val="TableText-Bold"/>
          <w:b w:val="0"/>
          <w:bCs/>
          <w:sz w:val="22"/>
        </w:rPr>
        <w:t xml:space="preserve"> (Healthy Futures) Act 2022</w:t>
      </w:r>
      <w:r w:rsidR="00126BF7">
        <w:rPr>
          <w:rStyle w:val="TableText-Bold"/>
          <w:b w:val="0"/>
          <w:bCs/>
          <w:sz w:val="22"/>
        </w:rPr>
        <w:t>,</w:t>
      </w:r>
      <w:r w:rsidR="00B65B27" w:rsidRPr="009906D0">
        <w:rPr>
          <w:rStyle w:val="TableText-Bold"/>
          <w:b w:val="0"/>
          <w:bCs/>
          <w:sz w:val="22"/>
        </w:rPr>
        <w:t xml:space="preserve"> </w:t>
      </w:r>
      <w:r w:rsidRPr="009906D0">
        <w:t>and Whakamaua</w:t>
      </w:r>
      <w:r w:rsidR="005B3973" w:rsidRPr="009906D0">
        <w:t>: Māori Health Action Plan 2020-2025</w:t>
      </w:r>
      <w:r w:rsidRPr="009906D0">
        <w:t xml:space="preserve"> from the draft Strategy is a “</w:t>
      </w:r>
      <w:r w:rsidRPr="009906D0">
        <w:rPr>
          <w:i/>
          <w:iCs/>
        </w:rPr>
        <w:t>failure of the Government to uphold its obligations to uphold its obligations to whānau Māori</w:t>
      </w:r>
      <w:r w:rsidRPr="00CF2879">
        <w:rPr>
          <w:i/>
          <w:iCs/>
        </w:rPr>
        <w:t xml:space="preserve"> who continue to experience inequitable harms from gambling”</w:t>
      </w:r>
      <w:r w:rsidRPr="00CF2879">
        <w:t xml:space="preserve">. They called for comprehensive reform to dismantle the systemic perpetuation of harm, ensuring that the actions taken going forward actively reduce harm, rather than inadvertently enabling it. </w:t>
      </w:r>
    </w:p>
    <w:p w14:paraId="1D00AC7B" w14:textId="657BC419" w:rsidR="00505694" w:rsidRPr="00CF2879" w:rsidRDefault="00505694" w:rsidP="00505694">
      <w:r w:rsidRPr="00CF2879">
        <w:t xml:space="preserve">Another service provider urged the Ministry to </w:t>
      </w:r>
      <w:r w:rsidRPr="00CF2879">
        <w:rPr>
          <w:b/>
          <w:bCs/>
        </w:rPr>
        <w:t xml:space="preserve">include a clear statement on the role of </w:t>
      </w:r>
      <w:r w:rsidR="006A3D65" w:rsidRPr="00CF2879">
        <w:rPr>
          <w:b/>
          <w:bCs/>
        </w:rPr>
        <w:t>t</w:t>
      </w:r>
      <w:r w:rsidRPr="00CF2879">
        <w:rPr>
          <w:b/>
          <w:bCs/>
        </w:rPr>
        <w:t xml:space="preserve">e Tiriti o Waitangi in the </w:t>
      </w:r>
      <w:r w:rsidR="00C211F0" w:rsidRPr="00CF2879">
        <w:rPr>
          <w:b/>
          <w:bCs/>
        </w:rPr>
        <w:t xml:space="preserve">draft </w:t>
      </w:r>
      <w:r w:rsidRPr="00CF2879">
        <w:rPr>
          <w:b/>
          <w:bCs/>
        </w:rPr>
        <w:t>Strategy</w:t>
      </w:r>
      <w:r w:rsidRPr="00CF2879">
        <w:t xml:space="preserve"> and provide context for the strategic framework in guiding the health and disability sector. They advised that the </w:t>
      </w:r>
      <w:r w:rsidR="00C211F0" w:rsidRPr="00CF2879">
        <w:t xml:space="preserve">draft </w:t>
      </w:r>
      <w:r w:rsidRPr="00CF2879">
        <w:t xml:space="preserve">Strategy and service plan should be grounded in </w:t>
      </w:r>
      <w:r w:rsidR="006A3D65" w:rsidRPr="00CF2879">
        <w:t xml:space="preserve">te </w:t>
      </w:r>
      <w:r w:rsidRPr="00CF2879">
        <w:t xml:space="preserve">Tiriti o Waitangi, with the articles of </w:t>
      </w:r>
      <w:r w:rsidR="006A3D65" w:rsidRPr="00CF2879">
        <w:t xml:space="preserve">te </w:t>
      </w:r>
      <w:r w:rsidRPr="00CF2879">
        <w:t>Tiriti o Waitangi clearly reflected in the strategic components.</w:t>
      </w:r>
    </w:p>
    <w:p w14:paraId="4925FCB5" w14:textId="4E6DAF3C" w:rsidR="00D52965" w:rsidRPr="00CF2879" w:rsidRDefault="00D52965" w:rsidP="00505694">
      <w:r w:rsidRPr="00CF2879">
        <w:t xml:space="preserve">One service provider recommended that the </w:t>
      </w:r>
      <w:r w:rsidRPr="00CF2879">
        <w:rPr>
          <w:b/>
          <w:bCs/>
        </w:rPr>
        <w:t>problem definition should clearly stipulate the historical context of colonisation</w:t>
      </w:r>
      <w:r w:rsidRPr="00CF2879">
        <w:t>, the targeting of Māori by the gambling industry, and the oppressive systems that have shaped the current gambling landscape in Aotearoa New Zealand. Th</w:t>
      </w:r>
      <w:r w:rsidR="007A7DC8">
        <w:t>is</w:t>
      </w:r>
      <w:r w:rsidRPr="00CF2879">
        <w:t xml:space="preserve"> submitter noted that this will ensure the draft Strategy is focused on engaging with the complexities of inequity and gambling harm.</w:t>
      </w:r>
    </w:p>
    <w:tbl>
      <w:tblPr>
        <w:tblStyle w:val="ACTableOption1Default"/>
        <w:tblpPr w:leftFromText="180" w:rightFromText="180" w:vertAnchor="text" w:horzAnchor="margin" w:tblpY="8"/>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9"/>
      </w:tblGrid>
      <w:tr w:rsidR="008D38C0" w:rsidRPr="00CF2879" w14:paraId="43E5F092" w14:textId="77777777" w:rsidTr="008D38C0">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03C8A81C" w14:textId="77777777" w:rsidR="008D38C0" w:rsidRPr="00CF2879" w:rsidRDefault="008D38C0" w:rsidP="008D38C0">
            <w:r w:rsidRPr="00CF2879">
              <w:rPr>
                <w:color w:val="007E00" w:themeColor="accent3"/>
                <w:sz w:val="24"/>
                <w:szCs w:val="24"/>
              </w:rPr>
              <w:t>Comments from hui participants</w:t>
            </w:r>
          </w:p>
        </w:tc>
      </w:tr>
      <w:tr w:rsidR="008D38C0" w:rsidRPr="00CF2879" w14:paraId="3F63D3F2" w14:textId="77777777" w:rsidTr="008D38C0">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674AE5EE" w14:textId="77777777" w:rsidR="008D38C0" w:rsidRPr="00CF2879" w:rsidRDefault="008D38C0" w:rsidP="007A7DC8">
            <w:pPr>
              <w:pStyle w:val="TableBullet1"/>
              <w:numPr>
                <w:ilvl w:val="0"/>
                <w:numId w:val="0"/>
              </w:numPr>
            </w:pPr>
            <w:r w:rsidRPr="00CF2879">
              <w:t xml:space="preserve">Participants at the Māori hui noted that people can engage in gambling behaviour due to </w:t>
            </w:r>
            <w:r w:rsidRPr="00CF2879">
              <w:rPr>
                <w:b/>
              </w:rPr>
              <w:t>environmental and financial pressures</w:t>
            </w:r>
            <w:r w:rsidRPr="00CF2879">
              <w:rPr>
                <w:bCs/>
              </w:rPr>
              <w:t>. They</w:t>
            </w:r>
            <w:r w:rsidRPr="00CF2879">
              <w:rPr>
                <w:b/>
              </w:rPr>
              <w:t xml:space="preserve"> </w:t>
            </w:r>
            <w:r w:rsidRPr="00CF2879">
              <w:t xml:space="preserve">recommended a greater focus on </w:t>
            </w:r>
            <w:r w:rsidRPr="00CF2879">
              <w:rPr>
                <w:b/>
              </w:rPr>
              <w:t>prevention</w:t>
            </w:r>
            <w:r w:rsidRPr="00CF2879">
              <w:t>. They suggested</w:t>
            </w:r>
            <w:r w:rsidRPr="00CF2879">
              <w:rPr>
                <w:b/>
              </w:rPr>
              <w:t xml:space="preserve"> honouring te Tiriti o Waitangi and including </w:t>
            </w:r>
            <w:r w:rsidRPr="00CF2879">
              <w:rPr>
                <w:b/>
                <w:lang w:val="en-AU"/>
              </w:rPr>
              <w:t>te reo Māori in the draft Strategy</w:t>
            </w:r>
            <w:r w:rsidRPr="00CF2879">
              <w:rPr>
                <w:lang w:val="en-AU"/>
              </w:rPr>
              <w:t>, as the lack of te reo kupu sets a tone and sends a message that despite being listed as a priority population, Māori worldviews have not been prioritised in the development of the draft Strategy</w:t>
            </w:r>
            <w:r w:rsidRPr="00CF2879">
              <w:t>.</w:t>
            </w:r>
          </w:p>
        </w:tc>
      </w:tr>
      <w:tr w:rsidR="008D38C0" w:rsidRPr="00CF2879" w14:paraId="2BE9EC9D" w14:textId="77777777" w:rsidTr="008D38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73C6C7BF" w14:textId="77777777" w:rsidR="008D38C0" w:rsidRPr="00CF2879" w:rsidRDefault="008D38C0" w:rsidP="008D38C0">
            <w:pPr>
              <w:pStyle w:val="TableBullet1"/>
              <w:numPr>
                <w:ilvl w:val="0"/>
                <w:numId w:val="0"/>
              </w:numPr>
              <w:spacing w:before="0" w:after="0"/>
            </w:pPr>
          </w:p>
        </w:tc>
      </w:tr>
    </w:tbl>
    <w:p w14:paraId="24FA915E" w14:textId="4F2F4C5C" w:rsidR="005E6AD3" w:rsidRPr="00CF2879" w:rsidRDefault="005E6AD3" w:rsidP="008B44F8">
      <w:pPr>
        <w:pStyle w:val="Heading6"/>
      </w:pPr>
      <w:r w:rsidRPr="00CF2879">
        <w:t xml:space="preserve">Greater clarity was sought </w:t>
      </w:r>
      <w:r w:rsidR="00E05636" w:rsidRPr="00CF2879">
        <w:t xml:space="preserve">regarding the </w:t>
      </w:r>
      <w:r w:rsidRPr="00CF2879">
        <w:t xml:space="preserve">CLIC database </w:t>
      </w:r>
      <w:r w:rsidR="00D5305D" w:rsidRPr="00CF2879">
        <w:t>and the practicalities of increasing access to support</w:t>
      </w:r>
    </w:p>
    <w:p w14:paraId="3BA77BAF" w14:textId="32569DFF" w:rsidR="005E6AD3" w:rsidRPr="00CF2879" w:rsidRDefault="00F241FC" w:rsidP="005E6AD3">
      <w:pPr>
        <w:rPr>
          <w:bCs/>
        </w:rPr>
      </w:pPr>
      <w:r>
        <w:rPr>
          <w:bCs/>
        </w:rPr>
        <w:t>Five submission including two service provider</w:t>
      </w:r>
      <w:r w:rsidR="002E7954">
        <w:rPr>
          <w:bCs/>
        </w:rPr>
        <w:t>s</w:t>
      </w:r>
      <w:r>
        <w:rPr>
          <w:bCs/>
        </w:rPr>
        <w:t xml:space="preserve"> and </w:t>
      </w:r>
      <w:r w:rsidR="00CF2559">
        <w:rPr>
          <w:bCs/>
        </w:rPr>
        <w:t>three</w:t>
      </w:r>
      <w:r w:rsidR="005E6AD3" w:rsidRPr="00CF2879">
        <w:rPr>
          <w:bCs/>
        </w:rPr>
        <w:t xml:space="preserve"> </w:t>
      </w:r>
      <w:r w:rsidR="00D25939" w:rsidRPr="00CF2879">
        <w:rPr>
          <w:bCs/>
        </w:rPr>
        <w:t xml:space="preserve">gambling industry </w:t>
      </w:r>
      <w:r w:rsidR="005E6AD3" w:rsidRPr="00CF2879">
        <w:rPr>
          <w:bCs/>
        </w:rPr>
        <w:t>submissions</w:t>
      </w:r>
      <w:r w:rsidR="000F015C" w:rsidRPr="00CF2879">
        <w:rPr>
          <w:bCs/>
        </w:rPr>
        <w:t xml:space="preserve"> </w:t>
      </w:r>
      <w:r w:rsidR="005E6AD3" w:rsidRPr="00CF2879">
        <w:rPr>
          <w:bCs/>
        </w:rPr>
        <w:t>proposed improvements to the CLIC database</w:t>
      </w:r>
      <w:r w:rsidR="00493F26" w:rsidRPr="00CF2879">
        <w:rPr>
          <w:bCs/>
        </w:rPr>
        <w:t xml:space="preserve">, </w:t>
      </w:r>
      <w:r w:rsidR="00DC0EE3" w:rsidRPr="00CF2879">
        <w:rPr>
          <w:bCs/>
        </w:rPr>
        <w:t xml:space="preserve">such as </w:t>
      </w:r>
      <w:r w:rsidR="00011631" w:rsidRPr="00CF2879">
        <w:rPr>
          <w:bCs/>
        </w:rPr>
        <w:t xml:space="preserve">including functionality for key performance metrics </w:t>
      </w:r>
      <w:r w:rsidR="00E44968" w:rsidRPr="00CF2879">
        <w:rPr>
          <w:bCs/>
        </w:rPr>
        <w:t>to be recorded and published</w:t>
      </w:r>
      <w:r w:rsidR="005E6AD3" w:rsidRPr="00CF2879">
        <w:rPr>
          <w:bCs/>
        </w:rPr>
        <w:t>.</w:t>
      </w:r>
    </w:p>
    <w:p w14:paraId="4ADC1C3B" w14:textId="19CFA974" w:rsidR="000065DC" w:rsidRPr="00CF2879" w:rsidRDefault="00E05636" w:rsidP="000065DC">
      <w:r w:rsidRPr="00CF2879">
        <w:lastRenderedPageBreak/>
        <w:t>These</w:t>
      </w:r>
      <w:r w:rsidR="000065DC" w:rsidRPr="00CF2879">
        <w:t xml:space="preserve"> submissions called for the modernised CLIC database to: </w:t>
      </w:r>
    </w:p>
    <w:p w14:paraId="2912A1F6" w14:textId="4581BF5E" w:rsidR="000065DC" w:rsidRPr="00CF2879" w:rsidRDefault="000065DC" w:rsidP="000065DC">
      <w:pPr>
        <w:pStyle w:val="ACQuoteLessthan40Words"/>
      </w:pPr>
      <w:r w:rsidRPr="00CF2879">
        <w:t>include functionality that allows for key performance metrics such as wait time, client appraisal of the service received, and client outcome, to be recorded and published in an anonymised format.</w:t>
      </w:r>
    </w:p>
    <w:p w14:paraId="2340B112" w14:textId="27207AE5" w:rsidR="005E6AD3" w:rsidRPr="00B92726" w:rsidRDefault="005E6AD3" w:rsidP="005E6AD3">
      <w:r w:rsidRPr="00CF2879">
        <w:t xml:space="preserve">One individual requested clarity of where </w:t>
      </w:r>
      <w:r w:rsidRPr="00CF2879">
        <w:rPr>
          <w:b/>
          <w:bCs/>
        </w:rPr>
        <w:t>access to</w:t>
      </w:r>
      <w:r w:rsidRPr="00B92726">
        <w:rPr>
          <w:b/>
          <w:bCs/>
        </w:rPr>
        <w:t xml:space="preserve"> services and support will be offered in regional and rural areas</w:t>
      </w:r>
      <w:r w:rsidRPr="00B92726">
        <w:t xml:space="preserve"> including the availability of workforce members that are specifically experienced and trained in gambling harm. One gambling industry submission recommended including specific, evidence-based intervention programmes with descriptions of therapies, counselling methods, or community programmes to provide clearer guidance on implementation in terms of increasing access to support and expanding services.</w:t>
      </w:r>
    </w:p>
    <w:p w14:paraId="0BA9A9FC" w14:textId="298D21DC" w:rsidR="00B9560F" w:rsidRPr="00320F25" w:rsidRDefault="00A86FDB" w:rsidP="00320F25">
      <w:pPr>
        <w:pStyle w:val="Heading3"/>
      </w:pPr>
      <w:bookmarkStart w:id="40" w:name="_Toc183176667"/>
      <w:r w:rsidRPr="00320F25">
        <w:t>Some</w:t>
      </w:r>
      <w:r w:rsidR="00842502" w:rsidRPr="00320F25">
        <w:t xml:space="preserve"> submitters commented on the overall budget of the draft Strategy</w:t>
      </w:r>
      <w:bookmarkEnd w:id="40"/>
    </w:p>
    <w:p w14:paraId="02FE5DCC" w14:textId="3A969A05" w:rsidR="00B9560F" w:rsidRPr="00CF2879" w:rsidRDefault="00A86FDB" w:rsidP="00D25939">
      <w:r>
        <w:t>Twelve</w:t>
      </w:r>
      <w:r w:rsidR="00B9560F">
        <w:t xml:space="preserve"> submissions (</w:t>
      </w:r>
      <w:r w:rsidR="00431B5F">
        <w:t xml:space="preserve">nine </w:t>
      </w:r>
      <w:r w:rsidR="00CB79B7">
        <w:t xml:space="preserve">NCGM </w:t>
      </w:r>
      <w:r w:rsidR="00461319">
        <w:t>gambling</w:t>
      </w:r>
      <w:r w:rsidR="00CB79B7">
        <w:t xml:space="preserve"> </w:t>
      </w:r>
      <w:r w:rsidR="00CB79B7" w:rsidRPr="00CF2879">
        <w:t xml:space="preserve">industry submissions, </w:t>
      </w:r>
      <w:r w:rsidRPr="00CF2879">
        <w:t xml:space="preserve">one health organisation, </w:t>
      </w:r>
      <w:r w:rsidR="00B9560F" w:rsidRPr="00CF2879">
        <w:t xml:space="preserve">one service provider, one </w:t>
      </w:r>
      <w:r w:rsidR="00477827">
        <w:t xml:space="preserve">other </w:t>
      </w:r>
      <w:r w:rsidR="00B9560F" w:rsidRPr="00CF2879">
        <w:t>gambling industry</w:t>
      </w:r>
      <w:r w:rsidR="000068DF" w:rsidRPr="00CF2879">
        <w:t xml:space="preserve">) made comments about the overall budget of the strategy. Other submitters made specific points about the budget relating to service areas which are included in the Service Plan chapter. </w:t>
      </w:r>
    </w:p>
    <w:p w14:paraId="42C21381" w14:textId="71551768" w:rsidR="00320F25" w:rsidRPr="00CF2879" w:rsidRDefault="00320F25" w:rsidP="00FD11E5">
      <w:pPr>
        <w:pStyle w:val="Heading6"/>
      </w:pPr>
      <w:r w:rsidRPr="00CF2879">
        <w:t xml:space="preserve">NCGM submitters </w:t>
      </w:r>
      <w:r w:rsidR="00FD11E5" w:rsidRPr="00CF2879">
        <w:t>opposed the increase in budget</w:t>
      </w:r>
    </w:p>
    <w:p w14:paraId="6C045EF6" w14:textId="2AB42A1A" w:rsidR="00461319" w:rsidRPr="00CF2879" w:rsidRDefault="00461319" w:rsidP="00D25939">
      <w:r w:rsidRPr="00CF2879">
        <w:t>Nine NCGM submitters</w:t>
      </w:r>
      <w:r w:rsidR="00770799">
        <w:t xml:space="preserve"> (utilising the </w:t>
      </w:r>
      <w:r w:rsidR="008A3833">
        <w:t>NCGM form submission in whole or in part)</w:t>
      </w:r>
      <w:r w:rsidRPr="00CF2879">
        <w:t xml:space="preserve"> </w:t>
      </w:r>
      <w:r w:rsidR="000418B7" w:rsidRPr="00CF2879">
        <w:t xml:space="preserve">highlighted that the Gambling Commission’s funding approval for 2022/25 came with a significant caveat that future funding would not be endorsed if there was not a fresh approach, a reset, based on sound data. </w:t>
      </w:r>
      <w:r w:rsidR="005F2D1E" w:rsidRPr="00CF2879">
        <w:t>Considering</w:t>
      </w:r>
      <w:r w:rsidR="000418B7" w:rsidRPr="00CF2879">
        <w:t xml:space="preserve"> this caveat, </w:t>
      </w:r>
      <w:r w:rsidR="005F2D1E" w:rsidRPr="00CF2879">
        <w:t xml:space="preserve">these submitters opposed </w:t>
      </w:r>
      <w:r w:rsidR="000418B7" w:rsidRPr="00CF2879">
        <w:t xml:space="preserve">the $11.595m increase in funding sought by the Ministry. These submitters </w:t>
      </w:r>
      <w:r w:rsidR="00A1105B" w:rsidRPr="00CF2879">
        <w:t xml:space="preserve">were concerned that as the Ministry had not undertaken a strategic review of the strategy process, the increase in budget was unjustified. </w:t>
      </w:r>
    </w:p>
    <w:p w14:paraId="3D440C49" w14:textId="0761DA38" w:rsidR="001F138F" w:rsidRPr="00CF2879" w:rsidRDefault="003A5D02" w:rsidP="00D25939">
      <w:r>
        <w:t>One</w:t>
      </w:r>
      <w:r w:rsidR="001F138F" w:rsidRPr="00CF2879">
        <w:t xml:space="preserve"> </w:t>
      </w:r>
      <w:r w:rsidR="00B22D8A">
        <w:t xml:space="preserve">of these </w:t>
      </w:r>
      <w:r w:rsidR="001F138F" w:rsidRPr="00CF2879">
        <w:t>gambling industry submitter</w:t>
      </w:r>
      <w:r w:rsidR="00B22D8A">
        <w:t>s</w:t>
      </w:r>
      <w:r w:rsidR="001F138F" w:rsidRPr="00CF2879">
        <w:t xml:space="preserve">, suggested that the technology budget be increased to $10m but that the increased funding can occur without increasing the overall budget of the strategy. </w:t>
      </w:r>
    </w:p>
    <w:p w14:paraId="4A21EB46" w14:textId="4DEC5A66" w:rsidR="00FD11E5" w:rsidRPr="00CF2879" w:rsidRDefault="00FD11E5" w:rsidP="00381457">
      <w:pPr>
        <w:pStyle w:val="Heading6"/>
      </w:pPr>
      <w:r w:rsidRPr="00CF2879">
        <w:t xml:space="preserve">Health and </w:t>
      </w:r>
      <w:r w:rsidR="00381457" w:rsidRPr="00CF2879">
        <w:t>service delivery submitters did not thi</w:t>
      </w:r>
      <w:r w:rsidR="005F4EE8">
        <w:t>nk</w:t>
      </w:r>
      <w:r w:rsidR="00381457" w:rsidRPr="00CF2879">
        <w:t xml:space="preserve"> the budget ha</w:t>
      </w:r>
      <w:r w:rsidR="005F4EE8">
        <w:t>d</w:t>
      </w:r>
      <w:r w:rsidR="00381457" w:rsidRPr="00CF2879">
        <w:t xml:space="preserve"> increased enough</w:t>
      </w:r>
    </w:p>
    <w:p w14:paraId="090D145A" w14:textId="6AFA695A" w:rsidR="00920101" w:rsidRPr="00CF2879" w:rsidRDefault="003A5D02" w:rsidP="00D25939">
      <w:r>
        <w:t xml:space="preserve">One </w:t>
      </w:r>
      <w:r w:rsidR="001E4378">
        <w:t>medical</w:t>
      </w:r>
      <w:r>
        <w:t xml:space="preserve"> college</w:t>
      </w:r>
      <w:r w:rsidR="00D83552" w:rsidRPr="00CF2879">
        <w:t xml:space="preserve"> supports the </w:t>
      </w:r>
      <w:r w:rsidR="00E71FA2" w:rsidRPr="00CF2879">
        <w:t xml:space="preserve">focus on growing and </w:t>
      </w:r>
      <w:r w:rsidR="005C4CC9" w:rsidRPr="00CF2879">
        <w:t>retaining</w:t>
      </w:r>
      <w:r w:rsidR="00E71FA2" w:rsidRPr="00CF2879">
        <w:t xml:space="preserve"> clinical and peer support workers, but did not believe </w:t>
      </w:r>
      <w:r w:rsidR="005C4CC9" w:rsidRPr="00CF2879">
        <w:t>the aspirations of this priority were reflected in the</w:t>
      </w:r>
      <w:r w:rsidR="00011169" w:rsidRPr="00CF2879">
        <w:t xml:space="preserve"> proposed</w:t>
      </w:r>
      <w:r w:rsidR="005C4CC9" w:rsidRPr="00CF2879">
        <w:t xml:space="preserve"> </w:t>
      </w:r>
      <w:r w:rsidR="00011169" w:rsidRPr="00CF2879">
        <w:t>budget</w:t>
      </w:r>
      <w:r w:rsidR="0090104D" w:rsidRPr="00CF2879">
        <w:t>:</w:t>
      </w:r>
    </w:p>
    <w:p w14:paraId="0B82756F" w14:textId="40AFA9CD" w:rsidR="0090104D" w:rsidRPr="00CF2879" w:rsidRDefault="0090104D" w:rsidP="0090104D">
      <w:pPr>
        <w:pStyle w:val="ACQuoteLessthan40Words"/>
      </w:pPr>
      <w:r w:rsidRPr="00CF2879">
        <w:t>As noted in the Ministry of Health’s review documents, there is a strong association between gambling harm and substance use and increasing difficulty in accessing clinical support. We advocate that specific funding to be provided for sub-specialty training in addiction psychiatry to ensure that the demand for services can be met within the context of ongoing psychiatry workforce shortages.</w:t>
      </w:r>
    </w:p>
    <w:p w14:paraId="37A6FA6C" w14:textId="32D21169" w:rsidR="00A42FD7" w:rsidRPr="00CF2879" w:rsidRDefault="00A42FD7" w:rsidP="00D25939">
      <w:r w:rsidRPr="00CF2879">
        <w:lastRenderedPageBreak/>
        <w:t xml:space="preserve">Additionally, </w:t>
      </w:r>
      <w:r w:rsidR="009A042F">
        <w:t>this submitter</w:t>
      </w:r>
      <w:r w:rsidRPr="00CF2879">
        <w:t xml:space="preserve"> recommend</w:t>
      </w:r>
      <w:r w:rsidR="00D20807">
        <w:t>ed</w:t>
      </w:r>
      <w:r w:rsidRPr="00CF2879">
        <w:t xml:space="preserve"> allocating additional funding for research focused on reducing gambling harm in Aotearoa New Zealand, to ensure more effective evidence-based measures can be introduced in the future.</w:t>
      </w:r>
    </w:p>
    <w:p w14:paraId="385E494F" w14:textId="4DD67431" w:rsidR="000068DF" w:rsidRPr="00CF2879" w:rsidRDefault="001E4378" w:rsidP="00D25939">
      <w:r>
        <w:t xml:space="preserve">One service provider </w:t>
      </w:r>
      <w:r w:rsidR="00D67D6D" w:rsidRPr="00CF2879">
        <w:t>suggested that</w:t>
      </w:r>
      <w:r w:rsidR="000538CB" w:rsidRPr="00CF2879">
        <w:t xml:space="preserve"> the overall budget for the strategy be increased</w:t>
      </w:r>
      <w:r w:rsidR="00D67D6D" w:rsidRPr="00CF2879">
        <w:t xml:space="preserve"> </w:t>
      </w:r>
      <w:r w:rsidR="00992DD4" w:rsidRPr="00CF2879">
        <w:t>from $87.72m to $93.32M (3.38% of total annual expenditure on gambling activities) to address service gaps. They noted that this increase is relative to the increase in total annual expenditure on gambling activities.</w:t>
      </w:r>
      <w:r w:rsidR="003D635D" w:rsidRPr="00CF2879">
        <w:t xml:space="preserve"> </w:t>
      </w:r>
      <w:r>
        <w:t xml:space="preserve">One service provider </w:t>
      </w:r>
      <w:r w:rsidR="003D635D" w:rsidRPr="00CF2879">
        <w:t>also suggested prioritising investment to ensure decision making and actions are as close to communities and priority populations as possible.</w:t>
      </w:r>
    </w:p>
    <w:p w14:paraId="69473FE4" w14:textId="77777777" w:rsidR="006F31D4" w:rsidRPr="00CF2879" w:rsidRDefault="006F31D4" w:rsidP="006F31D4">
      <w:pPr>
        <w:pStyle w:val="Heading3"/>
      </w:pPr>
      <w:bookmarkStart w:id="41" w:name="_Toc183176668"/>
      <w:r w:rsidRPr="00CF2879">
        <w:t>There was a desire to restrict the availability of NCGMs, particularly in areas of higher deprivation</w:t>
      </w:r>
      <w:bookmarkEnd w:id="41"/>
    </w:p>
    <w:p w14:paraId="6D6B0E67" w14:textId="3B9F094F" w:rsidR="006F31D4" w:rsidRPr="00CF2879" w:rsidRDefault="006F31D4" w:rsidP="006F31D4">
      <w:pPr>
        <w:spacing w:before="240" w:after="240"/>
        <w:ind w:right="0"/>
      </w:pPr>
      <w:r w:rsidRPr="00CF2879">
        <w:t xml:space="preserve">Four submitters (two service providers, two health submissions) commented that the availability of </w:t>
      </w:r>
      <w:r w:rsidRPr="00CF2879">
        <w:rPr>
          <w:b/>
          <w:bCs/>
        </w:rPr>
        <w:t>NCGMs should be restricted</w:t>
      </w:r>
      <w:r w:rsidRPr="00CF2879">
        <w:t xml:space="preserve">, particularly in areas of higher deprivation. </w:t>
      </w:r>
    </w:p>
    <w:p w14:paraId="3F1479EF" w14:textId="3CE1CE22" w:rsidR="006F31D4" w:rsidRPr="00CF2879" w:rsidRDefault="006F31D4" w:rsidP="006F31D4">
      <w:pPr>
        <w:spacing w:before="240" w:after="240"/>
        <w:ind w:right="0"/>
      </w:pPr>
      <w:r w:rsidRPr="00CF2879">
        <w:t xml:space="preserve">Two service providers requested the addition of highly addictive modes of gambling, particularly </w:t>
      </w:r>
      <w:r w:rsidRPr="00CF2879">
        <w:rPr>
          <w:b/>
          <w:bCs/>
        </w:rPr>
        <w:t>NCGMs, to be included within the problem definition</w:t>
      </w:r>
      <w:r w:rsidRPr="00CF2879">
        <w:t>. These submissions noted that the intentional placement and operation of gambling venues in communities of medium-to-high deprivation is problematic. They suggested that these realities need to be explicitly recognised, otherwise the draft Strategy cannot effectively address harm or the issue in its entirety. Similarly, a health submission pointed to the disproportionate harms experienced by Māori and Pacific peoples and advised that restricting the availability and concentration of gambling venues is a key preventative measure (which the draft Strategy fails to identify). Another health submission suggested that changes to address the inequitable distribution of gambling venues and gambling harm across communities, as recognised in the Needs Assessment, would make a meaningful difference to better and more equitable outcomes.</w:t>
      </w:r>
    </w:p>
    <w:p w14:paraId="2CF90BD2" w14:textId="4E5EC57E" w:rsidR="006F31D4" w:rsidRPr="00CF2879" w:rsidRDefault="006F31D4" w:rsidP="00D25939">
      <w:r w:rsidRPr="00CF2879">
        <w:t>The location of gambling venues in lower socioeconomic areas places underserved communities at greater risk of experiencing harm; this placement not only increases accessibility but also entrenches patterns of harm and inequity.</w:t>
      </w:r>
    </w:p>
    <w:p w14:paraId="114E6C0E" w14:textId="77777777" w:rsidR="00297C90" w:rsidRPr="00CF2879" w:rsidRDefault="00297C90" w:rsidP="006F31D4">
      <w:pPr>
        <w:pStyle w:val="Heading6"/>
      </w:pPr>
      <w:r w:rsidRPr="00CF2879">
        <w:t>While gambling participation is declining, overall harm may have increased and is concentrated among fewer people</w:t>
      </w:r>
    </w:p>
    <w:p w14:paraId="3C753182" w14:textId="0CB029E4" w:rsidR="00297C90" w:rsidRPr="00CF2879" w:rsidRDefault="00297C90" w:rsidP="00297C90">
      <w:pPr>
        <w:spacing w:before="240" w:after="240"/>
        <w:ind w:right="0"/>
      </w:pPr>
      <w:r w:rsidRPr="00CF2879">
        <w:t xml:space="preserve">One service provider suggested that the draft Strategy needs to address the fact that per capita </w:t>
      </w:r>
      <w:r w:rsidRPr="00CF2879">
        <w:rPr>
          <w:b/>
          <w:bCs/>
        </w:rPr>
        <w:t>gambling losses, adjusted for inflation, increased in 2023</w:t>
      </w:r>
      <w:r w:rsidRPr="00CF2879">
        <w:t xml:space="preserve">. While acknowledging that </w:t>
      </w:r>
      <w:r w:rsidR="006E3D9A">
        <w:t>gambling participation</w:t>
      </w:r>
      <w:r w:rsidRPr="00CF2879">
        <w:t xml:space="preserve"> is lower than ten years ago and is declining, this submission noted that it appears fewer people are betting more frequently and losing more money, suggesting overall gambling harm may have increased, but is concentrated among fewer people. This submitter recognised that measures to enable communities to reduce the number of NCGMs in their localities have been successful in continuing to reduce the number of machines. This included reducing the unequal distribution of machines in more deprived communities. This submission agreed with the conclusions reached in the Gambling Harm Needs Assessment 2024, that the prevalence of harmful gambling has not changed significantly since 2012.</w:t>
      </w:r>
    </w:p>
    <w:p w14:paraId="3E036A70" w14:textId="3BF2C689" w:rsidR="00493A6B" w:rsidRPr="00CF2879" w:rsidRDefault="00493A6B" w:rsidP="00297C90">
      <w:pPr>
        <w:spacing w:before="240" w:after="240"/>
        <w:ind w:right="0"/>
      </w:pPr>
      <w:r w:rsidRPr="00CF2879">
        <w:lastRenderedPageBreak/>
        <w:t xml:space="preserve">Seven submissions (six gambling industry, one service provider) considered that the findings of the Gambling Harm </w:t>
      </w:r>
      <w:r w:rsidRPr="00CF2879">
        <w:rPr>
          <w:b/>
          <w:bCs/>
        </w:rPr>
        <w:t>Needs Assessment 2024 demonstrated that the current Strategy has not reduced the prevalence of problem gambling</w:t>
      </w:r>
      <w:r w:rsidRPr="00CF2879">
        <w:t xml:space="preserve">, despite the increased funding approved for the 2022/23 to 2024/24 period. </w:t>
      </w:r>
    </w:p>
    <w:p w14:paraId="016F5D92" w14:textId="18D37463" w:rsidR="00727E72" w:rsidRPr="00CF2879" w:rsidRDefault="00727E72" w:rsidP="00717241">
      <w:pPr>
        <w:pStyle w:val="Heading6"/>
      </w:pPr>
      <w:r w:rsidRPr="00CF2879">
        <w:t xml:space="preserve">There was a desire </w:t>
      </w:r>
      <w:r w:rsidR="00B75527" w:rsidRPr="00CF2879">
        <w:t xml:space="preserve">to empower community </w:t>
      </w:r>
      <w:r w:rsidR="00717241" w:rsidRPr="00CF2879">
        <w:t>and government leadership</w:t>
      </w:r>
    </w:p>
    <w:p w14:paraId="5D765AB3" w14:textId="55272D9C" w:rsidR="00D406B0" w:rsidRDefault="00EB0D3E" w:rsidP="00727E72">
      <w:r w:rsidRPr="00CF2879">
        <w:t>Two</w:t>
      </w:r>
      <w:r w:rsidR="00D406B0">
        <w:t xml:space="preserve"> </w:t>
      </w:r>
      <w:r w:rsidRPr="00CF2879">
        <w:t xml:space="preserve">service providers </w:t>
      </w:r>
      <w:r w:rsidR="00727E72" w:rsidRPr="00CF2879">
        <w:t xml:space="preserve">expressed a desire for </w:t>
      </w:r>
      <w:r w:rsidR="00727E72" w:rsidRPr="00CF2879">
        <w:rPr>
          <w:b/>
          <w:bCs/>
        </w:rPr>
        <w:t>stronger leadership and coordination including collaborating across sectors</w:t>
      </w:r>
      <w:r w:rsidR="00727E72" w:rsidRPr="00CF2879">
        <w:t xml:space="preserve"> to address the complexities of gambling harm and updating the current legislative system, specifically amending the Act. They recommended</w:t>
      </w:r>
      <w:r w:rsidR="00D406B0">
        <w:t>:</w:t>
      </w:r>
    </w:p>
    <w:p w14:paraId="2741BF7A" w14:textId="77777777" w:rsidR="00D406B0" w:rsidRDefault="00727E72" w:rsidP="00D406B0">
      <w:pPr>
        <w:pStyle w:val="ListParagraph"/>
        <w:numPr>
          <w:ilvl w:val="0"/>
          <w:numId w:val="46"/>
        </w:numPr>
      </w:pPr>
      <w:r w:rsidRPr="00CF2879">
        <w:t>limiting access to all modes of gambling</w:t>
      </w:r>
    </w:p>
    <w:p w14:paraId="7EA1C385" w14:textId="77777777" w:rsidR="00D406B0" w:rsidRDefault="00727E72" w:rsidP="00D406B0">
      <w:pPr>
        <w:pStyle w:val="ListParagraph"/>
        <w:numPr>
          <w:ilvl w:val="0"/>
          <w:numId w:val="46"/>
        </w:numPr>
      </w:pPr>
      <w:r w:rsidRPr="00CF2879">
        <w:t>removing NCGMs situated in mid-to-high deprivation areas</w:t>
      </w:r>
    </w:p>
    <w:p w14:paraId="63D421FB" w14:textId="77777777" w:rsidR="00D406B0" w:rsidRDefault="00727E72" w:rsidP="00D406B0">
      <w:pPr>
        <w:pStyle w:val="ListParagraph"/>
        <w:numPr>
          <w:ilvl w:val="0"/>
          <w:numId w:val="46"/>
        </w:numPr>
      </w:pPr>
      <w:r w:rsidRPr="00CF2879">
        <w:t>transferring power back to people to make decisions about gambling venues in their communities</w:t>
      </w:r>
    </w:p>
    <w:p w14:paraId="555ACA77" w14:textId="77777777" w:rsidR="00D406B0" w:rsidRDefault="00727E72" w:rsidP="00D406B0">
      <w:pPr>
        <w:pStyle w:val="ListParagraph"/>
        <w:numPr>
          <w:ilvl w:val="0"/>
          <w:numId w:val="46"/>
        </w:numPr>
      </w:pPr>
      <w:r w:rsidRPr="00CF2879">
        <w:t>ensuring robust online gambling regulations</w:t>
      </w:r>
    </w:p>
    <w:p w14:paraId="684E58D2" w14:textId="77777777" w:rsidR="00D406B0" w:rsidRDefault="00727E72" w:rsidP="00D406B0">
      <w:pPr>
        <w:pStyle w:val="ListParagraph"/>
        <w:numPr>
          <w:ilvl w:val="0"/>
          <w:numId w:val="46"/>
        </w:numPr>
      </w:pPr>
      <w:r w:rsidRPr="00CF2879">
        <w:t>banning advertising</w:t>
      </w:r>
    </w:p>
    <w:p w14:paraId="0A1B2735" w14:textId="77777777" w:rsidR="00D406B0" w:rsidRDefault="00727E72" w:rsidP="00D406B0">
      <w:pPr>
        <w:pStyle w:val="ListParagraph"/>
        <w:numPr>
          <w:ilvl w:val="0"/>
          <w:numId w:val="46"/>
        </w:numPr>
      </w:pPr>
      <w:r w:rsidRPr="00CF2879">
        <w:t>applying pre-commitment limits on game time and spend</w:t>
      </w:r>
    </w:p>
    <w:p w14:paraId="54459CAD" w14:textId="6A6B37D3" w:rsidR="00727E72" w:rsidRPr="00CF2879" w:rsidRDefault="00727E72" w:rsidP="00D406B0">
      <w:pPr>
        <w:pStyle w:val="ListParagraph"/>
        <w:numPr>
          <w:ilvl w:val="0"/>
          <w:numId w:val="46"/>
        </w:numPr>
      </w:pPr>
      <w:r w:rsidRPr="00CF2879">
        <w:t>no longer utilising revenue from gambling as part of a government and community funding model.</w:t>
      </w:r>
    </w:p>
    <w:p w14:paraId="66DE83B3" w14:textId="5DADD242" w:rsidR="00727E72" w:rsidRPr="00CF2879" w:rsidRDefault="00727E72" w:rsidP="00727E72">
      <w:pPr>
        <w:pStyle w:val="ACQuoteLessthan40Words"/>
      </w:pPr>
      <w:r w:rsidRPr="00CF2879">
        <w:t>The proposed strategy should aim to restore decision-making power to communities, empowering them with the autonomy to contribute to gambling regulation. Creating opportunities for communities to engage in discussions and engage in the development of gambling policies is essential, as these policies have the most significant impact on their environments.</w:t>
      </w:r>
    </w:p>
    <w:p w14:paraId="24D7C9A1" w14:textId="04F4AFE7" w:rsidR="00EB0D3E" w:rsidRPr="00CF2879" w:rsidRDefault="001E4378" w:rsidP="00EB0D3E">
      <w:pPr>
        <w:pStyle w:val="ACQuoteLessthan40Words"/>
        <w:ind w:left="0"/>
        <w:rPr>
          <w:i w:val="0"/>
          <w:iCs/>
        </w:rPr>
      </w:pPr>
      <w:r>
        <w:rPr>
          <w:i w:val="0"/>
          <w:iCs/>
        </w:rPr>
        <w:t xml:space="preserve">One service provider </w:t>
      </w:r>
      <w:r w:rsidR="00C2502C" w:rsidRPr="00CF2879">
        <w:rPr>
          <w:i w:val="0"/>
          <w:iCs/>
        </w:rPr>
        <w:t>suggested that the strategic plan prioritise investment to ensure decision making and actions are as close to communities and priority populations as possible.</w:t>
      </w:r>
    </w:p>
    <w:p w14:paraId="750E77ED" w14:textId="12A4BB4D" w:rsidR="001568A8" w:rsidRPr="00CF2879" w:rsidRDefault="00034854" w:rsidP="00034854">
      <w:pPr>
        <w:pStyle w:val="Heading3"/>
      </w:pPr>
      <w:bookmarkStart w:id="42" w:name="_Toc183176669"/>
      <w:r w:rsidRPr="00CF2879">
        <w:t>There was mixed support for system priorities</w:t>
      </w:r>
      <w:bookmarkEnd w:id="42"/>
    </w:p>
    <w:p w14:paraId="26F77DE8" w14:textId="224EB6F7" w:rsidR="00034854" w:rsidRDefault="00034854" w:rsidP="00034854">
      <w:pPr>
        <w:pStyle w:val="Heading6"/>
      </w:pPr>
      <w:r w:rsidRPr="00CF2879">
        <w:t>More support is required</w:t>
      </w:r>
      <w:r>
        <w:t xml:space="preserve"> </w:t>
      </w:r>
      <w:r w:rsidRPr="009D1685">
        <w:t xml:space="preserve">for </w:t>
      </w:r>
      <w:r w:rsidR="00D50AB5" w:rsidRPr="009D1685">
        <w:t>families</w:t>
      </w:r>
      <w:r w:rsidR="00D50AB5">
        <w:t xml:space="preserve"> and </w:t>
      </w:r>
      <w:r>
        <w:t>communities</w:t>
      </w:r>
    </w:p>
    <w:p w14:paraId="7FA5F44F" w14:textId="57397890" w:rsidR="00034854" w:rsidRPr="00BB131A" w:rsidRDefault="00F528D3" w:rsidP="00034854">
      <w:pPr>
        <w:rPr>
          <w:bCs/>
        </w:rPr>
      </w:pPr>
      <w:r>
        <w:rPr>
          <w:bCs/>
        </w:rPr>
        <w:t>Three</w:t>
      </w:r>
      <w:r w:rsidR="00034854" w:rsidRPr="00135738">
        <w:rPr>
          <w:bCs/>
        </w:rPr>
        <w:t xml:space="preserve"> submissions (</w:t>
      </w:r>
      <w:r w:rsidR="009236BA" w:rsidRPr="00135738">
        <w:rPr>
          <w:bCs/>
        </w:rPr>
        <w:t>o</w:t>
      </w:r>
      <w:r w:rsidR="0024337A" w:rsidRPr="00135738">
        <w:rPr>
          <w:bCs/>
        </w:rPr>
        <w:t xml:space="preserve">ne </w:t>
      </w:r>
      <w:r w:rsidR="00034854" w:rsidRPr="00135738">
        <w:rPr>
          <w:bCs/>
        </w:rPr>
        <w:t>gambling industry</w:t>
      </w:r>
      <w:r w:rsidR="00034854" w:rsidRPr="00BB131A">
        <w:rPr>
          <w:bCs/>
        </w:rPr>
        <w:t xml:space="preserve"> submission, one health submission, one local government submission</w:t>
      </w:r>
      <w:r w:rsidR="00034854">
        <w:rPr>
          <w:bCs/>
        </w:rPr>
        <w:t>)</w:t>
      </w:r>
      <w:r w:rsidR="00034854" w:rsidRPr="00BB131A">
        <w:rPr>
          <w:bCs/>
        </w:rPr>
        <w:t xml:space="preserve"> provided comments on </w:t>
      </w:r>
      <w:r w:rsidR="00034854">
        <w:rPr>
          <w:bCs/>
        </w:rPr>
        <w:t>the</w:t>
      </w:r>
      <w:r w:rsidR="00034854" w:rsidRPr="00BB131A">
        <w:rPr>
          <w:bCs/>
        </w:rPr>
        <w:t xml:space="preserve"> support </w:t>
      </w:r>
      <w:r w:rsidR="00034854">
        <w:rPr>
          <w:bCs/>
        </w:rPr>
        <w:t xml:space="preserve">required </w:t>
      </w:r>
      <w:r w:rsidR="00034854" w:rsidRPr="00BB131A">
        <w:rPr>
          <w:bCs/>
        </w:rPr>
        <w:t>for families</w:t>
      </w:r>
      <w:r w:rsidR="00D50AB5">
        <w:rPr>
          <w:bCs/>
        </w:rPr>
        <w:t xml:space="preserve"> and</w:t>
      </w:r>
      <w:r w:rsidR="00034854" w:rsidRPr="00BB131A">
        <w:rPr>
          <w:bCs/>
        </w:rPr>
        <w:t xml:space="preserve"> communities</w:t>
      </w:r>
      <w:r w:rsidR="00D50AB5">
        <w:rPr>
          <w:bCs/>
        </w:rPr>
        <w:t>.</w:t>
      </w:r>
    </w:p>
    <w:p w14:paraId="1C9A8266" w14:textId="16A98990" w:rsidR="00034854" w:rsidRDefault="00034854" w:rsidP="00034854">
      <w:r>
        <w:t>O</w:t>
      </w:r>
      <w:r w:rsidRPr="007034A1">
        <w:t>ne gambling industry</w:t>
      </w:r>
      <w:r>
        <w:t xml:space="preserve"> submission recommended expanding programmes that provide </w:t>
      </w:r>
      <w:r w:rsidRPr="00BB131A">
        <w:rPr>
          <w:b/>
          <w:bCs/>
        </w:rPr>
        <w:t>comprehensive support to families and communities affected by gambling harm</w:t>
      </w:r>
      <w:r>
        <w:t xml:space="preserve"> – including community rebuilding initiatives and offering financial counselling, debt management services, and assistance programmes for individuals struggling with gambling-related debt.</w:t>
      </w:r>
    </w:p>
    <w:p w14:paraId="6E8934BB" w14:textId="60B16DC1" w:rsidR="00034854" w:rsidRDefault="00034854" w:rsidP="00034854">
      <w:r>
        <w:t>One health submission recommended prioritising prevention, removing barriers to early access, and growing the peer</w:t>
      </w:r>
      <w:r w:rsidR="00265B1B">
        <w:t xml:space="preserve"> support</w:t>
      </w:r>
      <w:r>
        <w:t xml:space="preserve"> workforce at all levels. They specifically suggested </w:t>
      </w:r>
      <w:r w:rsidRPr="00A9708F">
        <w:rPr>
          <w:b/>
          <w:bCs/>
        </w:rPr>
        <w:t>adding the word “</w:t>
      </w:r>
      <w:r w:rsidRPr="00A9708F">
        <w:rPr>
          <w:b/>
          <w:bCs/>
          <w:i/>
        </w:rPr>
        <w:t>accessible</w:t>
      </w:r>
      <w:r w:rsidRPr="00A9708F">
        <w:rPr>
          <w:b/>
          <w:bCs/>
        </w:rPr>
        <w:t>” to strategic outcome one</w:t>
      </w:r>
      <w:r>
        <w:t xml:space="preserve"> when describing the spectrum of services and supports, to ensure alignment with the access-related priority.</w:t>
      </w:r>
    </w:p>
    <w:p w14:paraId="20B8D42F" w14:textId="5AE09801" w:rsidR="00034854" w:rsidRDefault="00034854" w:rsidP="00034854">
      <w:r>
        <w:lastRenderedPageBreak/>
        <w:t>O</w:t>
      </w:r>
      <w:r w:rsidRPr="007034A1">
        <w:t xml:space="preserve">ne </w:t>
      </w:r>
      <w:r>
        <w:t>local government submission queried how the strategic goal will be implemented within the proposed timeframes, particularly after services were disrupted when previous contracts ended, and sought information about how capacity and capability will be redeveloped.</w:t>
      </w:r>
    </w:p>
    <w:p w14:paraId="4B1FEC5A" w14:textId="28F93478" w:rsidR="00505694" w:rsidRPr="00411677" w:rsidRDefault="00A45C9F" w:rsidP="001568A8">
      <w:pPr>
        <w:pStyle w:val="Heading6"/>
      </w:pPr>
      <w:r>
        <w:t>P</w:t>
      </w:r>
      <w:r w:rsidR="00505694" w:rsidRPr="00411677">
        <w:t>roactive education and awareness</w:t>
      </w:r>
      <w:r>
        <w:t xml:space="preserve"> should be a focus within the sy</w:t>
      </w:r>
      <w:r w:rsidR="00080D08">
        <w:t>stem priorities</w:t>
      </w:r>
    </w:p>
    <w:p w14:paraId="22BB2412" w14:textId="49325229" w:rsidR="00505694" w:rsidRPr="00B833E5" w:rsidRDefault="00505694" w:rsidP="00505694">
      <w:pPr>
        <w:rPr>
          <w:bCs/>
        </w:rPr>
      </w:pPr>
      <w:r w:rsidRPr="00B833E5">
        <w:rPr>
          <w:bCs/>
        </w:rPr>
        <w:t xml:space="preserve">Four submissions </w:t>
      </w:r>
      <w:r w:rsidR="00CB2891">
        <w:rPr>
          <w:bCs/>
        </w:rPr>
        <w:t>(</w:t>
      </w:r>
      <w:r w:rsidRPr="00B833E5">
        <w:rPr>
          <w:bCs/>
        </w:rPr>
        <w:t>one gambling industry submission</w:t>
      </w:r>
      <w:r w:rsidRPr="00B833E5">
        <w:rPr>
          <w:bCs/>
          <w:noProof/>
        </w:rPr>
        <w:t>, one service provider,</w:t>
      </w:r>
      <w:r w:rsidRPr="00B833E5">
        <w:rPr>
          <w:bCs/>
        </w:rPr>
        <w:t xml:space="preserve"> two individuals</w:t>
      </w:r>
      <w:r w:rsidR="00CB2891">
        <w:rPr>
          <w:bCs/>
        </w:rPr>
        <w:t>)</w:t>
      </w:r>
      <w:r w:rsidRPr="00B833E5">
        <w:rPr>
          <w:bCs/>
        </w:rPr>
        <w:t xml:space="preserve"> </w:t>
      </w:r>
      <w:r>
        <w:rPr>
          <w:bCs/>
        </w:rPr>
        <w:t>highlighted</w:t>
      </w:r>
      <w:r w:rsidRPr="00B833E5">
        <w:rPr>
          <w:bCs/>
        </w:rPr>
        <w:t xml:space="preserve"> the importance of system priority three but recommended that it should include improving community awareness and educating young people from an earlier age.</w:t>
      </w:r>
    </w:p>
    <w:p w14:paraId="0063852F" w14:textId="522A0D82" w:rsidR="00505694" w:rsidRDefault="00505694" w:rsidP="00505694">
      <w:r>
        <w:t xml:space="preserve">One individual considered that community awareness of problem gambling needs to be addressed in a more proactive manner, for example, increasing </w:t>
      </w:r>
      <w:r w:rsidR="00DA6B2C">
        <w:t>g</w:t>
      </w:r>
      <w:r>
        <w:t xml:space="preserve">eneral </w:t>
      </w:r>
      <w:r w:rsidR="00DA6B2C">
        <w:t>p</w:t>
      </w:r>
      <w:r>
        <w:t xml:space="preserve">ractitioner clinic and staff </w:t>
      </w:r>
      <w:r w:rsidRPr="00B833E5">
        <w:rPr>
          <w:b/>
          <w:bCs/>
        </w:rPr>
        <w:t>awareness of the significance of problem gambling and where to source help</w:t>
      </w:r>
      <w:r>
        <w:t>. Another individual reiterated the importance of preventative support. One gambling industry submission advocated for more dedicated and targeted early intervention for young people, such as the T</w:t>
      </w:r>
      <w:r w:rsidRPr="000F282B">
        <w:t>ū</w:t>
      </w:r>
      <w:r>
        <w:t>turu programme and resources for educational and school leavers.</w:t>
      </w:r>
    </w:p>
    <w:p w14:paraId="04F909DC" w14:textId="28602C10" w:rsidR="00505694" w:rsidRDefault="00505694" w:rsidP="00505694">
      <w:pPr>
        <w:pStyle w:val="ACQuoteLessthan40Words"/>
      </w:pPr>
      <w:r>
        <w:t xml:space="preserve">Early Intervention must focus on education from an early age and should be part of the education curriculum to give youth the best possible opportunity to understand and be educated of the risks and probabilities </w:t>
      </w:r>
      <w:r w:rsidRPr="0050467D">
        <w:t xml:space="preserve">of </w:t>
      </w:r>
      <w:r w:rsidR="0050467D" w:rsidRPr="0050467D">
        <w:rPr>
          <w:i w:val="0"/>
          <w:iCs/>
        </w:rPr>
        <w:t xml:space="preserve">[land-based gambling] </w:t>
      </w:r>
      <w:r w:rsidRPr="0050467D">
        <w:t>Online Gambling and Gaming.</w:t>
      </w:r>
    </w:p>
    <w:p w14:paraId="5FC1D5AB" w14:textId="771DC6B0" w:rsidR="0044586E" w:rsidRDefault="00F106E3" w:rsidP="0044586E">
      <w:pPr>
        <w:pStyle w:val="Heading6"/>
      </w:pPr>
      <w:r>
        <w:t>Two</w:t>
      </w:r>
      <w:r w:rsidR="00505694" w:rsidRPr="00055B81">
        <w:t xml:space="preserve"> service provider</w:t>
      </w:r>
      <w:r>
        <w:t>s</w:t>
      </w:r>
      <w:r w:rsidR="00505694" w:rsidRPr="00055B81">
        <w:t xml:space="preserve"> </w:t>
      </w:r>
      <w:r w:rsidR="00505694">
        <w:t xml:space="preserve">suggested </w:t>
      </w:r>
      <w:r w:rsidR="0042602E">
        <w:t>stronger</w:t>
      </w:r>
      <w:r w:rsidR="0044586E">
        <w:t xml:space="preserve"> action regarding health promotion</w:t>
      </w:r>
    </w:p>
    <w:p w14:paraId="34243AE9" w14:textId="08263C62" w:rsidR="00505694" w:rsidRPr="00CF2879" w:rsidRDefault="0044586E" w:rsidP="00505694">
      <w:r>
        <w:t xml:space="preserve">One service provider </w:t>
      </w:r>
      <w:r w:rsidR="0042602E">
        <w:t xml:space="preserve">suggested </w:t>
      </w:r>
      <w:r w:rsidR="00505694">
        <w:t>strengthening th</w:t>
      </w:r>
      <w:r>
        <w:t xml:space="preserve">e </w:t>
      </w:r>
      <w:r w:rsidR="00505694">
        <w:t>system priorit</w:t>
      </w:r>
      <w:r>
        <w:t>ies</w:t>
      </w:r>
      <w:r w:rsidR="00505694">
        <w:t xml:space="preserve"> by collaborating across multiple government agencies to address the root causes and co-related factors that contribute to reducing gambling harm. They also called for the provision of resources for the </w:t>
      </w:r>
      <w:r w:rsidR="00505694" w:rsidRPr="00B833E5">
        <w:rPr>
          <w:b/>
          <w:bCs/>
        </w:rPr>
        <w:t xml:space="preserve">development and evaluation of community health promotion initiatives </w:t>
      </w:r>
      <w:r w:rsidR="00505694">
        <w:t xml:space="preserve">focused on awareness, prevention, and education specifically for the Pacific population. This includes Pacific-centric school-based programmes, noting that many services are currently not </w:t>
      </w:r>
      <w:r w:rsidR="00505694" w:rsidRPr="00CF2879">
        <w:t>equipped to support primary school-aged children experiencing harm from gambling.</w:t>
      </w:r>
    </w:p>
    <w:p w14:paraId="0CFD8384" w14:textId="094097D8" w:rsidR="0042602E" w:rsidRPr="00CF2879" w:rsidRDefault="0050467D" w:rsidP="00505694">
      <w:r>
        <w:t>One service provider</w:t>
      </w:r>
      <w:r w:rsidR="0042602E" w:rsidRPr="00CF2879">
        <w:t xml:space="preserve"> suggested the Ministry </w:t>
      </w:r>
      <w:r w:rsidR="003E7B65" w:rsidRPr="00CF2879">
        <w:t>d</w:t>
      </w:r>
      <w:r w:rsidR="0042602E" w:rsidRPr="00CF2879">
        <w:t xml:space="preserve">evelop a </w:t>
      </w:r>
      <w:r w:rsidR="0042602E" w:rsidRPr="00CF2879">
        <w:rPr>
          <w:b/>
          <w:bCs/>
        </w:rPr>
        <w:t>10-year health promotion strategy</w:t>
      </w:r>
      <w:r w:rsidR="0042602E" w:rsidRPr="00CF2879">
        <w:t xml:space="preserve"> including a review of the role of </w:t>
      </w:r>
      <w:r w:rsidR="00D71D55">
        <w:t>Health New Zealand’s</w:t>
      </w:r>
      <w:r w:rsidR="0042602E" w:rsidRPr="00CF2879">
        <w:t xml:space="preserve"> health promotion team and align the Service Plan accordingly. Enhance the resourcing of community and priority population initiatives.</w:t>
      </w:r>
    </w:p>
    <w:p w14:paraId="09B941DF" w14:textId="014C8E62" w:rsidR="009576C2" w:rsidRPr="00CF2879" w:rsidRDefault="009576C2" w:rsidP="00505694">
      <w:r w:rsidRPr="00CF2879">
        <w:t>Other comments about the system priorities are discussed within</w:t>
      </w:r>
      <w:r w:rsidRPr="00CF2879">
        <w:rPr>
          <w:b/>
          <w:bCs/>
        </w:rPr>
        <w:t xml:space="preserve"> Section </w:t>
      </w:r>
      <w:r w:rsidRPr="00CF2879">
        <w:rPr>
          <w:b/>
          <w:bCs/>
        </w:rPr>
        <w:fldChar w:fldCharType="begin"/>
      </w:r>
      <w:r w:rsidRPr="00CF2879">
        <w:rPr>
          <w:b/>
          <w:bCs/>
        </w:rPr>
        <w:instrText xml:space="preserve"> REF _Ref180491599 \w \h  \* MERGEFORMAT </w:instrText>
      </w:r>
      <w:r w:rsidRPr="00CF2879">
        <w:rPr>
          <w:b/>
          <w:bCs/>
        </w:rPr>
      </w:r>
      <w:r w:rsidRPr="00CF2879">
        <w:rPr>
          <w:b/>
          <w:bCs/>
        </w:rPr>
        <w:fldChar w:fldCharType="separate"/>
      </w:r>
      <w:r w:rsidR="005F2309">
        <w:rPr>
          <w:b/>
          <w:bCs/>
        </w:rPr>
        <w:t>4</w:t>
      </w:r>
      <w:r w:rsidRPr="00CF2879">
        <w:rPr>
          <w:b/>
          <w:bCs/>
        </w:rPr>
        <w:fldChar w:fldCharType="end"/>
      </w:r>
      <w:r w:rsidRPr="00CF2879">
        <w:rPr>
          <w:b/>
          <w:bCs/>
        </w:rPr>
        <w:t xml:space="preserve"> </w:t>
      </w:r>
      <w:r w:rsidRPr="00CF2879">
        <w:t>service plan.</w:t>
      </w:r>
    </w:p>
    <w:tbl>
      <w:tblPr>
        <w:tblStyle w:val="ACTableOption1Defaul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9"/>
      </w:tblGrid>
      <w:tr w:rsidR="00296E99" w:rsidRPr="00CF2879" w14:paraId="0C943EF1" w14:textId="77777777">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75104782" w14:textId="77777777" w:rsidR="00296E99" w:rsidRPr="00CF2879" w:rsidRDefault="00296E99">
            <w:r w:rsidRPr="00CF2879">
              <w:rPr>
                <w:color w:val="007E00" w:themeColor="accent3"/>
                <w:sz w:val="24"/>
                <w:szCs w:val="24"/>
              </w:rPr>
              <w:t>Comments from hui participants</w:t>
            </w:r>
          </w:p>
        </w:tc>
      </w:tr>
      <w:tr w:rsidR="00296E99" w:rsidRPr="00CF2879" w14:paraId="4539A15D" w14:textId="77777777">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1A78D403" w14:textId="77777777" w:rsidR="00425C06" w:rsidRPr="00CF2879" w:rsidRDefault="00425C06" w:rsidP="00296E99">
            <w:pPr>
              <w:pStyle w:val="TableBullet1"/>
            </w:pPr>
            <w:r w:rsidRPr="00CF2879">
              <w:t xml:space="preserve">Participants at the Pacific peoples’ hui expressed support for the workforce priority. They noted that </w:t>
            </w:r>
            <w:r w:rsidRPr="00CF2879">
              <w:rPr>
                <w:b/>
              </w:rPr>
              <w:t>gambling-specific and cultural expertise</w:t>
            </w:r>
            <w:r w:rsidRPr="00CF2879">
              <w:t xml:space="preserve"> exists in the sector, and suggested this should be drawn on when developing and delivering training content. They also expressed support for the recognition of </w:t>
            </w:r>
            <w:r w:rsidRPr="00CF2879">
              <w:rPr>
                <w:b/>
              </w:rPr>
              <w:t>peer support</w:t>
            </w:r>
            <w:r w:rsidRPr="00CF2879">
              <w:t xml:space="preserve"> but highlighted that the </w:t>
            </w:r>
            <w:r w:rsidRPr="00CF2879">
              <w:rPr>
                <w:b/>
              </w:rPr>
              <w:t>clinical supervision</w:t>
            </w:r>
            <w:r w:rsidRPr="00CF2879">
              <w:t xml:space="preserve"> required is time- and resource-intensive.</w:t>
            </w:r>
          </w:p>
          <w:p w14:paraId="4CD2920B" w14:textId="3AA30162" w:rsidR="00296E99" w:rsidRPr="00CF2879" w:rsidRDefault="00296E99" w:rsidP="00296E99">
            <w:pPr>
              <w:pStyle w:val="TableBullet1"/>
            </w:pPr>
            <w:r w:rsidRPr="00CF2879">
              <w:t xml:space="preserve">Participants at a lived experience hui expressed support for the </w:t>
            </w:r>
            <w:r w:rsidRPr="00CF2879">
              <w:rPr>
                <w:b/>
              </w:rPr>
              <w:t>balance of promotion, early intervention, and service provision</w:t>
            </w:r>
            <w:r w:rsidRPr="00CF2879">
              <w:t xml:space="preserve"> within the draft Strategy. They were also supportive of the focus on </w:t>
            </w:r>
            <w:r w:rsidRPr="00CF2879">
              <w:rPr>
                <w:b/>
              </w:rPr>
              <w:t>culturally appropriate and peer support services</w:t>
            </w:r>
            <w:r w:rsidRPr="00CF2879">
              <w:t xml:space="preserve"> to ensure helpfulness and relevance, and suggested the workforce-related system priority include distributing </w:t>
            </w:r>
            <w:r w:rsidRPr="00CF2879">
              <w:rPr>
                <w:b/>
              </w:rPr>
              <w:t>training or development to peer support services</w:t>
            </w:r>
            <w:r w:rsidRPr="00CF2879">
              <w:t xml:space="preserve"> (not only clinical services).</w:t>
            </w:r>
          </w:p>
        </w:tc>
      </w:tr>
    </w:tbl>
    <w:p w14:paraId="5B6D5D9E" w14:textId="77777777" w:rsidR="005132A7" w:rsidRPr="00CF2879" w:rsidRDefault="005132A7" w:rsidP="005132A7">
      <w:pPr>
        <w:pStyle w:val="Heading3"/>
      </w:pPr>
      <w:bookmarkStart w:id="43" w:name="_Ref182302951"/>
      <w:bookmarkStart w:id="44" w:name="_Toc183176670"/>
      <w:r w:rsidRPr="00CF2879">
        <w:lastRenderedPageBreak/>
        <w:t>There is room to better align the draft Strategy with other mental health priorities</w:t>
      </w:r>
      <w:bookmarkEnd w:id="43"/>
      <w:bookmarkEnd w:id="44"/>
    </w:p>
    <w:p w14:paraId="0DAD7029" w14:textId="0C221AC1" w:rsidR="005132A7" w:rsidRPr="00CF2879" w:rsidRDefault="000F2637" w:rsidP="005132A7">
      <w:pPr>
        <w:rPr>
          <w:b/>
          <w:bCs/>
        </w:rPr>
      </w:pPr>
      <w:r w:rsidRPr="00CF2879">
        <w:t>F</w:t>
      </w:r>
      <w:r w:rsidR="00CD6F47" w:rsidRPr="00CF2879">
        <w:t>our</w:t>
      </w:r>
      <w:r w:rsidRPr="00CF2879">
        <w:t xml:space="preserve"> </w:t>
      </w:r>
      <w:r w:rsidR="005132A7" w:rsidRPr="00CF2879">
        <w:t xml:space="preserve">submissions (two service providers, </w:t>
      </w:r>
      <w:r w:rsidR="00CD6F47" w:rsidRPr="00CF2879">
        <w:t>two</w:t>
      </w:r>
      <w:r w:rsidR="005132A7" w:rsidRPr="00CF2879">
        <w:t xml:space="preserve"> health submission</w:t>
      </w:r>
      <w:r w:rsidR="00AF4170" w:rsidRPr="00CF2879">
        <w:t>s</w:t>
      </w:r>
      <w:r w:rsidR="005132A7" w:rsidRPr="00CF2879">
        <w:t xml:space="preserve">) recommended </w:t>
      </w:r>
      <w:r w:rsidR="005132A7" w:rsidRPr="00CF2879">
        <w:rPr>
          <w:b/>
          <w:bCs/>
        </w:rPr>
        <w:t>greater alignment with other relevant mental health and population-based health strategies</w:t>
      </w:r>
      <w:r w:rsidR="005132A7" w:rsidRPr="00CF2879">
        <w:t>.</w:t>
      </w:r>
    </w:p>
    <w:p w14:paraId="51B48EBD" w14:textId="1387EF8A" w:rsidR="005132A7" w:rsidRPr="00CF2879" w:rsidRDefault="005132A7" w:rsidP="005132A7">
      <w:r w:rsidRPr="00CF2879">
        <w:t xml:space="preserve">One health submission recommended alignment and integration with other key policies through clear connections to other key mental health and addiction plans, policies, and frameworks such as </w:t>
      </w:r>
      <w:r w:rsidRPr="00CF2879">
        <w:rPr>
          <w:i/>
          <w:iCs/>
        </w:rPr>
        <w:t>Kia Manawanui Aotearoa: the long-term pathway</w:t>
      </w:r>
      <w:r w:rsidRPr="00CF2879">
        <w:t xml:space="preserve"> and the </w:t>
      </w:r>
      <w:r w:rsidRPr="00CF2879">
        <w:rPr>
          <w:i/>
          <w:iCs/>
        </w:rPr>
        <w:t>Oranga Hinengaro System and Service Framework</w:t>
      </w:r>
      <w:r w:rsidRPr="00CF2879">
        <w:t xml:space="preserve">. Specifically, they suggested that the draft Strategy should integrate the collaborative and innovative funding mechanisms promoted by the </w:t>
      </w:r>
      <w:r w:rsidRPr="00CF2879">
        <w:rPr>
          <w:i/>
          <w:iCs/>
        </w:rPr>
        <w:t>Oranga Hinengaro framework</w:t>
      </w:r>
      <w:r w:rsidRPr="00CF2879">
        <w:t xml:space="preserve">, which would emphasise </w:t>
      </w:r>
      <w:r w:rsidRPr="00CF2879">
        <w:rPr>
          <w:b/>
          <w:bCs/>
        </w:rPr>
        <w:t>collective accountability</w:t>
      </w:r>
      <w:r w:rsidRPr="00CF2879">
        <w:t xml:space="preserve"> and support for Māori and those most impacted by gambling harm. One service provider called for the draft Strategy to align with the Pae Ora strategies.</w:t>
      </w:r>
    </w:p>
    <w:p w14:paraId="77498B2E" w14:textId="579579A5" w:rsidR="005132A7" w:rsidRPr="00CF2879" w:rsidRDefault="00EF723C" w:rsidP="005132A7">
      <w:r>
        <w:t>One medical college</w:t>
      </w:r>
      <w:r w:rsidR="005132A7" w:rsidRPr="00CF2879">
        <w:t xml:space="preserve"> recommended that ‘</w:t>
      </w:r>
      <w:r w:rsidR="005132A7" w:rsidRPr="00CF2879">
        <w:rPr>
          <w:b/>
        </w:rPr>
        <w:t>gambling disorder’ be recognised as a mental illness</w:t>
      </w:r>
      <w:r w:rsidR="005132A7" w:rsidRPr="00CF2879">
        <w:t xml:space="preserve"> and treatment options broadened to include evidence-based interventions provided by specialist services in addition to relevant peer-led and other psychosocial interventions. This submitter noted that the most recent version of the Diagnostic and Statistical Manual of Mental Disorders Fifth Edition (DSM-5), and the International Classification of Diseases 11th Revision (ICD-11) describe gambling disorder as</w:t>
      </w:r>
      <w:r w:rsidR="00E667B8" w:rsidRPr="00CF2879">
        <w:t xml:space="preserve"> a clinical condition under the broad category of substance and addictive disorders.</w:t>
      </w:r>
    </w:p>
    <w:tbl>
      <w:tblPr>
        <w:tblStyle w:val="ACTableOption1Defaul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9"/>
      </w:tblGrid>
      <w:tr w:rsidR="00C40CD4" w:rsidRPr="00CF2879" w14:paraId="2DF674FA" w14:textId="77777777">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3260284A" w14:textId="77777777" w:rsidR="00C40CD4" w:rsidRPr="00CF2879" w:rsidRDefault="00C40CD4">
            <w:r w:rsidRPr="00CF2879">
              <w:rPr>
                <w:color w:val="007E00" w:themeColor="accent3"/>
                <w:sz w:val="24"/>
                <w:szCs w:val="24"/>
              </w:rPr>
              <w:t>Comments from hui participants</w:t>
            </w:r>
          </w:p>
        </w:tc>
      </w:tr>
      <w:tr w:rsidR="00C40CD4" w:rsidRPr="00CF2879" w14:paraId="51E17513" w14:textId="77777777">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60BA823D" w14:textId="77777777" w:rsidR="00C40CD4" w:rsidRPr="00CF2879" w:rsidRDefault="00C40CD4" w:rsidP="00C40CD4">
            <w:pPr>
              <w:pStyle w:val="TableBullet1"/>
              <w:rPr>
                <w:szCs w:val="21"/>
              </w:rPr>
            </w:pPr>
            <w:r w:rsidRPr="00CF2879">
              <w:t xml:space="preserve">Participants at the Māori hui recommended </w:t>
            </w:r>
            <w:r w:rsidRPr="00CF2879">
              <w:rPr>
                <w:b/>
              </w:rPr>
              <w:t>ensuring the draft Strategy aligns with other health strategies</w:t>
            </w:r>
            <w:r w:rsidRPr="00CF2879">
              <w:t xml:space="preserve">, such as the six population-based Pae Ora Strategies (New Zealand Health Strategy, Pae Tū: Hauora Māori Strategy, Te Mana Ola: The Pacific Health Strategy, Health of Disabled People Strategy, Rural Health Strategy, Women’s Health Strategy), including reflecting the drivers in those existing strategies. Participants at the service provider hui also raised the need for </w:t>
            </w:r>
            <w:r w:rsidRPr="00CF2879">
              <w:rPr>
                <w:b/>
              </w:rPr>
              <w:t>greater integration at both a strategic and operational level between gambling and other mental health, addiction, and social service provision</w:t>
            </w:r>
            <w:r w:rsidRPr="00CF2879">
              <w:t>. They noted that service users rarely present only with gambling harm, and co-morbidities include a wide range of health, social, and welfare considerations.</w:t>
            </w:r>
          </w:p>
          <w:p w14:paraId="08C03C99" w14:textId="41E9B4F4" w:rsidR="003F53EA" w:rsidRPr="00CF2879" w:rsidRDefault="003F53EA" w:rsidP="003F53EA">
            <w:pPr>
              <w:pStyle w:val="TableBullet1"/>
            </w:pPr>
            <w:r w:rsidRPr="00CF2879">
              <w:t xml:space="preserve">Participants at a lived experience hui requested that the draft Strategy more clearly seek to address the </w:t>
            </w:r>
            <w:r w:rsidRPr="00CF2879">
              <w:rPr>
                <w:b/>
              </w:rPr>
              <w:t>culture of normalising gambling</w:t>
            </w:r>
            <w:r w:rsidRPr="00CF2879">
              <w:t xml:space="preserve"> in Aotearoa New Zealand society. They noted that this can be a barrier to priority groups engaging in help-seeking behaviour, particularly if they also have (systemic) mistrust in government-led services. They also </w:t>
            </w:r>
            <w:r w:rsidRPr="00CF2879">
              <w:rPr>
                <w:lang w:val="en-AU"/>
              </w:rPr>
              <w:t xml:space="preserve">considered it important to emphasise the </w:t>
            </w:r>
            <w:r w:rsidRPr="00CF2879">
              <w:rPr>
                <w:b/>
                <w:lang w:val="en-AU"/>
              </w:rPr>
              <w:t>role of destigmatisation</w:t>
            </w:r>
            <w:r w:rsidRPr="00CF2879">
              <w:rPr>
                <w:lang w:val="en-AU"/>
              </w:rPr>
              <w:t xml:space="preserve"> in the draft Strategy as it links to the first and third mental health and addiction system priorities.</w:t>
            </w:r>
          </w:p>
        </w:tc>
      </w:tr>
      <w:tr w:rsidR="00C40CD4" w:rsidRPr="00CF2879" w14:paraId="4DF682F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51553C48" w14:textId="77777777" w:rsidR="00C40CD4" w:rsidRPr="00CF2879" w:rsidRDefault="00C40CD4" w:rsidP="00470108">
            <w:pPr>
              <w:pStyle w:val="TableBullet1"/>
              <w:numPr>
                <w:ilvl w:val="0"/>
                <w:numId w:val="0"/>
              </w:numPr>
              <w:spacing w:before="0" w:after="0"/>
            </w:pPr>
          </w:p>
        </w:tc>
      </w:tr>
    </w:tbl>
    <w:p w14:paraId="3D962699" w14:textId="77EE11B3" w:rsidR="001451A5" w:rsidRPr="00CF2879" w:rsidRDefault="00BA276D" w:rsidP="001451A5">
      <w:pPr>
        <w:pStyle w:val="Heading3"/>
      </w:pPr>
      <w:bookmarkStart w:id="45" w:name="_Toc183176671"/>
      <w:r w:rsidRPr="00CF2879">
        <w:t xml:space="preserve">More can be done to </w:t>
      </w:r>
      <w:r w:rsidR="00B91773" w:rsidRPr="00CF2879">
        <w:t>mitigate the impact of online gambling</w:t>
      </w:r>
      <w:bookmarkEnd w:id="45"/>
    </w:p>
    <w:p w14:paraId="30A9ED4D" w14:textId="6FE3F6EB" w:rsidR="00583206" w:rsidRPr="00CF2879" w:rsidRDefault="000349B2" w:rsidP="001451A5">
      <w:r w:rsidRPr="00CF2879">
        <w:t xml:space="preserve">Within the context of feedback on the Strategic plan, </w:t>
      </w:r>
      <w:r w:rsidR="00073B0E" w:rsidRPr="00CF2879">
        <w:t>four</w:t>
      </w:r>
      <w:r w:rsidR="00115931" w:rsidRPr="00CF2879">
        <w:t xml:space="preserve"> submissions </w:t>
      </w:r>
      <w:r w:rsidR="007317D1" w:rsidRPr="00CF2879">
        <w:t>(</w:t>
      </w:r>
      <w:r w:rsidR="00C11F06" w:rsidRPr="00CF2879">
        <w:t>one health organisation</w:t>
      </w:r>
      <w:r w:rsidR="00EF723C">
        <w:t xml:space="preserve">, </w:t>
      </w:r>
      <w:r w:rsidR="00583206" w:rsidRPr="00CF2879">
        <w:t>one service provider</w:t>
      </w:r>
      <w:r w:rsidR="00BD4559" w:rsidRPr="00CF2879">
        <w:t>,</w:t>
      </w:r>
      <w:r w:rsidR="00583206" w:rsidRPr="00CF2879">
        <w:t xml:space="preserve"> and two individuals</w:t>
      </w:r>
      <w:r w:rsidR="007317D1" w:rsidRPr="00CF2879">
        <w:t>)</w:t>
      </w:r>
      <w:r w:rsidR="00115931" w:rsidRPr="00CF2879">
        <w:t xml:space="preserve"> provided feedback regarding online gambling.</w:t>
      </w:r>
      <w:r w:rsidR="00422DE4" w:rsidRPr="00CF2879">
        <w:t xml:space="preserve"> More comments on online gambling as it related to the service plan and </w:t>
      </w:r>
      <w:r w:rsidR="00110A0D" w:rsidRPr="00CF2879">
        <w:t xml:space="preserve">gambling levy are in </w:t>
      </w:r>
      <w:r w:rsidR="00110A0D" w:rsidRPr="00CF2879">
        <w:rPr>
          <w:b/>
          <w:bCs/>
        </w:rPr>
        <w:t xml:space="preserve">sections </w:t>
      </w:r>
      <w:r w:rsidR="00A14B53" w:rsidRPr="00CF2879">
        <w:rPr>
          <w:b/>
          <w:bCs/>
        </w:rPr>
        <w:t>3 and 4</w:t>
      </w:r>
      <w:r w:rsidR="00A14B53" w:rsidRPr="00CF2879">
        <w:t xml:space="preserve"> respectively. </w:t>
      </w:r>
    </w:p>
    <w:p w14:paraId="2450B727" w14:textId="4B2C775D" w:rsidR="001451A5" w:rsidRPr="00CF2879" w:rsidRDefault="00EF723C" w:rsidP="001451A5">
      <w:r>
        <w:lastRenderedPageBreak/>
        <w:t xml:space="preserve">One service provider </w:t>
      </w:r>
      <w:r w:rsidR="001451A5" w:rsidRPr="00CF2879">
        <w:t xml:space="preserve">suggested the </w:t>
      </w:r>
      <w:r w:rsidR="001451A5" w:rsidRPr="00CF2879">
        <w:rPr>
          <w:b/>
          <w:bCs/>
        </w:rPr>
        <w:t>draft Strategy address the rising impact of online gambling</w:t>
      </w:r>
      <w:r w:rsidR="001451A5" w:rsidRPr="00CF2879">
        <w:t>, with a clear strategic approach to addressing the likely increase in harm. They specified that this should include additional actions including the development of online gambling harm prevention initiatives and intervention services that meet the needs of t</w:t>
      </w:r>
      <w:r w:rsidR="00462F87">
        <w:rPr>
          <w:rFonts w:cstheme="minorHAnsi"/>
        </w:rPr>
        <w:t>ā</w:t>
      </w:r>
      <w:r w:rsidR="001451A5" w:rsidRPr="00CF2879">
        <w:t xml:space="preserve">ngata whaiora who are engaging in the online environment. Two individuals suggested that more needs to be done to mitigate online gambling harm. One </w:t>
      </w:r>
      <w:r w:rsidR="00B91773" w:rsidRPr="00CF2879">
        <w:t xml:space="preserve">of these </w:t>
      </w:r>
      <w:r w:rsidR="001451A5" w:rsidRPr="00CF2879">
        <w:t>individual</w:t>
      </w:r>
      <w:r w:rsidR="00B91773" w:rsidRPr="00CF2879">
        <w:t>s</w:t>
      </w:r>
      <w:r w:rsidR="001451A5" w:rsidRPr="00CF2879">
        <w:t xml:space="preserve"> expressed support for the recognition of the increasing impact of online gambling but advocated for a plan to address the operation of offshore gambling sites.</w:t>
      </w:r>
    </w:p>
    <w:p w14:paraId="0B990C68" w14:textId="379B1F85" w:rsidR="00C04434" w:rsidRPr="00CF2879" w:rsidRDefault="00D4685B" w:rsidP="00E06BAB">
      <w:r>
        <w:t>The health organisation (a medical college)</w:t>
      </w:r>
      <w:r w:rsidR="00B22E2E" w:rsidRPr="00CF2879">
        <w:t xml:space="preserve"> advocated for </w:t>
      </w:r>
      <w:r w:rsidR="001875DD" w:rsidRPr="00CF2879">
        <w:t>the regulation of online gambling</w:t>
      </w:r>
      <w:r w:rsidR="00C04434" w:rsidRPr="00CF2879">
        <w:t>:</w:t>
      </w:r>
    </w:p>
    <w:p w14:paraId="2ECE5AFB" w14:textId="423B863C" w:rsidR="00BD4559" w:rsidRPr="00CF2879" w:rsidRDefault="00E06BAB" w:rsidP="00C04434">
      <w:pPr>
        <w:pStyle w:val="ACQuoteLessthan40Words"/>
      </w:pPr>
      <w:r w:rsidRPr="00CF2879">
        <w:t>We recommend the introduction of legislation to regulate online gambling services, particularly overseas gambling</w:t>
      </w:r>
      <w:r w:rsidRPr="00E06BAB">
        <w:t xml:space="preserve"> activities which are currently not subject to levies. We acknowledge the difficulties of creating effective legislation to regulate online </w:t>
      </w:r>
      <w:r w:rsidRPr="00CF2879">
        <w:t>gambling but with fast-paced advances of online gambling activities, we must act before harm is caused.</w:t>
      </w:r>
    </w:p>
    <w:p w14:paraId="4C20D3F9" w14:textId="10B7735D" w:rsidR="00C04434" w:rsidRPr="00CF2879" w:rsidRDefault="00D4685B" w:rsidP="00E06BAB">
      <w:r>
        <w:t>This medical college</w:t>
      </w:r>
      <w:r w:rsidR="00C04434" w:rsidRPr="00CF2879">
        <w:t xml:space="preserve"> </w:t>
      </w:r>
      <w:r w:rsidR="00311190" w:rsidRPr="00CF2879">
        <w:t xml:space="preserve">noted that </w:t>
      </w:r>
      <w:r w:rsidR="00C04434" w:rsidRPr="00CF2879">
        <w:t xml:space="preserve">Aotearoa New Zealand is lagging behind overseas jurisdictions in regard to online gambling regulations. For example, in Australia, it is illegal for offshore gambling services to offer real money gambling to individuals accessing the internet. </w:t>
      </w:r>
    </w:p>
    <w:p w14:paraId="700D0208" w14:textId="332A0096" w:rsidR="00DF0CB0" w:rsidRPr="00CF2879" w:rsidRDefault="001451A5" w:rsidP="009C3D3C">
      <w:r w:rsidRPr="00CF2879">
        <w:t>One gambling industry submission requested that a previous strategic objective</w:t>
      </w:r>
      <w:r w:rsidR="00D30C40" w:rsidRPr="00CF2879">
        <w:t xml:space="preserve"> (</w:t>
      </w:r>
      <w:r w:rsidRPr="00CF2879">
        <w:t>advocating for technological and/or environmental changes to gambling environments that are likely to have a positive effect on reducing harmful gambling behaviour</w:t>
      </w:r>
      <w:r w:rsidR="00D30C40" w:rsidRPr="00CF2879">
        <w:t>)</w:t>
      </w:r>
      <w:r w:rsidRPr="00CF2879">
        <w:t xml:space="preserve"> be reinstated and elevated.</w:t>
      </w:r>
    </w:p>
    <w:p w14:paraId="55675C50" w14:textId="667AD9D5" w:rsidR="00D52965" w:rsidRPr="00CF2879" w:rsidRDefault="00AA1D41" w:rsidP="00D52965">
      <w:pPr>
        <w:pStyle w:val="Heading3"/>
      </w:pPr>
      <w:bookmarkStart w:id="46" w:name="_Toc183176672"/>
      <w:r w:rsidRPr="00CF2879">
        <w:t>Some submitters commented on the Needs Assessment</w:t>
      </w:r>
      <w:bookmarkEnd w:id="46"/>
      <w:r w:rsidRPr="00CF2879">
        <w:t xml:space="preserve"> </w:t>
      </w:r>
    </w:p>
    <w:p w14:paraId="31BB6B70" w14:textId="0CED753B" w:rsidR="00AA1D41" w:rsidRPr="00CF2879" w:rsidRDefault="00420B1E" w:rsidP="00E5117B">
      <w:pPr>
        <w:pStyle w:val="Heading6"/>
      </w:pPr>
      <w:r w:rsidRPr="00CF2879">
        <w:t>There were conflicting views on</w:t>
      </w:r>
      <w:r w:rsidR="00E5117B" w:rsidRPr="00CF2879">
        <w:t xml:space="preserve"> the degree to which the needs assessment should influence the draft Strategy </w:t>
      </w:r>
    </w:p>
    <w:p w14:paraId="794D49B8" w14:textId="7F1AA269" w:rsidR="00D52965" w:rsidRPr="00CF2879" w:rsidRDefault="00D52965" w:rsidP="00D52965">
      <w:pPr>
        <w:spacing w:before="240" w:after="240"/>
        <w:ind w:right="0"/>
      </w:pPr>
      <w:r w:rsidRPr="00CF2879">
        <w:t>One gambling industry submission expressed support for the Ministry’s utilisation of the latest information from the Needs Assessment to inform its priorities.</w:t>
      </w:r>
    </w:p>
    <w:p w14:paraId="747AD00C" w14:textId="1C766B3E" w:rsidR="00D52965" w:rsidRDefault="00D52965" w:rsidP="006570A4">
      <w:r w:rsidRPr="00CF2879">
        <w:t>However, one</w:t>
      </w:r>
      <w:r w:rsidR="00B85EE2" w:rsidRPr="00CF2879">
        <w:t xml:space="preserve"> </w:t>
      </w:r>
      <w:r w:rsidRPr="00CF2879">
        <w:t xml:space="preserve">researcher expressed concerns with the findings from the Needs Assessment due to the </w:t>
      </w:r>
      <w:r w:rsidRPr="00CF2879">
        <w:rPr>
          <w:b/>
          <w:bCs/>
        </w:rPr>
        <w:t>“incomplete and inadequate academic</w:t>
      </w:r>
      <w:r w:rsidRPr="00F43B18">
        <w:rPr>
          <w:b/>
          <w:bCs/>
        </w:rPr>
        <w:t xml:space="preserve"> literature search”</w:t>
      </w:r>
      <w:r w:rsidRPr="00F43B18">
        <w:t>. They considered that the Needs Assessment did not comprehensively access contemporary, relevant, and robust gambling-related research, meaning that the draft Strategy was not as well-informed as it should be. This submission advised that public health, health promotion and general addictions-focused journals should have been included in the search methodology, along with gambling-specific journals.</w:t>
      </w:r>
    </w:p>
    <w:p w14:paraId="05D0EB09" w14:textId="6EB4C41B" w:rsidR="00382967" w:rsidRPr="00F43B18" w:rsidRDefault="00382967" w:rsidP="00D52965">
      <w:pPr>
        <w:pStyle w:val="Heading6"/>
      </w:pPr>
      <w:r>
        <w:t>The</w:t>
      </w:r>
      <w:r w:rsidRPr="00F43B18">
        <w:t xml:space="preserve"> Needs Assessment </w:t>
      </w:r>
      <w:r>
        <w:t xml:space="preserve">found </w:t>
      </w:r>
      <w:r w:rsidRPr="00F43B18">
        <w:t xml:space="preserve">that the current Strategy </w:t>
      </w:r>
      <w:r w:rsidR="00CE6A77">
        <w:t>has not</w:t>
      </w:r>
      <w:r w:rsidRPr="00F43B18">
        <w:t xml:space="preserve"> reduce</w:t>
      </w:r>
      <w:r w:rsidR="00CE6A77">
        <w:t>d</w:t>
      </w:r>
      <w:r w:rsidRPr="00F43B18">
        <w:t xml:space="preserve"> the prevalence of problem gambling</w:t>
      </w:r>
    </w:p>
    <w:p w14:paraId="3AD56E98" w14:textId="2091333B" w:rsidR="00382967" w:rsidRPr="00F43B18" w:rsidRDefault="00382967" w:rsidP="00382967">
      <w:pPr>
        <w:spacing w:before="240" w:after="240"/>
        <w:ind w:right="0"/>
      </w:pPr>
      <w:r w:rsidRPr="00F43B18">
        <w:t>Seven submissions (six gambling industry</w:t>
      </w:r>
      <w:r w:rsidR="009601B4">
        <w:t>,</w:t>
      </w:r>
      <w:r w:rsidRPr="00F43B18">
        <w:t xml:space="preserve"> one service provider) considered that the findings of the Gambling Harm </w:t>
      </w:r>
      <w:r w:rsidRPr="00F43B18">
        <w:rPr>
          <w:b/>
          <w:bCs/>
        </w:rPr>
        <w:t xml:space="preserve">Needs Assessment 2024 demonstrated that the current Strategy </w:t>
      </w:r>
      <w:r w:rsidRPr="00F43B18">
        <w:rPr>
          <w:b/>
          <w:bCs/>
        </w:rPr>
        <w:lastRenderedPageBreak/>
        <w:t>has not reduce</w:t>
      </w:r>
      <w:r w:rsidR="00CE6A77" w:rsidRPr="00CE6A77">
        <w:rPr>
          <w:b/>
          <w:bCs/>
        </w:rPr>
        <w:t>d</w:t>
      </w:r>
      <w:r w:rsidRPr="00F43B18">
        <w:rPr>
          <w:b/>
          <w:bCs/>
        </w:rPr>
        <w:t xml:space="preserve"> the prevalence of problem gambling</w:t>
      </w:r>
      <w:r w:rsidRPr="00F43B18">
        <w:t xml:space="preserve">, despite the increased funding approved for the 2022/23 to 2024/24 period. </w:t>
      </w:r>
    </w:p>
    <w:p w14:paraId="29008B25" w14:textId="05D000B1" w:rsidR="00382967" w:rsidRPr="00F43B18" w:rsidRDefault="00382967" w:rsidP="00382967">
      <w:r w:rsidRPr="00F43B18">
        <w:t>Two of these submissions considered the shift toward online gambling is disrupting the gambling levy setting arrangements. One gambling industry submission noted its agreement with the finding that, for most people, gambling issues are symptomatic of broader addiction issues and should be treated accordingly.</w:t>
      </w:r>
      <w:r w:rsidRPr="00F43B18">
        <w:rPr>
          <w:vertAlign w:val="superscript"/>
        </w:rPr>
        <w:t xml:space="preserve"> </w:t>
      </w:r>
    </w:p>
    <w:tbl>
      <w:tblPr>
        <w:tblStyle w:val="ACTableOption1Defaul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9"/>
      </w:tblGrid>
      <w:tr w:rsidR="008974D4" w14:paraId="57086992" w14:textId="77777777">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54D6FF2E" w14:textId="77777777" w:rsidR="008974D4" w:rsidRPr="004D6527" w:rsidRDefault="008974D4">
            <w:r w:rsidRPr="00BC3692">
              <w:rPr>
                <w:color w:val="007E00" w:themeColor="accent3"/>
                <w:sz w:val="24"/>
                <w:szCs w:val="24"/>
              </w:rPr>
              <w:t>Comments from hui participants</w:t>
            </w:r>
          </w:p>
        </w:tc>
      </w:tr>
      <w:tr w:rsidR="00A047B7" w14:paraId="62D5D3DB" w14:textId="77777777">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402D5ACA" w14:textId="232CEFAF" w:rsidR="00A047B7" w:rsidRPr="00E5117B" w:rsidRDefault="00E5117B" w:rsidP="00A047B7">
            <w:pPr>
              <w:numPr>
                <w:ilvl w:val="0"/>
                <w:numId w:val="20"/>
              </w:numPr>
              <w:spacing w:before="240" w:after="240"/>
              <w:ind w:right="0"/>
              <w:rPr>
                <w:rFonts w:asciiTheme="minorHAnsi" w:hAnsiTheme="minorHAnsi"/>
                <w:iCs/>
                <w:szCs w:val="21"/>
              </w:rPr>
            </w:pPr>
            <w:r>
              <w:rPr>
                <w:rFonts w:asciiTheme="minorHAnsi" w:hAnsiTheme="minorHAnsi"/>
                <w:iCs/>
                <w:szCs w:val="21"/>
              </w:rPr>
              <w:t>Research p</w:t>
            </w:r>
            <w:r w:rsidR="00A047B7" w:rsidRPr="00E5117B">
              <w:rPr>
                <w:rFonts w:asciiTheme="minorHAnsi" w:hAnsiTheme="minorHAnsi"/>
                <w:iCs/>
                <w:szCs w:val="21"/>
              </w:rPr>
              <w:t xml:space="preserve">articipants noted that the Needs Assessment is based on </w:t>
            </w:r>
            <w:r w:rsidR="00A047B7" w:rsidRPr="00E5117B">
              <w:rPr>
                <w:rFonts w:asciiTheme="minorHAnsi" w:hAnsiTheme="minorHAnsi"/>
                <w:b/>
                <w:iCs/>
                <w:szCs w:val="21"/>
              </w:rPr>
              <w:t>limited data</w:t>
            </w:r>
            <w:r w:rsidR="00A047B7" w:rsidRPr="00E5117B">
              <w:rPr>
                <w:rFonts w:asciiTheme="minorHAnsi" w:hAnsiTheme="minorHAnsi"/>
                <w:iCs/>
                <w:szCs w:val="21"/>
              </w:rPr>
              <w:t xml:space="preserve">, due to the limited use or lack of journals and relevant research included. Participants at the Asian and other ethnic communities hui also highlighted challenges with both the Gambling Harm Needs Assessment 2024 and the Health and Lifestyles Survey (HLS) data. They expressed concern that the Needs Assessment was undertaken “last minute” and did not capture </w:t>
            </w:r>
            <w:r w:rsidR="00A047B7" w:rsidRPr="00E5117B">
              <w:rPr>
                <w:rFonts w:asciiTheme="minorHAnsi" w:hAnsiTheme="minorHAnsi"/>
                <w:b/>
                <w:iCs/>
                <w:szCs w:val="21"/>
              </w:rPr>
              <w:t xml:space="preserve">gambling harm among the Asian population </w:t>
            </w:r>
            <w:r w:rsidR="00A047B7" w:rsidRPr="00E5117B">
              <w:rPr>
                <w:rFonts w:asciiTheme="minorHAnsi" w:hAnsiTheme="minorHAnsi"/>
                <w:iCs/>
                <w:szCs w:val="21"/>
              </w:rPr>
              <w:t>or reflect the needs of Asian communities.</w:t>
            </w:r>
          </w:p>
          <w:p w14:paraId="2700D63E" w14:textId="77777777" w:rsidR="00A047B7" w:rsidRPr="00E5117B" w:rsidRDefault="00A047B7" w:rsidP="00A047B7">
            <w:pPr>
              <w:numPr>
                <w:ilvl w:val="0"/>
                <w:numId w:val="20"/>
              </w:numPr>
              <w:spacing w:before="240" w:after="240"/>
              <w:ind w:right="0"/>
              <w:rPr>
                <w:rFonts w:asciiTheme="minorHAnsi" w:hAnsiTheme="minorHAnsi"/>
                <w:iCs/>
                <w:szCs w:val="21"/>
              </w:rPr>
            </w:pPr>
            <w:r w:rsidRPr="00E5117B">
              <w:rPr>
                <w:rFonts w:asciiTheme="minorHAnsi" w:hAnsiTheme="minorHAnsi"/>
                <w:iCs/>
                <w:szCs w:val="21"/>
              </w:rPr>
              <w:t xml:space="preserve">Participants at the service provider hui noted that the findings of the Needs Assessment clearly highlight the challenges of the gambling environment being an enabling factor that contributes to the constant presence and behaviour of gambling among growing populations. They raised that this extends to the challenge of constant </w:t>
            </w:r>
            <w:r w:rsidRPr="00E5117B">
              <w:rPr>
                <w:rFonts w:asciiTheme="minorHAnsi" w:hAnsiTheme="minorHAnsi"/>
                <w:b/>
                <w:iCs/>
                <w:szCs w:val="21"/>
              </w:rPr>
              <w:t>advertisements, and community organisations and clubs receiving funding from the industry</w:t>
            </w:r>
            <w:r w:rsidRPr="00E5117B">
              <w:rPr>
                <w:rFonts w:asciiTheme="minorHAnsi" w:hAnsiTheme="minorHAnsi"/>
                <w:iCs/>
                <w:szCs w:val="21"/>
              </w:rPr>
              <w:t>, which further breeds and normalises the enabling environment.</w:t>
            </w:r>
          </w:p>
          <w:p w14:paraId="6627E0B6" w14:textId="77777777" w:rsidR="00A047B7" w:rsidRPr="00E5117B" w:rsidRDefault="00A047B7" w:rsidP="00A047B7">
            <w:pPr>
              <w:numPr>
                <w:ilvl w:val="0"/>
                <w:numId w:val="20"/>
              </w:numPr>
              <w:spacing w:before="240" w:after="240"/>
              <w:ind w:right="0"/>
              <w:rPr>
                <w:rFonts w:asciiTheme="minorHAnsi" w:hAnsiTheme="minorHAnsi"/>
                <w:iCs/>
                <w:szCs w:val="21"/>
              </w:rPr>
            </w:pPr>
            <w:r w:rsidRPr="00E5117B">
              <w:rPr>
                <w:rFonts w:asciiTheme="minorHAnsi" w:hAnsiTheme="minorHAnsi"/>
                <w:iCs/>
                <w:szCs w:val="21"/>
              </w:rPr>
              <w:t xml:space="preserve">Participants at the Pacific peoples’ hui reflected on the finding from the Needs Assessment that the </w:t>
            </w:r>
            <w:r w:rsidRPr="00E5117B">
              <w:rPr>
                <w:rFonts w:asciiTheme="minorHAnsi" w:hAnsiTheme="minorHAnsi"/>
                <w:b/>
                <w:iCs/>
                <w:szCs w:val="21"/>
              </w:rPr>
              <w:t>sector is becoming isolated</w:t>
            </w:r>
            <w:r w:rsidRPr="00E5117B">
              <w:rPr>
                <w:rFonts w:asciiTheme="minorHAnsi" w:hAnsiTheme="minorHAnsi"/>
                <w:iCs/>
                <w:szCs w:val="21"/>
              </w:rPr>
              <w:t xml:space="preserve"> and needs to be brought together. </w:t>
            </w:r>
          </w:p>
          <w:p w14:paraId="22E49E4E" w14:textId="77777777" w:rsidR="00A047B7" w:rsidRPr="00E5117B" w:rsidRDefault="00A047B7" w:rsidP="00A047B7">
            <w:pPr>
              <w:numPr>
                <w:ilvl w:val="0"/>
                <w:numId w:val="20"/>
              </w:numPr>
              <w:spacing w:before="240" w:after="240"/>
              <w:ind w:right="0"/>
              <w:rPr>
                <w:rFonts w:asciiTheme="minorHAnsi" w:hAnsiTheme="minorHAnsi"/>
                <w:iCs/>
                <w:szCs w:val="21"/>
              </w:rPr>
            </w:pPr>
            <w:r w:rsidRPr="00E5117B">
              <w:rPr>
                <w:rFonts w:asciiTheme="minorHAnsi" w:hAnsiTheme="minorHAnsi"/>
                <w:iCs/>
                <w:szCs w:val="21"/>
              </w:rPr>
              <w:t xml:space="preserve">Participants at the service provider hui expressed concern at the commentary in the Needs Assessment about the “drop-off in youth” and hoped that this would not mean that there is any change in focus. They considered that </w:t>
            </w:r>
            <w:r w:rsidRPr="00E5117B">
              <w:rPr>
                <w:rFonts w:asciiTheme="minorHAnsi" w:hAnsiTheme="minorHAnsi"/>
                <w:b/>
                <w:iCs/>
                <w:szCs w:val="21"/>
              </w:rPr>
              <w:t>youth were not visible in the draft Strategy and the numbers do not capture growing harm</w:t>
            </w:r>
            <w:r w:rsidRPr="00E5117B">
              <w:rPr>
                <w:rFonts w:asciiTheme="minorHAnsi" w:hAnsiTheme="minorHAnsi"/>
                <w:iCs/>
                <w:szCs w:val="21"/>
              </w:rPr>
              <w:t>, even though the funding is similar.</w:t>
            </w:r>
          </w:p>
          <w:p w14:paraId="3799D74D" w14:textId="77777777" w:rsidR="00A047B7" w:rsidRPr="00E5117B" w:rsidRDefault="00A047B7" w:rsidP="00A047B7">
            <w:pPr>
              <w:numPr>
                <w:ilvl w:val="0"/>
                <w:numId w:val="20"/>
              </w:numPr>
              <w:spacing w:before="240" w:after="240"/>
              <w:ind w:right="0"/>
              <w:rPr>
                <w:rFonts w:asciiTheme="minorHAnsi" w:hAnsiTheme="minorHAnsi"/>
                <w:iCs/>
                <w:szCs w:val="21"/>
              </w:rPr>
            </w:pPr>
            <w:r w:rsidRPr="00E5117B">
              <w:rPr>
                <w:rFonts w:asciiTheme="minorHAnsi" w:hAnsiTheme="minorHAnsi"/>
                <w:iCs/>
                <w:szCs w:val="21"/>
              </w:rPr>
              <w:t xml:space="preserve">Participants at a general hui expressed surprise at Drug and Alcohol Practitioners’ Association Aotearoa New Zealand (DAPAANZ) not featuring in the Needs Assessment and considered this a missed opportunity given this stakeholder is a key player. They suggested it would be useful to have a </w:t>
            </w:r>
            <w:r w:rsidRPr="00E5117B">
              <w:rPr>
                <w:rFonts w:asciiTheme="minorHAnsi" w:hAnsiTheme="minorHAnsi"/>
                <w:b/>
                <w:iCs/>
                <w:szCs w:val="21"/>
              </w:rPr>
              <w:t>workforce breakdown</w:t>
            </w:r>
            <w:r w:rsidRPr="00E5117B">
              <w:rPr>
                <w:rFonts w:asciiTheme="minorHAnsi" w:hAnsiTheme="minorHAnsi"/>
                <w:iCs/>
                <w:szCs w:val="21"/>
              </w:rPr>
              <w:t xml:space="preserve"> including workforce development underspend and clinical service provider engagement.</w:t>
            </w:r>
          </w:p>
          <w:p w14:paraId="0549F3BB" w14:textId="1D1F8A29" w:rsidR="00A047B7" w:rsidRPr="00E5117B" w:rsidRDefault="00A047B7" w:rsidP="00A047B7">
            <w:pPr>
              <w:numPr>
                <w:ilvl w:val="0"/>
                <w:numId w:val="20"/>
              </w:numPr>
              <w:spacing w:before="240" w:after="240"/>
              <w:ind w:right="0"/>
              <w:rPr>
                <w:rFonts w:asciiTheme="minorHAnsi" w:hAnsiTheme="minorHAnsi"/>
                <w:iCs/>
                <w:szCs w:val="21"/>
              </w:rPr>
            </w:pPr>
            <w:r w:rsidRPr="00E5117B">
              <w:rPr>
                <w:rFonts w:asciiTheme="minorHAnsi" w:hAnsiTheme="minorHAnsi"/>
                <w:iCs/>
                <w:szCs w:val="21"/>
              </w:rPr>
              <w:t xml:space="preserve">Participants at a lived experience hui suggested that the findings of the Needs Assessment point to a formal opportunity for sector input around </w:t>
            </w:r>
            <w:r w:rsidRPr="00E5117B">
              <w:rPr>
                <w:rFonts w:asciiTheme="minorHAnsi" w:hAnsiTheme="minorHAnsi"/>
                <w:b/>
                <w:iCs/>
                <w:szCs w:val="21"/>
              </w:rPr>
              <w:t>AOD services for t</w:t>
            </w:r>
            <w:r w:rsidR="00842EA7">
              <w:rPr>
                <w:rFonts w:asciiTheme="minorHAnsi" w:hAnsiTheme="minorHAnsi" w:cstheme="minorHAnsi"/>
                <w:b/>
                <w:iCs/>
                <w:szCs w:val="21"/>
              </w:rPr>
              <w:t>ā</w:t>
            </w:r>
            <w:r w:rsidRPr="00E5117B">
              <w:rPr>
                <w:rFonts w:asciiTheme="minorHAnsi" w:hAnsiTheme="minorHAnsi"/>
                <w:b/>
                <w:iCs/>
                <w:szCs w:val="21"/>
              </w:rPr>
              <w:t>ngata whaiora within treatment centres</w:t>
            </w:r>
            <w:r w:rsidRPr="00E5117B">
              <w:rPr>
                <w:rFonts w:asciiTheme="minorHAnsi" w:hAnsiTheme="minorHAnsi"/>
                <w:iCs/>
                <w:szCs w:val="21"/>
              </w:rPr>
              <w:t>.</w:t>
            </w:r>
          </w:p>
          <w:p w14:paraId="74BBC733" w14:textId="43B4AC7C" w:rsidR="00A047B7" w:rsidRPr="00E053A4" w:rsidRDefault="00A047B7" w:rsidP="00A047B7">
            <w:pPr>
              <w:numPr>
                <w:ilvl w:val="0"/>
                <w:numId w:val="20"/>
              </w:numPr>
              <w:spacing w:before="240" w:after="240"/>
              <w:ind w:right="0"/>
              <w:rPr>
                <w:rFonts w:asciiTheme="minorHAnsi" w:hAnsiTheme="minorHAnsi"/>
                <w:i/>
                <w:szCs w:val="21"/>
              </w:rPr>
            </w:pPr>
            <w:r w:rsidRPr="00E5117B">
              <w:rPr>
                <w:rFonts w:asciiTheme="minorHAnsi" w:hAnsiTheme="minorHAnsi"/>
                <w:iCs/>
                <w:szCs w:val="21"/>
              </w:rPr>
              <w:t xml:space="preserve">Participants at the industry hui noted the </w:t>
            </w:r>
            <w:r w:rsidRPr="00E5117B">
              <w:rPr>
                <w:rFonts w:asciiTheme="minorHAnsi" w:hAnsiTheme="minorHAnsi"/>
                <w:b/>
                <w:iCs/>
                <w:szCs w:val="21"/>
              </w:rPr>
              <w:t xml:space="preserve">emphasis on equity and priority populations </w:t>
            </w:r>
            <w:r w:rsidRPr="00E5117B">
              <w:rPr>
                <w:rFonts w:asciiTheme="minorHAnsi" w:hAnsiTheme="minorHAnsi"/>
                <w:iCs/>
                <w:szCs w:val="21"/>
              </w:rPr>
              <w:t>in the Needs Assessment but queried if this is also true for the draft Strategy.</w:t>
            </w:r>
          </w:p>
        </w:tc>
      </w:tr>
    </w:tbl>
    <w:p w14:paraId="028C20E7" w14:textId="77777777" w:rsidR="008974D4" w:rsidRPr="00F43B18" w:rsidRDefault="008974D4" w:rsidP="00382967"/>
    <w:p w14:paraId="7058F584" w14:textId="394254F2" w:rsidR="00BA50F4" w:rsidRDefault="006C0F1D" w:rsidP="00BA50F4">
      <w:pPr>
        <w:pStyle w:val="Heading2"/>
      </w:pPr>
      <w:bookmarkStart w:id="47" w:name="_Toc183176673"/>
      <w:r>
        <w:lastRenderedPageBreak/>
        <w:t>C</w:t>
      </w:r>
      <w:r w:rsidR="006B25C3">
        <w:t>hanges in the ga</w:t>
      </w:r>
      <w:r w:rsidR="007D3FF1">
        <w:t>m</w:t>
      </w:r>
      <w:r w:rsidR="00BA50F4" w:rsidRPr="00BA50F4">
        <w:t>bling environment</w:t>
      </w:r>
      <w:bookmarkEnd w:id="47"/>
    </w:p>
    <w:p w14:paraId="2181F1CA" w14:textId="310C3BF4" w:rsidR="00E20BCE" w:rsidRDefault="00E97676" w:rsidP="00E97676">
      <w:pPr>
        <w:pStyle w:val="Heading3"/>
      </w:pPr>
      <w:bookmarkStart w:id="48" w:name="_Toc183176674"/>
      <w:r>
        <w:t xml:space="preserve">Most submitters did not consider the </w:t>
      </w:r>
      <w:r w:rsidRPr="00032E9B">
        <w:t>that the draft strategic plan adequately reflect</w:t>
      </w:r>
      <w:r>
        <w:t>s</w:t>
      </w:r>
      <w:r w:rsidRPr="00032E9B">
        <w:t xml:space="preserve"> changes</w:t>
      </w:r>
      <w:r>
        <w:t xml:space="preserve"> in the gambling environment</w:t>
      </w:r>
      <w:bookmarkEnd w:id="48"/>
    </w:p>
    <w:p w14:paraId="31B34066" w14:textId="0F73BD0E" w:rsidR="00716888" w:rsidRPr="00032E9B" w:rsidRDefault="00716888" w:rsidP="00E20BCE">
      <w:pPr>
        <w:pStyle w:val="Heading6"/>
      </w:pPr>
      <w:r w:rsidRPr="00FA0068">
        <w:t xml:space="preserve">A quarter </w:t>
      </w:r>
      <w:r>
        <w:t>of</w:t>
      </w:r>
      <w:r w:rsidRPr="00FA0068">
        <w:t xml:space="preserve"> </w:t>
      </w:r>
      <w:r w:rsidR="00366750">
        <w:t xml:space="preserve">the </w:t>
      </w:r>
      <w:r w:rsidRPr="00FA0068">
        <w:t xml:space="preserve">submissions </w:t>
      </w:r>
      <w:r w:rsidR="00C1491A">
        <w:t xml:space="preserve">that </w:t>
      </w:r>
      <w:r w:rsidR="00FD6EC4">
        <w:t>answered question two</w:t>
      </w:r>
      <w:r w:rsidR="00C1491A">
        <w:t xml:space="preserve"> </w:t>
      </w:r>
      <w:r w:rsidR="00292B07">
        <w:t xml:space="preserve">agree </w:t>
      </w:r>
      <w:r w:rsidRPr="00032E9B">
        <w:t>that the draft strategic plan adequately reflect</w:t>
      </w:r>
      <w:r>
        <w:t>s</w:t>
      </w:r>
      <w:r w:rsidRPr="00032E9B">
        <w:t xml:space="preserve"> changes</w:t>
      </w:r>
      <w:r>
        <w:t xml:space="preserve"> in the gambling environment</w:t>
      </w:r>
    </w:p>
    <w:p w14:paraId="44BA57CE" w14:textId="30CEBDB2" w:rsidR="00716888" w:rsidRDefault="00716888" w:rsidP="00716888">
      <w:r w:rsidRPr="00192746">
        <w:t xml:space="preserve">The </w:t>
      </w:r>
      <w:r>
        <w:t>eight</w:t>
      </w:r>
      <w:r w:rsidRPr="00192746">
        <w:t xml:space="preserve"> submissions that considered that the draft strategic plan adequately reflects changes in the gambling environment include </w:t>
      </w:r>
      <w:r>
        <w:t>responses from four individuals</w:t>
      </w:r>
      <w:r w:rsidR="00292B07">
        <w:t>,</w:t>
      </w:r>
      <w:r>
        <w:t xml:space="preserve"> </w:t>
      </w:r>
      <w:r w:rsidR="000E1A9D">
        <w:t xml:space="preserve">two heath </w:t>
      </w:r>
      <w:r w:rsidR="00EC1397">
        <w:t>organisations</w:t>
      </w:r>
      <w:r w:rsidR="00292B07">
        <w:t>,</w:t>
      </w:r>
      <w:r>
        <w:t xml:space="preserve"> one gambling industry submission</w:t>
      </w:r>
      <w:r w:rsidR="00292B07">
        <w:t>,</w:t>
      </w:r>
      <w:r w:rsidR="00EC1397">
        <w:t xml:space="preserve"> and</w:t>
      </w:r>
      <w:r>
        <w:t xml:space="preserve"> one service provider</w:t>
      </w:r>
      <w:r w:rsidR="00292B07">
        <w:t>.</w:t>
      </w:r>
      <w:r>
        <w:t xml:space="preserve"> Associated commentary from </w:t>
      </w:r>
      <w:r w:rsidR="00EC1397">
        <w:t>these submissions include</w:t>
      </w:r>
      <w:r w:rsidR="00AA46EE">
        <w:t>d</w:t>
      </w:r>
      <w:r w:rsidR="00EC1397">
        <w:t>:</w:t>
      </w:r>
    </w:p>
    <w:p w14:paraId="3BC75001" w14:textId="02643B77" w:rsidR="00716888" w:rsidRDefault="00716888" w:rsidP="00716888">
      <w:pPr>
        <w:pStyle w:val="Bullet1"/>
      </w:pPr>
      <w:r>
        <w:t>appreciation for the recognition of the rapidly changing gambling environment and the impact this has on gambling harm services</w:t>
      </w:r>
    </w:p>
    <w:p w14:paraId="68550BDB" w14:textId="581AB782" w:rsidR="00716888" w:rsidRDefault="00716888" w:rsidP="00716888">
      <w:pPr>
        <w:pStyle w:val="Bullet1"/>
      </w:pPr>
      <w:r>
        <w:t xml:space="preserve">the growth of offshore-based online gambling sites, particularly with the ease of access to online gambling, </w:t>
      </w:r>
      <w:r w:rsidR="005D76AE">
        <w:t xml:space="preserve">which </w:t>
      </w:r>
      <w:r>
        <w:t>may lead to increased harm among people with existing gambling addictions and a rise in people gambling for the first time</w:t>
      </w:r>
    </w:p>
    <w:p w14:paraId="21B4B411" w14:textId="2F893005" w:rsidR="00716888" w:rsidRDefault="00716888" w:rsidP="00EC1397">
      <w:pPr>
        <w:pStyle w:val="Bullet1"/>
      </w:pPr>
      <w:r>
        <w:t xml:space="preserve">the current economic climate </w:t>
      </w:r>
      <w:r w:rsidR="005D76AE">
        <w:t xml:space="preserve">which </w:t>
      </w:r>
      <w:r>
        <w:t>may also mean that more people resort to different types of gambling more frequently, increasing overall harm</w:t>
      </w:r>
    </w:p>
    <w:p w14:paraId="2C6CAC0C" w14:textId="24AA18FD" w:rsidR="00716888" w:rsidRPr="00835905" w:rsidRDefault="00716888" w:rsidP="00716888">
      <w:pPr>
        <w:pStyle w:val="Bullet1"/>
      </w:pPr>
      <w:r>
        <w:t xml:space="preserve">support for the clear distinction made between the unregulated online gambling market and the regulated domestic market, </w:t>
      </w:r>
      <w:r w:rsidR="00FB3CC0">
        <w:t xml:space="preserve">including </w:t>
      </w:r>
      <w:r>
        <w:t xml:space="preserve">noting the growth of the offshore online gambling </w:t>
      </w:r>
      <w:r w:rsidRPr="00835905">
        <w:t>in the past decade and the Government’s upcoming plans to regulate this.</w:t>
      </w:r>
    </w:p>
    <w:p w14:paraId="601100DB" w14:textId="77777777" w:rsidR="00716888" w:rsidRDefault="00716888" w:rsidP="00716888">
      <w:r w:rsidRPr="00835905">
        <w:t>Of the submissions that generally considered the draft strategic plan to reflect changes in the gambling environment, the following feedback from one health submission and one other submission was pro</w:t>
      </w:r>
      <w:r>
        <w:t>vided for further consideration by the Ministry:</w:t>
      </w:r>
    </w:p>
    <w:p w14:paraId="075AA9C1" w14:textId="29408263" w:rsidR="00716888" w:rsidRDefault="003F58FA" w:rsidP="00716888">
      <w:pPr>
        <w:pStyle w:val="Bullet1"/>
      </w:pPr>
      <w:r>
        <w:t>T</w:t>
      </w:r>
      <w:r w:rsidR="00716888">
        <w:t>he need to strengthen the strategic plan to emphasise the growing social media aspects of gambling, for example, to consider this as a fifth sector</w:t>
      </w:r>
      <w:r>
        <w:t>.</w:t>
      </w:r>
    </w:p>
    <w:p w14:paraId="3C2EFC92" w14:textId="23FF3B79" w:rsidR="00716888" w:rsidRDefault="003F58FA" w:rsidP="00716888">
      <w:pPr>
        <w:pStyle w:val="Bullet1"/>
      </w:pPr>
      <w:r>
        <w:t>T</w:t>
      </w:r>
      <w:r w:rsidR="00716888">
        <w:t>he opportunity to strengthen mitigation of the growing incidence and burden of online gambling harm, especially for rangatahi</w:t>
      </w:r>
      <w:r w:rsidR="00B65B27">
        <w:t>/</w:t>
      </w:r>
      <w:r w:rsidR="00716888">
        <w:t xml:space="preserve">young people </w:t>
      </w:r>
      <w:r>
        <w:t>(</w:t>
      </w:r>
      <w:r w:rsidR="00716888">
        <w:t>for example, referencing online gambling in prevention and early intervention measures</w:t>
      </w:r>
      <w:r>
        <w:t>).</w:t>
      </w:r>
    </w:p>
    <w:p w14:paraId="719C545D" w14:textId="101DCB49" w:rsidR="00716888" w:rsidRDefault="00B84F80" w:rsidP="00716888">
      <w:pPr>
        <w:pStyle w:val="Bullet1"/>
      </w:pPr>
      <w:r>
        <w:t>T</w:t>
      </w:r>
      <w:r w:rsidR="00716888">
        <w:t>he need to provide online safety guidance and regulations for caregivers and family/wh</w:t>
      </w:r>
      <w:r w:rsidR="00716888" w:rsidRPr="00DE027D">
        <w:rPr>
          <w:noProof/>
        </w:rPr>
        <w:t>ā</w:t>
      </w:r>
      <w:r w:rsidR="00716888">
        <w:rPr>
          <w:noProof/>
        </w:rPr>
        <w:t xml:space="preserve">nau, promotion and prevention that involves communities and schools, and regulating online channels particularly given that </w:t>
      </w:r>
      <w:r w:rsidR="00716888" w:rsidRPr="00C22395">
        <w:rPr>
          <w:noProof/>
        </w:rPr>
        <w:t>video game problems and betting on game enhancements may lead to</w:t>
      </w:r>
      <w:r w:rsidR="00716888">
        <w:rPr>
          <w:noProof/>
        </w:rPr>
        <w:t>,</w:t>
      </w:r>
      <w:r w:rsidR="00716888" w:rsidRPr="00C22395">
        <w:rPr>
          <w:noProof/>
        </w:rPr>
        <w:t xml:space="preserve"> or indicate a risk for</w:t>
      </w:r>
      <w:r w:rsidR="00716888">
        <w:rPr>
          <w:noProof/>
        </w:rPr>
        <w:t>,</w:t>
      </w:r>
      <w:r w:rsidR="00716888" w:rsidRPr="00C22395">
        <w:rPr>
          <w:noProof/>
        </w:rPr>
        <w:t xml:space="preserve"> problem gambling later</w:t>
      </w:r>
      <w:r w:rsidR="00716888">
        <w:t>.</w:t>
      </w:r>
    </w:p>
    <w:p w14:paraId="6BA88459" w14:textId="58693E4A" w:rsidR="004913C3" w:rsidRPr="00EC06E3" w:rsidRDefault="00716888" w:rsidP="00E97676">
      <w:pPr>
        <w:pStyle w:val="Heading6"/>
      </w:pPr>
      <w:r>
        <w:t>For three</w:t>
      </w:r>
      <w:r w:rsidR="002959B1">
        <w:t>-</w:t>
      </w:r>
      <w:r>
        <w:t>quarter</w:t>
      </w:r>
      <w:r w:rsidR="002959B1">
        <w:t>s</w:t>
      </w:r>
      <w:r>
        <w:t xml:space="preserve"> of submissions</w:t>
      </w:r>
      <w:r w:rsidR="00FD6EC4">
        <w:t xml:space="preserve"> that answered question two</w:t>
      </w:r>
      <w:r>
        <w:t>, t</w:t>
      </w:r>
      <w:r w:rsidR="004913C3" w:rsidRPr="00EC06E3">
        <w:t xml:space="preserve">he draft strategic plan does not adequately reflect </w:t>
      </w:r>
      <w:r w:rsidR="004913C3">
        <w:t>changes in the gambling environment</w:t>
      </w:r>
    </w:p>
    <w:p w14:paraId="3AEA3DDF" w14:textId="02A9663E" w:rsidR="004913C3" w:rsidRPr="00CF2879" w:rsidRDefault="004913C3" w:rsidP="004913C3">
      <w:r w:rsidRPr="00192746">
        <w:t>T</w:t>
      </w:r>
      <w:r w:rsidR="00B9602A">
        <w:t>wenty-four</w:t>
      </w:r>
      <w:r w:rsidRPr="00192746">
        <w:t xml:space="preserve"> submissions</w:t>
      </w:r>
      <w:r w:rsidR="00E0000C">
        <w:t xml:space="preserve"> (</w:t>
      </w:r>
      <w:r w:rsidR="00E0000C" w:rsidRPr="00CF2879">
        <w:t>of the 32 that answered question</w:t>
      </w:r>
      <w:r w:rsidR="00640305" w:rsidRPr="00CF2879">
        <w:t xml:space="preserve"> two)</w:t>
      </w:r>
      <w:r w:rsidRPr="00CF2879">
        <w:t xml:space="preserve"> considered that the draft strategic plan does not adequately reflect changes in the gambling environment</w:t>
      </w:r>
      <w:r w:rsidR="00B9602A" w:rsidRPr="00CF2879">
        <w:t>. This</w:t>
      </w:r>
      <w:r w:rsidRPr="00CF2879">
        <w:t xml:space="preserve"> </w:t>
      </w:r>
      <w:r w:rsidRPr="00CF2879">
        <w:lastRenderedPageBreak/>
        <w:t>include</w:t>
      </w:r>
      <w:r w:rsidR="00B9602A" w:rsidRPr="00CF2879">
        <w:t>d</w:t>
      </w:r>
      <w:r w:rsidRPr="00CF2879">
        <w:t xml:space="preserve"> responses from </w:t>
      </w:r>
      <w:r w:rsidR="005F677F" w:rsidRPr="00CF2879">
        <w:t>ten</w:t>
      </w:r>
      <w:r w:rsidRPr="00CF2879">
        <w:t xml:space="preserve"> gambling industry submissions</w:t>
      </w:r>
      <w:r w:rsidR="00210F0A" w:rsidRPr="00CF2879">
        <w:t>,</w:t>
      </w:r>
      <w:r w:rsidRPr="00CF2879">
        <w:t xml:space="preserve"> four service providers</w:t>
      </w:r>
      <w:r w:rsidR="00210F0A" w:rsidRPr="00CF2879">
        <w:t>,</w:t>
      </w:r>
      <w:r w:rsidRPr="00CF2879">
        <w:t xml:space="preserve"> one researcher</w:t>
      </w:r>
      <w:r w:rsidR="00210F0A" w:rsidRPr="00CF2879">
        <w:t>,</w:t>
      </w:r>
      <w:r w:rsidRPr="00CF2879">
        <w:t xml:space="preserve"> eight individuals</w:t>
      </w:r>
      <w:r w:rsidR="00210F0A" w:rsidRPr="00CF2879">
        <w:t>,</w:t>
      </w:r>
      <w:r w:rsidRPr="00CF2879">
        <w:t xml:space="preserve"> and one other submission.</w:t>
      </w:r>
      <w:r w:rsidR="00206FEA" w:rsidRPr="00CF2879">
        <w:t xml:space="preserve"> </w:t>
      </w:r>
    </w:p>
    <w:p w14:paraId="45D020BD" w14:textId="5332AAA8" w:rsidR="00B9602A" w:rsidRPr="00CF2879" w:rsidRDefault="002734DC" w:rsidP="006305D7">
      <w:pPr>
        <w:pStyle w:val="Heading3"/>
      </w:pPr>
      <w:bookmarkStart w:id="49" w:name="_Toc183176675"/>
      <w:r w:rsidRPr="00CF2879">
        <w:t>G</w:t>
      </w:r>
      <w:r w:rsidR="006305D7" w:rsidRPr="00CF2879">
        <w:t>reater visibility and accountability of online gambling is required</w:t>
      </w:r>
      <w:bookmarkEnd w:id="49"/>
    </w:p>
    <w:p w14:paraId="47547172" w14:textId="068DEE78" w:rsidR="004913C3" w:rsidRPr="00CF2879" w:rsidRDefault="009B7E25" w:rsidP="004913C3">
      <w:pPr>
        <w:rPr>
          <w:bCs/>
        </w:rPr>
      </w:pPr>
      <w:r w:rsidRPr="00CF2879">
        <w:rPr>
          <w:bCs/>
        </w:rPr>
        <w:t>Seven</w:t>
      </w:r>
      <w:r w:rsidR="002734DC" w:rsidRPr="00CF2879">
        <w:rPr>
          <w:bCs/>
        </w:rPr>
        <w:t xml:space="preserve"> submissions </w:t>
      </w:r>
      <w:r w:rsidR="003D7AF3" w:rsidRPr="00CF2879">
        <w:rPr>
          <w:bCs/>
        </w:rPr>
        <w:t>(</w:t>
      </w:r>
      <w:r w:rsidR="002734DC" w:rsidRPr="00CF2879">
        <w:rPr>
          <w:bCs/>
        </w:rPr>
        <w:t>t</w:t>
      </w:r>
      <w:r w:rsidR="004913C3" w:rsidRPr="00CF2879">
        <w:rPr>
          <w:bCs/>
        </w:rPr>
        <w:t>hree gambling industry submissions</w:t>
      </w:r>
      <w:r w:rsidR="008D664B" w:rsidRPr="00CF2879">
        <w:rPr>
          <w:bCs/>
        </w:rPr>
        <w:t>,</w:t>
      </w:r>
      <w:r w:rsidR="004913C3" w:rsidRPr="00CF2879">
        <w:rPr>
          <w:bCs/>
        </w:rPr>
        <w:t xml:space="preserve"> </w:t>
      </w:r>
      <w:r w:rsidR="00C35E56" w:rsidRPr="00CF2879">
        <w:rPr>
          <w:bCs/>
        </w:rPr>
        <w:t>one</w:t>
      </w:r>
      <w:r w:rsidR="004913C3" w:rsidRPr="00CF2879">
        <w:rPr>
          <w:bCs/>
        </w:rPr>
        <w:t xml:space="preserve"> service provider</w:t>
      </w:r>
      <w:r w:rsidR="008D664B" w:rsidRPr="00CF2879">
        <w:rPr>
          <w:bCs/>
        </w:rPr>
        <w:t>,</w:t>
      </w:r>
      <w:r w:rsidR="004913C3" w:rsidRPr="00CF2879">
        <w:rPr>
          <w:bCs/>
        </w:rPr>
        <w:t xml:space="preserve"> one researcher</w:t>
      </w:r>
      <w:r w:rsidR="008D664B" w:rsidRPr="00CF2879">
        <w:rPr>
          <w:bCs/>
        </w:rPr>
        <w:t>,</w:t>
      </w:r>
      <w:r w:rsidR="00C35E56" w:rsidRPr="00CF2879">
        <w:rPr>
          <w:bCs/>
        </w:rPr>
        <w:t xml:space="preserve"> one individual</w:t>
      </w:r>
      <w:r w:rsidR="008D664B" w:rsidRPr="00CF2879">
        <w:rPr>
          <w:bCs/>
        </w:rPr>
        <w:t>,</w:t>
      </w:r>
      <w:r w:rsidR="004913C3" w:rsidRPr="00CF2879">
        <w:rPr>
          <w:bCs/>
        </w:rPr>
        <w:t xml:space="preserve"> one other submission</w:t>
      </w:r>
      <w:r w:rsidR="003D7AF3" w:rsidRPr="00CF2879">
        <w:rPr>
          <w:bCs/>
        </w:rPr>
        <w:t>)</w:t>
      </w:r>
      <w:r w:rsidR="004913C3" w:rsidRPr="00CF2879">
        <w:rPr>
          <w:bCs/>
        </w:rPr>
        <w:t xml:space="preserve"> advocated for greater visibility and accountability of online gambling, including offshore gambling, in the </w:t>
      </w:r>
      <w:r w:rsidR="00B2578E" w:rsidRPr="00CF2879">
        <w:rPr>
          <w:bCs/>
        </w:rPr>
        <w:t xml:space="preserve">draft </w:t>
      </w:r>
      <w:r w:rsidR="004913C3" w:rsidRPr="00CF2879">
        <w:rPr>
          <w:bCs/>
        </w:rPr>
        <w:t>Strategy</w:t>
      </w:r>
      <w:r w:rsidR="0070298D" w:rsidRPr="00CF2879">
        <w:rPr>
          <w:bCs/>
        </w:rPr>
        <w:t>.</w:t>
      </w:r>
    </w:p>
    <w:p w14:paraId="20CBF1E2" w14:textId="7645D833" w:rsidR="001F5B5C" w:rsidRPr="00CF2879" w:rsidRDefault="004913C3" w:rsidP="004913C3">
      <w:r w:rsidRPr="00CF2879">
        <w:t xml:space="preserve">One service provider and one gambling industry submission considered that </w:t>
      </w:r>
      <w:r w:rsidRPr="00CF2879">
        <w:rPr>
          <w:b/>
          <w:bCs/>
        </w:rPr>
        <w:t>online gambling is insufficiently referenced in the draft Strategy,</w:t>
      </w:r>
      <w:r w:rsidRPr="00CF2879">
        <w:t xml:space="preserve"> noting that, within the lifetime of the </w:t>
      </w:r>
      <w:r w:rsidR="00917837" w:rsidRPr="00CF2879">
        <w:t xml:space="preserve">draft </w:t>
      </w:r>
      <w:r w:rsidRPr="00CF2879">
        <w:t xml:space="preserve">Strategy, online gambling licences will take effect. They recommended that the </w:t>
      </w:r>
      <w:r w:rsidR="00917837" w:rsidRPr="00CF2879">
        <w:t xml:space="preserve">draft </w:t>
      </w:r>
      <w:r w:rsidRPr="00CF2879">
        <w:t>Strategy include approaches to address online gambling and the potential increase in harm that this brings. Another service provider advised a stronger focus on harm prevention and minimisation in line with the findings of the ‘</w:t>
      </w:r>
      <w:r w:rsidRPr="00CF2879">
        <w:rPr>
          <w:i/>
          <w:iCs/>
        </w:rPr>
        <w:t>Online Gambling Position Paper</w:t>
      </w:r>
      <w:r w:rsidRPr="00CF2879">
        <w:t xml:space="preserve">’, and another individual advocated for a greater focus on online gambling and offshore sites. </w:t>
      </w:r>
    </w:p>
    <w:p w14:paraId="0D910FAA" w14:textId="3FF70686" w:rsidR="004913C3" w:rsidRPr="00CF2879" w:rsidRDefault="002E34E1" w:rsidP="004913C3">
      <w:r>
        <w:t>One</w:t>
      </w:r>
      <w:r w:rsidR="001F5B5C" w:rsidRPr="00CF2879">
        <w:t xml:space="preserve"> researcher</w:t>
      </w:r>
      <w:r w:rsidR="004913C3" w:rsidRPr="00CF2879">
        <w:t xml:space="preserve"> expressed concern that the upcoming regulated online casino environment is absent from research priorities, so this major change in the gambling environment is not adequately considered.</w:t>
      </w:r>
      <w:r w:rsidR="008E2B92" w:rsidRPr="00CF2879">
        <w:t xml:space="preserve"> They stated that</w:t>
      </w:r>
      <w:r w:rsidR="00627581" w:rsidRPr="00CF2879">
        <w:t>:</w:t>
      </w:r>
    </w:p>
    <w:p w14:paraId="6F984C56" w14:textId="0C34975D" w:rsidR="00627581" w:rsidRPr="00CF2879" w:rsidRDefault="00627581" w:rsidP="00A90CEF">
      <w:pPr>
        <w:pStyle w:val="ACQuoteLessthan40Words"/>
      </w:pPr>
      <w:r w:rsidRPr="00CF2879">
        <w:t>The proposed strategy barely considers online casino regulations expected to be in place in 2026, which is well within the scope of the three year strategy period. Whilst acknowledging that the online casino regulations are not yet in place and the timeframe might change, it would be prudent to have some identified strategies should the regulations, in fact, materialise</w:t>
      </w:r>
      <w:r w:rsidR="00A90CEF" w:rsidRPr="00CF2879">
        <w:t xml:space="preserve"> as expected with regulated online casino gambling becoming easily accessible to all adult New Zealanders. The only consideration currently in the proposed strategy appears to be for the development of a national system allowing people to block themselves from accessing online casinos.</w:t>
      </w:r>
    </w:p>
    <w:p w14:paraId="111299CB" w14:textId="73429ADA" w:rsidR="004913C3" w:rsidRPr="00CF2879" w:rsidRDefault="004913C3" w:rsidP="004913C3">
      <w:r w:rsidRPr="00CF2879">
        <w:t xml:space="preserve">One other submission expressed support for the focus on addressing the evolving risks of online gambling, particularly as platforms are increasingly </w:t>
      </w:r>
      <w:r w:rsidR="00976F06" w:rsidRPr="00CF2879">
        <w:t xml:space="preserve">using </w:t>
      </w:r>
      <w:r w:rsidRPr="00CF2879">
        <w:t>new, and often covert methods to engage users. They noted that the integration of gambling into more casual forms of digital entertainment</w:t>
      </w:r>
      <w:r w:rsidR="00976F06" w:rsidRPr="00CF2879">
        <w:t xml:space="preserve"> (</w:t>
      </w:r>
      <w:r w:rsidRPr="00CF2879">
        <w:t>such as in-game rewards and prize-based mechanics</w:t>
      </w:r>
      <w:r w:rsidR="00EA3E99" w:rsidRPr="00CF2879">
        <w:t>)</w:t>
      </w:r>
      <w:r w:rsidRPr="00CF2879">
        <w:t>, poses a particular challenge</w:t>
      </w:r>
      <w:r w:rsidR="00EA3E99" w:rsidRPr="00CF2879">
        <w:t>. T</w:t>
      </w:r>
      <w:r w:rsidRPr="00CF2879">
        <w:t>hese features can blur the line between traditional gambling and other online activities</w:t>
      </w:r>
      <w:r w:rsidR="00EA3E99" w:rsidRPr="00CF2879">
        <w:t xml:space="preserve"> and </w:t>
      </w:r>
      <w:r w:rsidRPr="00CF2879">
        <w:t>the financial risks can potentially become less visible to users.</w:t>
      </w:r>
    </w:p>
    <w:p w14:paraId="11A2BA98" w14:textId="7C95E288" w:rsidR="004913C3" w:rsidRPr="00CF2879" w:rsidRDefault="004913C3" w:rsidP="004913C3">
      <w:pPr>
        <w:pStyle w:val="ACQuoteLessthan40Words"/>
      </w:pPr>
      <w:r w:rsidRPr="00CF2879">
        <w:t>The strategy must, therefore, be broad and capable of addressing not only current gambling practices but also the future innovations that online platforms will likely employ to target users.</w:t>
      </w:r>
    </w:p>
    <w:p w14:paraId="64394EE6" w14:textId="147A09BC" w:rsidR="0052577D" w:rsidRPr="00CF2879" w:rsidRDefault="004913C3" w:rsidP="004913C3">
      <w:r w:rsidRPr="00CF2879">
        <w:t xml:space="preserve">One gambling industry submission called for a greater focus on unregulated online gambling, given the rapid growth in offshore gambling operators. Another gambling industry submission suggested a stronger regulatory environment is required for all forms of online </w:t>
      </w:r>
      <w:r w:rsidR="00E17F48" w:rsidRPr="00CF2879">
        <w:t>wagering, given</w:t>
      </w:r>
      <w:r w:rsidRPr="00CF2879">
        <w:t xml:space="preserve"> the significant growth in use of offshore Wagering Service Providers.</w:t>
      </w:r>
    </w:p>
    <w:p w14:paraId="7B01FBA0" w14:textId="2F82FD69" w:rsidR="00643AE6" w:rsidRPr="00CF2879" w:rsidRDefault="00EF723C" w:rsidP="005111BA">
      <w:pPr>
        <w:pStyle w:val="Heading6"/>
        <w:rPr>
          <w:rFonts w:cstheme="minorBidi"/>
          <w:b w:val="0"/>
          <w:bCs w:val="0"/>
          <w:sz w:val="22"/>
          <w:szCs w:val="22"/>
        </w:rPr>
      </w:pPr>
      <w:r>
        <w:rPr>
          <w:rFonts w:cstheme="minorBidi"/>
          <w:b w:val="0"/>
          <w:bCs w:val="0"/>
          <w:sz w:val="22"/>
          <w:szCs w:val="22"/>
        </w:rPr>
        <w:lastRenderedPageBreak/>
        <w:t xml:space="preserve">One service provider </w:t>
      </w:r>
      <w:r w:rsidR="00643AE6" w:rsidRPr="00CF2879">
        <w:rPr>
          <w:rFonts w:cstheme="minorBidi"/>
          <w:b w:val="0"/>
          <w:bCs w:val="0"/>
          <w:sz w:val="22"/>
          <w:szCs w:val="22"/>
        </w:rPr>
        <w:t>suggested the service plan address changes in the regulatory environment for online gambling by allocating funding for tailored online gambling harm prevention initiatives.</w:t>
      </w:r>
    </w:p>
    <w:p w14:paraId="2CA1EAE5" w14:textId="703D4EB9" w:rsidR="002734DC" w:rsidRPr="00CF2879" w:rsidRDefault="00945761" w:rsidP="005111BA">
      <w:pPr>
        <w:pStyle w:val="Heading6"/>
      </w:pPr>
      <w:r w:rsidRPr="00CF2879">
        <w:t xml:space="preserve">The 2026 gambling regulations should </w:t>
      </w:r>
      <w:r w:rsidR="00027445" w:rsidRPr="00CF2879">
        <w:t>align with land-based gambling measures</w:t>
      </w:r>
    </w:p>
    <w:p w14:paraId="7E8A4B55" w14:textId="138BD512" w:rsidR="004913C3" w:rsidRPr="00CF2879" w:rsidRDefault="00D841FF" w:rsidP="004913C3">
      <w:pPr>
        <w:rPr>
          <w:bCs/>
        </w:rPr>
      </w:pPr>
      <w:r w:rsidRPr="00CF2879">
        <w:rPr>
          <w:bCs/>
        </w:rPr>
        <w:t>Seven</w:t>
      </w:r>
      <w:r w:rsidR="00067200" w:rsidRPr="00CF2879">
        <w:rPr>
          <w:bCs/>
        </w:rPr>
        <w:t xml:space="preserve"> submissions </w:t>
      </w:r>
      <w:r w:rsidR="00902A01" w:rsidRPr="00CF2879">
        <w:rPr>
          <w:bCs/>
        </w:rPr>
        <w:t>(</w:t>
      </w:r>
      <w:r w:rsidRPr="00CF2879">
        <w:rPr>
          <w:bCs/>
        </w:rPr>
        <w:t>four</w:t>
      </w:r>
      <w:r w:rsidR="004913C3" w:rsidRPr="00CF2879">
        <w:rPr>
          <w:bCs/>
        </w:rPr>
        <w:t xml:space="preserve"> gambling industry</w:t>
      </w:r>
      <w:r w:rsidR="00DE7B56" w:rsidRPr="00CF2879">
        <w:rPr>
          <w:bCs/>
        </w:rPr>
        <w:t>,</w:t>
      </w:r>
      <w:r w:rsidR="004913C3" w:rsidRPr="00CF2879">
        <w:rPr>
          <w:bCs/>
        </w:rPr>
        <w:t xml:space="preserve"> t</w:t>
      </w:r>
      <w:r w:rsidRPr="00CF2879">
        <w:rPr>
          <w:bCs/>
        </w:rPr>
        <w:t>hree</w:t>
      </w:r>
      <w:r w:rsidR="004913C3" w:rsidRPr="00CF2879">
        <w:rPr>
          <w:bCs/>
        </w:rPr>
        <w:t xml:space="preserve"> individuals</w:t>
      </w:r>
      <w:r w:rsidR="00902A01" w:rsidRPr="00CF2879">
        <w:rPr>
          <w:bCs/>
        </w:rPr>
        <w:t>)</w:t>
      </w:r>
      <w:r w:rsidR="004913C3" w:rsidRPr="00CF2879">
        <w:rPr>
          <w:bCs/>
        </w:rPr>
        <w:t xml:space="preserve"> called for upcoming online gambling regulations to align with land-based gambling measures with a focus on harm minimisation, such as mechanisms for self-exclusion</w:t>
      </w:r>
      <w:r w:rsidR="00027445" w:rsidRPr="00CF2879">
        <w:rPr>
          <w:bCs/>
        </w:rPr>
        <w:t>.</w:t>
      </w:r>
    </w:p>
    <w:p w14:paraId="1A78E9F4" w14:textId="4369F3DD" w:rsidR="004913C3" w:rsidRDefault="004913C3" w:rsidP="004913C3">
      <w:r w:rsidRPr="00CF2879">
        <w:t xml:space="preserve">One gambling industry submission advised that </w:t>
      </w:r>
      <w:r w:rsidRPr="00CF2879">
        <w:rPr>
          <w:b/>
          <w:bCs/>
        </w:rPr>
        <w:t>harm minimisation standards established by the regulator for online casino licenses should be flexible to evolve with technology</w:t>
      </w:r>
      <w:r w:rsidRPr="00CF2879">
        <w:t xml:space="preserve">, research, and emerging best practice. </w:t>
      </w:r>
      <w:r w:rsidR="00E463B7" w:rsidRPr="00CF2879">
        <w:t>This submitter also</w:t>
      </w:r>
      <w:r w:rsidRPr="00CF2879">
        <w:t xml:space="preserve"> requested</w:t>
      </w:r>
      <w:r w:rsidR="00E463B7" w:rsidRPr="00CF2879">
        <w:t xml:space="preserve"> </w:t>
      </w:r>
      <w:r w:rsidRPr="00CF2879">
        <w:t xml:space="preserve">that </w:t>
      </w:r>
      <w:r w:rsidR="001E1B4B" w:rsidRPr="00CF2879">
        <w:t>new regulations</w:t>
      </w:r>
      <w:r w:rsidRPr="00CF2879">
        <w:t xml:space="preserve"> are aligned</w:t>
      </w:r>
      <w:r>
        <w:t xml:space="preserve"> to </w:t>
      </w:r>
      <w:r w:rsidR="00965C51">
        <w:t>existing</w:t>
      </w:r>
      <w:r>
        <w:t xml:space="preserve"> harm minimisation measures</w:t>
      </w:r>
      <w:r w:rsidR="00965C51">
        <w:t>. This might include</w:t>
      </w:r>
      <w:r>
        <w:t xml:space="preserve"> voluntary pre-commitment mechanisms, time-out</w:t>
      </w:r>
      <w:r w:rsidR="004674D0">
        <w:t>,</w:t>
      </w:r>
      <w:r>
        <w:t xml:space="preserve"> self-exclusion, real-time monitoring and alerting</w:t>
      </w:r>
      <w:r w:rsidR="00312823">
        <w:t>,</w:t>
      </w:r>
      <w:r>
        <w:t xml:space="preserve"> and mak</w:t>
      </w:r>
      <w:r w:rsidR="00312823">
        <w:t>ing</w:t>
      </w:r>
      <w:r>
        <w:t xml:space="preserve"> use of advanced data, AI, and technology available in the online environment. Further suggestions from gambling industry submissions included:</w:t>
      </w:r>
    </w:p>
    <w:p w14:paraId="2BB3E2AD" w14:textId="1BB6CC2B" w:rsidR="004913C3" w:rsidRDefault="004913C3" w:rsidP="004913C3">
      <w:pPr>
        <w:pStyle w:val="Bullet1"/>
      </w:pPr>
      <w:r>
        <w:t xml:space="preserve">innovative approaches to video signage in </w:t>
      </w:r>
      <w:r w:rsidR="008E420E">
        <w:t>NCG</w:t>
      </w:r>
      <w:r w:rsidR="007672BE">
        <w:t>M</w:t>
      </w:r>
      <w:r w:rsidR="008E420E">
        <w:t xml:space="preserve"> venues</w:t>
      </w:r>
      <w:r>
        <w:t>, casinos, TAB and Lotto outlets</w:t>
      </w:r>
      <w:r w:rsidR="006B78B0">
        <w:t>,</w:t>
      </w:r>
      <w:r>
        <w:t xml:space="preserve"> greater service promotion</w:t>
      </w:r>
      <w:r w:rsidR="006B78B0">
        <w:t>,</w:t>
      </w:r>
      <w:r>
        <w:t xml:space="preserve"> and a 24/7 gambling support offering</w:t>
      </w:r>
    </w:p>
    <w:p w14:paraId="2F0BC0B2" w14:textId="11F3DD52" w:rsidR="004913C3" w:rsidRDefault="004913C3" w:rsidP="004913C3">
      <w:pPr>
        <w:pStyle w:val="Bullet1"/>
      </w:pPr>
      <w:r>
        <w:t>expand the CONCERN database to include online gambling and offer options for</w:t>
      </w:r>
      <w:r w:rsidR="00A61FE8" w:rsidRPr="00A61FE8">
        <w:t xml:space="preserve"> </w:t>
      </w:r>
      <w:r w:rsidR="00A61FE8" w:rsidRPr="00982DB3">
        <w:t xml:space="preserve">exclusion that are </w:t>
      </w:r>
      <w:r w:rsidR="00A61FE8">
        <w:t>in plain language and easy to comprehend</w:t>
      </w:r>
    </w:p>
    <w:p w14:paraId="70EC28D4" w14:textId="0579894B" w:rsidR="004913C3" w:rsidRDefault="004913C3" w:rsidP="004913C3">
      <w:pPr>
        <w:pStyle w:val="Bullet1"/>
      </w:pPr>
      <w:r>
        <w:t xml:space="preserve">enable an online multilingual </w:t>
      </w:r>
      <w:r w:rsidR="00FA1E49">
        <w:t>multi-venue exclusion (</w:t>
      </w:r>
      <w:r>
        <w:t>MVE</w:t>
      </w:r>
      <w:r w:rsidR="00FA1E49">
        <w:t>)</w:t>
      </w:r>
      <w:r>
        <w:t xml:space="preserve"> application process for land-based gambling and combine this with exclusion from online gambling.</w:t>
      </w:r>
    </w:p>
    <w:p w14:paraId="2EE747C0" w14:textId="5D8C359D" w:rsidR="004913C3" w:rsidRPr="00192746" w:rsidRDefault="004913C3" w:rsidP="004913C3">
      <w:r>
        <w:t>One individual recommended that NCGMs should have an automatic time limit on continual use, with a 20-minute pause in play every three hours to enable a forced break, rest, and consideration of alternatives, and for staff to talk to patrons. Two other individuals advocated</w:t>
      </w:r>
      <w:r w:rsidR="0027020E">
        <w:t xml:space="preserve"> </w:t>
      </w:r>
      <w:r>
        <w:t>for overseas gambling sites to be held accountable to the same standards as domestic operators including paying a levy, and for all gambling to be regulated similarly.</w:t>
      </w:r>
    </w:p>
    <w:p w14:paraId="42580B0B" w14:textId="79BB3879" w:rsidR="007672BE" w:rsidRDefault="00C52AA3" w:rsidP="00C3395A">
      <w:pPr>
        <w:pStyle w:val="Heading3"/>
      </w:pPr>
      <w:bookmarkStart w:id="50" w:name="_Toc183176676"/>
      <w:r>
        <w:t xml:space="preserve">A few </w:t>
      </w:r>
      <w:r w:rsidR="008427E5">
        <w:t>submissions</w:t>
      </w:r>
      <w:r>
        <w:t xml:space="preserve"> </w:t>
      </w:r>
      <w:r w:rsidR="008427E5">
        <w:t>requested g</w:t>
      </w:r>
      <w:r w:rsidR="00C3395A">
        <w:t xml:space="preserve">reater funding for facial recognition </w:t>
      </w:r>
      <w:r w:rsidR="00BE172A">
        <w:t>technology (FRT)</w:t>
      </w:r>
      <w:r w:rsidR="00C3395A">
        <w:t xml:space="preserve"> and </w:t>
      </w:r>
      <w:r w:rsidR="00BE172A">
        <w:t>artificial intelligence (</w:t>
      </w:r>
      <w:r w:rsidR="00C3395A">
        <w:t>AI</w:t>
      </w:r>
      <w:r w:rsidR="00BE172A">
        <w:t>)</w:t>
      </w:r>
      <w:bookmarkEnd w:id="50"/>
    </w:p>
    <w:p w14:paraId="79B8589A" w14:textId="44192269" w:rsidR="004913C3" w:rsidRPr="00C52AA3" w:rsidRDefault="00242910" w:rsidP="004913C3">
      <w:pPr>
        <w:rPr>
          <w:bCs/>
        </w:rPr>
      </w:pPr>
      <w:r w:rsidRPr="00C52AA3">
        <w:rPr>
          <w:bCs/>
        </w:rPr>
        <w:t xml:space="preserve">Four submissions </w:t>
      </w:r>
      <w:r w:rsidR="001A3454">
        <w:rPr>
          <w:bCs/>
        </w:rPr>
        <w:t>(</w:t>
      </w:r>
      <w:r w:rsidRPr="00C52AA3">
        <w:rPr>
          <w:bCs/>
        </w:rPr>
        <w:t>t</w:t>
      </w:r>
      <w:r w:rsidR="004913C3" w:rsidRPr="00C52AA3">
        <w:rPr>
          <w:bCs/>
        </w:rPr>
        <w:t xml:space="preserve">hree gambling industry </w:t>
      </w:r>
      <w:r w:rsidR="008427E5" w:rsidRPr="00C52AA3">
        <w:rPr>
          <w:bCs/>
        </w:rPr>
        <w:t>submissions</w:t>
      </w:r>
      <w:r w:rsidR="004913C3" w:rsidRPr="00C52AA3">
        <w:rPr>
          <w:bCs/>
        </w:rPr>
        <w:t xml:space="preserve"> and one service provider</w:t>
      </w:r>
      <w:r w:rsidR="001A3454">
        <w:rPr>
          <w:bCs/>
        </w:rPr>
        <w:t>)</w:t>
      </w:r>
      <w:r w:rsidR="004913C3" w:rsidRPr="00C52AA3">
        <w:rPr>
          <w:bCs/>
        </w:rPr>
        <w:t xml:space="preserve"> suggested the inclusion of funding for, and greater application of, technology such as </w:t>
      </w:r>
      <w:r w:rsidR="004913C3" w:rsidRPr="008427E5">
        <w:rPr>
          <w:b/>
        </w:rPr>
        <w:t xml:space="preserve">AI, </w:t>
      </w:r>
      <w:r w:rsidR="00BE172A">
        <w:rPr>
          <w:b/>
        </w:rPr>
        <w:t>FRT</w:t>
      </w:r>
      <w:r w:rsidR="004913C3" w:rsidRPr="008427E5">
        <w:rPr>
          <w:b/>
        </w:rPr>
        <w:t>, and telehealth</w:t>
      </w:r>
      <w:r w:rsidR="004913C3" w:rsidRPr="00C52AA3">
        <w:rPr>
          <w:bCs/>
        </w:rPr>
        <w:t xml:space="preserve"> services</w:t>
      </w:r>
      <w:r w:rsidR="00C52AA3">
        <w:rPr>
          <w:bCs/>
        </w:rPr>
        <w:t>.</w:t>
      </w:r>
    </w:p>
    <w:p w14:paraId="302C1391" w14:textId="0D87AB7E" w:rsidR="004913C3" w:rsidRDefault="004913C3" w:rsidP="004913C3">
      <w:r>
        <w:t xml:space="preserve">One gambling industry submission suggested </w:t>
      </w:r>
      <w:r w:rsidR="005C50B6">
        <w:t xml:space="preserve">that </w:t>
      </w:r>
      <w:r>
        <w:t xml:space="preserve">there should be funding for the use of technology, such as </w:t>
      </w:r>
      <w:r w:rsidR="00BE172A">
        <w:t>FRT</w:t>
      </w:r>
      <w:r>
        <w:t>, to support with harm reduction. Another gambling industry submission expressed concern that the venue-based technology-related innovation funding appeared to have been removed from the draft Strategy</w:t>
      </w:r>
      <w:r w:rsidR="005C50B6">
        <w:t xml:space="preserve">. It </w:t>
      </w:r>
      <w:r>
        <w:t>requested that this be restored and increased to $10 million.</w:t>
      </w:r>
    </w:p>
    <w:p w14:paraId="25F772D3" w14:textId="33E98650" w:rsidR="004913C3" w:rsidRDefault="004913C3" w:rsidP="004913C3">
      <w:pPr>
        <w:pStyle w:val="ACQuoteLessthan40Words"/>
      </w:pPr>
      <w:r>
        <w:t xml:space="preserve">Incorporating advanced technologies such as artificial intelligence (AI) to detect and intervene in problematic gambling behaviours in real-time, mobile applications for </w:t>
      </w:r>
      <w:r>
        <w:lastRenderedPageBreak/>
        <w:t>self-help, and data analytics to identify trends could significantly enhance prevention and support efforts.</w:t>
      </w:r>
    </w:p>
    <w:p w14:paraId="20FCD7A1" w14:textId="32775424" w:rsidR="004913C3" w:rsidRDefault="004913C3" w:rsidP="004913C3">
      <w:r w:rsidRPr="00F07305">
        <w:t xml:space="preserve">One service provider </w:t>
      </w:r>
      <w:r>
        <w:t>considered that the draft Strategy overlooked the increasing operational costs needed to maintain the information technology infrastructure of a modern gambling harm prevention system, particularly with digital platforms and multilingual telehealth services. More generally, they also raised that there is unequal distribution of resources among community-based organisations in terms of infrastructure funding</w:t>
      </w:r>
      <w:r w:rsidR="00E90698">
        <w:t xml:space="preserve">. This limits </w:t>
      </w:r>
      <w:r>
        <w:t>the ability of providers to expand services to those who need specific support.</w:t>
      </w:r>
    </w:p>
    <w:p w14:paraId="1EE90033" w14:textId="37D39FC8" w:rsidR="004913C3" w:rsidRDefault="004913C3" w:rsidP="004913C3">
      <w:pPr>
        <w:pStyle w:val="ACQuoteLessthan40Words"/>
      </w:pPr>
      <w:r w:rsidRPr="003F2623">
        <w:t xml:space="preserve">Currently, funding gaps hinder </w:t>
      </w:r>
      <w:r w:rsidR="008427E5">
        <w:t>[</w:t>
      </w:r>
      <w:r w:rsidR="008427E5">
        <w:rPr>
          <w:i w:val="0"/>
          <w:iCs/>
        </w:rPr>
        <w:t>service provider</w:t>
      </w:r>
      <w:r w:rsidR="008427E5">
        <w:t>]</w:t>
      </w:r>
      <w:r w:rsidRPr="003F2623">
        <w:t xml:space="preserve"> from addressing the rising demand for Asian-focused services, particularly for populations disproportionately impacted by gambling harm, such as Chinese, South Asian, and Korean communities.</w:t>
      </w:r>
    </w:p>
    <w:p w14:paraId="6BB96DA8" w14:textId="2CBA6257" w:rsidR="004913C3" w:rsidRPr="00A3419D" w:rsidRDefault="00C52AA3" w:rsidP="00DD6F88">
      <w:pPr>
        <w:pStyle w:val="Heading6"/>
      </w:pPr>
      <w:r>
        <w:t>A few submissions wanted greater re</w:t>
      </w:r>
      <w:r w:rsidR="004913C3" w:rsidRPr="00A3419D">
        <w:t>strictions on advertising and marketing of gambling</w:t>
      </w:r>
    </w:p>
    <w:p w14:paraId="43B0AAA9" w14:textId="0F789A90" w:rsidR="004913C3" w:rsidRDefault="004913C3" w:rsidP="004913C3">
      <w:r w:rsidRPr="00844ABE">
        <w:t xml:space="preserve">Two individuals </w:t>
      </w:r>
      <w:r>
        <w:t>advocated for restrictions to limit gambling advertising, including online marketing of gambling websites and television-based marketing of other forms of gambling.</w:t>
      </w:r>
    </w:p>
    <w:p w14:paraId="0B892618" w14:textId="63149DCF" w:rsidR="004913C3" w:rsidRDefault="004913C3" w:rsidP="004913C3">
      <w:r>
        <w:t>One individual highlighted that the significant increase in offshore online gaming is not visible and suggested strengthening public awareness of the challenges. They recommended providing support to enable effective blocks to be installed on devices</w:t>
      </w:r>
      <w:r w:rsidR="00276D77">
        <w:t xml:space="preserve"> </w:t>
      </w:r>
      <w:r>
        <w:t>referring to</w:t>
      </w:r>
      <w:r>
        <w:rPr>
          <w:i/>
          <w:iCs/>
        </w:rPr>
        <w:t xml:space="preserve"> Gamban</w:t>
      </w:r>
      <w:r>
        <w:t xml:space="preserve"> as an example of a blocker that cannot be bypassed but is</w:t>
      </w:r>
      <w:r w:rsidR="00E526C6">
        <w:t xml:space="preserve"> considered</w:t>
      </w:r>
      <w:r>
        <w:t xml:space="preserve"> relatively expensive to set up. They raised that young people who engage in online gaming that allows the purchase of loot boxes are a</w:t>
      </w:r>
      <w:r w:rsidR="004625D6">
        <w:t xml:space="preserve"> </w:t>
      </w:r>
      <w:r>
        <w:t>risk of addiction</w:t>
      </w:r>
      <w:r w:rsidR="006B7637">
        <w:t>. Th</w:t>
      </w:r>
      <w:r>
        <w:t>is harm is not always visible. Another individual called for geo-blocking of offshore online gambling websites.</w:t>
      </w:r>
    </w:p>
    <w:p w14:paraId="2DA333D2" w14:textId="3AAED2A9" w:rsidR="0027567B" w:rsidRPr="00192746" w:rsidRDefault="0027567B" w:rsidP="0027567B">
      <w:pPr>
        <w:pStyle w:val="Heading2"/>
      </w:pPr>
      <w:bookmarkStart w:id="51" w:name="_Toc183176677"/>
      <w:r>
        <w:t>There was broad agreement with the work to support priority populations</w:t>
      </w:r>
      <w:bookmarkEnd w:id="51"/>
      <w:r>
        <w:t xml:space="preserve"> </w:t>
      </w:r>
    </w:p>
    <w:p w14:paraId="6A05C9B9" w14:textId="5BD6C692" w:rsidR="00EC06E3" w:rsidRDefault="00E85178" w:rsidP="00D002FF">
      <w:r>
        <w:t>Twenty-nine</w:t>
      </w:r>
      <w:r w:rsidR="00192746" w:rsidRPr="00192746">
        <w:t xml:space="preserve"> submissions </w:t>
      </w:r>
      <w:r w:rsidR="006B7637">
        <w:t>(</w:t>
      </w:r>
      <w:r w:rsidR="00696F19">
        <w:t>eight</w:t>
      </w:r>
      <w:r>
        <w:t xml:space="preserve"> individuals</w:t>
      </w:r>
      <w:r w:rsidR="009655CD">
        <w:t>,</w:t>
      </w:r>
      <w:r>
        <w:t xml:space="preserve"> </w:t>
      </w:r>
      <w:r w:rsidR="00A31564" w:rsidRPr="00A31564">
        <w:t>s</w:t>
      </w:r>
      <w:r w:rsidR="00DD216E">
        <w:t>even</w:t>
      </w:r>
      <w:r w:rsidR="00D07A98" w:rsidRPr="00A31564">
        <w:t xml:space="preserve"> service providers</w:t>
      </w:r>
      <w:r w:rsidR="009655CD">
        <w:t>,</w:t>
      </w:r>
      <w:r w:rsidR="00D07A98" w:rsidRPr="00A31564">
        <w:t xml:space="preserve"> </w:t>
      </w:r>
      <w:r w:rsidR="00BB2F4D">
        <w:t>s</w:t>
      </w:r>
      <w:r w:rsidR="00E1511F">
        <w:t>ix</w:t>
      </w:r>
      <w:r w:rsidR="00BB2F4D" w:rsidRPr="00BB2F4D">
        <w:t xml:space="preserve"> </w:t>
      </w:r>
      <w:r w:rsidR="00BB2F4D" w:rsidRPr="00A31564">
        <w:t>gambling industry submissions</w:t>
      </w:r>
      <w:r w:rsidR="009655CD">
        <w:t>,</w:t>
      </w:r>
      <w:r w:rsidR="00BB2F4D">
        <w:t xml:space="preserve"> </w:t>
      </w:r>
      <w:r w:rsidR="00A31564" w:rsidRPr="00A31564">
        <w:t>four</w:t>
      </w:r>
      <w:r w:rsidR="00D07A98" w:rsidRPr="00A31564">
        <w:t xml:space="preserve"> health submissions</w:t>
      </w:r>
      <w:r w:rsidR="009655CD">
        <w:t>,</w:t>
      </w:r>
      <w:r w:rsidR="00D07A98" w:rsidRPr="00A31564">
        <w:t xml:space="preserve"> </w:t>
      </w:r>
      <w:r w:rsidR="00A31564" w:rsidRPr="00A31564">
        <w:t>one</w:t>
      </w:r>
      <w:r w:rsidR="00D07A98" w:rsidRPr="00A31564">
        <w:t xml:space="preserve"> local government submission</w:t>
      </w:r>
      <w:r w:rsidR="009655CD">
        <w:t>,</w:t>
      </w:r>
      <w:r w:rsidR="00D07A98" w:rsidRPr="00A31564">
        <w:t xml:space="preserve"> </w:t>
      </w:r>
      <w:r w:rsidR="00A31564" w:rsidRPr="00A31564">
        <w:t>one</w:t>
      </w:r>
      <w:r w:rsidR="00D07A98" w:rsidRPr="00A31564">
        <w:t xml:space="preserve"> researcher</w:t>
      </w:r>
      <w:r w:rsidR="00040FBF">
        <w:t>,</w:t>
      </w:r>
      <w:r w:rsidR="00D07A98" w:rsidRPr="00A31564">
        <w:t xml:space="preserve"> </w:t>
      </w:r>
      <w:r w:rsidR="00AD3A9E">
        <w:t xml:space="preserve">one lived experience </w:t>
      </w:r>
      <w:r w:rsidR="00423767">
        <w:t>group</w:t>
      </w:r>
      <w:r w:rsidR="00040FBF">
        <w:t>,</w:t>
      </w:r>
      <w:r w:rsidR="00AD3A9E">
        <w:t xml:space="preserve"> </w:t>
      </w:r>
      <w:r w:rsidR="00D07A98" w:rsidRPr="00A31564">
        <w:t xml:space="preserve">and </w:t>
      </w:r>
      <w:r w:rsidR="00A31564" w:rsidRPr="00A31564">
        <w:t>one</w:t>
      </w:r>
      <w:r w:rsidR="00D07A98" w:rsidRPr="00D07A98">
        <w:t xml:space="preserve"> other submission</w:t>
      </w:r>
      <w:r w:rsidR="004053B1">
        <w:t>)</w:t>
      </w:r>
      <w:r w:rsidR="00DE7B56">
        <w:t xml:space="preserve"> c</w:t>
      </w:r>
      <w:r w:rsidR="00DE7B56" w:rsidRPr="00192746">
        <w:t>ommented on the work to support priority populations</w:t>
      </w:r>
      <w:r w:rsidR="00192746" w:rsidRPr="00192746">
        <w:t>.</w:t>
      </w:r>
    </w:p>
    <w:p w14:paraId="7C7A448D" w14:textId="0D10BD09" w:rsidR="004F1A97" w:rsidRPr="00192746" w:rsidRDefault="0027567B" w:rsidP="00E731B4">
      <w:pPr>
        <w:pStyle w:val="Heading3"/>
      </w:pPr>
      <w:bookmarkStart w:id="52" w:name="_Toc183176678"/>
      <w:r>
        <w:t>S</w:t>
      </w:r>
      <w:r w:rsidR="0014085B">
        <w:t>upport</w:t>
      </w:r>
      <w:r>
        <w:t>ing</w:t>
      </w:r>
      <w:r w:rsidR="0014085B">
        <w:t xml:space="preserve"> priority populations </w:t>
      </w:r>
      <w:r>
        <w:t>was a key theme</w:t>
      </w:r>
      <w:bookmarkEnd w:id="52"/>
    </w:p>
    <w:p w14:paraId="1B27AEA9" w14:textId="5EF46D9C" w:rsidR="00DD5B2F" w:rsidRPr="00F473BE" w:rsidRDefault="0014085B" w:rsidP="00D002FF">
      <w:pPr>
        <w:rPr>
          <w:bCs/>
        </w:rPr>
      </w:pPr>
      <w:r w:rsidRPr="0014085B">
        <w:rPr>
          <w:bCs/>
        </w:rPr>
        <w:t xml:space="preserve">Eight </w:t>
      </w:r>
      <w:r w:rsidR="00F473BE" w:rsidRPr="0014085B">
        <w:rPr>
          <w:bCs/>
        </w:rPr>
        <w:t>submissions</w:t>
      </w:r>
      <w:r w:rsidRPr="0014085B">
        <w:rPr>
          <w:bCs/>
        </w:rPr>
        <w:t xml:space="preserve"> </w:t>
      </w:r>
      <w:r w:rsidR="004053B1">
        <w:rPr>
          <w:bCs/>
        </w:rPr>
        <w:t>(</w:t>
      </w:r>
      <w:r w:rsidR="005F0859">
        <w:rPr>
          <w:bCs/>
        </w:rPr>
        <w:t>three</w:t>
      </w:r>
      <w:r w:rsidRPr="0014085B">
        <w:rPr>
          <w:bCs/>
        </w:rPr>
        <w:t xml:space="preserve"> service providers</w:t>
      </w:r>
      <w:r w:rsidR="00040FBF">
        <w:rPr>
          <w:bCs/>
        </w:rPr>
        <w:t>,</w:t>
      </w:r>
      <w:r w:rsidRPr="0014085B">
        <w:rPr>
          <w:bCs/>
        </w:rPr>
        <w:t xml:space="preserve"> t</w:t>
      </w:r>
      <w:r w:rsidR="00F67A62" w:rsidRPr="0014085B">
        <w:rPr>
          <w:bCs/>
        </w:rPr>
        <w:t>wo</w:t>
      </w:r>
      <w:r w:rsidR="00195927" w:rsidRPr="0014085B">
        <w:rPr>
          <w:bCs/>
        </w:rPr>
        <w:t xml:space="preserve"> gambling industry submission</w:t>
      </w:r>
      <w:r w:rsidR="00F67A62" w:rsidRPr="0014085B">
        <w:rPr>
          <w:bCs/>
        </w:rPr>
        <w:t>s</w:t>
      </w:r>
      <w:r w:rsidR="00040FBF">
        <w:rPr>
          <w:bCs/>
        </w:rPr>
        <w:t>,</w:t>
      </w:r>
      <w:r w:rsidRPr="0014085B">
        <w:rPr>
          <w:bCs/>
        </w:rPr>
        <w:t xml:space="preserve"> </w:t>
      </w:r>
      <w:r w:rsidR="00687504" w:rsidRPr="0014085B">
        <w:rPr>
          <w:bCs/>
        </w:rPr>
        <w:t>one health submission</w:t>
      </w:r>
      <w:r w:rsidR="00040FBF">
        <w:rPr>
          <w:bCs/>
        </w:rPr>
        <w:t>,</w:t>
      </w:r>
      <w:r w:rsidR="00150EFD" w:rsidRPr="0014085B">
        <w:rPr>
          <w:bCs/>
        </w:rPr>
        <w:t xml:space="preserve"> </w:t>
      </w:r>
      <w:r w:rsidR="0019203A" w:rsidRPr="0014085B">
        <w:rPr>
          <w:bCs/>
        </w:rPr>
        <w:t>one individual</w:t>
      </w:r>
      <w:r w:rsidR="00040FBF">
        <w:rPr>
          <w:bCs/>
        </w:rPr>
        <w:t>,</w:t>
      </w:r>
      <w:r w:rsidR="00521881">
        <w:rPr>
          <w:bCs/>
        </w:rPr>
        <w:t xml:space="preserve"> one other submission</w:t>
      </w:r>
      <w:r w:rsidR="004053B1">
        <w:rPr>
          <w:bCs/>
        </w:rPr>
        <w:t>)</w:t>
      </w:r>
      <w:r w:rsidR="0019203A" w:rsidRPr="0014085B">
        <w:rPr>
          <w:bCs/>
        </w:rPr>
        <w:t xml:space="preserve"> </w:t>
      </w:r>
      <w:r w:rsidR="00E3468B">
        <w:rPr>
          <w:bCs/>
        </w:rPr>
        <w:t xml:space="preserve">explicitly </w:t>
      </w:r>
      <w:r w:rsidR="00150EFD" w:rsidRPr="0014085B">
        <w:rPr>
          <w:bCs/>
        </w:rPr>
        <w:t xml:space="preserve">expressed support for </w:t>
      </w:r>
      <w:r w:rsidR="00F44653" w:rsidRPr="0014085B">
        <w:rPr>
          <w:bCs/>
        </w:rPr>
        <w:t>a</w:t>
      </w:r>
      <w:r w:rsidR="00150EFD" w:rsidRPr="0014085B">
        <w:rPr>
          <w:bCs/>
        </w:rPr>
        <w:t xml:space="preserve"> </w:t>
      </w:r>
      <w:r w:rsidR="00F44653" w:rsidRPr="0014085B">
        <w:rPr>
          <w:bCs/>
        </w:rPr>
        <w:t xml:space="preserve">focus on </w:t>
      </w:r>
      <w:r w:rsidR="008C03D0" w:rsidRPr="0014085B">
        <w:rPr>
          <w:bCs/>
        </w:rPr>
        <w:t xml:space="preserve">priority </w:t>
      </w:r>
      <w:r w:rsidR="008C0665" w:rsidRPr="0014085B">
        <w:rPr>
          <w:bCs/>
        </w:rPr>
        <w:t>groups</w:t>
      </w:r>
      <w:r w:rsidR="00DC5329" w:rsidRPr="0014085B">
        <w:rPr>
          <w:bCs/>
        </w:rPr>
        <w:t xml:space="preserve"> who experience disproportionate gambling harm</w:t>
      </w:r>
      <w:r w:rsidRPr="0014085B">
        <w:rPr>
          <w:bCs/>
        </w:rPr>
        <w:t>.</w:t>
      </w:r>
      <w:r w:rsidR="00616118">
        <w:rPr>
          <w:bCs/>
        </w:rPr>
        <w:t xml:space="preserve"> </w:t>
      </w:r>
      <w:r w:rsidR="00F473BE">
        <w:rPr>
          <w:bCs/>
        </w:rPr>
        <w:t>These submissions</w:t>
      </w:r>
      <w:r w:rsidR="0019203A">
        <w:rPr>
          <w:noProof/>
        </w:rPr>
        <w:t xml:space="preserve"> </w:t>
      </w:r>
      <w:r w:rsidR="000117B7">
        <w:rPr>
          <w:noProof/>
        </w:rPr>
        <w:t xml:space="preserve">expressed </w:t>
      </w:r>
      <w:r w:rsidR="000117B7" w:rsidRPr="00616118">
        <w:rPr>
          <w:b/>
          <w:bCs/>
          <w:noProof/>
        </w:rPr>
        <w:t xml:space="preserve">support for the </w:t>
      </w:r>
      <w:r w:rsidR="00A11533" w:rsidRPr="00616118">
        <w:rPr>
          <w:b/>
          <w:bCs/>
          <w:noProof/>
        </w:rPr>
        <w:t xml:space="preserve">intention in </w:t>
      </w:r>
      <w:r w:rsidR="00AF6582" w:rsidRPr="00616118">
        <w:rPr>
          <w:b/>
          <w:bCs/>
          <w:noProof/>
        </w:rPr>
        <w:t xml:space="preserve">the fourth strategic outcome, </w:t>
      </w:r>
      <w:r w:rsidR="00B74B48" w:rsidRPr="00616118">
        <w:rPr>
          <w:b/>
          <w:bCs/>
          <w:noProof/>
        </w:rPr>
        <w:t xml:space="preserve">to address the disproportionate gambling harm experienced by </w:t>
      </w:r>
      <w:r w:rsidR="00905F95" w:rsidRPr="00616118">
        <w:rPr>
          <w:b/>
          <w:bCs/>
          <w:noProof/>
        </w:rPr>
        <w:t xml:space="preserve">Māori, Pacific peoples, Asian </w:t>
      </w:r>
      <w:r w:rsidR="00770F26" w:rsidRPr="00616118">
        <w:rPr>
          <w:b/>
          <w:bCs/>
          <w:noProof/>
        </w:rPr>
        <w:t>people, and young people</w:t>
      </w:r>
      <w:r w:rsidR="00A46AF2">
        <w:rPr>
          <w:noProof/>
        </w:rPr>
        <w:t>.</w:t>
      </w:r>
      <w:r w:rsidR="00A61ECF">
        <w:rPr>
          <w:noProof/>
        </w:rPr>
        <w:t xml:space="preserve"> </w:t>
      </w:r>
      <w:r w:rsidR="00F903F3">
        <w:rPr>
          <w:noProof/>
        </w:rPr>
        <w:t>They</w:t>
      </w:r>
      <w:r w:rsidR="00A61ECF">
        <w:rPr>
          <w:noProof/>
        </w:rPr>
        <w:t xml:space="preserve"> </w:t>
      </w:r>
      <w:r w:rsidR="00D5659E">
        <w:rPr>
          <w:noProof/>
        </w:rPr>
        <w:t>not</w:t>
      </w:r>
      <w:r w:rsidR="00A61ECF">
        <w:rPr>
          <w:noProof/>
        </w:rPr>
        <w:t>ed that these population groups should remain a priority.</w:t>
      </w:r>
    </w:p>
    <w:p w14:paraId="67EAD64F" w14:textId="7490683E" w:rsidR="000C4E62" w:rsidRDefault="007C0641" w:rsidP="007C0641">
      <w:pPr>
        <w:pStyle w:val="ACQuoteLessthan40Words"/>
        <w:rPr>
          <w:noProof/>
        </w:rPr>
      </w:pPr>
      <w:r>
        <w:rPr>
          <w:noProof/>
        </w:rPr>
        <w:t xml:space="preserve">… </w:t>
      </w:r>
      <w:r w:rsidRPr="007C0641">
        <w:rPr>
          <w:noProof/>
        </w:rPr>
        <w:t>we agree that population groups who experience inequitable outcomes should have continued focus, moreover these groups need increased access to culturally safe and effective kanohi ki te kanohi; face to face support within their community.</w:t>
      </w:r>
    </w:p>
    <w:p w14:paraId="51687951" w14:textId="1CB867C8" w:rsidR="00793B66" w:rsidRDefault="00793B66" w:rsidP="0027567B">
      <w:pPr>
        <w:pStyle w:val="Heading6"/>
      </w:pPr>
      <w:r>
        <w:lastRenderedPageBreak/>
        <w:t>Māori face greater inequities than non-Māori</w:t>
      </w:r>
    </w:p>
    <w:p w14:paraId="55CC9709" w14:textId="2650917E" w:rsidR="0077415F" w:rsidRPr="00793B66" w:rsidRDefault="00793B66" w:rsidP="00D3768B">
      <w:pPr>
        <w:rPr>
          <w:bCs/>
        </w:rPr>
      </w:pPr>
      <w:r w:rsidRPr="00793B66">
        <w:rPr>
          <w:bCs/>
        </w:rPr>
        <w:t xml:space="preserve">Five submissions </w:t>
      </w:r>
      <w:r w:rsidR="008E7D39">
        <w:rPr>
          <w:bCs/>
        </w:rPr>
        <w:t>(</w:t>
      </w:r>
      <w:r w:rsidRPr="00793B66">
        <w:rPr>
          <w:bCs/>
        </w:rPr>
        <w:t>f</w:t>
      </w:r>
      <w:r w:rsidR="00EC4EE9" w:rsidRPr="00793B66">
        <w:rPr>
          <w:bCs/>
        </w:rPr>
        <w:t>our service providers and one health submission</w:t>
      </w:r>
      <w:r w:rsidR="008E7D39">
        <w:rPr>
          <w:bCs/>
        </w:rPr>
        <w:t>)</w:t>
      </w:r>
      <w:r w:rsidR="00EC4EE9" w:rsidRPr="00793B66">
        <w:rPr>
          <w:bCs/>
        </w:rPr>
        <w:t xml:space="preserve"> </w:t>
      </w:r>
      <w:r w:rsidR="007841D7" w:rsidRPr="00793B66">
        <w:rPr>
          <w:bCs/>
        </w:rPr>
        <w:t xml:space="preserve">discussed the </w:t>
      </w:r>
      <w:r w:rsidR="00531337" w:rsidRPr="00793B66">
        <w:rPr>
          <w:bCs/>
        </w:rPr>
        <w:t xml:space="preserve">disproportionate gambling harm and inequities faced by </w:t>
      </w:r>
      <w:r w:rsidR="0077415F" w:rsidRPr="00793B66">
        <w:rPr>
          <w:bCs/>
        </w:rPr>
        <w:t>Māori</w:t>
      </w:r>
      <w:r w:rsidR="00E24A50" w:rsidRPr="00793B66">
        <w:rPr>
          <w:bCs/>
        </w:rPr>
        <w:t xml:space="preserve">, with </w:t>
      </w:r>
      <w:r w:rsidR="00E24A50" w:rsidRPr="00793B66">
        <w:rPr>
          <w:b/>
        </w:rPr>
        <w:t>calls for greater funding for kaupapa Māor</w:t>
      </w:r>
      <w:r w:rsidR="0082212A" w:rsidRPr="00793B66">
        <w:rPr>
          <w:b/>
        </w:rPr>
        <w:t xml:space="preserve">i </w:t>
      </w:r>
      <w:r w:rsidR="00E24A50" w:rsidRPr="00793B66">
        <w:rPr>
          <w:b/>
        </w:rPr>
        <w:t>services</w:t>
      </w:r>
      <w:r w:rsidR="007238F5" w:rsidRPr="00793B66">
        <w:rPr>
          <w:b/>
        </w:rPr>
        <w:t xml:space="preserve"> and</w:t>
      </w:r>
      <w:r w:rsidR="007F123F" w:rsidRPr="00793B66">
        <w:rPr>
          <w:b/>
        </w:rPr>
        <w:t xml:space="preserve"> stronger </w:t>
      </w:r>
      <w:r w:rsidR="00D9007B" w:rsidRPr="00793B66">
        <w:rPr>
          <w:b/>
        </w:rPr>
        <w:t xml:space="preserve">workforce </w:t>
      </w:r>
      <w:r w:rsidR="007F123F" w:rsidRPr="00793B66">
        <w:rPr>
          <w:b/>
        </w:rPr>
        <w:t>cultural competency</w:t>
      </w:r>
      <w:r w:rsidRPr="00793B66">
        <w:rPr>
          <w:bCs/>
        </w:rPr>
        <w:t>.</w:t>
      </w:r>
    </w:p>
    <w:p w14:paraId="14CF7027" w14:textId="43339828" w:rsidR="001F3D88" w:rsidRDefault="00941F24" w:rsidP="00D3768B">
      <w:pPr>
        <w:rPr>
          <w:noProof/>
        </w:rPr>
      </w:pPr>
      <w:r>
        <w:rPr>
          <w:noProof/>
        </w:rPr>
        <w:t xml:space="preserve">One service provider </w:t>
      </w:r>
      <w:r w:rsidR="005F2EDD">
        <w:rPr>
          <w:noProof/>
        </w:rPr>
        <w:t>noted</w:t>
      </w:r>
      <w:r w:rsidR="004D7EBC">
        <w:rPr>
          <w:noProof/>
        </w:rPr>
        <w:t xml:space="preserve"> that</w:t>
      </w:r>
      <w:r w:rsidR="005F2EDD">
        <w:rPr>
          <w:noProof/>
        </w:rPr>
        <w:t xml:space="preserve"> </w:t>
      </w:r>
      <w:r w:rsidR="004D7EBC" w:rsidRPr="00467D21">
        <w:rPr>
          <w:noProof/>
        </w:rPr>
        <w:t>Māori experience disproportionately high rates of gambling harm, compounded by significant socio-economic and health disparities, including elevated suicide rates</w:t>
      </w:r>
      <w:r w:rsidR="00576650">
        <w:rPr>
          <w:noProof/>
        </w:rPr>
        <w:t>,</w:t>
      </w:r>
      <w:r w:rsidR="004D7EBC">
        <w:rPr>
          <w:noProof/>
        </w:rPr>
        <w:t xml:space="preserve"> </w:t>
      </w:r>
      <w:r w:rsidR="005F2EDD">
        <w:rPr>
          <w:noProof/>
        </w:rPr>
        <w:t>the interrelated</w:t>
      </w:r>
      <w:r w:rsidR="002F1F20">
        <w:rPr>
          <w:noProof/>
        </w:rPr>
        <w:t xml:space="preserve"> factors of gambling harm, co-existing health challenges, </w:t>
      </w:r>
      <w:r w:rsidR="0076137D">
        <w:rPr>
          <w:noProof/>
        </w:rPr>
        <w:t xml:space="preserve">and </w:t>
      </w:r>
      <w:r w:rsidR="002F1F20">
        <w:rPr>
          <w:noProof/>
        </w:rPr>
        <w:t>poverty</w:t>
      </w:r>
      <w:r w:rsidR="00E67FB6">
        <w:rPr>
          <w:noProof/>
        </w:rPr>
        <w:t xml:space="preserve"> and deprivation</w:t>
      </w:r>
      <w:r w:rsidR="002F1F20">
        <w:rPr>
          <w:noProof/>
        </w:rPr>
        <w:t xml:space="preserve"> disparities </w:t>
      </w:r>
      <w:r w:rsidR="00E67FB6">
        <w:rPr>
          <w:noProof/>
        </w:rPr>
        <w:t>among M</w:t>
      </w:r>
      <w:r w:rsidR="00E67FB6" w:rsidRPr="00DE027D">
        <w:rPr>
          <w:noProof/>
        </w:rPr>
        <w:t>ā</w:t>
      </w:r>
      <w:r w:rsidR="00E67FB6">
        <w:rPr>
          <w:noProof/>
        </w:rPr>
        <w:t>ori</w:t>
      </w:r>
      <w:r>
        <w:rPr>
          <w:noProof/>
        </w:rPr>
        <w:t>.</w:t>
      </w:r>
      <w:r w:rsidR="00467D21">
        <w:rPr>
          <w:noProof/>
        </w:rPr>
        <w:t xml:space="preserve"> </w:t>
      </w:r>
      <w:r w:rsidR="006020D7">
        <w:rPr>
          <w:noProof/>
        </w:rPr>
        <w:t xml:space="preserve">Furthermore, </w:t>
      </w:r>
      <w:r w:rsidR="006020D7" w:rsidRPr="006020D7">
        <w:rPr>
          <w:noProof/>
        </w:rPr>
        <w:t>Māori are overrepresented in high</w:t>
      </w:r>
      <w:r w:rsidR="00542368">
        <w:rPr>
          <w:noProof/>
        </w:rPr>
        <w:t xml:space="preserve"> </w:t>
      </w:r>
      <w:r w:rsidR="006020D7" w:rsidRPr="006020D7">
        <w:rPr>
          <w:noProof/>
        </w:rPr>
        <w:t>deprivation areas, where access to health services is limited and the availability of gambling outlets is higher</w:t>
      </w:r>
      <w:r w:rsidR="00542368">
        <w:rPr>
          <w:noProof/>
        </w:rPr>
        <w:t>.</w:t>
      </w:r>
      <w:r w:rsidR="00DE7B56">
        <w:rPr>
          <w:noProof/>
        </w:rPr>
        <w:t xml:space="preserve"> </w:t>
      </w:r>
      <w:r w:rsidR="00542368">
        <w:rPr>
          <w:noProof/>
        </w:rPr>
        <w:t>P</w:t>
      </w:r>
      <w:r w:rsidR="006020D7" w:rsidRPr="006020D7">
        <w:rPr>
          <w:noProof/>
        </w:rPr>
        <w:t xml:space="preserve">overty is a significant driver of gambling behavior in these communities, where </w:t>
      </w:r>
      <w:r w:rsidR="00480463">
        <w:rPr>
          <w:noProof/>
        </w:rPr>
        <w:t>it</w:t>
      </w:r>
      <w:r w:rsidR="006020D7" w:rsidRPr="006020D7">
        <w:rPr>
          <w:noProof/>
        </w:rPr>
        <w:t xml:space="preserve"> is often seen as a means to alleviate financial stress. </w:t>
      </w:r>
      <w:r w:rsidR="00BA050A">
        <w:rPr>
          <w:noProof/>
        </w:rPr>
        <w:t xml:space="preserve">This service provider considered that the draft Strategy </w:t>
      </w:r>
      <w:r w:rsidR="007957DD">
        <w:rPr>
          <w:noProof/>
        </w:rPr>
        <w:t xml:space="preserve">proposes </w:t>
      </w:r>
      <w:r w:rsidR="002A3CF8" w:rsidRPr="002A3CF8">
        <w:rPr>
          <w:noProof/>
        </w:rPr>
        <w:t xml:space="preserve">more targeted measures to address the broader health disparities that contribute to elevated suicide rates among Māori </w:t>
      </w:r>
      <w:r w:rsidR="60F8373E" w:rsidRPr="002A3CF8">
        <w:rPr>
          <w:noProof/>
        </w:rPr>
        <w:t xml:space="preserve">who </w:t>
      </w:r>
      <w:r w:rsidR="002A3CF8" w:rsidRPr="002A3CF8">
        <w:rPr>
          <w:noProof/>
        </w:rPr>
        <w:t>gamble</w:t>
      </w:r>
      <w:r w:rsidR="00677E9B">
        <w:rPr>
          <w:noProof/>
        </w:rPr>
        <w:t>, including the focus on workforce development, suicide prevention</w:t>
      </w:r>
      <w:r w:rsidR="00A217A0">
        <w:rPr>
          <w:noProof/>
        </w:rPr>
        <w:t>, and integration of services.</w:t>
      </w:r>
      <w:r w:rsidR="004D7EBC">
        <w:rPr>
          <w:noProof/>
        </w:rPr>
        <w:t xml:space="preserve"> They </w:t>
      </w:r>
      <w:r w:rsidR="001F3D88">
        <w:rPr>
          <w:noProof/>
        </w:rPr>
        <w:t xml:space="preserve">made the following recommendations pertaining to </w:t>
      </w:r>
      <w:r w:rsidR="001F3D88" w:rsidRPr="002A3CF8">
        <w:rPr>
          <w:noProof/>
        </w:rPr>
        <w:t>Māori</w:t>
      </w:r>
      <w:r w:rsidR="001F3D88">
        <w:rPr>
          <w:noProof/>
        </w:rPr>
        <w:t>:</w:t>
      </w:r>
    </w:p>
    <w:p w14:paraId="1E2EB683" w14:textId="33063D6E" w:rsidR="003E28B7" w:rsidRDefault="008D0DE3" w:rsidP="00F61002">
      <w:pPr>
        <w:pStyle w:val="Bullet1"/>
        <w:rPr>
          <w:noProof/>
        </w:rPr>
      </w:pPr>
      <w:r>
        <w:rPr>
          <w:noProof/>
        </w:rPr>
        <w:t>e</w:t>
      </w:r>
      <w:r w:rsidR="00D4043A">
        <w:rPr>
          <w:noProof/>
        </w:rPr>
        <w:t xml:space="preserve">xpand funding for </w:t>
      </w:r>
      <w:r w:rsidR="00D4043A" w:rsidRPr="00D4043A">
        <w:rPr>
          <w:noProof/>
        </w:rPr>
        <w:t>kaupapa Māori services</w:t>
      </w:r>
      <w:r w:rsidR="00D4043A">
        <w:rPr>
          <w:noProof/>
        </w:rPr>
        <w:t xml:space="preserve">, </w:t>
      </w:r>
      <w:r w:rsidR="009C1FE4">
        <w:rPr>
          <w:noProof/>
        </w:rPr>
        <w:t xml:space="preserve">given their success </w:t>
      </w:r>
      <w:r w:rsidR="009C1FE4" w:rsidRPr="009C1FE4">
        <w:rPr>
          <w:noProof/>
        </w:rPr>
        <w:t>in addressing both gambling harm and co-existing issues like mental illness and suicide prevention</w:t>
      </w:r>
    </w:p>
    <w:p w14:paraId="4900A8C1" w14:textId="7CA298AD" w:rsidR="004F4974" w:rsidRDefault="008D0DE3" w:rsidP="00F61002">
      <w:pPr>
        <w:pStyle w:val="Bullet1"/>
        <w:rPr>
          <w:noProof/>
        </w:rPr>
      </w:pPr>
      <w:r>
        <w:rPr>
          <w:noProof/>
        </w:rPr>
        <w:t>d</w:t>
      </w:r>
      <w:r w:rsidR="005F15AA">
        <w:rPr>
          <w:noProof/>
        </w:rPr>
        <w:t xml:space="preserve">evelop specific interventions </w:t>
      </w:r>
      <w:r w:rsidR="003D7476">
        <w:rPr>
          <w:noProof/>
        </w:rPr>
        <w:t>t</w:t>
      </w:r>
      <w:r w:rsidR="003D7476" w:rsidRPr="003D7476">
        <w:rPr>
          <w:noProof/>
        </w:rPr>
        <w:t>o address high rates of suicide among Māori affected by gambling harm</w:t>
      </w:r>
      <w:r w:rsidR="003D7476">
        <w:rPr>
          <w:noProof/>
        </w:rPr>
        <w:t>,</w:t>
      </w:r>
      <w:r w:rsidR="003D7476" w:rsidRPr="003D7476">
        <w:rPr>
          <w:noProof/>
        </w:rPr>
        <w:t xml:space="preserve"> includ</w:t>
      </w:r>
      <w:r w:rsidR="003D7476">
        <w:rPr>
          <w:noProof/>
        </w:rPr>
        <w:t>ing</w:t>
      </w:r>
      <w:r w:rsidR="003D7476" w:rsidRPr="003D7476">
        <w:rPr>
          <w:noProof/>
        </w:rPr>
        <w:t xml:space="preserve"> speciali</w:t>
      </w:r>
      <w:r w:rsidR="003D7476">
        <w:rPr>
          <w:noProof/>
        </w:rPr>
        <w:t>s</w:t>
      </w:r>
      <w:r w:rsidR="003D7476" w:rsidRPr="003D7476">
        <w:rPr>
          <w:noProof/>
        </w:rPr>
        <w:t>ed training for gambling harm practitioners in suicide prevention and enhanced screening for suicidal ideation in gambling harm services</w:t>
      </w:r>
    </w:p>
    <w:p w14:paraId="0FF9D79C" w14:textId="0DB5304D" w:rsidR="00602795" w:rsidRDefault="008D0DE3" w:rsidP="00F61002">
      <w:pPr>
        <w:pStyle w:val="Bullet1"/>
        <w:rPr>
          <w:noProof/>
        </w:rPr>
      </w:pPr>
      <w:r>
        <w:rPr>
          <w:noProof/>
        </w:rPr>
        <w:t>a</w:t>
      </w:r>
      <w:r w:rsidR="004F4974">
        <w:rPr>
          <w:noProof/>
        </w:rPr>
        <w:t>ddress poverty and financial insecurit</w:t>
      </w:r>
      <w:r w:rsidR="005F088F">
        <w:rPr>
          <w:noProof/>
        </w:rPr>
        <w:t>y, s</w:t>
      </w:r>
      <w:r w:rsidR="005F088F" w:rsidRPr="005F088F">
        <w:rPr>
          <w:noProof/>
        </w:rPr>
        <w:t>ince gambling harm and financial stress are closely linked in Māori communities</w:t>
      </w:r>
      <w:r w:rsidR="00AE17E4">
        <w:rPr>
          <w:noProof/>
        </w:rPr>
        <w:t xml:space="preserve"> (</w:t>
      </w:r>
      <w:r w:rsidR="005F088F">
        <w:rPr>
          <w:noProof/>
        </w:rPr>
        <w:t>for example, develop</w:t>
      </w:r>
      <w:r w:rsidR="005F088F" w:rsidRPr="005F088F">
        <w:rPr>
          <w:noProof/>
        </w:rPr>
        <w:t xml:space="preserve"> financial literacy programs and economic support for whānau struggling with poverty</w:t>
      </w:r>
      <w:r w:rsidR="00AE17E4">
        <w:rPr>
          <w:noProof/>
        </w:rPr>
        <w:t>)</w:t>
      </w:r>
      <w:r w:rsidR="003E28B7">
        <w:rPr>
          <w:noProof/>
        </w:rPr>
        <w:t>.</w:t>
      </w:r>
    </w:p>
    <w:p w14:paraId="23469DC2" w14:textId="6442B847" w:rsidR="00423E77" w:rsidRDefault="006B377E" w:rsidP="00D3768B">
      <w:pPr>
        <w:rPr>
          <w:noProof/>
        </w:rPr>
      </w:pPr>
      <w:r>
        <w:rPr>
          <w:noProof/>
        </w:rPr>
        <w:t>One</w:t>
      </w:r>
      <w:r w:rsidR="00602795">
        <w:rPr>
          <w:noProof/>
        </w:rPr>
        <w:t xml:space="preserve"> service provider highlighted that M</w:t>
      </w:r>
      <w:r w:rsidR="00602795" w:rsidRPr="00B75943">
        <w:rPr>
          <w:noProof/>
        </w:rPr>
        <w:t>āori are over-exposed to commercial gambling and its aggressive and targeted product placement and marketing</w:t>
      </w:r>
      <w:r w:rsidR="00602795">
        <w:rPr>
          <w:noProof/>
        </w:rPr>
        <w:t>.</w:t>
      </w:r>
      <w:r w:rsidR="009C352E">
        <w:rPr>
          <w:noProof/>
        </w:rPr>
        <w:t xml:space="preserve"> One health submission </w:t>
      </w:r>
      <w:r w:rsidR="00361839">
        <w:rPr>
          <w:noProof/>
        </w:rPr>
        <w:t xml:space="preserve">suggested that the </w:t>
      </w:r>
      <w:r w:rsidR="00086722">
        <w:rPr>
          <w:noProof/>
        </w:rPr>
        <w:t xml:space="preserve">draft </w:t>
      </w:r>
      <w:r w:rsidR="00FB2160">
        <w:rPr>
          <w:noProof/>
        </w:rPr>
        <w:t>S</w:t>
      </w:r>
      <w:r w:rsidR="00FB2160" w:rsidRPr="00FB2160">
        <w:rPr>
          <w:noProof/>
        </w:rPr>
        <w:t>trategy should direct resources to target gambling support services to communities with a high Māori population, and work with them</w:t>
      </w:r>
      <w:r w:rsidR="00A53F95">
        <w:rPr>
          <w:noProof/>
        </w:rPr>
        <w:t xml:space="preserve"> to</w:t>
      </w:r>
      <w:r w:rsidR="00FB2160" w:rsidRPr="00FB2160">
        <w:rPr>
          <w:noProof/>
        </w:rPr>
        <w:t xml:space="preserve"> identify how to reduce access to gambling (particularly </w:t>
      </w:r>
      <w:r w:rsidR="00027741">
        <w:rPr>
          <w:noProof/>
        </w:rPr>
        <w:t>NCGMs)</w:t>
      </w:r>
      <w:r w:rsidR="00FB2160" w:rsidRPr="00FB2160">
        <w:rPr>
          <w:noProof/>
        </w:rPr>
        <w:t xml:space="preserve"> in these </w:t>
      </w:r>
      <w:r w:rsidR="009A06AF">
        <w:rPr>
          <w:noProof/>
        </w:rPr>
        <w:t>targeted</w:t>
      </w:r>
      <w:r w:rsidR="00A53F95">
        <w:rPr>
          <w:noProof/>
        </w:rPr>
        <w:t xml:space="preserve"> areas</w:t>
      </w:r>
      <w:r w:rsidR="009C352E">
        <w:rPr>
          <w:noProof/>
        </w:rPr>
        <w:t>.</w:t>
      </w:r>
    </w:p>
    <w:p w14:paraId="12088A10" w14:textId="3118D01D" w:rsidR="00B441DB" w:rsidRPr="00CF2879" w:rsidRDefault="00423E77" w:rsidP="00D3768B">
      <w:pPr>
        <w:rPr>
          <w:noProof/>
        </w:rPr>
      </w:pPr>
      <w:r>
        <w:rPr>
          <w:noProof/>
        </w:rPr>
        <w:t xml:space="preserve">One service provider advised that </w:t>
      </w:r>
      <w:r w:rsidR="00D23071" w:rsidRPr="00D23071">
        <w:rPr>
          <w:noProof/>
        </w:rPr>
        <w:t xml:space="preserve">supporting priority populations requires a deep understanding of the unique needs and aspirations of </w:t>
      </w:r>
      <w:r w:rsidR="00D23071">
        <w:rPr>
          <w:noProof/>
        </w:rPr>
        <w:t>i</w:t>
      </w:r>
      <w:r w:rsidR="00D23071" w:rsidRPr="00D23071">
        <w:rPr>
          <w:noProof/>
        </w:rPr>
        <w:t xml:space="preserve">wi, </w:t>
      </w:r>
      <w:r w:rsidR="00D23071">
        <w:rPr>
          <w:noProof/>
        </w:rPr>
        <w:t>h</w:t>
      </w:r>
      <w:r w:rsidR="00D23071" w:rsidRPr="00D23071">
        <w:rPr>
          <w:noProof/>
        </w:rPr>
        <w:t xml:space="preserve">apū, </w:t>
      </w:r>
      <w:r w:rsidR="00D23071">
        <w:rPr>
          <w:noProof/>
        </w:rPr>
        <w:t>m</w:t>
      </w:r>
      <w:r w:rsidR="00D23071" w:rsidRPr="00D23071">
        <w:rPr>
          <w:noProof/>
        </w:rPr>
        <w:t>arae,</w:t>
      </w:r>
      <w:r w:rsidR="00704C99">
        <w:rPr>
          <w:noProof/>
        </w:rPr>
        <w:t xml:space="preserve"> community,</w:t>
      </w:r>
      <w:r w:rsidR="00D23071">
        <w:rPr>
          <w:noProof/>
        </w:rPr>
        <w:t xml:space="preserve"> </w:t>
      </w:r>
      <w:r w:rsidR="00D23071" w:rsidRPr="00D23071">
        <w:rPr>
          <w:noProof/>
        </w:rPr>
        <w:t>and whānau</w:t>
      </w:r>
      <w:r>
        <w:rPr>
          <w:noProof/>
        </w:rPr>
        <w:t>.</w:t>
      </w:r>
      <w:r w:rsidR="00744617">
        <w:rPr>
          <w:noProof/>
        </w:rPr>
        <w:t xml:space="preserve"> They raised </w:t>
      </w:r>
      <w:r w:rsidR="00704C99">
        <w:rPr>
          <w:noProof/>
        </w:rPr>
        <w:t xml:space="preserve">that </w:t>
      </w:r>
      <w:r w:rsidR="00704C99" w:rsidRPr="00704C99">
        <w:rPr>
          <w:noProof/>
        </w:rPr>
        <w:t xml:space="preserve">it is essential to ensure cultural competency among staff who should whakapapa Māori and have a connection to </w:t>
      </w:r>
      <w:r w:rsidR="00704C99">
        <w:rPr>
          <w:noProof/>
        </w:rPr>
        <w:t>i</w:t>
      </w:r>
      <w:r w:rsidR="00704C99" w:rsidRPr="00704C99">
        <w:rPr>
          <w:noProof/>
        </w:rPr>
        <w:t xml:space="preserve">wi, </w:t>
      </w:r>
      <w:r w:rsidR="00704C99">
        <w:rPr>
          <w:noProof/>
        </w:rPr>
        <w:t>h</w:t>
      </w:r>
      <w:r w:rsidR="00704C99" w:rsidRPr="00704C99">
        <w:rPr>
          <w:noProof/>
        </w:rPr>
        <w:t xml:space="preserve">apū, </w:t>
      </w:r>
      <w:r w:rsidR="00704C99">
        <w:rPr>
          <w:noProof/>
        </w:rPr>
        <w:t>m</w:t>
      </w:r>
      <w:r w:rsidR="00704C99" w:rsidRPr="00704C99">
        <w:rPr>
          <w:noProof/>
        </w:rPr>
        <w:t xml:space="preserve">arae, </w:t>
      </w:r>
      <w:r w:rsidR="00704C99">
        <w:rPr>
          <w:noProof/>
        </w:rPr>
        <w:t>c</w:t>
      </w:r>
      <w:r w:rsidR="00704C99" w:rsidRPr="00704C99">
        <w:rPr>
          <w:noProof/>
        </w:rPr>
        <w:t>ommunity</w:t>
      </w:r>
      <w:r w:rsidR="00704C99">
        <w:rPr>
          <w:noProof/>
        </w:rPr>
        <w:t>,</w:t>
      </w:r>
      <w:r w:rsidR="00704C99" w:rsidRPr="00704C99">
        <w:rPr>
          <w:noProof/>
        </w:rPr>
        <w:t xml:space="preserve"> and whānau of that </w:t>
      </w:r>
      <w:r w:rsidR="00704C99">
        <w:rPr>
          <w:noProof/>
        </w:rPr>
        <w:t>r</w:t>
      </w:r>
      <w:r w:rsidR="00704C99" w:rsidRPr="00704C99">
        <w:rPr>
          <w:noProof/>
        </w:rPr>
        <w:t>ohe</w:t>
      </w:r>
      <w:r w:rsidR="00F504EC">
        <w:rPr>
          <w:noProof/>
        </w:rPr>
        <w:t xml:space="preserve"> in order to drive trusting and enduring relationships</w:t>
      </w:r>
      <w:r w:rsidR="00704C99">
        <w:rPr>
          <w:noProof/>
        </w:rPr>
        <w:t>.</w:t>
      </w:r>
      <w:r w:rsidR="00CF5B6C">
        <w:rPr>
          <w:noProof/>
        </w:rPr>
        <w:t xml:space="preserve"> They also recommended that funding </w:t>
      </w:r>
      <w:r w:rsidR="001775F9">
        <w:rPr>
          <w:noProof/>
        </w:rPr>
        <w:t xml:space="preserve">for providers </w:t>
      </w:r>
      <w:r w:rsidR="00793079">
        <w:rPr>
          <w:noProof/>
        </w:rPr>
        <w:t xml:space="preserve">should take into account the infrastructure and </w:t>
      </w:r>
      <w:r w:rsidR="00793079" w:rsidRPr="00CF2879">
        <w:rPr>
          <w:noProof/>
        </w:rPr>
        <w:t xml:space="preserve">services currently available in a community and be </w:t>
      </w:r>
      <w:r w:rsidR="00624CCA" w:rsidRPr="00CF2879">
        <w:rPr>
          <w:noProof/>
        </w:rPr>
        <w:t>allocated accordingly, including consideration of gambling loss experienced by the community, socioeconomic factors, and deprivation levels</w:t>
      </w:r>
      <w:r w:rsidR="00BB26B4" w:rsidRPr="00CF2879">
        <w:rPr>
          <w:noProof/>
        </w:rPr>
        <w:t>.</w:t>
      </w:r>
      <w:r w:rsidRPr="00CF2879">
        <w:rPr>
          <w:noProof/>
        </w:rPr>
        <w:t xml:space="preserve"> Another </w:t>
      </w:r>
      <w:r w:rsidR="004D7EBC" w:rsidRPr="00CF2879">
        <w:rPr>
          <w:noProof/>
        </w:rPr>
        <w:t xml:space="preserve">service provider </w:t>
      </w:r>
      <w:r w:rsidR="004164E0" w:rsidRPr="00CF2879">
        <w:rPr>
          <w:noProof/>
        </w:rPr>
        <w:t>advocated for</w:t>
      </w:r>
      <w:r w:rsidR="004D7EBC" w:rsidRPr="00CF2879">
        <w:rPr>
          <w:noProof/>
        </w:rPr>
        <w:t xml:space="preserve"> a te ao Māori approach</w:t>
      </w:r>
      <w:r w:rsidR="004164E0" w:rsidRPr="00CF2879">
        <w:rPr>
          <w:noProof/>
        </w:rPr>
        <w:t xml:space="preserve"> as that is effective for Māori</w:t>
      </w:r>
      <w:r w:rsidR="004D7EBC" w:rsidRPr="00CF2879">
        <w:rPr>
          <w:noProof/>
        </w:rPr>
        <w:t>.</w:t>
      </w:r>
    </w:p>
    <w:p w14:paraId="6867BC50" w14:textId="178FC40F" w:rsidR="002A4753" w:rsidRPr="00CF2879" w:rsidRDefault="002A4753" w:rsidP="000658AE">
      <w:pPr>
        <w:pStyle w:val="Heading6"/>
        <w:rPr>
          <w:noProof/>
        </w:rPr>
      </w:pPr>
      <w:r w:rsidRPr="00CF2879">
        <w:rPr>
          <w:noProof/>
        </w:rPr>
        <w:lastRenderedPageBreak/>
        <w:t xml:space="preserve">The prevalance of gambling harm in certain populations can be linked to </w:t>
      </w:r>
      <w:r w:rsidR="000658AE" w:rsidRPr="00CF2879">
        <w:rPr>
          <w:noProof/>
        </w:rPr>
        <w:t>inequitable distribution of gam</w:t>
      </w:r>
      <w:r w:rsidR="00BD2F49" w:rsidRPr="00CF2879">
        <w:rPr>
          <w:noProof/>
        </w:rPr>
        <w:t>b</w:t>
      </w:r>
      <w:r w:rsidR="000658AE" w:rsidRPr="00CF2879">
        <w:rPr>
          <w:noProof/>
        </w:rPr>
        <w:t>ling opportunities</w:t>
      </w:r>
    </w:p>
    <w:p w14:paraId="0852B5EF" w14:textId="73C6BC3F" w:rsidR="00BD2F49" w:rsidRPr="00CF2879" w:rsidRDefault="002E34E1" w:rsidP="00D3768B">
      <w:pPr>
        <w:rPr>
          <w:noProof/>
        </w:rPr>
      </w:pPr>
      <w:r>
        <w:rPr>
          <w:noProof/>
        </w:rPr>
        <w:t>One</w:t>
      </w:r>
      <w:r w:rsidR="000658AE" w:rsidRPr="00CF2879">
        <w:rPr>
          <w:noProof/>
        </w:rPr>
        <w:t xml:space="preserve"> researcher</w:t>
      </w:r>
      <w:r w:rsidR="00BD2F49" w:rsidRPr="00CF2879">
        <w:rPr>
          <w:noProof/>
        </w:rPr>
        <w:t xml:space="preserve"> considered one of the major reasons for disproportionately high levels of gambling harm amongst certain populations is the inequitable distribution of gambling opportunities, with more availability and accessibility in areas of high deprivation than in areas of low deprivation. </w:t>
      </w:r>
    </w:p>
    <w:p w14:paraId="1C54AAB8" w14:textId="522FAD9E" w:rsidR="00BD2F49" w:rsidRPr="00CF2879" w:rsidRDefault="00BD2F49" w:rsidP="00BD2F49">
      <w:pPr>
        <w:pStyle w:val="ACQuoteLessthan40Words"/>
        <w:rPr>
          <w:noProof/>
        </w:rPr>
      </w:pPr>
      <w:r w:rsidRPr="00CF2879">
        <w:rPr>
          <w:noProof/>
        </w:rPr>
        <w:t xml:space="preserve">Research has shown that availability and accessibility are risk factors for harmful gambling behaviours, and that people who are less financially well off have higher risk for experiencing gambling-related harms. Furthermore, accessible gambling venues can become refuges for people trying to escape stressors or violence at home. </w:t>
      </w:r>
    </w:p>
    <w:p w14:paraId="37D9FD41" w14:textId="58BD8F9B" w:rsidR="000658AE" w:rsidRDefault="00BD2F49" w:rsidP="00D3768B">
      <w:pPr>
        <w:rPr>
          <w:noProof/>
        </w:rPr>
      </w:pPr>
      <w:r w:rsidRPr="00CF2879">
        <w:rPr>
          <w:noProof/>
        </w:rPr>
        <w:t>This researcher furner consiered that incentives from gambling industries (e.g. advertising, marketing and push notifications) also encourage increased gambling levels. This submitter</w:t>
      </w:r>
      <w:r>
        <w:rPr>
          <w:noProof/>
        </w:rPr>
        <w:t xml:space="preserve"> notes that while this is </w:t>
      </w:r>
      <w:r w:rsidRPr="00BD2F49">
        <w:rPr>
          <w:noProof/>
        </w:rPr>
        <w:t xml:space="preserve">outside the remit of the Ministry of Health, whilst such issues continue to exist, the current inequities in gambling harm will be difficult to remove and the proposed goal of reducing inequities for these populations will continue from one strategy period to the next. </w:t>
      </w:r>
    </w:p>
    <w:p w14:paraId="6225659F" w14:textId="77777777" w:rsidR="006F5080" w:rsidRDefault="006F5080" w:rsidP="005659BF">
      <w:pPr>
        <w:pStyle w:val="Heading3"/>
      </w:pPr>
      <w:bookmarkStart w:id="53" w:name="_Toc183176679"/>
      <w:r>
        <w:t>Rangatahi are at increasing risk of gambling harm</w:t>
      </w:r>
      <w:bookmarkEnd w:id="53"/>
    </w:p>
    <w:p w14:paraId="4FB87561" w14:textId="478DE649" w:rsidR="006F5080" w:rsidRPr="002509B0" w:rsidRDefault="006F5080" w:rsidP="006F5080">
      <w:pPr>
        <w:rPr>
          <w:bCs/>
        </w:rPr>
      </w:pPr>
      <w:r w:rsidRPr="002509B0">
        <w:rPr>
          <w:bCs/>
        </w:rPr>
        <w:t xml:space="preserve">Five submissions </w:t>
      </w:r>
      <w:r w:rsidR="0084521E">
        <w:rPr>
          <w:bCs/>
        </w:rPr>
        <w:t>(</w:t>
      </w:r>
      <w:r w:rsidRPr="002509B0">
        <w:rPr>
          <w:bCs/>
        </w:rPr>
        <w:t>two service providers</w:t>
      </w:r>
      <w:r w:rsidR="00B75738">
        <w:rPr>
          <w:bCs/>
        </w:rPr>
        <w:t>,</w:t>
      </w:r>
      <w:r w:rsidRPr="002509B0">
        <w:rPr>
          <w:bCs/>
        </w:rPr>
        <w:t xml:space="preserve"> two health submissions</w:t>
      </w:r>
      <w:r w:rsidR="00B75738">
        <w:rPr>
          <w:bCs/>
        </w:rPr>
        <w:t>,</w:t>
      </w:r>
      <w:r w:rsidRPr="002509B0">
        <w:rPr>
          <w:bCs/>
        </w:rPr>
        <w:t xml:space="preserve"> one individual</w:t>
      </w:r>
      <w:r w:rsidR="0084521E">
        <w:rPr>
          <w:bCs/>
        </w:rPr>
        <w:t>)</w:t>
      </w:r>
      <w:r w:rsidRPr="002509B0">
        <w:rPr>
          <w:bCs/>
        </w:rPr>
        <w:t xml:space="preserve"> highlighted the </w:t>
      </w:r>
      <w:r w:rsidRPr="002509B0">
        <w:rPr>
          <w:b/>
        </w:rPr>
        <w:t>growing gambling harm experienced by rangatahi</w:t>
      </w:r>
      <w:r w:rsidRPr="002509B0">
        <w:rPr>
          <w:bCs/>
        </w:rPr>
        <w:t>, particularly given the convergence of online gaming and gambling.</w:t>
      </w:r>
    </w:p>
    <w:p w14:paraId="727BE44D" w14:textId="2E828C5C" w:rsidR="006F5080" w:rsidRDefault="006F5080" w:rsidP="006F5080">
      <w:pPr>
        <w:rPr>
          <w:noProof/>
        </w:rPr>
      </w:pPr>
      <w:r w:rsidRPr="00AB0546">
        <w:rPr>
          <w:noProof/>
        </w:rPr>
        <w:t>One individual highlighted the convergence of online gaming and gambling among youth. One health submission and one service provider noted that gambling services are accessible</w:t>
      </w:r>
      <w:r>
        <w:rPr>
          <w:noProof/>
        </w:rPr>
        <w:t xml:space="preserve"> to people aged 14 years and older, despite younger children engaging in gambling behaviour. The service provider urged the Ministry to </w:t>
      </w:r>
      <w:r w:rsidRPr="00422784">
        <w:rPr>
          <w:noProof/>
        </w:rPr>
        <w:t xml:space="preserve">reconsider this cutoff </w:t>
      </w:r>
      <w:r>
        <w:rPr>
          <w:noProof/>
        </w:rPr>
        <w:t xml:space="preserve">age </w:t>
      </w:r>
      <w:r w:rsidRPr="00422784">
        <w:rPr>
          <w:noProof/>
        </w:rPr>
        <w:t>and make services available to younger children who show signs of distress as a result of family-related gambling harm</w:t>
      </w:r>
      <w:r>
        <w:rPr>
          <w:noProof/>
        </w:rPr>
        <w:t xml:space="preserve">. Another service provider raised a </w:t>
      </w:r>
      <w:r w:rsidRPr="00EF0201">
        <w:rPr>
          <w:noProof/>
        </w:rPr>
        <w:t xml:space="preserve">growing concern about young people, particularly males, </w:t>
      </w:r>
      <w:r>
        <w:rPr>
          <w:noProof/>
        </w:rPr>
        <w:t>regarding online casino gambling and</w:t>
      </w:r>
      <w:r w:rsidRPr="00EF0201">
        <w:rPr>
          <w:noProof/>
        </w:rPr>
        <w:t xml:space="preserve"> sports betting</w:t>
      </w:r>
      <w:r>
        <w:rPr>
          <w:noProof/>
        </w:rPr>
        <w:t>. They recommended allocating funding to develop clinical support services tailored to meet the needs of young people, including both online and face-to-face support and self-help resources.</w:t>
      </w:r>
    </w:p>
    <w:p w14:paraId="15F2448D" w14:textId="352645AB" w:rsidR="006F5080" w:rsidRDefault="006F5080" w:rsidP="006F5080">
      <w:pPr>
        <w:rPr>
          <w:noProof/>
        </w:rPr>
      </w:pPr>
      <w:r>
        <w:rPr>
          <w:noProof/>
        </w:rPr>
        <w:t>One health submission expressed support for the inclusion of young people as a priority population, particularly given the increased exposure to gambling products, advertising, and gamblification among youth</w:t>
      </w:r>
      <w:r w:rsidR="007A4E3A">
        <w:rPr>
          <w:noProof/>
        </w:rPr>
        <w:t xml:space="preserve">. They </w:t>
      </w:r>
      <w:r>
        <w:rPr>
          <w:noProof/>
        </w:rPr>
        <w:t xml:space="preserve">encouraged greater resource to research and develop youth-centric service provision. They called for the </w:t>
      </w:r>
      <w:r w:rsidRPr="00FE2E97">
        <w:rPr>
          <w:noProof/>
        </w:rPr>
        <w:t xml:space="preserve">workforce </w:t>
      </w:r>
      <w:r>
        <w:rPr>
          <w:noProof/>
        </w:rPr>
        <w:t xml:space="preserve">to </w:t>
      </w:r>
      <w:r w:rsidRPr="00FE2E97">
        <w:rPr>
          <w:noProof/>
        </w:rPr>
        <w:t xml:space="preserve">be funded to provide appropriate clinical, peer, and public health approaches for </w:t>
      </w:r>
      <w:r>
        <w:rPr>
          <w:noProof/>
        </w:rPr>
        <w:t>youth</w:t>
      </w:r>
      <w:r w:rsidRPr="00FE2E97">
        <w:rPr>
          <w:noProof/>
        </w:rPr>
        <w:t xml:space="preserve"> across all priority groups and the general population.</w:t>
      </w:r>
      <w:r>
        <w:rPr>
          <w:noProof/>
        </w:rPr>
        <w:t xml:space="preserve"> They also suggested </w:t>
      </w:r>
      <w:r w:rsidRPr="000402F8">
        <w:rPr>
          <w:noProof/>
        </w:rPr>
        <w:t xml:space="preserve">a more cohesive approach between gambling harm prevention and minimisation, </w:t>
      </w:r>
      <w:r>
        <w:rPr>
          <w:noProof/>
        </w:rPr>
        <w:t>AOD</w:t>
      </w:r>
      <w:r w:rsidRPr="000402F8">
        <w:rPr>
          <w:noProof/>
        </w:rPr>
        <w:t>, and the wider mental health sectors.</w:t>
      </w:r>
    </w:p>
    <w:p w14:paraId="289B1FF3" w14:textId="07307121" w:rsidR="006F5080" w:rsidRDefault="006F5080" w:rsidP="00D3768B">
      <w:pPr>
        <w:rPr>
          <w:noProof/>
        </w:rPr>
      </w:pPr>
      <w:r>
        <w:rPr>
          <w:noProof/>
        </w:rPr>
        <w:t>One service provider recommended incorporating gambling harm literacy into education systems, starting early in schools. They advised that a comprehensive public health approach should include materials that address both students and their parents, providing tools to recognise harmful behaviours, protect themselves, and seek help if needed.</w:t>
      </w:r>
    </w:p>
    <w:tbl>
      <w:tblPr>
        <w:tblStyle w:val="ACTableOption1Defaul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9"/>
      </w:tblGrid>
      <w:tr w:rsidR="00D64126" w14:paraId="2B64EAD8" w14:textId="77777777">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41606DE6" w14:textId="77777777" w:rsidR="00D64126" w:rsidRPr="004D6527" w:rsidRDefault="00D64126">
            <w:r w:rsidRPr="00BC3692">
              <w:rPr>
                <w:color w:val="007E00" w:themeColor="accent3"/>
                <w:sz w:val="24"/>
                <w:szCs w:val="24"/>
              </w:rPr>
              <w:lastRenderedPageBreak/>
              <w:t>Comments from hui participants</w:t>
            </w:r>
          </w:p>
        </w:tc>
      </w:tr>
      <w:tr w:rsidR="00D64126" w14:paraId="591EA284" w14:textId="77777777">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501EB161" w14:textId="77777777" w:rsidR="00D64126" w:rsidRDefault="00D64126" w:rsidP="00D64126">
            <w:pPr>
              <w:pStyle w:val="TableBullet1"/>
            </w:pPr>
            <w:r w:rsidRPr="00587894">
              <w:t>Participants at two general hui and the service provider hui expressed support for the ongoing commitment to identify youth as a priority population but</w:t>
            </w:r>
            <w:r>
              <w:t xml:space="preserve"> </w:t>
            </w:r>
            <w:r w:rsidRPr="00587894">
              <w:t xml:space="preserve">noted the </w:t>
            </w:r>
            <w:r w:rsidRPr="00587894">
              <w:rPr>
                <w:b/>
              </w:rPr>
              <w:t>limited provision of clinical service delivery</w:t>
            </w:r>
            <w:r w:rsidRPr="00587894">
              <w:t xml:space="preserve"> for this group.</w:t>
            </w:r>
          </w:p>
          <w:p w14:paraId="1801DE17" w14:textId="07465518" w:rsidR="00C63819" w:rsidRPr="00C63819" w:rsidRDefault="00C63819" w:rsidP="00C63819">
            <w:pPr>
              <w:pStyle w:val="TableBullet1"/>
            </w:pPr>
            <w:r w:rsidRPr="00587894">
              <w:t xml:space="preserve">Participants at a lived experience hui noted a </w:t>
            </w:r>
            <w:r w:rsidRPr="00587894">
              <w:rPr>
                <w:b/>
              </w:rPr>
              <w:t xml:space="preserve">limited youth peer workforce </w:t>
            </w:r>
            <w:r w:rsidRPr="00587894">
              <w:t>and suggested a holistic, whole-of-whānau approach with the right people in the right spaces.</w:t>
            </w:r>
          </w:p>
          <w:p w14:paraId="4487C7E8" w14:textId="77777777" w:rsidR="00D64126" w:rsidRPr="00587894" w:rsidRDefault="00D64126" w:rsidP="00D64126">
            <w:pPr>
              <w:pStyle w:val="TableBullet1"/>
            </w:pPr>
            <w:r w:rsidRPr="00587894">
              <w:t xml:space="preserve">Participants at two lived experience hui expressed support for </w:t>
            </w:r>
            <w:r w:rsidRPr="00587894">
              <w:rPr>
                <w:b/>
              </w:rPr>
              <w:t>reaching out to youth before they engage in gambling and stopping it early</w:t>
            </w:r>
            <w:r w:rsidRPr="00587894">
              <w:t>, before lifelong habits develop</w:t>
            </w:r>
            <w:r>
              <w:t>.</w:t>
            </w:r>
          </w:p>
          <w:p w14:paraId="280CD7D0" w14:textId="77777777" w:rsidR="00D64126" w:rsidRPr="00587894" w:rsidRDefault="00D64126" w:rsidP="00D64126">
            <w:pPr>
              <w:pStyle w:val="TableBullet1"/>
            </w:pPr>
            <w:r w:rsidRPr="00587894">
              <w:t xml:space="preserve">Participants at the Pacific peoples’ hui expressed support for the components on </w:t>
            </w:r>
            <w:r w:rsidRPr="00587894">
              <w:rPr>
                <w:b/>
              </w:rPr>
              <w:t>youth and technology</w:t>
            </w:r>
            <w:r w:rsidRPr="00587894">
              <w:t xml:space="preserve"> in the draft Strategy and suggested that this would require even greater focus given the impacts of technology on youth, which are likely to be understated.</w:t>
            </w:r>
          </w:p>
          <w:p w14:paraId="59923596" w14:textId="57AAEC78" w:rsidR="00D64126" w:rsidRPr="00606B74" w:rsidRDefault="00D64126" w:rsidP="00D64126">
            <w:pPr>
              <w:pStyle w:val="TableBullet1"/>
            </w:pPr>
            <w:r w:rsidRPr="00587894">
              <w:t xml:space="preserve">Participants at the lived experience advisory group hui noted that </w:t>
            </w:r>
            <w:r w:rsidRPr="00587894">
              <w:rPr>
                <w:b/>
              </w:rPr>
              <w:t>young immigrants and international students</w:t>
            </w:r>
            <w:r w:rsidRPr="00587894">
              <w:t xml:space="preserve"> are specifically targeted by the gambling industry. They advised that there should be prevention and early intervention services for this demographic, which could be offered through universities, and greater understanding of the reasons behind the gambling behaviour. They also recommended better </w:t>
            </w:r>
            <w:r w:rsidRPr="00587894">
              <w:rPr>
                <w:b/>
              </w:rPr>
              <w:t>education across platforms that youth engage with</w:t>
            </w:r>
            <w:r w:rsidRPr="00587894">
              <w:t xml:space="preserve">, such as </w:t>
            </w:r>
            <w:r w:rsidRPr="00587894">
              <w:rPr>
                <w:i/>
              </w:rPr>
              <w:t>TikTok</w:t>
            </w:r>
            <w:r w:rsidRPr="00587894">
              <w:t>, and promotion of existing content.</w:t>
            </w:r>
          </w:p>
        </w:tc>
      </w:tr>
      <w:tr w:rsidR="00D64126" w14:paraId="46EB5A5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533EA25E" w14:textId="77777777" w:rsidR="00D64126" w:rsidRPr="006F1AFD" w:rsidRDefault="00D64126" w:rsidP="00D64126">
            <w:pPr>
              <w:pStyle w:val="TableBullet1"/>
              <w:numPr>
                <w:ilvl w:val="0"/>
                <w:numId w:val="0"/>
              </w:numPr>
              <w:ind w:left="216"/>
              <w:rPr>
                <w:b/>
                <w:bCs/>
              </w:rPr>
            </w:pPr>
            <w:r w:rsidRPr="006F1AFD">
              <w:rPr>
                <w:b/>
                <w:bCs/>
              </w:rPr>
              <w:t>Participants at the youth hui made the following points:</w:t>
            </w:r>
          </w:p>
          <w:p w14:paraId="24E7C3C5" w14:textId="77777777" w:rsidR="00D64126" w:rsidRDefault="00D64126" w:rsidP="00D64126">
            <w:pPr>
              <w:pStyle w:val="TableBullet1"/>
            </w:pPr>
            <w:r w:rsidRPr="00587894">
              <w:rPr>
                <w:i/>
                <w:iCs/>
              </w:rPr>
              <w:t>Youth19</w:t>
            </w:r>
            <w:r w:rsidRPr="00587894">
              <w:t xml:space="preserve"> survey data identifies </w:t>
            </w:r>
            <w:r w:rsidRPr="00587894">
              <w:rPr>
                <w:b/>
                <w:bCs/>
              </w:rPr>
              <w:t>gambling as one of the first ‘risky’ activities that young people experiment with or try</w:t>
            </w:r>
            <w:r w:rsidRPr="00587894">
              <w:t xml:space="preserve">, before alcohol, drugs and sex – this could come through more strongly in the </w:t>
            </w:r>
            <w:r>
              <w:t xml:space="preserve">draft </w:t>
            </w:r>
            <w:r w:rsidRPr="00587894">
              <w:t>Strategy</w:t>
            </w:r>
          </w:p>
          <w:p w14:paraId="6A4E2B50" w14:textId="77777777" w:rsidR="00D64126" w:rsidRPr="00351EC0" w:rsidRDefault="00D64126" w:rsidP="00D64126">
            <w:pPr>
              <w:pStyle w:val="TableBullet1"/>
              <w:numPr>
                <w:ilvl w:val="2"/>
                <w:numId w:val="13"/>
              </w:numPr>
            </w:pPr>
            <w:r w:rsidRPr="0053710B">
              <w:rPr>
                <w:color w:val="000000" w:themeColor="text1"/>
                <w:szCs w:val="21"/>
              </w:rPr>
              <w:t xml:space="preserve">There is a </w:t>
            </w:r>
            <w:r w:rsidRPr="0053710B">
              <w:rPr>
                <w:b/>
                <w:bCs/>
                <w:color w:val="000000" w:themeColor="text1"/>
                <w:szCs w:val="21"/>
              </w:rPr>
              <w:t>gap in focus on youth-centric professionals and services</w:t>
            </w:r>
            <w:r w:rsidRPr="0053710B">
              <w:rPr>
                <w:color w:val="000000" w:themeColor="text1"/>
                <w:szCs w:val="21"/>
              </w:rPr>
              <w:t xml:space="preserve"> in terms of workforce development and from a pastoral care or treatment perspective.</w:t>
            </w:r>
          </w:p>
          <w:p w14:paraId="53E09898" w14:textId="77777777" w:rsidR="00D64126" w:rsidRPr="00351EC0" w:rsidRDefault="00D64126" w:rsidP="00D64126">
            <w:pPr>
              <w:pStyle w:val="TableBullet1"/>
              <w:numPr>
                <w:ilvl w:val="2"/>
                <w:numId w:val="13"/>
              </w:numPr>
            </w:pPr>
            <w:r w:rsidRPr="00587894">
              <w:rPr>
                <w:color w:val="000000" w:themeColor="text1"/>
                <w:szCs w:val="21"/>
              </w:rPr>
              <w:t xml:space="preserve">In terms of presentations and clinical treatment for traditional forms of gambling among adults, </w:t>
            </w:r>
            <w:r w:rsidRPr="00587894">
              <w:rPr>
                <w:b/>
                <w:bCs/>
                <w:color w:val="000000" w:themeColor="text1"/>
                <w:szCs w:val="21"/>
              </w:rPr>
              <w:t>help-seeking behaviour and self-referrals have historically been considerably low</w:t>
            </w:r>
            <w:r w:rsidRPr="00587894">
              <w:rPr>
                <w:color w:val="000000" w:themeColor="text1"/>
                <w:szCs w:val="21"/>
              </w:rPr>
              <w:t>, which also presents challenges for young people.</w:t>
            </w:r>
          </w:p>
          <w:p w14:paraId="455B0305" w14:textId="77777777" w:rsidR="00D64126" w:rsidRPr="00D64126" w:rsidRDefault="00D64126" w:rsidP="00D64126">
            <w:pPr>
              <w:pStyle w:val="TableBullet1"/>
              <w:numPr>
                <w:ilvl w:val="2"/>
                <w:numId w:val="13"/>
              </w:numPr>
            </w:pPr>
            <w:r w:rsidRPr="00587894">
              <w:rPr>
                <w:color w:val="000000" w:themeColor="text1"/>
                <w:szCs w:val="21"/>
              </w:rPr>
              <w:t xml:space="preserve">Tūturu needs to encourage buy-in from schools and teachers, some of whom are not aware of the challenges facing young people who engage with </w:t>
            </w:r>
            <w:r w:rsidRPr="00587894">
              <w:rPr>
                <w:b/>
                <w:bCs/>
                <w:color w:val="000000" w:themeColor="text1"/>
                <w:szCs w:val="21"/>
              </w:rPr>
              <w:t>in-app or in-game purchases, including loot boxes</w:t>
            </w:r>
            <w:r w:rsidRPr="00587894">
              <w:rPr>
                <w:color w:val="000000" w:themeColor="text1"/>
                <w:szCs w:val="21"/>
              </w:rPr>
              <w:t>, for items such as skins and weapons which can start with using fake currency but progress to using real currency.</w:t>
            </w:r>
          </w:p>
          <w:p w14:paraId="074D98CB" w14:textId="4E58F27A" w:rsidR="00D64126" w:rsidRPr="00D64126" w:rsidRDefault="00D64126" w:rsidP="00D64126">
            <w:pPr>
              <w:pStyle w:val="TableBullet1"/>
              <w:numPr>
                <w:ilvl w:val="2"/>
                <w:numId w:val="13"/>
              </w:numPr>
            </w:pPr>
            <w:r w:rsidRPr="00D64126">
              <w:rPr>
                <w:color w:val="000000" w:themeColor="text1"/>
                <w:szCs w:val="21"/>
              </w:rPr>
              <w:t xml:space="preserve">There is a rise in </w:t>
            </w:r>
            <w:r w:rsidRPr="00D64126">
              <w:rPr>
                <w:b/>
                <w:bCs/>
                <w:color w:val="000000" w:themeColor="text1"/>
                <w:szCs w:val="21"/>
              </w:rPr>
              <w:t>informal, low-risk and social forms of gambling</w:t>
            </w:r>
            <w:r w:rsidRPr="00D64126">
              <w:rPr>
                <w:color w:val="000000" w:themeColor="text1"/>
                <w:szCs w:val="21"/>
              </w:rPr>
              <w:t>, such as sports betting,</w:t>
            </w:r>
            <w:r w:rsidRPr="00D64126">
              <w:rPr>
                <w:b/>
                <w:bCs/>
                <w:color w:val="000000" w:themeColor="text1"/>
                <w:szCs w:val="21"/>
              </w:rPr>
              <w:t xml:space="preserve"> </w:t>
            </w:r>
            <w:r w:rsidRPr="00D64126">
              <w:rPr>
                <w:color w:val="000000" w:themeColor="text1"/>
                <w:szCs w:val="21"/>
              </w:rPr>
              <w:t>among young people, particularly males.</w:t>
            </w:r>
          </w:p>
        </w:tc>
      </w:tr>
    </w:tbl>
    <w:p w14:paraId="4BB587BB" w14:textId="77777777" w:rsidR="005659BF" w:rsidRDefault="005659BF" w:rsidP="005659BF">
      <w:pPr>
        <w:pStyle w:val="Heading3"/>
      </w:pPr>
      <w:bookmarkStart w:id="54" w:name="_Toc183176680"/>
      <w:r>
        <w:t>Older people should be included as a priority population</w:t>
      </w:r>
      <w:bookmarkEnd w:id="54"/>
    </w:p>
    <w:p w14:paraId="0E24FDCF" w14:textId="61951074" w:rsidR="005659BF" w:rsidRPr="00986866" w:rsidRDefault="005659BF" w:rsidP="005659BF">
      <w:pPr>
        <w:rPr>
          <w:bCs/>
        </w:rPr>
      </w:pPr>
      <w:r w:rsidRPr="00986866">
        <w:rPr>
          <w:bCs/>
        </w:rPr>
        <w:t xml:space="preserve">Four submissions </w:t>
      </w:r>
      <w:r>
        <w:rPr>
          <w:bCs/>
        </w:rPr>
        <w:t>(</w:t>
      </w:r>
      <w:r w:rsidRPr="00986866">
        <w:rPr>
          <w:bCs/>
        </w:rPr>
        <w:t>one service provider</w:t>
      </w:r>
      <w:r w:rsidR="00A163F5">
        <w:rPr>
          <w:bCs/>
        </w:rPr>
        <w:t>,</w:t>
      </w:r>
      <w:r w:rsidRPr="00986866">
        <w:rPr>
          <w:bCs/>
        </w:rPr>
        <w:t xml:space="preserve"> two individuals</w:t>
      </w:r>
      <w:r w:rsidR="00A163F5">
        <w:rPr>
          <w:bCs/>
        </w:rPr>
        <w:t>,</w:t>
      </w:r>
      <w:r w:rsidRPr="00986866">
        <w:rPr>
          <w:bCs/>
        </w:rPr>
        <w:t xml:space="preserve"> one other submission</w:t>
      </w:r>
      <w:r>
        <w:rPr>
          <w:bCs/>
        </w:rPr>
        <w:t>)</w:t>
      </w:r>
      <w:r w:rsidRPr="00986866">
        <w:rPr>
          <w:bCs/>
        </w:rPr>
        <w:t xml:space="preserve"> called for older people to be included as a priority group in the </w:t>
      </w:r>
      <w:r>
        <w:rPr>
          <w:bCs/>
        </w:rPr>
        <w:t xml:space="preserve">draft </w:t>
      </w:r>
      <w:r w:rsidRPr="00986866">
        <w:rPr>
          <w:bCs/>
        </w:rPr>
        <w:t>Strategy, given the risk and impacts they face.</w:t>
      </w:r>
    </w:p>
    <w:p w14:paraId="3C299EC1" w14:textId="28500AE8" w:rsidR="005659BF" w:rsidRDefault="005659BF" w:rsidP="005659BF">
      <w:pPr>
        <w:rPr>
          <w:noProof/>
        </w:rPr>
      </w:pPr>
      <w:r w:rsidRPr="008320F5">
        <w:rPr>
          <w:noProof/>
        </w:rPr>
        <w:t xml:space="preserve">One individual noted that this is pertinent to older Pacific people, some of whom are immigrants and may not understand how the gambling environment is designed to target vulnerable people. The service provider highlighted that, while there is a lack of local research, data from Australia suggests loneliness, the need for social interaction, incentives and online access are triggering increases in gambling harm amongst older people. They also raised that older adults are less likely to seek treatment for problem gambling, which </w:t>
      </w:r>
      <w:r w:rsidRPr="008320F5">
        <w:rPr>
          <w:noProof/>
        </w:rPr>
        <w:lastRenderedPageBreak/>
        <w:t>may be due to lack of awareness of gambling as a problem and greater stigma toward mental illness or addictions. They recommended that funding is allocated to develop pilot programmes to raise awareness of gambling harm among older people and enhance screening for gambling harm</w:t>
      </w:r>
      <w:r w:rsidRPr="008320F5">
        <w:t xml:space="preserve"> </w:t>
      </w:r>
      <w:r w:rsidRPr="008320F5">
        <w:rPr>
          <w:noProof/>
        </w:rPr>
        <w:t>when older people present for health services in</w:t>
      </w:r>
      <w:r>
        <w:rPr>
          <w:noProof/>
        </w:rPr>
        <w:t xml:space="preserve">cluding when presenting with </w:t>
      </w:r>
      <w:r w:rsidRPr="008320F5">
        <w:rPr>
          <w:noProof/>
        </w:rPr>
        <w:t>mental health concerns.</w:t>
      </w:r>
    </w:p>
    <w:p w14:paraId="23BC2091" w14:textId="30E6C5ED" w:rsidR="005659BF" w:rsidRDefault="005659BF" w:rsidP="005659BF">
      <w:pPr>
        <w:rPr>
          <w:noProof/>
        </w:rPr>
      </w:pPr>
      <w:r>
        <w:rPr>
          <w:noProof/>
        </w:rPr>
        <w:t xml:space="preserve">The other submission pointed to a </w:t>
      </w:r>
      <w:r w:rsidRPr="00792C27">
        <w:rPr>
          <w:noProof/>
        </w:rPr>
        <w:t xml:space="preserve">2008 </w:t>
      </w:r>
      <w:r>
        <w:rPr>
          <w:noProof/>
        </w:rPr>
        <w:t xml:space="preserve">Aotearoa </w:t>
      </w:r>
      <w:r w:rsidRPr="00792C27">
        <w:rPr>
          <w:noProof/>
        </w:rPr>
        <w:t>New Zealand study into gambling and older adults</w:t>
      </w:r>
      <w:r>
        <w:rPr>
          <w:noProof/>
        </w:rPr>
        <w:t xml:space="preserve">, which </w:t>
      </w:r>
      <w:r w:rsidRPr="00792C27">
        <w:rPr>
          <w:noProof/>
        </w:rPr>
        <w:t>found their motivation for gambling was typically to achieve rewards, boredom and the desire to socialise</w:t>
      </w:r>
      <w:r>
        <w:rPr>
          <w:noProof/>
        </w:rPr>
        <w:t>. Additionally, they noted that t</w:t>
      </w:r>
      <w:r w:rsidRPr="007C2CDC">
        <w:rPr>
          <w:noProof/>
        </w:rPr>
        <w:t>he Ministry has indicated that</w:t>
      </w:r>
      <w:r>
        <w:rPr>
          <w:noProof/>
        </w:rPr>
        <w:t xml:space="preserve"> those aged</w:t>
      </w:r>
      <w:r w:rsidRPr="007C2CDC">
        <w:rPr>
          <w:noProof/>
        </w:rPr>
        <w:t xml:space="preserve"> 25 to 44</w:t>
      </w:r>
      <w:r>
        <w:rPr>
          <w:noProof/>
        </w:rPr>
        <w:t xml:space="preserve"> years </w:t>
      </w:r>
      <w:r w:rsidRPr="007C2CDC">
        <w:rPr>
          <w:noProof/>
        </w:rPr>
        <w:t>and 45 to 64</w:t>
      </w:r>
      <w:r>
        <w:rPr>
          <w:noProof/>
        </w:rPr>
        <w:t xml:space="preserve"> years </w:t>
      </w:r>
      <w:r w:rsidRPr="007C2CDC">
        <w:rPr>
          <w:noProof/>
        </w:rPr>
        <w:t>experience the most gambling harm</w:t>
      </w:r>
      <w:r>
        <w:rPr>
          <w:noProof/>
        </w:rPr>
        <w:t>, so a</w:t>
      </w:r>
      <w:r w:rsidRPr="007C2CDC">
        <w:rPr>
          <w:noProof/>
        </w:rPr>
        <w:t xml:space="preserve">s these cohorts continue to age, they are likely to take </w:t>
      </w:r>
      <w:r>
        <w:rPr>
          <w:noProof/>
        </w:rPr>
        <w:t>these</w:t>
      </w:r>
      <w:r w:rsidRPr="007C2CDC">
        <w:rPr>
          <w:noProof/>
        </w:rPr>
        <w:t xml:space="preserve"> patterns of gambling behaviour into older age, especially as digital literacy to engage with online gambling will be significant.</w:t>
      </w:r>
      <w:r>
        <w:rPr>
          <w:noProof/>
        </w:rPr>
        <w:t xml:space="preserve"> This other submission also made the following recommendations pertaining to older people:</w:t>
      </w:r>
    </w:p>
    <w:p w14:paraId="033A14F9" w14:textId="77777777" w:rsidR="005659BF" w:rsidRDefault="005659BF" w:rsidP="005659BF">
      <w:pPr>
        <w:pStyle w:val="Bullet1"/>
        <w:rPr>
          <w:noProof/>
        </w:rPr>
      </w:pPr>
      <w:r>
        <w:rPr>
          <w:noProof/>
        </w:rPr>
        <w:t>undertake more research to determine the gambling harm caused to older people</w:t>
      </w:r>
    </w:p>
    <w:p w14:paraId="66435412" w14:textId="77777777" w:rsidR="005659BF" w:rsidRDefault="005659BF" w:rsidP="005659BF">
      <w:pPr>
        <w:pStyle w:val="Bullet1"/>
        <w:rPr>
          <w:noProof/>
        </w:rPr>
      </w:pPr>
      <w:r>
        <w:rPr>
          <w:noProof/>
        </w:rPr>
        <w:t>develop initiatives to raise awareness of gambling harm among older people</w:t>
      </w:r>
    </w:p>
    <w:p w14:paraId="3FFD188C" w14:textId="77777777" w:rsidR="005659BF" w:rsidRDefault="005659BF" w:rsidP="005659BF">
      <w:pPr>
        <w:pStyle w:val="Bullet1"/>
        <w:rPr>
          <w:noProof/>
        </w:rPr>
      </w:pPr>
      <w:r>
        <w:rPr>
          <w:noProof/>
        </w:rPr>
        <w:t>increase screening for gambling harm when working with older clients in health and social services.</w:t>
      </w:r>
    </w:p>
    <w:p w14:paraId="5F0A9821" w14:textId="2EA31974" w:rsidR="006F5080" w:rsidRDefault="006F5080" w:rsidP="0027567B">
      <w:pPr>
        <w:pStyle w:val="Heading6"/>
      </w:pPr>
      <w:r>
        <w:t>Suggestions to improve cultural competency</w:t>
      </w:r>
      <w:r w:rsidR="006F235F">
        <w:t xml:space="preserve"> and accessibility of services</w:t>
      </w:r>
    </w:p>
    <w:p w14:paraId="347B03AE" w14:textId="15332A38" w:rsidR="006F5080" w:rsidRPr="00CF2879" w:rsidRDefault="000F5C85" w:rsidP="006F5080">
      <w:pPr>
        <w:rPr>
          <w:bCs/>
        </w:rPr>
      </w:pPr>
      <w:r>
        <w:rPr>
          <w:bCs/>
        </w:rPr>
        <w:t>Ten</w:t>
      </w:r>
      <w:r w:rsidR="006F5080" w:rsidRPr="00560C56">
        <w:rPr>
          <w:bCs/>
        </w:rPr>
        <w:t xml:space="preserve"> submissions </w:t>
      </w:r>
      <w:r w:rsidR="007A4E3A">
        <w:rPr>
          <w:bCs/>
        </w:rPr>
        <w:t>(</w:t>
      </w:r>
      <w:r>
        <w:rPr>
          <w:bCs/>
        </w:rPr>
        <w:t>six</w:t>
      </w:r>
      <w:r w:rsidR="006F5080" w:rsidRPr="00560C56">
        <w:rPr>
          <w:bCs/>
        </w:rPr>
        <w:t xml:space="preserve"> gambling industry submission</w:t>
      </w:r>
      <w:r w:rsidR="00111F3C">
        <w:rPr>
          <w:bCs/>
        </w:rPr>
        <w:t>,</w:t>
      </w:r>
      <w:r w:rsidR="006F5080" w:rsidRPr="00560C56">
        <w:rPr>
          <w:bCs/>
        </w:rPr>
        <w:t xml:space="preserve"> one service provider</w:t>
      </w:r>
      <w:r w:rsidR="00111F3C">
        <w:rPr>
          <w:bCs/>
        </w:rPr>
        <w:t>,</w:t>
      </w:r>
      <w:r w:rsidR="006F5080" w:rsidRPr="00560C56">
        <w:rPr>
          <w:bCs/>
        </w:rPr>
        <w:t xml:space="preserve"> two </w:t>
      </w:r>
      <w:r w:rsidR="006F5080" w:rsidRPr="00CF2879">
        <w:rPr>
          <w:bCs/>
        </w:rPr>
        <w:t>individuals</w:t>
      </w:r>
      <w:r w:rsidR="00111F3C" w:rsidRPr="00CF2879">
        <w:rPr>
          <w:bCs/>
        </w:rPr>
        <w:t>,</w:t>
      </w:r>
      <w:r w:rsidR="006F5080" w:rsidRPr="00CF2879">
        <w:rPr>
          <w:bCs/>
        </w:rPr>
        <w:t xml:space="preserve"> one other submission</w:t>
      </w:r>
      <w:r w:rsidR="007A4E3A" w:rsidRPr="00CF2879">
        <w:rPr>
          <w:bCs/>
        </w:rPr>
        <w:t>)</w:t>
      </w:r>
      <w:r w:rsidR="006F5080" w:rsidRPr="00CF2879">
        <w:rPr>
          <w:bCs/>
        </w:rPr>
        <w:t xml:space="preserve"> each offered various suggestions to </w:t>
      </w:r>
      <w:r w:rsidR="006F5080" w:rsidRPr="00CF2879">
        <w:rPr>
          <w:b/>
        </w:rPr>
        <w:t>improve cultural and linguistic appropriateness of services</w:t>
      </w:r>
      <w:r w:rsidR="006F5080" w:rsidRPr="00CF2879">
        <w:rPr>
          <w:bCs/>
        </w:rPr>
        <w:t xml:space="preserve"> and support delivered to priority groups in a targeted way.</w:t>
      </w:r>
    </w:p>
    <w:p w14:paraId="4EF1A9A6" w14:textId="3A4D74ED" w:rsidR="003042AA" w:rsidRPr="00CF2879" w:rsidRDefault="00EF723C" w:rsidP="00CB2567">
      <w:pPr>
        <w:rPr>
          <w:noProof/>
        </w:rPr>
      </w:pPr>
      <w:r>
        <w:rPr>
          <w:noProof/>
        </w:rPr>
        <w:t>One service provider</w:t>
      </w:r>
      <w:r w:rsidR="006F5080" w:rsidRPr="00CF2879">
        <w:rPr>
          <w:noProof/>
        </w:rPr>
        <w:t>recommended reviewing the service plan to ensure adequate resourcing of culturally and linguistically appropriate services. They considered that gambling environments and prevention efforts also need to be further strengthened to address inequities and reduce negative impacts, for example, in high deprivation communities where Māori and Pacific peoples often reside.</w:t>
      </w:r>
      <w:r w:rsidR="00602FCD" w:rsidRPr="00CF2879">
        <w:rPr>
          <w:noProof/>
        </w:rPr>
        <w:t xml:space="preserve"> </w:t>
      </w:r>
      <w:r w:rsidR="00A26586" w:rsidRPr="00CF2879">
        <w:rPr>
          <w:noProof/>
        </w:rPr>
        <w:t xml:space="preserve">Additionally, </w:t>
      </w:r>
      <w:r>
        <w:rPr>
          <w:noProof/>
        </w:rPr>
        <w:t xml:space="preserve">This service provider </w:t>
      </w:r>
      <w:r w:rsidR="00A26586" w:rsidRPr="00CF2879">
        <w:rPr>
          <w:noProof/>
        </w:rPr>
        <w:t xml:space="preserve">suggested the service plan provide </w:t>
      </w:r>
      <w:r w:rsidR="003042AA" w:rsidRPr="00CF2879">
        <w:rPr>
          <w:noProof/>
        </w:rPr>
        <w:t xml:space="preserve">face-to-face service gaps and after-hours access along with solutions for support services that recognise the unique needs of youth, </w:t>
      </w:r>
      <w:r w:rsidR="00344FE7" w:rsidRPr="00CF2879">
        <w:rPr>
          <w:noProof/>
        </w:rPr>
        <w:t>rainbow</w:t>
      </w:r>
      <w:r w:rsidR="005303A3" w:rsidRPr="00CF2879">
        <w:rPr>
          <w:noProof/>
        </w:rPr>
        <w:t xml:space="preserve"> people</w:t>
      </w:r>
      <w:r w:rsidR="00344FE7" w:rsidRPr="00CF2879">
        <w:rPr>
          <w:noProof/>
        </w:rPr>
        <w:t>,</w:t>
      </w:r>
      <w:r w:rsidR="003042AA" w:rsidRPr="00CF2879">
        <w:rPr>
          <w:noProof/>
        </w:rPr>
        <w:t xml:space="preserve"> people with disabilities and older people. </w:t>
      </w:r>
    </w:p>
    <w:p w14:paraId="5F90B53E" w14:textId="2710375F" w:rsidR="002D00CD" w:rsidRDefault="002D00CD" w:rsidP="00CB2567">
      <w:pPr>
        <w:rPr>
          <w:noProof/>
        </w:rPr>
      </w:pPr>
      <w:r w:rsidRPr="00CF2879">
        <w:rPr>
          <w:noProof/>
        </w:rPr>
        <w:t xml:space="preserve">Five NCGM submitters </w:t>
      </w:r>
      <w:r w:rsidR="00EB5650">
        <w:rPr>
          <w:noProof/>
        </w:rPr>
        <w:t>(</w:t>
      </w:r>
      <w:r w:rsidR="00C15EE4">
        <w:t>utilising the NCGM form submission in whole or in part</w:t>
      </w:r>
      <w:r w:rsidR="00EB5650">
        <w:rPr>
          <w:noProof/>
        </w:rPr>
        <w:t xml:space="preserve">) </w:t>
      </w:r>
      <w:r w:rsidR="00664EFA" w:rsidRPr="00CF2879">
        <w:rPr>
          <w:noProof/>
        </w:rPr>
        <w:t>advocated for a ‘back-to-basics approach’ including  provision of face-to-face counselling services to all across all regions.</w:t>
      </w:r>
      <w:r w:rsidR="00F62009" w:rsidRPr="00CF2879">
        <w:rPr>
          <w:noProof/>
        </w:rPr>
        <w:t xml:space="preserve"> </w:t>
      </w:r>
      <w:r w:rsidR="00C74499" w:rsidRPr="00CF2879">
        <w:rPr>
          <w:noProof/>
        </w:rPr>
        <w:t>These</w:t>
      </w:r>
      <w:r w:rsidR="00F62009" w:rsidRPr="00CF2879">
        <w:rPr>
          <w:noProof/>
        </w:rPr>
        <w:t xml:space="preserve"> submitters further suggested that face-to-face counselling service need to be more flexible and more responsive. The service needs to be more mobile (counsellors need to be willing to travel to townships with no permanent service) and the service needs to be a prompt, on-call, 24/7 service.</w:t>
      </w:r>
      <w:r w:rsidR="00801608" w:rsidRPr="00CF2879">
        <w:rPr>
          <w:noProof/>
        </w:rPr>
        <w:t xml:space="preserve"> </w:t>
      </w:r>
      <w:r w:rsidR="00EF723C">
        <w:rPr>
          <w:noProof/>
        </w:rPr>
        <w:t xml:space="preserve">One </w:t>
      </w:r>
      <w:r w:rsidR="00865E26">
        <w:rPr>
          <w:noProof/>
        </w:rPr>
        <w:t>of these indust submitters</w:t>
      </w:r>
      <w:r w:rsidR="00801608" w:rsidRPr="00CF2879">
        <w:rPr>
          <w:noProof/>
        </w:rPr>
        <w:t xml:space="preserve"> further </w:t>
      </w:r>
      <w:r w:rsidR="00CB2567" w:rsidRPr="00CF2879">
        <w:rPr>
          <w:noProof/>
        </w:rPr>
        <w:t>notes that to achieve the target of having all people who want to obtain face-to-face counselling, having that counselling provided within 48 hours, in their own nearest township, the Ministry’s requirements and funding need to change</w:t>
      </w:r>
      <w:r w:rsidR="00330DBE" w:rsidRPr="00CF2879">
        <w:rPr>
          <w:noProof/>
        </w:rPr>
        <w:t>.</w:t>
      </w:r>
    </w:p>
    <w:p w14:paraId="7EDD3E8B" w14:textId="35F7DAA1" w:rsidR="006F5080" w:rsidRDefault="006F5080" w:rsidP="00CB2567">
      <w:pPr>
        <w:rPr>
          <w:noProof/>
        </w:rPr>
      </w:pPr>
      <w:r>
        <w:rPr>
          <w:noProof/>
        </w:rPr>
        <w:t>One individual suggested that early prevention support should be offered 24/7 with the option of either face-to-face or online delivery, and should target specific ethnic groups separately – including M</w:t>
      </w:r>
      <w:r w:rsidRPr="00DE027D">
        <w:rPr>
          <w:noProof/>
        </w:rPr>
        <w:t>ā</w:t>
      </w:r>
      <w:r>
        <w:rPr>
          <w:noProof/>
        </w:rPr>
        <w:t>ori, Pacific peoples, and Asian people.</w:t>
      </w:r>
    </w:p>
    <w:p w14:paraId="08B54E6A" w14:textId="537116BA" w:rsidR="006F5080" w:rsidRDefault="006F5080" w:rsidP="00CB2567">
      <w:pPr>
        <w:rPr>
          <w:noProof/>
        </w:rPr>
      </w:pPr>
      <w:r>
        <w:rPr>
          <w:noProof/>
        </w:rPr>
        <w:lastRenderedPageBreak/>
        <w:t>One gambling industry submission advised developing marketing campaigns for priority populations to inform them that they are not alone. This could include profiling leaders or athletes from their communities as part of awareness-raising.</w:t>
      </w:r>
    </w:p>
    <w:p w14:paraId="2E8DEBFC" w14:textId="53C83ADA" w:rsidR="006F5080" w:rsidRDefault="006F5080" w:rsidP="00CB2567">
      <w:pPr>
        <w:rPr>
          <w:noProof/>
        </w:rPr>
      </w:pPr>
      <w:r>
        <w:rPr>
          <w:noProof/>
        </w:rPr>
        <w:t xml:space="preserve">One other submission suggested a stronger </w:t>
      </w:r>
      <w:r w:rsidRPr="00383B7E">
        <w:rPr>
          <w:noProof/>
        </w:rPr>
        <w:t>emphasis on priority populations and communities</w:t>
      </w:r>
      <w:r>
        <w:rPr>
          <w:noProof/>
        </w:rPr>
        <w:t>,</w:t>
      </w:r>
      <w:r w:rsidRPr="00383B7E">
        <w:rPr>
          <w:noProof/>
        </w:rPr>
        <w:t xml:space="preserve"> includ</w:t>
      </w:r>
      <w:r>
        <w:rPr>
          <w:noProof/>
        </w:rPr>
        <w:t>ing</w:t>
      </w:r>
      <w:r w:rsidRPr="00383B7E">
        <w:rPr>
          <w:noProof/>
        </w:rPr>
        <w:t xml:space="preserve"> significantly and speedily reducing the number of </w:t>
      </w:r>
      <w:r>
        <w:rPr>
          <w:noProof/>
        </w:rPr>
        <w:t>NCGMs</w:t>
      </w:r>
      <w:r w:rsidRPr="00383B7E">
        <w:rPr>
          <w:noProof/>
        </w:rPr>
        <w:t xml:space="preserve"> in more deprived areas and providing increased culturally responsive problem gambling support services directly within these neighbourhoods</w:t>
      </w:r>
      <w:r>
        <w:rPr>
          <w:noProof/>
        </w:rPr>
        <w:t>.</w:t>
      </w:r>
    </w:p>
    <w:p w14:paraId="15A2F439" w14:textId="3A521270" w:rsidR="006F5080" w:rsidRDefault="006F5080" w:rsidP="00CB2567">
      <w:pPr>
        <w:rPr>
          <w:noProof/>
        </w:rPr>
      </w:pPr>
      <w:r>
        <w:rPr>
          <w:noProof/>
        </w:rPr>
        <w:t>One individual raised a need to provide more training to staff working in venues, such as bars and pubs, with a focus on harm minimisation and identifying people a</w:t>
      </w:r>
      <w:r w:rsidR="007B0119">
        <w:rPr>
          <w:noProof/>
        </w:rPr>
        <w:t xml:space="preserve">t </w:t>
      </w:r>
      <w:r>
        <w:rPr>
          <w:noProof/>
        </w:rPr>
        <w:t>risk. They noted that this is particularly important for venues that operate NCGMs.</w:t>
      </w:r>
    </w:p>
    <w:p w14:paraId="6B84C1C5" w14:textId="02A54D66" w:rsidR="006F5080" w:rsidRDefault="006F5080" w:rsidP="006F5080">
      <w:pPr>
        <w:pStyle w:val="ACQuoteLessthan40Words"/>
        <w:rPr>
          <w:noProof/>
        </w:rPr>
      </w:pPr>
      <w:r w:rsidRPr="0033413F">
        <w:rPr>
          <w:noProof/>
        </w:rPr>
        <w:t>Ensuring that all programs and services are culturally sensitive, inclusive, and tailored to the unique needs of diverse populations can enhance their effectiveness and acceptance within different communities.</w:t>
      </w:r>
    </w:p>
    <w:p w14:paraId="511768B2" w14:textId="6EB693B2" w:rsidR="00F62FFD" w:rsidRPr="006E5AB0" w:rsidRDefault="00F62FFD" w:rsidP="00F62FFD">
      <w:pPr>
        <w:rPr>
          <w:bCs/>
        </w:rPr>
      </w:pPr>
      <w:r w:rsidRPr="006E5AB0">
        <w:rPr>
          <w:bCs/>
        </w:rPr>
        <w:t xml:space="preserve">One individual highlighted the need to consider equity (of funding and resource) in terms of workforce development when </w:t>
      </w:r>
      <w:r w:rsidRPr="006E5AB0">
        <w:rPr>
          <w:b/>
        </w:rPr>
        <w:t>ensuring the skills and experience of workforce members and service providers appropriately meet the needs of Pacific peoples</w:t>
      </w:r>
      <w:r w:rsidRPr="006E5AB0">
        <w:rPr>
          <w:bCs/>
        </w:rPr>
        <w:t>.</w:t>
      </w:r>
    </w:p>
    <w:p w14:paraId="26261EDA" w14:textId="0C7DF26B" w:rsidR="00F62FFD" w:rsidRPr="00DE7DEB" w:rsidRDefault="00FF7338" w:rsidP="00FF7338">
      <w:pPr>
        <w:rPr>
          <w:noProof/>
        </w:rPr>
      </w:pPr>
      <w:r>
        <w:rPr>
          <w:noProof/>
        </w:rPr>
        <w:t>This</w:t>
      </w:r>
      <w:r w:rsidR="00F62FFD" w:rsidRPr="00DE7DEB">
        <w:rPr>
          <w:noProof/>
        </w:rPr>
        <w:t xml:space="preserve"> individual raised that speaking a language relevant to Pacific peoples receiving support is a special skill that is not held by the entire workforce, so funding should be allocated to ensure effective solutions are in place to meet the needs of vulnerable groups. They suggested that there should be suffiicient Pacific workforce including clinical FTEs, health promoters, cultural advisors, and qualified ethnic researchers who can appropriately support with adressing gambling harm among Pacific peoples. Specifically, this could involve creating language media plans, programmes, and activities with key messaging to encourage learning and understanding of the harms caused by gambling.</w:t>
      </w:r>
      <w:r w:rsidRPr="00FF7338">
        <w:rPr>
          <w:rStyle w:val="FootnoteReference"/>
          <w:noProof/>
        </w:rPr>
        <w:t xml:space="preserve"> </w:t>
      </w:r>
    </w:p>
    <w:p w14:paraId="383C07FA" w14:textId="77777777" w:rsidR="00563946" w:rsidRPr="00563946" w:rsidRDefault="00563946" w:rsidP="0027567B">
      <w:pPr>
        <w:pStyle w:val="Heading6"/>
      </w:pPr>
      <w:r w:rsidRPr="00563946">
        <w:t>Priority populations should remain a focus within the draft Strategy</w:t>
      </w:r>
    </w:p>
    <w:p w14:paraId="720AC52E" w14:textId="3BB88E9C" w:rsidR="00563946" w:rsidRDefault="00563946" w:rsidP="00563946">
      <w:r w:rsidRPr="00563946">
        <w:rPr>
          <w:bCs/>
        </w:rPr>
        <w:t xml:space="preserve">Three submissions </w:t>
      </w:r>
      <w:r w:rsidR="00C63D49">
        <w:rPr>
          <w:bCs/>
        </w:rPr>
        <w:t>(</w:t>
      </w:r>
      <w:r w:rsidRPr="00563946">
        <w:rPr>
          <w:bCs/>
        </w:rPr>
        <w:t>two service providers</w:t>
      </w:r>
      <w:r w:rsidR="00851269">
        <w:rPr>
          <w:bCs/>
        </w:rPr>
        <w:t>,</w:t>
      </w:r>
      <w:r w:rsidRPr="00563946">
        <w:rPr>
          <w:bCs/>
        </w:rPr>
        <w:t xml:space="preserve"> one individual</w:t>
      </w:r>
      <w:r w:rsidR="00C63D49">
        <w:rPr>
          <w:bCs/>
        </w:rPr>
        <w:t>)</w:t>
      </w:r>
      <w:r w:rsidRPr="00563946">
        <w:rPr>
          <w:bCs/>
        </w:rPr>
        <w:t xml:space="preserve"> reiterated desire for priority groups to be the core focus of the </w:t>
      </w:r>
      <w:r w:rsidR="00086722">
        <w:rPr>
          <w:bCs/>
        </w:rPr>
        <w:t xml:space="preserve">draft </w:t>
      </w:r>
      <w:r w:rsidRPr="00563946">
        <w:rPr>
          <w:bCs/>
        </w:rPr>
        <w:t>Strategy including consideration of projected population growth and other demographic change of those at</w:t>
      </w:r>
      <w:r w:rsidR="001316AA">
        <w:rPr>
          <w:bCs/>
        </w:rPr>
        <w:t>-</w:t>
      </w:r>
      <w:r w:rsidRPr="00563946">
        <w:rPr>
          <w:bCs/>
        </w:rPr>
        <w:t>risk of, or affected by, gambling harm.</w:t>
      </w:r>
      <w:r w:rsidRPr="00563946">
        <w:t xml:space="preserve"> For instance, Asian communities in </w:t>
      </w:r>
      <w:r w:rsidR="00EE7D28">
        <w:t xml:space="preserve">Aotearoa </w:t>
      </w:r>
      <w:r w:rsidRPr="00563946">
        <w:t xml:space="preserve">New Zealand are a rapidly growing and diverse population, with some transient groups (such as international students), and Māori in certain localities (such as Northland) </w:t>
      </w:r>
      <w:r w:rsidR="000516A2">
        <w:t xml:space="preserve">are </w:t>
      </w:r>
      <w:r w:rsidRPr="00563946">
        <w:t>disproportionately targeted and impacted by the prevalence of NCGMs.</w:t>
      </w:r>
    </w:p>
    <w:p w14:paraId="4B99FC55" w14:textId="1DFC132A" w:rsidR="00560C56" w:rsidRDefault="00F604B0" w:rsidP="00F62FFD">
      <w:pPr>
        <w:pStyle w:val="Heading3"/>
      </w:pPr>
      <w:bookmarkStart w:id="55" w:name="_Toc183176681"/>
      <w:r>
        <w:t>Rainbow and disability recognition is missing from the draft Strategy</w:t>
      </w:r>
      <w:bookmarkEnd w:id="55"/>
      <w:r>
        <w:t xml:space="preserve"> </w:t>
      </w:r>
    </w:p>
    <w:p w14:paraId="53EAA8BF" w14:textId="0D57B1DC" w:rsidR="005C0E86" w:rsidRPr="00F604B0" w:rsidRDefault="00771E62" w:rsidP="005C0E86">
      <w:pPr>
        <w:rPr>
          <w:bCs/>
        </w:rPr>
      </w:pPr>
      <w:r w:rsidRPr="00F604B0">
        <w:rPr>
          <w:bCs/>
        </w:rPr>
        <w:t xml:space="preserve">Three submissions </w:t>
      </w:r>
      <w:r w:rsidR="00C63D49">
        <w:rPr>
          <w:bCs/>
        </w:rPr>
        <w:t>(</w:t>
      </w:r>
      <w:r w:rsidRPr="00F604B0">
        <w:rPr>
          <w:bCs/>
        </w:rPr>
        <w:t>o</w:t>
      </w:r>
      <w:r w:rsidR="00FC53BD" w:rsidRPr="00F604B0">
        <w:rPr>
          <w:bCs/>
        </w:rPr>
        <w:t>ne service provider</w:t>
      </w:r>
      <w:r w:rsidR="00F5369C">
        <w:rPr>
          <w:bCs/>
        </w:rPr>
        <w:t>,</w:t>
      </w:r>
      <w:r w:rsidR="00FC53BD" w:rsidRPr="00F604B0">
        <w:rPr>
          <w:bCs/>
        </w:rPr>
        <w:t xml:space="preserve"> one health submission</w:t>
      </w:r>
      <w:r w:rsidR="00F5369C">
        <w:rPr>
          <w:bCs/>
        </w:rPr>
        <w:t>,</w:t>
      </w:r>
      <w:r w:rsidR="00FC53BD" w:rsidRPr="00F604B0">
        <w:rPr>
          <w:bCs/>
        </w:rPr>
        <w:t xml:space="preserve"> one researcher</w:t>
      </w:r>
      <w:r w:rsidR="00727C40">
        <w:rPr>
          <w:bCs/>
        </w:rPr>
        <w:t>)</w:t>
      </w:r>
      <w:r w:rsidR="00FC53BD" w:rsidRPr="00F604B0">
        <w:rPr>
          <w:bCs/>
        </w:rPr>
        <w:t xml:space="preserve"> called for </w:t>
      </w:r>
      <w:r w:rsidR="00631BAE" w:rsidRPr="00F604B0">
        <w:rPr>
          <w:b/>
        </w:rPr>
        <w:t xml:space="preserve">rainbow and disabled people </w:t>
      </w:r>
      <w:r w:rsidR="00FC53BD" w:rsidRPr="00F604B0">
        <w:rPr>
          <w:b/>
        </w:rPr>
        <w:t>to</w:t>
      </w:r>
      <w:r w:rsidR="005C0E86" w:rsidRPr="00F604B0">
        <w:rPr>
          <w:b/>
        </w:rPr>
        <w:t xml:space="preserve"> be </w:t>
      </w:r>
      <w:r w:rsidR="00366FE6" w:rsidRPr="00F604B0">
        <w:rPr>
          <w:b/>
        </w:rPr>
        <w:t>recognised</w:t>
      </w:r>
      <w:r w:rsidR="00366FE6" w:rsidRPr="00F604B0">
        <w:rPr>
          <w:bCs/>
        </w:rPr>
        <w:t xml:space="preserve"> and included as priority groups</w:t>
      </w:r>
      <w:r w:rsidR="00FC53BD" w:rsidRPr="00F604B0">
        <w:rPr>
          <w:bCs/>
        </w:rPr>
        <w:t xml:space="preserve"> in the </w:t>
      </w:r>
      <w:r w:rsidR="00086722">
        <w:rPr>
          <w:bCs/>
        </w:rPr>
        <w:t xml:space="preserve">draft </w:t>
      </w:r>
      <w:r w:rsidR="00FC53BD" w:rsidRPr="00F604B0">
        <w:rPr>
          <w:bCs/>
        </w:rPr>
        <w:t>Strategy</w:t>
      </w:r>
      <w:r w:rsidRPr="00F604B0">
        <w:rPr>
          <w:bCs/>
        </w:rPr>
        <w:t>.</w:t>
      </w:r>
    </w:p>
    <w:p w14:paraId="0A9D69A6" w14:textId="728E8784" w:rsidR="005C0E86" w:rsidRDefault="00E35FA3" w:rsidP="00D002FF">
      <w:pPr>
        <w:rPr>
          <w:noProof/>
        </w:rPr>
      </w:pPr>
      <w:r w:rsidRPr="008320F5">
        <w:rPr>
          <w:noProof/>
        </w:rPr>
        <w:t xml:space="preserve">One researcher suggested that </w:t>
      </w:r>
      <w:r w:rsidR="00E70461" w:rsidRPr="008320F5">
        <w:rPr>
          <w:noProof/>
        </w:rPr>
        <w:t xml:space="preserve">people of </w:t>
      </w:r>
      <w:r w:rsidR="00E73369">
        <w:rPr>
          <w:noProof/>
        </w:rPr>
        <w:t>gender-diverse</w:t>
      </w:r>
      <w:r w:rsidR="004C66D4">
        <w:rPr>
          <w:noProof/>
        </w:rPr>
        <w:t xml:space="preserve"> and</w:t>
      </w:r>
      <w:r w:rsidR="00146020">
        <w:rPr>
          <w:noProof/>
        </w:rPr>
        <w:t xml:space="preserve"> rainbow</w:t>
      </w:r>
      <w:r w:rsidR="00045B34">
        <w:rPr>
          <w:noProof/>
        </w:rPr>
        <w:t xml:space="preserve"> </w:t>
      </w:r>
      <w:r w:rsidR="00146020">
        <w:rPr>
          <w:noProof/>
        </w:rPr>
        <w:t>communi</w:t>
      </w:r>
      <w:r w:rsidR="00EF6AFE">
        <w:rPr>
          <w:noProof/>
        </w:rPr>
        <w:t>ties</w:t>
      </w:r>
      <w:r w:rsidR="004C66D4">
        <w:rPr>
          <w:noProof/>
        </w:rPr>
        <w:t xml:space="preserve"> </w:t>
      </w:r>
      <w:r w:rsidR="00AC2943">
        <w:rPr>
          <w:noProof/>
        </w:rPr>
        <w:t>should be considered</w:t>
      </w:r>
      <w:r w:rsidR="000F19B6">
        <w:rPr>
          <w:noProof/>
        </w:rPr>
        <w:t xml:space="preserve"> in the</w:t>
      </w:r>
      <w:r w:rsidR="00086722">
        <w:rPr>
          <w:noProof/>
        </w:rPr>
        <w:t xml:space="preserve"> draft</w:t>
      </w:r>
      <w:r w:rsidR="000F19B6">
        <w:rPr>
          <w:noProof/>
        </w:rPr>
        <w:t xml:space="preserve"> Strategy</w:t>
      </w:r>
      <w:r w:rsidR="00EF6AFE">
        <w:rPr>
          <w:noProof/>
        </w:rPr>
        <w:t>.</w:t>
      </w:r>
      <w:r w:rsidR="00671780">
        <w:rPr>
          <w:noProof/>
        </w:rPr>
        <w:t xml:space="preserve"> Similarly, a service provider </w:t>
      </w:r>
      <w:r w:rsidR="00C16039">
        <w:rPr>
          <w:noProof/>
        </w:rPr>
        <w:t xml:space="preserve">highlighted that </w:t>
      </w:r>
      <w:r w:rsidR="004C6585">
        <w:rPr>
          <w:noProof/>
        </w:rPr>
        <w:t xml:space="preserve">rainbow and disability communities </w:t>
      </w:r>
      <w:r w:rsidR="00A61DDF">
        <w:rPr>
          <w:noProof/>
        </w:rPr>
        <w:t xml:space="preserve">who experience </w:t>
      </w:r>
      <w:r w:rsidR="00A61DDF" w:rsidRPr="00F604B0">
        <w:rPr>
          <w:b/>
          <w:bCs/>
          <w:noProof/>
        </w:rPr>
        <w:t>intersectional</w:t>
      </w:r>
      <w:r w:rsidR="000001E9">
        <w:rPr>
          <w:b/>
          <w:bCs/>
          <w:noProof/>
        </w:rPr>
        <w:t xml:space="preserve"> impacts, including</w:t>
      </w:r>
      <w:r w:rsidR="00A61DDF" w:rsidRPr="00F604B0">
        <w:rPr>
          <w:b/>
          <w:bCs/>
          <w:noProof/>
        </w:rPr>
        <w:t xml:space="preserve"> gambling harm</w:t>
      </w:r>
      <w:r w:rsidR="000001E9">
        <w:rPr>
          <w:b/>
          <w:bCs/>
          <w:noProof/>
        </w:rPr>
        <w:t>,</w:t>
      </w:r>
      <w:r w:rsidR="00A61DDF" w:rsidRPr="00F604B0">
        <w:rPr>
          <w:b/>
          <w:bCs/>
          <w:noProof/>
        </w:rPr>
        <w:t xml:space="preserve"> </w:t>
      </w:r>
      <w:r w:rsidR="00E12E08" w:rsidRPr="00F604B0">
        <w:rPr>
          <w:b/>
          <w:bCs/>
          <w:noProof/>
        </w:rPr>
        <w:lastRenderedPageBreak/>
        <w:t xml:space="preserve">face significant challenges </w:t>
      </w:r>
      <w:r w:rsidR="00E12E08">
        <w:rPr>
          <w:noProof/>
        </w:rPr>
        <w:t>and require unique services.</w:t>
      </w:r>
      <w:r w:rsidR="004B2AAE">
        <w:rPr>
          <w:noProof/>
        </w:rPr>
        <w:t xml:space="preserve"> </w:t>
      </w:r>
      <w:r w:rsidR="00B7002E">
        <w:rPr>
          <w:noProof/>
        </w:rPr>
        <w:t xml:space="preserve">They </w:t>
      </w:r>
      <w:r w:rsidR="00C43D56">
        <w:rPr>
          <w:noProof/>
        </w:rPr>
        <w:t>noted that t</w:t>
      </w:r>
      <w:r w:rsidR="00C43D56" w:rsidRPr="00C43D56">
        <w:rPr>
          <w:noProof/>
        </w:rPr>
        <w:t>he Ministry does not collect or report on gender identity, sexual orientation, or disability data in relation to gambling harm</w:t>
      </w:r>
      <w:r w:rsidR="00C43D56">
        <w:rPr>
          <w:noProof/>
        </w:rPr>
        <w:t xml:space="preserve">, despite international evidence that </w:t>
      </w:r>
      <w:r w:rsidR="007442A6">
        <w:rPr>
          <w:noProof/>
        </w:rPr>
        <w:t>suggest</w:t>
      </w:r>
      <w:r w:rsidR="00A423A9">
        <w:rPr>
          <w:noProof/>
        </w:rPr>
        <w:t>s trans and gender diverse people</w:t>
      </w:r>
      <w:r w:rsidR="009E41DA">
        <w:rPr>
          <w:noProof/>
        </w:rPr>
        <w:t xml:space="preserve"> experience higher</w:t>
      </w:r>
      <w:r w:rsidR="001F7840">
        <w:rPr>
          <w:noProof/>
        </w:rPr>
        <w:t xml:space="preserve"> and</w:t>
      </w:r>
      <w:r w:rsidR="009E41DA">
        <w:rPr>
          <w:noProof/>
        </w:rPr>
        <w:t xml:space="preserve"> compounding levels of gambling harm compared to cisgender people</w:t>
      </w:r>
      <w:r w:rsidR="00C43D56" w:rsidRPr="00C43D56">
        <w:rPr>
          <w:noProof/>
        </w:rPr>
        <w:t>.</w:t>
      </w:r>
      <w:r w:rsidR="00C43D56">
        <w:rPr>
          <w:noProof/>
        </w:rPr>
        <w:t xml:space="preserve"> </w:t>
      </w:r>
      <w:r w:rsidR="006E6F7E">
        <w:rPr>
          <w:noProof/>
        </w:rPr>
        <w:t>They made the follow</w:t>
      </w:r>
      <w:r w:rsidR="000D0CE5">
        <w:rPr>
          <w:noProof/>
        </w:rPr>
        <w:t>ing suggestions for</w:t>
      </w:r>
      <w:r w:rsidR="006E6F7E">
        <w:rPr>
          <w:noProof/>
        </w:rPr>
        <w:t xml:space="preserve"> </w:t>
      </w:r>
      <w:r w:rsidR="000003B0">
        <w:rPr>
          <w:noProof/>
        </w:rPr>
        <w:t>rainbow and disabled people</w:t>
      </w:r>
      <w:r w:rsidR="006E6F7E">
        <w:rPr>
          <w:noProof/>
        </w:rPr>
        <w:t>:</w:t>
      </w:r>
    </w:p>
    <w:p w14:paraId="0C607675" w14:textId="46E7CB9C" w:rsidR="0051611B" w:rsidRDefault="00806BDA" w:rsidP="00F61002">
      <w:pPr>
        <w:pStyle w:val="Bullet1"/>
        <w:rPr>
          <w:noProof/>
        </w:rPr>
      </w:pPr>
      <w:r>
        <w:rPr>
          <w:noProof/>
        </w:rPr>
        <w:t>A</w:t>
      </w:r>
      <w:r w:rsidR="00B51B19">
        <w:rPr>
          <w:noProof/>
        </w:rPr>
        <w:t xml:space="preserve">llocate funding to develop and pilot information, self-help resources, and services tailored to meet the needs of </w:t>
      </w:r>
      <w:r w:rsidR="0027567B">
        <w:rPr>
          <w:noProof/>
        </w:rPr>
        <w:t>rainbow</w:t>
      </w:r>
      <w:r w:rsidR="0051611B">
        <w:rPr>
          <w:noProof/>
        </w:rPr>
        <w:t xml:space="preserve"> services including developing relationships and referral pathways with existing </w:t>
      </w:r>
      <w:r w:rsidR="0027567B">
        <w:rPr>
          <w:noProof/>
        </w:rPr>
        <w:t>rainbow</w:t>
      </w:r>
      <w:r w:rsidR="0051611B">
        <w:rPr>
          <w:noProof/>
        </w:rPr>
        <w:t xml:space="preserve"> service providers and communities</w:t>
      </w:r>
      <w:r w:rsidR="007E79C0">
        <w:rPr>
          <w:noProof/>
        </w:rPr>
        <w:t>,</w:t>
      </w:r>
      <w:r w:rsidR="0051611B">
        <w:rPr>
          <w:noProof/>
        </w:rPr>
        <w:t xml:space="preserve"> and building capability across the sector to deliver</w:t>
      </w:r>
      <w:r w:rsidR="007E79C0">
        <w:rPr>
          <w:noProof/>
        </w:rPr>
        <w:t xml:space="preserve"> appropriate services</w:t>
      </w:r>
    </w:p>
    <w:p w14:paraId="6BAD2A76" w14:textId="39E4F7BE" w:rsidR="0051611B" w:rsidRDefault="00806BDA" w:rsidP="00F61002">
      <w:pPr>
        <w:pStyle w:val="Bullet1"/>
        <w:rPr>
          <w:noProof/>
        </w:rPr>
      </w:pPr>
      <w:r>
        <w:rPr>
          <w:noProof/>
        </w:rPr>
        <w:t>R</w:t>
      </w:r>
      <w:r w:rsidR="007E79C0">
        <w:rPr>
          <w:noProof/>
        </w:rPr>
        <w:t>eview the Ministry’s</w:t>
      </w:r>
      <w:r w:rsidR="0051611B">
        <w:rPr>
          <w:noProof/>
        </w:rPr>
        <w:t xml:space="preserve"> dataset to include gender identity and sexual orientation</w:t>
      </w:r>
    </w:p>
    <w:p w14:paraId="3A8E5DD8" w14:textId="64E218EB" w:rsidR="006E6F7E" w:rsidRDefault="00806BDA" w:rsidP="00F61002">
      <w:pPr>
        <w:pStyle w:val="Bullet1"/>
        <w:rPr>
          <w:noProof/>
        </w:rPr>
      </w:pPr>
      <w:r>
        <w:rPr>
          <w:noProof/>
        </w:rPr>
        <w:t xml:space="preserve">Allocate </w:t>
      </w:r>
      <w:r w:rsidR="0051611B">
        <w:rPr>
          <w:noProof/>
        </w:rPr>
        <w:t>funding to undertake research on the gambling harms individuals and communities with disabilities are experiencing and co-design services to ensure best practice is established for marketing, outreach, and service delivery.</w:t>
      </w:r>
    </w:p>
    <w:p w14:paraId="7208EEF0" w14:textId="053B1304" w:rsidR="00966A7A" w:rsidRDefault="00523132" w:rsidP="00D002FF">
      <w:pPr>
        <w:rPr>
          <w:noProof/>
        </w:rPr>
      </w:pPr>
      <w:r>
        <w:rPr>
          <w:noProof/>
        </w:rPr>
        <w:t xml:space="preserve">One health submission recommended that </w:t>
      </w:r>
      <w:r w:rsidR="00CE30EF">
        <w:rPr>
          <w:noProof/>
        </w:rPr>
        <w:t>the disability community</w:t>
      </w:r>
      <w:r w:rsidR="008C6778">
        <w:rPr>
          <w:noProof/>
        </w:rPr>
        <w:t xml:space="preserve"> should be </w:t>
      </w:r>
      <w:r w:rsidR="002460CF">
        <w:rPr>
          <w:noProof/>
        </w:rPr>
        <w:t>seen</w:t>
      </w:r>
      <w:r w:rsidR="008C6778">
        <w:rPr>
          <w:noProof/>
        </w:rPr>
        <w:t xml:space="preserve"> as an identified group </w:t>
      </w:r>
      <w:r w:rsidR="00E14172">
        <w:rPr>
          <w:noProof/>
        </w:rPr>
        <w:t xml:space="preserve">which experiences </w:t>
      </w:r>
      <w:r w:rsidR="0084621D">
        <w:rPr>
          <w:noProof/>
        </w:rPr>
        <w:t>inequitable outcomes and gambling harm.</w:t>
      </w:r>
      <w:r w:rsidR="00F23AD2">
        <w:rPr>
          <w:noProof/>
        </w:rPr>
        <w:t xml:space="preserve"> They noted</w:t>
      </w:r>
      <w:r w:rsidR="001349C5">
        <w:rPr>
          <w:noProof/>
        </w:rPr>
        <w:t xml:space="preserve"> that </w:t>
      </w:r>
      <w:r w:rsidR="00E41B58">
        <w:rPr>
          <w:noProof/>
        </w:rPr>
        <w:t>disabled people are</w:t>
      </w:r>
      <w:r w:rsidR="004C2A9B">
        <w:rPr>
          <w:noProof/>
        </w:rPr>
        <w:t xml:space="preserve"> proportionately low-income earners and live in poverty</w:t>
      </w:r>
      <w:r w:rsidR="00373F06">
        <w:rPr>
          <w:noProof/>
        </w:rPr>
        <w:t>, which contributes to</w:t>
      </w:r>
      <w:r w:rsidR="00E41B58">
        <w:rPr>
          <w:noProof/>
        </w:rPr>
        <w:t xml:space="preserve"> increased risk </w:t>
      </w:r>
      <w:r w:rsidR="00373F06">
        <w:rPr>
          <w:noProof/>
        </w:rPr>
        <w:t>that results in</w:t>
      </w:r>
      <w:r w:rsidR="009608AB">
        <w:rPr>
          <w:noProof/>
        </w:rPr>
        <w:t xml:space="preserve"> some </w:t>
      </w:r>
      <w:r w:rsidR="00373F06">
        <w:rPr>
          <w:noProof/>
        </w:rPr>
        <w:t xml:space="preserve">disabled people </w:t>
      </w:r>
      <w:r w:rsidR="005B48AC">
        <w:rPr>
          <w:noProof/>
        </w:rPr>
        <w:t>gambl</w:t>
      </w:r>
      <w:r w:rsidR="00373F06">
        <w:rPr>
          <w:noProof/>
        </w:rPr>
        <w:t>ing</w:t>
      </w:r>
      <w:r w:rsidR="005B48AC">
        <w:rPr>
          <w:noProof/>
        </w:rPr>
        <w:t xml:space="preserve"> disproportionately high amounts of their income.</w:t>
      </w:r>
      <w:r w:rsidR="00930458">
        <w:rPr>
          <w:noProof/>
        </w:rPr>
        <w:t xml:space="preserve"> </w:t>
      </w:r>
      <w:r w:rsidR="00A4109F">
        <w:rPr>
          <w:noProof/>
        </w:rPr>
        <w:t xml:space="preserve">They </w:t>
      </w:r>
      <w:r w:rsidR="00E807B5">
        <w:rPr>
          <w:noProof/>
        </w:rPr>
        <w:t>raised that d</w:t>
      </w:r>
      <w:r w:rsidR="00930458">
        <w:rPr>
          <w:noProof/>
        </w:rPr>
        <w:t xml:space="preserve">isabled people are also more likely to be </w:t>
      </w:r>
      <w:r w:rsidR="00D10B3D">
        <w:rPr>
          <w:noProof/>
        </w:rPr>
        <w:t>harmful</w:t>
      </w:r>
      <w:r w:rsidR="00930458">
        <w:rPr>
          <w:noProof/>
        </w:rPr>
        <w:t xml:space="preserve"> gamblers than non-disabled people.</w:t>
      </w:r>
      <w:r w:rsidR="00E807B5">
        <w:rPr>
          <w:noProof/>
        </w:rPr>
        <w:t xml:space="preserve"> They </w:t>
      </w:r>
      <w:r w:rsidR="002460CF">
        <w:rPr>
          <w:noProof/>
        </w:rPr>
        <w:t>also recognis</w:t>
      </w:r>
      <w:r w:rsidR="00E807B5">
        <w:rPr>
          <w:noProof/>
        </w:rPr>
        <w:t xml:space="preserve">ed that </w:t>
      </w:r>
      <w:r w:rsidR="00E807B5" w:rsidRPr="00E807B5">
        <w:rPr>
          <w:noProof/>
        </w:rPr>
        <w:t xml:space="preserve">disability </w:t>
      </w:r>
      <w:r w:rsidR="00E807B5" w:rsidRPr="00F604B0">
        <w:rPr>
          <w:b/>
          <w:bCs/>
          <w:noProof/>
        </w:rPr>
        <w:t>is intersectional</w:t>
      </w:r>
      <w:r w:rsidR="00512193" w:rsidRPr="00F604B0">
        <w:rPr>
          <w:b/>
          <w:bCs/>
          <w:noProof/>
        </w:rPr>
        <w:t xml:space="preserve"> including</w:t>
      </w:r>
      <w:r w:rsidR="00E807B5" w:rsidRPr="00F604B0">
        <w:rPr>
          <w:b/>
          <w:bCs/>
          <w:noProof/>
        </w:rPr>
        <w:t xml:space="preserve"> tāngata whaikaha disabled Māori, disabled Pacific people, disabled Asian people and disabled younger people who are at even higher risk of gambling harm</w:t>
      </w:r>
      <w:r w:rsidR="00E807B5" w:rsidRPr="00E807B5">
        <w:rPr>
          <w:noProof/>
        </w:rPr>
        <w:t>.</w:t>
      </w:r>
      <w:r w:rsidR="00352A9F">
        <w:rPr>
          <w:noProof/>
        </w:rPr>
        <w:t xml:space="preserve"> They </w:t>
      </w:r>
      <w:r w:rsidR="00966A7A">
        <w:rPr>
          <w:noProof/>
        </w:rPr>
        <w:t>also made the following recommendations pertaining to the disability community:</w:t>
      </w:r>
    </w:p>
    <w:p w14:paraId="081A6B29" w14:textId="5415C85E" w:rsidR="00597B50" w:rsidRDefault="0071794A" w:rsidP="00F61002">
      <w:pPr>
        <w:pStyle w:val="Bullet1"/>
        <w:rPr>
          <w:noProof/>
        </w:rPr>
      </w:pPr>
      <w:r>
        <w:rPr>
          <w:noProof/>
        </w:rPr>
        <w:t>G</w:t>
      </w:r>
      <w:r w:rsidR="00597B50" w:rsidRPr="00597B50">
        <w:rPr>
          <w:noProof/>
        </w:rPr>
        <w:t>ambling harm services should tailor programmes and support to the diverse needs of individuals who are undergoing treatment for addictions</w:t>
      </w:r>
      <w:r w:rsidR="00F5369C">
        <w:rPr>
          <w:noProof/>
        </w:rPr>
        <w:t>.</w:t>
      </w:r>
    </w:p>
    <w:p w14:paraId="355C403F" w14:textId="62B49870" w:rsidR="00FB16A2" w:rsidRDefault="0071794A" w:rsidP="00F61002">
      <w:pPr>
        <w:pStyle w:val="Bullet1"/>
        <w:rPr>
          <w:noProof/>
        </w:rPr>
      </w:pPr>
      <w:r>
        <w:rPr>
          <w:noProof/>
        </w:rPr>
        <w:t>G</w:t>
      </w:r>
      <w:r w:rsidRPr="00FB16A2">
        <w:rPr>
          <w:noProof/>
        </w:rPr>
        <w:t xml:space="preserve">ambling </w:t>
      </w:r>
      <w:r w:rsidR="00FB16A2" w:rsidRPr="00FB16A2">
        <w:rPr>
          <w:noProof/>
        </w:rPr>
        <w:t>harm treatment services are responsive to the needs of disabled people</w:t>
      </w:r>
      <w:r w:rsidR="00F5369C">
        <w:rPr>
          <w:noProof/>
        </w:rPr>
        <w:t>.</w:t>
      </w:r>
    </w:p>
    <w:p w14:paraId="69A26A59" w14:textId="4548E145" w:rsidR="002F061F" w:rsidRDefault="00D85BB1" w:rsidP="00F61002">
      <w:pPr>
        <w:pStyle w:val="Bullet1"/>
        <w:rPr>
          <w:noProof/>
        </w:rPr>
      </w:pPr>
      <w:r>
        <w:rPr>
          <w:noProof/>
        </w:rPr>
        <w:t>D</w:t>
      </w:r>
      <w:r w:rsidRPr="002F061F">
        <w:rPr>
          <w:noProof/>
        </w:rPr>
        <w:t xml:space="preserve">isabled </w:t>
      </w:r>
      <w:r w:rsidR="002F061F" w:rsidRPr="002F061F">
        <w:rPr>
          <w:noProof/>
        </w:rPr>
        <w:t>people are recruited and supported to work in the gambling harm intervention workforce</w:t>
      </w:r>
      <w:r w:rsidR="00F5369C">
        <w:rPr>
          <w:noProof/>
        </w:rPr>
        <w:t>.</w:t>
      </w:r>
    </w:p>
    <w:p w14:paraId="0780A69C" w14:textId="17F6F314" w:rsidR="00D26A45" w:rsidRDefault="00D85BB1" w:rsidP="00F61002">
      <w:pPr>
        <w:pStyle w:val="Bullet1"/>
        <w:rPr>
          <w:noProof/>
        </w:rPr>
      </w:pPr>
      <w:r>
        <w:rPr>
          <w:noProof/>
        </w:rPr>
        <w:t>T</w:t>
      </w:r>
      <w:r w:rsidR="00D26A45">
        <w:rPr>
          <w:noProof/>
        </w:rPr>
        <w:t xml:space="preserve">he </w:t>
      </w:r>
      <w:r w:rsidR="00F6010B" w:rsidRPr="00F6010B">
        <w:rPr>
          <w:noProof/>
        </w:rPr>
        <w:t>gambling harm support workforce is trained in disability awareness and responsiveness</w:t>
      </w:r>
      <w:r w:rsidR="00F5369C">
        <w:rPr>
          <w:noProof/>
        </w:rPr>
        <w:t>.</w:t>
      </w:r>
    </w:p>
    <w:p w14:paraId="1830BCF4" w14:textId="77D80607" w:rsidR="00E1563F" w:rsidRDefault="00D85BB1" w:rsidP="00F61002">
      <w:pPr>
        <w:pStyle w:val="Bullet1"/>
        <w:rPr>
          <w:noProof/>
        </w:rPr>
      </w:pPr>
      <w:r>
        <w:rPr>
          <w:noProof/>
        </w:rPr>
        <w:t>I</w:t>
      </w:r>
      <w:r w:rsidR="00E1563F" w:rsidRPr="00E1563F">
        <w:rPr>
          <w:noProof/>
        </w:rPr>
        <w:t>nformation about gambling harm is available in accessible formats to disabled</w:t>
      </w:r>
      <w:r w:rsidR="00E1563F">
        <w:rPr>
          <w:noProof/>
        </w:rPr>
        <w:t xml:space="preserve"> people</w:t>
      </w:r>
      <w:r w:rsidR="00F5369C">
        <w:rPr>
          <w:noProof/>
        </w:rPr>
        <w:t>.</w:t>
      </w:r>
    </w:p>
    <w:p w14:paraId="2C8FBAE9" w14:textId="7C6545FF" w:rsidR="00D3377D" w:rsidRPr="005C0E86" w:rsidRDefault="00D85BB1" w:rsidP="00F61002">
      <w:pPr>
        <w:pStyle w:val="Bullet1"/>
        <w:rPr>
          <w:noProof/>
        </w:rPr>
      </w:pPr>
      <w:r>
        <w:rPr>
          <w:noProof/>
        </w:rPr>
        <w:t xml:space="preserve">The </w:t>
      </w:r>
      <w:r w:rsidR="003E6CE1">
        <w:rPr>
          <w:noProof/>
        </w:rPr>
        <w:t xml:space="preserve">Ministry, </w:t>
      </w:r>
      <w:r w:rsidR="007539D4">
        <w:rPr>
          <w:noProof/>
        </w:rPr>
        <w:t>the</w:t>
      </w:r>
      <w:r w:rsidR="003E6CE1">
        <w:rPr>
          <w:noProof/>
        </w:rPr>
        <w:t xml:space="preserve"> DIA, and gambling sector stakeholders work collaboratively with disabled people and disability organisations to co-design policies and programmes around preventing harm within the disabled communities</w:t>
      </w:r>
      <w:r w:rsidR="00966A7A">
        <w:rPr>
          <w:noProof/>
        </w:rPr>
        <w:t>.</w:t>
      </w:r>
    </w:p>
    <w:tbl>
      <w:tblPr>
        <w:tblStyle w:val="ACTableOption1Defaul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9"/>
      </w:tblGrid>
      <w:tr w:rsidR="00DE0D85" w14:paraId="73A9DEA2" w14:textId="77777777">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33FFB404" w14:textId="77777777" w:rsidR="00DE0D85" w:rsidRPr="004D6527" w:rsidRDefault="00DE0D85">
            <w:r w:rsidRPr="00BC3692">
              <w:rPr>
                <w:color w:val="007E00" w:themeColor="accent3"/>
                <w:sz w:val="24"/>
                <w:szCs w:val="24"/>
              </w:rPr>
              <w:t>Comments from hui participants</w:t>
            </w:r>
          </w:p>
        </w:tc>
      </w:tr>
      <w:tr w:rsidR="00DE0D85" w14:paraId="590A7F0B" w14:textId="77777777">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56CEDD3E" w14:textId="18AA6990" w:rsidR="00DE0D85" w:rsidRPr="00606B74" w:rsidRDefault="00DE0D85">
            <w:pPr>
              <w:pStyle w:val="TableBullet1"/>
            </w:pPr>
            <w:r w:rsidRPr="000F78E0">
              <w:t xml:space="preserve">Participants at a general hui noted that youth and Māori are included as priority populations and queried whether </w:t>
            </w:r>
            <w:r w:rsidRPr="000F78E0">
              <w:rPr>
                <w:b/>
              </w:rPr>
              <w:t>rainbow and disabled communities</w:t>
            </w:r>
            <w:r w:rsidRPr="000F78E0">
              <w:t xml:space="preserve"> will be included as priority populations in future. They highlighted that it can be difficult to focus research or funding on these groups if relevant data is not captured. Similarly, participants at the youth hui expressed concern at the lack of visibility for these communities. Participants at the Pacific </w:t>
            </w:r>
            <w:r w:rsidRPr="000F78E0">
              <w:lastRenderedPageBreak/>
              <w:t xml:space="preserve">peoples’ hui also noted different layers of identities, including gender and sexuality, along with the </w:t>
            </w:r>
            <w:r w:rsidRPr="000F78E0">
              <w:rPr>
                <w:b/>
              </w:rPr>
              <w:t>diversity of Pacific communities</w:t>
            </w:r>
            <w:r w:rsidRPr="000F78E0">
              <w:t xml:space="preserve"> (such as Cook Islands, Samoan and Tongan).</w:t>
            </w:r>
          </w:p>
        </w:tc>
      </w:tr>
    </w:tbl>
    <w:p w14:paraId="27E9FA2E" w14:textId="77777777" w:rsidR="000F56B5" w:rsidRDefault="000F56B5" w:rsidP="006C1A08">
      <w:pPr>
        <w:pStyle w:val="Heading6"/>
      </w:pPr>
      <w:r>
        <w:lastRenderedPageBreak/>
        <w:t>Advocacy for Asian communities</w:t>
      </w:r>
    </w:p>
    <w:p w14:paraId="562F7F64" w14:textId="453B8FD1" w:rsidR="000F56B5" w:rsidRPr="00BE0918" w:rsidRDefault="000F56B5" w:rsidP="000F56B5">
      <w:pPr>
        <w:rPr>
          <w:bCs/>
        </w:rPr>
      </w:pPr>
      <w:r w:rsidRPr="00BE0918">
        <w:rPr>
          <w:bCs/>
        </w:rPr>
        <w:t xml:space="preserve">Two submissions </w:t>
      </w:r>
      <w:r w:rsidR="00D85BB1">
        <w:rPr>
          <w:bCs/>
        </w:rPr>
        <w:t>(</w:t>
      </w:r>
      <w:r w:rsidRPr="00BE0918">
        <w:rPr>
          <w:bCs/>
        </w:rPr>
        <w:t>one service provide</w:t>
      </w:r>
      <w:r w:rsidR="00851269">
        <w:rPr>
          <w:bCs/>
        </w:rPr>
        <w:t>r</w:t>
      </w:r>
      <w:r w:rsidR="00F5369C">
        <w:rPr>
          <w:bCs/>
        </w:rPr>
        <w:t xml:space="preserve">, </w:t>
      </w:r>
      <w:r w:rsidRPr="00BE0918">
        <w:rPr>
          <w:bCs/>
        </w:rPr>
        <w:t>one lived experience group</w:t>
      </w:r>
      <w:r w:rsidR="00D85BB1">
        <w:rPr>
          <w:bCs/>
        </w:rPr>
        <w:t>)</w:t>
      </w:r>
      <w:r w:rsidRPr="00BE0918">
        <w:rPr>
          <w:bCs/>
        </w:rPr>
        <w:t xml:space="preserve"> advocated for enhanced regulatory measures, greater cultural sensitivity, and more effective support systems for Asian communities.</w:t>
      </w:r>
    </w:p>
    <w:p w14:paraId="77370082" w14:textId="6C418391" w:rsidR="000F56B5" w:rsidRDefault="00D457E3" w:rsidP="000F56B5">
      <w:pPr>
        <w:rPr>
          <w:noProof/>
        </w:rPr>
      </w:pPr>
      <w:r>
        <w:rPr>
          <w:noProof/>
        </w:rPr>
        <w:t>These submitters (s</w:t>
      </w:r>
      <w:r w:rsidR="000F56B5">
        <w:rPr>
          <w:noProof/>
        </w:rPr>
        <w:t xml:space="preserve">ervice provider and lived experience </w:t>
      </w:r>
      <w:r w:rsidR="00423767">
        <w:rPr>
          <w:noProof/>
        </w:rPr>
        <w:t>group</w:t>
      </w:r>
      <w:r>
        <w:rPr>
          <w:noProof/>
        </w:rPr>
        <w:t>)</w:t>
      </w:r>
      <w:r w:rsidR="000F56B5">
        <w:rPr>
          <w:noProof/>
        </w:rPr>
        <w:t xml:space="preserve"> called for enhanced regulatory measures, greater cultural sensitivity, and more effective support systems to address and minimise gambling harm within Asian communities.</w:t>
      </w:r>
    </w:p>
    <w:p w14:paraId="141B6B9F" w14:textId="77777777" w:rsidR="000F56B5" w:rsidRDefault="000F56B5" w:rsidP="000F56B5">
      <w:pPr>
        <w:pStyle w:val="Bullet1"/>
        <w:rPr>
          <w:noProof/>
        </w:rPr>
      </w:pPr>
      <w:r>
        <w:rPr>
          <w:noProof/>
        </w:rPr>
        <w:t>The service provider recommended a national campaign and resource development that directly addresses the needs of Asian communities in culturally relevant ways. They noted a key issue being the limited reach of mainstream media within ethnic communities, so they considered it essential that campaigns utilise ethnic media platforms to reach diverse communities effectively.</w:t>
      </w:r>
    </w:p>
    <w:p w14:paraId="009C0037" w14:textId="38D15365" w:rsidR="000F56B5" w:rsidRDefault="000F56B5" w:rsidP="000F56B5">
      <w:pPr>
        <w:pStyle w:val="Bullet1"/>
        <w:rPr>
          <w:noProof/>
        </w:rPr>
      </w:pPr>
      <w:r>
        <w:rPr>
          <w:noProof/>
        </w:rPr>
        <w:t xml:space="preserve">The service provider raised that simply translating mainstream resources into other languages is inadequate, and translations often fail to capture the cultural nuances required for effective communication, weakening the message’s impact. They recommended that translations be co-designed with individuals who have lived </w:t>
      </w:r>
      <w:r w:rsidRPr="00AB0546">
        <w:rPr>
          <w:noProof/>
        </w:rPr>
        <w:t>experience, to ensure that language, tone, and terminology align with everyday speech that will resonate with the target audience.</w:t>
      </w:r>
    </w:p>
    <w:tbl>
      <w:tblPr>
        <w:tblStyle w:val="ACTableOption1Defaul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9"/>
      </w:tblGrid>
      <w:tr w:rsidR="00606B74" w14:paraId="0079520E" w14:textId="77777777">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4A56D6C0" w14:textId="77777777" w:rsidR="00606B74" w:rsidRPr="004D6527" w:rsidRDefault="00606B74">
            <w:r w:rsidRPr="00BC3692">
              <w:rPr>
                <w:color w:val="007E00" w:themeColor="accent3"/>
                <w:sz w:val="24"/>
                <w:szCs w:val="24"/>
              </w:rPr>
              <w:t>Comments from hui participants</w:t>
            </w:r>
          </w:p>
        </w:tc>
      </w:tr>
      <w:tr w:rsidR="00606B74" w14:paraId="3F84D046" w14:textId="77777777">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9019" w:type="dxa"/>
            <w:shd w:val="clear" w:color="auto" w:fill="D1E3B0" w:themeFill="accent5"/>
          </w:tcPr>
          <w:p w14:paraId="494D8F71" w14:textId="6B45B386" w:rsidR="00606B74" w:rsidRPr="00606B74" w:rsidRDefault="00606B74" w:rsidP="00606B74">
            <w:pPr>
              <w:pStyle w:val="TableBullet1"/>
            </w:pPr>
            <w:r w:rsidRPr="000F78E0">
              <w:t xml:space="preserve">Participants at the Asian and other ethnic communities hui highlighted </w:t>
            </w:r>
            <w:r w:rsidRPr="000F78E0">
              <w:rPr>
                <w:b/>
              </w:rPr>
              <w:t xml:space="preserve">challenges faced by new migrants, such as language barriers </w:t>
            </w:r>
            <w:r w:rsidRPr="000F78E0">
              <w:t>for people that do not speak English, which can contribute to the vulnerability and lack of visibility of gambling harm.</w:t>
            </w:r>
          </w:p>
        </w:tc>
      </w:tr>
    </w:tbl>
    <w:p w14:paraId="2889B129" w14:textId="0F961EA3" w:rsidR="001B17E0" w:rsidRDefault="00206A93" w:rsidP="00F62FFD">
      <w:pPr>
        <w:pStyle w:val="Heading6"/>
      </w:pPr>
      <w:r>
        <w:t xml:space="preserve">Questions on </w:t>
      </w:r>
      <w:r w:rsidR="00C727BB">
        <w:t>disproportionate gambling harm and</w:t>
      </w:r>
      <w:r>
        <w:t xml:space="preserve"> implementation of peer support</w:t>
      </w:r>
    </w:p>
    <w:p w14:paraId="5C0C4E0A" w14:textId="2A4A44F0" w:rsidR="008D6D0E" w:rsidRPr="00560C56" w:rsidRDefault="001B17E0" w:rsidP="008D6D0E">
      <w:pPr>
        <w:rPr>
          <w:bCs/>
        </w:rPr>
      </w:pPr>
      <w:r w:rsidRPr="00560C56">
        <w:rPr>
          <w:bCs/>
        </w:rPr>
        <w:t xml:space="preserve">Two submissions </w:t>
      </w:r>
      <w:r w:rsidR="002A2276">
        <w:rPr>
          <w:bCs/>
        </w:rPr>
        <w:t>(</w:t>
      </w:r>
      <w:r w:rsidRPr="00560C56">
        <w:rPr>
          <w:bCs/>
        </w:rPr>
        <w:t>o</w:t>
      </w:r>
      <w:r w:rsidR="00E2426C" w:rsidRPr="00560C56">
        <w:rPr>
          <w:bCs/>
        </w:rPr>
        <w:t>ne gambling industry submission</w:t>
      </w:r>
      <w:r w:rsidR="0099711E">
        <w:rPr>
          <w:bCs/>
        </w:rPr>
        <w:t>,</w:t>
      </w:r>
      <w:r w:rsidR="00E2426C" w:rsidRPr="00560C56">
        <w:rPr>
          <w:bCs/>
        </w:rPr>
        <w:t xml:space="preserve"> one local government submission</w:t>
      </w:r>
      <w:r w:rsidR="002A2276">
        <w:rPr>
          <w:bCs/>
        </w:rPr>
        <w:t>)</w:t>
      </w:r>
      <w:r w:rsidR="00E2426C" w:rsidRPr="00560C56">
        <w:rPr>
          <w:bCs/>
        </w:rPr>
        <w:t xml:space="preserve"> raised </w:t>
      </w:r>
      <w:r w:rsidR="007459F8" w:rsidRPr="00560C56">
        <w:rPr>
          <w:bCs/>
        </w:rPr>
        <w:t>questions ab</w:t>
      </w:r>
      <w:r w:rsidR="004675F0" w:rsidRPr="00560C56">
        <w:rPr>
          <w:bCs/>
        </w:rPr>
        <w:t xml:space="preserve">out the </w:t>
      </w:r>
      <w:r w:rsidR="00AE7FAB" w:rsidRPr="00560C56">
        <w:rPr>
          <w:bCs/>
        </w:rPr>
        <w:t xml:space="preserve">reasons behind </w:t>
      </w:r>
      <w:r w:rsidR="00854523" w:rsidRPr="00560C56">
        <w:rPr>
          <w:bCs/>
        </w:rPr>
        <w:t xml:space="preserve">population </w:t>
      </w:r>
      <w:r w:rsidR="00AE7FAB" w:rsidRPr="00560C56">
        <w:rPr>
          <w:bCs/>
        </w:rPr>
        <w:t xml:space="preserve">groups experiencing disproportionate harm </w:t>
      </w:r>
      <w:r w:rsidR="00F64084" w:rsidRPr="00560C56">
        <w:rPr>
          <w:bCs/>
        </w:rPr>
        <w:t xml:space="preserve">and </w:t>
      </w:r>
      <w:r w:rsidR="00222FFA" w:rsidRPr="00560C56">
        <w:rPr>
          <w:bCs/>
        </w:rPr>
        <w:t xml:space="preserve">how </w:t>
      </w:r>
      <w:r w:rsidR="001F465A" w:rsidRPr="00560C56">
        <w:rPr>
          <w:bCs/>
        </w:rPr>
        <w:t xml:space="preserve">peer support </w:t>
      </w:r>
      <w:r w:rsidR="00DE3624" w:rsidRPr="00560C56">
        <w:rPr>
          <w:bCs/>
        </w:rPr>
        <w:t>delivered by</w:t>
      </w:r>
      <w:r w:rsidR="001F465A" w:rsidRPr="00560C56">
        <w:rPr>
          <w:bCs/>
        </w:rPr>
        <w:t xml:space="preserve"> people with lived experience is implemented</w:t>
      </w:r>
      <w:r w:rsidRPr="00560C56">
        <w:rPr>
          <w:bCs/>
        </w:rPr>
        <w:t>.</w:t>
      </w:r>
    </w:p>
    <w:p w14:paraId="4D6A1F98" w14:textId="3FA36A83" w:rsidR="000F6CDA" w:rsidRDefault="008D6D0E" w:rsidP="00F61002">
      <w:pPr>
        <w:pStyle w:val="Bullet1"/>
      </w:pPr>
      <w:r w:rsidRPr="004F3EB3">
        <w:rPr>
          <w:noProof/>
        </w:rPr>
        <w:t>One gambling industry submission</w:t>
      </w:r>
      <w:r>
        <w:rPr>
          <w:noProof/>
        </w:rPr>
        <w:t xml:space="preserve"> raised that it would be helpful for them, from an industry perspective, to understand why M</w:t>
      </w:r>
      <w:r w:rsidRPr="00DE027D">
        <w:rPr>
          <w:noProof/>
        </w:rPr>
        <w:t>ā</w:t>
      </w:r>
      <w:r>
        <w:rPr>
          <w:noProof/>
        </w:rPr>
        <w:t>ori, Pacific peoples, and Asian people are disproportionately affected by gambling harm.</w:t>
      </w:r>
    </w:p>
    <w:p w14:paraId="5A37C825" w14:textId="350A1B75" w:rsidR="005B0CDF" w:rsidRDefault="008D6D0E" w:rsidP="00F61002">
      <w:pPr>
        <w:pStyle w:val="Bullet1"/>
      </w:pPr>
      <w:r>
        <w:rPr>
          <w:noProof/>
        </w:rPr>
        <w:t>One local government submission expressed support for the inclusion of people with lived experience and peer support as key parts of the draft service plan, but they sought detail around implementation, such as making connections with people with lived experience and how they could deliver peer support.</w:t>
      </w:r>
      <w:r w:rsidR="00E4167A" w:rsidRPr="00E4167A">
        <w:rPr>
          <w:noProof/>
        </w:rPr>
        <w:t xml:space="preserve"> </w:t>
      </w:r>
    </w:p>
    <w:p w14:paraId="0E82ED1E" w14:textId="7BF1341A" w:rsidR="000F56B5" w:rsidRDefault="000F56B5" w:rsidP="000F56B5">
      <w:pPr>
        <w:rPr>
          <w:noProof/>
        </w:rPr>
      </w:pPr>
    </w:p>
    <w:p w14:paraId="70685DC1" w14:textId="7F9B3CFA" w:rsidR="0075621A" w:rsidRPr="003E0B3D" w:rsidRDefault="0075621A" w:rsidP="003E0B3D">
      <w:pPr>
        <w:pStyle w:val="Heading1"/>
      </w:pPr>
      <w:bookmarkStart w:id="56" w:name="_Draft_service_plan"/>
      <w:bookmarkStart w:id="57" w:name="_Ref180491579"/>
      <w:bookmarkStart w:id="58" w:name="_Ref180491599"/>
      <w:bookmarkStart w:id="59" w:name="_Toc183176682"/>
      <w:bookmarkEnd w:id="56"/>
      <w:r w:rsidRPr="003E0B3D">
        <w:lastRenderedPageBreak/>
        <w:t xml:space="preserve">Draft </w:t>
      </w:r>
      <w:r w:rsidR="00663A3F" w:rsidRPr="003E0B3D">
        <w:t>se</w:t>
      </w:r>
      <w:r w:rsidRPr="003E0B3D">
        <w:t xml:space="preserve">rvice </w:t>
      </w:r>
      <w:r w:rsidR="00663A3F" w:rsidRPr="003E0B3D">
        <w:t>p</w:t>
      </w:r>
      <w:r w:rsidRPr="003E0B3D">
        <w:t>lan</w:t>
      </w:r>
      <w:bookmarkEnd w:id="57"/>
      <w:bookmarkEnd w:id="58"/>
      <w:bookmarkEnd w:id="59"/>
    </w:p>
    <w:p w14:paraId="7D1E42DA" w14:textId="2155C689" w:rsidR="00F55C85" w:rsidRPr="003744E6" w:rsidRDefault="00EF64CC" w:rsidP="00F55C85">
      <w:r>
        <w:t xml:space="preserve">This </w:t>
      </w:r>
      <w:r w:rsidR="00307F1A">
        <w:t>section</w:t>
      </w:r>
      <w:r w:rsidR="0053241B">
        <w:t xml:space="preserve"> </w:t>
      </w:r>
      <w:r w:rsidR="00F55C85" w:rsidRPr="003744E6">
        <w:t xml:space="preserve">outlines feedback from </w:t>
      </w:r>
      <w:r w:rsidR="00972A52" w:rsidRPr="003744E6">
        <w:t>submission</w:t>
      </w:r>
      <w:r w:rsidR="00F55C85" w:rsidRPr="003744E6">
        <w:t xml:space="preserve">s on the </w:t>
      </w:r>
      <w:r w:rsidR="00307F1A">
        <w:t xml:space="preserve">draft </w:t>
      </w:r>
      <w:r w:rsidR="00F55C85" w:rsidRPr="003744E6">
        <w:t>service plan. It covers:</w:t>
      </w:r>
    </w:p>
    <w:p w14:paraId="0CF7A759" w14:textId="77777777" w:rsidR="00F55C85" w:rsidRPr="003744E6" w:rsidRDefault="00F55C85" w:rsidP="00351EC0">
      <w:pPr>
        <w:pStyle w:val="Bullet1"/>
      </w:pPr>
      <w:r w:rsidRPr="003744E6">
        <w:t xml:space="preserve">satisfaction (or otherwise) with the direction and overall content of the service plan </w:t>
      </w:r>
    </w:p>
    <w:p w14:paraId="13DBC871" w14:textId="5F0B39C8" w:rsidR="00F55C85" w:rsidRPr="00550705" w:rsidRDefault="00F55C85" w:rsidP="00351EC0">
      <w:pPr>
        <w:pStyle w:val="Bullet1"/>
      </w:pPr>
      <w:r w:rsidRPr="003744E6">
        <w:t>the proposed</w:t>
      </w:r>
      <w:r w:rsidRPr="00550705">
        <w:t xml:space="preserve"> funding mix for services and support, and opinions about the proposed new services </w:t>
      </w:r>
      <w:r w:rsidR="00C23337" w:rsidRPr="00C23337">
        <w:t>such as service promotion, workforce development and an online gambling exclusion system</w:t>
      </w:r>
    </w:p>
    <w:p w14:paraId="797090D7" w14:textId="77777777" w:rsidR="00F55C85" w:rsidRPr="00790842" w:rsidRDefault="00F55C85" w:rsidP="00351EC0">
      <w:pPr>
        <w:pStyle w:val="Bullet1"/>
      </w:pPr>
      <w:r w:rsidRPr="00790842">
        <w:t xml:space="preserve">the priorities for research and evaluation. </w:t>
      </w:r>
    </w:p>
    <w:p w14:paraId="6E717F50" w14:textId="2456232F" w:rsidR="00F55C85" w:rsidRPr="00A8494E" w:rsidRDefault="00F55C85" w:rsidP="00F55C85">
      <w:r w:rsidRPr="00790842">
        <w:t xml:space="preserve">Four questions were asked, all of which included ‘Yes/No’ responses. </w:t>
      </w:r>
      <w:r w:rsidR="003D45FC" w:rsidRPr="003D45FC">
        <w:rPr>
          <w:b/>
          <w:bCs/>
        </w:rPr>
        <w:fldChar w:fldCharType="begin"/>
      </w:r>
      <w:r w:rsidR="003D45FC" w:rsidRPr="003D45FC">
        <w:rPr>
          <w:b/>
          <w:bCs/>
        </w:rPr>
        <w:instrText xml:space="preserve"> REF _Ref179193757 \h </w:instrText>
      </w:r>
      <w:r w:rsidR="003D45FC">
        <w:rPr>
          <w:b/>
          <w:bCs/>
        </w:rPr>
        <w:instrText xml:space="preserve"> \* MERGEFORMAT </w:instrText>
      </w:r>
      <w:r w:rsidR="003D45FC" w:rsidRPr="003D45FC">
        <w:rPr>
          <w:b/>
          <w:bCs/>
        </w:rPr>
      </w:r>
      <w:r w:rsidR="003D45FC" w:rsidRPr="003D45FC">
        <w:rPr>
          <w:b/>
          <w:bCs/>
        </w:rPr>
        <w:fldChar w:fldCharType="separate"/>
      </w:r>
      <w:r w:rsidR="005F2309" w:rsidRPr="005F2309">
        <w:rPr>
          <w:b/>
          <w:bCs/>
        </w:rPr>
        <w:t xml:space="preserve">Table </w:t>
      </w:r>
      <w:r w:rsidR="005F2309" w:rsidRPr="005F2309">
        <w:rPr>
          <w:b/>
          <w:bCs/>
          <w:noProof/>
        </w:rPr>
        <w:t>5</w:t>
      </w:r>
      <w:r w:rsidR="003D45FC" w:rsidRPr="003D45FC">
        <w:rPr>
          <w:b/>
          <w:bCs/>
        </w:rPr>
        <w:fldChar w:fldCharType="end"/>
      </w:r>
      <w:r w:rsidRPr="00790842">
        <w:t xml:space="preserve"> shows the wording of those questions and the number of </w:t>
      </w:r>
      <w:r w:rsidR="00972A52">
        <w:t>submission</w:t>
      </w:r>
      <w:r w:rsidRPr="00790842">
        <w:t xml:space="preserve">s who responded, by response. </w:t>
      </w:r>
    </w:p>
    <w:p w14:paraId="0CEDFC9B" w14:textId="2462F877" w:rsidR="00D13992" w:rsidRDefault="00F55C85" w:rsidP="0075621A">
      <w:r w:rsidRPr="00A8494E">
        <w:t xml:space="preserve">Responses were received from </w:t>
      </w:r>
      <w:r w:rsidR="00A8494E" w:rsidRPr="00A8494E">
        <w:t>six of</w:t>
      </w:r>
      <w:r w:rsidRPr="00A8494E">
        <w:t xml:space="preserve"> the seven sector</w:t>
      </w:r>
      <w:r w:rsidRPr="00790842">
        <w:t xml:space="preserve"> groups, as detailed in </w:t>
      </w:r>
      <w:r w:rsidR="00307F1A" w:rsidRPr="00307F1A">
        <w:rPr>
          <w:b/>
          <w:bCs/>
        </w:rPr>
        <w:t>Figure 2</w:t>
      </w:r>
      <w:r w:rsidR="00307F1A">
        <w:rPr>
          <w:b/>
          <w:bCs/>
        </w:rPr>
        <w:t xml:space="preserve"> </w:t>
      </w:r>
      <w:r w:rsidR="00307F1A" w:rsidRPr="00307F1A">
        <w:t>below</w:t>
      </w:r>
      <w:r w:rsidRPr="00307F1A">
        <w:t>.</w:t>
      </w:r>
      <w:r w:rsidRPr="00790842">
        <w:t xml:space="preserve"> </w:t>
      </w:r>
    </w:p>
    <w:p w14:paraId="2D8BA051" w14:textId="31CA28A7" w:rsidR="00D13992" w:rsidRDefault="00D13992" w:rsidP="00D13992">
      <w:pPr>
        <w:pStyle w:val="Caption"/>
      </w:pPr>
      <w:bookmarkStart w:id="60" w:name="_Ref179193757"/>
      <w:r>
        <w:t xml:space="preserve">Table </w:t>
      </w:r>
      <w:r>
        <w:fldChar w:fldCharType="begin"/>
      </w:r>
      <w:r>
        <w:instrText xml:space="preserve"> SEQ Table \* ARABIC </w:instrText>
      </w:r>
      <w:r>
        <w:fldChar w:fldCharType="separate"/>
      </w:r>
      <w:r w:rsidR="005F2309">
        <w:rPr>
          <w:noProof/>
        </w:rPr>
        <w:t>5</w:t>
      </w:r>
      <w:r>
        <w:fldChar w:fldCharType="end"/>
      </w:r>
      <w:bookmarkEnd w:id="60"/>
      <w:r>
        <w:t>: Responses to questions about the draft service plan</w:t>
      </w:r>
    </w:p>
    <w:tbl>
      <w:tblPr>
        <w:tblStyle w:val="ACTableOption1Default"/>
        <w:tblW w:w="9353" w:type="dxa"/>
        <w:tblLayout w:type="fixed"/>
        <w:tblLook w:val="04A0" w:firstRow="1" w:lastRow="0" w:firstColumn="1" w:lastColumn="0" w:noHBand="0" w:noVBand="1"/>
      </w:tblPr>
      <w:tblGrid>
        <w:gridCol w:w="3683"/>
        <w:gridCol w:w="992"/>
        <w:gridCol w:w="1418"/>
        <w:gridCol w:w="708"/>
        <w:gridCol w:w="1560"/>
        <w:gridCol w:w="992"/>
      </w:tblGrid>
      <w:tr w:rsidR="00402563" w14:paraId="375F750C" w14:textId="77777777" w:rsidTr="007E4C9A">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683" w:type="dxa"/>
          </w:tcPr>
          <w:p w14:paraId="42D7CB1A" w14:textId="77777777" w:rsidR="00402563" w:rsidRDefault="00402563">
            <w:pPr>
              <w:jc w:val="center"/>
            </w:pPr>
            <w:r>
              <w:t>Question</w:t>
            </w:r>
          </w:p>
        </w:tc>
        <w:tc>
          <w:tcPr>
            <w:tcW w:w="992" w:type="dxa"/>
          </w:tcPr>
          <w:p w14:paraId="6B976B8D" w14:textId="77777777" w:rsidR="00402563" w:rsidRDefault="00402563">
            <w:pPr>
              <w:jc w:val="center"/>
              <w:cnfStyle w:val="100000000000" w:firstRow="1" w:lastRow="0" w:firstColumn="0" w:lastColumn="0" w:oddVBand="0" w:evenVBand="0" w:oddHBand="0" w:evenHBand="0" w:firstRowFirstColumn="0" w:firstRowLastColumn="0" w:lastRowFirstColumn="0" w:lastRowLastColumn="0"/>
            </w:pPr>
            <w:r>
              <w:t>Yes</w:t>
            </w:r>
          </w:p>
        </w:tc>
        <w:tc>
          <w:tcPr>
            <w:tcW w:w="1418" w:type="dxa"/>
          </w:tcPr>
          <w:p w14:paraId="35A0CA9B" w14:textId="0A48B523" w:rsidR="00402563" w:rsidRDefault="00402563">
            <w:pPr>
              <w:jc w:val="center"/>
              <w:cnfStyle w:val="100000000000" w:firstRow="1" w:lastRow="0" w:firstColumn="0" w:lastColumn="0" w:oddVBand="0" w:evenVBand="0" w:oddHBand="0" w:evenHBand="0" w:firstRowFirstColumn="0" w:firstRowLastColumn="0" w:lastRowFirstColumn="0" w:lastRowLastColumn="0"/>
            </w:pPr>
            <w:r>
              <w:t>Qualified suppo</w:t>
            </w:r>
            <w:r w:rsidR="007E4C9A">
              <w:t>rt</w:t>
            </w:r>
          </w:p>
        </w:tc>
        <w:tc>
          <w:tcPr>
            <w:tcW w:w="708" w:type="dxa"/>
          </w:tcPr>
          <w:p w14:paraId="2B05E886" w14:textId="77777777" w:rsidR="00402563" w:rsidRDefault="00402563">
            <w:pPr>
              <w:jc w:val="center"/>
              <w:cnfStyle w:val="100000000000" w:firstRow="1" w:lastRow="0" w:firstColumn="0" w:lastColumn="0" w:oddVBand="0" w:evenVBand="0" w:oddHBand="0" w:evenHBand="0" w:firstRowFirstColumn="0" w:firstRowLastColumn="0" w:lastRowFirstColumn="0" w:lastRowLastColumn="0"/>
            </w:pPr>
            <w:r>
              <w:t>No</w:t>
            </w:r>
          </w:p>
        </w:tc>
        <w:tc>
          <w:tcPr>
            <w:tcW w:w="1560" w:type="dxa"/>
          </w:tcPr>
          <w:p w14:paraId="18B40A14" w14:textId="33B975A8" w:rsidR="00402563" w:rsidRDefault="00402563">
            <w:pPr>
              <w:jc w:val="center"/>
              <w:cnfStyle w:val="100000000000" w:firstRow="1" w:lastRow="0" w:firstColumn="0" w:lastColumn="0" w:oddVBand="0" w:evenVBand="0" w:oddHBand="0" w:evenHBand="0" w:firstRowFirstColumn="0" w:firstRowLastColumn="0" w:lastRowFirstColumn="0" w:lastRowLastColumn="0"/>
            </w:pPr>
            <w:r>
              <w:t>Other comments</w:t>
            </w:r>
          </w:p>
        </w:tc>
        <w:tc>
          <w:tcPr>
            <w:tcW w:w="992" w:type="dxa"/>
          </w:tcPr>
          <w:p w14:paraId="14706856" w14:textId="1C0912CF" w:rsidR="00402563" w:rsidRDefault="00402563">
            <w:pPr>
              <w:jc w:val="center"/>
              <w:cnfStyle w:val="100000000000" w:firstRow="1" w:lastRow="0" w:firstColumn="0" w:lastColumn="0" w:oddVBand="0" w:evenVBand="0" w:oddHBand="0" w:evenHBand="0" w:firstRowFirstColumn="0" w:firstRowLastColumn="0" w:lastRowFirstColumn="0" w:lastRowLastColumn="0"/>
            </w:pPr>
            <w:r>
              <w:t>Total</w:t>
            </w:r>
          </w:p>
        </w:tc>
      </w:tr>
      <w:tr w:rsidR="00402563" w14:paraId="2CDB561D" w14:textId="77777777" w:rsidTr="004F0602">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3683" w:type="dxa"/>
          </w:tcPr>
          <w:p w14:paraId="641A23F9" w14:textId="141753B0" w:rsidR="00402563" w:rsidRDefault="00402563" w:rsidP="00790842">
            <w:r>
              <w:t>4. Does the draft service plan adequately cover what it needs to cover, for example, does it include the right types of services and activities?</w:t>
            </w:r>
          </w:p>
        </w:tc>
        <w:tc>
          <w:tcPr>
            <w:tcW w:w="992" w:type="dxa"/>
          </w:tcPr>
          <w:p w14:paraId="59E306C2" w14:textId="51DE3AF7" w:rsidR="00402563" w:rsidRDefault="007E4C9A" w:rsidP="004F0602">
            <w:pPr>
              <w:jc w:val="center"/>
              <w:cnfStyle w:val="000000100000" w:firstRow="0" w:lastRow="0" w:firstColumn="0" w:lastColumn="0" w:oddVBand="0" w:evenVBand="0" w:oddHBand="1" w:evenHBand="0" w:firstRowFirstColumn="0" w:firstRowLastColumn="0" w:lastRowFirstColumn="0" w:lastRowLastColumn="0"/>
            </w:pPr>
            <w:r>
              <w:t>1</w:t>
            </w:r>
          </w:p>
        </w:tc>
        <w:tc>
          <w:tcPr>
            <w:tcW w:w="1418" w:type="dxa"/>
          </w:tcPr>
          <w:p w14:paraId="4232A3AB" w14:textId="0258E46C" w:rsidR="00402563" w:rsidRDefault="007E4C9A" w:rsidP="004F0602">
            <w:pPr>
              <w:jc w:val="center"/>
              <w:cnfStyle w:val="000000100000" w:firstRow="0" w:lastRow="0" w:firstColumn="0" w:lastColumn="0" w:oddVBand="0" w:evenVBand="0" w:oddHBand="1" w:evenHBand="0" w:firstRowFirstColumn="0" w:firstRowLastColumn="0" w:lastRowFirstColumn="0" w:lastRowLastColumn="0"/>
            </w:pPr>
            <w:r>
              <w:t>2</w:t>
            </w:r>
          </w:p>
        </w:tc>
        <w:tc>
          <w:tcPr>
            <w:tcW w:w="708" w:type="dxa"/>
          </w:tcPr>
          <w:p w14:paraId="7587319E" w14:textId="69ECB8F1" w:rsidR="00402563" w:rsidRDefault="00402563" w:rsidP="004F0602">
            <w:pPr>
              <w:jc w:val="center"/>
              <w:cnfStyle w:val="000000100000" w:firstRow="0" w:lastRow="0" w:firstColumn="0" w:lastColumn="0" w:oddVBand="0" w:evenVBand="0" w:oddHBand="1" w:evenHBand="0" w:firstRowFirstColumn="0" w:firstRowLastColumn="0" w:lastRowFirstColumn="0" w:lastRowLastColumn="0"/>
            </w:pPr>
            <w:r>
              <w:t>24</w:t>
            </w:r>
          </w:p>
        </w:tc>
        <w:tc>
          <w:tcPr>
            <w:tcW w:w="1560" w:type="dxa"/>
          </w:tcPr>
          <w:p w14:paraId="1F05E9FC" w14:textId="5588EB26" w:rsidR="00402563" w:rsidRPr="007E4C9A" w:rsidRDefault="007E4C9A" w:rsidP="004F0602">
            <w:pPr>
              <w:jc w:val="center"/>
              <w:cnfStyle w:val="000000100000" w:firstRow="0" w:lastRow="0" w:firstColumn="0" w:lastColumn="0" w:oddVBand="0" w:evenVBand="0" w:oddHBand="1" w:evenHBand="0" w:firstRowFirstColumn="0" w:firstRowLastColumn="0" w:lastRowFirstColumn="0" w:lastRowLastColumn="0"/>
            </w:pPr>
            <w:r w:rsidRPr="007E4C9A">
              <w:t>4</w:t>
            </w:r>
          </w:p>
        </w:tc>
        <w:tc>
          <w:tcPr>
            <w:tcW w:w="992" w:type="dxa"/>
          </w:tcPr>
          <w:p w14:paraId="0A4FA78C" w14:textId="71B20B95" w:rsidR="00402563" w:rsidRPr="0044694E" w:rsidRDefault="007E4C9A" w:rsidP="004F0602">
            <w:pPr>
              <w:jc w:val="center"/>
              <w:cnfStyle w:val="000000100000" w:firstRow="0" w:lastRow="0" w:firstColumn="0" w:lastColumn="0" w:oddVBand="0" w:evenVBand="0" w:oddHBand="1" w:evenHBand="0" w:firstRowFirstColumn="0" w:firstRowLastColumn="0" w:lastRowFirstColumn="0" w:lastRowLastColumn="0"/>
              <w:rPr>
                <w:b/>
                <w:bCs/>
              </w:rPr>
            </w:pPr>
            <w:r>
              <w:rPr>
                <w:b/>
                <w:bCs/>
              </w:rPr>
              <w:t>31</w:t>
            </w:r>
          </w:p>
        </w:tc>
      </w:tr>
      <w:tr w:rsidR="00402563" w14:paraId="119EFB69" w14:textId="77777777" w:rsidTr="004F0602">
        <w:trPr>
          <w:cnfStyle w:val="000000010000" w:firstRow="0" w:lastRow="0" w:firstColumn="0" w:lastColumn="0" w:oddVBand="0" w:evenVBand="0" w:oddHBand="0" w:evenHBand="1"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3683" w:type="dxa"/>
          </w:tcPr>
          <w:p w14:paraId="75836F79" w14:textId="41CF95B5" w:rsidR="00402563" w:rsidRDefault="00402563" w:rsidP="00790842">
            <w:r>
              <w:t>5. Do you consider the proposed funding levels, mix of services and service supports appropriate?</w:t>
            </w:r>
          </w:p>
        </w:tc>
        <w:tc>
          <w:tcPr>
            <w:tcW w:w="992" w:type="dxa"/>
          </w:tcPr>
          <w:p w14:paraId="4E586619" w14:textId="0A037427" w:rsidR="00402563" w:rsidRDefault="00932C0A" w:rsidP="004F0602">
            <w:pPr>
              <w:jc w:val="center"/>
              <w:cnfStyle w:val="000000010000" w:firstRow="0" w:lastRow="0" w:firstColumn="0" w:lastColumn="0" w:oddVBand="0" w:evenVBand="0" w:oddHBand="0" w:evenHBand="1" w:firstRowFirstColumn="0" w:firstRowLastColumn="0" w:lastRowFirstColumn="0" w:lastRowLastColumn="0"/>
            </w:pPr>
            <w:r>
              <w:t>6</w:t>
            </w:r>
          </w:p>
        </w:tc>
        <w:tc>
          <w:tcPr>
            <w:tcW w:w="1418" w:type="dxa"/>
          </w:tcPr>
          <w:p w14:paraId="7A7DAAFC" w14:textId="61A62E5A" w:rsidR="00402563" w:rsidRDefault="00932C0A" w:rsidP="004F0602">
            <w:pPr>
              <w:jc w:val="center"/>
              <w:cnfStyle w:val="000000010000" w:firstRow="0" w:lastRow="0" w:firstColumn="0" w:lastColumn="0" w:oddVBand="0" w:evenVBand="0" w:oddHBand="0" w:evenHBand="1" w:firstRowFirstColumn="0" w:firstRowLastColumn="0" w:lastRowFirstColumn="0" w:lastRowLastColumn="0"/>
            </w:pPr>
            <w:r>
              <w:t>1</w:t>
            </w:r>
          </w:p>
        </w:tc>
        <w:tc>
          <w:tcPr>
            <w:tcW w:w="708" w:type="dxa"/>
          </w:tcPr>
          <w:p w14:paraId="3051B1B6" w14:textId="2780D341" w:rsidR="00402563" w:rsidRDefault="00402563" w:rsidP="004F0602">
            <w:pPr>
              <w:jc w:val="center"/>
              <w:cnfStyle w:val="000000010000" w:firstRow="0" w:lastRow="0" w:firstColumn="0" w:lastColumn="0" w:oddVBand="0" w:evenVBand="0" w:oddHBand="0" w:evenHBand="1" w:firstRowFirstColumn="0" w:firstRowLastColumn="0" w:lastRowFirstColumn="0" w:lastRowLastColumn="0"/>
            </w:pPr>
            <w:r>
              <w:t>30</w:t>
            </w:r>
          </w:p>
        </w:tc>
        <w:tc>
          <w:tcPr>
            <w:tcW w:w="1560" w:type="dxa"/>
          </w:tcPr>
          <w:p w14:paraId="263BB088" w14:textId="479C5A77" w:rsidR="00402563" w:rsidRPr="007E4C9A" w:rsidRDefault="00932C0A" w:rsidP="004F0602">
            <w:pPr>
              <w:jc w:val="center"/>
              <w:cnfStyle w:val="000000010000" w:firstRow="0" w:lastRow="0" w:firstColumn="0" w:lastColumn="0" w:oddVBand="0" w:evenVBand="0" w:oddHBand="0" w:evenHBand="1" w:firstRowFirstColumn="0" w:firstRowLastColumn="0" w:lastRowFirstColumn="0" w:lastRowLastColumn="0"/>
            </w:pPr>
            <w:r>
              <w:t>4</w:t>
            </w:r>
          </w:p>
        </w:tc>
        <w:tc>
          <w:tcPr>
            <w:tcW w:w="992" w:type="dxa"/>
          </w:tcPr>
          <w:p w14:paraId="3BDC686D" w14:textId="0754F776" w:rsidR="00402563" w:rsidRPr="0044694E" w:rsidRDefault="00932C0A" w:rsidP="004F0602">
            <w:pPr>
              <w:jc w:val="center"/>
              <w:cnfStyle w:val="000000010000" w:firstRow="0" w:lastRow="0" w:firstColumn="0" w:lastColumn="0" w:oddVBand="0" w:evenVBand="0" w:oddHBand="0" w:evenHBand="1" w:firstRowFirstColumn="0" w:firstRowLastColumn="0" w:lastRowFirstColumn="0" w:lastRowLastColumn="0"/>
              <w:rPr>
                <w:b/>
                <w:bCs/>
              </w:rPr>
            </w:pPr>
            <w:r>
              <w:rPr>
                <w:b/>
                <w:bCs/>
              </w:rPr>
              <w:t>41</w:t>
            </w:r>
          </w:p>
        </w:tc>
      </w:tr>
      <w:tr w:rsidR="00402563" w14:paraId="7F81CDE9" w14:textId="77777777" w:rsidTr="004F0602">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3683" w:type="dxa"/>
          </w:tcPr>
          <w:p w14:paraId="027C794E" w14:textId="773C7DFE" w:rsidR="00402563" w:rsidRPr="000B4449" w:rsidRDefault="00402563" w:rsidP="00790842">
            <w:r w:rsidRPr="000B4449">
              <w:t>6. Do you agree with the proposed new services and investments?</w:t>
            </w:r>
          </w:p>
        </w:tc>
        <w:tc>
          <w:tcPr>
            <w:tcW w:w="992" w:type="dxa"/>
          </w:tcPr>
          <w:p w14:paraId="7C464E78" w14:textId="645E822B" w:rsidR="00402563" w:rsidRPr="000B4449" w:rsidRDefault="00427D92" w:rsidP="004F0602">
            <w:pPr>
              <w:jc w:val="center"/>
              <w:cnfStyle w:val="000000100000" w:firstRow="0" w:lastRow="0" w:firstColumn="0" w:lastColumn="0" w:oddVBand="0" w:evenVBand="0" w:oddHBand="1" w:evenHBand="0" w:firstRowFirstColumn="0" w:firstRowLastColumn="0" w:lastRowFirstColumn="0" w:lastRowLastColumn="0"/>
            </w:pPr>
            <w:r>
              <w:t>11</w:t>
            </w:r>
          </w:p>
        </w:tc>
        <w:tc>
          <w:tcPr>
            <w:tcW w:w="1418" w:type="dxa"/>
          </w:tcPr>
          <w:p w14:paraId="5C3DDF54" w14:textId="5E577CB4" w:rsidR="00402563" w:rsidRPr="000B4449" w:rsidRDefault="00726E39" w:rsidP="004F0602">
            <w:pPr>
              <w:jc w:val="center"/>
              <w:cnfStyle w:val="000000100000" w:firstRow="0" w:lastRow="0" w:firstColumn="0" w:lastColumn="0" w:oddVBand="0" w:evenVBand="0" w:oddHBand="1" w:evenHBand="0" w:firstRowFirstColumn="0" w:firstRowLastColumn="0" w:lastRowFirstColumn="0" w:lastRowLastColumn="0"/>
            </w:pPr>
            <w:r>
              <w:t>13</w:t>
            </w:r>
          </w:p>
        </w:tc>
        <w:tc>
          <w:tcPr>
            <w:tcW w:w="708" w:type="dxa"/>
          </w:tcPr>
          <w:p w14:paraId="303D4716" w14:textId="33F12EFE" w:rsidR="00402563" w:rsidRPr="000B4449" w:rsidRDefault="00402563" w:rsidP="004F0602">
            <w:pPr>
              <w:jc w:val="center"/>
              <w:cnfStyle w:val="000000100000" w:firstRow="0" w:lastRow="0" w:firstColumn="0" w:lastColumn="0" w:oddVBand="0" w:evenVBand="0" w:oddHBand="1" w:evenHBand="0" w:firstRowFirstColumn="0" w:firstRowLastColumn="0" w:lastRowFirstColumn="0" w:lastRowLastColumn="0"/>
            </w:pPr>
            <w:r w:rsidRPr="000B4449">
              <w:t>12</w:t>
            </w:r>
          </w:p>
        </w:tc>
        <w:tc>
          <w:tcPr>
            <w:tcW w:w="1560" w:type="dxa"/>
          </w:tcPr>
          <w:p w14:paraId="0DF03038" w14:textId="72BF4936" w:rsidR="00402563" w:rsidRPr="007E4C9A" w:rsidRDefault="005C6697" w:rsidP="004F0602">
            <w:pPr>
              <w:jc w:val="center"/>
              <w:cnfStyle w:val="000000100000" w:firstRow="0" w:lastRow="0" w:firstColumn="0" w:lastColumn="0" w:oddVBand="0" w:evenVBand="0" w:oddHBand="1" w:evenHBand="0" w:firstRowFirstColumn="0" w:firstRowLastColumn="0" w:lastRowFirstColumn="0" w:lastRowLastColumn="0"/>
            </w:pPr>
            <w:r>
              <w:t>3</w:t>
            </w:r>
          </w:p>
        </w:tc>
        <w:tc>
          <w:tcPr>
            <w:tcW w:w="992" w:type="dxa"/>
          </w:tcPr>
          <w:p w14:paraId="68B193D9" w14:textId="75BDC1D0" w:rsidR="00402563" w:rsidRPr="000B4449" w:rsidRDefault="00402563" w:rsidP="004F0602">
            <w:pPr>
              <w:jc w:val="center"/>
              <w:cnfStyle w:val="000000100000" w:firstRow="0" w:lastRow="0" w:firstColumn="0" w:lastColumn="0" w:oddVBand="0" w:evenVBand="0" w:oddHBand="1" w:evenHBand="0" w:firstRowFirstColumn="0" w:firstRowLastColumn="0" w:lastRowFirstColumn="0" w:lastRowLastColumn="0"/>
              <w:rPr>
                <w:b/>
              </w:rPr>
            </w:pPr>
            <w:r w:rsidRPr="000B4449">
              <w:rPr>
                <w:b/>
                <w:bCs/>
              </w:rPr>
              <w:t>3</w:t>
            </w:r>
            <w:r w:rsidR="006C4AD6">
              <w:rPr>
                <w:b/>
                <w:bCs/>
              </w:rPr>
              <w:t>9</w:t>
            </w:r>
          </w:p>
        </w:tc>
      </w:tr>
      <w:tr w:rsidR="00402563" w14:paraId="7A45B9C4" w14:textId="77777777" w:rsidTr="004F0602">
        <w:trPr>
          <w:cnfStyle w:val="000000010000" w:firstRow="0" w:lastRow="0" w:firstColumn="0" w:lastColumn="0" w:oddVBand="0" w:evenVBand="0" w:oddHBand="0" w:evenHBand="1"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3683" w:type="dxa"/>
          </w:tcPr>
          <w:p w14:paraId="11EE7AF8" w14:textId="156E7B0F" w:rsidR="00402563" w:rsidRDefault="00402563" w:rsidP="00790842">
            <w:r>
              <w:t>7. Do you agree with the priorities for research and evaluation that have been outlined in the draft service plan?</w:t>
            </w:r>
          </w:p>
        </w:tc>
        <w:tc>
          <w:tcPr>
            <w:tcW w:w="992" w:type="dxa"/>
          </w:tcPr>
          <w:p w14:paraId="04F02635" w14:textId="066282C8" w:rsidR="00402563" w:rsidRPr="00FC0821" w:rsidRDefault="00D709A0" w:rsidP="004F0602">
            <w:pPr>
              <w:jc w:val="center"/>
              <w:cnfStyle w:val="000000010000" w:firstRow="0" w:lastRow="0" w:firstColumn="0" w:lastColumn="0" w:oddVBand="0" w:evenVBand="0" w:oddHBand="0" w:evenHBand="1" w:firstRowFirstColumn="0" w:firstRowLastColumn="0" w:lastRowFirstColumn="0" w:lastRowLastColumn="0"/>
            </w:pPr>
            <w:r>
              <w:t>6</w:t>
            </w:r>
          </w:p>
        </w:tc>
        <w:tc>
          <w:tcPr>
            <w:tcW w:w="1418" w:type="dxa"/>
          </w:tcPr>
          <w:p w14:paraId="46268DE4" w14:textId="32128CD8" w:rsidR="00402563" w:rsidRPr="00FC0821" w:rsidRDefault="00D709A0" w:rsidP="004F0602">
            <w:pPr>
              <w:jc w:val="center"/>
              <w:cnfStyle w:val="000000010000" w:firstRow="0" w:lastRow="0" w:firstColumn="0" w:lastColumn="0" w:oddVBand="0" w:evenVBand="0" w:oddHBand="0" w:evenHBand="1" w:firstRowFirstColumn="0" w:firstRowLastColumn="0" w:lastRowFirstColumn="0" w:lastRowLastColumn="0"/>
            </w:pPr>
            <w:r>
              <w:t>11</w:t>
            </w:r>
          </w:p>
        </w:tc>
        <w:tc>
          <w:tcPr>
            <w:tcW w:w="708" w:type="dxa"/>
          </w:tcPr>
          <w:p w14:paraId="0BF675E1" w14:textId="6F0BE610" w:rsidR="00402563" w:rsidRPr="00FC0821" w:rsidRDefault="00402563" w:rsidP="004F0602">
            <w:pPr>
              <w:jc w:val="center"/>
              <w:cnfStyle w:val="000000010000" w:firstRow="0" w:lastRow="0" w:firstColumn="0" w:lastColumn="0" w:oddVBand="0" w:evenVBand="0" w:oddHBand="0" w:evenHBand="1" w:firstRowFirstColumn="0" w:firstRowLastColumn="0" w:lastRowFirstColumn="0" w:lastRowLastColumn="0"/>
            </w:pPr>
            <w:r w:rsidRPr="00FC0821">
              <w:t>16</w:t>
            </w:r>
          </w:p>
        </w:tc>
        <w:tc>
          <w:tcPr>
            <w:tcW w:w="1560" w:type="dxa"/>
          </w:tcPr>
          <w:p w14:paraId="6F7B932E" w14:textId="3B1874DB" w:rsidR="00402563" w:rsidRPr="007E4C9A" w:rsidRDefault="00D476EA" w:rsidP="004F0602">
            <w:pPr>
              <w:jc w:val="center"/>
              <w:cnfStyle w:val="000000010000" w:firstRow="0" w:lastRow="0" w:firstColumn="0" w:lastColumn="0" w:oddVBand="0" w:evenVBand="0" w:oddHBand="0" w:evenHBand="1" w:firstRowFirstColumn="0" w:firstRowLastColumn="0" w:lastRowFirstColumn="0" w:lastRowLastColumn="0"/>
            </w:pPr>
            <w:r>
              <w:t>5</w:t>
            </w:r>
          </w:p>
        </w:tc>
        <w:tc>
          <w:tcPr>
            <w:tcW w:w="992" w:type="dxa"/>
          </w:tcPr>
          <w:p w14:paraId="051B101C" w14:textId="40CCDAA9" w:rsidR="00402563" w:rsidRPr="00FC0821" w:rsidRDefault="00402563" w:rsidP="004F0602">
            <w:pPr>
              <w:jc w:val="center"/>
              <w:cnfStyle w:val="000000010000" w:firstRow="0" w:lastRow="0" w:firstColumn="0" w:lastColumn="0" w:oddVBand="0" w:evenVBand="0" w:oddHBand="0" w:evenHBand="1" w:firstRowFirstColumn="0" w:firstRowLastColumn="0" w:lastRowFirstColumn="0" w:lastRowLastColumn="0"/>
              <w:rPr>
                <w:b/>
                <w:bCs/>
              </w:rPr>
            </w:pPr>
            <w:r w:rsidRPr="00FC0821">
              <w:rPr>
                <w:b/>
                <w:bCs/>
              </w:rPr>
              <w:t>3</w:t>
            </w:r>
            <w:r w:rsidR="00D476EA">
              <w:rPr>
                <w:b/>
                <w:bCs/>
              </w:rPr>
              <w:t>8</w:t>
            </w:r>
          </w:p>
        </w:tc>
      </w:tr>
    </w:tbl>
    <w:p w14:paraId="745B87A0" w14:textId="6FEA0594" w:rsidR="00BD1E0C" w:rsidRDefault="00FC2DA2" w:rsidP="0093724E">
      <w:pPr>
        <w:spacing w:before="240"/>
      </w:pPr>
      <w:r>
        <w:t>Forty-</w:t>
      </w:r>
      <w:r w:rsidR="00191069">
        <w:t>seven</w:t>
      </w:r>
      <w:r w:rsidR="00790842" w:rsidRPr="0000422A">
        <w:t xml:space="preserve"> </w:t>
      </w:r>
      <w:r w:rsidR="00972A52">
        <w:t>submission</w:t>
      </w:r>
      <w:r w:rsidR="00790842" w:rsidRPr="0000422A">
        <w:t xml:space="preserve">s </w:t>
      </w:r>
      <w:r w:rsidR="005B4E7D">
        <w:t>provided feedback on the</w:t>
      </w:r>
      <w:r w:rsidR="00790842" w:rsidRPr="0000422A">
        <w:t xml:space="preserve"> draft s</w:t>
      </w:r>
      <w:r w:rsidR="00790842">
        <w:t>ervice</w:t>
      </w:r>
      <w:r w:rsidR="00790842" w:rsidRPr="0000422A">
        <w:t xml:space="preserve"> plan</w:t>
      </w:r>
      <w:r w:rsidR="00581AE3">
        <w:t xml:space="preserve"> (</w:t>
      </w:r>
      <w:r w:rsidR="0031331A">
        <w:t>2</w:t>
      </w:r>
      <w:r w:rsidR="00963089">
        <w:t>3</w:t>
      </w:r>
      <w:r w:rsidR="00790842" w:rsidRPr="0000422A">
        <w:t xml:space="preserve"> </w:t>
      </w:r>
      <w:r w:rsidR="00790842">
        <w:t>gambling industry</w:t>
      </w:r>
      <w:r w:rsidR="002C0059">
        <w:t>,</w:t>
      </w:r>
      <w:r w:rsidR="00790842">
        <w:t xml:space="preserve"> </w:t>
      </w:r>
      <w:r w:rsidR="00334C99">
        <w:t>12 individuals</w:t>
      </w:r>
      <w:r w:rsidR="002C0059">
        <w:t>,</w:t>
      </w:r>
      <w:r w:rsidR="00334C99">
        <w:t xml:space="preserve"> eight</w:t>
      </w:r>
      <w:r w:rsidR="00790842">
        <w:t xml:space="preserve"> service providers</w:t>
      </w:r>
      <w:r w:rsidR="002C0059">
        <w:t>,</w:t>
      </w:r>
      <w:r w:rsidR="00790842">
        <w:t xml:space="preserve"> </w:t>
      </w:r>
      <w:r w:rsidR="00A662A6">
        <w:t>one</w:t>
      </w:r>
      <w:r w:rsidR="00790842">
        <w:t xml:space="preserve"> health</w:t>
      </w:r>
      <w:r w:rsidR="002C0059">
        <w:t>,</w:t>
      </w:r>
      <w:r w:rsidR="00790842">
        <w:t xml:space="preserve"> </w:t>
      </w:r>
      <w:r w:rsidR="00A662A6">
        <w:t>one</w:t>
      </w:r>
      <w:r w:rsidR="00790842">
        <w:t xml:space="preserve"> researcher</w:t>
      </w:r>
      <w:r w:rsidR="002C0059">
        <w:t>,</w:t>
      </w:r>
      <w:r w:rsidR="00790842">
        <w:t xml:space="preserve"> </w:t>
      </w:r>
      <w:r w:rsidR="00334C99">
        <w:t>one lived experience group</w:t>
      </w:r>
      <w:r w:rsidR="002C0059">
        <w:t>,</w:t>
      </w:r>
      <w:r w:rsidR="00790842">
        <w:t xml:space="preserve"> </w:t>
      </w:r>
      <w:r w:rsidR="00A662A6">
        <w:t>one</w:t>
      </w:r>
      <w:r w:rsidR="00790842">
        <w:t xml:space="preserve"> other </w:t>
      </w:r>
      <w:r w:rsidR="00972A52">
        <w:t>submission</w:t>
      </w:r>
      <w:r w:rsidR="00581AE3">
        <w:t>)</w:t>
      </w:r>
      <w:r w:rsidR="00790842">
        <w:t>.</w:t>
      </w:r>
      <w:bookmarkStart w:id="61" w:name="_Ref179311080"/>
    </w:p>
    <w:p w14:paraId="15EB44E8" w14:textId="77777777" w:rsidR="00356AE7" w:rsidRDefault="00356AE7" w:rsidP="0093724E">
      <w:pPr>
        <w:spacing w:before="240"/>
      </w:pPr>
    </w:p>
    <w:p w14:paraId="5D77D451" w14:textId="77777777" w:rsidR="00356AE7" w:rsidRDefault="00356AE7" w:rsidP="0093724E">
      <w:pPr>
        <w:spacing w:before="240"/>
      </w:pPr>
    </w:p>
    <w:p w14:paraId="5869E451" w14:textId="77777777" w:rsidR="00356AE7" w:rsidRDefault="00356AE7" w:rsidP="0093724E">
      <w:pPr>
        <w:spacing w:before="240"/>
      </w:pPr>
    </w:p>
    <w:p w14:paraId="204D9C23" w14:textId="77777777" w:rsidR="00356AE7" w:rsidRPr="0093724E" w:rsidRDefault="00356AE7" w:rsidP="0093724E">
      <w:pPr>
        <w:spacing w:before="240"/>
      </w:pPr>
    </w:p>
    <w:bookmarkEnd w:id="61"/>
    <w:p w14:paraId="765B13E3" w14:textId="4E593BBB" w:rsidR="00307F1A" w:rsidRDefault="00970980" w:rsidP="00307F1A">
      <w:pPr>
        <w:pStyle w:val="Caption"/>
        <w:keepNext/>
        <w:jc w:val="left"/>
      </w:pPr>
      <w:r>
        <w:rPr>
          <w:noProof/>
        </w:rPr>
        <w:lastRenderedPageBreak/>
        <w:drawing>
          <wp:anchor distT="0" distB="0" distL="114300" distR="114300" simplePos="0" relativeHeight="251659279" behindDoc="0" locked="0" layoutInCell="1" allowOverlap="1" wp14:anchorId="3D2C7898" wp14:editId="64419DB5">
            <wp:simplePos x="0" y="0"/>
            <wp:positionH relativeFrom="margin">
              <wp:align>center</wp:align>
            </wp:positionH>
            <wp:positionV relativeFrom="paragraph">
              <wp:posOffset>495935</wp:posOffset>
            </wp:positionV>
            <wp:extent cx="4236720" cy="3346450"/>
            <wp:effectExtent l="0" t="0" r="0" b="6350"/>
            <wp:wrapTopAndBottom/>
            <wp:docPr id="133235653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56539"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242"/>
                    <a:stretch/>
                  </pic:blipFill>
                  <pic:spPr bwMode="auto">
                    <a:xfrm>
                      <a:off x="0" y="0"/>
                      <a:ext cx="4236720" cy="334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F1A">
        <w:t xml:space="preserve">Figure </w:t>
      </w:r>
      <w:r w:rsidR="00155201">
        <w:fldChar w:fldCharType="begin"/>
      </w:r>
      <w:r w:rsidR="00155201">
        <w:instrText xml:space="preserve"> SEQ Figure \* ARABIC </w:instrText>
      </w:r>
      <w:r w:rsidR="00155201">
        <w:fldChar w:fldCharType="separate"/>
      </w:r>
      <w:r w:rsidR="005F2309">
        <w:rPr>
          <w:noProof/>
        </w:rPr>
        <w:t>2</w:t>
      </w:r>
      <w:r w:rsidR="00155201">
        <w:fldChar w:fldCharType="end"/>
      </w:r>
      <w:r w:rsidR="00307F1A">
        <w:t xml:space="preserve">: </w:t>
      </w:r>
      <w:r w:rsidR="00307F1A" w:rsidRPr="00307F1A">
        <w:t xml:space="preserve">Number of submissions, by classification, that provided feedback on the </w:t>
      </w:r>
      <w:r w:rsidR="00307F1A">
        <w:t>draft service plan</w:t>
      </w:r>
    </w:p>
    <w:p w14:paraId="48A3A576" w14:textId="64262A40" w:rsidR="009B792D" w:rsidRDefault="009B792D" w:rsidP="009B792D">
      <w:pPr>
        <w:pStyle w:val="TableFigure-TitleAfterCaption-AboveTable"/>
      </w:pPr>
    </w:p>
    <w:p w14:paraId="0DE1B220" w14:textId="1259D3E3" w:rsidR="00486BA9" w:rsidRDefault="00486BA9" w:rsidP="00486BA9">
      <w:r w:rsidRPr="003744E6">
        <w:t>Key themes on the</w:t>
      </w:r>
      <w:r w:rsidR="009537EB" w:rsidRPr="003744E6">
        <w:t xml:space="preserve"> draft service</w:t>
      </w:r>
      <w:r w:rsidRPr="003744E6">
        <w:t xml:space="preserve"> plan were:</w:t>
      </w:r>
    </w:p>
    <w:p w14:paraId="4240D13A" w14:textId="3C820C20" w:rsidR="00622C63" w:rsidRPr="003F2D07" w:rsidRDefault="00D53472" w:rsidP="001D18E1">
      <w:pPr>
        <w:spacing w:before="240" w:after="240"/>
        <w:ind w:left="360" w:right="0"/>
        <w:rPr>
          <w:b/>
          <w:bCs/>
        </w:rPr>
      </w:pPr>
      <w:bookmarkStart w:id="62" w:name="_Hlk179833777"/>
      <w:r w:rsidRPr="003F2D07">
        <w:rPr>
          <w:b/>
          <w:bCs/>
        </w:rPr>
        <w:t>Alternative approaches to service delivery to increase accessibility, appropriateness, and safety of support</w:t>
      </w:r>
    </w:p>
    <w:p w14:paraId="1ADCC6CF" w14:textId="22B8F708" w:rsidR="003D4325" w:rsidRDefault="003D4325" w:rsidP="00BE54FE">
      <w:pPr>
        <w:pStyle w:val="Bullet1"/>
      </w:pPr>
      <w:r>
        <w:t>Support for after-hours and face-to-face delivery, particularly for geographically isolated communities.</w:t>
      </w:r>
    </w:p>
    <w:p w14:paraId="22C3BD61" w14:textId="77777777" w:rsidR="003D4325" w:rsidRDefault="003D4325" w:rsidP="00BE54FE">
      <w:pPr>
        <w:pStyle w:val="Bullet1"/>
      </w:pPr>
      <w:r>
        <w:t>More culturally appropriate services.</w:t>
      </w:r>
    </w:p>
    <w:p w14:paraId="4A450555" w14:textId="77777777" w:rsidR="003D4325" w:rsidRDefault="003D4325" w:rsidP="003D4325">
      <w:pPr>
        <w:pStyle w:val="Bullet1"/>
      </w:pPr>
      <w:r>
        <w:t>Focus on prevention and early intervention (more than treatment).</w:t>
      </w:r>
    </w:p>
    <w:p w14:paraId="0EE90E05" w14:textId="33E55B46" w:rsidR="001D18E1" w:rsidRDefault="003F2D07" w:rsidP="001D18E1">
      <w:pPr>
        <w:pStyle w:val="Bullet1"/>
      </w:pPr>
      <w:r>
        <w:t>W</w:t>
      </w:r>
      <w:r w:rsidR="003D4325">
        <w:t>idespread support in principle for self-exclusion functions.</w:t>
      </w:r>
    </w:p>
    <w:p w14:paraId="0772142F" w14:textId="786DCE10" w:rsidR="00622C63" w:rsidRPr="003F2D07" w:rsidRDefault="00622C63" w:rsidP="001D18E1">
      <w:pPr>
        <w:spacing w:before="240" w:after="240"/>
        <w:ind w:left="360" w:right="0"/>
        <w:rPr>
          <w:b/>
          <w:bCs/>
        </w:rPr>
      </w:pPr>
      <w:r w:rsidRPr="003F2D07">
        <w:rPr>
          <w:b/>
          <w:bCs/>
        </w:rPr>
        <w:t>Increased budget for services and the impact on levy payers</w:t>
      </w:r>
    </w:p>
    <w:p w14:paraId="00CC57AE" w14:textId="44A33E6D" w:rsidR="0055007D" w:rsidRDefault="003F2D07" w:rsidP="0055007D">
      <w:pPr>
        <w:pStyle w:val="Bullet1"/>
      </w:pPr>
      <w:r>
        <w:t>D</w:t>
      </w:r>
      <w:r w:rsidR="0055007D">
        <w:t>isagreement with the mix of services and supports.</w:t>
      </w:r>
    </w:p>
    <w:p w14:paraId="2B069E51" w14:textId="74E56F1C" w:rsidR="001D18E1" w:rsidRDefault="003F2D07" w:rsidP="001D18E1">
      <w:pPr>
        <w:pStyle w:val="Bullet1"/>
      </w:pPr>
      <w:r>
        <w:t>B</w:t>
      </w:r>
      <w:r w:rsidR="0055007D">
        <w:t xml:space="preserve">udget for technology is missing from the </w:t>
      </w:r>
      <w:r w:rsidR="00CA698A">
        <w:t>draft service plan.</w:t>
      </w:r>
    </w:p>
    <w:p w14:paraId="084A4BE5" w14:textId="53A9A8D5" w:rsidR="00622C63" w:rsidRPr="003F2D07" w:rsidRDefault="00622C63" w:rsidP="001D18E1">
      <w:pPr>
        <w:spacing w:before="240" w:after="240"/>
        <w:ind w:left="360" w:right="0"/>
        <w:rPr>
          <w:b/>
          <w:bCs/>
        </w:rPr>
      </w:pPr>
      <w:r w:rsidRPr="003F2D07">
        <w:rPr>
          <w:b/>
          <w:bCs/>
        </w:rPr>
        <w:t>Accountability, including service delivery targets</w:t>
      </w:r>
    </w:p>
    <w:p w14:paraId="22349DA5" w14:textId="0CCC9D2E" w:rsidR="001D18E1" w:rsidRDefault="0055007D" w:rsidP="001D18E1">
      <w:pPr>
        <w:pStyle w:val="Bullet1"/>
      </w:pPr>
      <w:r>
        <w:t>T</w:t>
      </w:r>
      <w:r w:rsidRPr="0055007D">
        <w:t>here was a suggestion to evaluate the gambling helpline.</w:t>
      </w:r>
    </w:p>
    <w:p w14:paraId="68D96EC1" w14:textId="21021EB9" w:rsidR="00622C63" w:rsidRPr="003F2D07" w:rsidRDefault="00622C63" w:rsidP="001D18E1">
      <w:pPr>
        <w:spacing w:before="240" w:after="240"/>
        <w:ind w:left="360" w:right="0"/>
        <w:rPr>
          <w:b/>
          <w:bCs/>
        </w:rPr>
      </w:pPr>
      <w:r w:rsidRPr="003F2D07">
        <w:rPr>
          <w:b/>
          <w:bCs/>
        </w:rPr>
        <w:t>Workforce development</w:t>
      </w:r>
    </w:p>
    <w:p w14:paraId="2D26AE70" w14:textId="77777777" w:rsidR="002D4244" w:rsidRDefault="002D4244" w:rsidP="002D4244">
      <w:pPr>
        <w:pStyle w:val="Bullet1"/>
      </w:pPr>
      <w:r>
        <w:t>There was cross-sector support for a NZQA harm reduction qualification.</w:t>
      </w:r>
    </w:p>
    <w:p w14:paraId="3FFECC8A" w14:textId="42FA7686" w:rsidR="002D4244" w:rsidRDefault="00CA698A" w:rsidP="002D4244">
      <w:pPr>
        <w:pStyle w:val="Bullet1"/>
      </w:pPr>
      <w:r>
        <w:lastRenderedPageBreak/>
        <w:t>S</w:t>
      </w:r>
      <w:r w:rsidR="002D4244">
        <w:t>upport to expand the peer support workforce.</w:t>
      </w:r>
    </w:p>
    <w:p w14:paraId="2CF99969" w14:textId="77777777" w:rsidR="002D4244" w:rsidRDefault="002D4244" w:rsidP="002D4244">
      <w:pPr>
        <w:pStyle w:val="Bullet1"/>
      </w:pPr>
      <w:r>
        <w:t>Clinical internships were seen as a positive initiative.</w:t>
      </w:r>
    </w:p>
    <w:p w14:paraId="106F368D" w14:textId="7E7F0B5C" w:rsidR="001D18E1" w:rsidRDefault="002D4244" w:rsidP="001D18E1">
      <w:pPr>
        <w:pStyle w:val="Bullet1"/>
      </w:pPr>
      <w:r>
        <w:t>There needs to be greater health promotion efforts among clinical services.</w:t>
      </w:r>
    </w:p>
    <w:p w14:paraId="5945ABDC" w14:textId="154480FC" w:rsidR="00622C63" w:rsidRPr="003F2D07" w:rsidRDefault="00622C63" w:rsidP="001D18E1">
      <w:pPr>
        <w:spacing w:before="240" w:after="240"/>
        <w:ind w:left="360" w:right="0"/>
        <w:rPr>
          <w:b/>
          <w:bCs/>
        </w:rPr>
      </w:pPr>
      <w:r w:rsidRPr="003F2D07">
        <w:rPr>
          <w:b/>
          <w:bCs/>
        </w:rPr>
        <w:t>Evaluation and research</w:t>
      </w:r>
    </w:p>
    <w:p w14:paraId="7DA5DFAB" w14:textId="77777777" w:rsidR="00D576EC" w:rsidRDefault="00D576EC" w:rsidP="00D576EC">
      <w:pPr>
        <w:pStyle w:val="Bullet1"/>
      </w:pPr>
      <w:r>
        <w:t>There was recognition of the value of research and the importance of independent evaluation.</w:t>
      </w:r>
    </w:p>
    <w:p w14:paraId="5F82AFE9" w14:textId="77777777" w:rsidR="00D576EC" w:rsidRDefault="00D576EC" w:rsidP="00D576EC">
      <w:pPr>
        <w:pStyle w:val="Bullet1"/>
      </w:pPr>
      <w:r>
        <w:t>There was a suggestion to include sector feedback in evaluation and research activity.</w:t>
      </w:r>
    </w:p>
    <w:p w14:paraId="33A3632C" w14:textId="77777777" w:rsidR="00D576EC" w:rsidRDefault="00D576EC" w:rsidP="00D576EC">
      <w:pPr>
        <w:pStyle w:val="Bullet1"/>
      </w:pPr>
      <w:r>
        <w:t>There was concern with the decrease in budget.</w:t>
      </w:r>
    </w:p>
    <w:p w14:paraId="58B03DAD" w14:textId="7A9F7206" w:rsidR="0033702D" w:rsidRDefault="00D02B6F" w:rsidP="0033702D">
      <w:pPr>
        <w:pStyle w:val="Heading2"/>
      </w:pPr>
      <w:bookmarkStart w:id="63" w:name="_Toc183176683"/>
      <w:bookmarkEnd w:id="62"/>
      <w:r>
        <w:t>S</w:t>
      </w:r>
      <w:r w:rsidR="0033702D">
        <w:t>ervice and activity types</w:t>
      </w:r>
      <w:bookmarkEnd w:id="63"/>
    </w:p>
    <w:p w14:paraId="54712354" w14:textId="77C651FE" w:rsidR="003D4D3D" w:rsidRPr="003D4D3D" w:rsidRDefault="002A0275" w:rsidP="00CB5DF0">
      <w:pPr>
        <w:pStyle w:val="Heading3"/>
      </w:pPr>
      <w:bookmarkStart w:id="64" w:name="_Toc183176684"/>
      <w:r>
        <w:t>More work is required to make services accessible</w:t>
      </w:r>
      <w:bookmarkEnd w:id="64"/>
    </w:p>
    <w:p w14:paraId="668DAE47" w14:textId="25CE824C" w:rsidR="00C32FC1" w:rsidRDefault="00444D0C" w:rsidP="00C32FC1">
      <w:r>
        <w:t>S</w:t>
      </w:r>
      <w:r w:rsidR="00C01C10">
        <w:t>even</w:t>
      </w:r>
      <w:r w:rsidR="00C32FC1">
        <w:t xml:space="preserve"> gambling industry submissions</w:t>
      </w:r>
      <w:r w:rsidR="00545CF6">
        <w:t xml:space="preserve"> (that utilise</w:t>
      </w:r>
      <w:r w:rsidR="00582026">
        <w:t>d</w:t>
      </w:r>
      <w:r w:rsidR="00545CF6">
        <w:t xml:space="preserve"> the </w:t>
      </w:r>
      <w:r w:rsidR="002637B2">
        <w:t>NCGM</w:t>
      </w:r>
      <w:r w:rsidR="00545CF6">
        <w:t xml:space="preserve"> form submission in whole or in </w:t>
      </w:r>
      <w:r w:rsidR="00FD53DA">
        <w:t>part)</w:t>
      </w:r>
      <w:r w:rsidR="00C32FC1">
        <w:t xml:space="preserve"> shared similar views about the need to ensure counselling services are available in every region, </w:t>
      </w:r>
      <w:r w:rsidR="00582026">
        <w:t xml:space="preserve">are </w:t>
      </w:r>
      <w:r w:rsidR="00C32FC1">
        <w:t>flexible, and</w:t>
      </w:r>
      <w:r w:rsidR="00582026">
        <w:t xml:space="preserve"> are</w:t>
      </w:r>
      <w:r w:rsidR="00C32FC1">
        <w:t xml:space="preserve"> responsive to client needs.</w:t>
      </w:r>
      <w:r w:rsidR="008769C7" w:rsidRPr="008769C7">
        <w:rPr>
          <w:rStyle w:val="FootnoteReference"/>
        </w:rPr>
        <w:t xml:space="preserve"> </w:t>
      </w:r>
    </w:p>
    <w:p w14:paraId="6F51CCF7" w14:textId="37B8D969" w:rsidR="00C32FC1" w:rsidRDefault="00C32FC1" w:rsidP="00C32FC1">
      <w:pPr>
        <w:pStyle w:val="ACQuoteLessthan40Words"/>
      </w:pPr>
      <w:r w:rsidRPr="00A8751B">
        <w:t>The face-to-face counselling service needs to be more flexible and more responsive. The service needs to be more mobile (counsellors need to be willing to travel to townships with no permanent service) and the service needs to be a prompt, on-call, 24/7 service.</w:t>
      </w:r>
    </w:p>
    <w:p w14:paraId="012C1057" w14:textId="37582DC2" w:rsidR="00371738" w:rsidRDefault="002776C7" w:rsidP="00810C54">
      <w:r>
        <w:t>T</w:t>
      </w:r>
      <w:r w:rsidR="00C01C10">
        <w:t>hree</w:t>
      </w:r>
      <w:r w:rsidR="00B16A57">
        <w:t xml:space="preserve"> </w:t>
      </w:r>
      <w:r w:rsidR="007761C2">
        <w:t xml:space="preserve">of these </w:t>
      </w:r>
      <w:r w:rsidR="00B16A57">
        <w:t>gambling industry submission</w:t>
      </w:r>
      <w:r w:rsidR="006E6D7D">
        <w:t>s</w:t>
      </w:r>
      <w:r w:rsidR="00B16A57">
        <w:t xml:space="preserve"> noted </w:t>
      </w:r>
      <w:r w:rsidR="00074968">
        <w:t>major regional gaps in the provision of face-to-face counselling services</w:t>
      </w:r>
      <w:r w:rsidR="00B92640">
        <w:t xml:space="preserve"> – in areas such as </w:t>
      </w:r>
      <w:r w:rsidR="00570DA4">
        <w:t xml:space="preserve">Gisborne, </w:t>
      </w:r>
      <w:r w:rsidR="00EB6CE9">
        <w:t>Northland, and Timaru –</w:t>
      </w:r>
      <w:r w:rsidR="00F91AEA">
        <w:t xml:space="preserve"> </w:t>
      </w:r>
      <w:r w:rsidR="00A8751B">
        <w:t>which l</w:t>
      </w:r>
      <w:r w:rsidR="003B4AEC">
        <w:t>imits</w:t>
      </w:r>
      <w:r w:rsidR="00F91AEA">
        <w:t xml:space="preserve"> people to using the helpline</w:t>
      </w:r>
      <w:r w:rsidR="0044630E">
        <w:t xml:space="preserve"> </w:t>
      </w:r>
      <w:r w:rsidR="00FE47CE">
        <w:t xml:space="preserve">only </w:t>
      </w:r>
      <w:r w:rsidR="0044630E">
        <w:t>for support</w:t>
      </w:r>
      <w:r w:rsidR="00F91AEA">
        <w:t>. Th</w:t>
      </w:r>
      <w:r w:rsidR="00B92640">
        <w:t>e</w:t>
      </w:r>
      <w:r w:rsidR="00F91AEA">
        <w:t>s</w:t>
      </w:r>
      <w:r w:rsidR="00B92640">
        <w:t>e</w:t>
      </w:r>
      <w:r w:rsidR="00F91AEA">
        <w:t xml:space="preserve"> submission</w:t>
      </w:r>
      <w:r w:rsidR="00B92640">
        <w:t>s</w:t>
      </w:r>
      <w:r w:rsidR="00F91AEA">
        <w:t xml:space="preserve"> </w:t>
      </w:r>
      <w:r w:rsidR="00FE47CE">
        <w:t>advis</w:t>
      </w:r>
      <w:r w:rsidR="00611A98">
        <w:t xml:space="preserve">ed that face-to-face counselling </w:t>
      </w:r>
      <w:r w:rsidR="00D122AB">
        <w:t>could better support mental health and addiction issues and lead to better outcomes.</w:t>
      </w:r>
      <w:r w:rsidR="00E07A9C">
        <w:t xml:space="preserve"> </w:t>
      </w:r>
      <w:r>
        <w:t>T</w:t>
      </w:r>
      <w:r w:rsidR="00C01C10">
        <w:t>hree</w:t>
      </w:r>
      <w:r w:rsidR="00E07A9C">
        <w:t xml:space="preserve"> gambling industry submission</w:t>
      </w:r>
      <w:r>
        <w:t>s</w:t>
      </w:r>
      <w:r w:rsidR="00E07A9C">
        <w:t xml:space="preserve"> </w:t>
      </w:r>
      <w:r w:rsidR="000615A0">
        <w:t xml:space="preserve">recommended that </w:t>
      </w:r>
      <w:r w:rsidR="00184A40">
        <w:t xml:space="preserve">contracts for provision of treatment should include minimum response times and requirements to travel </w:t>
      </w:r>
      <w:r w:rsidR="00037BE8">
        <w:t xml:space="preserve">to </w:t>
      </w:r>
      <w:r w:rsidR="009832C4">
        <w:t xml:space="preserve">the nearest township of </w:t>
      </w:r>
      <w:r w:rsidR="00184A40">
        <w:t>clients</w:t>
      </w:r>
      <w:r w:rsidR="003B545B">
        <w:t>,</w:t>
      </w:r>
      <w:r w:rsidR="003D0F77">
        <w:t xml:space="preserve"> to ensure </w:t>
      </w:r>
      <w:r w:rsidR="00A63260">
        <w:t>appropriate and timel</w:t>
      </w:r>
      <w:r w:rsidR="003B545B">
        <w:t>y</w:t>
      </w:r>
      <w:r w:rsidR="00A63260">
        <w:t xml:space="preserve"> services</w:t>
      </w:r>
      <w:r w:rsidR="00E07A9C">
        <w:t>.</w:t>
      </w:r>
    </w:p>
    <w:p w14:paraId="658C4D0F" w14:textId="482C5DF6" w:rsidR="00912E49" w:rsidRDefault="0071555A" w:rsidP="00810C54">
      <w:r>
        <w:t xml:space="preserve">One service provider highlighted a critical need for services to </w:t>
      </w:r>
      <w:r w:rsidR="00373E1D">
        <w:t>include coverage of rural communities</w:t>
      </w:r>
      <w:r w:rsidR="005147F6">
        <w:t xml:space="preserve"> and</w:t>
      </w:r>
      <w:r w:rsidR="00373E1D">
        <w:t xml:space="preserve"> </w:t>
      </w:r>
      <w:r w:rsidR="00E8436D">
        <w:t>for increased access to face-to-face appointments</w:t>
      </w:r>
      <w:r w:rsidR="00373E1D">
        <w:t>.</w:t>
      </w:r>
      <w:r w:rsidR="00E8436D">
        <w:t xml:space="preserve"> This submission raised the importance of this approach for reaching M</w:t>
      </w:r>
      <w:r w:rsidR="00BF49DE" w:rsidRPr="00BF49DE">
        <w:t>ā</w:t>
      </w:r>
      <w:r w:rsidR="00E8436D">
        <w:t>ori</w:t>
      </w:r>
      <w:r w:rsidR="00BF49DE">
        <w:t>, particularly in</w:t>
      </w:r>
      <w:r w:rsidR="005147F6">
        <w:t xml:space="preserve"> more</w:t>
      </w:r>
      <w:r w:rsidR="00BF49DE">
        <w:t xml:space="preserve"> isolated areas such as Northland</w:t>
      </w:r>
      <w:r w:rsidR="00E8436D">
        <w:t>.</w:t>
      </w:r>
      <w:r w:rsidR="00373E1D">
        <w:t xml:space="preserve"> </w:t>
      </w:r>
      <w:r w:rsidR="002776C7">
        <w:t>One individual suggested that</w:t>
      </w:r>
      <w:r w:rsidR="00CF1CC5">
        <w:t xml:space="preserve"> physical</w:t>
      </w:r>
      <w:r w:rsidR="002776C7">
        <w:t xml:space="preserve"> isolation could be addressed by face-to-face contact with social workers, staff, and other community supports.</w:t>
      </w:r>
    </w:p>
    <w:p w14:paraId="4942A418" w14:textId="2F28F845" w:rsidR="00CB5DF0" w:rsidRDefault="00152CFC" w:rsidP="002A0275">
      <w:pPr>
        <w:pStyle w:val="Heading6"/>
      </w:pPr>
      <w:r>
        <w:t>Afterhours care was seen as a crucial element of service delivery</w:t>
      </w:r>
    </w:p>
    <w:p w14:paraId="1BB3677F" w14:textId="76748182" w:rsidR="007F49E9" w:rsidRDefault="005A68BB" w:rsidP="00152CFC">
      <w:r>
        <w:t>Four</w:t>
      </w:r>
      <w:r w:rsidR="00072530">
        <w:t xml:space="preserve"> gambling industry submission</w:t>
      </w:r>
      <w:r w:rsidR="00564EA6">
        <w:t>s</w:t>
      </w:r>
      <w:r w:rsidR="00FD53DA">
        <w:t xml:space="preserve"> (that utilise</w:t>
      </w:r>
      <w:r w:rsidR="00F95F9E">
        <w:t>d</w:t>
      </w:r>
      <w:r w:rsidR="00FD53DA">
        <w:t xml:space="preserve"> the </w:t>
      </w:r>
      <w:r w:rsidR="005D0B7E">
        <w:t>NCGM</w:t>
      </w:r>
      <w:r w:rsidR="00865E26">
        <w:t xml:space="preserve"> </w:t>
      </w:r>
      <w:r w:rsidR="00FD53DA">
        <w:t>form submission in whole or in part)</w:t>
      </w:r>
      <w:r w:rsidR="00072530">
        <w:t xml:space="preserve"> </w:t>
      </w:r>
      <w:r w:rsidR="00FA1DFF">
        <w:t>recommended that</w:t>
      </w:r>
      <w:r w:rsidR="00FE2869">
        <w:t xml:space="preserve"> counselling services be </w:t>
      </w:r>
      <w:r w:rsidR="00004598">
        <w:t>available 24/7</w:t>
      </w:r>
      <w:r w:rsidR="004E3E79">
        <w:t xml:space="preserve"> to ensure they are client-centric, flexible, and responsive.</w:t>
      </w:r>
      <w:r w:rsidR="00493E46">
        <w:t xml:space="preserve"> Another</w:t>
      </w:r>
      <w:r w:rsidR="007F49E9">
        <w:t xml:space="preserve"> gambling industry submission expressed concern that there is insufficient support </w:t>
      </w:r>
      <w:r w:rsidR="0097693E">
        <w:t xml:space="preserve">at the right time and </w:t>
      </w:r>
      <w:r w:rsidR="003F283E">
        <w:t xml:space="preserve">in the right </w:t>
      </w:r>
      <w:r w:rsidR="0097693E">
        <w:t>place for people who are experiencing harm.</w:t>
      </w:r>
    </w:p>
    <w:p w14:paraId="79753803" w14:textId="4802C211" w:rsidR="004A1FF6" w:rsidRDefault="004A1FF6" w:rsidP="004A1FF6">
      <w:pPr>
        <w:pStyle w:val="ACQuoteLessthan40Words"/>
      </w:pPr>
      <w:r>
        <w:lastRenderedPageBreak/>
        <w:t>Why can’t I get a counsellor at 10pm at night? Why can’t I talk to a real person at 1am in the morning about how I feel after my gambling session?</w:t>
      </w:r>
    </w:p>
    <w:p w14:paraId="4F37241C" w14:textId="5DD1766B" w:rsidR="00295B62" w:rsidRDefault="00C74B58" w:rsidP="00152CFC">
      <w:r>
        <w:t xml:space="preserve">One </w:t>
      </w:r>
      <w:r w:rsidR="009F6661">
        <w:t xml:space="preserve">individual </w:t>
      </w:r>
      <w:r w:rsidR="00263BA5">
        <w:t>expressed a desire for more on-site provision of pastoral care that is delivered</w:t>
      </w:r>
      <w:r w:rsidR="00900CF0">
        <w:t xml:space="preserve"> on a 24/7 basis.</w:t>
      </w:r>
      <w:r w:rsidR="00E41BF0">
        <w:t xml:space="preserve"> </w:t>
      </w:r>
      <w:r w:rsidR="00AD3A9E">
        <w:t xml:space="preserve">One lived experience </w:t>
      </w:r>
      <w:r w:rsidR="00423767">
        <w:t xml:space="preserve">group </w:t>
      </w:r>
      <w:r w:rsidR="00E41BF0">
        <w:t xml:space="preserve">advocated for a 24/7 Asian helpline, </w:t>
      </w:r>
      <w:r w:rsidR="00D36AB0">
        <w:t>noting that Asian Family Services (</w:t>
      </w:r>
      <w:r w:rsidR="00A807F5">
        <w:t>service provider)</w:t>
      </w:r>
      <w:r w:rsidR="00601DC3">
        <w:t xml:space="preserve"> </w:t>
      </w:r>
      <w:r w:rsidR="00250439">
        <w:t xml:space="preserve">have </w:t>
      </w:r>
      <w:r w:rsidR="006F6EA2">
        <w:t xml:space="preserve">previously called for this, as they </w:t>
      </w:r>
      <w:r w:rsidR="00601DC3">
        <w:t xml:space="preserve">often receive </w:t>
      </w:r>
      <w:r w:rsidR="00D45211">
        <w:t xml:space="preserve">requests for support from clients when it </w:t>
      </w:r>
      <w:r w:rsidR="0058420A">
        <w:t>they are already experiencing substantial harm.</w:t>
      </w:r>
      <w:r w:rsidR="00A94B4D">
        <w:t xml:space="preserve"> </w:t>
      </w:r>
      <w:r w:rsidR="00295B62">
        <w:t xml:space="preserve">One service provider </w:t>
      </w:r>
      <w:r w:rsidR="00AA5D2C">
        <w:t xml:space="preserve">emphasised that reducing barriers to accessing </w:t>
      </w:r>
      <w:r w:rsidR="007D10D8">
        <w:t>services should be a priority as it is an ongoing challenge</w:t>
      </w:r>
      <w:r w:rsidR="00187DE2">
        <w:t xml:space="preserve">, and </w:t>
      </w:r>
      <w:r w:rsidR="00542A0E">
        <w:t>requested greater funding to be allocated for service providers to extend</w:t>
      </w:r>
      <w:r w:rsidR="00B927E9">
        <w:t xml:space="preserve"> both</w:t>
      </w:r>
      <w:r w:rsidR="00542A0E">
        <w:t xml:space="preserve"> hours of</w:t>
      </w:r>
      <w:r w:rsidR="000C7929">
        <w:t xml:space="preserve"> </w:t>
      </w:r>
      <w:r w:rsidR="00F4335B">
        <w:t>face-to-face delivery</w:t>
      </w:r>
      <w:r w:rsidR="00B927E9">
        <w:t xml:space="preserve"> and </w:t>
      </w:r>
      <w:r w:rsidR="00787A8E">
        <w:t>staff</w:t>
      </w:r>
      <w:r w:rsidR="00295C3B">
        <w:t xml:space="preserve"> operating</w:t>
      </w:r>
      <w:r w:rsidR="00787A8E">
        <w:t xml:space="preserve"> phones at peak times</w:t>
      </w:r>
      <w:r w:rsidR="00295B62">
        <w:t>.</w:t>
      </w:r>
    </w:p>
    <w:tbl>
      <w:tblPr>
        <w:tblStyle w:val="ACTableOption1Defaul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9"/>
      </w:tblGrid>
      <w:tr w:rsidR="00FE214D" w14:paraId="054FF0E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2E657540" w14:textId="77777777" w:rsidR="00FE214D" w:rsidRPr="004D6527" w:rsidRDefault="00FE214D">
            <w:r w:rsidRPr="00BC3692">
              <w:rPr>
                <w:color w:val="007E00" w:themeColor="accent3"/>
                <w:sz w:val="24"/>
                <w:szCs w:val="24"/>
              </w:rPr>
              <w:t>Comments from hui participants</w:t>
            </w:r>
          </w:p>
        </w:tc>
      </w:tr>
      <w:tr w:rsidR="00FE214D" w14:paraId="0DFB5A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5A65C9CB" w14:textId="013CD31C" w:rsidR="00FE214D" w:rsidRPr="00FE214D" w:rsidRDefault="00FE214D" w:rsidP="00FE214D">
            <w:pPr>
              <w:pStyle w:val="TableBullet1"/>
              <w:rPr>
                <w:lang w:val="en-AU"/>
              </w:rPr>
            </w:pPr>
            <w:r w:rsidRPr="149433DD">
              <w:rPr>
                <w:lang w:val="en-AU"/>
              </w:rPr>
              <w:t xml:space="preserve">A few participants noted that </w:t>
            </w:r>
            <w:r w:rsidRPr="149433DD">
              <w:rPr>
                <w:b/>
                <w:bCs/>
                <w:lang w:val="en-AU"/>
              </w:rPr>
              <w:t xml:space="preserve">accessibility to services </w:t>
            </w:r>
            <w:r w:rsidRPr="149433DD">
              <w:rPr>
                <w:lang w:val="en-AU"/>
              </w:rPr>
              <w:t xml:space="preserve">was potentially missing from the service plan, specifically with </w:t>
            </w:r>
            <w:r w:rsidRPr="149433DD">
              <w:rPr>
                <w:b/>
                <w:bCs/>
                <w:lang w:val="en-AU"/>
              </w:rPr>
              <w:t>afterhours and rural/regional service provision</w:t>
            </w:r>
            <w:r w:rsidRPr="149433DD">
              <w:rPr>
                <w:lang w:val="en-AU"/>
              </w:rPr>
              <w:t xml:space="preserve">. They noted that afterhours availability is particularly important, as those who need help might only reach out once. Service providers wanted to ensure there is someone for those people to connect with regardless of the day or time. </w:t>
            </w:r>
            <w:r w:rsidRPr="00FE214D">
              <w:rPr>
                <w:lang w:val="en-AU"/>
              </w:rPr>
              <w:t xml:space="preserve"> </w:t>
            </w:r>
          </w:p>
        </w:tc>
      </w:tr>
    </w:tbl>
    <w:p w14:paraId="42FB19B4" w14:textId="15AD73CC" w:rsidR="002A0275" w:rsidRDefault="00EE23FE" w:rsidP="002A0275">
      <w:pPr>
        <w:pStyle w:val="Heading6"/>
      </w:pPr>
      <w:r>
        <w:t>Some submissions</w:t>
      </w:r>
      <w:r w:rsidR="002A0275">
        <w:t xml:space="preserve"> advocated for more culturally appropriate services</w:t>
      </w:r>
    </w:p>
    <w:p w14:paraId="3615ED8D" w14:textId="2A906AA0" w:rsidR="002A0275" w:rsidRDefault="002A0275" w:rsidP="002A0275">
      <w:r>
        <w:t>Two service providers suggested “</w:t>
      </w:r>
      <w:r w:rsidRPr="002E2CC6">
        <w:rPr>
          <w:i/>
          <w:iCs/>
        </w:rPr>
        <w:t>marae-based tautoko</w:t>
      </w:r>
      <w:r>
        <w:t>” in which marae are central hubs for additional high-intensity support to enhance service provision and deliver support for M</w:t>
      </w:r>
      <w:r w:rsidRPr="005C527E">
        <w:t>āori</w:t>
      </w:r>
      <w:r>
        <w:t xml:space="preserve"> communities in familiar, trusted environments. One service provider also advocated for utilising mobile health units to improve access. Another service provider recommended culturally safe and effective, high-intensity support delivered in a by M</w:t>
      </w:r>
      <w:r w:rsidRPr="005C527E">
        <w:t>ā</w:t>
      </w:r>
      <w:r>
        <w:t>ori for M</w:t>
      </w:r>
      <w:r w:rsidRPr="005C527E">
        <w:t>āori</w:t>
      </w:r>
      <w:r>
        <w:t xml:space="preserve"> model.</w:t>
      </w:r>
    </w:p>
    <w:p w14:paraId="024707ED" w14:textId="25A83988" w:rsidR="002A0275" w:rsidRDefault="002A0275" w:rsidP="002A0275">
      <w:r>
        <w:t>One individual called for more effective action to better represent and support the needs of Pacific communities in the service plan. This submission recommended strengthening the:</w:t>
      </w:r>
    </w:p>
    <w:p w14:paraId="7A07D06F" w14:textId="77777777" w:rsidR="002A0275" w:rsidRDefault="002A0275" w:rsidP="002A0275">
      <w:pPr>
        <w:pStyle w:val="Bullet1"/>
      </w:pPr>
      <w:r>
        <w:t>cultural and clinical expertise of the sector (for example, increasing funding support for members of the workforce who have Pacific language capability)</w:t>
      </w:r>
    </w:p>
    <w:p w14:paraId="18D41B27" w14:textId="77777777" w:rsidR="002A0275" w:rsidRPr="00CF2879" w:rsidRDefault="002A0275" w:rsidP="002A0275">
      <w:pPr>
        <w:pStyle w:val="Bullet1"/>
      </w:pPr>
      <w:r>
        <w:t xml:space="preserve">accessibility of support for priority populations, specifically increasing funding for service providers that are both equipped to deliver culturally safe and appropriate </w:t>
      </w:r>
      <w:r w:rsidRPr="00CF2879">
        <w:t>support and are physically located close to clients in need</w:t>
      </w:r>
    </w:p>
    <w:p w14:paraId="1C227612" w14:textId="77777777" w:rsidR="002A0275" w:rsidRPr="00CF2879" w:rsidRDefault="002A0275" w:rsidP="002A0275">
      <w:pPr>
        <w:pStyle w:val="Bullet1"/>
      </w:pPr>
      <w:r w:rsidRPr="00CF2879">
        <w:t>accessibility of services by offering Pacific online counselling.</w:t>
      </w:r>
    </w:p>
    <w:p w14:paraId="4ED09304" w14:textId="5711881E" w:rsidR="002A0275" w:rsidRPr="00CF2879" w:rsidRDefault="002A0275" w:rsidP="00152CFC">
      <w:r w:rsidRPr="00CF2879">
        <w:t>One lived experience group suggested that culturally sensitive interventions should be included to support international students in the context of casino and online gambling, where professionals facilitate difficult conversations in a culturally appropriate manner.</w:t>
      </w:r>
    </w:p>
    <w:p w14:paraId="324F3A55" w14:textId="2AFB973A" w:rsidR="00152CFC" w:rsidRPr="00CF2879" w:rsidRDefault="00787E59" w:rsidP="008B05AC">
      <w:pPr>
        <w:pStyle w:val="Heading3"/>
      </w:pPr>
      <w:bookmarkStart w:id="65" w:name="_Toc183176685"/>
      <w:r w:rsidRPr="00CF2879">
        <w:t>Prevention and early intervention w</w:t>
      </w:r>
      <w:r w:rsidR="009E6D04" w:rsidRPr="00CF2879">
        <w:t>ere</w:t>
      </w:r>
      <w:r w:rsidRPr="00CF2879">
        <w:t xml:space="preserve"> not seen as having enough prominence within the draft strategic plan</w:t>
      </w:r>
      <w:bookmarkEnd w:id="65"/>
    </w:p>
    <w:p w14:paraId="17A3CD44" w14:textId="4117C912" w:rsidR="0058420A" w:rsidRPr="00CF2879" w:rsidRDefault="003C1818" w:rsidP="00810C54">
      <w:r w:rsidRPr="00CF2879">
        <w:t xml:space="preserve">Two </w:t>
      </w:r>
      <w:r w:rsidR="00CF362C" w:rsidRPr="00CF2879">
        <w:t>NCGM</w:t>
      </w:r>
      <w:r w:rsidRPr="00CF2879">
        <w:t xml:space="preserve"> submissions expressed support for gambling-related education, </w:t>
      </w:r>
      <w:r w:rsidR="003374B2" w:rsidRPr="00CF2879">
        <w:t>specifically Tūturu</w:t>
      </w:r>
      <w:r w:rsidR="00EF6F61" w:rsidRPr="00CF2879">
        <w:t xml:space="preserve"> (</w:t>
      </w:r>
      <w:r w:rsidR="00EE6258" w:rsidRPr="00CF2879">
        <w:t xml:space="preserve">a </w:t>
      </w:r>
      <w:r w:rsidR="00EF6F61" w:rsidRPr="00CF2879">
        <w:t>school-focused programme)</w:t>
      </w:r>
      <w:r w:rsidR="00F27B4A" w:rsidRPr="00CF2879">
        <w:t xml:space="preserve">, the ‘Nan’s Song’ initiative, the ‘Let’s Kōrero’ series, </w:t>
      </w:r>
      <w:r w:rsidR="004F15DF" w:rsidRPr="00CF2879">
        <w:t xml:space="preserve">national health promotion destigmatisation campaigns, and both Safer Gambling Aotearoa </w:t>
      </w:r>
      <w:r w:rsidR="004F15DF" w:rsidRPr="00CF2879">
        <w:lastRenderedPageBreak/>
        <w:t>and Gambling Host resources</w:t>
      </w:r>
      <w:r w:rsidRPr="00CF2879">
        <w:t>.</w:t>
      </w:r>
      <w:r w:rsidR="007A26EF" w:rsidRPr="00CF2879">
        <w:t xml:space="preserve"> Contrastingly, another gambling industry submission </w:t>
      </w:r>
      <w:r w:rsidR="00E7357D" w:rsidRPr="00CF2879">
        <w:t xml:space="preserve">opposed further funding for training module development, as they had </w:t>
      </w:r>
      <w:r w:rsidR="002F7994" w:rsidRPr="00CF2879">
        <w:t>created their own content for this purpose</w:t>
      </w:r>
      <w:r w:rsidR="00EE6258" w:rsidRPr="00CF2879">
        <w:t xml:space="preserve">. They </w:t>
      </w:r>
      <w:r w:rsidR="002F7994" w:rsidRPr="00CF2879">
        <w:t xml:space="preserve">suggested regularly refreshing </w:t>
      </w:r>
      <w:r w:rsidR="00627A9A" w:rsidRPr="00CF2879">
        <w:t>video components of existing material and including lived experience perspectives.</w:t>
      </w:r>
      <w:r w:rsidR="00D507A1" w:rsidRPr="00CF2879">
        <w:t xml:space="preserve"> One service provider </w:t>
      </w:r>
      <w:r w:rsidR="000B7519" w:rsidRPr="00CF2879">
        <w:t>also considered that</w:t>
      </w:r>
      <w:r w:rsidR="0058420A" w:rsidRPr="00CF2879">
        <w:t>:</w:t>
      </w:r>
    </w:p>
    <w:p w14:paraId="34993088" w14:textId="0B98C97F" w:rsidR="003C1818" w:rsidRDefault="000B7519" w:rsidP="00F97407">
      <w:pPr>
        <w:pStyle w:val="ACQuoteLessthan40Words"/>
      </w:pPr>
      <w:r w:rsidRPr="00CF2879">
        <w:t>the funding and resourcing of host responsibility resources to support harm minimisation training and tools for in-venue use should not be included in the Strategy</w:t>
      </w:r>
      <w:r w:rsidR="001A0FD7" w:rsidRPr="00CF2879">
        <w:t>.</w:t>
      </w:r>
    </w:p>
    <w:p w14:paraId="780485FA" w14:textId="225910C1" w:rsidR="00F97407" w:rsidRDefault="00F97407" w:rsidP="00810C54">
      <w:r>
        <w:t>The Act attributes this requirement to gambling operators.</w:t>
      </w:r>
    </w:p>
    <w:p w14:paraId="6D947415" w14:textId="0B0802AE" w:rsidR="005B0EC6" w:rsidRDefault="00FB57D3" w:rsidP="00810C54">
      <w:r>
        <w:t xml:space="preserve">One individual recommended that the service plan should focus more on prevention and </w:t>
      </w:r>
      <w:r w:rsidR="00D96530">
        <w:t xml:space="preserve">encouraging people who are experiencing gambling harm to </w:t>
      </w:r>
      <w:r w:rsidR="00586480">
        <w:t xml:space="preserve">reflect on their behaviour and </w:t>
      </w:r>
      <w:r w:rsidR="00D96530">
        <w:t>seek help</w:t>
      </w:r>
      <w:r w:rsidR="00EF5A24">
        <w:t>.</w:t>
      </w:r>
      <w:r w:rsidR="00586480">
        <w:t xml:space="preserve"> </w:t>
      </w:r>
      <w:r w:rsidR="00AF3DFC">
        <w:t xml:space="preserve">One lived experience </w:t>
      </w:r>
      <w:r w:rsidR="00423767">
        <w:t>group</w:t>
      </w:r>
      <w:r w:rsidR="00586480">
        <w:t xml:space="preserve"> </w:t>
      </w:r>
      <w:r w:rsidR="00035815">
        <w:t xml:space="preserve">advocated for </w:t>
      </w:r>
      <w:r w:rsidR="00491213">
        <w:t>primary healthcare providers to be supported to strengthen their ability to recognise and deliver brief, early interventions</w:t>
      </w:r>
      <w:r w:rsidR="00B87D3C">
        <w:t xml:space="preserve"> in a comprehensive way</w:t>
      </w:r>
      <w:r w:rsidR="00907FDB">
        <w:t>, including specific support for children affected by gambling harm</w:t>
      </w:r>
      <w:r w:rsidR="00586480">
        <w:t>.</w:t>
      </w:r>
      <w:r w:rsidR="00DB044C">
        <w:t xml:space="preserve"> </w:t>
      </w:r>
      <w:r w:rsidR="00D6246D">
        <w:t>Anoth</w:t>
      </w:r>
      <w:r w:rsidR="00DB044C">
        <w:t xml:space="preserve">er individual </w:t>
      </w:r>
      <w:r w:rsidR="00D6246D">
        <w:t xml:space="preserve">called for </w:t>
      </w:r>
      <w:r w:rsidR="00AF77A0">
        <w:t>a</w:t>
      </w:r>
      <w:r w:rsidR="00D6246D">
        <w:t xml:space="preserve"> significant increase in public awareness of gambling harm</w:t>
      </w:r>
      <w:r w:rsidR="00DB044C">
        <w:t>.</w:t>
      </w:r>
    </w:p>
    <w:p w14:paraId="1A055CB6" w14:textId="77777777" w:rsidR="004C0310" w:rsidRDefault="004C0310" w:rsidP="004C0310">
      <w:pPr>
        <w:pStyle w:val="Heading6"/>
      </w:pPr>
      <w:r>
        <w:t xml:space="preserve">A few submissions considered the service plan should focus more on prevention and less on treatment </w:t>
      </w:r>
    </w:p>
    <w:p w14:paraId="5AC2678A" w14:textId="17F543C9" w:rsidR="004C0310" w:rsidRDefault="004C0310" w:rsidP="004C0310">
      <w:r>
        <w:t xml:space="preserve">Three </w:t>
      </w:r>
      <w:r w:rsidR="00AD691A">
        <w:t>NCGM</w:t>
      </w:r>
      <w:r>
        <w:t xml:space="preserve"> submissions expressed support for gambling education and promotion initiatives that are proven to be effective. They agreed with funding for the </w:t>
      </w:r>
      <w:r>
        <w:rPr>
          <w:i/>
          <w:iCs/>
        </w:rPr>
        <w:t xml:space="preserve">Safer Gambling Aotearoa </w:t>
      </w:r>
      <w:r>
        <w:t>website and NCGM venues resources produced. These submissions suggested that funding evidence-based data to assist with policy decision-making should be:</w:t>
      </w:r>
    </w:p>
    <w:p w14:paraId="6F0B0687" w14:textId="733C5B05" w:rsidR="004C0310" w:rsidRDefault="004C0310" w:rsidP="004C0310">
      <w:pPr>
        <w:pStyle w:val="ACQuoteLessthan40Words"/>
      </w:pPr>
      <w:r w:rsidRPr="00445C21">
        <w:t>allocated to an independent agency to develop an objective and balanced summary of gambling in New Zealand, balancing costs and benefits</w:t>
      </w:r>
      <w:r>
        <w:t>.</w:t>
      </w:r>
    </w:p>
    <w:p w14:paraId="15064A61" w14:textId="2C9B7124" w:rsidR="004C0310" w:rsidRDefault="004C0310" w:rsidP="004C0310">
      <w:r>
        <w:t>One individual considered that the proposed funding levels, mix of services, and service supports focus too heavily on treatment, rather than prevention. Another individual recommended more public awareness and consistent application of restrictive measures to all gambling forms.</w:t>
      </w:r>
      <w:r w:rsidRPr="00AC77AB">
        <w:t xml:space="preserve"> </w:t>
      </w:r>
      <w:r>
        <w:t>Another individual sought greater visibility of pastoral care. Another individual suggested that funding should be allocated for primary care medical practitioners directly via specific contracts or via primary health organisations.</w:t>
      </w:r>
    </w:p>
    <w:p w14:paraId="2D601CEB" w14:textId="2DD4556B" w:rsidR="004C0310" w:rsidRDefault="004C0310" w:rsidP="004C0310">
      <w:r>
        <w:t xml:space="preserve">One other submission called for increased funding to be made available for effective prevention and support services, such as kaupapa </w:t>
      </w:r>
      <w:r w:rsidRPr="00C35EA4">
        <w:t>Māori, Pacific, Asian and youth</w:t>
      </w:r>
      <w:r>
        <w:t>-</w:t>
      </w:r>
      <w:r w:rsidRPr="00C35EA4">
        <w:t>focused services</w:t>
      </w:r>
      <w:r>
        <w:t>. This submission also called for increased funding in general:</w:t>
      </w:r>
    </w:p>
    <w:p w14:paraId="5B422741" w14:textId="1ECD4FC4" w:rsidR="004C0310" w:rsidRDefault="004C0310" w:rsidP="004C0310">
      <w:pPr>
        <w:pStyle w:val="ACQuoteLessthan40Words"/>
      </w:pPr>
      <w:r w:rsidRPr="006D02CF">
        <w:t>We acknowledge that the funding to address gambling harm has increased under the Draft Strategy but consider that it is insufficient to meet the demand. Given the amount of profit made by gambling providers we would like to see the proportion reinvested into preventing gambling harm increased. Support agencies are typically non-government organisations, and we would like to see their workforce and services properly resourced and expanded.</w:t>
      </w:r>
    </w:p>
    <w:p w14:paraId="03F222E1" w14:textId="12304E12" w:rsidR="005B0EC6" w:rsidRDefault="00E50D80" w:rsidP="005B0EC6">
      <w:pPr>
        <w:pStyle w:val="Heading3"/>
      </w:pPr>
      <w:bookmarkStart w:id="66" w:name="_Toc183176686"/>
      <w:r>
        <w:lastRenderedPageBreak/>
        <w:t xml:space="preserve">Submissions wanted to see greater accountability </w:t>
      </w:r>
      <w:r w:rsidR="00166463">
        <w:t>and</w:t>
      </w:r>
      <w:r w:rsidR="00794ACC">
        <w:t xml:space="preserve"> </w:t>
      </w:r>
      <w:r w:rsidR="00166463">
        <w:t>proposed including</w:t>
      </w:r>
      <w:r w:rsidR="00794ACC">
        <w:t xml:space="preserve"> service delivery</w:t>
      </w:r>
      <w:r w:rsidR="00166463">
        <w:t xml:space="preserve"> targets</w:t>
      </w:r>
      <w:bookmarkEnd w:id="66"/>
    </w:p>
    <w:p w14:paraId="0F8704D2" w14:textId="2015D6BA" w:rsidR="00894F8B" w:rsidRDefault="00A7530D" w:rsidP="00C34740">
      <w:r>
        <w:t>F</w:t>
      </w:r>
      <w:r w:rsidR="001E7319">
        <w:t>ive</w:t>
      </w:r>
      <w:r w:rsidR="002E5170">
        <w:t xml:space="preserve"> gambling industry submission</w:t>
      </w:r>
      <w:r w:rsidR="007E4F1E">
        <w:t>s</w:t>
      </w:r>
      <w:r w:rsidR="00AD691A">
        <w:t xml:space="preserve"> (that utilised the NCGM</w:t>
      </w:r>
      <w:r w:rsidR="0061202E">
        <w:t xml:space="preserve"> form submission in whole or in part)</w:t>
      </w:r>
      <w:r w:rsidR="00E2584F">
        <w:t xml:space="preserve"> considered that the current Strategy</w:t>
      </w:r>
      <w:r w:rsidR="00693EF6">
        <w:t xml:space="preserve"> (</w:t>
      </w:r>
      <w:r w:rsidR="00197959">
        <w:t>2022/23 – 2024/25</w:t>
      </w:r>
      <w:r w:rsidR="00693EF6">
        <w:t>)</w:t>
      </w:r>
      <w:r w:rsidR="00E2584F">
        <w:t xml:space="preserve"> lacks accountability and</w:t>
      </w:r>
      <w:r w:rsidR="002E5170">
        <w:t xml:space="preserve"> </w:t>
      </w:r>
      <w:r w:rsidR="00A93AA2">
        <w:t xml:space="preserve">informed decision-making, </w:t>
      </w:r>
      <w:r w:rsidR="00E2584F">
        <w:t>and</w:t>
      </w:r>
      <w:r w:rsidR="002E5170">
        <w:t xml:space="preserve"> recommended setting specific, quantitative targets for treatment services</w:t>
      </w:r>
      <w:r w:rsidR="00E2584F">
        <w:t xml:space="preserve"> to hold them to account</w:t>
      </w:r>
      <w:r w:rsidR="002E5170">
        <w:t>.</w:t>
      </w:r>
      <w:r w:rsidR="007E4F1E">
        <w:t xml:space="preserve"> </w:t>
      </w:r>
      <w:r w:rsidR="00120924">
        <w:t>These submissions</w:t>
      </w:r>
      <w:r w:rsidR="00194A09">
        <w:t xml:space="preserve"> provided examples of specific targets that should be put in place, such as</w:t>
      </w:r>
      <w:r w:rsidR="00894F8B">
        <w:t>:</w:t>
      </w:r>
    </w:p>
    <w:p w14:paraId="45771D68" w14:textId="12BD9541" w:rsidR="00894F8B" w:rsidRDefault="001A786A" w:rsidP="00894F8B">
      <w:pPr>
        <w:pStyle w:val="ACQuoteLessthan40Words"/>
      </w:pPr>
      <w:r>
        <w:t>a 50% reduction in the relapse rate for persons who identify non-casino gaming machines as their primary gambling mode</w:t>
      </w:r>
      <w:r w:rsidR="00654A0C">
        <w:t>.</w:t>
      </w:r>
      <w:r w:rsidR="00894F8B" w:rsidRPr="00894F8B">
        <w:rPr>
          <w:rStyle w:val="FootnoteReference"/>
        </w:rPr>
        <w:t xml:space="preserve"> </w:t>
      </w:r>
    </w:p>
    <w:p w14:paraId="235EB929" w14:textId="4B86D374" w:rsidR="005B0EC6" w:rsidRDefault="0084211A" w:rsidP="00C34740">
      <w:r>
        <w:t>One gambling industry submission</w:t>
      </w:r>
      <w:r w:rsidR="00654A0C">
        <w:t xml:space="preserve"> </w:t>
      </w:r>
      <w:r w:rsidR="005A129A">
        <w:t>called for</w:t>
      </w:r>
      <w:r w:rsidR="00D5392D">
        <w:t xml:space="preserve"> </w:t>
      </w:r>
      <w:r w:rsidR="009F4AF6">
        <w:t>evaluation of tenders to consider whether a given treatment provider met targets</w:t>
      </w:r>
      <w:r w:rsidR="00D5392D">
        <w:t>,</w:t>
      </w:r>
      <w:r w:rsidR="005A129A">
        <w:t xml:space="preserve"> the development of a dashboard</w:t>
      </w:r>
      <w:r w:rsidR="003609EE">
        <w:t xml:space="preserve"> to track progress against targets</w:t>
      </w:r>
      <w:r w:rsidR="00D5392D">
        <w:t>,</w:t>
      </w:r>
      <w:r w:rsidR="003609EE">
        <w:t xml:space="preserve"> and</w:t>
      </w:r>
      <w:r w:rsidR="005A129A">
        <w:t xml:space="preserve"> the online publication</w:t>
      </w:r>
      <w:r w:rsidR="003609EE">
        <w:t xml:space="preserve"> of results</w:t>
      </w:r>
      <w:r w:rsidR="00894F8B">
        <w:t>:</w:t>
      </w:r>
    </w:p>
    <w:p w14:paraId="7AD04454" w14:textId="7F2AC537" w:rsidR="001C41D0" w:rsidRDefault="00A7530D" w:rsidP="00A7530D">
      <w:pPr>
        <w:pStyle w:val="ACQuoteLessthan40Words"/>
      </w:pPr>
      <w:r>
        <w:t xml:space="preserve">… </w:t>
      </w:r>
      <w:r w:rsidRPr="00A7530D">
        <w:t>the Ministry needs to set clear targets that align with the Strategy period of three years, with yearly assessments to determine whether sufficient progress has been made toward achieving these targets.</w:t>
      </w:r>
    </w:p>
    <w:p w14:paraId="0215809B" w14:textId="1BFA8799" w:rsidR="006E1E7D" w:rsidRDefault="001D7977" w:rsidP="004761DC">
      <w:r>
        <w:t>One gambling industry</w:t>
      </w:r>
      <w:r w:rsidRPr="00B92726">
        <w:t xml:space="preserve"> submission considered that the system priorities and strategic outcomes outlined are broad, so they </w:t>
      </w:r>
      <w:r w:rsidRPr="00B92726">
        <w:rPr>
          <w:b/>
          <w:bCs/>
        </w:rPr>
        <w:t>suggested establishing key performance indicators</w:t>
      </w:r>
      <w:r w:rsidRPr="00B92726">
        <w:t xml:space="preserve"> for each priority area to enable tracking against progress. One service provider expressed similar sentiments</w:t>
      </w:r>
      <w:r w:rsidR="004761DC">
        <w:t>, calling for investment in leadership and accountability from a system coordination perspective to enable access to accurate and reliable data, support efficient data collection processes, and empower service providers to make decisions that are responsive to the needs of the people they serve.</w:t>
      </w:r>
    </w:p>
    <w:p w14:paraId="5BB9B235" w14:textId="34C0B681" w:rsidR="006E1E7D" w:rsidRDefault="006E1E7D" w:rsidP="006E1E7D">
      <w:pPr>
        <w:pStyle w:val="ACQuoteLessthan40Words"/>
      </w:pPr>
      <w:r w:rsidRPr="00B92726">
        <w:t xml:space="preserve">We support the public health approach underpinning the strategic goal, outcomes, actions and system priorities. However, we are concerned that the </w:t>
      </w:r>
      <w:r w:rsidRPr="00507A98">
        <w:rPr>
          <w:i w:val="0"/>
          <w:iCs/>
        </w:rPr>
        <w:t>[draft]</w:t>
      </w:r>
      <w:r>
        <w:t xml:space="preserve"> </w:t>
      </w:r>
      <w:r w:rsidRPr="00B92726">
        <w:t xml:space="preserve">Strategy is lacking or is not supported with population-level-measures against which the impact of the </w:t>
      </w:r>
      <w:r w:rsidRPr="00507A98">
        <w:rPr>
          <w:i w:val="0"/>
          <w:iCs/>
        </w:rPr>
        <w:t>[draft]</w:t>
      </w:r>
      <w:r>
        <w:t xml:space="preserve"> </w:t>
      </w:r>
      <w:r w:rsidRPr="00B92726">
        <w:t>Strategy can be assessed and reported against. We suggest that in the life time of the</w:t>
      </w:r>
      <w:r>
        <w:t xml:space="preserve"> </w:t>
      </w:r>
      <w:r w:rsidRPr="00507A98">
        <w:rPr>
          <w:i w:val="0"/>
          <w:iCs/>
        </w:rPr>
        <w:t>[draft]</w:t>
      </w:r>
      <w:r>
        <w:t xml:space="preserve"> </w:t>
      </w:r>
      <w:r w:rsidRPr="00B92726">
        <w:t>Strategy there is inclusion of work to develop population level measure alongside obtaining prevalence data about gambling.</w:t>
      </w:r>
    </w:p>
    <w:p w14:paraId="0A2E7DEA" w14:textId="4A1F14CD" w:rsidR="004761DC" w:rsidRDefault="004761DC" w:rsidP="004761DC">
      <w:r>
        <w:t>Th</w:t>
      </w:r>
      <w:r w:rsidR="006E1E7D">
        <w:t>e same service provider</w:t>
      </w:r>
      <w:r>
        <w:t xml:space="preserve"> submission recommended:</w:t>
      </w:r>
    </w:p>
    <w:p w14:paraId="635F8962" w14:textId="49BBA6CC" w:rsidR="001D7977" w:rsidRPr="00CF2879" w:rsidRDefault="004761DC" w:rsidP="008E6821">
      <w:pPr>
        <w:pStyle w:val="ACQuoteLessthan40Words"/>
      </w:pPr>
      <w:r w:rsidRPr="00CF2879">
        <w:t>a clear accountability framework across these central agencies</w:t>
      </w:r>
      <w:r w:rsidRPr="00115E42">
        <w:rPr>
          <w:i w:val="0"/>
          <w:iCs/>
        </w:rPr>
        <w:t xml:space="preserve"> [the Ministry, HNZ, and the DIA]</w:t>
      </w:r>
      <w:r w:rsidRPr="00CF2879">
        <w:t xml:space="preserve"> to ensure effective co-ordination and communication with the key players implement[</w:t>
      </w:r>
      <w:r w:rsidRPr="00CF2879">
        <w:rPr>
          <w:i w:val="0"/>
          <w:iCs/>
        </w:rPr>
        <w:t>ing</w:t>
      </w:r>
      <w:r w:rsidRPr="00CF2879">
        <w:t>] the various aspects of the service plan i.e. gambling harms service providers, lived experience leadership, priority population and communities, researchers, educators gambling harm operators and other stakeholders.</w:t>
      </w:r>
    </w:p>
    <w:p w14:paraId="6C0153FF" w14:textId="2F77DD74" w:rsidR="005B0EC6" w:rsidRPr="00CF2879" w:rsidRDefault="00990168" w:rsidP="00F13242">
      <w:pPr>
        <w:pStyle w:val="Heading6"/>
      </w:pPr>
      <w:r w:rsidRPr="00CF2879">
        <w:t>An evaluation of the gambling helpline might be required</w:t>
      </w:r>
    </w:p>
    <w:p w14:paraId="0EF19AFE" w14:textId="4566C696" w:rsidR="00AB018D" w:rsidRDefault="0071553F" w:rsidP="00C34740">
      <w:r>
        <w:t>One service provider</w:t>
      </w:r>
      <w:r w:rsidR="00AB018D" w:rsidRPr="00CF2879">
        <w:t xml:space="preserve"> </w:t>
      </w:r>
      <w:r w:rsidR="001E391B" w:rsidRPr="00CF2879">
        <w:t>suggested</w:t>
      </w:r>
      <w:r w:rsidR="008A24D9" w:rsidRPr="00CF2879">
        <w:t xml:space="preserve"> allocating funding to</w:t>
      </w:r>
      <w:r w:rsidR="001E391B" w:rsidRPr="00CF2879">
        <w:t xml:space="preserve"> evaluat</w:t>
      </w:r>
      <w:r w:rsidR="008A24D9" w:rsidRPr="00CF2879">
        <w:t>e</w:t>
      </w:r>
      <w:r w:rsidR="001E391B" w:rsidRPr="00CF2879">
        <w:t xml:space="preserve"> the efficacy and outcomes of the gambling helpline and investigating alternative models </w:t>
      </w:r>
      <w:r w:rsidR="008A24D9" w:rsidRPr="00CF2879">
        <w:t xml:space="preserve">for provision of specialist gambling harm support </w:t>
      </w:r>
      <w:r w:rsidR="001E391B" w:rsidRPr="00CF2879">
        <w:t>at initial point of contact</w:t>
      </w:r>
      <w:r w:rsidR="00AB018D" w:rsidRPr="00CF2879">
        <w:t>.</w:t>
      </w:r>
      <w:r w:rsidR="00D70734" w:rsidRPr="00CF2879">
        <w:t xml:space="preserve"> This submission recommended providing access to peer support as an example of effectively alleviating help seekers’ immediate concerns</w:t>
      </w:r>
      <w:r w:rsidR="00970313" w:rsidRPr="00CF2879">
        <w:t xml:space="preserve"> in another way</w:t>
      </w:r>
      <w:r w:rsidR="00D70734" w:rsidRPr="00CF2879">
        <w:t>.</w:t>
      </w:r>
    </w:p>
    <w:p w14:paraId="5BF1F2ED" w14:textId="15541A00" w:rsidR="005B0EC6" w:rsidRDefault="0092473B" w:rsidP="00C34740">
      <w:r>
        <w:lastRenderedPageBreak/>
        <w:t xml:space="preserve">One </w:t>
      </w:r>
      <w:r w:rsidR="002F1B4C">
        <w:t xml:space="preserve">gambling industry submission </w:t>
      </w:r>
      <w:r>
        <w:t xml:space="preserve">requested that the gambling helpline </w:t>
      </w:r>
      <w:r w:rsidR="0015327D">
        <w:t>have standard naming conventions for different modes of gambling when users identify where harm is being</w:t>
      </w:r>
      <w:r w:rsidR="00AB018D">
        <w:t xml:space="preserve"> caused from their behaviour</w:t>
      </w:r>
      <w:r w:rsidR="0015327D">
        <w:t xml:space="preserve"> to ensure accuracy of statistics</w:t>
      </w:r>
      <w:r w:rsidR="00816ABC">
        <w:t>.</w:t>
      </w:r>
    </w:p>
    <w:p w14:paraId="008027A0" w14:textId="74312048" w:rsidR="005B0EC6" w:rsidRDefault="0096255D" w:rsidP="00F13242">
      <w:pPr>
        <w:pStyle w:val="Heading6"/>
      </w:pPr>
      <w:r>
        <w:t>A</w:t>
      </w:r>
      <w:r w:rsidR="00620091">
        <w:t xml:space="preserve">lternative approaches </w:t>
      </w:r>
      <w:r>
        <w:t>to</w:t>
      </w:r>
      <w:r w:rsidR="00620091">
        <w:t xml:space="preserve"> service delivery were suggested </w:t>
      </w:r>
      <w:r>
        <w:t>by some submissions</w:t>
      </w:r>
    </w:p>
    <w:p w14:paraId="73479503" w14:textId="2F86A480" w:rsidR="00C34740" w:rsidRDefault="00C9573A" w:rsidP="00810C54">
      <w:r>
        <w:t>Nine</w:t>
      </w:r>
      <w:r w:rsidR="00876635">
        <w:t xml:space="preserve"> submissions</w:t>
      </w:r>
      <w:r w:rsidR="00925EC1">
        <w:t xml:space="preserve"> (</w:t>
      </w:r>
      <w:r w:rsidR="000524F9">
        <w:t>seven gambling industry</w:t>
      </w:r>
      <w:r w:rsidR="00625769">
        <w:t>,</w:t>
      </w:r>
      <w:r w:rsidR="000524F9">
        <w:t xml:space="preserve"> two individuals)</w:t>
      </w:r>
      <w:r w:rsidR="00876635">
        <w:t xml:space="preserve"> made comments and suggestions regarding alternative approaches for </w:t>
      </w:r>
      <w:r w:rsidR="00503FAB">
        <w:t>service delivery.</w:t>
      </w:r>
    </w:p>
    <w:p w14:paraId="004E85AD" w14:textId="456CBC6C" w:rsidR="00441D72" w:rsidRDefault="00D71DA4" w:rsidP="00810C54">
      <w:r>
        <w:t>S</w:t>
      </w:r>
      <w:r w:rsidR="00220128">
        <w:t>even</w:t>
      </w:r>
      <w:r w:rsidR="00441D72">
        <w:t xml:space="preserve"> gambling industry submissions </w:t>
      </w:r>
      <w:r w:rsidR="00FD53DA">
        <w:t>(that utilise</w:t>
      </w:r>
      <w:r w:rsidR="00F95F9E">
        <w:t>d</w:t>
      </w:r>
      <w:r w:rsidR="00FD53DA">
        <w:t xml:space="preserve"> the </w:t>
      </w:r>
      <w:r w:rsidR="005D0B7E">
        <w:t>NCGM</w:t>
      </w:r>
      <w:r w:rsidR="00FD53DA">
        <w:t xml:space="preserve"> form submission in whole or in part) </w:t>
      </w:r>
      <w:r w:rsidR="00441D72">
        <w:t>called for a commitment to</w:t>
      </w:r>
      <w:r w:rsidR="002F2BAB">
        <w:t xml:space="preserve"> comprehensive and</w:t>
      </w:r>
      <w:r w:rsidR="00441D72">
        <w:t xml:space="preserve"> long-term engagement, specifically extending treatment beyond the immediate </w:t>
      </w:r>
      <w:r w:rsidR="002F2BAB">
        <w:t xml:space="preserve">or initial </w:t>
      </w:r>
      <w:r w:rsidR="00441D72">
        <w:t>intervention to ongoing monitoring and support</w:t>
      </w:r>
      <w:r w:rsidR="00A25AF1">
        <w:t>, with a focus on preventing relapse</w:t>
      </w:r>
      <w:r w:rsidR="00441D72">
        <w:t>.</w:t>
      </w:r>
      <w:r w:rsidR="00B16338">
        <w:t xml:space="preserve"> These submissions spoke to </w:t>
      </w:r>
      <w:r w:rsidR="00857191">
        <w:t>the need for an integrated, wrap</w:t>
      </w:r>
      <w:r w:rsidR="00EB6096">
        <w:t>-</w:t>
      </w:r>
      <w:r w:rsidR="00857191">
        <w:t>around approach that acknowledges how gambling issues can be symptomatic of broader addiction issues and should be treated accordingly.</w:t>
      </w:r>
      <w:r w:rsidR="004A78BE">
        <w:t xml:space="preserve"> Two submissions </w:t>
      </w:r>
      <w:r w:rsidR="005D1646">
        <w:t>considered that the Ministry should require service providers to “</w:t>
      </w:r>
      <w:r w:rsidR="005D1646">
        <w:rPr>
          <w:i/>
          <w:iCs/>
        </w:rPr>
        <w:t>take reasonable steps to maintain contact with their clients for a t</w:t>
      </w:r>
      <w:r w:rsidR="00006022">
        <w:rPr>
          <w:i/>
          <w:iCs/>
        </w:rPr>
        <w:t>h</w:t>
      </w:r>
      <w:r w:rsidR="005D1646">
        <w:rPr>
          <w:i/>
          <w:iCs/>
        </w:rPr>
        <w:t>ree-year period</w:t>
      </w:r>
      <w:r w:rsidR="005D1646">
        <w:t>”, including re</w:t>
      </w:r>
      <w:r w:rsidR="004F3AA1">
        <w:t>gular check-ins via visits to the client home, phone calls, and/or text messages</w:t>
      </w:r>
      <w:r w:rsidR="004A78BE">
        <w:t>.</w:t>
      </w:r>
    </w:p>
    <w:p w14:paraId="5D623F16" w14:textId="1EF9EEA5" w:rsidR="00F6031F" w:rsidRDefault="00F6031F" w:rsidP="00810C54">
      <w:r>
        <w:t xml:space="preserve">One gambling industry submission recommended that the sector is best placed to deliver </w:t>
      </w:r>
      <w:r w:rsidR="004A02C5">
        <w:t>the proposed national system to allow individuals to block themselves from accessing regulated online or mobile gambling outlets.</w:t>
      </w:r>
      <w:r w:rsidR="00C057A2">
        <w:t xml:space="preserve"> This submission suggested that the most effective harm minimisation approach would be to limit access to </w:t>
      </w:r>
      <w:r w:rsidR="00F57585">
        <w:t>these sites in conjunction with a sector-run national order, rather than implementing such an order in isolation.</w:t>
      </w:r>
      <w:r w:rsidR="00096E94">
        <w:t xml:space="preserve"> Another gambling industry submission </w:t>
      </w:r>
      <w:r w:rsidR="0047383D">
        <w:t xml:space="preserve">noted </w:t>
      </w:r>
      <w:r w:rsidR="009A01B6">
        <w:t>willingness</w:t>
      </w:r>
      <w:r w:rsidR="0047383D">
        <w:t xml:space="preserve"> to share insights on the development and implementation of </w:t>
      </w:r>
      <w:r w:rsidR="0047383D">
        <w:rPr>
          <w:i/>
          <w:iCs/>
        </w:rPr>
        <w:t>BetStop</w:t>
      </w:r>
      <w:r w:rsidR="0047383D">
        <w:t>, the Australian national self-exclusion register.</w:t>
      </w:r>
    </w:p>
    <w:p w14:paraId="1436A137" w14:textId="5A987476" w:rsidR="00DE2F2B" w:rsidRDefault="00DE2F2B" w:rsidP="00810C54">
      <w:r>
        <w:t xml:space="preserve">One individual requested that the role of </w:t>
      </w:r>
      <w:r w:rsidR="00894F8B">
        <w:t>general</w:t>
      </w:r>
      <w:r>
        <w:t xml:space="preserve"> practitioners be emphasised in the identification of </w:t>
      </w:r>
      <w:r w:rsidR="00351281">
        <w:t>problem gambling harm</w:t>
      </w:r>
      <w:r w:rsidR="00CC1D75">
        <w:t xml:space="preserve"> (</w:t>
      </w:r>
      <w:r w:rsidR="00351281">
        <w:t xml:space="preserve">for example, as part of </w:t>
      </w:r>
      <w:r w:rsidR="00CD7A5C">
        <w:t>Needs Assessment</w:t>
      </w:r>
      <w:r w:rsidR="00351281">
        <w:t>s and health improvement coaching</w:t>
      </w:r>
      <w:r w:rsidR="00CC1D75">
        <w:t>)</w:t>
      </w:r>
      <w:r w:rsidR="00351281">
        <w:t>.</w:t>
      </w:r>
    </w:p>
    <w:p w14:paraId="03F0E396" w14:textId="4F062C14" w:rsidR="00986AB8" w:rsidRPr="0047383D" w:rsidRDefault="00986AB8" w:rsidP="00810C54">
      <w:r>
        <w:t>One individual suggested that continuous gambling environments should be visited by local support providers who greet patrons and provide education on gambling harm</w:t>
      </w:r>
      <w:r w:rsidR="00CC1D75">
        <w:t>. V</w:t>
      </w:r>
      <w:r>
        <w:t xml:space="preserve">enues should deliver educational presentations as part of </w:t>
      </w:r>
      <w:r w:rsidR="00BC0E07">
        <w:t xml:space="preserve">a </w:t>
      </w:r>
      <w:r>
        <w:t>strategy to reduce harm.</w:t>
      </w:r>
    </w:p>
    <w:p w14:paraId="441391B8" w14:textId="5DE11B2E" w:rsidR="005750D6" w:rsidRDefault="004C0310" w:rsidP="005750D6">
      <w:pPr>
        <w:pStyle w:val="Heading2"/>
      </w:pPr>
      <w:bookmarkStart w:id="67" w:name="_Toc183176687"/>
      <w:r>
        <w:t>Proposed f</w:t>
      </w:r>
      <w:r w:rsidR="00207A5F">
        <w:t>unding levels and mix of services</w:t>
      </w:r>
      <w:r w:rsidR="000C4BB4">
        <w:t xml:space="preserve"> </w:t>
      </w:r>
      <w:r w:rsidR="00F13242">
        <w:t xml:space="preserve">were not considered </w:t>
      </w:r>
      <w:r w:rsidR="000C4BB4">
        <w:t>appropriate</w:t>
      </w:r>
      <w:r w:rsidR="008D06F1">
        <w:t xml:space="preserve"> by most</w:t>
      </w:r>
      <w:bookmarkEnd w:id="67"/>
    </w:p>
    <w:p w14:paraId="544E8796" w14:textId="529F6D7E" w:rsidR="00295448" w:rsidRDefault="009653D7" w:rsidP="005750D6">
      <w:r>
        <w:t xml:space="preserve">Of the submissions that </w:t>
      </w:r>
      <w:r w:rsidR="00926149">
        <w:t>provided feedback on the funding levels and mix of services,</w:t>
      </w:r>
      <w:r w:rsidR="00375422">
        <w:t xml:space="preserve"> most</w:t>
      </w:r>
      <w:r w:rsidR="00926149">
        <w:t xml:space="preserve"> did not </w:t>
      </w:r>
      <w:r w:rsidR="00295448">
        <w:t>consider</w:t>
      </w:r>
      <w:r w:rsidR="00CC1D75">
        <w:t xml:space="preserve"> that</w:t>
      </w:r>
      <w:r w:rsidR="00295448">
        <w:t xml:space="preserve"> the </w:t>
      </w:r>
      <w:r w:rsidR="00CC1D75">
        <w:t xml:space="preserve">proposed </w:t>
      </w:r>
      <w:r w:rsidR="00295448">
        <w:t xml:space="preserve">funding levels, mix of services, and service supports </w:t>
      </w:r>
      <w:r w:rsidR="00CC1D75">
        <w:t xml:space="preserve">are </w:t>
      </w:r>
      <w:r w:rsidR="00295448">
        <w:t xml:space="preserve">appropriate. </w:t>
      </w:r>
    </w:p>
    <w:p w14:paraId="56A63E7B" w14:textId="63FAAD37" w:rsidR="00A360E9" w:rsidRPr="00CF2879" w:rsidRDefault="00A360E9" w:rsidP="005750D6">
      <w:r>
        <w:t>Of the seven submissions that consider</w:t>
      </w:r>
      <w:r w:rsidR="00CC1D75">
        <w:t>ed</w:t>
      </w:r>
      <w:r>
        <w:t xml:space="preserve"> the funding levels, mix of services, and service supports appropriate, </w:t>
      </w:r>
      <w:r w:rsidR="00DD4E3F">
        <w:t xml:space="preserve">six provided outright support and one supported </w:t>
      </w:r>
      <w:r w:rsidR="00CC1D75">
        <w:t xml:space="preserve">it </w:t>
      </w:r>
      <w:r w:rsidR="00DD4E3F">
        <w:t>in</w:t>
      </w:r>
      <w:r w:rsidR="00CC1D75">
        <w:t>-</w:t>
      </w:r>
      <w:r w:rsidR="00DD4E3F">
        <w:t>principle. The</w:t>
      </w:r>
      <w:r w:rsidR="00FD7F07">
        <w:t xml:space="preserve"> submission that </w:t>
      </w:r>
      <w:r w:rsidR="00CC1D75">
        <w:t xml:space="preserve">provided </w:t>
      </w:r>
      <w:r w:rsidR="0020782D">
        <w:t xml:space="preserve">qualified </w:t>
      </w:r>
      <w:r w:rsidR="00CC1D75">
        <w:t xml:space="preserve">support </w:t>
      </w:r>
      <w:r w:rsidR="00FD7F07">
        <w:t xml:space="preserve">was made by a disability advocacy </w:t>
      </w:r>
      <w:r w:rsidR="00953B57">
        <w:t xml:space="preserve">group. This </w:t>
      </w:r>
      <w:r w:rsidR="00C52FAB">
        <w:t>group was pleased to see the proposed funding increase of 16</w:t>
      </w:r>
      <w:r w:rsidR="00687256">
        <w:t xml:space="preserve"> percent</w:t>
      </w:r>
      <w:r w:rsidR="00C52FAB">
        <w:t xml:space="preserve"> to frontline gambling services, but </w:t>
      </w:r>
      <w:r w:rsidR="00687256">
        <w:t xml:space="preserve">it </w:t>
      </w:r>
      <w:r w:rsidR="00C52FAB">
        <w:t xml:space="preserve">was concerned </w:t>
      </w:r>
      <w:r w:rsidR="001E2F89">
        <w:t xml:space="preserve">at the </w:t>
      </w:r>
      <w:r w:rsidR="001E2F89" w:rsidRPr="001E2F89">
        <w:t xml:space="preserve">freeze in the operating costs provided to the Ministry and </w:t>
      </w:r>
      <w:r w:rsidR="00BE172A">
        <w:t>HNZ</w:t>
      </w:r>
      <w:r w:rsidR="001E2F89" w:rsidRPr="001E2F89">
        <w:t xml:space="preserve"> to cover their roles in developing and overseeing this strategy. </w:t>
      </w:r>
      <w:r w:rsidR="001E2F89">
        <w:t xml:space="preserve">This </w:t>
      </w:r>
      <w:r w:rsidR="00AB57B0">
        <w:t xml:space="preserve">submission </w:t>
      </w:r>
      <w:r w:rsidR="00AB57B0">
        <w:lastRenderedPageBreak/>
        <w:t xml:space="preserve">considered </w:t>
      </w:r>
      <w:r w:rsidR="001E2F89" w:rsidRPr="001E2F89">
        <w:t xml:space="preserve">that both agencies </w:t>
      </w:r>
      <w:r w:rsidR="001E2F89" w:rsidRPr="00CF2879">
        <w:t>should play a continuing role in these areas and not be subjected to any funding cuts/freezes.</w:t>
      </w:r>
      <w:r w:rsidR="00AB57B0" w:rsidRPr="00CF2879">
        <w:t xml:space="preserve"> </w:t>
      </w:r>
    </w:p>
    <w:p w14:paraId="411C9847" w14:textId="33F65344" w:rsidR="009617EC" w:rsidRPr="00CF2879" w:rsidRDefault="00DE5977" w:rsidP="008D06F1">
      <w:pPr>
        <w:pStyle w:val="Heading6"/>
      </w:pPr>
      <w:r w:rsidRPr="00CF2879">
        <w:t>Almost half of submission</w:t>
      </w:r>
      <w:r w:rsidR="00987159" w:rsidRPr="00CF2879">
        <w:t>s</w:t>
      </w:r>
      <w:r w:rsidRPr="00CF2879">
        <w:t xml:space="preserve"> </w:t>
      </w:r>
      <w:r w:rsidR="00392E94" w:rsidRPr="00CF2879">
        <w:t xml:space="preserve">were concerned that a technology budget was </w:t>
      </w:r>
      <w:r w:rsidR="00FD6E7C" w:rsidRPr="00CF2879">
        <w:t>absent</w:t>
      </w:r>
      <w:r w:rsidR="00703096" w:rsidRPr="00CF2879">
        <w:t xml:space="preserve"> </w:t>
      </w:r>
    </w:p>
    <w:p w14:paraId="0D27A7C3" w14:textId="580ACC4A" w:rsidR="00410A93" w:rsidRPr="00CF2879" w:rsidRDefault="00A7558D" w:rsidP="005750D6">
      <w:r w:rsidRPr="00CF2879">
        <w:t>Twelve</w:t>
      </w:r>
      <w:r w:rsidR="00552348" w:rsidRPr="00CF2879">
        <w:t xml:space="preserve"> </w:t>
      </w:r>
      <w:r w:rsidR="00AA67B6" w:rsidRPr="00CF2879">
        <w:t>gambling industry submission</w:t>
      </w:r>
      <w:r w:rsidR="00A3557D" w:rsidRPr="00CF2879">
        <w:t>s</w:t>
      </w:r>
      <w:r w:rsidR="00AA67B6" w:rsidRPr="00CF2879">
        <w:t xml:space="preserve"> </w:t>
      </w:r>
      <w:r w:rsidR="00AA6563">
        <w:t xml:space="preserve">(that utilised the NCGM form submission in whole or in part) </w:t>
      </w:r>
      <w:r w:rsidR="002E61EC" w:rsidRPr="00CF2879">
        <w:t>expressed concern</w:t>
      </w:r>
      <w:r w:rsidR="00384CEF" w:rsidRPr="00CF2879">
        <w:t xml:space="preserve"> that the technology budget had been removed from the draft Strategy</w:t>
      </w:r>
      <w:r w:rsidR="00687256" w:rsidRPr="00CF2879">
        <w:t xml:space="preserve">. They </w:t>
      </w:r>
      <w:r w:rsidR="005C628C" w:rsidRPr="00CF2879">
        <w:t xml:space="preserve">noted that </w:t>
      </w:r>
      <w:r w:rsidR="00270F8F" w:rsidRPr="00CF2879">
        <w:t>the sector has invested</w:t>
      </w:r>
      <w:r w:rsidR="00323DD7" w:rsidRPr="00CF2879">
        <w:t xml:space="preserve"> significantly</w:t>
      </w:r>
      <w:r w:rsidR="00270F8F" w:rsidRPr="00CF2879">
        <w:t xml:space="preserve"> in harm minimisation technology, such as FRT, which is proving useful for managing excluded persons and meeting </w:t>
      </w:r>
      <w:r w:rsidR="00323DD7" w:rsidRPr="00CF2879">
        <w:t xml:space="preserve">the </w:t>
      </w:r>
      <w:r w:rsidR="00270F8F" w:rsidRPr="00CF2879">
        <w:t>requirements of relevant regulations</w:t>
      </w:r>
      <w:r w:rsidR="00AA67B6" w:rsidRPr="00CF2879">
        <w:t>.</w:t>
      </w:r>
      <w:r w:rsidR="00270F8F" w:rsidRPr="00CF2879">
        <w:t xml:space="preserve"> Th</w:t>
      </w:r>
      <w:r w:rsidR="00A3557D" w:rsidRPr="00CF2879">
        <w:t>ese</w:t>
      </w:r>
      <w:r w:rsidR="00270F8F" w:rsidRPr="00CF2879">
        <w:t xml:space="preserve"> submission</w:t>
      </w:r>
      <w:r w:rsidR="00A3557D" w:rsidRPr="00CF2879">
        <w:t>s</w:t>
      </w:r>
      <w:r w:rsidR="00270F8F" w:rsidRPr="00CF2879">
        <w:t xml:space="preserve"> suggested that</w:t>
      </w:r>
      <w:r w:rsidR="00985396" w:rsidRPr="00CF2879">
        <w:t xml:space="preserve"> technology</w:t>
      </w:r>
      <w:r w:rsidR="00410A93" w:rsidRPr="00CF2879">
        <w:t xml:space="preserve"> such as FRT</w:t>
      </w:r>
      <w:r w:rsidR="00985396" w:rsidRPr="00CF2879">
        <w:t xml:space="preserve"> </w:t>
      </w:r>
      <w:r w:rsidR="00323DD7" w:rsidRPr="00CF2879">
        <w:t>sho</w:t>
      </w:r>
      <w:r w:rsidR="00985396" w:rsidRPr="00CF2879">
        <w:t>uld be offered to more venues</w:t>
      </w:r>
      <w:r w:rsidR="00410A93" w:rsidRPr="00CF2879">
        <w:t xml:space="preserve">. </w:t>
      </w:r>
      <w:r w:rsidR="004A3082" w:rsidRPr="00CF2879">
        <w:t xml:space="preserve">One submission </w:t>
      </w:r>
      <w:r w:rsidR="0046175B" w:rsidRPr="00CF2879">
        <w:t>recommended that</w:t>
      </w:r>
      <w:r w:rsidR="00410A93" w:rsidRPr="00CF2879">
        <w:t>:</w:t>
      </w:r>
    </w:p>
    <w:p w14:paraId="64CBDB7A" w14:textId="396A7000" w:rsidR="00410A93" w:rsidRPr="00CF2879" w:rsidRDefault="0046175B" w:rsidP="00410A93">
      <w:pPr>
        <w:pStyle w:val="ACQuoteLessthan40Words"/>
      </w:pPr>
      <w:r w:rsidRPr="00CF2879">
        <w:t>a contestable fund for technology initiatives should be established and be easy to access by the private sector.</w:t>
      </w:r>
      <w:r w:rsidR="00213726" w:rsidRPr="00CF2879">
        <w:t xml:space="preserve"> </w:t>
      </w:r>
    </w:p>
    <w:p w14:paraId="77813CB9" w14:textId="14217D0E" w:rsidR="00836D35" w:rsidRPr="00CF2879" w:rsidRDefault="00792206" w:rsidP="002F201B">
      <w:r w:rsidRPr="00CF2879">
        <w:t>Two</w:t>
      </w:r>
      <w:r w:rsidR="00213726" w:rsidRPr="00CF2879">
        <w:t xml:space="preserve"> gambling industry submission</w:t>
      </w:r>
      <w:r w:rsidRPr="00CF2879">
        <w:t>s</w:t>
      </w:r>
      <w:r w:rsidR="00213726" w:rsidRPr="00CF2879">
        <w:t xml:space="preserve"> highlighted that funding could be saved if technology was better utilised.</w:t>
      </w:r>
      <w:r w:rsidR="002F201B" w:rsidRPr="00CF2879">
        <w:t xml:space="preserve"> They considered that v</w:t>
      </w:r>
      <w:r w:rsidR="00081A55" w:rsidRPr="00CF2879">
        <w:t>enue-based technology has a major role to play in reducing gambling-related harm</w:t>
      </w:r>
      <w:r w:rsidR="002F201B" w:rsidRPr="00CF2879">
        <w:t xml:space="preserve"> and that t</w:t>
      </w:r>
      <w:r w:rsidR="00081A55" w:rsidRPr="00CF2879">
        <w:t>he funding of facial recognition technology is a fundamental and simple positive change that can and should be actioned immediately.</w:t>
      </w:r>
    </w:p>
    <w:p w14:paraId="7F56B716" w14:textId="5C3746C7" w:rsidR="005A16DB" w:rsidRPr="00CF2879" w:rsidRDefault="00EE2BB3" w:rsidP="005750D6">
      <w:r w:rsidRPr="00CF2879">
        <w:t xml:space="preserve">One </w:t>
      </w:r>
      <w:r w:rsidR="0067174D" w:rsidRPr="00CF2879">
        <w:t>gambling industry submission</w:t>
      </w:r>
      <w:r w:rsidRPr="00CF2879">
        <w:t xml:space="preserve"> called for </w:t>
      </w:r>
      <w:r w:rsidR="00C53825" w:rsidRPr="00CF2879">
        <w:t xml:space="preserve">funding to be allocated for the development and testing of additional technology-based tools, such as a system that integrates player monitoring across all </w:t>
      </w:r>
      <w:r w:rsidR="006520BC" w:rsidRPr="00CF2879">
        <w:t>NCG</w:t>
      </w:r>
      <w:r w:rsidR="007672BE" w:rsidRPr="00CF2879">
        <w:t>M</w:t>
      </w:r>
      <w:r w:rsidR="00C53825" w:rsidRPr="00CF2879">
        <w:t xml:space="preserve"> venues</w:t>
      </w:r>
      <w:r w:rsidRPr="00CF2879">
        <w:t>.</w:t>
      </w:r>
    </w:p>
    <w:p w14:paraId="29246C4C" w14:textId="1A06C13F" w:rsidR="00F822A1" w:rsidRPr="00CF2879" w:rsidRDefault="00EB0D1E" w:rsidP="005750D6">
      <w:r w:rsidRPr="00CF2879">
        <w:t>One service provider expressed concern at the lack of targeted investment for technology and infrastructure development and support for gambling harm providers to better position themselves to be sustainable and adapt to a changing gambling environment. Another</w:t>
      </w:r>
      <w:r w:rsidR="00F822A1" w:rsidRPr="00CF2879">
        <w:t xml:space="preserve"> service provider</w:t>
      </w:r>
      <w:r w:rsidR="00742D83" w:rsidRPr="00CF2879">
        <w:t xml:space="preserve"> </w:t>
      </w:r>
      <w:r w:rsidR="000B281B" w:rsidRPr="00CF2879">
        <w:t xml:space="preserve">agreed with the strategic intent to invest in digital </w:t>
      </w:r>
      <w:r w:rsidR="00B152B9" w:rsidRPr="00CF2879">
        <w:t>tools but</w:t>
      </w:r>
      <w:r w:rsidR="000B281B" w:rsidRPr="00CF2879">
        <w:t xml:space="preserve"> considered that this investment needs to be targeted to filling gaps in existing services, and that responsibility for developing tools should lie with those with current and relevant expertise</w:t>
      </w:r>
      <w:r w:rsidR="00F822A1" w:rsidRPr="00CF2879">
        <w:t>.</w:t>
      </w:r>
      <w:r w:rsidR="0087201B" w:rsidRPr="00CF2879">
        <w:t xml:space="preserve"> This submission </w:t>
      </w:r>
      <w:r w:rsidR="009B4FC3" w:rsidRPr="00CF2879">
        <w:t xml:space="preserve">called for </w:t>
      </w:r>
      <w:r w:rsidR="009F468B" w:rsidRPr="00CF2879">
        <w:t xml:space="preserve">the </w:t>
      </w:r>
      <w:r w:rsidR="00B152B9" w:rsidRPr="00CF2879">
        <w:t>Ministry to take the following actions</w:t>
      </w:r>
      <w:r w:rsidR="009F468B" w:rsidRPr="00CF2879">
        <w:t>:</w:t>
      </w:r>
    </w:p>
    <w:p w14:paraId="4A8A68E7" w14:textId="59FBE6D5" w:rsidR="009F468B" w:rsidRPr="00CF2879" w:rsidRDefault="009E546C" w:rsidP="00351EC0">
      <w:pPr>
        <w:pStyle w:val="Bullet1"/>
      </w:pPr>
      <w:r w:rsidRPr="00CF2879">
        <w:t xml:space="preserve">Remove </w:t>
      </w:r>
      <w:r w:rsidR="009F468B" w:rsidRPr="00CF2879">
        <w:t xml:space="preserve">the provision in the service plan for the ongoing development of the </w:t>
      </w:r>
      <w:r w:rsidR="009F468B" w:rsidRPr="00CF2879">
        <w:rPr>
          <w:i/>
          <w:iCs/>
        </w:rPr>
        <w:t>Safer Gambling Test</w:t>
      </w:r>
      <w:r w:rsidR="009F468B" w:rsidRPr="00CF2879">
        <w:t xml:space="preserve"> – replace this with a provision for the central health promotion service to promote access to the revised </w:t>
      </w:r>
      <w:r w:rsidR="009F468B" w:rsidRPr="00CF2879">
        <w:rPr>
          <w:i/>
          <w:iCs/>
        </w:rPr>
        <w:t>Gambling Harm Test</w:t>
      </w:r>
      <w:r w:rsidR="009F468B" w:rsidRPr="00CF2879">
        <w:t xml:space="preserve"> when it is available</w:t>
      </w:r>
      <w:r w:rsidR="00687A93">
        <w:t>.</w:t>
      </w:r>
    </w:p>
    <w:p w14:paraId="6DE540B7" w14:textId="2746962C" w:rsidR="009F468B" w:rsidRPr="00CF2879" w:rsidRDefault="009E546C" w:rsidP="00351EC0">
      <w:pPr>
        <w:pStyle w:val="Bullet1"/>
      </w:pPr>
      <w:r w:rsidRPr="00CF2879">
        <w:t xml:space="preserve">Remove </w:t>
      </w:r>
      <w:r w:rsidR="006C3E2A" w:rsidRPr="00CF2879">
        <w:t>the provision in the service plan for the development of digital tools for financial literacy – reinvest the funding allocated into the development of financial capability expertise within service providers’ clinical workforce</w:t>
      </w:r>
      <w:r w:rsidR="00687A93">
        <w:t>.</w:t>
      </w:r>
    </w:p>
    <w:p w14:paraId="0467E9EB" w14:textId="0375DADC" w:rsidR="006C3E2A" w:rsidRPr="00CF2879" w:rsidRDefault="009E546C" w:rsidP="00351EC0">
      <w:pPr>
        <w:pStyle w:val="Bullet1"/>
      </w:pPr>
      <w:r w:rsidRPr="00CF2879">
        <w:t xml:space="preserve">Include </w:t>
      </w:r>
      <w:r w:rsidR="00A13B15" w:rsidRPr="00CF2879">
        <w:t>additional information with the rationale and plans for developing digital tools to promote harm minimisation messages, help-seeking, and site-blocking</w:t>
      </w:r>
      <w:r w:rsidR="006C3E2A" w:rsidRPr="00CF2879">
        <w:t>.</w:t>
      </w:r>
    </w:p>
    <w:p w14:paraId="2B53A782" w14:textId="22E3C46F" w:rsidR="009A7EF2" w:rsidRPr="00CF2879" w:rsidRDefault="00321812" w:rsidP="008D06F1">
      <w:pPr>
        <w:pStyle w:val="Heading6"/>
      </w:pPr>
      <w:r w:rsidRPr="00CF2879">
        <w:t xml:space="preserve">Some submissions raised </w:t>
      </w:r>
      <w:r w:rsidR="003F32B9" w:rsidRPr="00CF2879">
        <w:t>concerns</w:t>
      </w:r>
      <w:r w:rsidRPr="00CF2879">
        <w:t xml:space="preserve"> with the increased </w:t>
      </w:r>
      <w:r w:rsidR="005E450A" w:rsidRPr="00CF2879">
        <w:t>budget for services, and the impact this had on levy payers</w:t>
      </w:r>
    </w:p>
    <w:p w14:paraId="1698D5CD" w14:textId="22BD51A7" w:rsidR="002015F1" w:rsidRPr="00CF2879" w:rsidRDefault="00F560C9" w:rsidP="009A7EF2">
      <w:r w:rsidRPr="00CF2879">
        <w:t>Six</w:t>
      </w:r>
      <w:r w:rsidR="009212D2" w:rsidRPr="00CF2879">
        <w:t xml:space="preserve"> </w:t>
      </w:r>
      <w:r w:rsidR="000005AF" w:rsidRPr="00CF2879">
        <w:t xml:space="preserve">gambling industry submissions </w:t>
      </w:r>
      <w:r w:rsidR="00FD53DA" w:rsidRPr="00CF2879">
        <w:t>(that utilise</w:t>
      </w:r>
      <w:r w:rsidR="00F95F9E" w:rsidRPr="00CF2879">
        <w:t>d</w:t>
      </w:r>
      <w:r w:rsidR="00FD53DA" w:rsidRPr="00CF2879">
        <w:t xml:space="preserve"> the</w:t>
      </w:r>
      <w:r w:rsidR="0071553F">
        <w:t xml:space="preserve"> </w:t>
      </w:r>
      <w:r w:rsidR="005D0B7E">
        <w:t>NCGM</w:t>
      </w:r>
      <w:r w:rsidR="00FD53DA" w:rsidRPr="0071553F">
        <w:t xml:space="preserve"> form submission</w:t>
      </w:r>
      <w:r w:rsidR="00FD53DA" w:rsidRPr="00CF2879">
        <w:t xml:space="preserve"> in whole or in part) </w:t>
      </w:r>
      <w:r w:rsidR="00202B5C" w:rsidRPr="00CF2879">
        <w:t xml:space="preserve">opposed </w:t>
      </w:r>
      <w:r w:rsidR="00CB18FE" w:rsidRPr="00CF2879">
        <w:t xml:space="preserve">the increase in budget </w:t>
      </w:r>
      <w:r w:rsidR="00202B5C" w:rsidRPr="00CF2879">
        <w:t xml:space="preserve">and considered that this </w:t>
      </w:r>
      <w:r w:rsidR="00CB18FE" w:rsidRPr="00CF2879">
        <w:t>was neither needed nor warranted</w:t>
      </w:r>
      <w:r w:rsidR="00202B5C" w:rsidRPr="00CF2879">
        <w:t>.</w:t>
      </w:r>
      <w:r w:rsidR="00DA3FF1" w:rsidRPr="00CF2879">
        <w:t xml:space="preserve"> </w:t>
      </w:r>
      <w:r w:rsidR="00202B5C" w:rsidRPr="00CF2879">
        <w:t>These submissions</w:t>
      </w:r>
      <w:r w:rsidR="00D11BC6" w:rsidRPr="00CF2879">
        <w:t xml:space="preserve"> expressed concern that the</w:t>
      </w:r>
      <w:r w:rsidR="00242028" w:rsidRPr="00CF2879">
        <w:t xml:space="preserve"> Ministry has </w:t>
      </w:r>
      <w:r w:rsidR="005B5F7C" w:rsidRPr="00CF2879">
        <w:t>failed to collaborate effectively with gambling operators</w:t>
      </w:r>
      <w:r w:rsidR="002344C9" w:rsidRPr="00CF2879">
        <w:t xml:space="preserve"> and </w:t>
      </w:r>
      <w:r w:rsidR="002B3E42" w:rsidRPr="00CF2879">
        <w:t>has not adhered to th</w:t>
      </w:r>
      <w:r w:rsidR="004E3C2F" w:rsidRPr="00CF2879">
        <w:t xml:space="preserve">e </w:t>
      </w:r>
      <w:r w:rsidR="00BE172A" w:rsidRPr="00CF2879">
        <w:t xml:space="preserve">New Zealand </w:t>
      </w:r>
      <w:r w:rsidR="004E3C2F" w:rsidRPr="00CF2879">
        <w:t xml:space="preserve">Gambling </w:t>
      </w:r>
      <w:r w:rsidR="004E3C2F" w:rsidRPr="00CF2879">
        <w:lastRenderedPageBreak/>
        <w:t xml:space="preserve">Commission’s </w:t>
      </w:r>
      <w:r w:rsidR="00BE172A" w:rsidRPr="00CF2879">
        <w:t>(the Gambling Commission’s)</w:t>
      </w:r>
      <w:r w:rsidR="004E3C2F" w:rsidRPr="00CF2879">
        <w:t xml:space="preserve"> 2019 and 2022 recommendations</w:t>
      </w:r>
      <w:r w:rsidR="0079274A" w:rsidRPr="00CF2879">
        <w:t xml:space="preserve">, evidenced by the </w:t>
      </w:r>
      <w:r w:rsidR="00A54DAA" w:rsidRPr="00CF2879">
        <w:t xml:space="preserve">$3.412 million surplus and lack of evidence regarding the effectiveness of </w:t>
      </w:r>
      <w:r w:rsidR="00772F91" w:rsidRPr="00CF2879">
        <w:t>currently funded services and activities</w:t>
      </w:r>
      <w:r w:rsidR="002344C9" w:rsidRPr="00CF2879">
        <w:t xml:space="preserve">. </w:t>
      </w:r>
      <w:r w:rsidR="00E018CC" w:rsidRPr="00CF2879">
        <w:t>One submission</w:t>
      </w:r>
      <w:r w:rsidR="00DA3FF1" w:rsidRPr="00CF2879">
        <w:t xml:space="preserve"> </w:t>
      </w:r>
      <w:r w:rsidR="00704E1D" w:rsidRPr="00CF2879">
        <w:t xml:space="preserve">sought </w:t>
      </w:r>
      <w:r w:rsidR="00202B5C" w:rsidRPr="00CF2879">
        <w:t xml:space="preserve">for </w:t>
      </w:r>
      <w:r w:rsidR="00704E1D" w:rsidRPr="00CF2879">
        <w:t>f</w:t>
      </w:r>
      <w:r w:rsidR="001E3DB3" w:rsidRPr="00CF2879">
        <w:t xml:space="preserve">unding to be </w:t>
      </w:r>
      <w:r w:rsidR="009631CD" w:rsidRPr="00CF2879">
        <w:t>“</w:t>
      </w:r>
      <w:r w:rsidR="009631CD" w:rsidRPr="00CF2879">
        <w:rPr>
          <w:i/>
          <w:iCs/>
        </w:rPr>
        <w:t>diverted to programs that demonstrably prevent and minimise harm</w:t>
      </w:r>
      <w:r w:rsidR="009631CD" w:rsidRPr="00CF2879">
        <w:t>”</w:t>
      </w:r>
      <w:r w:rsidR="00F763AB" w:rsidRPr="00CF2879">
        <w:t>.</w:t>
      </w:r>
      <w:r w:rsidR="000D67B0" w:rsidRPr="00CF2879">
        <w:t xml:space="preserve"> </w:t>
      </w:r>
    </w:p>
    <w:p w14:paraId="31B814D2" w14:textId="4AC7EE82" w:rsidR="00C12E72" w:rsidRPr="00CF2879" w:rsidRDefault="000D67B0" w:rsidP="009A7EF2">
      <w:r w:rsidRPr="00CF2879">
        <w:t>Three ga</w:t>
      </w:r>
      <w:r w:rsidR="0047086F" w:rsidRPr="00CF2879">
        <w:t xml:space="preserve">mbling submissions </w:t>
      </w:r>
      <w:r w:rsidR="0064387D" w:rsidRPr="00CF2879">
        <w:t xml:space="preserve">expressed concern that the </w:t>
      </w:r>
      <w:r w:rsidR="00A7274A" w:rsidRPr="00CF2879">
        <w:t>“</w:t>
      </w:r>
      <w:r w:rsidR="00A7274A" w:rsidRPr="00CF2879">
        <w:rPr>
          <w:i/>
          <w:iCs/>
        </w:rPr>
        <w:t>existing model of funding large non-profit non-government organisations to undertake clinical treatment has not worked”</w:t>
      </w:r>
      <w:r w:rsidR="00A7274A" w:rsidRPr="00CF2879">
        <w:t xml:space="preserve"> and </w:t>
      </w:r>
      <w:r w:rsidR="00140800" w:rsidRPr="00CF2879">
        <w:t>proposed that the procurement of clinical services should be simplified to become attractive for small private providers</w:t>
      </w:r>
      <w:r w:rsidR="00BA4424" w:rsidRPr="00CF2879">
        <w:t>.</w:t>
      </w:r>
      <w:r w:rsidR="004C031B" w:rsidRPr="00CF2879">
        <w:t xml:space="preserve"> These submissions suggested </w:t>
      </w:r>
      <w:r w:rsidR="00034D4E" w:rsidRPr="00CF2879">
        <w:t xml:space="preserve">that the Ministry should move away from </w:t>
      </w:r>
      <w:r w:rsidR="00F36F9A" w:rsidRPr="00CF2879">
        <w:t>a siloed funding model and</w:t>
      </w:r>
      <w:r w:rsidR="00C0582E" w:rsidRPr="00CF2879">
        <w:t xml:space="preserve"> towards a wraparound approach </w:t>
      </w:r>
      <w:r w:rsidR="00510CA9" w:rsidRPr="00CF2879">
        <w:t>to</w:t>
      </w:r>
      <w:r w:rsidR="00F36F9A" w:rsidRPr="00CF2879">
        <w:t xml:space="preserve"> “</w:t>
      </w:r>
      <w:r w:rsidR="00F36F9A" w:rsidRPr="00CF2879">
        <w:rPr>
          <w:i/>
          <w:iCs/>
        </w:rPr>
        <w:t>part-fund addiction agencies that can treat multiple addictions and provide other support</w:t>
      </w:r>
      <w:r w:rsidR="00F36F9A" w:rsidRPr="00CF2879">
        <w:t xml:space="preserve">” in a way that acknowledges </w:t>
      </w:r>
      <w:r w:rsidR="00892E15" w:rsidRPr="00CF2879">
        <w:t>the comorbidities that people experiencing gambling harm may face</w:t>
      </w:r>
      <w:r w:rsidR="00A940A2" w:rsidRPr="00CF2879">
        <w:t>.</w:t>
      </w:r>
    </w:p>
    <w:p w14:paraId="7A3FC299" w14:textId="6600AF94" w:rsidR="009A5B88" w:rsidRPr="00CF2879" w:rsidRDefault="009A5B88" w:rsidP="009A7EF2">
      <w:r w:rsidRPr="00CF2879">
        <w:t xml:space="preserve">One of these NCGM submitters provided </w:t>
      </w:r>
      <w:r w:rsidR="00BC55A7" w:rsidRPr="00CF2879">
        <w:t xml:space="preserve">references within their submission to the Needs Assessment and the Royal Australian &amp; New Zealand College of Psychiatrists September 2017 position statement on problem gambling noted that </w:t>
      </w:r>
      <w:r w:rsidR="00004C84" w:rsidRPr="00CF2879">
        <w:t>a</w:t>
      </w:r>
      <w:r w:rsidR="00BC55A7" w:rsidRPr="00CF2879">
        <w:t xml:space="preserve">pproximately 90% of people diagnosed with </w:t>
      </w:r>
      <w:r w:rsidR="00F81432">
        <w:t>harmful</w:t>
      </w:r>
      <w:r w:rsidR="00BC55A7" w:rsidRPr="00CF2879">
        <w:t xml:space="preserve"> gambling have at least one other mental health diagnosis.</w:t>
      </w:r>
    </w:p>
    <w:p w14:paraId="67489B1B" w14:textId="7B1D7D09" w:rsidR="00772F91" w:rsidRPr="00CF2879" w:rsidRDefault="00772F91" w:rsidP="009A7EF2">
      <w:r w:rsidRPr="00CF2879">
        <w:t xml:space="preserve">One service provider </w:t>
      </w:r>
      <w:r w:rsidR="0051676C" w:rsidRPr="00CF2879">
        <w:t>recommended that levy rates should be increased to match</w:t>
      </w:r>
      <w:r w:rsidR="00891D5F" w:rsidRPr="00CF2879">
        <w:t xml:space="preserve"> the rates that businesses in</w:t>
      </w:r>
      <w:r w:rsidR="009C0665" w:rsidRPr="00CF2879">
        <w:t xml:space="preserve"> Aotearoa</w:t>
      </w:r>
      <w:r w:rsidR="00891D5F" w:rsidRPr="00CF2879">
        <w:t xml:space="preserve"> New Zealand pay in taxes</w:t>
      </w:r>
      <w:r w:rsidR="000073E4" w:rsidRPr="00CF2879">
        <w:t xml:space="preserve"> (</w:t>
      </w:r>
      <w:r w:rsidR="007F49F6" w:rsidRPr="00CF2879">
        <w:t>for instance, casinos are taxed at a rate of 20</w:t>
      </w:r>
      <w:r w:rsidR="000073E4" w:rsidRPr="00CF2879">
        <w:t xml:space="preserve"> percent </w:t>
      </w:r>
      <w:r w:rsidR="007F49F6" w:rsidRPr="00CF2879">
        <w:t>on net gaming revenue</w:t>
      </w:r>
      <w:r w:rsidR="000073E4" w:rsidRPr="00CF2879">
        <w:t xml:space="preserve">; </w:t>
      </w:r>
      <w:r w:rsidR="007F49F6" w:rsidRPr="00CF2879">
        <w:t>lotteries are taxed at 20</w:t>
      </w:r>
      <w:r w:rsidR="000073E4" w:rsidRPr="00CF2879">
        <w:t xml:space="preserve"> percent</w:t>
      </w:r>
      <w:r w:rsidR="007F49F6" w:rsidRPr="00CF2879">
        <w:t xml:space="preserve"> on gross sales</w:t>
      </w:r>
      <w:r w:rsidR="000073E4" w:rsidRPr="00CF2879">
        <w:t>)</w:t>
      </w:r>
      <w:r w:rsidRPr="00CF2879">
        <w:t>.</w:t>
      </w:r>
      <w:r w:rsidR="00A9378A" w:rsidRPr="00CF2879">
        <w:t xml:space="preserve"> This submission raised that an equitable funding model would ensure adequate funding is available for essential services and would contribute to addressing disparities.</w:t>
      </w:r>
    </w:p>
    <w:p w14:paraId="24FC97A2" w14:textId="2A836FE8" w:rsidR="009A7EF2" w:rsidRPr="00CF2879" w:rsidRDefault="001F3366" w:rsidP="008D06F1">
      <w:pPr>
        <w:pStyle w:val="Heading6"/>
      </w:pPr>
      <w:r w:rsidRPr="00CF2879">
        <w:t xml:space="preserve">Some submissions </w:t>
      </w:r>
      <w:r w:rsidR="00492BDF" w:rsidRPr="00CF2879">
        <w:t>considered the mix of services and supports imbalanced</w:t>
      </w:r>
    </w:p>
    <w:p w14:paraId="6E7D0F7C" w14:textId="01114445" w:rsidR="008D6E63" w:rsidRPr="00CF2879" w:rsidRDefault="00FE2F89" w:rsidP="009A7EF2">
      <w:r w:rsidRPr="00CF2879">
        <w:t xml:space="preserve">One service provider </w:t>
      </w:r>
      <w:r w:rsidR="00E57678" w:rsidRPr="00CF2879">
        <w:t>considered that the proposed funding levels and mix of services do not provide coverage by priority populations and geographical area</w:t>
      </w:r>
      <w:r w:rsidR="00E37BFA" w:rsidRPr="00CF2879">
        <w:t>. It</w:t>
      </w:r>
      <w:r w:rsidR="00C875F3" w:rsidRPr="00CF2879">
        <w:t xml:space="preserve"> suggested that investment and additional funding should be allocated to areas that are assessed to have high need</w:t>
      </w:r>
      <w:r w:rsidR="00D55C2C" w:rsidRPr="00CF2879">
        <w:t>.</w:t>
      </w:r>
      <w:r w:rsidR="00E80039" w:rsidRPr="00CF2879">
        <w:t xml:space="preserve"> From a service provider perspective, </w:t>
      </w:r>
      <w:r w:rsidR="00E37BFA" w:rsidRPr="00CF2879">
        <w:t>it</w:t>
      </w:r>
      <w:r w:rsidR="00E80039" w:rsidRPr="00CF2879">
        <w:t xml:space="preserve"> also recommended that </w:t>
      </w:r>
      <w:r w:rsidR="00E161CA" w:rsidRPr="00CF2879">
        <w:t>the allocation for wage and cost-of-living uplifts for primary prevention serv</w:t>
      </w:r>
      <w:r w:rsidR="00681F60" w:rsidRPr="00CF2879">
        <w:t>ices be reviewed to be more realistic</w:t>
      </w:r>
      <w:r w:rsidR="00080E4F" w:rsidRPr="00CF2879">
        <w:t>.</w:t>
      </w:r>
      <w:r w:rsidR="00E1318C" w:rsidRPr="00CF2879">
        <w:t xml:space="preserve"> </w:t>
      </w:r>
      <w:r w:rsidR="00EB5072" w:rsidRPr="00CF2879">
        <w:t xml:space="preserve">Another service provider raised a need for more kaupapa Māori support, as well as </w:t>
      </w:r>
      <w:r w:rsidR="001224E6" w:rsidRPr="00CF2879">
        <w:t xml:space="preserve">more </w:t>
      </w:r>
      <w:r w:rsidR="00EB5072" w:rsidRPr="00CF2879">
        <w:t>services dedicated to the needs of rangatahi and people living in rural areas</w:t>
      </w:r>
      <w:r w:rsidR="008A3697">
        <w:t>.</w:t>
      </w:r>
    </w:p>
    <w:p w14:paraId="3C57E456" w14:textId="5F9000E3" w:rsidR="00EA348D" w:rsidRPr="00CF2879" w:rsidRDefault="00117D97" w:rsidP="00A211D0">
      <w:pPr>
        <w:pStyle w:val="ACQuoteLessthan40Words"/>
      </w:pPr>
      <w:r w:rsidRPr="00CF2879">
        <w:t>Allocate</w:t>
      </w:r>
      <w:r w:rsidR="00CE70F8" w:rsidRPr="00CF2879">
        <w:t xml:space="preserve"> additional funding to adequately assess and evaluate service coverage across all gambling harm service providers and address potential face-to-face service gaps in for example, Palmerston North, Invercargill, Tauranga and Whak</w:t>
      </w:r>
      <w:r w:rsidR="0017784A" w:rsidRPr="00CF2879">
        <w:t>a</w:t>
      </w:r>
      <w:r w:rsidR="00CE70F8" w:rsidRPr="00CF2879">
        <w:t>tane</w:t>
      </w:r>
      <w:r w:rsidR="00EA348D" w:rsidRPr="00CF2879">
        <w:t>.</w:t>
      </w:r>
    </w:p>
    <w:p w14:paraId="496C4114" w14:textId="16C1E943" w:rsidR="00026B38" w:rsidRPr="00CF2879" w:rsidRDefault="00477FF1" w:rsidP="009A7EF2">
      <w:r w:rsidRPr="00CF2879">
        <w:t xml:space="preserve">One researcher and one service provider </w:t>
      </w:r>
      <w:r w:rsidR="00DB1380" w:rsidRPr="00CF2879">
        <w:t xml:space="preserve">called for </w:t>
      </w:r>
      <w:r w:rsidR="00B734E7" w:rsidRPr="00CF2879">
        <w:t>additional</w:t>
      </w:r>
      <w:r w:rsidR="00245F8C" w:rsidRPr="00CF2879">
        <w:t xml:space="preserve">, and more sustainable, funding to be allocated to </w:t>
      </w:r>
      <w:r w:rsidR="003C4AB7" w:rsidRPr="00CF2879">
        <w:t xml:space="preserve">conference support, specifically for </w:t>
      </w:r>
      <w:r w:rsidR="00245F8C" w:rsidRPr="00CF2879">
        <w:t xml:space="preserve">the </w:t>
      </w:r>
      <w:r w:rsidR="00363B73" w:rsidRPr="00CF2879">
        <w:t>biennial international gambling conference</w:t>
      </w:r>
      <w:r w:rsidR="00245F8C" w:rsidRPr="00CF2879">
        <w:t xml:space="preserve"> </w:t>
      </w:r>
      <w:r w:rsidR="00E4255E" w:rsidRPr="00CF2879">
        <w:t xml:space="preserve">and the </w:t>
      </w:r>
      <w:r w:rsidR="00363B73" w:rsidRPr="00CF2879">
        <w:t>associated international think tank.</w:t>
      </w:r>
      <w:r w:rsidR="00E45F5B" w:rsidRPr="00CF2879">
        <w:t xml:space="preserve"> </w:t>
      </w:r>
      <w:r w:rsidR="00437DC4" w:rsidRPr="00CF2879">
        <w:t xml:space="preserve">A key </w:t>
      </w:r>
      <w:r w:rsidR="00D36482" w:rsidRPr="00CF2879">
        <w:t xml:space="preserve">research </w:t>
      </w:r>
      <w:r w:rsidR="00962F56" w:rsidRPr="00CF2879">
        <w:t xml:space="preserve">submitter, </w:t>
      </w:r>
      <w:r w:rsidR="005A18F1" w:rsidRPr="00CF2879">
        <w:t xml:space="preserve">considered that </w:t>
      </w:r>
      <w:r w:rsidR="00995A03" w:rsidRPr="00CF2879">
        <w:t xml:space="preserve">the funding is </w:t>
      </w:r>
      <w:r w:rsidR="008D7D88" w:rsidRPr="00CF2879">
        <w:t xml:space="preserve">insufficient </w:t>
      </w:r>
      <w:r w:rsidR="009549EC" w:rsidRPr="00CF2879">
        <w:t xml:space="preserve">in terms of </w:t>
      </w:r>
      <w:r w:rsidR="00473C8D" w:rsidRPr="00CF2879">
        <w:t xml:space="preserve">recognising and </w:t>
      </w:r>
      <w:r w:rsidR="009549EC" w:rsidRPr="00CF2879">
        <w:t xml:space="preserve">covering </w:t>
      </w:r>
      <w:r w:rsidR="00EF7BC2" w:rsidRPr="00CF2879">
        <w:t xml:space="preserve">the </w:t>
      </w:r>
      <w:r w:rsidR="006C1104" w:rsidRPr="00CF2879">
        <w:t>costs associated with</w:t>
      </w:r>
      <w:r w:rsidR="00EF7BC2" w:rsidRPr="00CF2879">
        <w:t xml:space="preserve"> the </w:t>
      </w:r>
      <w:r w:rsidR="00C926C1" w:rsidRPr="00CF2879">
        <w:t>conference and the think tank</w:t>
      </w:r>
      <w:r w:rsidR="00F42DB3" w:rsidRPr="00CF2879">
        <w:t>,</w:t>
      </w:r>
      <w:r w:rsidR="00C926C1" w:rsidRPr="00CF2879">
        <w:t xml:space="preserve"> including </w:t>
      </w:r>
      <w:r w:rsidR="00C55CE1" w:rsidRPr="00CF2879">
        <w:t xml:space="preserve">the </w:t>
      </w:r>
      <w:r w:rsidR="006A7C24" w:rsidRPr="00CF2879">
        <w:t xml:space="preserve">lived experience and other </w:t>
      </w:r>
      <w:r w:rsidR="00C55CE1" w:rsidRPr="00CF2879">
        <w:t xml:space="preserve">scholarships </w:t>
      </w:r>
      <w:r w:rsidR="007B5BB6" w:rsidRPr="00CF2879">
        <w:t>(</w:t>
      </w:r>
      <w:r w:rsidR="000A71F3" w:rsidRPr="00CF2879">
        <w:t xml:space="preserve">which cover </w:t>
      </w:r>
      <w:r w:rsidR="00C926C1" w:rsidRPr="00CF2879">
        <w:t xml:space="preserve">registration, </w:t>
      </w:r>
      <w:r w:rsidR="00371C0D" w:rsidRPr="00CF2879">
        <w:t xml:space="preserve">travel, </w:t>
      </w:r>
      <w:r w:rsidR="007B5BB6" w:rsidRPr="00CF2879">
        <w:t xml:space="preserve">and </w:t>
      </w:r>
      <w:r w:rsidR="00371C0D" w:rsidRPr="00CF2879">
        <w:t>accommodation</w:t>
      </w:r>
      <w:r w:rsidR="000A71F3" w:rsidRPr="00CF2879">
        <w:t xml:space="preserve"> costs</w:t>
      </w:r>
      <w:r w:rsidR="007B5BB6" w:rsidRPr="00CF2879">
        <w:t>)</w:t>
      </w:r>
      <w:r w:rsidR="003425F5" w:rsidRPr="00CF2879">
        <w:t xml:space="preserve">, and the </w:t>
      </w:r>
      <w:r w:rsidR="00D204AB" w:rsidRPr="00CF2879">
        <w:t xml:space="preserve">significant </w:t>
      </w:r>
      <w:r w:rsidR="008C72BD" w:rsidRPr="00CF2879">
        <w:t>staff</w:t>
      </w:r>
      <w:r w:rsidR="00862BF8" w:rsidRPr="00CF2879">
        <w:t xml:space="preserve"> time spent organising</w:t>
      </w:r>
      <w:r w:rsidR="0030686D" w:rsidRPr="00CF2879">
        <w:t xml:space="preserve"> and hosting </w:t>
      </w:r>
      <w:r w:rsidR="00AB2F7F" w:rsidRPr="00CF2879">
        <w:t>these two events</w:t>
      </w:r>
      <w:r w:rsidR="00962F56" w:rsidRPr="00CF2879">
        <w:t xml:space="preserve">. </w:t>
      </w:r>
      <w:r w:rsidR="00A10FCF">
        <w:t xml:space="preserve">One service provider </w:t>
      </w:r>
      <w:r w:rsidR="00537EF8" w:rsidRPr="00CF2879">
        <w:t xml:space="preserve">echoed these concerns, </w:t>
      </w:r>
      <w:r w:rsidR="00FC4498" w:rsidRPr="00CF2879">
        <w:t xml:space="preserve">and expressed that they would not be able to support future events without </w:t>
      </w:r>
      <w:r w:rsidR="006C2BE2" w:rsidRPr="00CF2879">
        <w:t>adequate funding</w:t>
      </w:r>
      <w:r w:rsidR="008B75E8" w:rsidRPr="00CF2879">
        <w:t>, given the burden placed on o</w:t>
      </w:r>
      <w:r w:rsidR="00354E64" w:rsidRPr="00CF2879">
        <w:t xml:space="preserve">rganisations </w:t>
      </w:r>
      <w:r w:rsidR="00174147" w:rsidRPr="00CF2879">
        <w:t>involved</w:t>
      </w:r>
      <w:r w:rsidR="0012589B" w:rsidRPr="00CF2879">
        <w:t>, and</w:t>
      </w:r>
      <w:r w:rsidR="00495405" w:rsidRPr="00CF2879">
        <w:t xml:space="preserve"> called for the allocation for conference support to be increased to $250,000</w:t>
      </w:r>
      <w:r w:rsidR="00962F56" w:rsidRPr="00CF2879">
        <w:t>.</w:t>
      </w:r>
    </w:p>
    <w:p w14:paraId="7AA613FA" w14:textId="1C452013" w:rsidR="00CC6CD3" w:rsidRPr="00CF2879" w:rsidRDefault="00EA348D" w:rsidP="009A7EF2">
      <w:r w:rsidRPr="00CF2879">
        <w:lastRenderedPageBreak/>
        <w:t>One</w:t>
      </w:r>
      <w:r w:rsidR="000C52FA" w:rsidRPr="00CF2879">
        <w:t xml:space="preserve"> service provider </w:t>
      </w:r>
      <w:r w:rsidR="00702BF6" w:rsidRPr="00CF2879">
        <w:t>urged the Ministry to review the service plan “</w:t>
      </w:r>
      <w:r w:rsidR="00702BF6" w:rsidRPr="00CF2879">
        <w:rPr>
          <w:i/>
          <w:iCs/>
        </w:rPr>
        <w:t>to ensure culturally and linguistically appropriate services are adequately resource</w:t>
      </w:r>
      <w:r w:rsidR="00702BF6" w:rsidRPr="00CF2879">
        <w:t>”, particularly for priority populations</w:t>
      </w:r>
      <w:r w:rsidR="000C52FA" w:rsidRPr="00CF2879">
        <w:t>.</w:t>
      </w:r>
      <w:r w:rsidR="00E1318C" w:rsidRPr="00CF2879">
        <w:t xml:space="preserve"> </w:t>
      </w:r>
      <w:r w:rsidR="000C52FA" w:rsidRPr="00CF2879">
        <w:t>O</w:t>
      </w:r>
      <w:r w:rsidR="00E1318C" w:rsidRPr="00CF2879">
        <w:t xml:space="preserve">ne gambling industry submission </w:t>
      </w:r>
      <w:r w:rsidR="000C52FA" w:rsidRPr="00CF2879">
        <w:t xml:space="preserve">also </w:t>
      </w:r>
      <w:r w:rsidR="00E1210E" w:rsidRPr="00CF2879">
        <w:t xml:space="preserve">noted that services should be supported in a more equitable </w:t>
      </w:r>
      <w:r w:rsidR="00A846F9" w:rsidRPr="00CF2879">
        <w:t xml:space="preserve">way, with specific </w:t>
      </w:r>
      <w:r w:rsidR="00E263D5" w:rsidRPr="00CF2879">
        <w:t>backing for</w:t>
      </w:r>
      <w:r w:rsidR="009D3EDC" w:rsidRPr="00CF2879">
        <w:t xml:space="preserve"> services dedicated to </w:t>
      </w:r>
      <w:r w:rsidR="003C21B5" w:rsidRPr="00CF2879">
        <w:t>Māori and Pacific communities in areas such as South Auckland.</w:t>
      </w:r>
    </w:p>
    <w:p w14:paraId="78B5E5FB" w14:textId="666B7794" w:rsidR="00565975" w:rsidRDefault="00565975" w:rsidP="009A7EF2">
      <w:r w:rsidRPr="00CF2879">
        <w:t xml:space="preserve">One </w:t>
      </w:r>
      <w:r w:rsidR="009C4097" w:rsidRPr="00CF2879">
        <w:t xml:space="preserve">local government submission </w:t>
      </w:r>
      <w:r w:rsidR="00EA586C" w:rsidRPr="00CF2879">
        <w:t>sought clarity around</w:t>
      </w:r>
      <w:r w:rsidR="00EA586C">
        <w:t xml:space="preserve"> how budget and client numbers will be allocated across the country, and how this is calculated based on data and assessment of needs, given the current suite of services is proposed to continue</w:t>
      </w:r>
      <w:r w:rsidR="009C4097">
        <w:t>.</w:t>
      </w:r>
    </w:p>
    <w:tbl>
      <w:tblPr>
        <w:tblStyle w:val="ACTableOption1Defaul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9"/>
      </w:tblGrid>
      <w:tr w:rsidR="00146D57" w14:paraId="6912C08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41335362" w14:textId="77777777" w:rsidR="00146D57" w:rsidRPr="004D6527" w:rsidRDefault="00146D57">
            <w:r w:rsidRPr="00BC3692">
              <w:rPr>
                <w:color w:val="007E00" w:themeColor="accent3"/>
                <w:sz w:val="24"/>
                <w:szCs w:val="24"/>
              </w:rPr>
              <w:t>Comments from hui participants</w:t>
            </w:r>
          </w:p>
        </w:tc>
      </w:tr>
      <w:tr w:rsidR="00146D57" w14:paraId="5D48B24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0F71B4EC" w14:textId="77777777" w:rsidR="00146D57" w:rsidRPr="005E3B12" w:rsidRDefault="00146D57">
            <w:pPr>
              <w:pStyle w:val="TableBullet1"/>
              <w:rPr>
                <w:lang w:val="en-AU"/>
              </w:rPr>
            </w:pPr>
            <w:r w:rsidRPr="149433DD">
              <w:rPr>
                <w:lang w:val="en-AU"/>
              </w:rPr>
              <w:t xml:space="preserve">As with discussion at the strategic level, hui participants noted the importance of </w:t>
            </w:r>
            <w:r w:rsidRPr="149433DD">
              <w:rPr>
                <w:b/>
                <w:bCs/>
                <w:lang w:val="en-AU"/>
              </w:rPr>
              <w:t>alignment at the operational level between the provision of related services</w:t>
            </w:r>
            <w:r w:rsidRPr="149433DD">
              <w:rPr>
                <w:lang w:val="en-AU"/>
              </w:rPr>
              <w:t>. They noted that these other services are likely to include mental health, welfare, and AOD services. Some participants discussed continuity of care across service provision. While continuity of</w:t>
            </w:r>
            <w:r w:rsidRPr="149433DD">
              <w:rPr>
                <w:i/>
                <w:iCs/>
                <w:lang w:val="en-AU"/>
              </w:rPr>
              <w:t xml:space="preserve"> practitioner </w:t>
            </w:r>
            <w:r w:rsidRPr="149433DD">
              <w:rPr>
                <w:lang w:val="en-AU"/>
              </w:rPr>
              <w:t>was not expected, participants suggested structuring funding in a way that allows for crossover between service provision (allowing continuity of care) is important to enhance the experiences of service users.</w:t>
            </w:r>
          </w:p>
          <w:p w14:paraId="7B9D5166" w14:textId="245EB411" w:rsidR="00146D57" w:rsidRPr="0094380C" w:rsidRDefault="00146D57" w:rsidP="0094380C">
            <w:pPr>
              <w:pStyle w:val="TableBullet1"/>
              <w:rPr>
                <w:lang w:val="en-AU"/>
              </w:rPr>
            </w:pPr>
            <w:r w:rsidRPr="149433DD">
              <w:rPr>
                <w:b/>
                <w:bCs/>
                <w:lang w:val="en-AU"/>
              </w:rPr>
              <w:t>Strengthening the peer support workforce</w:t>
            </w:r>
            <w:r w:rsidRPr="149433DD">
              <w:rPr>
                <w:lang w:val="en-AU"/>
              </w:rPr>
              <w:t xml:space="preserve"> was noted in most hui as a core component of the delivery of gambling harm services. Participants noted that adequate workforce development (as noted in the Needs Assessment, strategic plan, and service plan) is key to recruiting and retaining workforce with the best skills and experience. Lived experience and service provider participants highlighted the value of peer support workers specifically.</w:t>
            </w:r>
          </w:p>
        </w:tc>
      </w:tr>
    </w:tbl>
    <w:p w14:paraId="6459CDF4" w14:textId="08A9506A" w:rsidR="00525C30" w:rsidRPr="00525C30" w:rsidRDefault="00D02B6F" w:rsidP="00525C30">
      <w:pPr>
        <w:pStyle w:val="Heading2"/>
      </w:pPr>
      <w:bookmarkStart w:id="68" w:name="_Toc183176688"/>
      <w:r>
        <w:t>N</w:t>
      </w:r>
      <w:r w:rsidR="00525C30" w:rsidRPr="00525C30">
        <w:t>ew services and investments</w:t>
      </w:r>
      <w:bookmarkEnd w:id="68"/>
    </w:p>
    <w:p w14:paraId="643EF935" w14:textId="45B39561" w:rsidR="00525C30" w:rsidRDefault="00525C30" w:rsidP="00525C30">
      <w:r>
        <w:t xml:space="preserve">Of the submissions that provided feedback on question six, 24 agreed with the new services and investments and 12 did not agree. Of the 24 that agreed, 11 provided qualified support and included constructive feedback. </w:t>
      </w:r>
    </w:p>
    <w:p w14:paraId="5EEB51D9" w14:textId="77777777" w:rsidR="00525C30" w:rsidRDefault="00525C30" w:rsidP="00525C30">
      <w:pPr>
        <w:pStyle w:val="Heading3"/>
      </w:pPr>
      <w:bookmarkStart w:id="69" w:name="_Toc183176689"/>
      <w:r>
        <w:t>There was widespread support in principle for self-exclusion functions</w:t>
      </w:r>
      <w:bookmarkEnd w:id="69"/>
    </w:p>
    <w:p w14:paraId="04AFEBBF" w14:textId="6068A2E2" w:rsidR="00525C30" w:rsidRDefault="00525C30" w:rsidP="00525C30">
      <w:pPr>
        <w:rPr>
          <w:noProof/>
        </w:rPr>
      </w:pPr>
      <w:r w:rsidRPr="002522D7">
        <w:rPr>
          <w:b/>
          <w:bCs/>
          <w:noProof/>
        </w:rPr>
        <w:t>NB:</w:t>
      </w:r>
      <w:r>
        <w:rPr>
          <w:noProof/>
        </w:rPr>
        <w:t xml:space="preserve"> There was general support for self-exclusion systems, </w:t>
      </w:r>
      <w:r w:rsidR="00F018C2">
        <w:rPr>
          <w:noProof/>
        </w:rPr>
        <w:t xml:space="preserve">but </w:t>
      </w:r>
      <w:r>
        <w:rPr>
          <w:noProof/>
        </w:rPr>
        <w:t xml:space="preserve">there was some conflation of the proposal to develop an online gambling self-exclusion system, and increased funding for MVE within </w:t>
      </w:r>
      <w:r w:rsidR="00071B9A">
        <w:rPr>
          <w:noProof/>
        </w:rPr>
        <w:t>H</w:t>
      </w:r>
      <w:r>
        <w:rPr>
          <w:noProof/>
        </w:rPr>
        <w:t>auora M</w:t>
      </w:r>
      <w:r>
        <w:rPr>
          <w:rFonts w:cstheme="minorHAnsi"/>
          <w:noProof/>
        </w:rPr>
        <w:t>ā</w:t>
      </w:r>
      <w:r>
        <w:rPr>
          <w:noProof/>
        </w:rPr>
        <w:t>ori services. We have provided references to numbers of submissions for both systems where possible, though the conflation of these two services makes quantitative analysis of this content chall</w:t>
      </w:r>
      <w:r w:rsidR="001C7C56">
        <w:rPr>
          <w:noProof/>
        </w:rPr>
        <w:t>e</w:t>
      </w:r>
      <w:r>
        <w:rPr>
          <w:noProof/>
        </w:rPr>
        <w:t xml:space="preserve">nging. </w:t>
      </w:r>
    </w:p>
    <w:p w14:paraId="6BF39FCD" w14:textId="49DC357A" w:rsidR="00525C30" w:rsidRDefault="00525C30" w:rsidP="00525C30">
      <w:pPr>
        <w:rPr>
          <w:noProof/>
        </w:rPr>
      </w:pPr>
      <w:r>
        <w:rPr>
          <w:noProof/>
        </w:rPr>
        <w:t xml:space="preserve">Thirteen submissions explicitly supported the development of an online gambling exclusion system. </w:t>
      </w:r>
    </w:p>
    <w:p w14:paraId="4200BE54" w14:textId="2DCE7E74" w:rsidR="006128FA" w:rsidRDefault="00DA5E0D" w:rsidP="00DA5E0D">
      <w:pPr>
        <w:pStyle w:val="ACQuoteLessthan40Words"/>
        <w:rPr>
          <w:noProof/>
        </w:rPr>
      </w:pPr>
      <w:r w:rsidRPr="00DA5E0D">
        <w:rPr>
          <w:noProof/>
        </w:rPr>
        <w:t>Allocate additional funding to evaluate the MVE Coordination programme and identify and remove barriers to implementing MVEs.</w:t>
      </w:r>
    </w:p>
    <w:p w14:paraId="02F6E695" w14:textId="114D32B1" w:rsidR="00DA5E0D" w:rsidRDefault="00DA5E0D" w:rsidP="00525C30">
      <w:pPr>
        <w:rPr>
          <w:noProof/>
        </w:rPr>
      </w:pPr>
      <w:r>
        <w:rPr>
          <w:noProof/>
        </w:rPr>
        <w:t>Submissions emphasised the need to create a system for gambling self exclusion that linked with the CONCERN database and built on the work already completed for MVE.</w:t>
      </w:r>
    </w:p>
    <w:p w14:paraId="7C467C1F" w14:textId="518D0BC4" w:rsidR="00525C30" w:rsidRDefault="00525C30" w:rsidP="00525C30">
      <w:pPr>
        <w:rPr>
          <w:noProof/>
        </w:rPr>
      </w:pPr>
      <w:r>
        <w:rPr>
          <w:noProof/>
        </w:rPr>
        <w:lastRenderedPageBreak/>
        <w:t>Several submissions noted that the cost for establishing an online-self-exclusion system is significant, and considered that further exploration might be required before commiting the proposed budget to this project. Thirteen</w:t>
      </w:r>
      <w:r w:rsidRPr="00EA52CC">
        <w:rPr>
          <w:noProof/>
        </w:rPr>
        <w:t xml:space="preserve"> submissions</w:t>
      </w:r>
      <w:r>
        <w:rPr>
          <w:noProof/>
        </w:rPr>
        <w:t xml:space="preserve"> su</w:t>
      </w:r>
      <w:r w:rsidR="00812E6E">
        <w:rPr>
          <w:noProof/>
        </w:rPr>
        <w:t>g</w:t>
      </w:r>
      <w:r>
        <w:rPr>
          <w:noProof/>
        </w:rPr>
        <w:t>gested that the CONCERN database be used for an online gambling exclusion system:</w:t>
      </w:r>
    </w:p>
    <w:p w14:paraId="3714ACD2" w14:textId="154C109B" w:rsidR="00525C30" w:rsidRDefault="00525C30" w:rsidP="00525C30">
      <w:pPr>
        <w:pStyle w:val="ACQuoteLessthan40Words"/>
        <w:rPr>
          <w:noProof/>
        </w:rPr>
      </w:pPr>
      <w:r w:rsidRPr="00E0651F">
        <w:rPr>
          <w:noProof/>
        </w:rPr>
        <w:t>There should, however, be one centralised database (the existing CONCERN database) for all excluded persons. There is no need to incur the cost of setting up a second database and second administration system. There are cost benefits in having one system and health benefits if persons who are excluded from online gambling are able to easily exclude themselves from land-based gambling and vice-versa</w:t>
      </w:r>
      <w:r>
        <w:rPr>
          <w:noProof/>
        </w:rPr>
        <w:t>.</w:t>
      </w:r>
    </w:p>
    <w:p w14:paraId="2F36BBFF" w14:textId="6EF7941C" w:rsidR="00525C30" w:rsidRPr="0093567D" w:rsidRDefault="00525C30" w:rsidP="00525C30">
      <w:pPr>
        <w:pStyle w:val="ACQuoteLessthan40Words"/>
        <w:rPr>
          <w:noProof/>
        </w:rPr>
      </w:pPr>
      <w:r>
        <w:rPr>
          <w:noProof/>
        </w:rPr>
        <w:t>T</w:t>
      </w:r>
      <w:r w:rsidRPr="0093567D">
        <w:rPr>
          <w:noProof/>
        </w:rPr>
        <w:t xml:space="preserve">here is merit in players who have excluded themselves from physical venues also having the ability to exclude themselves from online gambling sites via one single process. There is merit in persons who have excluded themselves from online gambling sites also being prevented from accessing similar products at local venues. Having a single exclusion process makes the exclusion more effective, and avoids the situation of the harmful gambling continuing on a different platform. </w:t>
      </w:r>
    </w:p>
    <w:p w14:paraId="61D6F8F5" w14:textId="16FB073E" w:rsidR="00525C30" w:rsidRDefault="00525C30" w:rsidP="00525C30">
      <w:pPr>
        <w:rPr>
          <w:noProof/>
        </w:rPr>
      </w:pPr>
      <w:r w:rsidRPr="008E2C83">
        <w:rPr>
          <w:noProof/>
        </w:rPr>
        <w:t xml:space="preserve">The submissions quoted above have utilised the </w:t>
      </w:r>
      <w:r w:rsidR="005D0B7E">
        <w:rPr>
          <w:noProof/>
        </w:rPr>
        <w:t>NCGM</w:t>
      </w:r>
      <w:r w:rsidR="008E2C83" w:rsidRPr="008E2C83">
        <w:rPr>
          <w:noProof/>
        </w:rPr>
        <w:t xml:space="preserve"> </w:t>
      </w:r>
      <w:r w:rsidRPr="008E2C83">
        <w:rPr>
          <w:noProof/>
        </w:rPr>
        <w:t>form submition in whole or in part.</w:t>
      </w:r>
      <w:r>
        <w:rPr>
          <w:noProof/>
        </w:rPr>
        <w:t xml:space="preserve"> </w:t>
      </w:r>
    </w:p>
    <w:p w14:paraId="0F19A83F" w14:textId="78D554CB" w:rsidR="00525C30" w:rsidRDefault="00525C30" w:rsidP="00525C30">
      <w:r>
        <w:rPr>
          <w:noProof/>
        </w:rPr>
        <w:t>Six gambling industry submitters (</w:t>
      </w:r>
      <w:r w:rsidR="00C15EE4">
        <w:t>utilising the NCGM form submission in whole or in part</w:t>
      </w:r>
      <w:r w:rsidR="00BB3DE0">
        <w:t>)</w:t>
      </w:r>
      <w:r>
        <w:rPr>
          <w:noProof/>
        </w:rPr>
        <w:t xml:space="preserve"> consider</w:t>
      </w:r>
      <w:r w:rsidR="00591012">
        <w:rPr>
          <w:noProof/>
        </w:rPr>
        <w:t>ed</w:t>
      </w:r>
      <w:r>
        <w:rPr>
          <w:noProof/>
        </w:rPr>
        <w:t xml:space="preserve"> that the Ministry may have misunderstood the role of the CONCERN database and </w:t>
      </w:r>
      <w:r w:rsidR="00BE172A">
        <w:rPr>
          <w:noProof/>
        </w:rPr>
        <w:t>FRT</w:t>
      </w:r>
      <w:r>
        <w:rPr>
          <w:noProof/>
        </w:rPr>
        <w:t>:</w:t>
      </w:r>
    </w:p>
    <w:p w14:paraId="6658392C" w14:textId="0C1BBE2D" w:rsidR="00525C30" w:rsidRDefault="00525C30" w:rsidP="00525C30">
      <w:pPr>
        <w:pStyle w:val="ACQuoteLessthan40Words"/>
        <w:rPr>
          <w:noProof/>
        </w:rPr>
      </w:pPr>
      <w:r w:rsidRPr="00D74ECC">
        <w:rPr>
          <w:noProof/>
        </w:rPr>
        <w:t>The CONCERN database is simply a database. To expand the use of facial recognition, funding support is required for the software licensing fees that are incurred in having the technology at each venue. This funding support should be provided immediately.</w:t>
      </w:r>
    </w:p>
    <w:p w14:paraId="61964757" w14:textId="5BB2E3D5" w:rsidR="00525C30" w:rsidRPr="00CF2879" w:rsidRDefault="00525C30" w:rsidP="00525C30">
      <w:pPr>
        <w:rPr>
          <w:noProof/>
        </w:rPr>
      </w:pPr>
      <w:r>
        <w:rPr>
          <w:noProof/>
        </w:rPr>
        <w:t>A service provider highlighted the importan</w:t>
      </w:r>
      <w:r w:rsidR="00591012">
        <w:rPr>
          <w:noProof/>
        </w:rPr>
        <w:t>c</w:t>
      </w:r>
      <w:r>
        <w:rPr>
          <w:noProof/>
        </w:rPr>
        <w:t xml:space="preserve">e of making any online self-exclusion systems user-friendly for priority populations, including providing multilingual options for priority </w:t>
      </w:r>
      <w:r w:rsidRPr="00CF2879">
        <w:rPr>
          <w:noProof/>
        </w:rPr>
        <w:t>population groups such as Asian, M</w:t>
      </w:r>
      <w:r w:rsidRPr="00CF2879">
        <w:rPr>
          <w:rFonts w:cstheme="minorHAnsi"/>
          <w:noProof/>
        </w:rPr>
        <w:t>ā</w:t>
      </w:r>
      <w:r w:rsidRPr="00CF2879">
        <w:rPr>
          <w:noProof/>
        </w:rPr>
        <w:t xml:space="preserve">ori, and Pacific users. </w:t>
      </w:r>
    </w:p>
    <w:p w14:paraId="5D3BC632" w14:textId="52313E48" w:rsidR="00525C30" w:rsidRPr="00CF2879" w:rsidRDefault="00525C30" w:rsidP="00525C30">
      <w:pPr>
        <w:rPr>
          <w:noProof/>
        </w:rPr>
      </w:pPr>
      <w:r w:rsidRPr="00CF2879">
        <w:rPr>
          <w:noProof/>
        </w:rPr>
        <w:t>Eight submissions</w:t>
      </w:r>
      <w:r w:rsidR="00202B24" w:rsidRPr="00CF2879">
        <w:rPr>
          <w:noProof/>
        </w:rPr>
        <w:t>, seven of wh</w:t>
      </w:r>
      <w:r w:rsidR="00C3585C" w:rsidRPr="00CF2879">
        <w:rPr>
          <w:noProof/>
        </w:rPr>
        <w:t>ich were NCGM submitters (</w:t>
      </w:r>
      <w:r w:rsidR="00C3585C" w:rsidRPr="004C6862">
        <w:rPr>
          <w:noProof/>
        </w:rPr>
        <w:t xml:space="preserve">using the </w:t>
      </w:r>
      <w:r w:rsidR="0094705B">
        <w:rPr>
          <w:noProof/>
        </w:rPr>
        <w:t>NCGM</w:t>
      </w:r>
      <w:r w:rsidR="00C3585C" w:rsidRPr="004C6862">
        <w:rPr>
          <w:noProof/>
        </w:rPr>
        <w:t xml:space="preserve"> form submission</w:t>
      </w:r>
      <w:r w:rsidR="007761C2">
        <w:rPr>
          <w:noProof/>
        </w:rPr>
        <w:t xml:space="preserve"> in whole or in part</w:t>
      </w:r>
      <w:r w:rsidR="00C3585C" w:rsidRPr="004C6862">
        <w:rPr>
          <w:noProof/>
        </w:rPr>
        <w:t>)</w:t>
      </w:r>
      <w:r w:rsidR="00C3585C" w:rsidRPr="00CF2879">
        <w:rPr>
          <w:noProof/>
        </w:rPr>
        <w:t xml:space="preserve"> and one of which was an other gambling industry submitter,</w:t>
      </w:r>
      <w:r w:rsidRPr="00CF2879">
        <w:rPr>
          <w:noProof/>
        </w:rPr>
        <w:t xml:space="preserve"> did not support the proposed funding boost to MVE coordination capacity within </w:t>
      </w:r>
      <w:r w:rsidR="00071B9A" w:rsidRPr="00CF2879">
        <w:rPr>
          <w:noProof/>
        </w:rPr>
        <w:t>H</w:t>
      </w:r>
      <w:r w:rsidRPr="00CF2879">
        <w:rPr>
          <w:noProof/>
        </w:rPr>
        <w:t>auora Māori services. These submissions considered that any funding increases for</w:t>
      </w:r>
      <w:r w:rsidR="00612CF3" w:rsidRPr="00CF2879">
        <w:rPr>
          <w:noProof/>
        </w:rPr>
        <w:t xml:space="preserve"> </w:t>
      </w:r>
      <w:r w:rsidRPr="00CF2879">
        <w:rPr>
          <w:noProof/>
        </w:rPr>
        <w:t xml:space="preserve">MVE should </w:t>
      </w:r>
      <w:r w:rsidR="001677AB" w:rsidRPr="00CF2879">
        <w:rPr>
          <w:noProof/>
        </w:rPr>
        <w:t xml:space="preserve">instead </w:t>
      </w:r>
      <w:r w:rsidRPr="00CF2879">
        <w:rPr>
          <w:noProof/>
        </w:rPr>
        <w:t>be allocated towards technology developments for MVE, such as improving the automation of the system.</w:t>
      </w:r>
    </w:p>
    <w:p w14:paraId="4CD9B714" w14:textId="467018D8" w:rsidR="0082652D" w:rsidRDefault="0082652D" w:rsidP="00525C30">
      <w:pPr>
        <w:rPr>
          <w:noProof/>
        </w:rPr>
      </w:pPr>
      <w:r w:rsidRPr="00CF2879">
        <w:rPr>
          <w:noProof/>
        </w:rPr>
        <w:t xml:space="preserve">One researcher </w:t>
      </w:r>
      <w:r w:rsidR="006B5E0A" w:rsidRPr="00CF2879">
        <w:rPr>
          <w:noProof/>
        </w:rPr>
        <w:t>who agreed in principle with the proposed new services and investments</w:t>
      </w:r>
      <w:r w:rsidR="003C1B94" w:rsidRPr="00CF2879">
        <w:rPr>
          <w:noProof/>
        </w:rPr>
        <w:t xml:space="preserve"> suggested that the self-exclusion priority in the draft </w:t>
      </w:r>
      <w:r w:rsidR="00B20DC4" w:rsidRPr="00CF2879">
        <w:rPr>
          <w:noProof/>
        </w:rPr>
        <w:t>service plan could go further</w:t>
      </w:r>
      <w:r w:rsidR="005762BA" w:rsidRPr="00CF2879">
        <w:rPr>
          <w:noProof/>
        </w:rPr>
        <w:t>:</w:t>
      </w:r>
    </w:p>
    <w:p w14:paraId="0C31D7A9" w14:textId="0E5556A4" w:rsidR="005762BA" w:rsidRDefault="005762BA" w:rsidP="005762BA">
      <w:pPr>
        <w:pStyle w:val="ACQuoteLessthan40Words"/>
        <w:rPr>
          <w:noProof/>
        </w:rPr>
      </w:pPr>
      <w:r w:rsidRPr="005762BA">
        <w:rPr>
          <w:noProof/>
        </w:rPr>
        <w:t xml:space="preserve">upgrading the current multi-venue self-exclusion system to allow people to exclude themselves form physical (land-based) and online gambling environments in a single process, as occurs with the Spelpaus system in Sweden. </w:t>
      </w:r>
    </w:p>
    <w:p w14:paraId="1EDFF178" w14:textId="737FA7B3" w:rsidR="005762BA" w:rsidRDefault="005762BA" w:rsidP="00525C30">
      <w:pPr>
        <w:rPr>
          <w:noProof/>
        </w:rPr>
      </w:pPr>
      <w:r w:rsidRPr="005762BA">
        <w:rPr>
          <w:noProof/>
        </w:rPr>
        <w:t>Furthermore,</w:t>
      </w:r>
      <w:r>
        <w:rPr>
          <w:noProof/>
        </w:rPr>
        <w:t xml:space="preserve"> this submitter recommneded that</w:t>
      </w:r>
      <w:r w:rsidRPr="005762BA">
        <w:rPr>
          <w:noProof/>
        </w:rPr>
        <w:t xml:space="preserve"> all new services and programmes should be subject to transparent evaluation that is available in the public domain.</w:t>
      </w:r>
    </w:p>
    <w:tbl>
      <w:tblPr>
        <w:tblStyle w:val="ACTableOption1Defaul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9"/>
      </w:tblGrid>
      <w:tr w:rsidR="00C353CD" w14:paraId="61F4455E" w14:textId="77777777" w:rsidTr="321C3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3B4F080A" w14:textId="77777777" w:rsidR="00C353CD" w:rsidRPr="004D6527" w:rsidRDefault="00C353CD">
            <w:r w:rsidRPr="00BC3692">
              <w:rPr>
                <w:color w:val="007E00" w:themeColor="accent3"/>
                <w:sz w:val="24"/>
                <w:szCs w:val="24"/>
              </w:rPr>
              <w:lastRenderedPageBreak/>
              <w:t>Comments from hui participants</w:t>
            </w:r>
          </w:p>
        </w:tc>
      </w:tr>
      <w:tr w:rsidR="00C353CD" w14:paraId="2F86CC32" w14:textId="77777777" w:rsidTr="321C3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731609E7" w14:textId="361E822D" w:rsidR="00C353CD" w:rsidRPr="003519A9" w:rsidRDefault="4F553FB9">
            <w:pPr>
              <w:pStyle w:val="TableBullet1"/>
            </w:pPr>
            <w:r w:rsidRPr="321C3D2C">
              <w:rPr>
                <w:lang w:val="en-AU"/>
              </w:rPr>
              <w:t xml:space="preserve">Some participants raised questions about </w:t>
            </w:r>
            <w:r w:rsidRPr="321C3D2C">
              <w:rPr>
                <w:b/>
                <w:bCs/>
                <w:lang w:val="en-AU"/>
              </w:rPr>
              <w:t>MVE and FRT programmes</w:t>
            </w:r>
            <w:r w:rsidRPr="321C3D2C">
              <w:rPr>
                <w:lang w:val="en-AU"/>
              </w:rPr>
              <w:t xml:space="preserve">. They were critical of MVE as a process and stated that the reliance on venue staff to engage gamblers experiencing </w:t>
            </w:r>
            <w:r w:rsidR="1E0714D4" w:rsidRPr="321C3D2C">
              <w:rPr>
                <w:lang w:val="en-AU"/>
              </w:rPr>
              <w:t xml:space="preserve">gambling </w:t>
            </w:r>
            <w:r w:rsidRPr="321C3D2C">
              <w:rPr>
                <w:lang w:val="en-AU"/>
              </w:rPr>
              <w:t>harm was inconsistently adhered to. However, a few participants queried why FRT was not used more frequently to assist MVE. One participant suggested that the gambling levy should fund FRT and training in gambling venues.</w:t>
            </w:r>
          </w:p>
        </w:tc>
      </w:tr>
    </w:tbl>
    <w:p w14:paraId="592F5417" w14:textId="77777777" w:rsidR="00525C30" w:rsidRDefault="00525C30" w:rsidP="00525C30">
      <w:pPr>
        <w:pStyle w:val="Heading3"/>
      </w:pPr>
      <w:bookmarkStart w:id="70" w:name="_Toc183176690"/>
      <w:r>
        <w:t>There was cross-sector support for a NZQA harm-reduction qualification</w:t>
      </w:r>
      <w:bookmarkEnd w:id="70"/>
    </w:p>
    <w:p w14:paraId="07B9CDBA" w14:textId="1547EB1F" w:rsidR="00525C30" w:rsidRDefault="00525C30" w:rsidP="00525C30">
      <w:r>
        <w:t xml:space="preserve">Thirteen submissions across the gambling sector provided support for the funding and development of NZQA education and training content. This support was often qualified with recommendations to refine the proposal. </w:t>
      </w:r>
    </w:p>
    <w:p w14:paraId="7E16041A" w14:textId="26F8B05B" w:rsidR="00525C30" w:rsidRDefault="00525C30" w:rsidP="00525C30">
      <w:r>
        <w:t xml:space="preserve">The most substantial recommendation, made by nine submissions using the </w:t>
      </w:r>
      <w:r w:rsidR="005D0B7E">
        <w:t>NCGM</w:t>
      </w:r>
      <w:r w:rsidR="002E34E1">
        <w:t xml:space="preserve"> </w:t>
      </w:r>
      <w:r>
        <w:t xml:space="preserve">form in whole or in part, was to fund or build on the work done by Hospitality New Zealand to develop a harm minimisation leadership course. </w:t>
      </w:r>
    </w:p>
    <w:p w14:paraId="2DA847BE" w14:textId="77777777" w:rsidR="00525C30" w:rsidRDefault="00525C30" w:rsidP="00525C30">
      <w:r>
        <w:t>Four submissions provided detailed feedback regarding the NZQA qualification development.</w:t>
      </w:r>
    </w:p>
    <w:p w14:paraId="2BD505E3" w14:textId="616F6025" w:rsidR="00525C30" w:rsidRDefault="00525C30" w:rsidP="00525C30">
      <w:r>
        <w:t xml:space="preserve">One service provider </w:t>
      </w:r>
      <w:r w:rsidR="00327FBC">
        <w:t>supported</w:t>
      </w:r>
      <w:r>
        <w:t xml:space="preserve"> the proposal to develop an NZQA </w:t>
      </w:r>
      <w:r w:rsidR="001B695D">
        <w:t>qualification and</w:t>
      </w:r>
      <w:r>
        <w:t xml:space="preserve"> noted that consultation with service providers would be important in the development of this qualification. This submission also noted that harm minimisation papers should be </w:t>
      </w:r>
      <w:r w:rsidRPr="00F07F27">
        <w:t xml:space="preserve">part of </w:t>
      </w:r>
      <w:r>
        <w:t xml:space="preserve">the </w:t>
      </w:r>
      <w:r w:rsidRPr="00F07F27">
        <w:t>compulsory curriculum for accepted addiction qualifications.</w:t>
      </w:r>
    </w:p>
    <w:p w14:paraId="264FA258" w14:textId="7B2EC7B6" w:rsidR="00525C30" w:rsidRDefault="00525C30" w:rsidP="00525C30">
      <w:r>
        <w:t xml:space="preserve">One gambling industry submission </w:t>
      </w:r>
      <w:r w:rsidRPr="00EE1DEE">
        <w:rPr>
          <w:i/>
          <w:iCs/>
        </w:rPr>
        <w:t>“wholeheartedly supports an educational approach but suggests that a level 7 qualiﬁcation is the wrong starting point”</w:t>
      </w:r>
      <w:r w:rsidR="00DF55F9">
        <w:t xml:space="preserve"> and</w:t>
      </w:r>
      <w:r w:rsidR="00763523">
        <w:t xml:space="preserve"> preferred</w:t>
      </w:r>
      <w:r>
        <w:t xml:space="preserve"> an entry level course. This submission went on to endorse the qualification developed by Hospi</w:t>
      </w:r>
      <w:r w:rsidR="009C0665">
        <w:t>tality</w:t>
      </w:r>
      <w:r>
        <w:t xml:space="preserve"> New Zealand.</w:t>
      </w:r>
    </w:p>
    <w:p w14:paraId="5813CB61" w14:textId="6F0076F7" w:rsidR="00525C30" w:rsidRDefault="00525C30" w:rsidP="00525C30">
      <w:r>
        <w:t xml:space="preserve">One health organisation submission noted that an NZQA qualification (amongst other workforce development recommendations) should be developed at NZQA level </w:t>
      </w:r>
      <w:r w:rsidR="00206060">
        <w:t>four</w:t>
      </w:r>
      <w:r>
        <w:t xml:space="preserve"> as well as at level </w:t>
      </w:r>
      <w:r w:rsidR="00206060">
        <w:t>seven</w:t>
      </w:r>
      <w:r>
        <w:t xml:space="preserve">. </w:t>
      </w:r>
      <w:r w:rsidR="00763523">
        <w:t xml:space="preserve">It </w:t>
      </w:r>
      <w:r>
        <w:t xml:space="preserve">stated that: </w:t>
      </w:r>
    </w:p>
    <w:p w14:paraId="0A6E3809" w14:textId="0007FD90" w:rsidR="00525C30" w:rsidRDefault="00525C30" w:rsidP="00525C30">
      <w:pPr>
        <w:pStyle w:val="ACQuoteLessthan40Words"/>
      </w:pPr>
      <w:r w:rsidRPr="00F92D24">
        <w:t>This will support the mental health and addiction workforce, particularly those with lived experience and support workers, who form the largest workforce in mental health and addiction sector. Equally important is the focus on training and retaining a robust public health workforce.</w:t>
      </w:r>
    </w:p>
    <w:p w14:paraId="4168650C" w14:textId="379C6143" w:rsidR="00525C30" w:rsidRDefault="00525C30" w:rsidP="00525C30">
      <w:r>
        <w:t xml:space="preserve">One submission highlighted the need to embed cultural competencies specific to priority populations into any new qualifications to ensure the workforce </w:t>
      </w:r>
      <w:r w:rsidR="00E17F48">
        <w:t>can deliver</w:t>
      </w:r>
      <w:r w:rsidRPr="007D5E81">
        <w:t xml:space="preserve"> more effective, culturally aligned services</w:t>
      </w:r>
      <w:r>
        <w:t>.</w:t>
      </w:r>
    </w:p>
    <w:p w14:paraId="0217C213" w14:textId="77777777" w:rsidR="00340161" w:rsidRPr="00AA0CDC" w:rsidRDefault="00340161" w:rsidP="00E8467F">
      <w:pPr>
        <w:pStyle w:val="Heading6"/>
      </w:pPr>
      <w:r>
        <w:t>Submissions provided support to expand the peer support workforce</w:t>
      </w:r>
    </w:p>
    <w:p w14:paraId="61C75166" w14:textId="6C087D22" w:rsidR="00525C30" w:rsidRDefault="00525C30" w:rsidP="00525C30">
      <w:r>
        <w:t>Seven submissions</w:t>
      </w:r>
      <w:r w:rsidR="00F738D6">
        <w:t xml:space="preserve"> (</w:t>
      </w:r>
      <w:r>
        <w:t>five service providers</w:t>
      </w:r>
      <w:r w:rsidR="00F738D6">
        <w:t xml:space="preserve">, </w:t>
      </w:r>
      <w:r>
        <w:t>two health organisations</w:t>
      </w:r>
      <w:r w:rsidR="00F738D6">
        <w:t>)</w:t>
      </w:r>
      <w:r>
        <w:t xml:space="preserve"> provided support to expand the peer workforce. These submissions highlighted the importance of supporting peer support workers to enter the sector, particularly those who can connect with priority populations such as Asian, Māori, and Pacific service users. </w:t>
      </w:r>
    </w:p>
    <w:p w14:paraId="4850BF3B" w14:textId="193BAC2B" w:rsidR="00112C87" w:rsidRDefault="00112C87" w:rsidP="00112C87">
      <w:pPr>
        <w:pStyle w:val="ACQuoteLessthan40Words"/>
      </w:pPr>
      <w:r w:rsidRPr="00112C87">
        <w:lastRenderedPageBreak/>
        <w:t>Directly fund service providers for workforce development. Provide adequate funding for public health workforce development, wage uplifts and cost-of-living pressures. Adequately resource service providers to host both clinical and peer support interns. Allocate adequate funding to ensure the sustainable delivery of the International Gambling Conference.</w:t>
      </w:r>
    </w:p>
    <w:p w14:paraId="368AAC24" w14:textId="77777777" w:rsidR="00525C30" w:rsidRDefault="00525C30" w:rsidP="00525C30">
      <w:r>
        <w:t xml:space="preserve">No submissions expressly opposed expanding the peer support workforce.  </w:t>
      </w:r>
    </w:p>
    <w:p w14:paraId="71232A01" w14:textId="7EB056EF" w:rsidR="002764A3" w:rsidRDefault="00DB6CFA" w:rsidP="002764A3">
      <w:pPr>
        <w:pStyle w:val="Heading3"/>
      </w:pPr>
      <w:bookmarkStart w:id="71" w:name="_Toc183176691"/>
      <w:r>
        <w:t>Clinical</w:t>
      </w:r>
      <w:r w:rsidR="00DF61E3">
        <w:t xml:space="preserve"> internships</w:t>
      </w:r>
      <w:r w:rsidR="00721E5F">
        <w:t xml:space="preserve"> were seen as a positive </w:t>
      </w:r>
      <w:r w:rsidR="00303159">
        <w:t>initiative</w:t>
      </w:r>
      <w:bookmarkEnd w:id="71"/>
    </w:p>
    <w:p w14:paraId="2F688975" w14:textId="412741F3" w:rsidR="00525C30" w:rsidRDefault="00525C30" w:rsidP="00525C30">
      <w:r>
        <w:t xml:space="preserve">Five submissions provided express support for clinical internships. One of these submissions referred to ‘scholarships’, which we have interpreted and categorised as commentary on clinical internships. </w:t>
      </w:r>
    </w:p>
    <w:p w14:paraId="586E0F84" w14:textId="75450173" w:rsidR="00525C30" w:rsidRDefault="00525C30" w:rsidP="00525C30">
      <w:r>
        <w:t>Two submissions noted that while they support the internship initiative, they had reservations about the feasibility of this given the time-intensive nature of providing a quality internship programme. One of these submitters considered:</w:t>
      </w:r>
    </w:p>
    <w:p w14:paraId="11562145" w14:textId="483E7BE2" w:rsidR="00525C30" w:rsidRPr="00F81EDF" w:rsidRDefault="00525C30" w:rsidP="00525C30">
      <w:pPr>
        <w:pStyle w:val="ACQuoteLessthan40Words"/>
      </w:pPr>
      <w:r w:rsidRPr="00F81EDF">
        <w:t>we must acknowledge that this process is resource-intensive for our clinicians. While highly valuable, providing guidance and supervision to students demands significant time and effort. Clinicians are responsible for inducting students, conducting peer reviews, offering coaching, and often seeking client permissions—all of which can divert attention from their primary responsibilities. While we welcome this initiative, it is essential to implement it in a way that adds real value to the workforce without overburdening clinicians.</w:t>
      </w:r>
    </w:p>
    <w:p w14:paraId="408FAF11" w14:textId="49E676B4" w:rsidR="002764A3" w:rsidRDefault="00DF61E3" w:rsidP="00591A36">
      <w:pPr>
        <w:pStyle w:val="Heading6"/>
      </w:pPr>
      <w:r>
        <w:t>Clinical service promotion</w:t>
      </w:r>
      <w:r w:rsidR="005E70BF">
        <w:t xml:space="preserve"> is needed to better promote the importance of ga</w:t>
      </w:r>
      <w:r w:rsidR="00303159">
        <w:t>mbling harm</w:t>
      </w:r>
    </w:p>
    <w:p w14:paraId="33042E1F" w14:textId="3FA66EE3" w:rsidR="00525C30" w:rsidRPr="00CF2879" w:rsidRDefault="00525C30" w:rsidP="00525C30">
      <w:r w:rsidRPr="00CF2879">
        <w:t xml:space="preserve">Three submissions provided feedback regarding the clinical service promotion. </w:t>
      </w:r>
    </w:p>
    <w:p w14:paraId="426A3061" w14:textId="65C24208" w:rsidR="00525C30" w:rsidRPr="00CF2879" w:rsidRDefault="004C6862" w:rsidP="00525C30">
      <w:r>
        <w:t>One service provider</w:t>
      </w:r>
      <w:r w:rsidR="00525C30" w:rsidRPr="00CF2879">
        <w:t xml:space="preserve"> provided substantial commentary and feedback.</w:t>
      </w:r>
      <w:r w:rsidR="00E41451" w:rsidRPr="00CF2879">
        <w:t xml:space="preserve"> They</w:t>
      </w:r>
      <w:r w:rsidR="00F329DD" w:rsidRPr="00CF2879">
        <w:t xml:space="preserve"> </w:t>
      </w:r>
      <w:r w:rsidR="00525C30" w:rsidRPr="00CF2879">
        <w:t xml:space="preserve">suggested that the Ministry establish and fund a national steering group to guide the ongoing development and implementation of a national service promotion action plan that is aligned with an overarching national health promotion strategy. This service provider suggested that the steering group should comprise representatives from Hauora Māori, Pacific, Asian and </w:t>
      </w:r>
      <w:r w:rsidR="00A226A8" w:rsidRPr="00CF2879">
        <w:t>g</w:t>
      </w:r>
      <w:r w:rsidR="00525C30" w:rsidRPr="00CF2879">
        <w:t xml:space="preserve">eneral </w:t>
      </w:r>
      <w:r w:rsidR="00A226A8" w:rsidRPr="00CF2879">
        <w:t>p</w:t>
      </w:r>
      <w:r w:rsidR="00525C30" w:rsidRPr="00CF2879">
        <w:t xml:space="preserve">opulation </w:t>
      </w:r>
      <w:r w:rsidR="00A226A8" w:rsidRPr="00CF2879">
        <w:t>g</w:t>
      </w:r>
      <w:r w:rsidR="00525C30" w:rsidRPr="00CF2879">
        <w:t xml:space="preserve">ambling </w:t>
      </w:r>
      <w:r w:rsidR="00A226A8" w:rsidRPr="00CF2879">
        <w:t>h</w:t>
      </w:r>
      <w:r w:rsidR="00525C30" w:rsidRPr="00CF2879">
        <w:t xml:space="preserve">arm </w:t>
      </w:r>
      <w:r w:rsidR="00A226A8" w:rsidRPr="00CF2879">
        <w:t>p</w:t>
      </w:r>
      <w:r w:rsidR="00525C30" w:rsidRPr="00CF2879">
        <w:t>roviders, alongside Lived Experience, and the steering group should include a review of the Gambling Helpline in a national health promotion action plan. This submission also suggested increasing the funding allocated to service promotion to between $2.18</w:t>
      </w:r>
      <w:r w:rsidR="006221EE" w:rsidRPr="00CF2879">
        <w:t xml:space="preserve"> M</w:t>
      </w:r>
      <w:r w:rsidR="00525C30" w:rsidRPr="00CF2879">
        <w:t xml:space="preserve"> and $3.74 </w:t>
      </w:r>
      <w:r w:rsidR="006221EE" w:rsidRPr="00CF2879">
        <w:t>M</w:t>
      </w:r>
      <w:r w:rsidR="00525C30" w:rsidRPr="00CF2879">
        <w:t>, and developing mechanisms for linking local service promotion to national initiatives and leveraging investment across the sector.</w:t>
      </w:r>
    </w:p>
    <w:p w14:paraId="7ECEE043" w14:textId="48DD00FD" w:rsidR="00525C30" w:rsidRPr="00CF2879" w:rsidRDefault="00525C30" w:rsidP="00525C30">
      <w:r w:rsidRPr="00CF2879">
        <w:t>One service provider supported further investment in clinical service promotion, noting that some primary healthcare clinicians lack sufficient knowledge about the public health approach to gambling harm and the neurological changes associated with prolonged gambling exposure. They also noted that:</w:t>
      </w:r>
    </w:p>
    <w:p w14:paraId="617E612D" w14:textId="75E14910" w:rsidR="00525C30" w:rsidRPr="00CF2879" w:rsidRDefault="00525C30" w:rsidP="00525C30">
      <w:pPr>
        <w:pStyle w:val="ACQuoteLessthan40Words"/>
      </w:pPr>
      <w:r w:rsidRPr="00CF2879">
        <w:t xml:space="preserve">there are considerable gaps in understanding referral pathways for patients impacted by gambling harm. Current clinical systems often do not effectively </w:t>
      </w:r>
      <w:r w:rsidRPr="00CF2879">
        <w:lastRenderedPageBreak/>
        <w:t>integrate with gambling harm minimisation services, which limits access to the support that patients need.</w:t>
      </w:r>
    </w:p>
    <w:p w14:paraId="4862D87C" w14:textId="43355FBF" w:rsidR="00525C30" w:rsidRPr="00CF2879" w:rsidRDefault="00525C30" w:rsidP="00525C30">
      <w:r w:rsidRPr="00CF2879">
        <w:t xml:space="preserve">This service provider acknowledged the strains the Ministry and HNZ are </w:t>
      </w:r>
      <w:r w:rsidR="001B695D" w:rsidRPr="00CF2879">
        <w:t>under and</w:t>
      </w:r>
      <w:r w:rsidRPr="00CF2879">
        <w:t xml:space="preserve"> emphasised the need to work collaboratively with service providers and other sector partners to ensure the most efficient and effective provision of harm minimisation services. </w:t>
      </w:r>
    </w:p>
    <w:p w14:paraId="32DA850C" w14:textId="5EB99627" w:rsidR="00525C30" w:rsidRPr="00CF2879" w:rsidRDefault="00525C30" w:rsidP="005750D6">
      <w:r w:rsidRPr="00CF2879">
        <w:t xml:space="preserve">One submission did not state support or opposition to the current proposal, but did consider that detailed plans for public awareness campaigns, including educational programs in schools, workplaces, and communities, were missing from the service promotion proposal. </w:t>
      </w:r>
    </w:p>
    <w:p w14:paraId="52D7C79D" w14:textId="6E8AE360" w:rsidR="00207A5F" w:rsidRPr="00CF2879" w:rsidRDefault="001E5CE3" w:rsidP="00207A5F">
      <w:pPr>
        <w:pStyle w:val="Heading2"/>
      </w:pPr>
      <w:bookmarkStart w:id="72" w:name="_Toc183176692"/>
      <w:r w:rsidRPr="00CF2879">
        <w:t xml:space="preserve">Research and </w:t>
      </w:r>
      <w:r w:rsidR="00CF2224" w:rsidRPr="00CF2879">
        <w:t>e</w:t>
      </w:r>
      <w:r w:rsidRPr="00CF2879">
        <w:t>valuation</w:t>
      </w:r>
      <w:bookmarkEnd w:id="72"/>
    </w:p>
    <w:p w14:paraId="3B11A9DA" w14:textId="207BC172" w:rsidR="00207A5F" w:rsidRPr="00CF2879" w:rsidRDefault="001D4C6E" w:rsidP="00207A5F">
      <w:r w:rsidRPr="00CF2879">
        <w:t xml:space="preserve">Submissions were split on support for </w:t>
      </w:r>
      <w:r w:rsidR="00E10B3D" w:rsidRPr="00CF2879">
        <w:t xml:space="preserve">research and evaluation priorities set out in the </w:t>
      </w:r>
      <w:r w:rsidR="00861362" w:rsidRPr="00CF2879">
        <w:t xml:space="preserve">draft service plan, with </w:t>
      </w:r>
      <w:r w:rsidR="00524728" w:rsidRPr="00CF2879">
        <w:t xml:space="preserve">18 submissions </w:t>
      </w:r>
      <w:r w:rsidR="006221EE" w:rsidRPr="00CF2879">
        <w:t>supporting the proposed priorities</w:t>
      </w:r>
      <w:r w:rsidR="00524728" w:rsidRPr="00CF2879">
        <w:t xml:space="preserve">, and 16 submissions </w:t>
      </w:r>
      <w:r w:rsidR="00A30A68" w:rsidRPr="00CF2879">
        <w:t xml:space="preserve">providing </w:t>
      </w:r>
      <w:r w:rsidR="00FE2950" w:rsidRPr="00CF2879">
        <w:t xml:space="preserve">critical feedback. </w:t>
      </w:r>
    </w:p>
    <w:p w14:paraId="479F4B29" w14:textId="5FA409BA" w:rsidR="00FD74DA" w:rsidRPr="00CF2879" w:rsidRDefault="00FD74DA" w:rsidP="00605688">
      <w:pPr>
        <w:pStyle w:val="Heading3"/>
      </w:pPr>
      <w:bookmarkStart w:id="73" w:name="_Toc183176693"/>
      <w:r w:rsidRPr="00CF2879">
        <w:t xml:space="preserve">Submissions </w:t>
      </w:r>
      <w:r w:rsidR="00605688" w:rsidRPr="00CF2879">
        <w:t xml:space="preserve">valued accurate and </w:t>
      </w:r>
      <w:r w:rsidR="00AE4490" w:rsidRPr="00CF2879">
        <w:t>high-quality</w:t>
      </w:r>
      <w:r w:rsidR="00605688" w:rsidRPr="00CF2879">
        <w:t xml:space="preserve"> </w:t>
      </w:r>
      <w:r w:rsidR="00A51B26" w:rsidRPr="00CF2879">
        <w:t xml:space="preserve">data, </w:t>
      </w:r>
      <w:r w:rsidR="00605688" w:rsidRPr="00CF2879">
        <w:t>research</w:t>
      </w:r>
      <w:r w:rsidR="00A51B26" w:rsidRPr="00CF2879">
        <w:t>,</w:t>
      </w:r>
      <w:r w:rsidR="00605688" w:rsidRPr="00CF2879">
        <w:t xml:space="preserve"> and evaluation</w:t>
      </w:r>
      <w:bookmarkEnd w:id="73"/>
    </w:p>
    <w:p w14:paraId="5AC4B611" w14:textId="725F4A66" w:rsidR="0059074F" w:rsidRPr="00CF2879" w:rsidRDefault="00AE4490" w:rsidP="00605688">
      <w:pPr>
        <w:pStyle w:val="Heading6"/>
      </w:pPr>
      <w:r w:rsidRPr="00CF2879">
        <w:t>Independent</w:t>
      </w:r>
      <w:r w:rsidR="00782087" w:rsidRPr="00CF2879">
        <w:t xml:space="preserve"> and quality </w:t>
      </w:r>
      <w:r w:rsidR="00A51B26" w:rsidRPr="00CF2879">
        <w:t xml:space="preserve">data, </w:t>
      </w:r>
      <w:r w:rsidR="00782087" w:rsidRPr="00CF2879">
        <w:t>research</w:t>
      </w:r>
      <w:r w:rsidR="00A51B26" w:rsidRPr="00CF2879">
        <w:t>,</w:t>
      </w:r>
      <w:r w:rsidR="00782087" w:rsidRPr="00CF2879">
        <w:t xml:space="preserve"> and evaluation i</w:t>
      </w:r>
      <w:r w:rsidRPr="00CF2879">
        <w:t>s critical to</w:t>
      </w:r>
      <w:r w:rsidR="007C29DF" w:rsidRPr="00CF2879">
        <w:t xml:space="preserve"> understanding </w:t>
      </w:r>
      <w:r w:rsidRPr="00CF2879">
        <w:t>gambling harm</w:t>
      </w:r>
    </w:p>
    <w:p w14:paraId="762E1FC1" w14:textId="5BA42904" w:rsidR="00D74D7B" w:rsidRPr="00CF2879" w:rsidRDefault="00C15041" w:rsidP="00BA1370">
      <w:pPr>
        <w:tabs>
          <w:tab w:val="left" w:pos="6048"/>
        </w:tabs>
      </w:pPr>
      <w:r w:rsidRPr="00CF2879">
        <w:t xml:space="preserve">Of the submissions that </w:t>
      </w:r>
      <w:r w:rsidR="002C06F6" w:rsidRPr="00CF2879">
        <w:t>expressed support for</w:t>
      </w:r>
      <w:r w:rsidRPr="00CF2879">
        <w:t xml:space="preserve"> the research and evaluation priorities, </w:t>
      </w:r>
      <w:r w:rsidR="00F412A9" w:rsidRPr="00CF2879">
        <w:t>one individual noted the importance of</w:t>
      </w:r>
      <w:r w:rsidR="002C06F6" w:rsidRPr="00CF2879">
        <w:t xml:space="preserve"> </w:t>
      </w:r>
      <w:r w:rsidR="00410385" w:rsidRPr="00CF2879">
        <w:t>th</w:t>
      </w:r>
      <w:r w:rsidR="00EC15A3" w:rsidRPr="00CF2879">
        <w:t>is activity</w:t>
      </w:r>
      <w:r w:rsidR="00410385" w:rsidRPr="00CF2879">
        <w:t xml:space="preserve"> in</w:t>
      </w:r>
      <w:r w:rsidR="00F412A9" w:rsidRPr="00CF2879">
        <w:t xml:space="preserve"> </w:t>
      </w:r>
      <w:r w:rsidR="0024292D" w:rsidRPr="00CF2879">
        <w:t>understanding the size and nature of gambling harm to support recovery.</w:t>
      </w:r>
      <w:r w:rsidR="00692A8E" w:rsidRPr="00CF2879">
        <w:t xml:space="preserve"> </w:t>
      </w:r>
    </w:p>
    <w:p w14:paraId="1EA2DB15" w14:textId="0290284D" w:rsidR="00F92F37" w:rsidRPr="00CF2879" w:rsidRDefault="00F92F37" w:rsidP="008B763A">
      <w:pPr>
        <w:rPr>
          <w:noProof/>
        </w:rPr>
      </w:pPr>
      <w:r w:rsidRPr="00CF2879">
        <w:rPr>
          <w:lang w:val="en-AU"/>
        </w:rPr>
        <w:t xml:space="preserve">One health submission advocated for increased analysis of gambling trends, particularly in relation to rangatahi, online gambling, and the gaming/gambling convergence. Similarly, </w:t>
      </w:r>
      <w:r w:rsidR="00197C61">
        <w:rPr>
          <w:lang w:val="en-AU"/>
        </w:rPr>
        <w:t xml:space="preserve">one service provider </w:t>
      </w:r>
      <w:r w:rsidRPr="00CF2879">
        <w:rPr>
          <w:lang w:val="en-AU"/>
        </w:rPr>
        <w:t>proposed identifying the impact of current gaps in service user data and developing an interim solution to address this. Another service provider called for the development of a modern client data management system that accounts for cultural differences such as the gradual information disclosure process that is common among Asian clients</w:t>
      </w:r>
      <w:r w:rsidR="52065F3E" w:rsidRPr="00CF2879">
        <w:rPr>
          <w:lang w:val="en-AU"/>
        </w:rPr>
        <w:t>.</w:t>
      </w:r>
      <w:r w:rsidRPr="00CF2879">
        <w:rPr>
          <w:lang w:val="en-AU"/>
        </w:rPr>
        <w:t xml:space="preserve"> This service provider suggested this could be done by taking an adaptable and culturally sensitive approach to data collection.</w:t>
      </w:r>
    </w:p>
    <w:p w14:paraId="3563E00E" w14:textId="57D9A51E" w:rsidR="001B56DE" w:rsidRPr="00CF2879" w:rsidRDefault="002F5BEB" w:rsidP="00BA1370">
      <w:pPr>
        <w:tabs>
          <w:tab w:val="left" w:pos="6048"/>
        </w:tabs>
      </w:pPr>
      <w:r w:rsidRPr="00CF2879">
        <w:t xml:space="preserve">Six </w:t>
      </w:r>
      <w:r w:rsidR="00692A8E" w:rsidRPr="00CF2879">
        <w:t>gambling industry submission</w:t>
      </w:r>
      <w:r w:rsidRPr="00CF2879">
        <w:t>s</w:t>
      </w:r>
      <w:r w:rsidR="00197C61">
        <w:t xml:space="preserve"> </w:t>
      </w:r>
      <w:r w:rsidR="00AC7A81" w:rsidRPr="00CF2879">
        <w:t xml:space="preserve">emphasised </w:t>
      </w:r>
      <w:r w:rsidR="006E79DC" w:rsidRPr="00CF2879">
        <w:t xml:space="preserve">the importance of </w:t>
      </w:r>
      <w:r w:rsidR="00AC7A81" w:rsidRPr="00CF2879">
        <w:t xml:space="preserve">the evaluation </w:t>
      </w:r>
      <w:r w:rsidR="006E79DC" w:rsidRPr="00CF2879">
        <w:t>b</w:t>
      </w:r>
      <w:r w:rsidR="00AC7A81" w:rsidRPr="00CF2879">
        <w:t>e</w:t>
      </w:r>
      <w:r w:rsidR="006E79DC" w:rsidRPr="00CF2879">
        <w:t>ing</w:t>
      </w:r>
      <w:r w:rsidR="00AC7A81" w:rsidRPr="00CF2879">
        <w:t xml:space="preserve"> “</w:t>
      </w:r>
      <w:r w:rsidR="00AC7A81" w:rsidRPr="321C3D2C">
        <w:rPr>
          <w:i/>
          <w:iCs/>
        </w:rPr>
        <w:t>conducted by a trusted, reputable and independent organisation</w:t>
      </w:r>
      <w:r w:rsidR="00AC7A81" w:rsidRPr="00CF2879">
        <w:t>”.</w:t>
      </w:r>
      <w:r w:rsidR="00EC15A3" w:rsidRPr="00CF2879">
        <w:t xml:space="preserve"> </w:t>
      </w:r>
      <w:r w:rsidR="00197C61">
        <w:t xml:space="preserve">One of these submitters </w:t>
      </w:r>
      <w:r w:rsidR="00BC4C28" w:rsidRPr="00CF2879">
        <w:t xml:space="preserve">also requested that when undertaking the evaluation, meaningful input be obtained from the industry, including venue personnel who work at the coalface. The review and rethink </w:t>
      </w:r>
      <w:r w:rsidR="64E7091F" w:rsidRPr="00CF2879">
        <w:t>need</w:t>
      </w:r>
      <w:r w:rsidR="00BC4C28" w:rsidRPr="00CF2879">
        <w:t xml:space="preserve"> to be a collaborative process. </w:t>
      </w:r>
    </w:p>
    <w:p w14:paraId="330F64FE" w14:textId="3F7BCA99" w:rsidR="00B33817" w:rsidRPr="00CF2879" w:rsidRDefault="00283A7A" w:rsidP="00BA1370">
      <w:pPr>
        <w:tabs>
          <w:tab w:val="left" w:pos="6048"/>
        </w:tabs>
      </w:pPr>
      <w:r w:rsidRPr="00CF2879">
        <w:t xml:space="preserve">One researcher highlighted the importance of </w:t>
      </w:r>
      <w:r w:rsidR="005A6C66" w:rsidRPr="00CF2879">
        <w:t xml:space="preserve">robust and informed research practices. </w:t>
      </w:r>
      <w:r w:rsidR="004259E1" w:rsidRPr="00CF2879">
        <w:t>They considered having a detailed knowledge of the sector and a detailed knowledge of the context of the research landscape is imperative for relevant research, especially in regard to insightful data interpretation and subsequent recommendations.</w:t>
      </w:r>
    </w:p>
    <w:p w14:paraId="31D70745" w14:textId="2251D6F3" w:rsidR="00086FEE" w:rsidRDefault="00086FEE" w:rsidP="00086FEE">
      <w:pPr>
        <w:pStyle w:val="ACQuoteLessthan40Words"/>
      </w:pPr>
      <w:r w:rsidRPr="00CF2879">
        <w:t>A clear case to demonstrate the point is the Needs Assessment for the proposed</w:t>
      </w:r>
      <w:r w:rsidRPr="00086FEE">
        <w:t xml:space="preserve"> Strategy. As mentioned in Point 1, limiting the academic literature search to only four academic journals has severely limited the research accessed and, </w:t>
      </w:r>
      <w:r w:rsidRPr="00086FEE">
        <w:lastRenderedPageBreak/>
        <w:t>subsequently, compromised the conclusions drawn on which the proposed Strategy is based. By not accessing journals such as BMC Public Health and Health Promotion International (and many others), research on gambling environments (including the effects of gambling advertising and marketing) have been missed and this is evident in the proposed research priorities that completely omit these potential areas of research.</w:t>
      </w:r>
    </w:p>
    <w:p w14:paraId="5415DAAD" w14:textId="26FD342E" w:rsidR="00086FEE" w:rsidRPr="00086FEE" w:rsidRDefault="00086FEE" w:rsidP="00086FEE">
      <w:pPr>
        <w:pStyle w:val="ACQuoteLessthan40Words"/>
        <w:ind w:left="0"/>
        <w:rPr>
          <w:i w:val="0"/>
          <w:iCs/>
        </w:rPr>
      </w:pPr>
      <w:r>
        <w:rPr>
          <w:i w:val="0"/>
          <w:iCs/>
        </w:rPr>
        <w:t xml:space="preserve">This researcher </w:t>
      </w:r>
      <w:r w:rsidR="003D295F">
        <w:rPr>
          <w:i w:val="0"/>
          <w:iCs/>
        </w:rPr>
        <w:t xml:space="preserve">notes that the gambling research workforce in Aotearoa New Zealand has dwindles, reducing capability and capacity for high-quality informed research in the gambling space. </w:t>
      </w:r>
    </w:p>
    <w:p w14:paraId="61E03D4E" w14:textId="19AFC409" w:rsidR="00AC7A81" w:rsidRDefault="00EC15A3" w:rsidP="00BA1370">
      <w:pPr>
        <w:tabs>
          <w:tab w:val="left" w:pos="6048"/>
        </w:tabs>
      </w:pPr>
      <w:r>
        <w:t xml:space="preserve">Another gambling industry submission </w:t>
      </w:r>
      <w:r w:rsidR="000F6FF4">
        <w:t>agreed</w:t>
      </w:r>
      <w:r w:rsidR="00470FEB">
        <w:t xml:space="preserve"> with proposals to develop more robust</w:t>
      </w:r>
      <w:r w:rsidR="00D7734C">
        <w:t xml:space="preserve">, timely, and transparent </w:t>
      </w:r>
      <w:r w:rsidR="00470FEB">
        <w:t>data and research,</w:t>
      </w:r>
      <w:r w:rsidR="00CC426C">
        <w:t xml:space="preserve"> particularly</w:t>
      </w:r>
      <w:r w:rsidR="00470FEB">
        <w:t xml:space="preserve"> to support decision-making</w:t>
      </w:r>
      <w:r>
        <w:t>.</w:t>
      </w:r>
      <w:r w:rsidR="00CC426C">
        <w:t xml:space="preserve"> This submission considered there should be more research </w:t>
      </w:r>
      <w:r w:rsidR="00D77554">
        <w:t xml:space="preserve">undertaken </w:t>
      </w:r>
      <w:r w:rsidR="00CC426C">
        <w:t>on the online, unregulated gambling market</w:t>
      </w:r>
      <w:r w:rsidR="00D77554">
        <w:t>, given the gap in data</w:t>
      </w:r>
      <w:r w:rsidR="00CC426C">
        <w:t>.</w:t>
      </w:r>
    </w:p>
    <w:p w14:paraId="5C309920" w14:textId="29E10720" w:rsidR="00806D27" w:rsidRPr="00AC7A81" w:rsidRDefault="00D45A14" w:rsidP="009A0EBB">
      <w:pPr>
        <w:pStyle w:val="Heading6"/>
      </w:pPr>
      <w:r>
        <w:t>Gambling industry s</w:t>
      </w:r>
      <w:r w:rsidR="00564337">
        <w:t>ubmission</w:t>
      </w:r>
      <w:r w:rsidR="0066687E">
        <w:t>s</w:t>
      </w:r>
      <w:r w:rsidR="00564337">
        <w:t xml:space="preserve"> agreed with </w:t>
      </w:r>
      <w:r w:rsidR="00FD104C">
        <w:t>research and evaluation</w:t>
      </w:r>
      <w:r w:rsidR="00564337">
        <w:t xml:space="preserve"> priorities in principle</w:t>
      </w:r>
    </w:p>
    <w:p w14:paraId="7861EB34" w14:textId="6A454612" w:rsidR="001A5E22" w:rsidRDefault="00FD104C" w:rsidP="00BA1370">
      <w:pPr>
        <w:tabs>
          <w:tab w:val="left" w:pos="6048"/>
        </w:tabs>
      </w:pPr>
      <w:r>
        <w:t>S</w:t>
      </w:r>
      <w:r w:rsidR="00EE6F66">
        <w:t>even gambling industry submissions were supportive of the evaluation work, on the condition that this is undertaken by an independent, reputable organisation with sector feedback also included. Another</w:t>
      </w:r>
      <w:r w:rsidR="00410385">
        <w:t xml:space="preserve"> gambling industry submission recommended that more detailed </w:t>
      </w:r>
      <w:r w:rsidR="009C0665">
        <w:t xml:space="preserve">Aotearoa </w:t>
      </w:r>
      <w:r w:rsidR="00410385">
        <w:t>New Zealand-specific research should be c</w:t>
      </w:r>
      <w:r w:rsidR="00EE6F66">
        <w:t>o</w:t>
      </w:r>
      <w:r w:rsidR="00410385">
        <w:t xml:space="preserve">mpleted in the most harmful area of gambling, specifically </w:t>
      </w:r>
      <w:r w:rsidR="006520BC">
        <w:t>NCG</w:t>
      </w:r>
      <w:r w:rsidR="007672BE">
        <w:t>M</w:t>
      </w:r>
      <w:r w:rsidR="00EE6F66">
        <w:t xml:space="preserve"> gambling</w:t>
      </w:r>
      <w:r w:rsidR="00410385">
        <w:t>.</w:t>
      </w:r>
      <w:r w:rsidR="00485560">
        <w:t xml:space="preserve"> </w:t>
      </w:r>
      <w:r w:rsidR="001A5E22">
        <w:t xml:space="preserve">Similarly, another gambling industry submission </w:t>
      </w:r>
      <w:r w:rsidR="007E6FE1">
        <w:t>support</w:t>
      </w:r>
      <w:r w:rsidR="000F6FF4">
        <w:t>ed</w:t>
      </w:r>
      <w:r w:rsidR="007E6FE1">
        <w:t xml:space="preserve"> for research relating to the </w:t>
      </w:r>
      <w:r w:rsidR="009C0665">
        <w:t xml:space="preserve">Aotearoa </w:t>
      </w:r>
      <w:r w:rsidR="007E6FE1">
        <w:t xml:space="preserve">New Zealand context, </w:t>
      </w:r>
      <w:r w:rsidR="008D36CE">
        <w:t xml:space="preserve">specifically with an understanding of the </w:t>
      </w:r>
      <w:r w:rsidR="006A5A57">
        <w:t>operator</w:t>
      </w:r>
      <w:r w:rsidR="008D36CE">
        <w:t xml:space="preserve"> responsibility policies and procedures that exist</w:t>
      </w:r>
      <w:r w:rsidR="001A5E22">
        <w:t>.</w:t>
      </w:r>
      <w:r w:rsidR="00BD5F75">
        <w:t xml:space="preserve"> Another gambling industry submission </w:t>
      </w:r>
      <w:r w:rsidR="003F7107">
        <w:t xml:space="preserve">suggested </w:t>
      </w:r>
      <w:r w:rsidR="00D22722">
        <w:t>funding regular</w:t>
      </w:r>
      <w:r w:rsidR="003F7107">
        <w:t xml:space="preserve"> </w:t>
      </w:r>
      <w:r w:rsidR="00D22722">
        <w:t>continuation of</w:t>
      </w:r>
      <w:r w:rsidR="003F7107">
        <w:t xml:space="preserve"> the new gambling prevalence survey</w:t>
      </w:r>
      <w:r w:rsidR="00D22722">
        <w:t>,</w:t>
      </w:r>
      <w:r w:rsidR="003F7107">
        <w:t xml:space="preserve"> that is set to replace data collection following the cessation of the HLS</w:t>
      </w:r>
      <w:r w:rsidR="00D22722">
        <w:t>, under the levy</w:t>
      </w:r>
      <w:r w:rsidR="00BD5F75">
        <w:t>.</w:t>
      </w:r>
    </w:p>
    <w:p w14:paraId="3761F2BC" w14:textId="57FED4F9" w:rsidR="00D45A14" w:rsidRDefault="007D4C15" w:rsidP="009A0EBB">
      <w:pPr>
        <w:pStyle w:val="Heading6"/>
      </w:pPr>
      <w:r>
        <w:t>Submitters</w:t>
      </w:r>
      <w:r w:rsidR="00D45A14">
        <w:t xml:space="preserve"> </w:t>
      </w:r>
      <w:r w:rsidR="00D74B86">
        <w:t xml:space="preserve">noted concern for the decrease in budget and </w:t>
      </w:r>
      <w:r w:rsidR="00D45A14">
        <w:t xml:space="preserve">recommended </w:t>
      </w:r>
      <w:r w:rsidR="00D74B86">
        <w:t xml:space="preserve">investing in </w:t>
      </w:r>
      <w:r w:rsidR="004C75F6">
        <w:t>collaborative, long-term research capacity</w:t>
      </w:r>
    </w:p>
    <w:p w14:paraId="11DEBBE1" w14:textId="2E71E079" w:rsidR="00843F30" w:rsidRPr="00CF2879" w:rsidRDefault="00202861" w:rsidP="00BA1370">
      <w:pPr>
        <w:tabs>
          <w:tab w:val="left" w:pos="6048"/>
        </w:tabs>
      </w:pPr>
      <w:r>
        <w:t>Two</w:t>
      </w:r>
      <w:r w:rsidR="00843F30">
        <w:t xml:space="preserve"> service provider</w:t>
      </w:r>
      <w:r>
        <w:t>s</w:t>
      </w:r>
      <w:r w:rsidR="00843F30">
        <w:t xml:space="preserve"> </w:t>
      </w:r>
      <w:r w:rsidR="00564470">
        <w:t>agreed with the priorities but w</w:t>
      </w:r>
      <w:r>
        <w:t>ere</w:t>
      </w:r>
      <w:r w:rsidR="00564470">
        <w:t xml:space="preserve"> concerned about the proposed decrease in </w:t>
      </w:r>
      <w:r w:rsidR="00FB2356">
        <w:t xml:space="preserve">research </w:t>
      </w:r>
      <w:r w:rsidR="00564470">
        <w:t>budget</w:t>
      </w:r>
      <w:r w:rsidR="002564CD">
        <w:t xml:space="preserve">, as this would limit the breadth and scope of information available to inform policy, operational decisions, and evaluation of the </w:t>
      </w:r>
      <w:r w:rsidR="00CC6E9C">
        <w:t xml:space="preserve">draft </w:t>
      </w:r>
      <w:r w:rsidR="002564CD">
        <w:t>Strategy</w:t>
      </w:r>
      <w:r w:rsidR="00843F30">
        <w:t>.</w:t>
      </w:r>
      <w:r w:rsidR="00564470">
        <w:t xml:space="preserve"> </w:t>
      </w:r>
      <w:r>
        <w:t xml:space="preserve">One </w:t>
      </w:r>
      <w:r w:rsidR="007D4C15">
        <w:t xml:space="preserve">of these </w:t>
      </w:r>
      <w:r>
        <w:t>service provider</w:t>
      </w:r>
      <w:r w:rsidR="00564470">
        <w:t xml:space="preserve"> </w:t>
      </w:r>
      <w:r w:rsidR="002564CD">
        <w:t xml:space="preserve">suggested that a major strategic review </w:t>
      </w:r>
      <w:r w:rsidR="00DB7B1C">
        <w:t xml:space="preserve">should be required, </w:t>
      </w:r>
      <w:r w:rsidR="00DB7B1C" w:rsidRPr="00CF2879">
        <w:t>drawing on research that gathers prevalence data about gambling through a longitudinal study.</w:t>
      </w:r>
      <w:r w:rsidR="00822AAD" w:rsidRPr="00CF2879">
        <w:t xml:space="preserve"> </w:t>
      </w:r>
      <w:r w:rsidR="0086624B" w:rsidRPr="00CF2879">
        <w:t>Two</w:t>
      </w:r>
      <w:r w:rsidR="00822AAD" w:rsidRPr="00CF2879">
        <w:t xml:space="preserve"> service provider</w:t>
      </w:r>
      <w:r w:rsidR="0086624B" w:rsidRPr="00CF2879">
        <w:t>s</w:t>
      </w:r>
      <w:r w:rsidR="00822AAD" w:rsidRPr="00CF2879">
        <w:t xml:space="preserve"> advised that investing in sustained research capacity is essential, rather than relying on one-off studies, including investment in </w:t>
      </w:r>
      <w:r w:rsidR="001D1674" w:rsidRPr="00CF2879">
        <w:t xml:space="preserve">longer-term, collaborative research programmes and </w:t>
      </w:r>
      <w:r w:rsidR="00822AAD" w:rsidRPr="00CF2879">
        <w:t>dedicated research positions within service providers for staff with the required cultural competence and institutional knowledge.</w:t>
      </w:r>
    </w:p>
    <w:p w14:paraId="0D9C36B4" w14:textId="17AC7ADC" w:rsidR="007D4C15" w:rsidRDefault="007D4C15" w:rsidP="00BA1370">
      <w:pPr>
        <w:tabs>
          <w:tab w:val="left" w:pos="6048"/>
        </w:tabs>
      </w:pPr>
      <w:r w:rsidRPr="00CF2879">
        <w:t xml:space="preserve">One researcher </w:t>
      </w:r>
      <w:r w:rsidR="007E37C9" w:rsidRPr="00CF2879">
        <w:t>noted</w:t>
      </w:r>
      <w:r w:rsidRPr="00CF2879">
        <w:t xml:space="preserve"> that the </w:t>
      </w:r>
      <w:r w:rsidR="007E37C9" w:rsidRPr="00CF2879">
        <w:t>proposed research budget (which is 15% less that the current strategy)</w:t>
      </w:r>
      <w:r w:rsidR="00754F32" w:rsidRPr="00CF2879">
        <w:t xml:space="preserve"> will not allow for any large scale or new longitudinal projects to be conducted, to provide the </w:t>
      </w:r>
      <w:r w:rsidR="00480E68">
        <w:t>Aotearoa New Zealand</w:t>
      </w:r>
      <w:r w:rsidR="00754F32" w:rsidRPr="00CF2879">
        <w:t xml:space="preserve"> specific evidence base on which to inform new initiatives and on which to base community</w:t>
      </w:r>
      <w:r w:rsidR="00754F32" w:rsidRPr="00754F32">
        <w:t xml:space="preserve"> level and national level decisions</w:t>
      </w:r>
      <w:r w:rsidR="00754F32">
        <w:t>.</w:t>
      </w:r>
      <w:r w:rsidR="001B7245">
        <w:t xml:space="preserve"> </w:t>
      </w:r>
    </w:p>
    <w:p w14:paraId="455FAF2C" w14:textId="497C6A27" w:rsidR="00260934" w:rsidRDefault="00260934" w:rsidP="00BA1370">
      <w:pPr>
        <w:tabs>
          <w:tab w:val="left" w:pos="6048"/>
        </w:tabs>
      </w:pPr>
      <w:r>
        <w:t>One health submission recommended that the Ministry commission research into the impact of gambling harm on disabled people, in an approach that is led and informed by disabled people and people with experience of gambling harm.</w:t>
      </w:r>
    </w:p>
    <w:tbl>
      <w:tblPr>
        <w:tblStyle w:val="ACTableOption1Defaul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9"/>
      </w:tblGrid>
      <w:tr w:rsidR="003519A9" w14:paraId="3F9D228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7A663F73" w14:textId="77777777" w:rsidR="003519A9" w:rsidRPr="004D6527" w:rsidRDefault="003519A9">
            <w:r w:rsidRPr="00BC3692">
              <w:rPr>
                <w:color w:val="007E00" w:themeColor="accent3"/>
                <w:sz w:val="24"/>
                <w:szCs w:val="24"/>
              </w:rPr>
              <w:lastRenderedPageBreak/>
              <w:t>Comments from hui participants</w:t>
            </w:r>
          </w:p>
        </w:tc>
      </w:tr>
      <w:tr w:rsidR="003519A9" w14:paraId="4633EE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6A11C15D" w14:textId="43CBFBA2" w:rsidR="003519A9" w:rsidRPr="00E920B2" w:rsidRDefault="003519A9">
            <w:pPr>
              <w:pStyle w:val="TableBullet1"/>
              <w:rPr>
                <w:lang w:val="en-AU"/>
              </w:rPr>
            </w:pPr>
            <w:r w:rsidRPr="149433DD">
              <w:rPr>
                <w:lang w:val="en-AU"/>
              </w:rPr>
              <w:t xml:space="preserve">A few participants noted that </w:t>
            </w:r>
            <w:r w:rsidRPr="149433DD">
              <w:rPr>
                <w:b/>
                <w:bCs/>
                <w:lang w:val="en-AU"/>
              </w:rPr>
              <w:t xml:space="preserve">high quality, consistent data collection </w:t>
            </w:r>
            <w:r w:rsidRPr="149433DD">
              <w:rPr>
                <w:lang w:val="en-AU"/>
              </w:rPr>
              <w:t xml:space="preserve">was important to monitor and evaluate progress in the gambling harm space. These participants considered that more specificity was required in the research and evaluation section of the service plan. It was unclear if these participants had engaged with Appendix 5 </w:t>
            </w:r>
            <w:r w:rsidR="00480E68">
              <w:rPr>
                <w:lang w:val="en-AU"/>
              </w:rPr>
              <w:t xml:space="preserve">of the consultation document </w:t>
            </w:r>
            <w:r w:rsidRPr="149433DD">
              <w:rPr>
                <w:lang w:val="en-AU"/>
              </w:rPr>
              <w:t xml:space="preserve">which provides more detail on the research and evaluation plan. </w:t>
            </w:r>
          </w:p>
        </w:tc>
      </w:tr>
    </w:tbl>
    <w:p w14:paraId="7D30011E" w14:textId="05E56C7D" w:rsidR="00806D27" w:rsidRPr="00CF2879" w:rsidRDefault="005470BC" w:rsidP="00806D27">
      <w:pPr>
        <w:pStyle w:val="Heading3"/>
      </w:pPr>
      <w:bookmarkStart w:id="74" w:name="_Toc183176694"/>
      <w:r>
        <w:t>Some submissions</w:t>
      </w:r>
      <w:r w:rsidR="004C75F6">
        <w:t xml:space="preserve"> </w:t>
      </w:r>
      <w:r w:rsidR="0063385C">
        <w:t xml:space="preserve">called for more culturally appropriate </w:t>
      </w:r>
      <w:r w:rsidR="00171AE4">
        <w:t xml:space="preserve">and methodologically robust </w:t>
      </w:r>
      <w:r w:rsidR="0063385C">
        <w:t xml:space="preserve">evaluation </w:t>
      </w:r>
      <w:r w:rsidR="0063385C" w:rsidRPr="00CF2879">
        <w:t>and research</w:t>
      </w:r>
      <w:bookmarkEnd w:id="74"/>
    </w:p>
    <w:p w14:paraId="3BB0595C" w14:textId="2B0DA9B8" w:rsidR="00B31427" w:rsidRPr="00CF2879" w:rsidRDefault="00197C61" w:rsidP="00112C9C">
      <w:pPr>
        <w:tabs>
          <w:tab w:val="left" w:pos="6048"/>
        </w:tabs>
      </w:pPr>
      <w:r>
        <w:t xml:space="preserve">One service provider </w:t>
      </w:r>
      <w:r w:rsidR="00107C2D" w:rsidRPr="00CF2879">
        <w:t xml:space="preserve">recommended </w:t>
      </w:r>
      <w:r w:rsidR="008C207E" w:rsidRPr="00CF2879">
        <w:t>the Government should e</w:t>
      </w:r>
      <w:r w:rsidR="00112C9C" w:rsidRPr="00CF2879">
        <w:t>nsure research procurement values longer-term programmes of collaborative research, develop research capability within gambling harm providers</w:t>
      </w:r>
      <w:r w:rsidR="008C207E" w:rsidRPr="00CF2879">
        <w:t xml:space="preserve">, </w:t>
      </w:r>
      <w:r w:rsidR="00112C9C" w:rsidRPr="00CF2879">
        <w:t>and recompenses service providers for the support they provide to research projects.</w:t>
      </w:r>
    </w:p>
    <w:p w14:paraId="7A91F2CC" w14:textId="32E9376C" w:rsidR="00806D27" w:rsidRPr="00CF2879" w:rsidRDefault="005A69E7" w:rsidP="00BA1370">
      <w:pPr>
        <w:tabs>
          <w:tab w:val="left" w:pos="6048"/>
        </w:tabs>
      </w:pPr>
      <w:r w:rsidRPr="00CF2879">
        <w:t>O</w:t>
      </w:r>
      <w:r w:rsidR="004A58C9" w:rsidRPr="00CF2879">
        <w:t>ne individual expressed concern that there is insufficient</w:t>
      </w:r>
      <w:r w:rsidR="003526CA" w:rsidRPr="00CF2879">
        <w:t xml:space="preserve"> </w:t>
      </w:r>
      <w:r w:rsidR="004A58C9" w:rsidRPr="00CF2879">
        <w:t>funding to prioritise evaluation and research</w:t>
      </w:r>
      <w:r w:rsidR="004E55F8" w:rsidRPr="00CF2879">
        <w:t xml:space="preserve"> including</w:t>
      </w:r>
      <w:r w:rsidR="004A58C9" w:rsidRPr="00CF2879">
        <w:t xml:space="preserve"> collect</w:t>
      </w:r>
      <w:r w:rsidR="004E55F8" w:rsidRPr="00CF2879">
        <w:t>ing</w:t>
      </w:r>
      <w:r w:rsidR="004A58C9" w:rsidRPr="00CF2879">
        <w:t xml:space="preserve"> data</w:t>
      </w:r>
      <w:r w:rsidR="004E55F8" w:rsidRPr="00CF2879">
        <w:t xml:space="preserve"> and evidence</w:t>
      </w:r>
      <w:r w:rsidR="004A58C9" w:rsidRPr="00CF2879">
        <w:t xml:space="preserve"> on</w:t>
      </w:r>
      <w:r w:rsidR="003526CA" w:rsidRPr="00CF2879">
        <w:t xml:space="preserve"> priority populations, such as Pacific communities</w:t>
      </w:r>
      <w:r w:rsidR="00365737" w:rsidRPr="00CF2879">
        <w:t>.</w:t>
      </w:r>
      <w:r w:rsidR="00DD1852" w:rsidRPr="00CF2879">
        <w:t xml:space="preserve"> One service provider </w:t>
      </w:r>
      <w:r w:rsidR="0040588F" w:rsidRPr="00CF2879">
        <w:t>suggested more Pacific-focused and -led research and evaluation</w:t>
      </w:r>
      <w:r w:rsidR="000C47A2" w:rsidRPr="00CF2879">
        <w:t xml:space="preserve"> –</w:t>
      </w:r>
      <w:r w:rsidR="0040588F" w:rsidRPr="00CF2879">
        <w:t xml:space="preserve"> including design, analysis, and dissemination by Pacific researchers</w:t>
      </w:r>
      <w:r w:rsidR="000C47A2" w:rsidRPr="00CF2879">
        <w:t xml:space="preserve"> – in addition to allocating funding for service providers </w:t>
      </w:r>
      <w:r w:rsidR="003C7814" w:rsidRPr="00CF2879">
        <w:t>who participate in research activity</w:t>
      </w:r>
      <w:r w:rsidR="00DD1852" w:rsidRPr="00CF2879">
        <w:t>.</w:t>
      </w:r>
      <w:r w:rsidR="00551A45" w:rsidRPr="00CF2879">
        <w:t xml:space="preserve"> </w:t>
      </w:r>
      <w:r w:rsidR="00DD1852" w:rsidRPr="00CF2879">
        <w:t>Another</w:t>
      </w:r>
      <w:r w:rsidR="009518F7" w:rsidRPr="00CF2879">
        <w:t xml:space="preserve"> service provider requested greater transparency around the procurement of gambling research and raised the need for “</w:t>
      </w:r>
      <w:r w:rsidR="009518F7" w:rsidRPr="00CF2879">
        <w:rPr>
          <w:i/>
          <w:iCs/>
        </w:rPr>
        <w:t>a diverse range of Māori specific research that is underpinned by kaupapa Māori research methodology and methods</w:t>
      </w:r>
      <w:r w:rsidR="009518F7" w:rsidRPr="00CF2879">
        <w:t>”.</w:t>
      </w:r>
    </w:p>
    <w:p w14:paraId="2B450E33" w14:textId="619E6E9B" w:rsidR="00365737" w:rsidRPr="00CF2879" w:rsidRDefault="1F8CA1D0" w:rsidP="00BA1370">
      <w:pPr>
        <w:tabs>
          <w:tab w:val="left" w:pos="6048"/>
        </w:tabs>
      </w:pPr>
      <w:r w:rsidRPr="00CF2879">
        <w:t>One</w:t>
      </w:r>
      <w:r w:rsidR="71CA8D48" w:rsidRPr="00CF2879">
        <w:t xml:space="preserve"> individual </w:t>
      </w:r>
      <w:r w:rsidR="755EE3F9" w:rsidRPr="00CF2879">
        <w:t xml:space="preserve">called for the voice of people with lived experience and family members to be </w:t>
      </w:r>
      <w:r w:rsidR="7EEEC4C0" w:rsidRPr="00CF2879">
        <w:t>heard.</w:t>
      </w:r>
      <w:r w:rsidR="45762571" w:rsidRPr="00CF2879">
        <w:t xml:space="preserve"> </w:t>
      </w:r>
      <w:r w:rsidR="3A348CD6" w:rsidRPr="00CF2879">
        <w:t>One gambling industry submission recommended establishing feedback mechanisms from service users, communities, and stakeholders to ensure that the</w:t>
      </w:r>
      <w:r w:rsidR="756B7508" w:rsidRPr="00CF2879">
        <w:t xml:space="preserve"> draft</w:t>
      </w:r>
      <w:r w:rsidR="3A348CD6" w:rsidRPr="00CF2879">
        <w:t xml:space="preserve"> Strategy can be continuously refined based on real-world experiences and emerging needs.</w:t>
      </w:r>
      <w:r w:rsidR="29A4CC2A" w:rsidRPr="00CF2879">
        <w:t xml:space="preserve"> One service provider urged the Ministry to establish a panel including diverse expertise and community perspectives to assess the effectiveness of the</w:t>
      </w:r>
      <w:r w:rsidR="756B7508" w:rsidRPr="00CF2879">
        <w:t xml:space="preserve"> draft</w:t>
      </w:r>
      <w:r w:rsidR="29A4CC2A" w:rsidRPr="00CF2879">
        <w:t xml:space="preserve"> Strategy. This submission also suggested that the Ministry commission a study to determine the cost-benefit analysis of gambling harm in Aotearoa New Zealand</w:t>
      </w:r>
      <w:r w:rsidR="37E2EF1E" w:rsidRPr="00CF2879">
        <w:t>, including a clear baseline to measure the impact of gambling harm over time and clearly defining the costs of gambling harm to inform levies</w:t>
      </w:r>
      <w:r w:rsidR="29A4CC2A" w:rsidRPr="00CF2879">
        <w:t>.</w:t>
      </w:r>
    </w:p>
    <w:p w14:paraId="04E5FDBC" w14:textId="039BB453" w:rsidR="008D36CE" w:rsidRPr="00CF2879" w:rsidRDefault="00B90325" w:rsidP="00BA1370">
      <w:pPr>
        <w:tabs>
          <w:tab w:val="left" w:pos="6048"/>
        </w:tabs>
      </w:pPr>
      <w:r w:rsidRPr="00CF2879">
        <w:t xml:space="preserve">One gambling industry submission </w:t>
      </w:r>
      <w:r w:rsidR="009B225A" w:rsidRPr="00CF2879">
        <w:t>urged the Ministry to engage in “</w:t>
      </w:r>
      <w:r w:rsidR="009B225A" w:rsidRPr="00CF2879">
        <w:rPr>
          <w:i/>
          <w:iCs/>
        </w:rPr>
        <w:t>international collaboration to learn from other countries’ experiences, adopting global best practices, and participating in international research</w:t>
      </w:r>
      <w:r w:rsidR="009B225A" w:rsidRPr="00CF2879">
        <w:t>“</w:t>
      </w:r>
      <w:r w:rsidRPr="00CF2879">
        <w:t>. Another</w:t>
      </w:r>
      <w:r w:rsidR="008D36CE" w:rsidRPr="00CF2879">
        <w:t xml:space="preserve"> gambling industry submission recommended that the Ministry clearly state the terms of reference for research</w:t>
      </w:r>
      <w:r w:rsidR="000C720A" w:rsidRPr="00CF2879">
        <w:t>, with a focus on providing up-to-date prevalence data and ensuring service providers and venues have the tools and technology to collect data to fill in research gaps</w:t>
      </w:r>
      <w:r w:rsidR="008D36CE" w:rsidRPr="00CF2879">
        <w:t xml:space="preserve">, before </w:t>
      </w:r>
      <w:r w:rsidR="00527D9C" w:rsidRPr="00CF2879">
        <w:t>increasing funding</w:t>
      </w:r>
      <w:r w:rsidR="008D36CE" w:rsidRPr="00CF2879">
        <w:t>.</w:t>
      </w:r>
    </w:p>
    <w:p w14:paraId="4C6103BE" w14:textId="00430C19" w:rsidR="00000BA5" w:rsidRPr="00CF2879" w:rsidRDefault="003B49CF" w:rsidP="00BA1370">
      <w:pPr>
        <w:tabs>
          <w:tab w:val="left" w:pos="6048"/>
        </w:tabs>
      </w:pPr>
      <w:r w:rsidRPr="00CF2879">
        <w:t>One researcher</w:t>
      </w:r>
      <w:r w:rsidR="00A82BFE" w:rsidRPr="00CF2879">
        <w:t xml:space="preserve"> </w:t>
      </w:r>
      <w:r w:rsidR="00305DCA" w:rsidRPr="00CF2879">
        <w:t>emphasised</w:t>
      </w:r>
      <w:r w:rsidR="00A82BFE" w:rsidRPr="00CF2879">
        <w:t xml:space="preserve"> enabling </w:t>
      </w:r>
      <w:r w:rsidR="00A12106" w:rsidRPr="00CF2879">
        <w:rPr>
          <w:i/>
          <w:iCs/>
        </w:rPr>
        <w:t>“topical, timely and innovative”</w:t>
      </w:r>
      <w:r w:rsidR="00A12106" w:rsidRPr="00CF2879">
        <w:t xml:space="preserve"> research to be funded, given that research priorities </w:t>
      </w:r>
      <w:r w:rsidR="00F17904" w:rsidRPr="00CF2879">
        <w:t>are ever-changing</w:t>
      </w:r>
      <w:r w:rsidR="001918FC" w:rsidRPr="00CF2879">
        <w:t xml:space="preserve"> with the rapid evolution of gambling </w:t>
      </w:r>
      <w:r w:rsidR="00F17904" w:rsidRPr="00CF2879">
        <w:t xml:space="preserve">activities and </w:t>
      </w:r>
      <w:r w:rsidR="001918FC" w:rsidRPr="00CF2879">
        <w:t>technologies</w:t>
      </w:r>
      <w:r w:rsidR="00F17904" w:rsidRPr="00CF2879">
        <w:t>. This submitter</w:t>
      </w:r>
      <w:r w:rsidR="00CB20DE" w:rsidRPr="00CF2879">
        <w:t xml:space="preserve"> </w:t>
      </w:r>
      <w:r w:rsidR="00305DCA" w:rsidRPr="00CF2879">
        <w:t>reiterat</w:t>
      </w:r>
      <w:r w:rsidR="004B2FCF" w:rsidRPr="00CF2879">
        <w:t xml:space="preserve">ed the importance of forward-thinking and proactive </w:t>
      </w:r>
      <w:r w:rsidR="00814829" w:rsidRPr="00CF2879">
        <w:t>research</w:t>
      </w:r>
      <w:r w:rsidR="00305DCA" w:rsidRPr="00CF2879">
        <w:t xml:space="preserve"> </w:t>
      </w:r>
      <w:r w:rsidR="00867DC0" w:rsidRPr="00CF2879">
        <w:t xml:space="preserve">to </w:t>
      </w:r>
      <w:r w:rsidR="005B1274" w:rsidRPr="00CF2879">
        <w:t xml:space="preserve">provide the evidence base required to inform </w:t>
      </w:r>
      <w:r w:rsidR="00244432" w:rsidRPr="00CF2879">
        <w:t>meaningful policy change</w:t>
      </w:r>
      <w:r w:rsidR="00305DCA" w:rsidRPr="00CF2879">
        <w:t xml:space="preserve">, and </w:t>
      </w:r>
      <w:r w:rsidR="00CB20DE" w:rsidRPr="00CF2879">
        <w:t xml:space="preserve">made the following </w:t>
      </w:r>
      <w:r w:rsidR="00F17904" w:rsidRPr="00CF2879">
        <w:t xml:space="preserve">related </w:t>
      </w:r>
      <w:r w:rsidR="00000BA5" w:rsidRPr="00CF2879">
        <w:t>suggestions:</w:t>
      </w:r>
    </w:p>
    <w:p w14:paraId="211EE6F8" w14:textId="7549D494" w:rsidR="00000BA5" w:rsidRPr="00CF2879" w:rsidRDefault="00220523" w:rsidP="00542553">
      <w:pPr>
        <w:pStyle w:val="Bullet1"/>
      </w:pPr>
      <w:r w:rsidRPr="00CF2879">
        <w:lastRenderedPageBreak/>
        <w:t xml:space="preserve">a more even distribution of research funding across the three years of the </w:t>
      </w:r>
      <w:r w:rsidR="00CC6E9C" w:rsidRPr="00CF2879">
        <w:t xml:space="preserve">draft </w:t>
      </w:r>
      <w:r w:rsidRPr="00CF2879">
        <w:t>Strategy</w:t>
      </w:r>
    </w:p>
    <w:p w14:paraId="6D39B1B1" w14:textId="7110038B" w:rsidR="00000BA5" w:rsidRPr="00CF2879" w:rsidRDefault="56B683D0" w:rsidP="00542553">
      <w:pPr>
        <w:pStyle w:val="Bullet1"/>
      </w:pPr>
      <w:r w:rsidRPr="00CF2879">
        <w:t>the addition of academic scholarships for master’s, doctoral, and post-doctoral level researchers to the funding priorities</w:t>
      </w:r>
      <w:r w:rsidR="212B217C" w:rsidRPr="00CF2879">
        <w:t>, as a cost-effective way to grow the workforce</w:t>
      </w:r>
    </w:p>
    <w:p w14:paraId="7C48D569" w14:textId="46B5039D" w:rsidR="002A1B92" w:rsidRPr="00CF2879" w:rsidRDefault="16357ACF" w:rsidP="00542553">
      <w:pPr>
        <w:pStyle w:val="Bullet1"/>
      </w:pPr>
      <w:r w:rsidRPr="00CF2879">
        <w:t>t</w:t>
      </w:r>
      <w:r w:rsidR="78E5C523" w:rsidRPr="00CF2879">
        <w:t>he addition of research funds being made available in each of the three years</w:t>
      </w:r>
      <w:r w:rsidR="00450DA0" w:rsidRPr="00CF2879">
        <w:t>, including researcher-initiated projects</w:t>
      </w:r>
    </w:p>
    <w:p w14:paraId="5B821361" w14:textId="038DE7B2" w:rsidR="006B0812" w:rsidRPr="00CF2879" w:rsidRDefault="002A1B92" w:rsidP="00542553">
      <w:pPr>
        <w:pStyle w:val="Bullet1"/>
      </w:pPr>
      <w:r w:rsidRPr="00CF2879">
        <w:t>the funding and development of effective knowledge translation plans for each research project, to</w:t>
      </w:r>
      <w:r w:rsidR="786DA10A" w:rsidRPr="00CF2879">
        <w:t xml:space="preserve"> maximise reach and effect of dissemination of research</w:t>
      </w:r>
    </w:p>
    <w:p w14:paraId="5F9E143A" w14:textId="1F34E77C" w:rsidR="003B49CF" w:rsidRPr="00CF2879" w:rsidRDefault="006B0812" w:rsidP="00542553">
      <w:pPr>
        <w:pStyle w:val="Bullet1"/>
      </w:pPr>
      <w:r w:rsidRPr="00CF2879">
        <w:t xml:space="preserve">the addition of an independent, academic evaluation of the </w:t>
      </w:r>
      <w:r w:rsidR="00CC6E9C" w:rsidRPr="00CF2879">
        <w:t xml:space="preserve">draft </w:t>
      </w:r>
      <w:r w:rsidRPr="00CF2879">
        <w:t xml:space="preserve">Strategy, including evaluating </w:t>
      </w:r>
      <w:r w:rsidR="00C05F41" w:rsidRPr="00CF2879">
        <w:t xml:space="preserve">whether </w:t>
      </w:r>
      <w:r w:rsidRPr="00CF2879">
        <w:t>new and current programmes are making a difference</w:t>
      </w:r>
      <w:r w:rsidR="003B49CF" w:rsidRPr="00CF2879">
        <w:t>.</w:t>
      </w:r>
    </w:p>
    <w:p w14:paraId="57003629" w14:textId="37B058FA" w:rsidR="00154234" w:rsidRDefault="003B49CF" w:rsidP="00BA1370">
      <w:pPr>
        <w:tabs>
          <w:tab w:val="left" w:pos="6048"/>
        </w:tabs>
      </w:pPr>
      <w:r w:rsidRPr="00CF2879">
        <w:t>One individual advocated for a greater focus on online gambling</w:t>
      </w:r>
      <w:r w:rsidR="00EC5034" w:rsidRPr="00CF2879">
        <w:t xml:space="preserve"> in research priorities</w:t>
      </w:r>
      <w:r w:rsidRPr="00CF2879">
        <w:t>.</w:t>
      </w:r>
    </w:p>
    <w:p w14:paraId="022D0214" w14:textId="77777777" w:rsidR="007D4C15" w:rsidRDefault="007D4C15" w:rsidP="00BA1370">
      <w:pPr>
        <w:tabs>
          <w:tab w:val="left" w:pos="6048"/>
        </w:tabs>
      </w:pPr>
    </w:p>
    <w:p w14:paraId="2DC6C9C8" w14:textId="382052BA" w:rsidR="0075621A" w:rsidRDefault="000E76FD" w:rsidP="000E76FD">
      <w:pPr>
        <w:pStyle w:val="Heading1"/>
      </w:pPr>
      <w:bookmarkStart w:id="75" w:name="_Proposed_levy_and"/>
      <w:bookmarkStart w:id="76" w:name="_Toc183176695"/>
      <w:bookmarkEnd w:id="75"/>
      <w:r>
        <w:lastRenderedPageBreak/>
        <w:t xml:space="preserve">Proposed </w:t>
      </w:r>
      <w:r w:rsidR="00663A3F">
        <w:t>l</w:t>
      </w:r>
      <w:r>
        <w:t>evy and weighting options</w:t>
      </w:r>
      <w:bookmarkEnd w:id="76"/>
    </w:p>
    <w:p w14:paraId="41B0D7FE" w14:textId="0022C7E1" w:rsidR="000E76FD" w:rsidRDefault="00EB03FB" w:rsidP="000E76FD">
      <w:r>
        <w:t>This section</w:t>
      </w:r>
      <w:r w:rsidR="00EF0046">
        <w:t xml:space="preserve"> outlines </w:t>
      </w:r>
      <w:r w:rsidR="00972A52">
        <w:t>submission</w:t>
      </w:r>
      <w:r w:rsidR="00EF0046">
        <w:t>s</w:t>
      </w:r>
      <w:r w:rsidR="00710FD2">
        <w:t>’</w:t>
      </w:r>
      <w:r w:rsidR="00EF0046">
        <w:t xml:space="preserve"> comments on the levy and levy weightings. This includes:</w:t>
      </w:r>
    </w:p>
    <w:p w14:paraId="0C719C24" w14:textId="77777777" w:rsidR="007619E1" w:rsidRPr="007619E1" w:rsidRDefault="007619E1" w:rsidP="001A5F68">
      <w:pPr>
        <w:pStyle w:val="Bullet1"/>
      </w:pPr>
      <w:r w:rsidRPr="007619E1">
        <w:t>the levy and whether it provides a reasonable way to reflect relative harm</w:t>
      </w:r>
    </w:p>
    <w:p w14:paraId="7D7FB8A3" w14:textId="77777777" w:rsidR="007619E1" w:rsidRPr="007619E1" w:rsidRDefault="007619E1" w:rsidP="001A5F68">
      <w:pPr>
        <w:pStyle w:val="Bullet1"/>
      </w:pPr>
      <w:r w:rsidRPr="007619E1">
        <w:t>player expenditure forecasts for each gambling sector</w:t>
      </w:r>
    </w:p>
    <w:p w14:paraId="27DB41D3" w14:textId="77777777" w:rsidR="007619E1" w:rsidRPr="007619E1" w:rsidRDefault="007619E1" w:rsidP="001A5F68">
      <w:pPr>
        <w:pStyle w:val="Bullet1"/>
      </w:pPr>
      <w:r w:rsidRPr="007619E1">
        <w:t>preferred weightings for expenditure and presentations</w:t>
      </w:r>
    </w:p>
    <w:p w14:paraId="2178F1D4" w14:textId="77777777" w:rsidR="007619E1" w:rsidRPr="007619E1" w:rsidRDefault="007619E1" w:rsidP="001A5F68">
      <w:pPr>
        <w:pStyle w:val="Bullet1"/>
      </w:pPr>
      <w:r w:rsidRPr="007619E1">
        <w:t>the estimated draft levy rates for each sector.</w:t>
      </w:r>
    </w:p>
    <w:p w14:paraId="43548929" w14:textId="77777777" w:rsidR="005F2309" w:rsidRDefault="007619E1" w:rsidP="005C2A55">
      <w:pPr>
        <w:spacing w:before="240"/>
      </w:pPr>
      <w:r w:rsidRPr="007619E1">
        <w:t xml:space="preserve">Four questions were asked about the levy, two of which included ‘Yes/No’ responses. </w:t>
      </w:r>
      <w:r w:rsidR="00EC0E0B" w:rsidRPr="00EC0E0B">
        <w:rPr>
          <w:b/>
          <w:bCs/>
        </w:rPr>
        <w:fldChar w:fldCharType="begin"/>
      </w:r>
      <w:r w:rsidR="00EC0E0B" w:rsidRPr="00EC0E0B">
        <w:rPr>
          <w:b/>
          <w:bCs/>
        </w:rPr>
        <w:instrText xml:space="preserve"> REF _Ref179193780 \h  \* MERGEFORMAT </w:instrText>
      </w:r>
      <w:r w:rsidR="00EC0E0B" w:rsidRPr="00EC0E0B">
        <w:rPr>
          <w:b/>
          <w:bCs/>
        </w:rPr>
      </w:r>
      <w:r w:rsidR="00EC0E0B" w:rsidRPr="00EC0E0B">
        <w:rPr>
          <w:b/>
          <w:bCs/>
        </w:rPr>
        <w:fldChar w:fldCharType="separate"/>
      </w:r>
      <w:r w:rsidR="005F2309" w:rsidRPr="005F2309">
        <w:rPr>
          <w:b/>
          <w:bCs/>
        </w:rPr>
        <w:t xml:space="preserve">Table </w:t>
      </w:r>
      <w:r w:rsidR="005F2309" w:rsidRPr="005F2309">
        <w:rPr>
          <w:b/>
          <w:bCs/>
          <w:noProof/>
        </w:rPr>
        <w:t>6</w:t>
      </w:r>
      <w:r w:rsidR="00EC0E0B" w:rsidRPr="00EC0E0B">
        <w:rPr>
          <w:b/>
          <w:bCs/>
        </w:rPr>
        <w:fldChar w:fldCharType="end"/>
      </w:r>
      <w:r w:rsidR="005750D6">
        <w:fldChar w:fldCharType="begin"/>
      </w:r>
      <w:r w:rsidR="005750D6">
        <w:instrText xml:space="preserve"> REF _Ref179193801 \h </w:instrText>
      </w:r>
      <w:r w:rsidR="00000000">
        <w:fldChar w:fldCharType="separate"/>
      </w:r>
      <w:r w:rsidR="005F2309">
        <w:t>Forty-one</w:t>
      </w:r>
      <w:r w:rsidR="005F2309" w:rsidRPr="0000422A">
        <w:t xml:space="preserve"> </w:t>
      </w:r>
      <w:r w:rsidR="005F2309">
        <w:t>submission</w:t>
      </w:r>
      <w:r w:rsidR="005F2309" w:rsidRPr="0000422A">
        <w:t>s responded to at least some of the questions about the draft s</w:t>
      </w:r>
      <w:r w:rsidR="005F2309">
        <w:t>ervice</w:t>
      </w:r>
      <w:r w:rsidR="005F2309" w:rsidRPr="0000422A">
        <w:t xml:space="preserve"> plan</w:t>
      </w:r>
      <w:r w:rsidR="005F2309">
        <w:t xml:space="preserve"> (21</w:t>
      </w:r>
      <w:r w:rsidR="005F2309" w:rsidRPr="0000422A">
        <w:t xml:space="preserve"> </w:t>
      </w:r>
      <w:r w:rsidR="005F2309">
        <w:t>gambling industry submissions, 10 individuals, nine service providers, one researcher).</w:t>
      </w:r>
    </w:p>
    <w:p w14:paraId="1D1EC190" w14:textId="77777777" w:rsidR="005F2309" w:rsidRDefault="005F2309" w:rsidP="005C2A55">
      <w:pPr>
        <w:spacing w:before="240"/>
      </w:pPr>
    </w:p>
    <w:p w14:paraId="3FF478B8" w14:textId="77777777" w:rsidR="005F2309" w:rsidRDefault="005F2309" w:rsidP="005C2A55">
      <w:pPr>
        <w:spacing w:before="240"/>
      </w:pPr>
    </w:p>
    <w:p w14:paraId="20C808A8" w14:textId="77777777" w:rsidR="005F2309" w:rsidRPr="005C2A55" w:rsidRDefault="005F2309" w:rsidP="005C2A55">
      <w:pPr>
        <w:spacing w:before="240"/>
      </w:pPr>
    </w:p>
    <w:p w14:paraId="3500D865" w14:textId="77777777" w:rsidR="005F2309" w:rsidRDefault="005F2309" w:rsidP="00683FA2">
      <w:pPr>
        <w:pStyle w:val="Caption"/>
      </w:pPr>
      <w:r>
        <w:t xml:space="preserve">Figure </w:t>
      </w:r>
      <w:r>
        <w:rPr>
          <w:noProof/>
        </w:rPr>
        <w:t>3</w:t>
      </w:r>
      <w:r>
        <w:t>: Number of submissions, by sector, who commented on the proposed levy formula and levy rates</w:t>
      </w:r>
    </w:p>
    <w:p w14:paraId="7C7A597A" w14:textId="77777777" w:rsidR="005F2309" w:rsidRPr="00970980" w:rsidRDefault="005F2309" w:rsidP="00970980">
      <w:pPr>
        <w:pStyle w:val="TableFigure-TitleAfterCaption-AboveTable"/>
        <w:rPr>
          <w:i w:val="0"/>
          <w:iCs/>
        </w:rPr>
      </w:pPr>
      <w:r w:rsidRPr="00970980">
        <w:rPr>
          <w:i w:val="0"/>
          <w:iCs/>
        </w:rPr>
        <w:t>Key themes on the proposed levy formula and levy rates were:</w:t>
      </w:r>
    </w:p>
    <w:p w14:paraId="7CC7A5C3" w14:textId="77777777" w:rsidR="005F2309" w:rsidRDefault="005F2309" w:rsidP="001A5F68">
      <w:pPr>
        <w:pStyle w:val="Bullet1"/>
      </w:pPr>
      <w:r>
        <w:t>Most submissions did not agree that the player expenditure forecasts are realistic.</w:t>
      </w:r>
    </w:p>
    <w:p w14:paraId="122F2134" w14:textId="77777777" w:rsidR="005F2309" w:rsidRPr="00996B60" w:rsidRDefault="005F2309" w:rsidP="001A5F68">
      <w:pPr>
        <w:pStyle w:val="Bullet1"/>
      </w:pPr>
      <w:r>
        <w:t>There was a variation of preferences for levy weightings.</w:t>
      </w:r>
    </w:p>
    <w:p w14:paraId="35198901" w14:textId="77777777" w:rsidR="005F2309" w:rsidRDefault="005F2309" w:rsidP="001A5F68">
      <w:pPr>
        <w:pStyle w:val="Bullet1"/>
      </w:pPr>
      <w:r>
        <w:t>Submissions were concerned that online gambling operators do not paying a fair share of the levy.</w:t>
      </w:r>
    </w:p>
    <w:p w14:paraId="2FA9BF49" w14:textId="77777777" w:rsidR="005F2309" w:rsidRDefault="005F2309" w:rsidP="001A5F68">
      <w:pPr>
        <w:pStyle w:val="Bullet1"/>
      </w:pPr>
      <w:r>
        <w:t>Gambling industry submissions called for training and technology programmes to be funded from the levy.</w:t>
      </w:r>
    </w:p>
    <w:p w14:paraId="1E1C17C8" w14:textId="77777777" w:rsidR="005F2309" w:rsidRPr="00BF07A0" w:rsidRDefault="005F2309" w:rsidP="00996B60">
      <w:r>
        <w:t>O</w:t>
      </w:r>
      <w:r w:rsidRPr="00BF07A0">
        <w:t xml:space="preserve">ther topics </w:t>
      </w:r>
      <w:r>
        <w:t xml:space="preserve">raised were </w:t>
      </w:r>
      <w:r w:rsidRPr="00996B60">
        <w:rPr>
          <w:lang w:val="en-AU"/>
        </w:rPr>
        <w:t xml:space="preserve">the </w:t>
      </w:r>
      <w:r>
        <w:rPr>
          <w:lang w:val="en-AU"/>
        </w:rPr>
        <w:t xml:space="preserve">(lack of) </w:t>
      </w:r>
      <w:r w:rsidRPr="00996B60">
        <w:rPr>
          <w:lang w:val="en-AU"/>
        </w:rPr>
        <w:t xml:space="preserve">levy </w:t>
      </w:r>
      <w:r>
        <w:rPr>
          <w:lang w:val="en-AU"/>
        </w:rPr>
        <w:t>paid by offshore</w:t>
      </w:r>
      <w:r w:rsidRPr="00996B60">
        <w:rPr>
          <w:lang w:val="en-AU"/>
        </w:rPr>
        <w:t xml:space="preserve"> online gambling providers and queries around scope to increase the levy to create more resources for service providers</w:t>
      </w:r>
      <w:r>
        <w:t>.</w:t>
      </w:r>
    </w:p>
    <w:p w14:paraId="36C91957" w14:textId="77777777" w:rsidR="005F2309" w:rsidRDefault="005F2309" w:rsidP="005750D6">
      <w:pPr>
        <w:pStyle w:val="Heading2"/>
      </w:pPr>
      <w:r>
        <w:t xml:space="preserve">Player expenditure forecasts </w:t>
      </w:r>
    </w:p>
    <w:p w14:paraId="5BDDF599" w14:textId="77777777" w:rsidR="005F2309" w:rsidRPr="00E5076A" w:rsidRDefault="005F2309" w:rsidP="00E5076A">
      <w:pPr>
        <w:pStyle w:val="Heading3"/>
      </w:pPr>
      <w:r>
        <w:t>Most submissions did not agree that the player expenditure forecasts are realistic</w:t>
      </w:r>
    </w:p>
    <w:p w14:paraId="6D23C3FF" w14:textId="77777777" w:rsidR="005F2309" w:rsidRDefault="005F2309" w:rsidP="009B21F4">
      <w:r>
        <w:t>Of the 16 submissions that answered question eight, 10 did not agree that the player expenditure forecasts were realistic.  These were largely individuals, but also included three gambling industry submitters and one service provider.</w:t>
      </w:r>
    </w:p>
    <w:p w14:paraId="1023108A" w14:textId="77777777" w:rsidR="005F2309" w:rsidRDefault="005F2309" w:rsidP="009B21F4">
      <w:r>
        <w:t>Three submissions (two individuals and one gambling industry) cited the exclusion of online gambling operators as the rationale for why the expenditure forecasts were unrealistic.</w:t>
      </w:r>
    </w:p>
    <w:p w14:paraId="2C3E3E33" w14:textId="77777777" w:rsidR="005F2309" w:rsidRDefault="005F2309" w:rsidP="009B21F4">
      <w:r>
        <w:t>Two submissions (one individual and one gambling industry) did not agree that the player expenditure forecasts were realistic as they were concerned the data on which the forecasts were built on was out of date or incomplete.</w:t>
      </w:r>
    </w:p>
    <w:p w14:paraId="6AE4E99D" w14:textId="77777777" w:rsidR="005F2309" w:rsidRDefault="005F2309" w:rsidP="00E940C5">
      <w:r>
        <w:t>One gambling industry submission considered that t</w:t>
      </w:r>
      <w:r w:rsidRPr="00E940C5">
        <w:t>he proposed forecasts for the casino sector seem to be unrealistic growth increases</w:t>
      </w:r>
      <w:r>
        <w:t>:</w:t>
      </w:r>
      <w:r w:rsidRPr="00E940C5">
        <w:t xml:space="preserve"> </w:t>
      </w:r>
    </w:p>
    <w:p w14:paraId="6AE329FD" w14:textId="77777777" w:rsidR="005F2309" w:rsidRPr="00E940C5" w:rsidRDefault="005F2309" w:rsidP="00E940C5">
      <w:pPr>
        <w:pStyle w:val="ACQuoteLessthan40Words"/>
      </w:pPr>
      <w:r w:rsidRPr="00E940C5">
        <w:t>Due to cost of living, interest rates, the new gambling opportunities and the emerging gambling online choices available to customer, a modest growth of 2-3% for the land-based casino sector, would be more realistic.</w:t>
      </w:r>
    </w:p>
    <w:p w14:paraId="27CEB5CA" w14:textId="77777777" w:rsidR="005F2309" w:rsidRDefault="005F2309" w:rsidP="002720B1">
      <w:r>
        <w:t xml:space="preserve">Moreover, one service provider suggested that all gambling operators should also pay higher business tax rates, increasing revenue from gambling operators: </w:t>
      </w:r>
    </w:p>
    <w:p w14:paraId="4020C8FF" w14:textId="77777777" w:rsidR="005F2309" w:rsidRPr="002720B1" w:rsidRDefault="005F2309" w:rsidP="002720B1">
      <w:pPr>
        <w:pStyle w:val="ACQuoteLessthan40Words"/>
      </w:pPr>
      <w:r w:rsidRPr="002720B1">
        <w:t xml:space="preserve">I propose that these rates should increase to match the taxation levels that regular businesses pay ie 28%. This adjustment would ensure a fair contribution from the gambling sector to community funding. </w:t>
      </w:r>
    </w:p>
    <w:p w14:paraId="44CBA478" w14:textId="77777777" w:rsidR="005F2309" w:rsidRDefault="005F2309" w:rsidP="009B21F4">
      <w:r>
        <w:t>This submission highlighted that the draft Strategy</w:t>
      </w:r>
      <w:r w:rsidRPr="002720B1">
        <w:t xml:space="preserve"> indicat</w:t>
      </w:r>
      <w:r>
        <w:t>es</w:t>
      </w:r>
      <w:r w:rsidRPr="002720B1">
        <w:t xml:space="preserve"> that the levy is lower for the highest-earning sect</w:t>
      </w:r>
      <w:r>
        <w:t>ors</w:t>
      </w:r>
      <w:r w:rsidRPr="002720B1">
        <w:t xml:space="preserve"> which may undermine the potential for increased community funding. </w:t>
      </w:r>
      <w:r>
        <w:t>R</w:t>
      </w:r>
      <w:r w:rsidRPr="002720B1">
        <w:t xml:space="preserve">evising this approach and implementing higher levies on the most profitable sectors </w:t>
      </w:r>
      <w:r>
        <w:t>has the potential to</w:t>
      </w:r>
      <w:r w:rsidRPr="002720B1">
        <w:t xml:space="preserve"> create a more realistic expenditure forecast that better reflects the actual financial landscape of the gambling industry while also benefiting the wider community. </w:t>
      </w:r>
    </w:p>
    <w:p w14:paraId="53717485" w14:textId="77777777" w:rsidR="005F2309" w:rsidRPr="009B21F4" w:rsidRDefault="005F2309" w:rsidP="009B21F4">
      <w:r>
        <w:t xml:space="preserve">Of the six submissions that agreed that the player expenditure forecasts for each sector were appropriate, none offered further explanatory comments. </w:t>
      </w:r>
    </w:p>
    <w:tbl>
      <w:tblPr>
        <w:tblStyle w:val="ACTableOption1Defaul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9"/>
      </w:tblGrid>
      <w:tr w:rsidR="005F2309" w14:paraId="2A3D7F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429005DB" w14:textId="77777777" w:rsidR="005F2309" w:rsidRPr="004D6527" w:rsidRDefault="005F2309">
            <w:r w:rsidRPr="00BC3692">
              <w:rPr>
                <w:color w:val="007E00" w:themeColor="accent3"/>
                <w:sz w:val="24"/>
                <w:szCs w:val="24"/>
              </w:rPr>
              <w:t>Comments from hui participants</w:t>
            </w:r>
          </w:p>
        </w:tc>
      </w:tr>
      <w:tr w:rsidR="005F2309" w14:paraId="03B38D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145E60C8" w14:textId="77777777" w:rsidR="005F2309" w:rsidRPr="0039777F" w:rsidRDefault="005F2309">
            <w:pPr>
              <w:pStyle w:val="TableBullet1"/>
            </w:pPr>
            <w:r w:rsidRPr="00A56E7D">
              <w:rPr>
                <w:lang w:val="en-AU"/>
              </w:rPr>
              <w:t xml:space="preserve">A few participants </w:t>
            </w:r>
            <w:r w:rsidRPr="00A56E7D">
              <w:rPr>
                <w:b/>
                <w:lang w:val="en-AU"/>
              </w:rPr>
              <w:t xml:space="preserve">queried whether, despite the intention of the full cost-recovery model, the levy funds were sufficient to provide funding for the growing needs of gambling harm service users. </w:t>
            </w:r>
            <w:r w:rsidRPr="00A56E7D">
              <w:rPr>
                <w:lang w:val="en-AU"/>
              </w:rPr>
              <w:t>Some service providers highlighted the often interlinked and complex requirements that service users can present with, some of which cannot be disentangled from gambling harm. The</w:t>
            </w:r>
            <w:r>
              <w:rPr>
                <w:lang w:val="en-AU"/>
              </w:rPr>
              <w:t>y</w:t>
            </w:r>
            <w:r w:rsidRPr="00A56E7D">
              <w:rPr>
                <w:lang w:val="en-AU"/>
              </w:rPr>
              <w:t xml:space="preserve"> queried where the responsibility and thus funding should lie regarding intersectional and interlinked harm.</w:t>
            </w:r>
          </w:p>
        </w:tc>
      </w:tr>
    </w:tbl>
    <w:p w14:paraId="1A58C2EC" w14:textId="77777777" w:rsidR="005F2309" w:rsidRDefault="005F2309" w:rsidP="00E5076A">
      <w:pPr>
        <w:pStyle w:val="Heading2"/>
      </w:pPr>
      <w:r>
        <w:t>Levy weightings</w:t>
      </w:r>
    </w:p>
    <w:p w14:paraId="5A3A9AF2" w14:textId="77777777" w:rsidR="005F2309" w:rsidRDefault="005F2309" w:rsidP="00E5076A">
      <w:pPr>
        <w:pStyle w:val="Heading3"/>
      </w:pPr>
      <w:r>
        <w:t>There was a variation of preferences for levy weightings</w:t>
      </w:r>
    </w:p>
    <w:p w14:paraId="15570D22" w14:textId="77777777" w:rsidR="005F2309" w:rsidRDefault="005F2309" w:rsidP="005750D6">
      <w:r>
        <w:t xml:space="preserve">Thirty-three submissions provided feedback on levy weightings. Of the options provided in the consultation document, support was varied, with 30/70 being the most popular, followed by 5/95. </w:t>
      </w:r>
      <w:r w:rsidRPr="00406590">
        <w:t>Twelve</w:t>
      </w:r>
      <w:r>
        <w:t xml:space="preserve"> gambling industry submission (using the NCGM form submission in whole or in part) also presented an argument for a 50/50 alternative weighting option. </w:t>
      </w:r>
    </w:p>
    <w:p w14:paraId="479F9550" w14:textId="77777777" w:rsidR="005F2309" w:rsidRDefault="005F2309" w:rsidP="005750D6">
      <w:pPr>
        <w:pStyle w:val="Caption"/>
      </w:pPr>
      <w:r>
        <w:t xml:space="preserve">Table </w:t>
      </w:r>
      <w:r>
        <w:rPr>
          <w:noProof/>
        </w:rPr>
        <w:t>7</w:t>
      </w:r>
      <w:r>
        <w:t>: Level of support for each weighting preference, by number of submissions</w:t>
      </w:r>
    </w:p>
    <w:tbl>
      <w:tblPr>
        <w:tblStyle w:val="ACTableOption1Default"/>
        <w:tblW w:w="0" w:type="auto"/>
        <w:tblLook w:val="04A0" w:firstRow="1" w:lastRow="0" w:firstColumn="1" w:lastColumn="0" w:noHBand="0" w:noVBand="1"/>
      </w:tblPr>
      <w:tblGrid>
        <w:gridCol w:w="1499"/>
        <w:gridCol w:w="1529"/>
        <w:gridCol w:w="1530"/>
        <w:gridCol w:w="1530"/>
        <w:gridCol w:w="1280"/>
        <w:gridCol w:w="1655"/>
      </w:tblGrid>
      <w:tr w:rsidR="005F2309" w14:paraId="537C19E1" w14:textId="77777777" w:rsidTr="00222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502FEE3C" w14:textId="77777777" w:rsidR="005F2309" w:rsidRDefault="005F2309">
            <w:pPr>
              <w:jc w:val="center"/>
            </w:pPr>
            <w:r>
              <w:t>5/95</w:t>
            </w:r>
          </w:p>
        </w:tc>
        <w:tc>
          <w:tcPr>
            <w:tcW w:w="1529" w:type="dxa"/>
          </w:tcPr>
          <w:p w14:paraId="59D35B46" w14:textId="77777777" w:rsidR="005F2309" w:rsidRDefault="005F2309">
            <w:pPr>
              <w:jc w:val="center"/>
              <w:cnfStyle w:val="100000000000" w:firstRow="1" w:lastRow="0" w:firstColumn="0" w:lastColumn="0" w:oddVBand="0" w:evenVBand="0" w:oddHBand="0" w:evenHBand="0" w:firstRowFirstColumn="0" w:firstRowLastColumn="0" w:lastRowFirstColumn="0" w:lastRowLastColumn="0"/>
            </w:pPr>
            <w:r>
              <w:t>10/90</w:t>
            </w:r>
          </w:p>
        </w:tc>
        <w:tc>
          <w:tcPr>
            <w:tcW w:w="1530" w:type="dxa"/>
          </w:tcPr>
          <w:p w14:paraId="1C61605A" w14:textId="77777777" w:rsidR="005F2309" w:rsidRDefault="005F2309">
            <w:pPr>
              <w:jc w:val="center"/>
              <w:cnfStyle w:val="100000000000" w:firstRow="1" w:lastRow="0" w:firstColumn="0" w:lastColumn="0" w:oddVBand="0" w:evenVBand="0" w:oddHBand="0" w:evenHBand="0" w:firstRowFirstColumn="0" w:firstRowLastColumn="0" w:lastRowFirstColumn="0" w:lastRowLastColumn="0"/>
            </w:pPr>
            <w:r>
              <w:t>20/80</w:t>
            </w:r>
          </w:p>
        </w:tc>
        <w:tc>
          <w:tcPr>
            <w:tcW w:w="1530" w:type="dxa"/>
          </w:tcPr>
          <w:p w14:paraId="5EBA20F4" w14:textId="77777777" w:rsidR="005F2309" w:rsidRDefault="005F2309">
            <w:pPr>
              <w:jc w:val="center"/>
              <w:cnfStyle w:val="100000000000" w:firstRow="1" w:lastRow="0" w:firstColumn="0" w:lastColumn="0" w:oddVBand="0" w:evenVBand="0" w:oddHBand="0" w:evenHBand="0" w:firstRowFirstColumn="0" w:firstRowLastColumn="0" w:lastRowFirstColumn="0" w:lastRowLastColumn="0"/>
            </w:pPr>
            <w:r>
              <w:t>30/70</w:t>
            </w:r>
          </w:p>
        </w:tc>
        <w:tc>
          <w:tcPr>
            <w:tcW w:w="1280" w:type="dxa"/>
          </w:tcPr>
          <w:p w14:paraId="258F1CB0" w14:textId="77777777" w:rsidR="005F2309" w:rsidRDefault="005F2309">
            <w:pPr>
              <w:jc w:val="center"/>
              <w:cnfStyle w:val="100000000000" w:firstRow="1" w:lastRow="0" w:firstColumn="0" w:lastColumn="0" w:oddVBand="0" w:evenVBand="0" w:oddHBand="0" w:evenHBand="0" w:firstRowFirstColumn="0" w:firstRowLastColumn="0" w:lastRowFirstColumn="0" w:lastRowLastColumn="0"/>
            </w:pPr>
            <w:r>
              <w:t>50/50</w:t>
            </w:r>
          </w:p>
        </w:tc>
        <w:tc>
          <w:tcPr>
            <w:tcW w:w="1655" w:type="dxa"/>
          </w:tcPr>
          <w:p w14:paraId="7E4C62ED" w14:textId="77777777" w:rsidR="005F2309" w:rsidRDefault="005F2309">
            <w:pPr>
              <w:jc w:val="center"/>
              <w:cnfStyle w:val="100000000000" w:firstRow="1" w:lastRow="0" w:firstColumn="0" w:lastColumn="0" w:oddVBand="0" w:evenVBand="0" w:oddHBand="0" w:evenHBand="0" w:firstRowFirstColumn="0" w:firstRowLastColumn="0" w:lastRowFirstColumn="0" w:lastRowLastColumn="0"/>
            </w:pPr>
            <w:r>
              <w:t>No preference</w:t>
            </w:r>
          </w:p>
        </w:tc>
      </w:tr>
      <w:tr w:rsidR="005F2309" w14:paraId="2F5B9243" w14:textId="77777777" w:rsidTr="00222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5AF9A946" w14:textId="77777777" w:rsidR="005F2309" w:rsidRDefault="005F2309">
            <w:pPr>
              <w:jc w:val="center"/>
            </w:pPr>
            <w:r>
              <w:t>4</w:t>
            </w:r>
          </w:p>
        </w:tc>
        <w:tc>
          <w:tcPr>
            <w:tcW w:w="1529" w:type="dxa"/>
          </w:tcPr>
          <w:p w14:paraId="36DFC8C8" w14:textId="77777777" w:rsidR="005F2309" w:rsidRDefault="005F2309">
            <w:pPr>
              <w:jc w:val="center"/>
              <w:cnfStyle w:val="000000100000" w:firstRow="0" w:lastRow="0" w:firstColumn="0" w:lastColumn="0" w:oddVBand="0" w:evenVBand="0" w:oddHBand="1" w:evenHBand="0" w:firstRowFirstColumn="0" w:firstRowLastColumn="0" w:lastRowFirstColumn="0" w:lastRowLastColumn="0"/>
            </w:pPr>
            <w:r>
              <w:t>2</w:t>
            </w:r>
          </w:p>
        </w:tc>
        <w:tc>
          <w:tcPr>
            <w:tcW w:w="1530" w:type="dxa"/>
          </w:tcPr>
          <w:p w14:paraId="42267F24" w14:textId="77777777" w:rsidR="005F2309" w:rsidRDefault="005F2309">
            <w:pPr>
              <w:jc w:val="center"/>
              <w:cnfStyle w:val="000000100000" w:firstRow="0" w:lastRow="0" w:firstColumn="0" w:lastColumn="0" w:oddVBand="0" w:evenVBand="0" w:oddHBand="1" w:evenHBand="0" w:firstRowFirstColumn="0" w:firstRowLastColumn="0" w:lastRowFirstColumn="0" w:lastRowLastColumn="0"/>
            </w:pPr>
            <w:r>
              <w:t>2</w:t>
            </w:r>
          </w:p>
        </w:tc>
        <w:tc>
          <w:tcPr>
            <w:tcW w:w="1530" w:type="dxa"/>
          </w:tcPr>
          <w:p w14:paraId="59E863CA" w14:textId="77777777" w:rsidR="005F2309" w:rsidRDefault="005F2309">
            <w:pPr>
              <w:jc w:val="center"/>
              <w:cnfStyle w:val="000000100000" w:firstRow="0" w:lastRow="0" w:firstColumn="0" w:lastColumn="0" w:oddVBand="0" w:evenVBand="0" w:oddHBand="1" w:evenHBand="0" w:firstRowFirstColumn="0" w:firstRowLastColumn="0" w:lastRowFirstColumn="0" w:lastRowLastColumn="0"/>
            </w:pPr>
            <w:r>
              <w:t>5</w:t>
            </w:r>
          </w:p>
        </w:tc>
        <w:tc>
          <w:tcPr>
            <w:tcW w:w="1280" w:type="dxa"/>
          </w:tcPr>
          <w:p w14:paraId="434922CF" w14:textId="77777777" w:rsidR="005F2309" w:rsidRPr="00A65D47" w:rsidRDefault="005F2309">
            <w:pPr>
              <w:jc w:val="center"/>
              <w:cnfStyle w:val="000000100000" w:firstRow="0" w:lastRow="0" w:firstColumn="0" w:lastColumn="0" w:oddVBand="0" w:evenVBand="0" w:oddHBand="1" w:evenHBand="0" w:firstRowFirstColumn="0" w:firstRowLastColumn="0" w:lastRowFirstColumn="0" w:lastRowLastColumn="0"/>
              <w:rPr>
                <w:highlight w:val="yellow"/>
              </w:rPr>
            </w:pPr>
            <w:r w:rsidRPr="002226CF">
              <w:t>12</w:t>
            </w:r>
          </w:p>
        </w:tc>
        <w:tc>
          <w:tcPr>
            <w:tcW w:w="1655" w:type="dxa"/>
          </w:tcPr>
          <w:p w14:paraId="67C944A6" w14:textId="77777777" w:rsidR="005F2309" w:rsidRDefault="005F2309">
            <w:pPr>
              <w:jc w:val="center"/>
              <w:cnfStyle w:val="000000100000" w:firstRow="0" w:lastRow="0" w:firstColumn="0" w:lastColumn="0" w:oddVBand="0" w:evenVBand="0" w:oddHBand="1" w:evenHBand="0" w:firstRowFirstColumn="0" w:firstRowLastColumn="0" w:lastRowFirstColumn="0" w:lastRowLastColumn="0"/>
            </w:pPr>
            <w:r>
              <w:t>8</w:t>
            </w:r>
          </w:p>
        </w:tc>
      </w:tr>
    </w:tbl>
    <w:p w14:paraId="6706D4C7" w14:textId="77777777" w:rsidR="005F2309" w:rsidRDefault="005F2309" w:rsidP="001A5F68">
      <w:pPr>
        <w:pStyle w:val="Bullet1"/>
      </w:pPr>
      <w:r>
        <w:t>5/95: One gambling industry submission, two service providers, one individual.</w:t>
      </w:r>
    </w:p>
    <w:p w14:paraId="0C1DB83A" w14:textId="77777777" w:rsidR="005F2309" w:rsidRPr="00CF2879" w:rsidRDefault="005F2309" w:rsidP="001A5F68">
      <w:pPr>
        <w:pStyle w:val="Bullet1"/>
      </w:pPr>
      <w:r w:rsidRPr="00CF2879">
        <w:t>10/90: Two gambling industry submissions.</w:t>
      </w:r>
    </w:p>
    <w:p w14:paraId="6B314C0E" w14:textId="77777777" w:rsidR="005F2309" w:rsidRPr="00CF2879" w:rsidRDefault="005F2309" w:rsidP="001A5F68">
      <w:pPr>
        <w:pStyle w:val="Bullet1"/>
      </w:pPr>
      <w:r w:rsidRPr="00CF2879">
        <w:t>20/80: One service provider, one individual.</w:t>
      </w:r>
    </w:p>
    <w:p w14:paraId="5D3F9DC2" w14:textId="77777777" w:rsidR="005F2309" w:rsidRPr="00CF2879" w:rsidRDefault="005F2309" w:rsidP="001A5F68">
      <w:pPr>
        <w:pStyle w:val="Bullet1"/>
      </w:pPr>
      <w:r w:rsidRPr="00CF2879">
        <w:t>30/70: One gambling industry submission, three service providers one researcher</w:t>
      </w:r>
      <w:r>
        <w:t>.</w:t>
      </w:r>
    </w:p>
    <w:p w14:paraId="6C94123C" w14:textId="77777777" w:rsidR="005F2309" w:rsidRPr="00CF2879" w:rsidRDefault="005F2309" w:rsidP="001A5F68">
      <w:pPr>
        <w:pStyle w:val="Bullet1"/>
      </w:pPr>
      <w:r w:rsidRPr="00CF2879">
        <w:t>50/50: 12 gambling industry submissions.</w:t>
      </w:r>
    </w:p>
    <w:p w14:paraId="078C842E" w14:textId="77777777" w:rsidR="005F2309" w:rsidRPr="00CF2879" w:rsidRDefault="005F2309" w:rsidP="00470EEA">
      <w:pPr>
        <w:pStyle w:val="Bullet1"/>
        <w:numPr>
          <w:ilvl w:val="1"/>
          <w:numId w:val="19"/>
        </w:numPr>
      </w:pPr>
      <w:r w:rsidRPr="00CF2879">
        <w:rPr>
          <w:b/>
          <w:bCs/>
        </w:rPr>
        <w:t>NB:</w:t>
      </w:r>
      <w:r w:rsidRPr="00CF2879">
        <w:t xml:space="preserve"> This was not presented in the draft Strategy but was suggested by 12 submissions which </w:t>
      </w:r>
      <w:r w:rsidRPr="00C334EF">
        <w:t xml:space="preserve">are all reproductions or iterations of the </w:t>
      </w:r>
      <w:r>
        <w:t>NCGM</w:t>
      </w:r>
      <w:r w:rsidRPr="00C334EF">
        <w:t xml:space="preserve"> form submission.</w:t>
      </w:r>
      <w:r w:rsidRPr="00CF2879">
        <w:t xml:space="preserve"> </w:t>
      </w:r>
    </w:p>
    <w:p w14:paraId="34B7A045" w14:textId="77777777" w:rsidR="005F2309" w:rsidRPr="00CF2879" w:rsidRDefault="005F2309" w:rsidP="001A5F68">
      <w:pPr>
        <w:pStyle w:val="Bullet1"/>
      </w:pPr>
      <w:r w:rsidRPr="00CF2879">
        <w:t>No preference: One gambling industry submission and seven individuals.</w:t>
      </w:r>
    </w:p>
    <w:p w14:paraId="038C3C74" w14:textId="77777777" w:rsidR="005F2309" w:rsidRPr="00CF2879" w:rsidRDefault="005F2309" w:rsidP="00066F88">
      <w:pPr>
        <w:pStyle w:val="Bullet1"/>
      </w:pPr>
      <w:r w:rsidRPr="00CF2879">
        <w:rPr>
          <w:b/>
        </w:rPr>
        <w:t>NB:</w:t>
      </w:r>
      <w:r w:rsidRPr="00CF2879">
        <w:t xml:space="preserve"> Two gambling industry submissions also responded, preferring a weighting of </w:t>
      </w:r>
      <w:r w:rsidRPr="00CF2879">
        <w:rPr>
          <w:i/>
          <w:iCs/>
        </w:rPr>
        <w:t>either</w:t>
      </w:r>
      <w:r w:rsidRPr="00CF2879">
        <w:t xml:space="preserve"> 5/95 or 10/90.</w:t>
      </w:r>
    </w:p>
    <w:p w14:paraId="35F7E943" w14:textId="77777777" w:rsidR="005F2309" w:rsidRPr="00CF2879" w:rsidRDefault="005F2309" w:rsidP="00A83901">
      <w:pPr>
        <w:pStyle w:val="Bullet1"/>
        <w:numPr>
          <w:ilvl w:val="0"/>
          <w:numId w:val="0"/>
        </w:numPr>
      </w:pPr>
      <w:r w:rsidRPr="00CF2879">
        <w:t xml:space="preserve">Regarding the 50/50 weighting, </w:t>
      </w:r>
      <w:r>
        <w:t>the author of the NCGM form submission</w:t>
      </w:r>
      <w:r w:rsidRPr="00CF2879">
        <w:t xml:space="preserve"> considered that placing a high weighting on help-seeking is not appropriate, as help-seeking from one form of gambling does not necessarily mean that more people in general are suffering harm from that type of gambling. Furthermore </w:t>
      </w:r>
      <w:r>
        <w:t>this submitter</w:t>
      </w:r>
      <w:r w:rsidRPr="00CF2879">
        <w:t xml:space="preserve"> said that help-seeking is not a good indication of the degree of gambling harm, which was supported by statements by the Gambling Commission:</w:t>
      </w:r>
    </w:p>
    <w:p w14:paraId="02BC6EE2" w14:textId="77777777" w:rsidR="005F2309" w:rsidRPr="00CF2879" w:rsidRDefault="005F2309" w:rsidP="000B2390">
      <w:pPr>
        <w:pStyle w:val="ACQuoteLessthan40Words"/>
      </w:pPr>
      <w:r w:rsidRPr="00CF2879">
        <w:t xml:space="preserve">An increase in presentations from one sector can be the result of an intense social media campaign encouraging gamblers in that sector to seek help. Further, an increase in presentations can be a direct result of new training for venue staff and a more proactive approach being taken to referring people to the treatment providers. </w:t>
      </w:r>
    </w:p>
    <w:p w14:paraId="11F688C7" w14:textId="77777777" w:rsidR="005F2309" w:rsidRPr="00CF2879" w:rsidRDefault="005F2309" w:rsidP="001C052C">
      <w:pPr>
        <w:pStyle w:val="ACQuoteLessthan40Words"/>
        <w:ind w:left="0"/>
        <w:rPr>
          <w:i w:val="0"/>
          <w:iCs/>
        </w:rPr>
      </w:pPr>
      <w:r w:rsidRPr="00CF2879">
        <w:rPr>
          <w:i w:val="0"/>
          <w:iCs/>
        </w:rPr>
        <w:t xml:space="preserve">Additionally, </w:t>
      </w:r>
      <w:r>
        <w:rPr>
          <w:i w:val="0"/>
          <w:iCs/>
        </w:rPr>
        <w:t>this gambling industry submitter</w:t>
      </w:r>
      <w:r w:rsidRPr="00CF2879">
        <w:rPr>
          <w:i w:val="0"/>
          <w:iCs/>
        </w:rPr>
        <w:t xml:space="preserve"> considered that a 50/50 weighting acknowledges and accounts for the fact that not all the levy fund is used directly on treatment provider costs. The levy funds a public health approach and covers the cost of general research on and evaluation of gambling.</w:t>
      </w:r>
    </w:p>
    <w:p w14:paraId="39EA085F" w14:textId="77777777" w:rsidR="005F2309" w:rsidRPr="00CF2879" w:rsidRDefault="005F2309" w:rsidP="0052336F">
      <w:r w:rsidRPr="00CF2879">
        <w:rPr>
          <w:b/>
          <w:bCs/>
        </w:rPr>
        <w:t>Of the four submissions that preferred a 5/95 weighting, three cited the greater degree of harm caused by NCGMs as being the primary reason.</w:t>
      </w:r>
      <w:r w:rsidRPr="00CF2879">
        <w:t xml:space="preserve"> A gambling industry levy payer considered that: </w:t>
      </w:r>
    </w:p>
    <w:p w14:paraId="624FF954" w14:textId="77777777" w:rsidR="005F2309" w:rsidRPr="00CF2879" w:rsidRDefault="005F2309" w:rsidP="004342D5">
      <w:pPr>
        <w:pStyle w:val="ACQuoteLessthan40Words"/>
      </w:pPr>
      <w:r w:rsidRPr="00CF2879">
        <w:t>the costs of presentations and wider costs to prevent and reduce problem gambling harm be apportioned to the products causing the most harm, and that citation data gives an accurate view of this on a proportionate basis, even if it does not do so on a total volume basis.</w:t>
      </w:r>
    </w:p>
    <w:p w14:paraId="311CFD09" w14:textId="77777777" w:rsidR="005F2309" w:rsidRPr="00CF2879" w:rsidRDefault="005F2309" w:rsidP="004342D5">
      <w:r w:rsidRPr="00CF2879">
        <w:t>Additionally, a Māori service provider offered support for the 5/95 option as it:</w:t>
      </w:r>
    </w:p>
    <w:p w14:paraId="4023FCDD" w14:textId="77777777" w:rsidR="005F2309" w:rsidRPr="00CF2879" w:rsidRDefault="005F2309" w:rsidP="0017279F">
      <w:pPr>
        <w:pStyle w:val="ACQuoteLessthan40Words"/>
      </w:pPr>
      <w:r w:rsidRPr="00CF2879">
        <w:t xml:space="preserve">reflects where most of the harm comes from, especially for whānau Māori, being class 4 gaming machines. </w:t>
      </w:r>
    </w:p>
    <w:p w14:paraId="3FA885C6" w14:textId="77777777" w:rsidR="005F2309" w:rsidRPr="00CF2879" w:rsidRDefault="005F2309" w:rsidP="004D3DA8">
      <w:r w:rsidRPr="00CF2879">
        <w:t>These submissions supported a levy weighting of 5/95 to ensure that most of the funding collected by the levy is directed towards addressing the harm cause by NCGMs, particularly for priority populations groups who are disproportionately impacted by this form of gambling harm.</w:t>
      </w:r>
    </w:p>
    <w:p w14:paraId="3F20CE74" w14:textId="77777777" w:rsidR="005F2309" w:rsidRPr="00CF2879" w:rsidRDefault="005F2309" w:rsidP="0057491D">
      <w:r w:rsidRPr="00CF2879">
        <w:rPr>
          <w:b/>
          <w:bCs/>
        </w:rPr>
        <w:t>The two submissions that preferred a 10/90 weighting were both casinos.</w:t>
      </w:r>
      <w:r w:rsidRPr="00CF2879">
        <w:t xml:space="preserve"> Both submissions noted that presentations are the best available longitudinal quantitative proxy for harm, attributing a 90 percent weighting to presentations is the only plausible way of ensuring a balanced and appropriate apportioning of the costs. </w:t>
      </w:r>
    </w:p>
    <w:p w14:paraId="689D0397" w14:textId="77777777" w:rsidR="005F2309" w:rsidRPr="00CF2879" w:rsidRDefault="005F2309" w:rsidP="00323B41">
      <w:r w:rsidRPr="00CF2879">
        <w:rPr>
          <w:b/>
          <w:bCs/>
        </w:rPr>
        <w:t>Of the two submissions that preferred a 20/80 weighting, one (service provider) commented that this option provides a more balanced approached</w:t>
      </w:r>
      <w:r w:rsidRPr="00CF2879">
        <w:t xml:space="preserve"> to setting levy rates across sectors, ensuring a fairer distribution of financial burdens based on contributions and operational realities:</w:t>
      </w:r>
    </w:p>
    <w:p w14:paraId="6A9FB4AF" w14:textId="77777777" w:rsidR="005F2309" w:rsidRPr="00CF2879" w:rsidRDefault="005F2309" w:rsidP="006F7A0D">
      <w:pPr>
        <w:pStyle w:val="ACQuoteLessthan40Words"/>
      </w:pPr>
      <w:r w:rsidRPr="00CF2879">
        <w:t xml:space="preserve">Fairer levy systems can enhance compliance and reduce market distortion, helping sectors facing heavier burdens. Given the gambling industry’s rapid evolution, the flexible 20/80 structure is crucial for adapting to changes. Additionally, involving stakeholders in decision-making…can foster acceptance and cooperation in implementing levy structures. </w:t>
      </w:r>
    </w:p>
    <w:p w14:paraId="0BE38EF2" w14:textId="77777777" w:rsidR="005F2309" w:rsidRPr="00CF2879" w:rsidRDefault="005F2309" w:rsidP="00323B41">
      <w:r w:rsidRPr="00CF2879">
        <w:rPr>
          <w:b/>
          <w:bCs/>
        </w:rPr>
        <w:t>Five submissions preferred a 30/70 weighting</w:t>
      </w:r>
      <w:r w:rsidRPr="00CF2879">
        <w:t>, the same weighting that is currently in use. These submissions cited the following reasons for this preference:</w:t>
      </w:r>
    </w:p>
    <w:p w14:paraId="33EF8693" w14:textId="77777777" w:rsidR="005F2309" w:rsidRPr="00CF2879" w:rsidRDefault="005F2309" w:rsidP="001A5F68">
      <w:pPr>
        <w:pStyle w:val="Bullet1"/>
      </w:pPr>
      <w:r w:rsidRPr="00CF2879">
        <w:t>As presentation is a (potentially inaccurate) proxy figure for harm, a greater weighting on expenditure is preferred.</w:t>
      </w:r>
    </w:p>
    <w:p w14:paraId="070A72C6" w14:textId="77777777" w:rsidR="005F2309" w:rsidRPr="00CF2879" w:rsidRDefault="005F2309" w:rsidP="001A5F68">
      <w:pPr>
        <w:pStyle w:val="Bullet1"/>
      </w:pPr>
      <w:r w:rsidRPr="00CF2879">
        <w:t xml:space="preserve">A 30/70 weighting placed a higher burden on NCGMs which some submission considered the most harmful type of gambling. </w:t>
      </w:r>
    </w:p>
    <w:tbl>
      <w:tblPr>
        <w:tblStyle w:val="ACTableOption1Defaul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9"/>
      </w:tblGrid>
      <w:tr w:rsidR="005F2309" w:rsidRPr="00CF2879" w14:paraId="0D9C9C1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36E1C057" w14:textId="77777777" w:rsidR="005F2309" w:rsidRPr="00CF2879" w:rsidRDefault="005F2309">
            <w:r w:rsidRPr="00CF2879">
              <w:rPr>
                <w:color w:val="007E00" w:themeColor="accent3"/>
                <w:sz w:val="24"/>
                <w:szCs w:val="24"/>
              </w:rPr>
              <w:t>Comments from hui participants</w:t>
            </w:r>
          </w:p>
        </w:tc>
      </w:tr>
      <w:tr w:rsidR="005F2309" w:rsidRPr="00CF2879" w14:paraId="1F9582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4C1D6AC2" w14:textId="77777777" w:rsidR="005F2309" w:rsidRPr="00CF2879" w:rsidRDefault="005F2309">
            <w:pPr>
              <w:pStyle w:val="TableBullet1"/>
            </w:pPr>
            <w:r w:rsidRPr="00CF2879">
              <w:rPr>
                <w:lang w:val="en-AU"/>
              </w:rPr>
              <w:t xml:space="preserve">An industry participant queried whether the levy options being consulted on should take the (current) </w:t>
            </w:r>
            <w:r w:rsidRPr="00CF2879">
              <w:rPr>
                <w:b/>
                <w:bCs/>
                <w:lang w:val="en-AU"/>
              </w:rPr>
              <w:t>3</w:t>
            </w:r>
            <w:r w:rsidRPr="00CF2879">
              <w:rPr>
                <w:b/>
                <w:lang w:val="en-AU"/>
              </w:rPr>
              <w:t>0/70 weighting as the midpoint option</w:t>
            </w:r>
            <w:r w:rsidRPr="00CF2879">
              <w:rPr>
                <w:lang w:val="en-AU"/>
              </w:rPr>
              <w:t xml:space="preserve">, rather than the lowest end option. </w:t>
            </w:r>
          </w:p>
        </w:tc>
      </w:tr>
    </w:tbl>
    <w:p w14:paraId="45ACC8F5" w14:textId="77777777" w:rsidR="005F2309" w:rsidRPr="00CF2879" w:rsidRDefault="005F2309" w:rsidP="00E30F1F">
      <w:pPr>
        <w:ind w:left="65"/>
        <w:rPr>
          <w:b/>
          <w:bCs/>
        </w:rPr>
      </w:pPr>
      <w:r w:rsidRPr="00CF2879">
        <w:rPr>
          <w:b/>
          <w:bCs/>
        </w:rPr>
        <w:t xml:space="preserve">Twelve submissions cited the 50/50 preference outlined in the </w:t>
      </w:r>
      <w:r>
        <w:rPr>
          <w:b/>
          <w:bCs/>
        </w:rPr>
        <w:t>NCGM</w:t>
      </w:r>
      <w:r w:rsidRPr="00CF2879">
        <w:rPr>
          <w:b/>
          <w:bCs/>
        </w:rPr>
        <w:t xml:space="preserve"> form submission:</w:t>
      </w:r>
    </w:p>
    <w:p w14:paraId="10A62A9C" w14:textId="77777777" w:rsidR="005F2309" w:rsidRPr="00CF2879" w:rsidRDefault="005F2309" w:rsidP="00EF5795">
      <w:pPr>
        <w:pStyle w:val="ACQuoteLessthan40Words"/>
      </w:pPr>
      <w:r w:rsidRPr="00CF2879">
        <w:t>The new levy should be set using a 50/50 weighting (50% expenditure, 50% presentations). This weighting is appropriate given the wide definition of harm in the Gambling Act 2003, the fact that presentations are not a sound proxy for harm, the fact that the presentation data can be subjective, the wide public health approach, and the fact that online gambling services are being funded by the levy, but online gambling providers are currently not levy payers.</w:t>
      </w:r>
    </w:p>
    <w:p w14:paraId="51BD60B6" w14:textId="77777777" w:rsidR="005F2309" w:rsidRPr="00CF2879" w:rsidRDefault="005F2309" w:rsidP="004D3DA8">
      <w:r w:rsidRPr="00CF2879">
        <w:t xml:space="preserve">These submissions, made only by members of the gambling industry, wanted to see a more even distribution of the levy amongst the four types of gambling operators. </w:t>
      </w:r>
    </w:p>
    <w:p w14:paraId="69340F3D" w14:textId="77777777" w:rsidR="005F2309" w:rsidRPr="00CF2879" w:rsidRDefault="005F2309" w:rsidP="00295124">
      <w:pPr>
        <w:pStyle w:val="Heading2"/>
      </w:pPr>
      <w:r w:rsidRPr="00CF2879">
        <w:t>Other levy comments</w:t>
      </w:r>
    </w:p>
    <w:p w14:paraId="0D39914C" w14:textId="77777777" w:rsidR="005F2309" w:rsidRPr="00CF2879" w:rsidRDefault="005F2309" w:rsidP="00E5076A">
      <w:pPr>
        <w:pStyle w:val="Heading3"/>
      </w:pPr>
      <w:r w:rsidRPr="00CF2879">
        <w:t>Submissions were concerned that online casinos do not pay a fair share of the levy</w:t>
      </w:r>
    </w:p>
    <w:p w14:paraId="7487C6EE" w14:textId="77777777" w:rsidR="005F2309" w:rsidRPr="00CF2879" w:rsidRDefault="005F2309" w:rsidP="00295124">
      <w:r w:rsidRPr="00CF2879">
        <w:t xml:space="preserve">Seven submissions (one researcher, one service provider, five gambling industry) noted concern about online casinos not paying a fair share of the levy. While submissions often acknowledged work was ongoing to regulate online casinos, submissions urged the Ministry to ensure that levy calculations were included in the 2026 regulation of online casinos. </w:t>
      </w:r>
    </w:p>
    <w:p w14:paraId="17E78CC1" w14:textId="77777777" w:rsidR="005F2309" w:rsidRPr="00CF2879" w:rsidRDefault="005F2309" w:rsidP="00295124">
      <w:r w:rsidRPr="00CF2879">
        <w:t>A researcher suggested that:</w:t>
      </w:r>
    </w:p>
    <w:p w14:paraId="290F77FF" w14:textId="77777777" w:rsidR="005F2309" w:rsidRPr="00CF2879" w:rsidRDefault="005F2309" w:rsidP="00295124">
      <w:pPr>
        <w:pStyle w:val="ACQuoteLessthan40Words"/>
      </w:pPr>
      <w:r w:rsidRPr="00CF2879">
        <w:t>some contingencies should be made to include levy contributions from the online casino sector, once regulation of that sector comes into force. Proxy estimates should be made for expenditure and treatment presentations given that no data will be available until a year after operations. Nonetheless, this does not mean that the online casino industry should be exempt from paying the levy before hard data are obtained.</w:t>
      </w:r>
    </w:p>
    <w:p w14:paraId="37E21201" w14:textId="517B27BC" w:rsidR="007619E1" w:rsidRDefault="005F2309" w:rsidP="007619E1">
      <w:r w:rsidRPr="00CF2879">
        <w:t xml:space="preserve">Seven gambling industry submissions highlighted that the 2026 regulations will take effect mid-levy period. They considered if it would be sensible for the Ministry to instigate an early review of the levy given the significance of the online casinos entering the Aotearoa New Zealand market, once the 2026 regulations are in place. These submitters were supportive of the move to regulate online casinos, but did not support the ‘imbalance’ in levy payments (real or perceived) that this would create for levy payers from 2026 to the next levy review period. </w:t>
      </w:r>
      <w:r w:rsidR="005750D6">
        <w:fldChar w:fldCharType="end"/>
      </w:r>
      <w:r w:rsidR="005750D6">
        <w:t xml:space="preserve"> </w:t>
      </w:r>
      <w:r w:rsidR="007619E1" w:rsidRPr="007619E1">
        <w:t>show</w:t>
      </w:r>
      <w:r w:rsidR="00EC0E0B">
        <w:t>s</w:t>
      </w:r>
      <w:r w:rsidR="007619E1" w:rsidRPr="007619E1">
        <w:t xml:space="preserve"> the tally of responses by question.</w:t>
      </w:r>
    </w:p>
    <w:p w14:paraId="5F54A07A" w14:textId="77777777" w:rsidR="005F2309" w:rsidRPr="005F2309" w:rsidRDefault="008E5E10" w:rsidP="005F2309">
      <w:pPr>
        <w:rPr>
          <w:b/>
          <w:noProof/>
        </w:rPr>
      </w:pPr>
      <w:r w:rsidRPr="00790842">
        <w:t xml:space="preserve">Responses were received from </w:t>
      </w:r>
      <w:r w:rsidR="00C84932">
        <w:t>four</w:t>
      </w:r>
      <w:r w:rsidR="00C84932" w:rsidRPr="00C84932">
        <w:t xml:space="preserve"> of</w:t>
      </w:r>
      <w:r w:rsidRPr="00C84932">
        <w:t xml:space="preserve"> the seven </w:t>
      </w:r>
      <w:r w:rsidR="00ED5776">
        <w:t>classification</w:t>
      </w:r>
      <w:r w:rsidRPr="00790842">
        <w:t xml:space="preserve"> groups, as detailed in</w:t>
      </w:r>
      <w:r>
        <w:t xml:space="preserve"> </w:t>
      </w:r>
      <w:r w:rsidRPr="002F5644">
        <w:rPr>
          <w:b/>
        </w:rPr>
        <w:fldChar w:fldCharType="begin"/>
      </w:r>
      <w:r w:rsidRPr="002F5644">
        <w:rPr>
          <w:b/>
        </w:rPr>
        <w:instrText xml:space="preserve"> REF _Ref179311312 \h </w:instrText>
      </w:r>
      <w:r w:rsidR="00191957" w:rsidRPr="002F5644">
        <w:rPr>
          <w:b/>
        </w:rPr>
        <w:instrText xml:space="preserve"> \* MERGEFORMAT </w:instrText>
      </w:r>
      <w:r w:rsidRPr="002F5644">
        <w:rPr>
          <w:b/>
        </w:rPr>
      </w:r>
      <w:r w:rsidRPr="002F5644">
        <w:rPr>
          <w:b/>
        </w:rPr>
        <w:fldChar w:fldCharType="separate"/>
      </w:r>
    </w:p>
    <w:p w14:paraId="4C9D4455" w14:textId="77777777" w:rsidR="005F2309" w:rsidRPr="005F2309" w:rsidRDefault="005F2309" w:rsidP="005F2309">
      <w:pPr>
        <w:rPr>
          <w:b/>
        </w:rPr>
      </w:pPr>
    </w:p>
    <w:p w14:paraId="48534CD1" w14:textId="77777777" w:rsidR="005F2309" w:rsidRPr="005F2309" w:rsidRDefault="005F2309" w:rsidP="005F2309">
      <w:pPr>
        <w:rPr>
          <w:b/>
        </w:rPr>
      </w:pPr>
    </w:p>
    <w:p w14:paraId="3EB6C2E5" w14:textId="77777777" w:rsidR="005F2309" w:rsidRPr="005F2309" w:rsidRDefault="005F2309" w:rsidP="005F2309">
      <w:pPr>
        <w:rPr>
          <w:b/>
          <w:noProof/>
        </w:rPr>
      </w:pPr>
    </w:p>
    <w:p w14:paraId="7E19FF49" w14:textId="642E36DF" w:rsidR="008E5E10" w:rsidRPr="002F5644" w:rsidRDefault="005F2309" w:rsidP="007619E1">
      <w:pPr>
        <w:rPr>
          <w:b/>
        </w:rPr>
      </w:pPr>
      <w:r>
        <w:t xml:space="preserve">Figure </w:t>
      </w:r>
      <w:r>
        <w:rPr>
          <w:noProof/>
        </w:rPr>
        <w:t>3</w:t>
      </w:r>
      <w:r w:rsidR="008E5E10" w:rsidRPr="002F5644">
        <w:rPr>
          <w:b/>
        </w:rPr>
        <w:fldChar w:fldCharType="end"/>
      </w:r>
      <w:r w:rsidR="002F5644">
        <w:rPr>
          <w:b/>
        </w:rPr>
        <w:t xml:space="preserve"> </w:t>
      </w:r>
      <w:r w:rsidR="002F5644" w:rsidRPr="002F5644">
        <w:rPr>
          <w:bCs/>
        </w:rPr>
        <w:t>below</w:t>
      </w:r>
      <w:r w:rsidR="008E5E10" w:rsidRPr="002F5644">
        <w:rPr>
          <w:bCs/>
        </w:rPr>
        <w:t>.</w:t>
      </w:r>
      <w:r w:rsidR="008E5E10" w:rsidRPr="002F5644">
        <w:rPr>
          <w:b/>
        </w:rPr>
        <w:t xml:space="preserve"> </w:t>
      </w:r>
    </w:p>
    <w:p w14:paraId="3F2741E1" w14:textId="32E2551A" w:rsidR="007F775D" w:rsidRDefault="007F775D" w:rsidP="007F775D">
      <w:pPr>
        <w:pStyle w:val="Caption"/>
      </w:pPr>
      <w:bookmarkStart w:id="77" w:name="_Ref179193780"/>
      <w:r w:rsidRPr="00EB03FB">
        <w:t xml:space="preserve">Table </w:t>
      </w:r>
      <w:r w:rsidRPr="00EB03FB">
        <w:fldChar w:fldCharType="begin"/>
      </w:r>
      <w:r w:rsidRPr="00EB03FB">
        <w:instrText xml:space="preserve"> SEQ Table \* ARABIC </w:instrText>
      </w:r>
      <w:r w:rsidRPr="00EB03FB">
        <w:fldChar w:fldCharType="separate"/>
      </w:r>
      <w:r w:rsidR="005F2309">
        <w:rPr>
          <w:noProof/>
        </w:rPr>
        <w:t>6</w:t>
      </w:r>
      <w:r w:rsidRPr="00EB03FB">
        <w:fldChar w:fldCharType="end"/>
      </w:r>
      <w:bookmarkEnd w:id="77"/>
      <w:r w:rsidRPr="00EB03FB">
        <w:t xml:space="preserve">: </w:t>
      </w:r>
      <w:r w:rsidR="00B072ED" w:rsidRPr="00EB03FB">
        <w:t>Responses</w:t>
      </w:r>
      <w:r w:rsidR="00B072ED">
        <w:t xml:space="preserve"> to questions about the proposed levy formula and levy rates</w:t>
      </w:r>
    </w:p>
    <w:tbl>
      <w:tblPr>
        <w:tblStyle w:val="ACTableOption1Default"/>
        <w:tblW w:w="9023" w:type="dxa"/>
        <w:tblLook w:val="04A0" w:firstRow="1" w:lastRow="0" w:firstColumn="1" w:lastColumn="0" w:noHBand="0" w:noVBand="1"/>
      </w:tblPr>
      <w:tblGrid>
        <w:gridCol w:w="4851"/>
        <w:gridCol w:w="914"/>
        <w:gridCol w:w="927"/>
        <w:gridCol w:w="1437"/>
        <w:gridCol w:w="894"/>
      </w:tblGrid>
      <w:tr w:rsidR="00991576" w14:paraId="7DD93F1E" w14:textId="77777777" w:rsidTr="00A56BFA">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851" w:type="dxa"/>
          </w:tcPr>
          <w:p w14:paraId="64103D0C" w14:textId="77777777" w:rsidR="00991576" w:rsidRDefault="00991576">
            <w:pPr>
              <w:jc w:val="center"/>
            </w:pPr>
            <w:r>
              <w:t>Question</w:t>
            </w:r>
          </w:p>
        </w:tc>
        <w:tc>
          <w:tcPr>
            <w:tcW w:w="914" w:type="dxa"/>
          </w:tcPr>
          <w:p w14:paraId="5E02F111" w14:textId="77777777" w:rsidR="00991576" w:rsidRDefault="00991576">
            <w:pPr>
              <w:jc w:val="center"/>
              <w:cnfStyle w:val="100000000000" w:firstRow="1" w:lastRow="0" w:firstColumn="0" w:lastColumn="0" w:oddVBand="0" w:evenVBand="0" w:oddHBand="0" w:evenHBand="0" w:firstRowFirstColumn="0" w:firstRowLastColumn="0" w:lastRowFirstColumn="0" w:lastRowLastColumn="0"/>
            </w:pPr>
            <w:r>
              <w:t>Yes</w:t>
            </w:r>
          </w:p>
        </w:tc>
        <w:tc>
          <w:tcPr>
            <w:tcW w:w="927" w:type="dxa"/>
          </w:tcPr>
          <w:p w14:paraId="31E6EEBF" w14:textId="77777777" w:rsidR="00991576" w:rsidRDefault="00991576">
            <w:pPr>
              <w:jc w:val="center"/>
              <w:cnfStyle w:val="100000000000" w:firstRow="1" w:lastRow="0" w:firstColumn="0" w:lastColumn="0" w:oddVBand="0" w:evenVBand="0" w:oddHBand="0" w:evenHBand="0" w:firstRowFirstColumn="0" w:firstRowLastColumn="0" w:lastRowFirstColumn="0" w:lastRowLastColumn="0"/>
            </w:pPr>
            <w:r>
              <w:t>No</w:t>
            </w:r>
          </w:p>
        </w:tc>
        <w:tc>
          <w:tcPr>
            <w:tcW w:w="1437" w:type="dxa"/>
          </w:tcPr>
          <w:p w14:paraId="4E8E7A5C" w14:textId="2A9A8BB9" w:rsidR="00991576" w:rsidRDefault="00991576">
            <w:pPr>
              <w:jc w:val="center"/>
              <w:cnfStyle w:val="100000000000" w:firstRow="1" w:lastRow="0" w:firstColumn="0" w:lastColumn="0" w:oddVBand="0" w:evenVBand="0" w:oddHBand="0" w:evenHBand="0" w:firstRowFirstColumn="0" w:firstRowLastColumn="0" w:lastRowFirstColumn="0" w:lastRowLastColumn="0"/>
            </w:pPr>
            <w:r>
              <w:t>Other</w:t>
            </w:r>
            <w:r w:rsidR="002768DE">
              <w:t xml:space="preserve"> comments</w:t>
            </w:r>
          </w:p>
        </w:tc>
        <w:tc>
          <w:tcPr>
            <w:tcW w:w="894" w:type="dxa"/>
          </w:tcPr>
          <w:p w14:paraId="5BE1BB3F" w14:textId="0C7DBB7E" w:rsidR="00991576" w:rsidRDefault="00991576">
            <w:pPr>
              <w:jc w:val="center"/>
              <w:cnfStyle w:val="100000000000" w:firstRow="1" w:lastRow="0" w:firstColumn="0" w:lastColumn="0" w:oddVBand="0" w:evenVBand="0" w:oddHBand="0" w:evenHBand="0" w:firstRowFirstColumn="0" w:firstRowLastColumn="0" w:lastRowFirstColumn="0" w:lastRowLastColumn="0"/>
            </w:pPr>
            <w:r>
              <w:t>Total</w:t>
            </w:r>
          </w:p>
        </w:tc>
      </w:tr>
      <w:tr w:rsidR="00991576" w14:paraId="55AA8545" w14:textId="77777777" w:rsidTr="00A56BF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4851" w:type="dxa"/>
          </w:tcPr>
          <w:p w14:paraId="12575CEF" w14:textId="7DFD2B5B" w:rsidR="00991576" w:rsidRDefault="00991576" w:rsidP="001061C1">
            <w:r>
              <w:t>8. Are the player expenditure forecasts for each gambling sector (D) realistic?</w:t>
            </w:r>
          </w:p>
        </w:tc>
        <w:tc>
          <w:tcPr>
            <w:tcW w:w="914" w:type="dxa"/>
          </w:tcPr>
          <w:p w14:paraId="3C94FA31" w14:textId="6620A8A5" w:rsidR="00991576" w:rsidRDefault="00991576">
            <w:pPr>
              <w:jc w:val="center"/>
              <w:cnfStyle w:val="000000100000" w:firstRow="0" w:lastRow="0" w:firstColumn="0" w:lastColumn="0" w:oddVBand="0" w:evenVBand="0" w:oddHBand="1" w:evenHBand="0" w:firstRowFirstColumn="0" w:firstRowLastColumn="0" w:lastRowFirstColumn="0" w:lastRowLastColumn="0"/>
            </w:pPr>
            <w:r>
              <w:t>6</w:t>
            </w:r>
          </w:p>
        </w:tc>
        <w:tc>
          <w:tcPr>
            <w:tcW w:w="927" w:type="dxa"/>
          </w:tcPr>
          <w:p w14:paraId="3A4EFA93" w14:textId="7ED1E53D" w:rsidR="00991576" w:rsidRDefault="00991576">
            <w:pPr>
              <w:jc w:val="center"/>
              <w:cnfStyle w:val="000000100000" w:firstRow="0" w:lastRow="0" w:firstColumn="0" w:lastColumn="0" w:oddVBand="0" w:evenVBand="0" w:oddHBand="1" w:evenHBand="0" w:firstRowFirstColumn="0" w:firstRowLastColumn="0" w:lastRowFirstColumn="0" w:lastRowLastColumn="0"/>
            </w:pPr>
            <w:r>
              <w:t>10</w:t>
            </w:r>
          </w:p>
        </w:tc>
        <w:tc>
          <w:tcPr>
            <w:tcW w:w="1437" w:type="dxa"/>
          </w:tcPr>
          <w:p w14:paraId="56F4FA3D" w14:textId="1A9135A1" w:rsidR="00991576" w:rsidRPr="00C46189" w:rsidRDefault="00E563EC">
            <w:pPr>
              <w:jc w:val="center"/>
              <w:cnfStyle w:val="000000100000" w:firstRow="0" w:lastRow="0" w:firstColumn="0" w:lastColumn="0" w:oddVBand="0" w:evenVBand="0" w:oddHBand="1" w:evenHBand="0" w:firstRowFirstColumn="0" w:firstRowLastColumn="0" w:lastRowFirstColumn="0" w:lastRowLastColumn="0"/>
            </w:pPr>
            <w:r w:rsidRPr="00C46189">
              <w:t>1</w:t>
            </w:r>
          </w:p>
        </w:tc>
        <w:tc>
          <w:tcPr>
            <w:tcW w:w="894" w:type="dxa"/>
          </w:tcPr>
          <w:p w14:paraId="3FA26FDF" w14:textId="104CFD53" w:rsidR="00991576" w:rsidRPr="0044694E" w:rsidRDefault="00991576">
            <w:pPr>
              <w:jc w:val="center"/>
              <w:cnfStyle w:val="000000100000" w:firstRow="0" w:lastRow="0" w:firstColumn="0" w:lastColumn="0" w:oddVBand="0" w:evenVBand="0" w:oddHBand="1" w:evenHBand="0" w:firstRowFirstColumn="0" w:firstRowLastColumn="0" w:lastRowFirstColumn="0" w:lastRowLastColumn="0"/>
              <w:rPr>
                <w:b/>
                <w:bCs/>
              </w:rPr>
            </w:pPr>
            <w:r>
              <w:rPr>
                <w:b/>
                <w:bCs/>
              </w:rPr>
              <w:t>1</w:t>
            </w:r>
            <w:r w:rsidR="002F5644">
              <w:rPr>
                <w:b/>
                <w:bCs/>
              </w:rPr>
              <w:t>7</w:t>
            </w:r>
          </w:p>
        </w:tc>
      </w:tr>
      <w:tr w:rsidR="00991576" w14:paraId="57A71281" w14:textId="77777777" w:rsidTr="00A56BFA">
        <w:trPr>
          <w:cnfStyle w:val="000000010000" w:firstRow="0" w:lastRow="0" w:firstColumn="0" w:lastColumn="0" w:oddVBand="0" w:evenVBand="0" w:oddHBand="0" w:evenHBand="1"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4851" w:type="dxa"/>
          </w:tcPr>
          <w:p w14:paraId="09C78EF2" w14:textId="7E4A102C" w:rsidR="00991576" w:rsidRDefault="00991576" w:rsidP="001061C1">
            <w:r>
              <w:t>9. Are there realistic pairs of expenditure/presentation weightings (W1 and W2) other than those discussed in this consultation document?</w:t>
            </w:r>
          </w:p>
        </w:tc>
        <w:tc>
          <w:tcPr>
            <w:tcW w:w="914" w:type="dxa"/>
          </w:tcPr>
          <w:p w14:paraId="47C39C73" w14:textId="40BB48D6" w:rsidR="00991576" w:rsidRDefault="00991576">
            <w:pPr>
              <w:jc w:val="center"/>
              <w:cnfStyle w:val="000000010000" w:firstRow="0" w:lastRow="0" w:firstColumn="0" w:lastColumn="0" w:oddVBand="0" w:evenVBand="0" w:oddHBand="0" w:evenHBand="1" w:firstRowFirstColumn="0" w:firstRowLastColumn="0" w:lastRowFirstColumn="0" w:lastRowLastColumn="0"/>
            </w:pPr>
            <w:r>
              <w:t>4</w:t>
            </w:r>
          </w:p>
        </w:tc>
        <w:tc>
          <w:tcPr>
            <w:tcW w:w="927" w:type="dxa"/>
          </w:tcPr>
          <w:p w14:paraId="3655CD02" w14:textId="50BA9983" w:rsidR="00991576" w:rsidRDefault="00991576">
            <w:pPr>
              <w:jc w:val="center"/>
              <w:cnfStyle w:val="000000010000" w:firstRow="0" w:lastRow="0" w:firstColumn="0" w:lastColumn="0" w:oddVBand="0" w:evenVBand="0" w:oddHBand="0" w:evenHBand="1" w:firstRowFirstColumn="0" w:firstRowLastColumn="0" w:lastRowFirstColumn="0" w:lastRowLastColumn="0"/>
            </w:pPr>
            <w:r>
              <w:t>10</w:t>
            </w:r>
          </w:p>
        </w:tc>
        <w:tc>
          <w:tcPr>
            <w:tcW w:w="1437" w:type="dxa"/>
          </w:tcPr>
          <w:p w14:paraId="337AE62F" w14:textId="4FC32692" w:rsidR="00991576" w:rsidRPr="00C46189" w:rsidRDefault="00E563EC">
            <w:pPr>
              <w:jc w:val="center"/>
              <w:cnfStyle w:val="000000010000" w:firstRow="0" w:lastRow="0" w:firstColumn="0" w:lastColumn="0" w:oddVBand="0" w:evenVBand="0" w:oddHBand="0" w:evenHBand="1" w:firstRowFirstColumn="0" w:firstRowLastColumn="0" w:lastRowFirstColumn="0" w:lastRowLastColumn="0"/>
            </w:pPr>
            <w:r w:rsidRPr="00C46189">
              <w:t>0</w:t>
            </w:r>
          </w:p>
        </w:tc>
        <w:tc>
          <w:tcPr>
            <w:tcW w:w="894" w:type="dxa"/>
          </w:tcPr>
          <w:p w14:paraId="53CC174F" w14:textId="3692A96F" w:rsidR="00991576" w:rsidRPr="0044694E" w:rsidRDefault="00991576">
            <w:pPr>
              <w:jc w:val="center"/>
              <w:cnfStyle w:val="000000010000" w:firstRow="0" w:lastRow="0" w:firstColumn="0" w:lastColumn="0" w:oddVBand="0" w:evenVBand="0" w:oddHBand="0" w:evenHBand="1" w:firstRowFirstColumn="0" w:firstRowLastColumn="0" w:lastRowFirstColumn="0" w:lastRowLastColumn="0"/>
              <w:rPr>
                <w:b/>
                <w:bCs/>
              </w:rPr>
            </w:pPr>
            <w:r>
              <w:rPr>
                <w:b/>
                <w:bCs/>
              </w:rPr>
              <w:t>14</w:t>
            </w:r>
          </w:p>
        </w:tc>
      </w:tr>
      <w:tr w:rsidR="00A56BFA" w14:paraId="2CE55B1F" w14:textId="77777777" w:rsidTr="00A56BFA">
        <w:trPr>
          <w:cnfStyle w:val="000000100000" w:firstRow="0" w:lastRow="0" w:firstColumn="0" w:lastColumn="0" w:oddVBand="0" w:evenVBand="0" w:oddHBand="1"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4851" w:type="dxa"/>
          </w:tcPr>
          <w:p w14:paraId="6B995439" w14:textId="46F2AD4B" w:rsidR="00A56BFA" w:rsidRDefault="00A56BFA" w:rsidP="001061C1">
            <w:r>
              <w:t>10. Which pair of weighting options for W1 and W2 do you prefer, if any, and why? Please explain. Please keep in mind that the levy weighting options only affect the proportion of the levy to be paid by each gambling sector and do not affect the total amount of the levy.</w:t>
            </w:r>
          </w:p>
        </w:tc>
        <w:tc>
          <w:tcPr>
            <w:tcW w:w="3278" w:type="dxa"/>
            <w:gridSpan w:val="3"/>
          </w:tcPr>
          <w:p w14:paraId="7E9665B5" w14:textId="0CC0F2F1" w:rsidR="00A56BFA" w:rsidRPr="001C2AD1" w:rsidRDefault="00A56BFA" w:rsidP="001C2AD1">
            <w:pPr>
              <w:jc w:val="center"/>
              <w:cnfStyle w:val="000000100000" w:firstRow="0" w:lastRow="0" w:firstColumn="0" w:lastColumn="0" w:oddVBand="0" w:evenVBand="0" w:oddHBand="1" w:evenHBand="0" w:firstRowFirstColumn="0" w:firstRowLastColumn="0" w:lastRowFirstColumn="0" w:lastRowLastColumn="0"/>
            </w:pPr>
            <w:r w:rsidRPr="001C2AD1">
              <w:t>N/A</w:t>
            </w:r>
          </w:p>
        </w:tc>
        <w:tc>
          <w:tcPr>
            <w:tcW w:w="894" w:type="dxa"/>
          </w:tcPr>
          <w:p w14:paraId="07CBB4D7" w14:textId="42136F02" w:rsidR="00A56BFA" w:rsidRPr="0044694E" w:rsidRDefault="00A56BFA" w:rsidP="001C2AD1">
            <w:pPr>
              <w:jc w:val="center"/>
              <w:cnfStyle w:val="000000100000" w:firstRow="0" w:lastRow="0" w:firstColumn="0" w:lastColumn="0" w:oddVBand="0" w:evenVBand="0" w:oddHBand="1" w:evenHBand="0" w:firstRowFirstColumn="0" w:firstRowLastColumn="0" w:lastRowFirstColumn="0" w:lastRowLastColumn="0"/>
              <w:rPr>
                <w:b/>
                <w:bCs/>
                <w:highlight w:val="yellow"/>
              </w:rPr>
            </w:pPr>
            <w:r w:rsidRPr="006E55C5">
              <w:rPr>
                <w:b/>
                <w:bCs/>
              </w:rPr>
              <w:t>26</w:t>
            </w:r>
          </w:p>
        </w:tc>
      </w:tr>
      <w:tr w:rsidR="00A56BFA" w14:paraId="138D0FB4" w14:textId="77777777">
        <w:trPr>
          <w:cnfStyle w:val="000000010000" w:firstRow="0" w:lastRow="0" w:firstColumn="0" w:lastColumn="0" w:oddVBand="0" w:evenVBand="0" w:oddHBand="0" w:evenHBand="1"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4851" w:type="dxa"/>
          </w:tcPr>
          <w:p w14:paraId="3C28C2F8" w14:textId="66EEFFBE" w:rsidR="00A56BFA" w:rsidRDefault="00A56BFA" w:rsidP="001061C1">
            <w:r>
              <w:t>11. Do you have any comment on the estimated levy rates for each sector, keeping in mind that the levy formula itself is set in legislation and is not under consideration in this consultation? Please add any comments.</w:t>
            </w:r>
          </w:p>
        </w:tc>
        <w:tc>
          <w:tcPr>
            <w:tcW w:w="3278" w:type="dxa"/>
            <w:gridSpan w:val="3"/>
          </w:tcPr>
          <w:p w14:paraId="28813E0E" w14:textId="5D09C262" w:rsidR="00A56BFA" w:rsidRPr="001C2AD1" w:rsidRDefault="00A56BFA" w:rsidP="001C2AD1">
            <w:pPr>
              <w:jc w:val="center"/>
              <w:cnfStyle w:val="000000010000" w:firstRow="0" w:lastRow="0" w:firstColumn="0" w:lastColumn="0" w:oddVBand="0" w:evenVBand="0" w:oddHBand="0" w:evenHBand="1" w:firstRowFirstColumn="0" w:firstRowLastColumn="0" w:lastRowFirstColumn="0" w:lastRowLastColumn="0"/>
            </w:pPr>
            <w:r w:rsidRPr="001C2AD1">
              <w:t>N/A</w:t>
            </w:r>
          </w:p>
        </w:tc>
        <w:tc>
          <w:tcPr>
            <w:tcW w:w="894" w:type="dxa"/>
          </w:tcPr>
          <w:p w14:paraId="47654822" w14:textId="729DBDA4" w:rsidR="00A56BFA" w:rsidRPr="0044694E" w:rsidRDefault="00A56BFA" w:rsidP="001C2AD1">
            <w:pPr>
              <w:jc w:val="center"/>
              <w:cnfStyle w:val="000000010000" w:firstRow="0" w:lastRow="0" w:firstColumn="0" w:lastColumn="0" w:oddVBand="0" w:evenVBand="0" w:oddHBand="0" w:evenHBand="1" w:firstRowFirstColumn="0" w:firstRowLastColumn="0" w:lastRowFirstColumn="0" w:lastRowLastColumn="0"/>
              <w:rPr>
                <w:b/>
                <w:bCs/>
                <w:highlight w:val="yellow"/>
              </w:rPr>
            </w:pPr>
            <w:r w:rsidRPr="00AC5F11">
              <w:rPr>
                <w:b/>
                <w:bCs/>
              </w:rPr>
              <w:t>24</w:t>
            </w:r>
          </w:p>
        </w:tc>
      </w:tr>
    </w:tbl>
    <w:p w14:paraId="1CB6330F" w14:textId="35AF72D2" w:rsidR="00BD1E0C" w:rsidRDefault="007D6AC6" w:rsidP="005C2A55">
      <w:pPr>
        <w:spacing w:before="240"/>
      </w:pPr>
      <w:bookmarkStart w:id="78" w:name="_Ref179193801"/>
      <w:r>
        <w:t>Forty</w:t>
      </w:r>
      <w:r w:rsidR="008869B2">
        <w:t>-one</w:t>
      </w:r>
      <w:r w:rsidR="00481879" w:rsidRPr="0000422A">
        <w:t xml:space="preserve"> </w:t>
      </w:r>
      <w:r w:rsidR="00972A52">
        <w:t>submission</w:t>
      </w:r>
      <w:r w:rsidR="00481879" w:rsidRPr="0000422A">
        <w:t>s responded to at least some of the questions about the draft s</w:t>
      </w:r>
      <w:r w:rsidR="00481879">
        <w:t>ervice</w:t>
      </w:r>
      <w:r w:rsidR="00481879" w:rsidRPr="0000422A">
        <w:t xml:space="preserve"> plan</w:t>
      </w:r>
      <w:r w:rsidR="00F05C1C">
        <w:t xml:space="preserve"> </w:t>
      </w:r>
      <w:r w:rsidR="001F7D6D">
        <w:t>(</w:t>
      </w:r>
      <w:r w:rsidR="00C84932">
        <w:t>21</w:t>
      </w:r>
      <w:r w:rsidR="00481879" w:rsidRPr="0000422A">
        <w:t xml:space="preserve"> </w:t>
      </w:r>
      <w:r w:rsidR="00481879">
        <w:t xml:space="preserve">gambling industry </w:t>
      </w:r>
      <w:r w:rsidR="00972A52">
        <w:t>submission</w:t>
      </w:r>
      <w:r w:rsidR="00481879">
        <w:t>s</w:t>
      </w:r>
      <w:r w:rsidR="002F5644">
        <w:t>,</w:t>
      </w:r>
      <w:r w:rsidR="00481879">
        <w:t xml:space="preserve"> </w:t>
      </w:r>
      <w:r w:rsidR="0090080A">
        <w:t>10 individuals</w:t>
      </w:r>
      <w:r w:rsidR="002F5644">
        <w:t>,</w:t>
      </w:r>
      <w:r w:rsidR="0090080A">
        <w:t xml:space="preserve"> </w:t>
      </w:r>
      <w:r w:rsidR="00A662A6">
        <w:t>nine</w:t>
      </w:r>
      <w:r w:rsidR="00481879">
        <w:t xml:space="preserve"> service providers</w:t>
      </w:r>
      <w:r w:rsidR="002F5644">
        <w:t>,</w:t>
      </w:r>
      <w:r w:rsidR="00481879">
        <w:t xml:space="preserve"> </w:t>
      </w:r>
      <w:r w:rsidR="00A662A6">
        <w:t>one</w:t>
      </w:r>
      <w:r w:rsidR="00481879">
        <w:t xml:space="preserve"> researcher</w:t>
      </w:r>
      <w:r w:rsidR="001F7D6D">
        <w:t>)</w:t>
      </w:r>
      <w:r w:rsidR="00481879">
        <w:t>.</w:t>
      </w:r>
      <w:bookmarkStart w:id="79" w:name="_Ref179311312"/>
    </w:p>
    <w:p w14:paraId="6BF678D9" w14:textId="77777777" w:rsidR="00970980" w:rsidRDefault="00970980" w:rsidP="005C2A55">
      <w:pPr>
        <w:spacing w:before="240"/>
      </w:pPr>
    </w:p>
    <w:p w14:paraId="6D875EF0" w14:textId="77777777" w:rsidR="00970980" w:rsidRDefault="00970980" w:rsidP="005C2A55">
      <w:pPr>
        <w:spacing w:before="240"/>
      </w:pPr>
    </w:p>
    <w:p w14:paraId="52B711A4" w14:textId="77777777" w:rsidR="00970980" w:rsidRPr="005C2A55" w:rsidRDefault="00970980" w:rsidP="005C2A55">
      <w:pPr>
        <w:spacing w:before="240"/>
      </w:pPr>
    </w:p>
    <w:p w14:paraId="7FEC9929" w14:textId="129B90EE" w:rsidR="00481879" w:rsidRDefault="00683FA2" w:rsidP="00683FA2">
      <w:pPr>
        <w:pStyle w:val="Caption"/>
      </w:pPr>
      <w:r>
        <w:lastRenderedPageBreak/>
        <w:t xml:space="preserve">Figure </w:t>
      </w:r>
      <w:r w:rsidR="00155201">
        <w:fldChar w:fldCharType="begin"/>
      </w:r>
      <w:r w:rsidR="00155201">
        <w:instrText xml:space="preserve"> SEQ Figure \* ARABIC </w:instrText>
      </w:r>
      <w:r w:rsidR="00155201">
        <w:fldChar w:fldCharType="separate"/>
      </w:r>
      <w:r w:rsidR="005F2309">
        <w:rPr>
          <w:noProof/>
        </w:rPr>
        <w:t>3</w:t>
      </w:r>
      <w:r w:rsidR="00155201">
        <w:fldChar w:fldCharType="end"/>
      </w:r>
      <w:bookmarkEnd w:id="79"/>
      <w:r w:rsidR="00481879">
        <w:t>: Number of su</w:t>
      </w:r>
      <w:r w:rsidR="001F0B23">
        <w:t>bmissions</w:t>
      </w:r>
      <w:r w:rsidR="00481879">
        <w:t xml:space="preserve">, by sector, who commented on the </w:t>
      </w:r>
      <w:r w:rsidR="008E5E10">
        <w:t>proposed levy formula and levy rates</w:t>
      </w:r>
    </w:p>
    <w:p w14:paraId="3DE63A06" w14:textId="516DDBC7" w:rsidR="00486BA9" w:rsidRPr="00970980" w:rsidRDefault="00970980" w:rsidP="00970980">
      <w:pPr>
        <w:pStyle w:val="TableFigure-TitleAfterCaption-AboveTable"/>
        <w:rPr>
          <w:i w:val="0"/>
          <w:iCs/>
        </w:rPr>
      </w:pPr>
      <w:r w:rsidRPr="00970980">
        <w:rPr>
          <w:i w:val="0"/>
          <w:iCs/>
          <w:noProof/>
        </w:rPr>
        <w:drawing>
          <wp:anchor distT="0" distB="0" distL="114300" distR="114300" simplePos="0" relativeHeight="251658254" behindDoc="0" locked="0" layoutInCell="1" allowOverlap="1" wp14:anchorId="0AB74C77" wp14:editId="608FF253">
            <wp:simplePos x="0" y="0"/>
            <wp:positionH relativeFrom="margin">
              <wp:posOffset>38999</wp:posOffset>
            </wp:positionH>
            <wp:positionV relativeFrom="paragraph">
              <wp:posOffset>97790</wp:posOffset>
            </wp:positionV>
            <wp:extent cx="3355340" cy="1624965"/>
            <wp:effectExtent l="0" t="0" r="0" b="0"/>
            <wp:wrapSquare wrapText="bothSides"/>
            <wp:docPr id="184941879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1879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747"/>
                    <a:stretch/>
                  </pic:blipFill>
                  <pic:spPr bwMode="auto">
                    <a:xfrm>
                      <a:off x="0" y="0"/>
                      <a:ext cx="3355340" cy="1624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BA9" w:rsidRPr="00970980">
        <w:rPr>
          <w:i w:val="0"/>
          <w:iCs/>
        </w:rPr>
        <w:t xml:space="preserve">Key themes on the </w:t>
      </w:r>
      <w:r w:rsidR="00BF07A0" w:rsidRPr="00970980">
        <w:rPr>
          <w:i w:val="0"/>
          <w:iCs/>
        </w:rPr>
        <w:t xml:space="preserve">proposed levy formula and levy rates </w:t>
      </w:r>
      <w:r w:rsidR="00486BA9" w:rsidRPr="00970980">
        <w:rPr>
          <w:i w:val="0"/>
          <w:iCs/>
        </w:rPr>
        <w:t>were:</w:t>
      </w:r>
    </w:p>
    <w:p w14:paraId="4AA91513" w14:textId="1A040A15" w:rsidR="00996B60" w:rsidRDefault="00996B60" w:rsidP="001A5F68">
      <w:pPr>
        <w:pStyle w:val="Bullet1"/>
      </w:pPr>
      <w:r>
        <w:t>Most submissions did not agree that the player expenditure forecasts are realistic.</w:t>
      </w:r>
    </w:p>
    <w:p w14:paraId="08F9C4A3" w14:textId="0FA50D15" w:rsidR="00996B60" w:rsidRPr="00996B60" w:rsidRDefault="00996B60" w:rsidP="001A5F68">
      <w:pPr>
        <w:pStyle w:val="Bullet1"/>
      </w:pPr>
      <w:r>
        <w:t xml:space="preserve">There was a </w:t>
      </w:r>
      <w:r w:rsidR="00667C03">
        <w:t>variation</w:t>
      </w:r>
      <w:r>
        <w:t xml:space="preserve"> of preferences for levy weightings.</w:t>
      </w:r>
    </w:p>
    <w:p w14:paraId="2804EC9C" w14:textId="7864B348" w:rsidR="00996B60" w:rsidRDefault="00996B60" w:rsidP="001A5F68">
      <w:pPr>
        <w:pStyle w:val="Bullet1"/>
      </w:pPr>
      <w:r>
        <w:t xml:space="preserve">Submissions were concerned that online gambling </w:t>
      </w:r>
      <w:r w:rsidR="00AC5A24">
        <w:t xml:space="preserve">operators </w:t>
      </w:r>
      <w:r w:rsidR="00D93819">
        <w:t xml:space="preserve">do </w:t>
      </w:r>
      <w:r>
        <w:t xml:space="preserve">not paying </w:t>
      </w:r>
      <w:r w:rsidR="00D93819">
        <w:t xml:space="preserve">a </w:t>
      </w:r>
      <w:r>
        <w:t>fair share of the levy.</w:t>
      </w:r>
    </w:p>
    <w:p w14:paraId="63DBF268" w14:textId="014B9072" w:rsidR="00996B60" w:rsidRDefault="00996B60" w:rsidP="001A5F68">
      <w:pPr>
        <w:pStyle w:val="Bullet1"/>
      </w:pPr>
      <w:r>
        <w:t>Gambling industry submissions called for training and technology programmes to be funded from the levy.</w:t>
      </w:r>
    </w:p>
    <w:p w14:paraId="78C129DD" w14:textId="400D12DE" w:rsidR="00BF07A0" w:rsidRPr="00BF07A0" w:rsidRDefault="0088187F" w:rsidP="00996B60">
      <w:r>
        <w:t>O</w:t>
      </w:r>
      <w:r w:rsidR="00BF07A0" w:rsidRPr="00BF07A0">
        <w:t xml:space="preserve">ther topics </w:t>
      </w:r>
      <w:r w:rsidR="00AC5A24">
        <w:t xml:space="preserve">raised were </w:t>
      </w:r>
      <w:r w:rsidR="00147C12" w:rsidRPr="00996B60">
        <w:rPr>
          <w:lang w:val="en-AU"/>
        </w:rPr>
        <w:t xml:space="preserve">the </w:t>
      </w:r>
      <w:r w:rsidR="00632B4C">
        <w:rPr>
          <w:lang w:val="en-AU"/>
        </w:rPr>
        <w:t xml:space="preserve">(lack of) </w:t>
      </w:r>
      <w:r w:rsidR="00147C12" w:rsidRPr="00996B60">
        <w:rPr>
          <w:lang w:val="en-AU"/>
        </w:rPr>
        <w:t xml:space="preserve">levy </w:t>
      </w:r>
      <w:r w:rsidR="00EF0E3A">
        <w:rPr>
          <w:lang w:val="en-AU"/>
        </w:rPr>
        <w:t>paid by offshore</w:t>
      </w:r>
      <w:r w:rsidR="00147C12" w:rsidRPr="00996B60">
        <w:rPr>
          <w:lang w:val="en-AU"/>
        </w:rPr>
        <w:t xml:space="preserve"> online gambling providers and queries around scope to increase the levy to create more resources for service providers</w:t>
      </w:r>
      <w:r w:rsidR="00BF07A0">
        <w:t>.</w:t>
      </w:r>
    </w:p>
    <w:p w14:paraId="6A9B4380" w14:textId="0A108ECE" w:rsidR="00EE5922" w:rsidRDefault="00E5076A" w:rsidP="005750D6">
      <w:pPr>
        <w:pStyle w:val="Heading2"/>
      </w:pPr>
      <w:bookmarkStart w:id="80" w:name="_Toc183176696"/>
      <w:r>
        <w:t>P</w:t>
      </w:r>
      <w:r w:rsidR="009B21F4">
        <w:t xml:space="preserve">layer </w:t>
      </w:r>
      <w:r w:rsidR="00C400BC">
        <w:t xml:space="preserve">expenditure </w:t>
      </w:r>
      <w:r w:rsidR="009B21F4">
        <w:t>forecasts</w:t>
      </w:r>
      <w:bookmarkEnd w:id="80"/>
      <w:r w:rsidR="009B21F4">
        <w:t xml:space="preserve"> </w:t>
      </w:r>
    </w:p>
    <w:p w14:paraId="2E43B1BB" w14:textId="6E076F07" w:rsidR="00E5076A" w:rsidRPr="00E5076A" w:rsidRDefault="00E5076A" w:rsidP="00E5076A">
      <w:pPr>
        <w:pStyle w:val="Heading3"/>
      </w:pPr>
      <w:bookmarkStart w:id="81" w:name="_Toc183176697"/>
      <w:r>
        <w:t>Most submissions did not agree that the player expenditure forecasts are realistic</w:t>
      </w:r>
      <w:bookmarkEnd w:id="81"/>
    </w:p>
    <w:p w14:paraId="2E783B71" w14:textId="1702D55F" w:rsidR="009B21F4" w:rsidRDefault="009C2141" w:rsidP="009B21F4">
      <w:r>
        <w:t xml:space="preserve">Of the 16 submissions that </w:t>
      </w:r>
      <w:r w:rsidR="00AD5084">
        <w:t>answered question eigh</w:t>
      </w:r>
      <w:r w:rsidR="00ED4372">
        <w:t>t</w:t>
      </w:r>
      <w:r w:rsidR="00AD5084">
        <w:t xml:space="preserve">, </w:t>
      </w:r>
      <w:r w:rsidR="00ED4372">
        <w:t>10</w:t>
      </w:r>
      <w:r w:rsidR="006A4C21">
        <w:t xml:space="preserve"> did not agree that </w:t>
      </w:r>
      <w:r w:rsidR="00610558">
        <w:t xml:space="preserve">the player expenditure forecasts were realistic. </w:t>
      </w:r>
      <w:r w:rsidR="005B4AE9">
        <w:t xml:space="preserve"> </w:t>
      </w:r>
      <w:r w:rsidR="00BA7945">
        <w:t xml:space="preserve">These were largely individuals, but also included </w:t>
      </w:r>
      <w:r w:rsidR="001B1793">
        <w:t xml:space="preserve">three gambling industry </w:t>
      </w:r>
      <w:r w:rsidR="009E41BE">
        <w:t>submitters and one service provider.</w:t>
      </w:r>
    </w:p>
    <w:p w14:paraId="51D16F85" w14:textId="7A1FE07C" w:rsidR="0080290D" w:rsidRDefault="0080290D" w:rsidP="009B21F4">
      <w:r>
        <w:t>T</w:t>
      </w:r>
      <w:r w:rsidR="00282682">
        <w:t>hree</w:t>
      </w:r>
      <w:r>
        <w:t xml:space="preserve"> submissions</w:t>
      </w:r>
      <w:r w:rsidR="00B850F0">
        <w:t xml:space="preserve"> (two individuals and one gambling industry)</w:t>
      </w:r>
      <w:r>
        <w:t xml:space="preserve"> </w:t>
      </w:r>
      <w:r w:rsidR="00C937C9">
        <w:t xml:space="preserve">cited </w:t>
      </w:r>
      <w:r w:rsidR="009E3EA8">
        <w:t xml:space="preserve">the </w:t>
      </w:r>
      <w:r w:rsidR="00BC4622">
        <w:t xml:space="preserve">exclusion of online gambling </w:t>
      </w:r>
      <w:r w:rsidR="00551575">
        <w:t xml:space="preserve">operators </w:t>
      </w:r>
      <w:r w:rsidR="00D81632">
        <w:t xml:space="preserve">as the </w:t>
      </w:r>
      <w:r w:rsidR="00655165">
        <w:t>rationale for wh</w:t>
      </w:r>
      <w:r w:rsidR="001460F3">
        <w:t>y</w:t>
      </w:r>
      <w:r w:rsidR="00655165">
        <w:t xml:space="preserve"> the expenditure forecasts were </w:t>
      </w:r>
      <w:r w:rsidR="001460F3">
        <w:t>unrealistic.</w:t>
      </w:r>
    </w:p>
    <w:p w14:paraId="16C044F6" w14:textId="7DC95F22" w:rsidR="005B14E9" w:rsidRDefault="0026272C" w:rsidP="009B21F4">
      <w:r>
        <w:t>Two</w:t>
      </w:r>
      <w:r w:rsidR="005B14E9">
        <w:t xml:space="preserve"> sub</w:t>
      </w:r>
      <w:r>
        <w:t>missions</w:t>
      </w:r>
      <w:r w:rsidR="005B14E9">
        <w:t xml:space="preserve"> </w:t>
      </w:r>
      <w:r w:rsidR="009E41BE">
        <w:t xml:space="preserve">(one individual and one gambling industry) </w:t>
      </w:r>
      <w:r w:rsidR="00FC3F33">
        <w:t>did not agree</w:t>
      </w:r>
      <w:r w:rsidR="00816D23">
        <w:t xml:space="preserve"> that the player expenditure forecasts were realistic as they </w:t>
      </w:r>
      <w:r>
        <w:t>were concerned the data on which the forecasts</w:t>
      </w:r>
      <w:r w:rsidR="0016384F">
        <w:t xml:space="preserve"> were buil</w:t>
      </w:r>
      <w:r w:rsidR="00527BB1">
        <w:t>t on</w:t>
      </w:r>
      <w:r w:rsidR="0016384F">
        <w:t xml:space="preserve"> was out of date or incomplete.</w:t>
      </w:r>
    </w:p>
    <w:p w14:paraId="6E4DA0E3" w14:textId="1CBC0F9E" w:rsidR="00E940C5" w:rsidRDefault="007051AE" w:rsidP="00E940C5">
      <w:r>
        <w:t xml:space="preserve">One </w:t>
      </w:r>
      <w:r w:rsidR="006116E6">
        <w:t xml:space="preserve">gambling industry </w:t>
      </w:r>
      <w:r>
        <w:t xml:space="preserve">submission considered that </w:t>
      </w:r>
      <w:r w:rsidR="00E940C5">
        <w:t>t</w:t>
      </w:r>
      <w:r w:rsidR="00E940C5" w:rsidRPr="00E940C5">
        <w:t>he proposed forecasts for the casino sector seem to be unrealistic growth increases</w:t>
      </w:r>
      <w:r w:rsidR="00E940C5">
        <w:t>:</w:t>
      </w:r>
      <w:r w:rsidR="00E940C5" w:rsidRPr="00E940C5">
        <w:t xml:space="preserve"> </w:t>
      </w:r>
    </w:p>
    <w:p w14:paraId="47129EF5" w14:textId="4FE6963A" w:rsidR="00E940C5" w:rsidRPr="00E940C5" w:rsidRDefault="00E940C5" w:rsidP="00E940C5">
      <w:pPr>
        <w:pStyle w:val="ACQuoteLessthan40Words"/>
      </w:pPr>
      <w:r w:rsidRPr="00E940C5">
        <w:t>Due to cost of living, interest rates, the new gambling opportunities and the emerging gambling online choices available to customer, a modest growth of 2-3% for the land-based casino sector, would be more realistic.</w:t>
      </w:r>
    </w:p>
    <w:p w14:paraId="26FF6BFE" w14:textId="728B0842" w:rsidR="002720B1" w:rsidRDefault="0003241D" w:rsidP="002720B1">
      <w:r>
        <w:t xml:space="preserve">Moreover, </w:t>
      </w:r>
      <w:r w:rsidR="009D70DB">
        <w:t>o</w:t>
      </w:r>
      <w:r w:rsidR="00CF367C">
        <w:t>ne s</w:t>
      </w:r>
      <w:r w:rsidR="00774F8B">
        <w:t xml:space="preserve">ervice provider </w:t>
      </w:r>
      <w:r w:rsidR="00371678">
        <w:t>suggested that</w:t>
      </w:r>
      <w:r w:rsidR="00484645">
        <w:t xml:space="preserve"> </w:t>
      </w:r>
      <w:r w:rsidR="002E6E08">
        <w:t xml:space="preserve">all </w:t>
      </w:r>
      <w:r w:rsidR="00484645">
        <w:t>gam</w:t>
      </w:r>
      <w:r w:rsidR="0026387B">
        <w:t xml:space="preserve">bling operators should </w:t>
      </w:r>
      <w:r w:rsidR="00635A2F">
        <w:t xml:space="preserve">also pay higher </w:t>
      </w:r>
      <w:r w:rsidR="002E6E08">
        <w:t>business tax rates</w:t>
      </w:r>
      <w:r w:rsidR="00C92C46">
        <w:t xml:space="preserve">, increasing revenue from </w:t>
      </w:r>
      <w:r w:rsidR="00104BAF">
        <w:t>gambling</w:t>
      </w:r>
      <w:r w:rsidR="00C92C46">
        <w:t xml:space="preserve"> </w:t>
      </w:r>
      <w:r w:rsidR="00104BAF">
        <w:t>operators:</w:t>
      </w:r>
      <w:r w:rsidR="00A65E72">
        <w:t xml:space="preserve"> </w:t>
      </w:r>
    </w:p>
    <w:p w14:paraId="62B088BF" w14:textId="5D1A7943" w:rsidR="002720B1" w:rsidRPr="002720B1" w:rsidRDefault="002720B1" w:rsidP="002720B1">
      <w:pPr>
        <w:pStyle w:val="ACQuoteLessthan40Words"/>
      </w:pPr>
      <w:r w:rsidRPr="002720B1">
        <w:t xml:space="preserve">I propose that these rates should increase to match the taxation levels that regular businesses pay ie 28%. This adjustment would ensure a fair contribution from the gambling sector to community funding. </w:t>
      </w:r>
    </w:p>
    <w:p w14:paraId="169AADC8" w14:textId="30987A16" w:rsidR="00596722" w:rsidRDefault="002720B1" w:rsidP="009B21F4">
      <w:r>
        <w:lastRenderedPageBreak/>
        <w:t xml:space="preserve">This submission </w:t>
      </w:r>
      <w:r w:rsidR="00693F6B">
        <w:t>highlighted that the draft Strategy</w:t>
      </w:r>
      <w:r w:rsidRPr="002720B1">
        <w:t xml:space="preserve"> indicat</w:t>
      </w:r>
      <w:r w:rsidR="00693F6B">
        <w:t>es</w:t>
      </w:r>
      <w:r w:rsidRPr="002720B1">
        <w:t xml:space="preserve"> that the levy is lower for the highest-earning sect</w:t>
      </w:r>
      <w:r w:rsidR="008F045D">
        <w:t>ors</w:t>
      </w:r>
      <w:r w:rsidRPr="002720B1">
        <w:t xml:space="preserve"> which may undermine the potential for increased community funding. </w:t>
      </w:r>
      <w:r w:rsidR="003B4439">
        <w:t>R</w:t>
      </w:r>
      <w:r w:rsidRPr="002720B1">
        <w:t xml:space="preserve">evising this approach and implementing higher levies on the most profitable sectors </w:t>
      </w:r>
      <w:r w:rsidR="003B4439">
        <w:t>has the potential to</w:t>
      </w:r>
      <w:r w:rsidRPr="002720B1">
        <w:t xml:space="preserve"> create a more realistic expenditure forecast that better reflects the actual financial landscape of the gambling industry while also benefiting the wider community. </w:t>
      </w:r>
    </w:p>
    <w:p w14:paraId="53DAF114" w14:textId="5975A0BD" w:rsidR="00755E65" w:rsidRPr="009B21F4" w:rsidRDefault="00755E65" w:rsidP="009B21F4">
      <w:r>
        <w:t>Of the six submission</w:t>
      </w:r>
      <w:r w:rsidR="0088187F">
        <w:t>s</w:t>
      </w:r>
      <w:r>
        <w:t xml:space="preserve"> that </w:t>
      </w:r>
      <w:r w:rsidR="00CD523C">
        <w:t xml:space="preserve">agreed that the player expenditure forecasts </w:t>
      </w:r>
      <w:r w:rsidR="00F41D69">
        <w:t xml:space="preserve">for each sector were appropriate, none offered further explanatory comments. </w:t>
      </w:r>
    </w:p>
    <w:tbl>
      <w:tblPr>
        <w:tblStyle w:val="ACTableOption1Defaul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9"/>
      </w:tblGrid>
      <w:tr w:rsidR="009D2FA9" w14:paraId="7FA0B3B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67CB5C4C" w14:textId="77777777" w:rsidR="009D2FA9" w:rsidRPr="004D6527" w:rsidRDefault="009D2FA9">
            <w:r w:rsidRPr="00BC3692">
              <w:rPr>
                <w:color w:val="007E00" w:themeColor="accent3"/>
                <w:sz w:val="24"/>
                <w:szCs w:val="24"/>
              </w:rPr>
              <w:t>Comments from hui participants</w:t>
            </w:r>
          </w:p>
        </w:tc>
      </w:tr>
      <w:tr w:rsidR="009D2FA9" w14:paraId="2A552E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578F2A43" w14:textId="77777777" w:rsidR="009D2FA9" w:rsidRPr="0039777F" w:rsidRDefault="009D2FA9">
            <w:pPr>
              <w:pStyle w:val="TableBullet1"/>
            </w:pPr>
            <w:r w:rsidRPr="00A56E7D">
              <w:rPr>
                <w:lang w:val="en-AU"/>
              </w:rPr>
              <w:t xml:space="preserve">A few participants </w:t>
            </w:r>
            <w:r w:rsidRPr="00A56E7D">
              <w:rPr>
                <w:b/>
                <w:lang w:val="en-AU"/>
              </w:rPr>
              <w:t xml:space="preserve">queried whether, despite the intention of the full cost-recovery model, the levy funds were sufficient to provide funding for the growing needs of gambling harm service users. </w:t>
            </w:r>
            <w:r w:rsidRPr="00A56E7D">
              <w:rPr>
                <w:lang w:val="en-AU"/>
              </w:rPr>
              <w:t>Some service providers highlighted the often interlinked and complex requirements that service users can present with, some of which cannot be disentangled from gambling harm. The</w:t>
            </w:r>
            <w:r>
              <w:rPr>
                <w:lang w:val="en-AU"/>
              </w:rPr>
              <w:t>y</w:t>
            </w:r>
            <w:r w:rsidRPr="00A56E7D">
              <w:rPr>
                <w:lang w:val="en-AU"/>
              </w:rPr>
              <w:t xml:space="preserve"> queried where the responsibility and thus funding should lie regarding intersectional and interlinked harm.</w:t>
            </w:r>
          </w:p>
        </w:tc>
      </w:tr>
    </w:tbl>
    <w:p w14:paraId="4E503A50" w14:textId="08AA9D94" w:rsidR="00E5076A" w:rsidRDefault="00E5076A" w:rsidP="00E5076A">
      <w:pPr>
        <w:pStyle w:val="Heading2"/>
      </w:pPr>
      <w:bookmarkStart w:id="82" w:name="_Toc183176698"/>
      <w:r>
        <w:t>Levy weightings</w:t>
      </w:r>
      <w:bookmarkEnd w:id="82"/>
    </w:p>
    <w:p w14:paraId="22D73EE0" w14:textId="581CF72A" w:rsidR="005750D6" w:rsidRDefault="00BA3A48" w:rsidP="00E5076A">
      <w:pPr>
        <w:pStyle w:val="Heading3"/>
      </w:pPr>
      <w:bookmarkStart w:id="83" w:name="_Toc183176699"/>
      <w:r>
        <w:t xml:space="preserve">There was a </w:t>
      </w:r>
      <w:r w:rsidR="00667C03">
        <w:t xml:space="preserve">variation </w:t>
      </w:r>
      <w:r>
        <w:t>of preferences for levy weightings</w:t>
      </w:r>
      <w:bookmarkEnd w:id="83"/>
    </w:p>
    <w:p w14:paraId="3693DDF5" w14:textId="4400BB6E" w:rsidR="005750D6" w:rsidRDefault="00271C40" w:rsidP="005750D6">
      <w:r>
        <w:t>Thirty-t</w:t>
      </w:r>
      <w:r w:rsidR="007100F9">
        <w:t>h</w:t>
      </w:r>
      <w:r>
        <w:t>ree</w:t>
      </w:r>
      <w:r w:rsidR="00BF7E8F">
        <w:t xml:space="preserve"> submission</w:t>
      </w:r>
      <w:r w:rsidR="00963308">
        <w:t xml:space="preserve">s provided feedback on levy weightings. Of the options provided in the consultation document, support was </w:t>
      </w:r>
      <w:r w:rsidR="00667C03">
        <w:t>varied</w:t>
      </w:r>
      <w:r w:rsidR="00963308">
        <w:t xml:space="preserve">, with </w:t>
      </w:r>
      <w:r w:rsidR="00C61A9F">
        <w:t xml:space="preserve">30/70 being the most popular, followed by 5/95. </w:t>
      </w:r>
      <w:r w:rsidR="00B9012D" w:rsidRPr="00406590">
        <w:t>Twelve</w:t>
      </w:r>
      <w:r w:rsidR="0054500E">
        <w:t xml:space="preserve"> gambling industry</w:t>
      </w:r>
      <w:r w:rsidR="00B9012D">
        <w:t xml:space="preserve"> </w:t>
      </w:r>
      <w:r w:rsidR="00406590">
        <w:t xml:space="preserve">submission (using the </w:t>
      </w:r>
      <w:r w:rsidR="005D0B7E">
        <w:t>NCGM</w:t>
      </w:r>
      <w:r w:rsidR="00406590">
        <w:t xml:space="preserve"> form submi</w:t>
      </w:r>
      <w:r w:rsidR="004211D6">
        <w:t>ssion in whole or in part)</w:t>
      </w:r>
      <w:r w:rsidR="0054500E">
        <w:t xml:space="preserve"> </w:t>
      </w:r>
      <w:r w:rsidR="00C7713F">
        <w:t xml:space="preserve">also </w:t>
      </w:r>
      <w:r w:rsidR="0054500E">
        <w:t>presented an argument for a 50/50</w:t>
      </w:r>
      <w:r w:rsidR="006479AE">
        <w:t xml:space="preserve"> alternative weighting option. </w:t>
      </w:r>
    </w:p>
    <w:p w14:paraId="3CA4DAF2" w14:textId="736EEF09" w:rsidR="005750D6" w:rsidRDefault="005750D6" w:rsidP="005750D6">
      <w:pPr>
        <w:pStyle w:val="Caption"/>
      </w:pPr>
      <w:r>
        <w:t xml:space="preserve">Table </w:t>
      </w:r>
      <w:r>
        <w:fldChar w:fldCharType="begin"/>
      </w:r>
      <w:r>
        <w:instrText xml:space="preserve"> SEQ Table \* ARABIC </w:instrText>
      </w:r>
      <w:r>
        <w:fldChar w:fldCharType="separate"/>
      </w:r>
      <w:r w:rsidR="005F2309">
        <w:rPr>
          <w:noProof/>
        </w:rPr>
        <w:t>7</w:t>
      </w:r>
      <w:r>
        <w:fldChar w:fldCharType="end"/>
      </w:r>
      <w:r>
        <w:t xml:space="preserve">: Level of support for each weighting preference, by number of </w:t>
      </w:r>
      <w:r w:rsidR="00972A52">
        <w:t>submission</w:t>
      </w:r>
      <w:r>
        <w:t>s</w:t>
      </w:r>
    </w:p>
    <w:tbl>
      <w:tblPr>
        <w:tblStyle w:val="ACTableOption1Default"/>
        <w:tblW w:w="0" w:type="auto"/>
        <w:tblLook w:val="04A0" w:firstRow="1" w:lastRow="0" w:firstColumn="1" w:lastColumn="0" w:noHBand="0" w:noVBand="1"/>
      </w:tblPr>
      <w:tblGrid>
        <w:gridCol w:w="1499"/>
        <w:gridCol w:w="1529"/>
        <w:gridCol w:w="1530"/>
        <w:gridCol w:w="1530"/>
        <w:gridCol w:w="1280"/>
        <w:gridCol w:w="1655"/>
      </w:tblGrid>
      <w:tr w:rsidR="005750D6" w14:paraId="612D1895" w14:textId="77777777" w:rsidTr="00222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1B704305" w14:textId="77777777" w:rsidR="005750D6" w:rsidRDefault="005750D6">
            <w:pPr>
              <w:jc w:val="center"/>
            </w:pPr>
            <w:r>
              <w:t>5/95</w:t>
            </w:r>
          </w:p>
        </w:tc>
        <w:tc>
          <w:tcPr>
            <w:tcW w:w="1529" w:type="dxa"/>
          </w:tcPr>
          <w:p w14:paraId="3CC7C6C5" w14:textId="77777777" w:rsidR="005750D6" w:rsidRDefault="005750D6">
            <w:pPr>
              <w:jc w:val="center"/>
              <w:cnfStyle w:val="100000000000" w:firstRow="1" w:lastRow="0" w:firstColumn="0" w:lastColumn="0" w:oddVBand="0" w:evenVBand="0" w:oddHBand="0" w:evenHBand="0" w:firstRowFirstColumn="0" w:firstRowLastColumn="0" w:lastRowFirstColumn="0" w:lastRowLastColumn="0"/>
            </w:pPr>
            <w:r>
              <w:t>10/90</w:t>
            </w:r>
          </w:p>
        </w:tc>
        <w:tc>
          <w:tcPr>
            <w:tcW w:w="1530" w:type="dxa"/>
          </w:tcPr>
          <w:p w14:paraId="572156FF" w14:textId="77777777" w:rsidR="005750D6" w:rsidRDefault="005750D6">
            <w:pPr>
              <w:jc w:val="center"/>
              <w:cnfStyle w:val="100000000000" w:firstRow="1" w:lastRow="0" w:firstColumn="0" w:lastColumn="0" w:oddVBand="0" w:evenVBand="0" w:oddHBand="0" w:evenHBand="0" w:firstRowFirstColumn="0" w:firstRowLastColumn="0" w:lastRowFirstColumn="0" w:lastRowLastColumn="0"/>
            </w:pPr>
            <w:r>
              <w:t>20/80</w:t>
            </w:r>
          </w:p>
        </w:tc>
        <w:tc>
          <w:tcPr>
            <w:tcW w:w="1530" w:type="dxa"/>
          </w:tcPr>
          <w:p w14:paraId="35134FE6" w14:textId="77777777" w:rsidR="005750D6" w:rsidRDefault="005750D6">
            <w:pPr>
              <w:jc w:val="center"/>
              <w:cnfStyle w:val="100000000000" w:firstRow="1" w:lastRow="0" w:firstColumn="0" w:lastColumn="0" w:oddVBand="0" w:evenVBand="0" w:oddHBand="0" w:evenHBand="0" w:firstRowFirstColumn="0" w:firstRowLastColumn="0" w:lastRowFirstColumn="0" w:lastRowLastColumn="0"/>
            </w:pPr>
            <w:r>
              <w:t>30/70</w:t>
            </w:r>
          </w:p>
        </w:tc>
        <w:tc>
          <w:tcPr>
            <w:tcW w:w="1280" w:type="dxa"/>
          </w:tcPr>
          <w:p w14:paraId="0230870B" w14:textId="7ABA81A8" w:rsidR="009B21F4" w:rsidRDefault="009B21F4">
            <w:pPr>
              <w:jc w:val="center"/>
              <w:cnfStyle w:val="100000000000" w:firstRow="1" w:lastRow="0" w:firstColumn="0" w:lastColumn="0" w:oddVBand="0" w:evenVBand="0" w:oddHBand="0" w:evenHBand="0" w:firstRowFirstColumn="0" w:firstRowLastColumn="0" w:lastRowFirstColumn="0" w:lastRowLastColumn="0"/>
            </w:pPr>
            <w:r>
              <w:t>50/50</w:t>
            </w:r>
          </w:p>
        </w:tc>
        <w:tc>
          <w:tcPr>
            <w:tcW w:w="1655" w:type="dxa"/>
          </w:tcPr>
          <w:p w14:paraId="40ED0D89" w14:textId="003D8770" w:rsidR="005750D6" w:rsidRDefault="002226CF">
            <w:pPr>
              <w:jc w:val="center"/>
              <w:cnfStyle w:val="100000000000" w:firstRow="1" w:lastRow="0" w:firstColumn="0" w:lastColumn="0" w:oddVBand="0" w:evenVBand="0" w:oddHBand="0" w:evenHBand="0" w:firstRowFirstColumn="0" w:firstRowLastColumn="0" w:lastRowFirstColumn="0" w:lastRowLastColumn="0"/>
            </w:pPr>
            <w:r>
              <w:t>No preference</w:t>
            </w:r>
          </w:p>
        </w:tc>
      </w:tr>
      <w:tr w:rsidR="005750D6" w14:paraId="76B51D4E" w14:textId="77777777" w:rsidTr="00222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tcPr>
          <w:p w14:paraId="1A1507D7" w14:textId="25B0AE61" w:rsidR="005750D6" w:rsidRDefault="002B0ABC">
            <w:pPr>
              <w:jc w:val="center"/>
            </w:pPr>
            <w:r>
              <w:t>4</w:t>
            </w:r>
          </w:p>
        </w:tc>
        <w:tc>
          <w:tcPr>
            <w:tcW w:w="1529" w:type="dxa"/>
          </w:tcPr>
          <w:p w14:paraId="33DA7250" w14:textId="7CA4B764" w:rsidR="005750D6" w:rsidRDefault="00966161">
            <w:pPr>
              <w:jc w:val="center"/>
              <w:cnfStyle w:val="000000100000" w:firstRow="0" w:lastRow="0" w:firstColumn="0" w:lastColumn="0" w:oddVBand="0" w:evenVBand="0" w:oddHBand="1" w:evenHBand="0" w:firstRowFirstColumn="0" w:firstRowLastColumn="0" w:lastRowFirstColumn="0" w:lastRowLastColumn="0"/>
            </w:pPr>
            <w:r>
              <w:t>2</w:t>
            </w:r>
          </w:p>
        </w:tc>
        <w:tc>
          <w:tcPr>
            <w:tcW w:w="1530" w:type="dxa"/>
          </w:tcPr>
          <w:p w14:paraId="5E602B2C" w14:textId="62868B5E" w:rsidR="005750D6" w:rsidRDefault="002226CF">
            <w:pPr>
              <w:jc w:val="center"/>
              <w:cnfStyle w:val="000000100000" w:firstRow="0" w:lastRow="0" w:firstColumn="0" w:lastColumn="0" w:oddVBand="0" w:evenVBand="0" w:oddHBand="1" w:evenHBand="0" w:firstRowFirstColumn="0" w:firstRowLastColumn="0" w:lastRowFirstColumn="0" w:lastRowLastColumn="0"/>
            </w:pPr>
            <w:r>
              <w:t>2</w:t>
            </w:r>
          </w:p>
        </w:tc>
        <w:tc>
          <w:tcPr>
            <w:tcW w:w="1530" w:type="dxa"/>
          </w:tcPr>
          <w:p w14:paraId="2A651519" w14:textId="5A21E149" w:rsidR="005750D6" w:rsidRDefault="002226CF">
            <w:pPr>
              <w:jc w:val="center"/>
              <w:cnfStyle w:val="000000100000" w:firstRow="0" w:lastRow="0" w:firstColumn="0" w:lastColumn="0" w:oddVBand="0" w:evenVBand="0" w:oddHBand="1" w:evenHBand="0" w:firstRowFirstColumn="0" w:firstRowLastColumn="0" w:lastRowFirstColumn="0" w:lastRowLastColumn="0"/>
            </w:pPr>
            <w:r>
              <w:t>5</w:t>
            </w:r>
          </w:p>
        </w:tc>
        <w:tc>
          <w:tcPr>
            <w:tcW w:w="1280" w:type="dxa"/>
          </w:tcPr>
          <w:p w14:paraId="0BC5178E" w14:textId="240C8818" w:rsidR="009B21F4" w:rsidRPr="00A65D47" w:rsidRDefault="002226CF">
            <w:pPr>
              <w:jc w:val="center"/>
              <w:cnfStyle w:val="000000100000" w:firstRow="0" w:lastRow="0" w:firstColumn="0" w:lastColumn="0" w:oddVBand="0" w:evenVBand="0" w:oddHBand="1" w:evenHBand="0" w:firstRowFirstColumn="0" w:firstRowLastColumn="0" w:lastRowFirstColumn="0" w:lastRowLastColumn="0"/>
              <w:rPr>
                <w:highlight w:val="yellow"/>
              </w:rPr>
            </w:pPr>
            <w:r w:rsidRPr="002226CF">
              <w:t>12</w:t>
            </w:r>
          </w:p>
        </w:tc>
        <w:tc>
          <w:tcPr>
            <w:tcW w:w="1655" w:type="dxa"/>
          </w:tcPr>
          <w:p w14:paraId="02E718F5" w14:textId="212D35EF" w:rsidR="005750D6" w:rsidRDefault="005E0D81">
            <w:pPr>
              <w:jc w:val="center"/>
              <w:cnfStyle w:val="000000100000" w:firstRow="0" w:lastRow="0" w:firstColumn="0" w:lastColumn="0" w:oddVBand="0" w:evenVBand="0" w:oddHBand="1" w:evenHBand="0" w:firstRowFirstColumn="0" w:firstRowLastColumn="0" w:lastRowFirstColumn="0" w:lastRowLastColumn="0"/>
            </w:pPr>
            <w:r>
              <w:t>8</w:t>
            </w:r>
          </w:p>
        </w:tc>
      </w:tr>
    </w:tbl>
    <w:p w14:paraId="7AB49857" w14:textId="19853A3F" w:rsidR="00F003E0" w:rsidRDefault="00F003E0" w:rsidP="001A5F68">
      <w:pPr>
        <w:pStyle w:val="Bullet1"/>
      </w:pPr>
      <w:r>
        <w:t>5/95</w:t>
      </w:r>
      <w:r w:rsidR="0086378F">
        <w:t xml:space="preserve">: </w:t>
      </w:r>
      <w:r w:rsidR="00CD114F">
        <w:t>O</w:t>
      </w:r>
      <w:r w:rsidR="00186E45">
        <w:t>ne gambling industry submission</w:t>
      </w:r>
      <w:r w:rsidR="00891205">
        <w:t>,</w:t>
      </w:r>
      <w:r w:rsidR="00186E45">
        <w:t xml:space="preserve"> two service providers</w:t>
      </w:r>
      <w:r w:rsidR="00891205">
        <w:t>,</w:t>
      </w:r>
      <w:r w:rsidR="006151F8">
        <w:t xml:space="preserve"> </w:t>
      </w:r>
      <w:r w:rsidR="00186E45">
        <w:t>one individual</w:t>
      </w:r>
      <w:r w:rsidR="00891205">
        <w:t>.</w:t>
      </w:r>
    </w:p>
    <w:p w14:paraId="16910E7C" w14:textId="59D840CA" w:rsidR="00186E45" w:rsidRPr="00CF2879" w:rsidRDefault="003F607A" w:rsidP="001A5F68">
      <w:pPr>
        <w:pStyle w:val="Bullet1"/>
      </w:pPr>
      <w:r w:rsidRPr="00CF2879">
        <w:t>10/90</w:t>
      </w:r>
      <w:r w:rsidR="0086378F" w:rsidRPr="00CF2879">
        <w:t>:</w:t>
      </w:r>
      <w:r w:rsidRPr="00CF2879">
        <w:t xml:space="preserve"> </w:t>
      </w:r>
      <w:r w:rsidR="00CD114F" w:rsidRPr="00CF2879">
        <w:t>T</w:t>
      </w:r>
      <w:r w:rsidRPr="00CF2879">
        <w:t>wo gambling industry submissions</w:t>
      </w:r>
      <w:r w:rsidR="00CD114F" w:rsidRPr="00CF2879">
        <w:t>.</w:t>
      </w:r>
    </w:p>
    <w:p w14:paraId="1F4C07FE" w14:textId="624838D5" w:rsidR="003F607A" w:rsidRPr="00CF2879" w:rsidRDefault="003F607A" w:rsidP="001A5F68">
      <w:pPr>
        <w:pStyle w:val="Bullet1"/>
      </w:pPr>
      <w:r w:rsidRPr="00CF2879">
        <w:t>20/80</w:t>
      </w:r>
      <w:r w:rsidR="0086378F" w:rsidRPr="00CF2879">
        <w:t>:</w:t>
      </w:r>
      <w:r w:rsidRPr="00CF2879">
        <w:t xml:space="preserve"> </w:t>
      </w:r>
      <w:r w:rsidR="00CD114F" w:rsidRPr="00CF2879">
        <w:t>O</w:t>
      </w:r>
      <w:r w:rsidR="00277762" w:rsidRPr="00CF2879">
        <w:t>ne service provider</w:t>
      </w:r>
      <w:r w:rsidR="00891205" w:rsidRPr="00CF2879">
        <w:t>,</w:t>
      </w:r>
      <w:r w:rsidR="006151F8" w:rsidRPr="00CF2879">
        <w:t xml:space="preserve"> </w:t>
      </w:r>
      <w:r w:rsidR="00277762" w:rsidRPr="00CF2879">
        <w:t>one individual</w:t>
      </w:r>
      <w:r w:rsidR="00891205" w:rsidRPr="00CF2879">
        <w:t>.</w:t>
      </w:r>
    </w:p>
    <w:p w14:paraId="2442B479" w14:textId="042B2AFA" w:rsidR="00277762" w:rsidRPr="00CF2879" w:rsidRDefault="00277762" w:rsidP="001A5F68">
      <w:pPr>
        <w:pStyle w:val="Bullet1"/>
      </w:pPr>
      <w:r w:rsidRPr="00CF2879">
        <w:t>30/70</w:t>
      </w:r>
      <w:r w:rsidR="0086378F" w:rsidRPr="00CF2879">
        <w:t>:</w:t>
      </w:r>
      <w:r w:rsidRPr="00CF2879">
        <w:t xml:space="preserve"> </w:t>
      </w:r>
      <w:r w:rsidR="00CD114F" w:rsidRPr="00CF2879">
        <w:t>O</w:t>
      </w:r>
      <w:r w:rsidR="00062C7C" w:rsidRPr="00CF2879">
        <w:t>ne gambling industry submission</w:t>
      </w:r>
      <w:r w:rsidR="00891205" w:rsidRPr="00CF2879">
        <w:t>,</w:t>
      </w:r>
      <w:r w:rsidR="00062C7C" w:rsidRPr="00CF2879">
        <w:t xml:space="preserve"> three service providers one researcher</w:t>
      </w:r>
      <w:r w:rsidR="00C334EF">
        <w:t>.</w:t>
      </w:r>
    </w:p>
    <w:p w14:paraId="348F7E8F" w14:textId="39FB7E36" w:rsidR="00062C7C" w:rsidRPr="00CF2879" w:rsidRDefault="006415EE" w:rsidP="001A5F68">
      <w:pPr>
        <w:pStyle w:val="Bullet1"/>
      </w:pPr>
      <w:r w:rsidRPr="00CF2879">
        <w:t>50/50</w:t>
      </w:r>
      <w:r w:rsidR="0086378F" w:rsidRPr="00CF2879">
        <w:t>:</w:t>
      </w:r>
      <w:r w:rsidRPr="00CF2879">
        <w:t xml:space="preserve"> </w:t>
      </w:r>
      <w:r w:rsidR="005A73AE" w:rsidRPr="00CF2879">
        <w:t xml:space="preserve">12 </w:t>
      </w:r>
      <w:r w:rsidR="009B16D4" w:rsidRPr="00CF2879">
        <w:t>gambling industry submissions</w:t>
      </w:r>
      <w:r w:rsidR="00CD114F" w:rsidRPr="00CF2879">
        <w:t>.</w:t>
      </w:r>
    </w:p>
    <w:p w14:paraId="7602E479" w14:textId="58843312" w:rsidR="0057068E" w:rsidRPr="00CF2879" w:rsidRDefault="0057068E" w:rsidP="00470EEA">
      <w:pPr>
        <w:pStyle w:val="Bullet1"/>
        <w:numPr>
          <w:ilvl w:val="1"/>
          <w:numId w:val="19"/>
        </w:numPr>
      </w:pPr>
      <w:r w:rsidRPr="00CF2879">
        <w:rPr>
          <w:b/>
          <w:bCs/>
        </w:rPr>
        <w:t>NB</w:t>
      </w:r>
      <w:r w:rsidR="00CD114F" w:rsidRPr="00CF2879">
        <w:rPr>
          <w:b/>
          <w:bCs/>
        </w:rPr>
        <w:t>:</w:t>
      </w:r>
      <w:r w:rsidRPr="00CF2879">
        <w:t xml:space="preserve"> </w:t>
      </w:r>
      <w:r w:rsidR="00CD114F" w:rsidRPr="00CF2879">
        <w:t>T</w:t>
      </w:r>
      <w:r w:rsidRPr="00CF2879">
        <w:t xml:space="preserve">his was not presented in the </w:t>
      </w:r>
      <w:r w:rsidR="00850230" w:rsidRPr="00CF2879">
        <w:t xml:space="preserve">draft </w:t>
      </w:r>
      <w:r w:rsidR="00267F16" w:rsidRPr="00CF2879">
        <w:t>Strategy but</w:t>
      </w:r>
      <w:r w:rsidRPr="00CF2879">
        <w:t xml:space="preserve"> was suggested </w:t>
      </w:r>
      <w:r w:rsidR="00850230" w:rsidRPr="00CF2879">
        <w:t xml:space="preserve">by 12 </w:t>
      </w:r>
      <w:r w:rsidR="00267F16" w:rsidRPr="00CF2879">
        <w:t xml:space="preserve">submissions </w:t>
      </w:r>
      <w:r w:rsidR="006F7A0D" w:rsidRPr="00CF2879">
        <w:t xml:space="preserve">which </w:t>
      </w:r>
      <w:r w:rsidR="00267F16" w:rsidRPr="00C334EF">
        <w:t xml:space="preserve">are all </w:t>
      </w:r>
      <w:r w:rsidR="00BA7A07" w:rsidRPr="00C334EF">
        <w:t>reproductions</w:t>
      </w:r>
      <w:r w:rsidR="000703D9" w:rsidRPr="00C334EF">
        <w:t xml:space="preserve"> or iterations</w:t>
      </w:r>
      <w:r w:rsidR="00BA7A07" w:rsidRPr="00C334EF">
        <w:t xml:space="preserve"> of the </w:t>
      </w:r>
      <w:r w:rsidR="005D0B7E">
        <w:t>NCGM</w:t>
      </w:r>
      <w:r w:rsidR="000301D6" w:rsidRPr="00C334EF">
        <w:t xml:space="preserve"> </w:t>
      </w:r>
      <w:r w:rsidR="00BA7A07" w:rsidRPr="00C334EF">
        <w:t>form submission.</w:t>
      </w:r>
      <w:r w:rsidR="00BA7A07" w:rsidRPr="00CF2879">
        <w:t xml:space="preserve"> </w:t>
      </w:r>
    </w:p>
    <w:p w14:paraId="7A6E1312" w14:textId="6FF4DE0D" w:rsidR="009B16D4" w:rsidRPr="00CF2879" w:rsidRDefault="00CD114F" w:rsidP="001A5F68">
      <w:pPr>
        <w:pStyle w:val="Bullet1"/>
      </w:pPr>
      <w:r w:rsidRPr="00CF2879">
        <w:t>N</w:t>
      </w:r>
      <w:r w:rsidR="009B16D4" w:rsidRPr="00CF2879">
        <w:t>o preference</w:t>
      </w:r>
      <w:r w:rsidR="0086378F" w:rsidRPr="00CF2879">
        <w:t xml:space="preserve">: </w:t>
      </w:r>
      <w:r w:rsidRPr="00CF2879">
        <w:t>O</w:t>
      </w:r>
      <w:r w:rsidR="0086378F" w:rsidRPr="00CF2879">
        <w:t>ne gambling industry submission and seven individuals</w:t>
      </w:r>
      <w:r w:rsidRPr="00CF2879">
        <w:t>.</w:t>
      </w:r>
    </w:p>
    <w:p w14:paraId="673C97F6" w14:textId="3FE2194E" w:rsidR="00F26E3D" w:rsidRPr="00CF2879" w:rsidRDefault="00CD114F" w:rsidP="00066F88">
      <w:pPr>
        <w:pStyle w:val="Bullet1"/>
      </w:pPr>
      <w:r w:rsidRPr="00CF2879">
        <w:rPr>
          <w:b/>
        </w:rPr>
        <w:lastRenderedPageBreak/>
        <w:t>NB</w:t>
      </w:r>
      <w:r w:rsidR="00F26E3D" w:rsidRPr="00CF2879">
        <w:rPr>
          <w:b/>
        </w:rPr>
        <w:t>:</w:t>
      </w:r>
      <w:r w:rsidR="00F26E3D" w:rsidRPr="00CF2879">
        <w:t xml:space="preserve"> </w:t>
      </w:r>
      <w:r w:rsidRPr="00CF2879">
        <w:t>T</w:t>
      </w:r>
      <w:r w:rsidR="00F26E3D" w:rsidRPr="00CF2879">
        <w:t xml:space="preserve">wo gambling industry submissions also </w:t>
      </w:r>
      <w:r w:rsidR="00660668" w:rsidRPr="00CF2879">
        <w:t xml:space="preserve">responded, </w:t>
      </w:r>
      <w:r w:rsidR="00D93819" w:rsidRPr="00CF2879">
        <w:t>preferring a weighting of</w:t>
      </w:r>
      <w:r w:rsidR="00660668" w:rsidRPr="00CF2879">
        <w:t xml:space="preserve"> </w:t>
      </w:r>
      <w:r w:rsidR="00660668" w:rsidRPr="00CF2879">
        <w:rPr>
          <w:i/>
          <w:iCs/>
        </w:rPr>
        <w:t>either</w:t>
      </w:r>
      <w:r w:rsidR="00660668" w:rsidRPr="00CF2879">
        <w:t xml:space="preserve"> 5/95 or 10/90.</w:t>
      </w:r>
    </w:p>
    <w:p w14:paraId="37C7BF5A" w14:textId="3AE2186D" w:rsidR="00C12222" w:rsidRPr="00CF2879" w:rsidRDefault="00A83901" w:rsidP="00A83901">
      <w:pPr>
        <w:pStyle w:val="Bullet1"/>
        <w:numPr>
          <w:ilvl w:val="0"/>
          <w:numId w:val="0"/>
        </w:numPr>
      </w:pPr>
      <w:r w:rsidRPr="00CF2879">
        <w:t>Regarding the 50/50</w:t>
      </w:r>
      <w:r w:rsidR="008A5150" w:rsidRPr="00CF2879">
        <w:t xml:space="preserve"> weighting, </w:t>
      </w:r>
      <w:r w:rsidR="00C334EF">
        <w:t xml:space="preserve">the author of the </w:t>
      </w:r>
      <w:r w:rsidR="005D0B7E">
        <w:t>NCGM</w:t>
      </w:r>
      <w:r w:rsidR="00C334EF">
        <w:t xml:space="preserve"> form submission</w:t>
      </w:r>
      <w:r w:rsidR="008A5150" w:rsidRPr="00CF2879">
        <w:t xml:space="preserve"> </w:t>
      </w:r>
      <w:r w:rsidR="00B6275D" w:rsidRPr="00CF2879">
        <w:t>considered that placing a high weighting on help-seeking is not appropriate, as help-seeking from one form of gambling does not necessarily mean that more people in general are suffering harm from that type of gambling.</w:t>
      </w:r>
      <w:r w:rsidR="00DE10A1" w:rsidRPr="00CF2879">
        <w:t xml:space="preserve"> Furthermore </w:t>
      </w:r>
      <w:r w:rsidR="00C334EF">
        <w:t>this submitter</w:t>
      </w:r>
      <w:r w:rsidR="00DE10A1" w:rsidRPr="00CF2879">
        <w:t xml:space="preserve"> </w:t>
      </w:r>
      <w:r w:rsidR="00C12222" w:rsidRPr="00CF2879">
        <w:t xml:space="preserve">said that help-seeking is not a good indication of the degree of gambling harm, which was </w:t>
      </w:r>
      <w:r w:rsidR="007445AE" w:rsidRPr="00CF2879">
        <w:t xml:space="preserve">supported by statements by the Gambling </w:t>
      </w:r>
      <w:r w:rsidR="000C775F" w:rsidRPr="00CF2879">
        <w:t>Commission</w:t>
      </w:r>
      <w:r w:rsidR="000B2390" w:rsidRPr="00CF2879">
        <w:t>:</w:t>
      </w:r>
    </w:p>
    <w:p w14:paraId="5660F1B3" w14:textId="109A154C" w:rsidR="00A83901" w:rsidRPr="00CF2879" w:rsidRDefault="00C12222" w:rsidP="000B2390">
      <w:pPr>
        <w:pStyle w:val="ACQuoteLessthan40Words"/>
      </w:pPr>
      <w:r w:rsidRPr="00CF2879">
        <w:t xml:space="preserve">An increase in presentations from one sector can be the result of an intense social media campaign encouraging gamblers in that sector to seek help. Further, an increase in presentations can be a direct result of new training for venue staff and a more proactive approach being taken to referring people to the treatment providers. </w:t>
      </w:r>
    </w:p>
    <w:p w14:paraId="11DFCA4B" w14:textId="39AA7D49" w:rsidR="001C052C" w:rsidRPr="00CF2879" w:rsidRDefault="001C052C" w:rsidP="001C052C">
      <w:pPr>
        <w:pStyle w:val="ACQuoteLessthan40Words"/>
        <w:ind w:left="0"/>
        <w:rPr>
          <w:i w:val="0"/>
          <w:iCs/>
        </w:rPr>
      </w:pPr>
      <w:r w:rsidRPr="00CF2879">
        <w:rPr>
          <w:i w:val="0"/>
          <w:iCs/>
        </w:rPr>
        <w:t xml:space="preserve">Additionally, </w:t>
      </w:r>
      <w:r w:rsidR="00ED5456">
        <w:rPr>
          <w:i w:val="0"/>
          <w:iCs/>
        </w:rPr>
        <w:t>this gambling industry submitter</w:t>
      </w:r>
      <w:r w:rsidRPr="00CF2879">
        <w:rPr>
          <w:i w:val="0"/>
          <w:iCs/>
        </w:rPr>
        <w:t xml:space="preserve"> considered that a 50/50 weighting acknowledges and accounts for the fact that not all the levy fund is used directly on treatment provider costs. The levy funds a public health approach and covers the cost of general research on and evaluation of gambling.</w:t>
      </w:r>
    </w:p>
    <w:p w14:paraId="4B1D6D49" w14:textId="4320526C" w:rsidR="0052336F" w:rsidRPr="00CF2879" w:rsidRDefault="003A2EA5" w:rsidP="0052336F">
      <w:r w:rsidRPr="00CF2879">
        <w:rPr>
          <w:b/>
          <w:bCs/>
        </w:rPr>
        <w:t xml:space="preserve">Of the </w:t>
      </w:r>
      <w:r w:rsidR="00A77783" w:rsidRPr="00CF2879">
        <w:rPr>
          <w:b/>
          <w:bCs/>
        </w:rPr>
        <w:t xml:space="preserve">four </w:t>
      </w:r>
      <w:r w:rsidRPr="00CF2879">
        <w:rPr>
          <w:b/>
          <w:bCs/>
        </w:rPr>
        <w:t xml:space="preserve">submissions that preferred a 5/95 weighting, three cited the greater </w:t>
      </w:r>
      <w:r w:rsidR="00F14852" w:rsidRPr="00CF2879">
        <w:rPr>
          <w:b/>
          <w:bCs/>
        </w:rPr>
        <w:t>degree of harm caused by NCGMs as being the primary reason.</w:t>
      </w:r>
      <w:r w:rsidR="00F14852" w:rsidRPr="00CF2879">
        <w:t xml:space="preserve"> </w:t>
      </w:r>
      <w:r w:rsidR="0052336F" w:rsidRPr="00CF2879">
        <w:t>A gambling industry levy payer considered</w:t>
      </w:r>
      <w:r w:rsidR="004342D5" w:rsidRPr="00CF2879">
        <w:t xml:space="preserve"> that: </w:t>
      </w:r>
    </w:p>
    <w:p w14:paraId="3C6019B6" w14:textId="016E205A" w:rsidR="004342D5" w:rsidRPr="00CF2879" w:rsidRDefault="004342D5" w:rsidP="004342D5">
      <w:pPr>
        <w:pStyle w:val="ACQuoteLessthan40Words"/>
      </w:pPr>
      <w:r w:rsidRPr="00CF2879">
        <w:t>the costs of presentations and wider costs to prevent and reduce problem gambling harm be apportioned to the products causing the most harm, and that citation data gives an accurate view of this on a proportionate basis, even if it does not do so on a total volume basis.</w:t>
      </w:r>
    </w:p>
    <w:p w14:paraId="4DC738B4" w14:textId="60EE25DF" w:rsidR="004342D5" w:rsidRPr="00CF2879" w:rsidRDefault="00BE433D" w:rsidP="004342D5">
      <w:r w:rsidRPr="00CF2879">
        <w:t xml:space="preserve">Additionally, </w:t>
      </w:r>
      <w:r w:rsidR="006A2AAF" w:rsidRPr="00CF2879">
        <w:t xml:space="preserve">a Māori service provider </w:t>
      </w:r>
      <w:r w:rsidR="00A673C0" w:rsidRPr="00CF2879">
        <w:t xml:space="preserve">offered support for the </w:t>
      </w:r>
      <w:r w:rsidR="0017279F" w:rsidRPr="00CF2879">
        <w:t>5/95 option as it:</w:t>
      </w:r>
    </w:p>
    <w:p w14:paraId="4EA78616" w14:textId="2C02A1CD" w:rsidR="0017279F" w:rsidRPr="00CF2879" w:rsidRDefault="0017279F" w:rsidP="0017279F">
      <w:pPr>
        <w:pStyle w:val="ACQuoteLessthan40Words"/>
      </w:pPr>
      <w:r w:rsidRPr="00CF2879">
        <w:t xml:space="preserve">reflects where most of the harm comes from, especially for whānau Māori, being class 4 gaming machines. </w:t>
      </w:r>
    </w:p>
    <w:p w14:paraId="33EA68FB" w14:textId="0169531E" w:rsidR="004D3DA8" w:rsidRPr="00CF2879" w:rsidRDefault="007D0D13" w:rsidP="004D3DA8">
      <w:r w:rsidRPr="00CF2879">
        <w:t xml:space="preserve">These submissions </w:t>
      </w:r>
      <w:r w:rsidR="00FD1C50" w:rsidRPr="00CF2879">
        <w:t xml:space="preserve">supported </w:t>
      </w:r>
      <w:r w:rsidRPr="00CF2879">
        <w:t xml:space="preserve">a levy weighting of 5/95 to ensure that most of the funding </w:t>
      </w:r>
      <w:r w:rsidR="00FD1C50" w:rsidRPr="00CF2879">
        <w:t>collected by the levy is</w:t>
      </w:r>
      <w:r w:rsidRPr="00CF2879">
        <w:t xml:space="preserve"> directed towards addressing the harm cause by </w:t>
      </w:r>
      <w:r w:rsidR="00FD1C50" w:rsidRPr="00CF2879">
        <w:t>NCGM</w:t>
      </w:r>
      <w:r w:rsidR="00C90F02" w:rsidRPr="00CF2879">
        <w:t>s</w:t>
      </w:r>
      <w:r w:rsidRPr="00CF2879">
        <w:t xml:space="preserve">, particularly for </w:t>
      </w:r>
      <w:r w:rsidR="00FD1C50" w:rsidRPr="00CF2879">
        <w:t xml:space="preserve">priority populations groups </w:t>
      </w:r>
      <w:r w:rsidRPr="00CF2879">
        <w:t>who are disproportionately impacted</w:t>
      </w:r>
      <w:r w:rsidR="00E9107E" w:rsidRPr="00CF2879">
        <w:t xml:space="preserve"> by this form of gambling harm</w:t>
      </w:r>
      <w:r w:rsidRPr="00CF2879">
        <w:t>.</w:t>
      </w:r>
    </w:p>
    <w:p w14:paraId="062DD57C" w14:textId="50D42328" w:rsidR="0057491D" w:rsidRPr="00CF2879" w:rsidRDefault="0008545F" w:rsidP="0057491D">
      <w:r w:rsidRPr="00CF2879">
        <w:rPr>
          <w:b/>
          <w:bCs/>
        </w:rPr>
        <w:t>The two</w:t>
      </w:r>
      <w:r w:rsidR="00D040F1" w:rsidRPr="00CF2879">
        <w:rPr>
          <w:b/>
          <w:bCs/>
        </w:rPr>
        <w:t xml:space="preserve"> submissions that preferred a 10/90 weighting were both casinos.</w:t>
      </w:r>
      <w:r w:rsidR="00D040F1" w:rsidRPr="00CF2879">
        <w:t xml:space="preserve"> </w:t>
      </w:r>
      <w:r w:rsidR="00025796" w:rsidRPr="00CF2879">
        <w:t>Both submissions note</w:t>
      </w:r>
      <w:r w:rsidR="00A81387" w:rsidRPr="00CF2879">
        <w:t>d</w:t>
      </w:r>
      <w:r w:rsidR="00025796" w:rsidRPr="00CF2879">
        <w:t xml:space="preserve"> that</w:t>
      </w:r>
      <w:r w:rsidR="0057491D" w:rsidRPr="00CF2879">
        <w:t xml:space="preserve"> presentations are the best available longitudinal quantitative proxy for harm, attributing a 90</w:t>
      </w:r>
      <w:r w:rsidR="00956411" w:rsidRPr="00CF2879">
        <w:t xml:space="preserve"> percent</w:t>
      </w:r>
      <w:r w:rsidR="0057491D" w:rsidRPr="00CF2879">
        <w:t xml:space="preserve"> weighting to presentations is the only plausible way of ensuring a balanced and appropriate apportioning of the costs. </w:t>
      </w:r>
    </w:p>
    <w:p w14:paraId="5352D9F0" w14:textId="1AE25B91" w:rsidR="00323B41" w:rsidRPr="00CF2879" w:rsidRDefault="001448AD" w:rsidP="00323B41">
      <w:r w:rsidRPr="00CF2879">
        <w:rPr>
          <w:b/>
          <w:bCs/>
        </w:rPr>
        <w:t xml:space="preserve">Of the two submissions that preferred a 20/80 </w:t>
      </w:r>
      <w:r w:rsidR="00D203A1" w:rsidRPr="00CF2879">
        <w:rPr>
          <w:b/>
          <w:bCs/>
        </w:rPr>
        <w:t xml:space="preserve">weighting, </w:t>
      </w:r>
      <w:r w:rsidR="00A02660" w:rsidRPr="00CF2879">
        <w:rPr>
          <w:b/>
          <w:bCs/>
        </w:rPr>
        <w:t xml:space="preserve">one (service </w:t>
      </w:r>
      <w:r w:rsidR="0057279A" w:rsidRPr="00CF2879">
        <w:rPr>
          <w:b/>
          <w:bCs/>
        </w:rPr>
        <w:t>provider</w:t>
      </w:r>
      <w:r w:rsidR="00856165" w:rsidRPr="00CF2879">
        <w:rPr>
          <w:b/>
          <w:bCs/>
        </w:rPr>
        <w:t xml:space="preserve">) commented that </w:t>
      </w:r>
      <w:r w:rsidR="00AA6AD9" w:rsidRPr="00CF2879">
        <w:rPr>
          <w:b/>
          <w:bCs/>
        </w:rPr>
        <w:t xml:space="preserve">this option </w:t>
      </w:r>
      <w:r w:rsidR="00323B41" w:rsidRPr="00CF2879">
        <w:rPr>
          <w:b/>
          <w:bCs/>
        </w:rPr>
        <w:t>provides a more balanced approached</w:t>
      </w:r>
      <w:r w:rsidR="00323B41" w:rsidRPr="00CF2879">
        <w:t xml:space="preserve"> to setting levy rates across sectors, ensuring a fairer distribution of financial burdens based on contributions and operational realities</w:t>
      </w:r>
      <w:r w:rsidR="00035508" w:rsidRPr="00CF2879">
        <w:t>:</w:t>
      </w:r>
    </w:p>
    <w:p w14:paraId="77B08206" w14:textId="3101088D" w:rsidR="00035508" w:rsidRPr="00CF2879" w:rsidRDefault="005A4751" w:rsidP="006F7A0D">
      <w:pPr>
        <w:pStyle w:val="ACQuoteLessthan40Words"/>
      </w:pPr>
      <w:r w:rsidRPr="00CF2879">
        <w:t>F</w:t>
      </w:r>
      <w:r w:rsidR="00035508" w:rsidRPr="00CF2879">
        <w:t xml:space="preserve">airer levy systems can enhance compliance and reduce market distortion, helping sectors facing heavier burdens. Given the gambling industry’s rapid evolution, the </w:t>
      </w:r>
      <w:r w:rsidR="00035508" w:rsidRPr="00CF2879">
        <w:lastRenderedPageBreak/>
        <w:t>flexible 20/80 structure is crucial for adapting to changes. Additionally, involving stakeholders in decision-making</w:t>
      </w:r>
      <w:r w:rsidRPr="00CF2879">
        <w:t>…</w:t>
      </w:r>
      <w:r w:rsidR="00035508" w:rsidRPr="00CF2879">
        <w:t xml:space="preserve">can foster acceptance and cooperation in implementing levy structures. </w:t>
      </w:r>
    </w:p>
    <w:p w14:paraId="1551EE6F" w14:textId="147B7788" w:rsidR="00324CF6" w:rsidRPr="00CF2879" w:rsidRDefault="00616771" w:rsidP="00323B41">
      <w:r w:rsidRPr="00CF2879">
        <w:rPr>
          <w:b/>
          <w:bCs/>
        </w:rPr>
        <w:t xml:space="preserve">Five submissions preferred a </w:t>
      </w:r>
      <w:r w:rsidR="00B4524B" w:rsidRPr="00CF2879">
        <w:rPr>
          <w:b/>
          <w:bCs/>
        </w:rPr>
        <w:t>30/70 weighting</w:t>
      </w:r>
      <w:r w:rsidR="00B4524B" w:rsidRPr="00CF2879">
        <w:t xml:space="preserve">, the same weighting that is currently in use. </w:t>
      </w:r>
      <w:r w:rsidR="00FC79BD" w:rsidRPr="00CF2879">
        <w:t>These submissions cite</w:t>
      </w:r>
      <w:r w:rsidR="00A81387" w:rsidRPr="00CF2879">
        <w:t>d</w:t>
      </w:r>
      <w:r w:rsidR="00FC79BD" w:rsidRPr="00CF2879">
        <w:t xml:space="preserve"> the following reasons fo</w:t>
      </w:r>
      <w:r w:rsidR="00324CF6" w:rsidRPr="00CF2879">
        <w:t>r this preference:</w:t>
      </w:r>
    </w:p>
    <w:p w14:paraId="02D5280A" w14:textId="509DD4A5" w:rsidR="009A5411" w:rsidRPr="00CF2879" w:rsidRDefault="005266A4" w:rsidP="001A5F68">
      <w:pPr>
        <w:pStyle w:val="Bullet1"/>
      </w:pPr>
      <w:r w:rsidRPr="00CF2879">
        <w:t>As presentation</w:t>
      </w:r>
      <w:r w:rsidR="006D79FD" w:rsidRPr="00CF2879">
        <w:t xml:space="preserve"> is a (</w:t>
      </w:r>
      <w:r w:rsidR="00AD7EDE" w:rsidRPr="00CF2879">
        <w:t>potentially</w:t>
      </w:r>
      <w:r w:rsidR="006D79FD" w:rsidRPr="00CF2879">
        <w:t xml:space="preserve"> inaccurate) proxy figure</w:t>
      </w:r>
      <w:r w:rsidR="00E30F1F" w:rsidRPr="00CF2879">
        <w:t xml:space="preserve"> for harm</w:t>
      </w:r>
      <w:r w:rsidR="006D79FD" w:rsidRPr="00CF2879">
        <w:t xml:space="preserve">, a </w:t>
      </w:r>
      <w:r w:rsidR="00AD7EDE" w:rsidRPr="00CF2879">
        <w:t>greater</w:t>
      </w:r>
      <w:r w:rsidR="006D79FD" w:rsidRPr="00CF2879">
        <w:t xml:space="preserve"> weighting on </w:t>
      </w:r>
      <w:r w:rsidR="00AD7EDE" w:rsidRPr="00CF2879">
        <w:t>expenditure is preferred.</w:t>
      </w:r>
    </w:p>
    <w:p w14:paraId="77121AB4" w14:textId="37EC45DB" w:rsidR="00470EEA" w:rsidRPr="00CF2879" w:rsidRDefault="00D957FC" w:rsidP="001A5F68">
      <w:pPr>
        <w:pStyle w:val="Bullet1"/>
      </w:pPr>
      <w:r w:rsidRPr="00CF2879">
        <w:t>A 30/70 weighting placed a higher burden on NCGMs</w:t>
      </w:r>
      <w:r w:rsidR="00301D9F" w:rsidRPr="00CF2879">
        <w:t xml:space="preserve"> which some submission considered </w:t>
      </w:r>
      <w:r w:rsidR="00C3300E" w:rsidRPr="00CF2879">
        <w:t xml:space="preserve">the most harmful type of gambling. </w:t>
      </w:r>
    </w:p>
    <w:tbl>
      <w:tblPr>
        <w:tblStyle w:val="ACTableOption1Defaul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9"/>
      </w:tblGrid>
      <w:tr w:rsidR="0039777F" w:rsidRPr="00CF2879" w14:paraId="7A5FE2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083BD4D0" w14:textId="77777777" w:rsidR="0039777F" w:rsidRPr="00CF2879" w:rsidRDefault="0039777F">
            <w:r w:rsidRPr="00CF2879">
              <w:rPr>
                <w:color w:val="007E00" w:themeColor="accent3"/>
                <w:sz w:val="24"/>
                <w:szCs w:val="24"/>
              </w:rPr>
              <w:t>Comments from hui participants</w:t>
            </w:r>
          </w:p>
        </w:tc>
      </w:tr>
      <w:tr w:rsidR="0039777F" w:rsidRPr="00CF2879" w14:paraId="331636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25972940" w14:textId="40F05527" w:rsidR="0039777F" w:rsidRPr="00CF2879" w:rsidRDefault="0039777F">
            <w:pPr>
              <w:pStyle w:val="TableBullet1"/>
            </w:pPr>
            <w:r w:rsidRPr="00CF2879">
              <w:rPr>
                <w:lang w:val="en-AU"/>
              </w:rPr>
              <w:t xml:space="preserve">An industry participant queried whether the levy options being consulted on should take the (current) </w:t>
            </w:r>
            <w:r w:rsidRPr="00CF2879">
              <w:rPr>
                <w:b/>
                <w:bCs/>
                <w:lang w:val="en-AU"/>
              </w:rPr>
              <w:t>3</w:t>
            </w:r>
            <w:r w:rsidRPr="00CF2879">
              <w:rPr>
                <w:b/>
                <w:lang w:val="en-AU"/>
              </w:rPr>
              <w:t>0/70 weighting as the midpoint option</w:t>
            </w:r>
            <w:r w:rsidRPr="00CF2879">
              <w:rPr>
                <w:lang w:val="en-AU"/>
              </w:rPr>
              <w:t xml:space="preserve">, rather than the lowest end option. </w:t>
            </w:r>
          </w:p>
        </w:tc>
      </w:tr>
    </w:tbl>
    <w:p w14:paraId="4430677B" w14:textId="680BBB12" w:rsidR="00EB27B4" w:rsidRPr="00CF2879" w:rsidRDefault="007A57B2" w:rsidP="00E30F1F">
      <w:pPr>
        <w:ind w:left="65"/>
        <w:rPr>
          <w:b/>
          <w:bCs/>
        </w:rPr>
      </w:pPr>
      <w:r w:rsidRPr="00CF2879">
        <w:rPr>
          <w:b/>
          <w:bCs/>
        </w:rPr>
        <w:t xml:space="preserve">Twelve submissions cited the 50/50 </w:t>
      </w:r>
      <w:r w:rsidR="00F6732F" w:rsidRPr="00CF2879">
        <w:rPr>
          <w:b/>
          <w:bCs/>
        </w:rPr>
        <w:t>preference</w:t>
      </w:r>
      <w:r w:rsidR="00B641CF" w:rsidRPr="00CF2879">
        <w:rPr>
          <w:b/>
          <w:bCs/>
        </w:rPr>
        <w:t xml:space="preserve"> outlined in the </w:t>
      </w:r>
      <w:r w:rsidR="005D0B7E">
        <w:rPr>
          <w:b/>
          <w:bCs/>
        </w:rPr>
        <w:t>NCGM</w:t>
      </w:r>
      <w:r w:rsidR="00B641CF" w:rsidRPr="00CF2879">
        <w:rPr>
          <w:b/>
          <w:bCs/>
        </w:rPr>
        <w:t xml:space="preserve"> </w:t>
      </w:r>
      <w:r w:rsidR="00F6732F" w:rsidRPr="00CF2879">
        <w:rPr>
          <w:b/>
          <w:bCs/>
        </w:rPr>
        <w:t>form submission</w:t>
      </w:r>
      <w:r w:rsidR="00EF5795" w:rsidRPr="00CF2879">
        <w:rPr>
          <w:b/>
          <w:bCs/>
        </w:rPr>
        <w:t>:</w:t>
      </w:r>
    </w:p>
    <w:p w14:paraId="08AAE439" w14:textId="2E77142F" w:rsidR="00EF5795" w:rsidRPr="00CF2879" w:rsidRDefault="00EF5795" w:rsidP="00EF5795">
      <w:pPr>
        <w:pStyle w:val="ACQuoteLessthan40Words"/>
      </w:pPr>
      <w:r w:rsidRPr="00CF2879">
        <w:t>The new levy should be set using a 50/50 weighting (50% expenditure, 50% presentations). This weighting is appropriate given the wide definition of harm in the Gambling Act 2003, the fact that presentations are not a sound proxy for harm, the fact that the presentation data can be subjective, the wide public health approach, and the fact that online gambling services are being funded by the levy, but online gambling providers are currently not levy payers.</w:t>
      </w:r>
    </w:p>
    <w:p w14:paraId="3E0C8985" w14:textId="28B7FC99" w:rsidR="00A77783" w:rsidRPr="00CF2879" w:rsidRDefault="006F7A0D" w:rsidP="004D3DA8">
      <w:r w:rsidRPr="00CF2879">
        <w:t>These submissions</w:t>
      </w:r>
      <w:r w:rsidR="004B20C3" w:rsidRPr="00CF2879">
        <w:t xml:space="preserve">, made only </w:t>
      </w:r>
      <w:r w:rsidR="001324D7" w:rsidRPr="00CF2879">
        <w:t>by</w:t>
      </w:r>
      <w:r w:rsidR="004B20C3" w:rsidRPr="00CF2879">
        <w:t xml:space="preserve"> members of the gambling industry, </w:t>
      </w:r>
      <w:r w:rsidR="001324D7" w:rsidRPr="00CF2879">
        <w:t>wanted to see a more e</w:t>
      </w:r>
      <w:r w:rsidR="000F6ED6" w:rsidRPr="00CF2879">
        <w:t xml:space="preserve">ven distribution of the levy amongst the four types of gambling operators. </w:t>
      </w:r>
    </w:p>
    <w:p w14:paraId="1C1BC30F" w14:textId="693F894C" w:rsidR="00E5076A" w:rsidRPr="00CF2879" w:rsidRDefault="00E5076A" w:rsidP="00295124">
      <w:pPr>
        <w:pStyle w:val="Heading2"/>
      </w:pPr>
      <w:bookmarkStart w:id="84" w:name="_Toc183176700"/>
      <w:bookmarkStart w:id="85" w:name="_Toc179639877"/>
      <w:r w:rsidRPr="00CF2879">
        <w:t>Other levy comments</w:t>
      </w:r>
      <w:bookmarkEnd w:id="84"/>
    </w:p>
    <w:p w14:paraId="1F1D3B7E" w14:textId="5E8DA0A9" w:rsidR="00295124" w:rsidRPr="00CF2879" w:rsidRDefault="00295124" w:rsidP="00E5076A">
      <w:pPr>
        <w:pStyle w:val="Heading3"/>
      </w:pPr>
      <w:bookmarkStart w:id="86" w:name="_Toc183176701"/>
      <w:r w:rsidRPr="00CF2879">
        <w:t xml:space="preserve">Submissions were concerned that online casinos </w:t>
      </w:r>
      <w:r w:rsidR="00D93819" w:rsidRPr="00CF2879">
        <w:t xml:space="preserve">do </w:t>
      </w:r>
      <w:r w:rsidRPr="00CF2879">
        <w:t xml:space="preserve">not pay </w:t>
      </w:r>
      <w:r w:rsidR="00D93819" w:rsidRPr="00CF2879">
        <w:t xml:space="preserve">a </w:t>
      </w:r>
      <w:r w:rsidRPr="00CF2879">
        <w:t>fair share of the levy</w:t>
      </w:r>
      <w:bookmarkEnd w:id="86"/>
    </w:p>
    <w:p w14:paraId="3F801509" w14:textId="5E5816FA" w:rsidR="00295124" w:rsidRPr="00CF2879" w:rsidRDefault="00295124" w:rsidP="00295124">
      <w:r w:rsidRPr="00CF2879">
        <w:t xml:space="preserve">Seven submissions </w:t>
      </w:r>
      <w:r w:rsidR="004A14DC" w:rsidRPr="00CF2879">
        <w:t>(one researcher</w:t>
      </w:r>
      <w:r w:rsidR="00AC0C1A" w:rsidRPr="00CF2879">
        <w:t xml:space="preserve">, one service provider, </w:t>
      </w:r>
      <w:r w:rsidR="0054567D" w:rsidRPr="00CF2879">
        <w:t>five gambling industry</w:t>
      </w:r>
      <w:r w:rsidR="004A14DC" w:rsidRPr="00CF2879">
        <w:t xml:space="preserve">) </w:t>
      </w:r>
      <w:r w:rsidRPr="00CF2879">
        <w:t xml:space="preserve">noted concern about online casinos not paying </w:t>
      </w:r>
      <w:r w:rsidR="00D93819" w:rsidRPr="00CF2879">
        <w:t xml:space="preserve">a </w:t>
      </w:r>
      <w:r w:rsidRPr="00CF2879">
        <w:t>fair share of the levy.</w:t>
      </w:r>
      <w:r w:rsidR="0054567D" w:rsidRPr="00CF2879">
        <w:t xml:space="preserve"> </w:t>
      </w:r>
      <w:r w:rsidRPr="00CF2879">
        <w:t xml:space="preserve">While submissions often acknowledged work was ongoing to regulate online casinos, submissions urged the Ministry to ensure </w:t>
      </w:r>
      <w:r w:rsidR="00375876" w:rsidRPr="00CF2879">
        <w:t xml:space="preserve">that </w:t>
      </w:r>
      <w:r w:rsidRPr="00CF2879">
        <w:t xml:space="preserve">levy calculations were included in the 2026 regulation of online casinos. </w:t>
      </w:r>
    </w:p>
    <w:p w14:paraId="2FB3BFF4" w14:textId="623EFCE5" w:rsidR="00295124" w:rsidRPr="00CF2879" w:rsidRDefault="008E1243" w:rsidP="00295124">
      <w:r w:rsidRPr="00CF2879">
        <w:t xml:space="preserve">A researcher </w:t>
      </w:r>
      <w:r w:rsidR="00295124" w:rsidRPr="00CF2879">
        <w:t>suggested that:</w:t>
      </w:r>
    </w:p>
    <w:p w14:paraId="1DD7CAA3" w14:textId="62C86D27" w:rsidR="00295124" w:rsidRPr="00CF2879" w:rsidRDefault="00375876" w:rsidP="00295124">
      <w:pPr>
        <w:pStyle w:val="ACQuoteLessthan40Words"/>
      </w:pPr>
      <w:r w:rsidRPr="00CF2879">
        <w:t>s</w:t>
      </w:r>
      <w:r w:rsidR="00295124" w:rsidRPr="00CF2879">
        <w:t>ome contingencies should be made to include levy contributions from the online casino sector, once regulation of that sector comes into force. Proxy estimates should be made for expenditure and treatment presentations given that no data will be available until a year after operations. Nonetheless, this does not mean that the online casino industry should be exempt from paying the levy before hard data are obtained.</w:t>
      </w:r>
    </w:p>
    <w:p w14:paraId="0D32F835" w14:textId="3BBD24B4" w:rsidR="00F41D69" w:rsidRPr="00CF2879" w:rsidRDefault="00295124" w:rsidP="007D50E7">
      <w:r w:rsidRPr="00CF2879">
        <w:lastRenderedPageBreak/>
        <w:t>Seven gambling industry submissions</w:t>
      </w:r>
      <w:r w:rsidR="00242D6B" w:rsidRPr="00CF2879">
        <w:t xml:space="preserve"> </w:t>
      </w:r>
      <w:r w:rsidRPr="00CF2879">
        <w:t>highlighted that the 2026 regulations will take effect mid-levy period</w:t>
      </w:r>
      <w:r w:rsidR="00985C95" w:rsidRPr="00CF2879">
        <w:t xml:space="preserve">. They </w:t>
      </w:r>
      <w:r w:rsidRPr="00CF2879">
        <w:t xml:space="preserve">considered </w:t>
      </w:r>
      <w:r w:rsidR="00985C95" w:rsidRPr="00CF2879">
        <w:t xml:space="preserve">if </w:t>
      </w:r>
      <w:r w:rsidRPr="00CF2879">
        <w:t>it would be sensible for the Ministry to instigate an early review of the levy given the significance of the online casinos entering the</w:t>
      </w:r>
      <w:r w:rsidR="009C0665" w:rsidRPr="00CF2879">
        <w:t xml:space="preserve"> Aotearoa</w:t>
      </w:r>
      <w:r w:rsidRPr="00CF2879">
        <w:t xml:space="preserve"> New Zealand market, once the 2026 regulations are in place. These submitters were supportive of the move to regulate online casinos, but did not support the ‘imbalance’ in levy payments (real or perceived) </w:t>
      </w:r>
      <w:r w:rsidR="00985C95" w:rsidRPr="00CF2879">
        <w:t xml:space="preserve">that </w:t>
      </w:r>
      <w:r w:rsidRPr="00CF2879">
        <w:t xml:space="preserve">this would create for levy payers from 2026 to the next levy review period. </w:t>
      </w:r>
      <w:bookmarkEnd w:id="78"/>
      <w:bookmarkEnd w:id="85"/>
    </w:p>
    <w:tbl>
      <w:tblPr>
        <w:tblStyle w:val="ACTableOption1Defaul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19"/>
      </w:tblGrid>
      <w:tr w:rsidR="002577B9" w:rsidRPr="00CF2879" w14:paraId="6A7658E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3207A5F4" w14:textId="77777777" w:rsidR="002577B9" w:rsidRPr="00CF2879" w:rsidRDefault="002577B9">
            <w:r w:rsidRPr="00CF2879">
              <w:rPr>
                <w:color w:val="007E00" w:themeColor="accent3"/>
                <w:sz w:val="24"/>
                <w:szCs w:val="24"/>
              </w:rPr>
              <w:t>Comments from hui participants</w:t>
            </w:r>
          </w:p>
        </w:tc>
      </w:tr>
      <w:tr w:rsidR="002577B9" w:rsidRPr="00CF2879" w14:paraId="6DDB62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shd w:val="clear" w:color="auto" w:fill="D1E3B0" w:themeFill="accent5"/>
          </w:tcPr>
          <w:p w14:paraId="2322170F" w14:textId="4D193722" w:rsidR="002577B9" w:rsidRPr="00CF2879" w:rsidRDefault="002577B9" w:rsidP="001A5F68">
            <w:pPr>
              <w:pStyle w:val="TableBullet1"/>
            </w:pPr>
            <w:r w:rsidRPr="00CF2879">
              <w:rPr>
                <w:lang w:val="en-AU"/>
              </w:rPr>
              <w:t xml:space="preserve">Some participants raised concerns that </w:t>
            </w:r>
            <w:r w:rsidRPr="00CF2879">
              <w:rPr>
                <w:b/>
                <w:lang w:val="en-AU"/>
              </w:rPr>
              <w:t xml:space="preserve">online gambling sites, particularly those based overseas, were not paying </w:t>
            </w:r>
            <w:r w:rsidR="00D93819" w:rsidRPr="00CF2879">
              <w:rPr>
                <w:b/>
                <w:lang w:val="en-AU"/>
              </w:rPr>
              <w:t xml:space="preserve">a fair </w:t>
            </w:r>
            <w:r w:rsidRPr="00CF2879">
              <w:rPr>
                <w:b/>
                <w:lang w:val="en-AU"/>
              </w:rPr>
              <w:t>share of the levy</w:t>
            </w:r>
            <w:r w:rsidRPr="00CF2879">
              <w:rPr>
                <w:lang w:val="en-AU"/>
              </w:rPr>
              <w:t>. They sought clarity</w:t>
            </w:r>
            <w:r w:rsidR="003A7127" w:rsidRPr="00CF2879">
              <w:rPr>
                <w:lang w:val="en-AU"/>
              </w:rPr>
              <w:t xml:space="preserve"> on </w:t>
            </w:r>
            <w:r w:rsidRPr="00CF2879">
              <w:rPr>
                <w:lang w:val="en-AU"/>
              </w:rPr>
              <w:t>how these sites would be taxed and how they would be assessed regarding the levy weighting</w:t>
            </w:r>
            <w:r w:rsidR="003A7127" w:rsidRPr="00CF2879">
              <w:rPr>
                <w:lang w:val="en-AU"/>
              </w:rPr>
              <w:t xml:space="preserve"> ahead of the proposed 2026 regime being established</w:t>
            </w:r>
            <w:r w:rsidRPr="00CF2879">
              <w:rPr>
                <w:lang w:val="en-AU"/>
              </w:rPr>
              <w:t>.</w:t>
            </w:r>
          </w:p>
        </w:tc>
      </w:tr>
    </w:tbl>
    <w:p w14:paraId="5D73A7A2" w14:textId="3DEED8D6" w:rsidR="00F41D69" w:rsidRPr="00CF2879" w:rsidRDefault="00F41D69" w:rsidP="007D50E7"/>
    <w:p w14:paraId="34722035" w14:textId="10396DA0" w:rsidR="00DD4B50" w:rsidRPr="00CF2879" w:rsidRDefault="00B15CD3" w:rsidP="00F41D69">
      <w:pPr>
        <w:pStyle w:val="Heading1"/>
      </w:pPr>
      <w:bookmarkStart w:id="87" w:name="_Strategy_process"/>
      <w:bookmarkStart w:id="88" w:name="_Toc183176702"/>
      <w:bookmarkEnd w:id="87"/>
      <w:r w:rsidRPr="00CF2879">
        <w:lastRenderedPageBreak/>
        <w:t>Str</w:t>
      </w:r>
      <w:r w:rsidR="002C4B2D" w:rsidRPr="00CF2879">
        <w:t>ategy process</w:t>
      </w:r>
      <w:bookmarkEnd w:id="88"/>
    </w:p>
    <w:p w14:paraId="76661DA6" w14:textId="16A3F5F1" w:rsidR="00203CA7" w:rsidRPr="00CF2879" w:rsidRDefault="008E1243" w:rsidP="005E45D2">
      <w:r w:rsidRPr="00CF2879">
        <w:t>This section</w:t>
      </w:r>
      <w:r w:rsidR="00726FB4" w:rsidRPr="00CF2879">
        <w:t xml:space="preserve"> </w:t>
      </w:r>
      <w:r w:rsidR="00AF0F00" w:rsidRPr="00CF2879">
        <w:t xml:space="preserve">outlines </w:t>
      </w:r>
      <w:r w:rsidR="009A5B8C" w:rsidRPr="00CF2879">
        <w:t>comments on the strategic direction of the Strategy</w:t>
      </w:r>
      <w:r w:rsidR="00066D90">
        <w:t xml:space="preserve"> consultation and development process</w:t>
      </w:r>
      <w:r w:rsidR="0030316B" w:rsidRPr="00CF2879">
        <w:t xml:space="preserve">. This includes responses to questions 13 and 14, as well as </w:t>
      </w:r>
      <w:r w:rsidR="00B1111D" w:rsidRPr="00CF2879">
        <w:t xml:space="preserve">general comments </w:t>
      </w:r>
      <w:r w:rsidR="002C4B2D" w:rsidRPr="00CF2879">
        <w:t>made</w:t>
      </w:r>
      <w:r w:rsidR="00B1111D" w:rsidRPr="00CF2879">
        <w:t xml:space="preserve"> </w:t>
      </w:r>
      <w:r w:rsidR="002C4B2D" w:rsidRPr="00CF2879">
        <w:t>a</w:t>
      </w:r>
      <w:r w:rsidR="00B1111D" w:rsidRPr="00CF2879">
        <w:t>bout the</w:t>
      </w:r>
      <w:r w:rsidR="00CC6E9C" w:rsidRPr="00CF2879">
        <w:t xml:space="preserve"> </w:t>
      </w:r>
      <w:r w:rsidR="00066D90">
        <w:t>strategy development and</w:t>
      </w:r>
      <w:r w:rsidR="003A3E42" w:rsidRPr="00CF2879">
        <w:t xml:space="preserve"> consultation process.</w:t>
      </w:r>
    </w:p>
    <w:p w14:paraId="034F6F41" w14:textId="7123DA5E" w:rsidR="00B01595" w:rsidRPr="00CF2879" w:rsidRDefault="00B01595" w:rsidP="00B01595">
      <w:r w:rsidRPr="00CF2879">
        <w:t xml:space="preserve">Key themes on the </w:t>
      </w:r>
      <w:r w:rsidR="00AE4D77" w:rsidRPr="00CF2879">
        <w:t>future Strategy development process</w:t>
      </w:r>
      <w:r w:rsidRPr="00CF2879">
        <w:t xml:space="preserve"> were</w:t>
      </w:r>
      <w:r w:rsidR="00BC43AD" w:rsidRPr="00CF2879">
        <w:t xml:space="preserve"> that</w:t>
      </w:r>
      <w:r w:rsidRPr="00CF2879">
        <w:t>:</w:t>
      </w:r>
    </w:p>
    <w:p w14:paraId="0D80CCEF" w14:textId="3BD6C3CC" w:rsidR="00117445" w:rsidRPr="00CF2879" w:rsidRDefault="00CA760F" w:rsidP="001A5F68">
      <w:pPr>
        <w:pStyle w:val="Bullet1"/>
      </w:pPr>
      <w:r w:rsidRPr="00CF2879">
        <w:t>m</w:t>
      </w:r>
      <w:r w:rsidR="00117445" w:rsidRPr="00CF2879">
        <w:t xml:space="preserve">ost submissions did not want the </w:t>
      </w:r>
      <w:r w:rsidR="00CC6E9C" w:rsidRPr="00CF2879">
        <w:t>s</w:t>
      </w:r>
      <w:r w:rsidR="00117445" w:rsidRPr="00CF2879">
        <w:t xml:space="preserve">trategy development process to extend to </w:t>
      </w:r>
      <w:r w:rsidR="00BC43AD" w:rsidRPr="00CF2879">
        <w:t xml:space="preserve">five </w:t>
      </w:r>
      <w:r w:rsidR="00117445" w:rsidRPr="00CF2879">
        <w:t>years</w:t>
      </w:r>
    </w:p>
    <w:p w14:paraId="1EBEBBA0" w14:textId="0168D8EF" w:rsidR="00117445" w:rsidRPr="00CF2879" w:rsidRDefault="00CA760F" w:rsidP="001A5F68">
      <w:pPr>
        <w:pStyle w:val="Bullet1"/>
      </w:pPr>
      <w:r w:rsidRPr="00CF2879">
        <w:t>a</w:t>
      </w:r>
      <w:r w:rsidR="00117445" w:rsidRPr="00CF2879">
        <w:t xml:space="preserve"> few submissions agreed that a five-yearly review cycle is preferable</w:t>
      </w:r>
    </w:p>
    <w:p w14:paraId="78E37867" w14:textId="57064B14" w:rsidR="00117445" w:rsidRPr="00CF2879" w:rsidRDefault="00CA760F" w:rsidP="001A5F68">
      <w:pPr>
        <w:pStyle w:val="Bullet1"/>
      </w:pPr>
      <w:r w:rsidRPr="00CF2879">
        <w:t>s</w:t>
      </w:r>
      <w:r w:rsidR="00117445" w:rsidRPr="00CF2879">
        <w:t xml:space="preserve">ubmissions were divided on support for simplifying consultation requirements from two phases to one  </w:t>
      </w:r>
    </w:p>
    <w:p w14:paraId="235B85FC" w14:textId="4E32DCAF" w:rsidR="00117445" w:rsidRPr="00CF2879" w:rsidRDefault="00CA760F" w:rsidP="001A5F68">
      <w:pPr>
        <w:pStyle w:val="Bullet1"/>
      </w:pPr>
      <w:r w:rsidRPr="00CF2879">
        <w:t>s</w:t>
      </w:r>
      <w:r w:rsidR="00117445" w:rsidRPr="00CF2879">
        <w:t>ome submissions called for a review of the overall Strategy process</w:t>
      </w:r>
      <w:r w:rsidRPr="00CF2879">
        <w:t>.</w:t>
      </w:r>
    </w:p>
    <w:p w14:paraId="0F7EF8C7" w14:textId="7E45C9F4" w:rsidR="001E51CB" w:rsidRPr="00CF2879" w:rsidRDefault="008F5116" w:rsidP="001E51CB">
      <w:pPr>
        <w:pStyle w:val="Heading2"/>
      </w:pPr>
      <w:bookmarkStart w:id="89" w:name="_Toc183176703"/>
      <w:r w:rsidRPr="00CF2879">
        <w:t>Future strategic development proposals</w:t>
      </w:r>
      <w:bookmarkEnd w:id="89"/>
    </w:p>
    <w:p w14:paraId="78E6678A" w14:textId="771AE28B" w:rsidR="00AC2AB9" w:rsidRPr="00CF2879" w:rsidRDefault="00AC2AB9" w:rsidP="00AC2AB9">
      <w:r w:rsidRPr="00CF2879">
        <w:t xml:space="preserve">Two questions were asked about the future Strategy development process, both of which included ‘Yes/No’ responses. </w:t>
      </w:r>
      <w:r w:rsidR="001277C7" w:rsidRPr="00CF2879">
        <w:rPr>
          <w:b/>
          <w:bCs/>
        </w:rPr>
        <w:fldChar w:fldCharType="begin"/>
      </w:r>
      <w:r w:rsidR="001277C7" w:rsidRPr="00CF2879">
        <w:rPr>
          <w:b/>
          <w:bCs/>
        </w:rPr>
        <w:instrText xml:space="preserve"> REF _Ref179311775 \h  \* MERGEFORMAT </w:instrText>
      </w:r>
      <w:r w:rsidR="001277C7" w:rsidRPr="00CF2879">
        <w:rPr>
          <w:b/>
          <w:bCs/>
        </w:rPr>
      </w:r>
      <w:r w:rsidR="001277C7" w:rsidRPr="00CF2879">
        <w:rPr>
          <w:b/>
          <w:bCs/>
        </w:rPr>
        <w:fldChar w:fldCharType="separate"/>
      </w:r>
      <w:r w:rsidR="005F2309" w:rsidRPr="005F2309">
        <w:rPr>
          <w:b/>
          <w:bCs/>
        </w:rPr>
        <w:t xml:space="preserve">Table </w:t>
      </w:r>
      <w:r w:rsidR="005F2309" w:rsidRPr="005F2309">
        <w:rPr>
          <w:b/>
          <w:bCs/>
          <w:noProof/>
        </w:rPr>
        <w:t>8</w:t>
      </w:r>
      <w:r w:rsidR="001277C7" w:rsidRPr="00CF2879">
        <w:rPr>
          <w:b/>
          <w:bCs/>
        </w:rPr>
        <w:fldChar w:fldCharType="end"/>
      </w:r>
      <w:r w:rsidR="00BC24CC" w:rsidRPr="00CF2879">
        <w:rPr>
          <w:b/>
        </w:rPr>
        <w:t xml:space="preserve"> </w:t>
      </w:r>
      <w:r w:rsidR="00BC24CC" w:rsidRPr="00CF2879">
        <w:t xml:space="preserve">shows the wording of those questions and the number of </w:t>
      </w:r>
      <w:r w:rsidR="00F964A5" w:rsidRPr="00CF2879">
        <w:t xml:space="preserve">submitters </w:t>
      </w:r>
      <w:r w:rsidR="00BC24CC" w:rsidRPr="00CF2879">
        <w:t>who responded</w:t>
      </w:r>
      <w:r w:rsidR="00F964A5" w:rsidRPr="00CF2879">
        <w:t xml:space="preserve"> and their </w:t>
      </w:r>
      <w:r w:rsidR="00BC24CC" w:rsidRPr="00CF2879">
        <w:t>response.</w:t>
      </w:r>
      <w:r w:rsidR="005D5529">
        <w:t xml:space="preserve"> </w:t>
      </w:r>
      <w:r w:rsidR="00954028" w:rsidRPr="00CF2879">
        <w:rPr>
          <w:b/>
          <w:bCs/>
        </w:rPr>
        <w:fldChar w:fldCharType="begin"/>
      </w:r>
      <w:r w:rsidR="00954028" w:rsidRPr="00CF2879">
        <w:rPr>
          <w:b/>
          <w:bCs/>
        </w:rPr>
        <w:instrText xml:space="preserve"> REF _Ref179311843 \h </w:instrText>
      </w:r>
      <w:r w:rsidR="00DA0DFD" w:rsidRPr="00CF2879">
        <w:rPr>
          <w:b/>
          <w:bCs/>
        </w:rPr>
        <w:instrText xml:space="preserve"> \* MERGEFORMAT </w:instrText>
      </w:r>
      <w:r w:rsidR="00954028" w:rsidRPr="00CF2879">
        <w:rPr>
          <w:b/>
          <w:bCs/>
        </w:rPr>
      </w:r>
      <w:r w:rsidR="00954028" w:rsidRPr="00CF2879">
        <w:rPr>
          <w:b/>
          <w:bCs/>
        </w:rPr>
        <w:fldChar w:fldCharType="end"/>
      </w:r>
      <w:r w:rsidR="005D5529">
        <w:rPr>
          <w:b/>
          <w:bCs/>
        </w:rPr>
        <w:t xml:space="preserve"> </w:t>
      </w:r>
      <w:r w:rsidR="005D5529" w:rsidRPr="005D5529">
        <w:t>shows response by group.</w:t>
      </w:r>
    </w:p>
    <w:p w14:paraId="4AE4D449" w14:textId="34516081" w:rsidR="005E45D2" w:rsidRPr="00CF2879" w:rsidRDefault="005E45D2" w:rsidP="005E45D2">
      <w:pPr>
        <w:pStyle w:val="Caption"/>
      </w:pPr>
      <w:bookmarkStart w:id="90" w:name="_Ref179311775"/>
      <w:r w:rsidRPr="00CF2879">
        <w:t xml:space="preserve">Table </w:t>
      </w:r>
      <w:r w:rsidRPr="00CF2879">
        <w:fldChar w:fldCharType="begin"/>
      </w:r>
      <w:r w:rsidRPr="00CF2879">
        <w:instrText xml:space="preserve"> SEQ Table \* ARABIC </w:instrText>
      </w:r>
      <w:r w:rsidRPr="00CF2879">
        <w:fldChar w:fldCharType="separate"/>
      </w:r>
      <w:r w:rsidR="005F2309">
        <w:rPr>
          <w:noProof/>
        </w:rPr>
        <w:t>8</w:t>
      </w:r>
      <w:r w:rsidRPr="00CF2879">
        <w:fldChar w:fldCharType="end"/>
      </w:r>
      <w:bookmarkEnd w:id="90"/>
      <w:r w:rsidRPr="00CF2879">
        <w:t xml:space="preserve">: Responses to questions </w:t>
      </w:r>
      <w:r w:rsidR="00DD48F2" w:rsidRPr="00CF2879">
        <w:t>about the future Strategy development process</w:t>
      </w:r>
    </w:p>
    <w:tbl>
      <w:tblPr>
        <w:tblStyle w:val="ACTableOption1Default"/>
        <w:tblW w:w="9305" w:type="dxa"/>
        <w:tblLook w:val="04A0" w:firstRow="1" w:lastRow="0" w:firstColumn="1" w:lastColumn="0" w:noHBand="0" w:noVBand="1"/>
      </w:tblPr>
      <w:tblGrid>
        <w:gridCol w:w="5508"/>
        <w:gridCol w:w="1339"/>
        <w:gridCol w:w="1338"/>
        <w:gridCol w:w="1120"/>
      </w:tblGrid>
      <w:tr w:rsidR="00DD48F2" w:rsidRPr="00CF2879" w14:paraId="0725D2D1" w14:textId="77777777" w:rsidTr="00C12C42">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508" w:type="dxa"/>
          </w:tcPr>
          <w:p w14:paraId="2E9B200D" w14:textId="77777777" w:rsidR="00DD48F2" w:rsidRPr="00CF2879" w:rsidRDefault="00DD48F2">
            <w:pPr>
              <w:jc w:val="center"/>
            </w:pPr>
            <w:r w:rsidRPr="00CF2879">
              <w:t>Question</w:t>
            </w:r>
          </w:p>
        </w:tc>
        <w:tc>
          <w:tcPr>
            <w:tcW w:w="1339" w:type="dxa"/>
          </w:tcPr>
          <w:p w14:paraId="10295483" w14:textId="13BBFC1B" w:rsidR="00DD48F2" w:rsidRPr="00CF2879" w:rsidRDefault="00DD48F2">
            <w:pPr>
              <w:jc w:val="center"/>
              <w:cnfStyle w:val="100000000000" w:firstRow="1" w:lastRow="0" w:firstColumn="0" w:lastColumn="0" w:oddVBand="0" w:evenVBand="0" w:oddHBand="0" w:evenHBand="0" w:firstRowFirstColumn="0" w:firstRowLastColumn="0" w:lastRowFirstColumn="0" w:lastRowLastColumn="0"/>
            </w:pPr>
            <w:r w:rsidRPr="00CF2879">
              <w:t>Yes</w:t>
            </w:r>
          </w:p>
        </w:tc>
        <w:tc>
          <w:tcPr>
            <w:tcW w:w="1338" w:type="dxa"/>
          </w:tcPr>
          <w:p w14:paraId="1C9BEB80" w14:textId="77777777" w:rsidR="00DD48F2" w:rsidRPr="00CF2879" w:rsidRDefault="00DD48F2">
            <w:pPr>
              <w:jc w:val="center"/>
              <w:cnfStyle w:val="100000000000" w:firstRow="1" w:lastRow="0" w:firstColumn="0" w:lastColumn="0" w:oddVBand="0" w:evenVBand="0" w:oddHBand="0" w:evenHBand="0" w:firstRowFirstColumn="0" w:firstRowLastColumn="0" w:lastRowFirstColumn="0" w:lastRowLastColumn="0"/>
            </w:pPr>
            <w:r w:rsidRPr="00CF2879">
              <w:t>No</w:t>
            </w:r>
          </w:p>
        </w:tc>
        <w:tc>
          <w:tcPr>
            <w:tcW w:w="1120" w:type="dxa"/>
          </w:tcPr>
          <w:p w14:paraId="1BCC4954" w14:textId="77777777" w:rsidR="00DD48F2" w:rsidRPr="00CF2879" w:rsidRDefault="00DD48F2">
            <w:pPr>
              <w:jc w:val="center"/>
              <w:cnfStyle w:val="100000000000" w:firstRow="1" w:lastRow="0" w:firstColumn="0" w:lastColumn="0" w:oddVBand="0" w:evenVBand="0" w:oddHBand="0" w:evenHBand="0" w:firstRowFirstColumn="0" w:firstRowLastColumn="0" w:lastRowFirstColumn="0" w:lastRowLastColumn="0"/>
            </w:pPr>
            <w:r w:rsidRPr="00CF2879">
              <w:t>Total</w:t>
            </w:r>
          </w:p>
        </w:tc>
      </w:tr>
      <w:tr w:rsidR="00DD48F2" w:rsidRPr="00CF2879" w14:paraId="0DCAE6EE" w14:textId="77777777" w:rsidTr="00C12C42">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5508" w:type="dxa"/>
          </w:tcPr>
          <w:p w14:paraId="51155159" w14:textId="7B24404E" w:rsidR="00DD48F2" w:rsidRPr="00CF2879" w:rsidRDefault="00DD48F2">
            <w:r w:rsidRPr="00CF2879">
              <w:t>13. Do you agree that the strategy should be developed every five years instead of three?</w:t>
            </w:r>
          </w:p>
        </w:tc>
        <w:tc>
          <w:tcPr>
            <w:tcW w:w="1339" w:type="dxa"/>
          </w:tcPr>
          <w:p w14:paraId="39DEB0BA" w14:textId="10B3A6A3" w:rsidR="00DD48F2" w:rsidRPr="00CF2879" w:rsidRDefault="00602403">
            <w:pPr>
              <w:jc w:val="center"/>
              <w:cnfStyle w:val="000000100000" w:firstRow="0" w:lastRow="0" w:firstColumn="0" w:lastColumn="0" w:oddVBand="0" w:evenVBand="0" w:oddHBand="1" w:evenHBand="0" w:firstRowFirstColumn="0" w:firstRowLastColumn="0" w:lastRowFirstColumn="0" w:lastRowLastColumn="0"/>
            </w:pPr>
            <w:r w:rsidRPr="00CF2879">
              <w:t>5</w:t>
            </w:r>
          </w:p>
        </w:tc>
        <w:tc>
          <w:tcPr>
            <w:tcW w:w="1338" w:type="dxa"/>
          </w:tcPr>
          <w:p w14:paraId="2F2EB0E7" w14:textId="734ECA37" w:rsidR="00DD48F2" w:rsidRPr="00CF2879" w:rsidRDefault="0074211A">
            <w:pPr>
              <w:jc w:val="center"/>
              <w:cnfStyle w:val="000000100000" w:firstRow="0" w:lastRow="0" w:firstColumn="0" w:lastColumn="0" w:oddVBand="0" w:evenVBand="0" w:oddHBand="1" w:evenHBand="0" w:firstRowFirstColumn="0" w:firstRowLastColumn="0" w:lastRowFirstColumn="0" w:lastRowLastColumn="0"/>
            </w:pPr>
            <w:r w:rsidRPr="00CF2879">
              <w:t>18</w:t>
            </w:r>
          </w:p>
        </w:tc>
        <w:tc>
          <w:tcPr>
            <w:tcW w:w="1120" w:type="dxa"/>
          </w:tcPr>
          <w:p w14:paraId="5A627261" w14:textId="6598B701" w:rsidR="00DD48F2" w:rsidRPr="00CF2879" w:rsidRDefault="00996AB6">
            <w:pPr>
              <w:jc w:val="center"/>
              <w:cnfStyle w:val="000000100000" w:firstRow="0" w:lastRow="0" w:firstColumn="0" w:lastColumn="0" w:oddVBand="0" w:evenVBand="0" w:oddHBand="1" w:evenHBand="0" w:firstRowFirstColumn="0" w:firstRowLastColumn="0" w:lastRowFirstColumn="0" w:lastRowLastColumn="0"/>
              <w:rPr>
                <w:b/>
                <w:bCs/>
              </w:rPr>
            </w:pPr>
            <w:r w:rsidRPr="00CF2879">
              <w:rPr>
                <w:b/>
                <w:bCs/>
              </w:rPr>
              <w:t>23</w:t>
            </w:r>
          </w:p>
        </w:tc>
      </w:tr>
      <w:tr w:rsidR="00DD48F2" w:rsidRPr="00CF2879" w14:paraId="259C4490" w14:textId="77777777" w:rsidTr="00C12C42">
        <w:trPr>
          <w:cnfStyle w:val="000000010000" w:firstRow="0" w:lastRow="0" w:firstColumn="0" w:lastColumn="0" w:oddVBand="0" w:evenVBand="0" w:oddHBand="0" w:evenHBand="1"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5508" w:type="dxa"/>
          </w:tcPr>
          <w:p w14:paraId="3C09FD52" w14:textId="5E29FEDE" w:rsidR="00DD48F2" w:rsidRPr="00CF2879" w:rsidRDefault="00DD48F2">
            <w:r w:rsidRPr="00CF2879">
              <w:t>14. Do you agree that the legislation should not require separate strategy proposals and further consultation by the Gambling Commission, but it should allow for the Gambling Commission to give its on view on the proposed funding and problem gambling levy as part of the general consultation phase?</w:t>
            </w:r>
          </w:p>
        </w:tc>
        <w:tc>
          <w:tcPr>
            <w:tcW w:w="1339" w:type="dxa"/>
          </w:tcPr>
          <w:p w14:paraId="664809DB" w14:textId="267C32FD" w:rsidR="00DD48F2" w:rsidRPr="00CF2879" w:rsidRDefault="00996AB6">
            <w:pPr>
              <w:jc w:val="center"/>
              <w:cnfStyle w:val="000000010000" w:firstRow="0" w:lastRow="0" w:firstColumn="0" w:lastColumn="0" w:oddVBand="0" w:evenVBand="0" w:oddHBand="0" w:evenHBand="1" w:firstRowFirstColumn="0" w:firstRowLastColumn="0" w:lastRowFirstColumn="0" w:lastRowLastColumn="0"/>
            </w:pPr>
            <w:r w:rsidRPr="00CF2879">
              <w:t>10</w:t>
            </w:r>
          </w:p>
        </w:tc>
        <w:tc>
          <w:tcPr>
            <w:tcW w:w="1338" w:type="dxa"/>
          </w:tcPr>
          <w:p w14:paraId="74AEF2F1" w14:textId="307B8D6D" w:rsidR="00DD48F2" w:rsidRPr="00CF2879" w:rsidRDefault="008E1434">
            <w:pPr>
              <w:jc w:val="center"/>
              <w:cnfStyle w:val="000000010000" w:firstRow="0" w:lastRow="0" w:firstColumn="0" w:lastColumn="0" w:oddVBand="0" w:evenVBand="0" w:oddHBand="0" w:evenHBand="1" w:firstRowFirstColumn="0" w:firstRowLastColumn="0" w:lastRowFirstColumn="0" w:lastRowLastColumn="0"/>
            </w:pPr>
            <w:r w:rsidRPr="00CF2879">
              <w:t>9</w:t>
            </w:r>
          </w:p>
        </w:tc>
        <w:tc>
          <w:tcPr>
            <w:tcW w:w="1120" w:type="dxa"/>
          </w:tcPr>
          <w:p w14:paraId="1A1EAB3F" w14:textId="4322F580" w:rsidR="00DD48F2" w:rsidRPr="00CF2879" w:rsidRDefault="00996AB6">
            <w:pPr>
              <w:jc w:val="center"/>
              <w:cnfStyle w:val="000000010000" w:firstRow="0" w:lastRow="0" w:firstColumn="0" w:lastColumn="0" w:oddVBand="0" w:evenVBand="0" w:oddHBand="0" w:evenHBand="1" w:firstRowFirstColumn="0" w:firstRowLastColumn="0" w:lastRowFirstColumn="0" w:lastRowLastColumn="0"/>
              <w:rPr>
                <w:b/>
                <w:bCs/>
              </w:rPr>
            </w:pPr>
            <w:r w:rsidRPr="00CF2879">
              <w:rPr>
                <w:b/>
                <w:bCs/>
              </w:rPr>
              <w:t>1</w:t>
            </w:r>
            <w:r w:rsidR="008E1434" w:rsidRPr="00CF2879">
              <w:rPr>
                <w:b/>
                <w:bCs/>
              </w:rPr>
              <w:t>9</w:t>
            </w:r>
          </w:p>
        </w:tc>
      </w:tr>
    </w:tbl>
    <w:p w14:paraId="435649BC" w14:textId="2210180C" w:rsidR="00BD1E0C" w:rsidRPr="005D5529" w:rsidRDefault="009B7A96" w:rsidP="005D5529">
      <w:pPr>
        <w:spacing w:before="240"/>
      </w:pPr>
      <w:r w:rsidRPr="00CF2879">
        <w:t>Twenty-</w:t>
      </w:r>
      <w:r w:rsidR="006C1BC0" w:rsidRPr="00CF2879">
        <w:t>four</w:t>
      </w:r>
      <w:r w:rsidR="009153FE" w:rsidRPr="00CF2879">
        <w:t xml:space="preserve"> </w:t>
      </w:r>
      <w:r w:rsidR="00972A52" w:rsidRPr="00CF2879">
        <w:t>submission</w:t>
      </w:r>
      <w:r w:rsidR="00BC24CC" w:rsidRPr="00CF2879">
        <w:t>s responded to at least some of the questions about the draft service plan</w:t>
      </w:r>
      <w:r w:rsidR="00A01BFC" w:rsidRPr="00CF2879">
        <w:t xml:space="preserve"> (</w:t>
      </w:r>
      <w:r w:rsidR="00A70221" w:rsidRPr="00CF2879">
        <w:t>1</w:t>
      </w:r>
      <w:r w:rsidR="00A53070" w:rsidRPr="00CF2879">
        <w:t>6</w:t>
      </w:r>
      <w:r w:rsidR="00BC24CC" w:rsidRPr="00CF2879">
        <w:t xml:space="preserve"> gambling industry </w:t>
      </w:r>
      <w:r w:rsidR="00972A52" w:rsidRPr="00CF2879">
        <w:t>submission</w:t>
      </w:r>
      <w:r w:rsidR="00BC24CC" w:rsidRPr="00CF2879">
        <w:t>s</w:t>
      </w:r>
      <w:r w:rsidR="00117BE7" w:rsidRPr="00CF2879">
        <w:t>,</w:t>
      </w:r>
      <w:r w:rsidR="00DA0DFD" w:rsidRPr="00CF2879">
        <w:t xml:space="preserve"> </w:t>
      </w:r>
      <w:r w:rsidR="0090080A" w:rsidRPr="00CF2879">
        <w:t>six individuals</w:t>
      </w:r>
      <w:r w:rsidR="00117BE7" w:rsidRPr="00CF2879">
        <w:t>,</w:t>
      </w:r>
      <w:r w:rsidR="0090080A" w:rsidRPr="00CF2879">
        <w:t xml:space="preserve"> </w:t>
      </w:r>
      <w:r w:rsidR="0071301B" w:rsidRPr="00CF2879">
        <w:t>one</w:t>
      </w:r>
      <w:r w:rsidR="00BC24CC" w:rsidRPr="00CF2879">
        <w:t xml:space="preserve"> service provider</w:t>
      </w:r>
      <w:r w:rsidR="00117BE7" w:rsidRPr="00CF2879">
        <w:t>,</w:t>
      </w:r>
      <w:r w:rsidR="0090080A" w:rsidRPr="00CF2879">
        <w:t xml:space="preserve"> </w:t>
      </w:r>
      <w:r w:rsidR="00A662A6" w:rsidRPr="00CF2879">
        <w:t>one</w:t>
      </w:r>
      <w:r w:rsidR="00BC24CC" w:rsidRPr="00CF2879">
        <w:t xml:space="preserve"> researcher</w:t>
      </w:r>
      <w:r w:rsidR="00A01BFC" w:rsidRPr="00CF2879">
        <w:t>)</w:t>
      </w:r>
      <w:r w:rsidR="00BC24CC" w:rsidRPr="00CF2879">
        <w:t>.</w:t>
      </w:r>
    </w:p>
    <w:p w14:paraId="14F6B530" w14:textId="209415D4" w:rsidR="00BC24CC" w:rsidRPr="00CF2879" w:rsidRDefault="00A51E73" w:rsidP="00BC24CC">
      <w:pPr>
        <w:pStyle w:val="Caption"/>
      </w:pPr>
      <w:bookmarkStart w:id="91" w:name="_Ref179311843"/>
      <w:r w:rsidRPr="00CF2879">
        <w:rPr>
          <w:noProof/>
        </w:rPr>
        <w:drawing>
          <wp:anchor distT="0" distB="0" distL="114300" distR="114300" simplePos="0" relativeHeight="251658255" behindDoc="0" locked="0" layoutInCell="1" allowOverlap="1" wp14:anchorId="12E1E571" wp14:editId="7A7E765E">
            <wp:simplePos x="0" y="0"/>
            <wp:positionH relativeFrom="margin">
              <wp:posOffset>0</wp:posOffset>
            </wp:positionH>
            <wp:positionV relativeFrom="paragraph">
              <wp:posOffset>103769</wp:posOffset>
            </wp:positionV>
            <wp:extent cx="3114040" cy="1527175"/>
            <wp:effectExtent l="0" t="0" r="0" b="0"/>
            <wp:wrapSquare wrapText="bothSides"/>
            <wp:docPr id="206916458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64589" name="Picture 18">
                      <a:extLst>
                        <a:ext uri="{C183D7F6-B498-43B3-948B-1728B52AA6E4}">
                          <adec:decorative xmlns:adec="http://schemas.microsoft.com/office/drawing/2017/decorative" val="1"/>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777"/>
                    <a:stretch/>
                  </pic:blipFill>
                  <pic:spPr bwMode="auto">
                    <a:xfrm>
                      <a:off x="0" y="0"/>
                      <a:ext cx="3114040" cy="1527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1"/>
    </w:p>
    <w:p w14:paraId="6EDB3E88" w14:textId="2D25FCF9" w:rsidR="00AB7B4C" w:rsidRDefault="00AB7B4C" w:rsidP="000112A7">
      <w:pPr>
        <w:pStyle w:val="TableFigure-TitleAfterCaption-AboveTable"/>
      </w:pPr>
    </w:p>
    <w:p w14:paraId="40891D8B" w14:textId="6C161D3C" w:rsidR="004C4CB6" w:rsidRPr="004C4CB6" w:rsidRDefault="00A51E73" w:rsidP="004C4CB6">
      <w:r>
        <w:rPr>
          <w:noProof/>
        </w:rPr>
        <mc:AlternateContent>
          <mc:Choice Requires="wps">
            <w:drawing>
              <wp:anchor distT="0" distB="0" distL="114300" distR="114300" simplePos="0" relativeHeight="251661327" behindDoc="0" locked="0" layoutInCell="1" allowOverlap="1" wp14:anchorId="7F7701DE" wp14:editId="3BBAE1CE">
                <wp:simplePos x="0" y="0"/>
                <wp:positionH relativeFrom="column">
                  <wp:posOffset>3112770</wp:posOffset>
                </wp:positionH>
                <wp:positionV relativeFrom="paragraph">
                  <wp:posOffset>532501</wp:posOffset>
                </wp:positionV>
                <wp:extent cx="2889250" cy="655320"/>
                <wp:effectExtent l="0" t="0" r="6350" b="0"/>
                <wp:wrapSquare wrapText="bothSides"/>
                <wp:docPr id="211145921" name="Text Box 1"/>
                <wp:cNvGraphicFramePr/>
                <a:graphic xmlns:a="http://schemas.openxmlformats.org/drawingml/2006/main">
                  <a:graphicData uri="http://schemas.microsoft.com/office/word/2010/wordprocessingShape">
                    <wps:wsp>
                      <wps:cNvSpPr txBox="1"/>
                      <wps:spPr>
                        <a:xfrm>
                          <a:off x="0" y="0"/>
                          <a:ext cx="2889250" cy="655320"/>
                        </a:xfrm>
                        <a:prstGeom prst="rect">
                          <a:avLst/>
                        </a:prstGeom>
                        <a:solidFill>
                          <a:prstClr val="white"/>
                        </a:solidFill>
                        <a:ln>
                          <a:noFill/>
                        </a:ln>
                      </wps:spPr>
                      <wps:txbx>
                        <w:txbxContent>
                          <w:p w14:paraId="5634D902" w14:textId="4551BBE2" w:rsidR="00155201" w:rsidRPr="00B90E35" w:rsidRDefault="00155201" w:rsidP="00155201">
                            <w:pPr>
                              <w:pStyle w:val="Caption"/>
                              <w:rPr>
                                <w:noProof/>
                              </w:rPr>
                            </w:pPr>
                            <w:r>
                              <w:t xml:space="preserve">Figure </w:t>
                            </w:r>
                            <w:r>
                              <w:fldChar w:fldCharType="begin"/>
                            </w:r>
                            <w:r>
                              <w:instrText xml:space="preserve"> SEQ Figure \* ARABIC </w:instrText>
                            </w:r>
                            <w:r>
                              <w:fldChar w:fldCharType="separate"/>
                            </w:r>
                            <w:r w:rsidR="005F2309">
                              <w:rPr>
                                <w:noProof/>
                              </w:rPr>
                              <w:t>4</w:t>
                            </w:r>
                            <w:r>
                              <w:fldChar w:fldCharType="end"/>
                            </w:r>
                            <w:r w:rsidR="00A51E73">
                              <w:t xml:space="preserve">: </w:t>
                            </w:r>
                            <w:r w:rsidR="00A51E73" w:rsidRPr="00A51E73">
                              <w:t>Number of submissions, by classification, that provided feedback on the future Strategy development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701DE" id="Text Box 1" o:spid="_x0000_s1028" type="#_x0000_t202" style="position:absolute;left:0;text-align:left;margin-left:245.1pt;margin-top:41.95pt;width:227.5pt;height:51.6pt;z-index:25166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" stroked="f">
                <v:textbox inset="0,0,0,0">
                  <w:txbxContent>
                    <w:p w14:paraId="5634D902" w14:textId="4551BBE2" w:rsidR="00155201" w:rsidRPr="00B90E35" w:rsidRDefault="00155201" w:rsidP="00155201">
                      <w:pPr>
                        <w:pStyle w:val="Caption"/>
                        <w:rPr>
                          <w:noProof/>
                        </w:rPr>
                      </w:pPr>
                      <w:r>
                        <w:t xml:space="preserve">Figure </w:t>
                      </w:r>
                      <w:r>
                        <w:fldChar w:fldCharType="begin"/>
                      </w:r>
                      <w:r>
                        <w:instrText xml:space="preserve"> SEQ Figure \* ARABIC </w:instrText>
                      </w:r>
                      <w:r>
                        <w:fldChar w:fldCharType="separate"/>
                      </w:r>
                      <w:r w:rsidR="005F2309">
                        <w:rPr>
                          <w:noProof/>
                        </w:rPr>
                        <w:t>4</w:t>
                      </w:r>
                      <w:r>
                        <w:fldChar w:fldCharType="end"/>
                      </w:r>
                      <w:r w:rsidR="00A51E73">
                        <w:t xml:space="preserve">: </w:t>
                      </w:r>
                      <w:r w:rsidR="00A51E73" w:rsidRPr="00A51E73">
                        <w:t>Number of submissions, by classification, that provided feedback on the future Strategy development process</w:t>
                      </w:r>
                    </w:p>
                  </w:txbxContent>
                </v:textbox>
                <w10:wrap type="square"/>
              </v:shape>
            </w:pict>
          </mc:Fallback>
        </mc:AlternateContent>
      </w:r>
    </w:p>
    <w:p w14:paraId="67D6E5D0" w14:textId="637F9276" w:rsidR="00B37657" w:rsidRPr="00CF2879" w:rsidRDefault="00B37657" w:rsidP="00B37657">
      <w:pPr>
        <w:pStyle w:val="Heading3"/>
      </w:pPr>
      <w:bookmarkStart w:id="92" w:name="_Toc183176704"/>
      <w:r w:rsidRPr="00CF2879">
        <w:lastRenderedPageBreak/>
        <w:t xml:space="preserve">Most </w:t>
      </w:r>
      <w:r w:rsidR="00972A52" w:rsidRPr="00CF2879">
        <w:t>submission</w:t>
      </w:r>
      <w:r w:rsidRPr="00CF2879">
        <w:t xml:space="preserve">s did not want the </w:t>
      </w:r>
      <w:r w:rsidR="00CC6E9C" w:rsidRPr="00CF2879">
        <w:t>s</w:t>
      </w:r>
      <w:r w:rsidRPr="00CF2879">
        <w:t xml:space="preserve">trategy development process to extend to </w:t>
      </w:r>
      <w:r w:rsidR="00E90BFD" w:rsidRPr="00CF2879">
        <w:t>five</w:t>
      </w:r>
      <w:r w:rsidRPr="00CF2879">
        <w:t xml:space="preserve"> years</w:t>
      </w:r>
      <w:bookmarkEnd w:id="92"/>
    </w:p>
    <w:p w14:paraId="12937149" w14:textId="13A6603F" w:rsidR="000F02C5" w:rsidRPr="00CF2879" w:rsidRDefault="00DF7BCD" w:rsidP="00B37657">
      <w:r w:rsidRPr="00CF2879">
        <w:t>Fifteen submis</w:t>
      </w:r>
      <w:r w:rsidR="00D75155" w:rsidRPr="00CF2879">
        <w:t>sions</w:t>
      </w:r>
      <w:r w:rsidR="00517E5E" w:rsidRPr="00CF2879">
        <w:t xml:space="preserve"> (of the 18 that opposed a change)</w:t>
      </w:r>
      <w:r w:rsidRPr="00CF2879">
        <w:t xml:space="preserve"> </w:t>
      </w:r>
      <w:r w:rsidR="00FB1BBC" w:rsidRPr="00CF2879">
        <w:t xml:space="preserve">stated that they would prefer for the existing </w:t>
      </w:r>
      <w:r w:rsidR="007778B9" w:rsidRPr="00CF2879">
        <w:t>three-year cycle to continue as is.</w:t>
      </w:r>
      <w:r w:rsidR="00F84512" w:rsidRPr="00CF2879">
        <w:t xml:space="preserve"> Submissions cited reasons such as </w:t>
      </w:r>
      <w:r w:rsidR="002B3771" w:rsidRPr="00CF2879">
        <w:t xml:space="preserve">enabling the Strategy to </w:t>
      </w:r>
      <w:r w:rsidR="00F84512" w:rsidRPr="00CF2879">
        <w:t xml:space="preserve">keep up with technology changes and </w:t>
      </w:r>
      <w:r w:rsidR="00EB5ACB" w:rsidRPr="00CF2879">
        <w:t xml:space="preserve">maintaining accountability </w:t>
      </w:r>
      <w:r w:rsidR="007158DB" w:rsidRPr="00CF2879">
        <w:t>for spending</w:t>
      </w:r>
      <w:r w:rsidR="007F63AC" w:rsidRPr="00CF2879">
        <w:t>.</w:t>
      </w:r>
    </w:p>
    <w:p w14:paraId="52226AD4" w14:textId="700C6759" w:rsidR="00B711B5" w:rsidRPr="00CF2879" w:rsidRDefault="00620C83" w:rsidP="00B711B5">
      <w:r w:rsidRPr="00CF2879">
        <w:t>Eight</w:t>
      </w:r>
      <w:r w:rsidR="00B711B5" w:rsidRPr="00CF2879">
        <w:t xml:space="preserve"> </w:t>
      </w:r>
      <w:r w:rsidR="00AA4B67" w:rsidRPr="00CF2879">
        <w:t>submissions</w:t>
      </w:r>
      <w:r w:rsidR="00B042BC" w:rsidRPr="00CF2879">
        <w:t xml:space="preserve"> (mostly gambling industry)</w:t>
      </w:r>
      <w:r w:rsidR="00B711B5" w:rsidRPr="00CF2879">
        <w:t xml:space="preserve"> were particularly concerned with the </w:t>
      </w:r>
      <w:r w:rsidR="00A623A2" w:rsidRPr="00CF2879">
        <w:t>accountability implications of moving from a three to five-year cycle</w:t>
      </w:r>
      <w:r w:rsidR="00A46673" w:rsidRPr="00CF2879">
        <w:t xml:space="preserve">. These participants wanted the Ministry and other government agencies to be regularly held accountable for </w:t>
      </w:r>
      <w:r w:rsidR="00F664F7" w:rsidRPr="00CF2879">
        <w:t>how the gam</w:t>
      </w:r>
      <w:r w:rsidR="007F63AC" w:rsidRPr="00CF2879">
        <w:t>bling levy was spent.</w:t>
      </w:r>
      <w:r w:rsidR="00F664F7" w:rsidRPr="00CF2879">
        <w:t xml:space="preserve"> </w:t>
      </w:r>
    </w:p>
    <w:p w14:paraId="7F7B6999" w14:textId="19D0E60E" w:rsidR="007158DB" w:rsidRPr="00CF2879" w:rsidRDefault="007158DB" w:rsidP="007158DB">
      <w:pPr>
        <w:pStyle w:val="ACQuoteLessthan40Words"/>
      </w:pPr>
      <w:r w:rsidRPr="00CF2879">
        <w:t xml:space="preserve">Changing the review cycle from three years to five is not supported. It is clear that the Ministry needs to be held accountable for the spend. Three-yearly reviews, including a formal </w:t>
      </w:r>
      <w:r w:rsidR="00CD7A5C" w:rsidRPr="00CF2879">
        <w:t>Needs Assessment</w:t>
      </w:r>
      <w:r w:rsidRPr="00CF2879">
        <w:t>, help to achieve accountability and efficacy.</w:t>
      </w:r>
    </w:p>
    <w:p w14:paraId="7C1C527D" w14:textId="76FF079E" w:rsidR="009440BF" w:rsidRPr="00CF2879" w:rsidRDefault="00F71812" w:rsidP="009440BF">
      <w:r w:rsidRPr="00CF2879">
        <w:t>Two</w:t>
      </w:r>
      <w:r w:rsidR="009440BF" w:rsidRPr="00CF2879">
        <w:t xml:space="preserve"> submissions were concerned that rapid changes in technology is an important reason to maintain a shorter cycle, allowing all stakeholders involved in gambling harm reduction to take stock of advances in technology and respond appropriately. </w:t>
      </w:r>
    </w:p>
    <w:p w14:paraId="65958E31" w14:textId="56E9C83B" w:rsidR="009440BF" w:rsidRPr="00CF2879" w:rsidRDefault="009440BF" w:rsidP="009440BF">
      <w:pPr>
        <w:pStyle w:val="ACQuoteLessthan40Words"/>
      </w:pPr>
      <w:r w:rsidRPr="00CF2879">
        <w:t>Three years is adequate. MOH officials should be efficient in reviewing policies and procedures. Technology changes are rapid and hence MOH needs to keep up.</w:t>
      </w:r>
    </w:p>
    <w:p w14:paraId="2D3C5968" w14:textId="7F19DF5D" w:rsidR="00492CE7" w:rsidRPr="00CF2879" w:rsidRDefault="00492CE7" w:rsidP="00492CE7">
      <w:r w:rsidRPr="00CF2879">
        <w:t xml:space="preserve">Additionally, </w:t>
      </w:r>
      <w:r w:rsidR="00B40A0E" w:rsidRPr="00CF2879">
        <w:t>five</w:t>
      </w:r>
      <w:r w:rsidRPr="00CF2879">
        <w:t xml:space="preserve"> submis</w:t>
      </w:r>
      <w:r w:rsidR="00D75155" w:rsidRPr="00CF2879">
        <w:t>sions</w:t>
      </w:r>
      <w:r w:rsidRPr="00CF2879">
        <w:t xml:space="preserve"> </w:t>
      </w:r>
      <w:r w:rsidR="00B042BC" w:rsidRPr="00CF2879">
        <w:t xml:space="preserve">(four gambling industry, one service provider) </w:t>
      </w:r>
      <w:r w:rsidRPr="00CF2879">
        <w:t xml:space="preserve">preferred a </w:t>
      </w:r>
      <w:r w:rsidR="00FC616F" w:rsidRPr="00CF2879">
        <w:t>three</w:t>
      </w:r>
      <w:r w:rsidRPr="00CF2879">
        <w:t>-year review, as a longer cycle would likely be less responsive to shifts in the gambling eco-system that an effective strategy would need to address</w:t>
      </w:r>
      <w:r w:rsidR="009F3A99" w:rsidRPr="00CF2879">
        <w:t xml:space="preserve">, including health </w:t>
      </w:r>
      <w:r w:rsidR="000704AE" w:rsidRPr="00CF2879">
        <w:t>implications</w:t>
      </w:r>
      <w:r w:rsidR="009F3A99" w:rsidRPr="00CF2879">
        <w:t xml:space="preserve"> and </w:t>
      </w:r>
      <w:r w:rsidR="007712DB" w:rsidRPr="00CF2879">
        <w:t>statutory changes</w:t>
      </w:r>
      <w:r w:rsidRPr="00CF2879">
        <w:t>.</w:t>
      </w:r>
    </w:p>
    <w:p w14:paraId="530107C1" w14:textId="0AAFC82E" w:rsidR="00E04CBE" w:rsidRPr="00CF2879" w:rsidRDefault="00B479ED" w:rsidP="00B37657">
      <w:r w:rsidRPr="00CF2879">
        <w:t xml:space="preserve">One </w:t>
      </w:r>
      <w:r w:rsidR="001A2AE9" w:rsidRPr="00CF2879">
        <w:t xml:space="preserve">gambling industry </w:t>
      </w:r>
      <w:r w:rsidRPr="00CF2879">
        <w:t>submi</w:t>
      </w:r>
      <w:r w:rsidR="00DE08F1" w:rsidRPr="00CF2879">
        <w:t>tter</w:t>
      </w:r>
      <w:r w:rsidRPr="00CF2879">
        <w:t xml:space="preserve"> s</w:t>
      </w:r>
      <w:r w:rsidR="00913EAD" w:rsidRPr="00CF2879">
        <w:t>uggested</w:t>
      </w:r>
      <w:r w:rsidRPr="00CF2879">
        <w:t xml:space="preserve"> that</w:t>
      </w:r>
      <w:r w:rsidR="00913EAD" w:rsidRPr="00CF2879">
        <w:t xml:space="preserve"> while </w:t>
      </w:r>
      <w:r w:rsidR="003D0E36" w:rsidRPr="00CF2879">
        <w:t xml:space="preserve">the </w:t>
      </w:r>
      <w:r w:rsidR="00DC47E9" w:rsidRPr="00CF2879">
        <w:t>S</w:t>
      </w:r>
      <w:r w:rsidR="003D0E36" w:rsidRPr="00CF2879">
        <w:t>trategy should remain on a three-year</w:t>
      </w:r>
      <w:r w:rsidR="008812AC" w:rsidRPr="00CF2879">
        <w:t xml:space="preserve">ly cycle for the time being, they would support a move to a five-yearly cycle </w:t>
      </w:r>
      <w:r w:rsidR="003D3358" w:rsidRPr="00CF2879">
        <w:t>“</w:t>
      </w:r>
      <w:r w:rsidR="003D3358" w:rsidRPr="00CF2879">
        <w:rPr>
          <w:i/>
        </w:rPr>
        <w:t xml:space="preserve">as the landscape for </w:t>
      </w:r>
      <w:r w:rsidR="000809BB" w:rsidRPr="00CF2879">
        <w:rPr>
          <w:i/>
        </w:rPr>
        <w:t>gambling in New Zealand settles</w:t>
      </w:r>
      <w:r w:rsidR="000809BB" w:rsidRPr="00CF2879">
        <w:t>”</w:t>
      </w:r>
      <w:r w:rsidR="00DB74F6" w:rsidRPr="00CF2879">
        <w:t>.</w:t>
      </w:r>
      <w:r w:rsidR="00E841EA" w:rsidRPr="00CF2879">
        <w:t xml:space="preserve"> This submi</w:t>
      </w:r>
      <w:r w:rsidR="00DE08F1" w:rsidRPr="00CF2879">
        <w:t>tter</w:t>
      </w:r>
      <w:r w:rsidR="00E841EA" w:rsidRPr="00CF2879">
        <w:t xml:space="preserve"> </w:t>
      </w:r>
      <w:r w:rsidR="003E0A09" w:rsidRPr="00CF2879">
        <w:t>highlighted</w:t>
      </w:r>
      <w:r w:rsidR="00E841EA" w:rsidRPr="00CF2879">
        <w:t xml:space="preserve"> that a longer </w:t>
      </w:r>
      <w:r w:rsidR="007A0CB3" w:rsidRPr="00CF2879">
        <w:t xml:space="preserve">review cycle would </w:t>
      </w:r>
      <w:r w:rsidR="003E0A09" w:rsidRPr="00CF2879">
        <w:t xml:space="preserve">allow for strategic priorities to be delivered, embedded, and evaluated for effectiveness, </w:t>
      </w:r>
      <w:r w:rsidR="00C9565F" w:rsidRPr="00CF2879">
        <w:t>which could</w:t>
      </w:r>
      <w:r w:rsidR="003E0A09" w:rsidRPr="00CF2879">
        <w:t xml:space="preserve"> inform subsequent strategies.</w:t>
      </w:r>
    </w:p>
    <w:p w14:paraId="368AC146" w14:textId="0A51CA7A" w:rsidR="00B37657" w:rsidRPr="00CF2879" w:rsidRDefault="00C47AC8" w:rsidP="000F07D7">
      <w:pPr>
        <w:pStyle w:val="Heading6"/>
      </w:pPr>
      <w:r w:rsidRPr="00CF2879">
        <w:t xml:space="preserve">A few </w:t>
      </w:r>
      <w:r w:rsidR="00F010AE" w:rsidRPr="00CF2879">
        <w:t>submissions</w:t>
      </w:r>
      <w:r w:rsidRPr="00CF2879">
        <w:t xml:space="preserve"> </w:t>
      </w:r>
      <w:r w:rsidR="0073577E" w:rsidRPr="00CF2879">
        <w:t xml:space="preserve">agreed that </w:t>
      </w:r>
      <w:r w:rsidR="00F010AE" w:rsidRPr="00CF2879">
        <w:t xml:space="preserve">a five-yearly review cycle </w:t>
      </w:r>
      <w:r w:rsidR="00736760" w:rsidRPr="00CF2879">
        <w:t xml:space="preserve">is </w:t>
      </w:r>
      <w:r w:rsidR="00D169EF">
        <w:t>sensible</w:t>
      </w:r>
    </w:p>
    <w:p w14:paraId="042558D9" w14:textId="42B2BB59" w:rsidR="00B37657" w:rsidRPr="00CF2879" w:rsidRDefault="00FF0175" w:rsidP="00B37657">
      <w:r w:rsidRPr="00CF2879">
        <w:t xml:space="preserve">Five submissions </w:t>
      </w:r>
      <w:r w:rsidR="00443170" w:rsidRPr="00CF2879">
        <w:t>(</w:t>
      </w:r>
      <w:r w:rsidR="00CE6416" w:rsidRPr="00CF2879">
        <w:t>one</w:t>
      </w:r>
      <w:r w:rsidR="00443170" w:rsidRPr="00CF2879">
        <w:t xml:space="preserve"> gambling industry</w:t>
      </w:r>
      <w:r w:rsidR="001A2AE9" w:rsidRPr="00CF2879">
        <w:t>,</w:t>
      </w:r>
      <w:r w:rsidR="00443170" w:rsidRPr="00CF2879">
        <w:t xml:space="preserve"> t</w:t>
      </w:r>
      <w:r w:rsidR="00CE6416" w:rsidRPr="00CF2879">
        <w:t>hree</w:t>
      </w:r>
      <w:r w:rsidR="00443170" w:rsidRPr="00CF2879">
        <w:t xml:space="preserve"> individuals</w:t>
      </w:r>
      <w:r w:rsidR="001A2AE9" w:rsidRPr="00CF2879">
        <w:t>,</w:t>
      </w:r>
      <w:r w:rsidR="00443170" w:rsidRPr="00CF2879">
        <w:t xml:space="preserve"> one researcher) </w:t>
      </w:r>
      <w:r w:rsidRPr="00CF2879">
        <w:t>agreed that the strategy should be developed every five</w:t>
      </w:r>
      <w:r w:rsidR="0065696A" w:rsidRPr="00CF2879">
        <w:t xml:space="preserve"> </w:t>
      </w:r>
      <w:r w:rsidRPr="00CF2879">
        <w:t>years instead of every three</w:t>
      </w:r>
      <w:r w:rsidR="0065696A" w:rsidRPr="00CF2879">
        <w:t xml:space="preserve"> </w:t>
      </w:r>
      <w:r w:rsidRPr="00CF2879">
        <w:t xml:space="preserve">years. </w:t>
      </w:r>
    </w:p>
    <w:p w14:paraId="3CA4C294" w14:textId="5FEEF129" w:rsidR="003B47ED" w:rsidRPr="00CF2879" w:rsidRDefault="003B47ED" w:rsidP="00B37657">
      <w:r w:rsidRPr="00CF2879">
        <w:t>One of the</w:t>
      </w:r>
      <w:r w:rsidR="00E246E9" w:rsidRPr="00CF2879">
        <w:t xml:space="preserve"> gambling industry </w:t>
      </w:r>
      <w:r w:rsidRPr="00CF2879">
        <w:t xml:space="preserve">submissions </w:t>
      </w:r>
      <w:r w:rsidR="0087219B" w:rsidRPr="00CF2879">
        <w:t xml:space="preserve">noted that </w:t>
      </w:r>
      <w:r w:rsidR="000B15AD" w:rsidRPr="00CF2879">
        <w:t>long</w:t>
      </w:r>
      <w:r w:rsidR="009512D0" w:rsidRPr="00CF2879">
        <w:t>-</w:t>
      </w:r>
      <w:r w:rsidR="000B15AD" w:rsidRPr="00CF2879">
        <w:t xml:space="preserve">term sustainability and adaptability was missing from the current </w:t>
      </w:r>
      <w:r w:rsidR="00EB3C57" w:rsidRPr="00CF2879">
        <w:t>draft Strategy:</w:t>
      </w:r>
    </w:p>
    <w:p w14:paraId="75FE8286" w14:textId="3AD7242F" w:rsidR="00E86571" w:rsidRPr="00CF2879" w:rsidRDefault="00E86571" w:rsidP="00E86571">
      <w:pPr>
        <w:pStyle w:val="ACQuoteLessthan40Words"/>
      </w:pPr>
      <w:r w:rsidRPr="00CF2879">
        <w:t>Developing a framework for long-term sustainability, including plans for adapting to future changes in the gambling landscape, economic conditions, and emerging technologies, ensures that the strategy remains relevant and effective beyond the initial period.</w:t>
      </w:r>
    </w:p>
    <w:p w14:paraId="73E4B124" w14:textId="2ECBF40D" w:rsidR="00AF00CB" w:rsidRPr="00CF2879" w:rsidRDefault="004F1675" w:rsidP="00AF00CB">
      <w:pPr>
        <w:pStyle w:val="Heading3"/>
      </w:pPr>
      <w:bookmarkStart w:id="93" w:name="_Toc183176705"/>
      <w:r w:rsidRPr="00CF2879">
        <w:lastRenderedPageBreak/>
        <w:t xml:space="preserve">Submissions were divided on </w:t>
      </w:r>
      <w:r w:rsidR="00050274" w:rsidRPr="00CF2879">
        <w:t xml:space="preserve">support for simplifying </w:t>
      </w:r>
      <w:r w:rsidR="00362A96" w:rsidRPr="00CF2879">
        <w:t>consultation requirement</w:t>
      </w:r>
      <w:r w:rsidR="001A5BA4" w:rsidRPr="00CF2879">
        <w:t>s</w:t>
      </w:r>
      <w:r w:rsidR="00362A96" w:rsidRPr="00CF2879">
        <w:t xml:space="preserve"> from two phases to one</w:t>
      </w:r>
      <w:bookmarkEnd w:id="93"/>
      <w:r w:rsidR="00BE1D63" w:rsidRPr="00CF2879">
        <w:t xml:space="preserve"> </w:t>
      </w:r>
      <w:r w:rsidR="00462307" w:rsidRPr="00CF2879">
        <w:t xml:space="preserve"> </w:t>
      </w:r>
    </w:p>
    <w:p w14:paraId="58ED6371" w14:textId="2B37ADCF" w:rsidR="005527B1" w:rsidRPr="00CF2879" w:rsidRDefault="00CB6711" w:rsidP="00344218">
      <w:r w:rsidRPr="00CF2879">
        <w:t>The 10</w:t>
      </w:r>
      <w:r w:rsidR="003472A1" w:rsidRPr="00CF2879">
        <w:t xml:space="preserve"> submissions that</w:t>
      </w:r>
      <w:r w:rsidR="00477303" w:rsidRPr="00CF2879">
        <w:t xml:space="preserve"> supported the proposed change provided no further </w:t>
      </w:r>
      <w:r w:rsidR="00A051F5" w:rsidRPr="00CF2879">
        <w:t xml:space="preserve">comment beyond </w:t>
      </w:r>
      <w:r w:rsidR="005A4E68" w:rsidRPr="00CF2879">
        <w:t>general support.</w:t>
      </w:r>
      <w:r w:rsidR="00F56091" w:rsidRPr="00CF2879">
        <w:t xml:space="preserve"> Of these 10, </w:t>
      </w:r>
      <w:r w:rsidR="00A04D9C" w:rsidRPr="00CF2879">
        <w:t>six</w:t>
      </w:r>
      <w:r w:rsidR="003C20F7" w:rsidRPr="00CF2879">
        <w:t xml:space="preserve"> were individuals</w:t>
      </w:r>
      <w:r w:rsidRPr="00CF2879">
        <w:t>,</w:t>
      </w:r>
      <w:r w:rsidR="00F56091" w:rsidRPr="00CF2879">
        <w:t xml:space="preserve"> t</w:t>
      </w:r>
      <w:r w:rsidR="00A04D9C" w:rsidRPr="00CF2879">
        <w:t>wo</w:t>
      </w:r>
      <w:r w:rsidR="00F56091" w:rsidRPr="00CF2879">
        <w:t xml:space="preserve"> were gambling industry submissions</w:t>
      </w:r>
      <w:r w:rsidRPr="00CF2879">
        <w:t>,</w:t>
      </w:r>
      <w:r w:rsidR="00F56091" w:rsidRPr="00CF2879">
        <w:t xml:space="preserve"> </w:t>
      </w:r>
      <w:r w:rsidR="00AA0A2E" w:rsidRPr="00CF2879">
        <w:t>one was from</w:t>
      </w:r>
      <w:r w:rsidR="00794488" w:rsidRPr="00CF2879">
        <w:t xml:space="preserve"> a</w:t>
      </w:r>
      <w:r w:rsidR="00731D93" w:rsidRPr="00CF2879">
        <w:t xml:space="preserve"> </w:t>
      </w:r>
      <w:r w:rsidR="00CB1FD3" w:rsidRPr="00CF2879">
        <w:t>service provider</w:t>
      </w:r>
      <w:r w:rsidRPr="00CF2879">
        <w:t>,</w:t>
      </w:r>
      <w:r w:rsidR="00731D93" w:rsidRPr="00CF2879">
        <w:t xml:space="preserve"> </w:t>
      </w:r>
      <w:r w:rsidR="003C20F7" w:rsidRPr="00CF2879">
        <w:t xml:space="preserve">and </w:t>
      </w:r>
      <w:r w:rsidR="00CB1FD3" w:rsidRPr="00CF2879">
        <w:t xml:space="preserve">one was from a </w:t>
      </w:r>
      <w:r w:rsidR="00731D93" w:rsidRPr="00CF2879">
        <w:t>researcher</w:t>
      </w:r>
      <w:r w:rsidR="003C20F7" w:rsidRPr="00CF2879">
        <w:t>.</w:t>
      </w:r>
      <w:r w:rsidR="005A4E68" w:rsidRPr="00CF2879">
        <w:t xml:space="preserve"> </w:t>
      </w:r>
    </w:p>
    <w:p w14:paraId="0D77FF07" w14:textId="6D1326AD" w:rsidR="00CB7413" w:rsidRPr="00CF2879" w:rsidRDefault="009F0610" w:rsidP="00344218">
      <w:r w:rsidRPr="00CF2879">
        <w:t>Eight</w:t>
      </w:r>
      <w:r w:rsidR="00BE682E" w:rsidRPr="00CF2879">
        <w:t xml:space="preserve"> submissions did not support a change to a single-phase consultation</w:t>
      </w:r>
      <w:r w:rsidR="009A44B8" w:rsidRPr="00CF2879">
        <w:t>, all of which were gambling industry submissions</w:t>
      </w:r>
      <w:r w:rsidR="00BE682E" w:rsidRPr="00CF2879">
        <w:t>.</w:t>
      </w:r>
      <w:r w:rsidR="009A44B8" w:rsidRPr="00CF2879">
        <w:t xml:space="preserve"> </w:t>
      </w:r>
    </w:p>
    <w:p w14:paraId="079F2BD5" w14:textId="05015D9E" w:rsidR="000319C5" w:rsidRPr="00CF2879" w:rsidRDefault="000319C5" w:rsidP="000319C5">
      <w:pPr>
        <w:pStyle w:val="ACQuoteLessthan40Words"/>
      </w:pPr>
      <w:r w:rsidRPr="00CF2879">
        <w:t>The current two-stage process enables feedback to be provided at an operational level to the Ministry and more high</w:t>
      </w:r>
      <w:r w:rsidR="006F1800" w:rsidRPr="00CF2879">
        <w:t>-</w:t>
      </w:r>
      <w:r w:rsidRPr="00CF2879">
        <w:t>level strategic feedback provided to the Gambling Commission. Given the very large amounts of money involved, and the importance of getting gambling treatment harm right, the current two-stage process is justified.</w:t>
      </w:r>
    </w:p>
    <w:p w14:paraId="006131CC" w14:textId="5B1816CB" w:rsidR="000319C5" w:rsidRPr="00CF2879" w:rsidRDefault="008047D0" w:rsidP="000319C5">
      <w:r w:rsidRPr="00CF2879">
        <w:t>Seven o</w:t>
      </w:r>
      <w:r w:rsidR="00AA4B71" w:rsidRPr="00CF2879">
        <w:t>f the nine submission</w:t>
      </w:r>
      <w:r w:rsidR="00347868" w:rsidRPr="00CF2879">
        <w:t>s</w:t>
      </w:r>
      <w:r w:rsidR="00AA4B71" w:rsidRPr="00CF2879">
        <w:t xml:space="preserve"> that opposed </w:t>
      </w:r>
      <w:r w:rsidR="00A94B81" w:rsidRPr="00CF2879">
        <w:t xml:space="preserve">this </w:t>
      </w:r>
      <w:r w:rsidR="00425B51" w:rsidRPr="00CF2879">
        <w:t xml:space="preserve">proposal utilised </w:t>
      </w:r>
      <w:r w:rsidR="00690EAF" w:rsidRPr="00CF2879">
        <w:t>content</w:t>
      </w:r>
      <w:r w:rsidR="00681ED7">
        <w:t xml:space="preserve"> (in whole or in part)</w:t>
      </w:r>
      <w:r w:rsidR="00690EAF" w:rsidRPr="00CF2879">
        <w:t xml:space="preserve"> from the </w:t>
      </w:r>
      <w:r w:rsidR="005D0B7E">
        <w:t>NCGM</w:t>
      </w:r>
      <w:r w:rsidR="005F365D">
        <w:t xml:space="preserve"> </w:t>
      </w:r>
      <w:r w:rsidR="00BA4109" w:rsidRPr="00CF2879">
        <w:t>form submission</w:t>
      </w:r>
      <w:r w:rsidR="004211D6" w:rsidRPr="00CF2879">
        <w:t xml:space="preserve">. </w:t>
      </w:r>
    </w:p>
    <w:p w14:paraId="4A42A4FA" w14:textId="7CC93756" w:rsidR="001B51CD" w:rsidRPr="00CF2879" w:rsidRDefault="001B51CD" w:rsidP="001B51CD">
      <w:pPr>
        <w:pStyle w:val="Heading3"/>
      </w:pPr>
      <w:bookmarkStart w:id="94" w:name="_Toc183176706"/>
      <w:r w:rsidRPr="00CF2879">
        <w:t xml:space="preserve">Some submissions called for a review of the </w:t>
      </w:r>
      <w:r w:rsidR="00A12727" w:rsidRPr="00CF2879">
        <w:t xml:space="preserve">overall </w:t>
      </w:r>
      <w:r w:rsidR="00D72F79" w:rsidRPr="00CF2879">
        <w:t>the s</w:t>
      </w:r>
      <w:r w:rsidR="00A12727" w:rsidRPr="00CF2879">
        <w:t xml:space="preserve">trategy </w:t>
      </w:r>
      <w:r w:rsidR="00D72F79" w:rsidRPr="00CF2879">
        <w:t xml:space="preserve">development </w:t>
      </w:r>
      <w:r w:rsidR="00A12727" w:rsidRPr="00CF2879">
        <w:t>process</w:t>
      </w:r>
      <w:bookmarkEnd w:id="94"/>
    </w:p>
    <w:p w14:paraId="1426F16B" w14:textId="1BD0F9DD" w:rsidR="00F039D3" w:rsidRPr="00CF2879" w:rsidRDefault="00DC3E9B" w:rsidP="002F4EF9">
      <w:r w:rsidRPr="00CF2879">
        <w:t>Twelve</w:t>
      </w:r>
      <w:r w:rsidR="00BF4385" w:rsidRPr="00CF2879">
        <w:t xml:space="preserve"> submissions</w:t>
      </w:r>
      <w:r w:rsidR="00282A8A" w:rsidRPr="00CF2879">
        <w:t xml:space="preserve"> (11 gambling industry, one in</w:t>
      </w:r>
      <w:r w:rsidR="000D0FB9" w:rsidRPr="00CF2879">
        <w:t>dividual</w:t>
      </w:r>
      <w:r w:rsidR="00282A8A" w:rsidRPr="00CF2879">
        <w:t>)</w:t>
      </w:r>
      <w:r w:rsidR="00BF4385" w:rsidRPr="00CF2879">
        <w:t xml:space="preserve"> </w:t>
      </w:r>
      <w:r w:rsidR="006E6F74" w:rsidRPr="00CF2879">
        <w:t xml:space="preserve">expressed concern </w:t>
      </w:r>
      <w:r w:rsidR="00F174D8" w:rsidRPr="00CF2879">
        <w:t xml:space="preserve">that the Ministry had not </w:t>
      </w:r>
      <w:r w:rsidR="005329E2" w:rsidRPr="00CF2879">
        <w:t xml:space="preserve">undertaken a strategic review of the </w:t>
      </w:r>
      <w:r w:rsidR="00DC47E9" w:rsidRPr="00CF2879">
        <w:t>s</w:t>
      </w:r>
      <w:r w:rsidR="005329E2" w:rsidRPr="00CF2879">
        <w:t xml:space="preserve">trategy </w:t>
      </w:r>
      <w:r w:rsidR="00D72F79" w:rsidRPr="00CF2879">
        <w:t xml:space="preserve">development </w:t>
      </w:r>
      <w:r w:rsidR="005329E2" w:rsidRPr="00CF2879">
        <w:t>process as</w:t>
      </w:r>
      <w:r w:rsidR="009945E4" w:rsidRPr="00CF2879">
        <w:t xml:space="preserve"> </w:t>
      </w:r>
      <w:r w:rsidR="005329E2" w:rsidRPr="00CF2879">
        <w:t>recommended by the Gambling Commission.</w:t>
      </w:r>
      <w:r w:rsidR="009945E4" w:rsidRPr="00CF2879">
        <w:t xml:space="preserve"> </w:t>
      </w:r>
      <w:r w:rsidR="00FB2699" w:rsidRPr="00CF2879">
        <w:t xml:space="preserve">Some of these submitters </w:t>
      </w:r>
      <w:r w:rsidR="003148AD" w:rsidRPr="00CF2879">
        <w:t xml:space="preserve">called for a fresh approach to the design of the Prevention and Minimisation </w:t>
      </w:r>
      <w:r w:rsidR="0006406D" w:rsidRPr="00CF2879">
        <w:t>of Gambling Harm Strategy</w:t>
      </w:r>
      <w:r w:rsidR="002B6BAA" w:rsidRPr="00CF2879">
        <w:t xml:space="preserve">. </w:t>
      </w:r>
      <w:r w:rsidR="00BB3627" w:rsidRPr="00CF2879">
        <w:t>Nine</w:t>
      </w:r>
      <w:r w:rsidR="002B6BAA" w:rsidRPr="00CF2879">
        <w:t xml:space="preserve"> submi</w:t>
      </w:r>
      <w:r w:rsidR="00B83239" w:rsidRPr="00CF2879">
        <w:t>ssions</w:t>
      </w:r>
      <w:r w:rsidR="002B6BAA" w:rsidRPr="00CF2879">
        <w:t xml:space="preserve"> further noted that they were concerned that the </w:t>
      </w:r>
      <w:r w:rsidR="00EC1491" w:rsidRPr="00CF2879">
        <w:t xml:space="preserve">Ministry was not taking the </w:t>
      </w:r>
      <w:r w:rsidR="009064F3" w:rsidRPr="00CF2879">
        <w:t xml:space="preserve">advice </w:t>
      </w:r>
      <w:r w:rsidR="006635F2" w:rsidRPr="00CF2879">
        <w:t>of the Gam</w:t>
      </w:r>
      <w:r w:rsidR="0053428B" w:rsidRPr="00CF2879">
        <w:t xml:space="preserve">bling </w:t>
      </w:r>
      <w:r w:rsidR="00C0070A" w:rsidRPr="00CF2879">
        <w:t>Commission</w:t>
      </w:r>
      <w:r w:rsidR="0019070D" w:rsidRPr="00CF2879">
        <w:t xml:space="preserve"> regarding more </w:t>
      </w:r>
      <w:r w:rsidR="00C0070A" w:rsidRPr="00CF2879">
        <w:t>collaborative</w:t>
      </w:r>
      <w:r w:rsidR="007F2804" w:rsidRPr="00CF2879">
        <w:t xml:space="preserve"> </w:t>
      </w:r>
      <w:r w:rsidR="00C0070A" w:rsidRPr="00CF2879">
        <w:t>engagement with the gambling industry</w:t>
      </w:r>
      <w:r w:rsidR="00BB3627" w:rsidRPr="00CF2879">
        <w:t>.</w:t>
      </w:r>
    </w:p>
    <w:p w14:paraId="7168FE2F" w14:textId="4FBDB1D4" w:rsidR="009B798E" w:rsidRPr="00CF2879" w:rsidRDefault="009B798E" w:rsidP="002F4EF9">
      <w:r w:rsidRPr="00CF2879">
        <w:t>A few su</w:t>
      </w:r>
      <w:r w:rsidR="00B83239" w:rsidRPr="00CF2879">
        <w:t>bmissions</w:t>
      </w:r>
      <w:r w:rsidRPr="00CF2879">
        <w:t xml:space="preserve"> </w:t>
      </w:r>
      <w:r w:rsidR="00D61856" w:rsidRPr="00CF2879">
        <w:t xml:space="preserve">gave general feedback that the draft Strategy is </w:t>
      </w:r>
      <w:r w:rsidR="009E2B5B" w:rsidRPr="00CF2879">
        <w:t xml:space="preserve">‘more of the same’ and that it is unlikely to inspire the transformative change </w:t>
      </w:r>
      <w:r w:rsidR="00E4782C" w:rsidRPr="00CF2879">
        <w:t xml:space="preserve">that </w:t>
      </w:r>
      <w:r w:rsidR="009E2B5B" w:rsidRPr="00CF2879">
        <w:t xml:space="preserve">some </w:t>
      </w:r>
      <w:r w:rsidR="00E24E77" w:rsidRPr="00CF2879">
        <w:t xml:space="preserve">suggested was needed. </w:t>
      </w:r>
    </w:p>
    <w:p w14:paraId="668588E0" w14:textId="3FBD67A4" w:rsidR="00E24E77" w:rsidRPr="00CF2879" w:rsidRDefault="00641509" w:rsidP="00E24E77">
      <w:pPr>
        <w:pStyle w:val="ACQuoteLessthan40Words"/>
      </w:pPr>
      <w:r w:rsidRPr="00CF2879">
        <w:rPr>
          <w:noProof/>
        </w:rPr>
        <mc:AlternateContent>
          <mc:Choice Requires="wps">
            <w:drawing>
              <wp:anchor distT="365760" distB="365760" distL="365760" distR="365760" simplePos="0" relativeHeight="251658248" behindDoc="0" locked="0" layoutInCell="1" allowOverlap="1" wp14:anchorId="1A5F6528" wp14:editId="3B481E3C">
                <wp:simplePos x="0" y="0"/>
                <wp:positionH relativeFrom="margin">
                  <wp:posOffset>0</wp:posOffset>
                </wp:positionH>
                <wp:positionV relativeFrom="page">
                  <wp:posOffset>18448020</wp:posOffset>
                </wp:positionV>
                <wp:extent cx="5721350" cy="685800"/>
                <wp:effectExtent l="0" t="0" r="12700" b="19050"/>
                <wp:wrapTopAndBottom/>
                <wp:docPr id="219617817" name="Text Box 219617817"/>
                <wp:cNvGraphicFramePr/>
                <a:graphic xmlns:a="http://schemas.openxmlformats.org/drawingml/2006/main">
                  <a:graphicData uri="http://schemas.microsoft.com/office/word/2010/wordprocessingShape">
                    <wps:wsp>
                      <wps:cNvSpPr txBox="1"/>
                      <wps:spPr>
                        <a:xfrm>
                          <a:off x="0" y="0"/>
                          <a:ext cx="5721350" cy="685800"/>
                        </a:xfrm>
                        <a:prstGeom prst="rect">
                          <a:avLst/>
                        </a:prstGeom>
                        <a:solidFill>
                          <a:schemeClr val="accent5">
                            <a:lumMod val="20000"/>
                            <a:lumOff val="80000"/>
                          </a:schemeClr>
                        </a:solidFill>
                        <a:ln w="19050">
                          <a:solidFill>
                            <a:schemeClr val="accent3"/>
                          </a:solidFill>
                        </a:ln>
                        <a:effectLst/>
                      </wps:spPr>
                      <wps:style>
                        <a:lnRef idx="0">
                          <a:schemeClr val="accent1"/>
                        </a:lnRef>
                        <a:fillRef idx="0">
                          <a:schemeClr val="accent1"/>
                        </a:fillRef>
                        <a:effectRef idx="0">
                          <a:schemeClr val="accent1"/>
                        </a:effectRef>
                        <a:fontRef idx="minor">
                          <a:schemeClr val="dk1"/>
                        </a:fontRef>
                      </wps:style>
                      <wps:txbx>
                        <w:txbxContent>
                          <w:p w14:paraId="5C185BD6" w14:textId="77777777" w:rsidR="002F4EF9" w:rsidRDefault="002F4EF9" w:rsidP="002F4EF9">
                            <w:pPr>
                              <w:pStyle w:val="TOCHeading"/>
                              <w:spacing w:before="40" w:after="40" w:line="240" w:lineRule="auto"/>
                            </w:pPr>
                            <w:r>
                              <w:t>Comments from hui participants</w:t>
                            </w:r>
                          </w:p>
                          <w:p w14:paraId="3B6F3C79" w14:textId="17C817B1" w:rsidR="002F4EF9" w:rsidRPr="00641509" w:rsidRDefault="004E1FB7" w:rsidP="00641509">
                            <w:pPr>
                              <w:rPr>
                                <w:color w:val="36424A" w:themeColor="background2"/>
                                <w:sz w:val="21"/>
                                <w:szCs w:val="21"/>
                              </w:rPr>
                            </w:pPr>
                            <w:r w:rsidRPr="00641509">
                              <w:rPr>
                                <w:color w:val="36424A" w:themeColor="background2"/>
                                <w:sz w:val="21"/>
                                <w:szCs w:val="21"/>
                              </w:rPr>
                              <w:t>There were no specific discussion</w:t>
                            </w:r>
                            <w:r w:rsidR="00D107E7" w:rsidRPr="00641509">
                              <w:rPr>
                                <w:color w:val="36424A" w:themeColor="background2"/>
                                <w:sz w:val="21"/>
                                <w:szCs w:val="21"/>
                              </w:rPr>
                              <w:t>s</w:t>
                            </w:r>
                            <w:r w:rsidRPr="00641509">
                              <w:rPr>
                                <w:color w:val="36424A" w:themeColor="background2"/>
                                <w:sz w:val="21"/>
                                <w:szCs w:val="21"/>
                              </w:rPr>
                              <w:t xml:space="preserve"> in consultation hui around the </w:t>
                            </w:r>
                            <w:r w:rsidR="005171DA" w:rsidRPr="00641509">
                              <w:rPr>
                                <w:color w:val="36424A" w:themeColor="background2"/>
                                <w:sz w:val="21"/>
                                <w:szCs w:val="21"/>
                              </w:rPr>
                              <w:t xml:space="preserve">Strategy </w:t>
                            </w:r>
                            <w:r w:rsidR="00D107E7" w:rsidRPr="00641509">
                              <w:rPr>
                                <w:color w:val="36424A" w:themeColor="background2"/>
                                <w:sz w:val="21"/>
                                <w:szCs w:val="21"/>
                              </w:rPr>
                              <w:t xml:space="preserve">process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F6528" id="Text Box 219617817" o:spid="_x0000_s1029" type="#_x0000_t202" style="position:absolute;left:0;text-align:left;margin-left:0;margin-top:1452.6pt;width:450.5pt;height:54pt;z-index:251658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" fillcolor="#f5f9ef [664]" strokecolor="#007e00 [3206]" strokeweight="1.5pt">
                <v:textbox inset="0,0,0,0">
                  <w:txbxContent>
                    <w:p w14:paraId="5C185BD6" w14:textId="77777777" w:rsidR="002F4EF9" w:rsidRDefault="002F4EF9" w:rsidP="002F4EF9">
                      <w:pPr>
                        <w:pStyle w:val="TOCHeading"/>
                        <w:spacing w:before="40" w:after="40" w:line="240" w:lineRule="auto"/>
                      </w:pPr>
                      <w:r>
                        <w:t>Comments from hui participants</w:t>
                      </w:r>
                    </w:p>
                    <w:p w14:paraId="3B6F3C79" w14:textId="17C817B1" w:rsidR="002F4EF9" w:rsidRPr="00641509" w:rsidRDefault="004E1FB7" w:rsidP="00641509">
                      <w:pPr>
                        <w:rPr>
                          <w:color w:val="36424A" w:themeColor="background2"/>
                          <w:sz w:val="21"/>
                          <w:szCs w:val="21"/>
                        </w:rPr>
                      </w:pPr>
                      <w:r w:rsidRPr="00641509">
                        <w:rPr>
                          <w:color w:val="36424A" w:themeColor="background2"/>
                          <w:sz w:val="21"/>
                          <w:szCs w:val="21"/>
                        </w:rPr>
                        <w:t>There were no specific discussion</w:t>
                      </w:r>
                      <w:r w:rsidR="00D107E7" w:rsidRPr="00641509">
                        <w:rPr>
                          <w:color w:val="36424A" w:themeColor="background2"/>
                          <w:sz w:val="21"/>
                          <w:szCs w:val="21"/>
                        </w:rPr>
                        <w:t>s</w:t>
                      </w:r>
                      <w:r w:rsidRPr="00641509">
                        <w:rPr>
                          <w:color w:val="36424A" w:themeColor="background2"/>
                          <w:sz w:val="21"/>
                          <w:szCs w:val="21"/>
                        </w:rPr>
                        <w:t xml:space="preserve"> in consultation hui around the </w:t>
                      </w:r>
                      <w:r w:rsidR="005171DA" w:rsidRPr="00641509">
                        <w:rPr>
                          <w:color w:val="36424A" w:themeColor="background2"/>
                          <w:sz w:val="21"/>
                          <w:szCs w:val="21"/>
                        </w:rPr>
                        <w:t xml:space="preserve">Strategy </w:t>
                      </w:r>
                      <w:r w:rsidR="00D107E7" w:rsidRPr="00641509">
                        <w:rPr>
                          <w:color w:val="36424A" w:themeColor="background2"/>
                          <w:sz w:val="21"/>
                          <w:szCs w:val="21"/>
                        </w:rPr>
                        <w:t xml:space="preserve">process </w:t>
                      </w:r>
                    </w:p>
                  </w:txbxContent>
                </v:textbox>
                <w10:wrap type="topAndBottom" anchorx="margin" anchory="page"/>
              </v:shape>
            </w:pict>
          </mc:Fallback>
        </mc:AlternateContent>
      </w:r>
      <w:r w:rsidR="00E24E77" w:rsidRPr="00CF2879">
        <w:t xml:space="preserve">Change is needed. We cannot keep doing the same thing and expecting a different outcome. </w:t>
      </w:r>
    </w:p>
    <w:p w14:paraId="2B7314D3" w14:textId="636779A3" w:rsidR="00E24E77" w:rsidRPr="00CF2879" w:rsidRDefault="00E51144" w:rsidP="002F4EF9">
      <w:r w:rsidRPr="00CF2879">
        <w:t xml:space="preserve">Submissions </w:t>
      </w:r>
      <w:r w:rsidR="00404763" w:rsidRPr="00CF2879">
        <w:t>that co</w:t>
      </w:r>
      <w:r w:rsidR="000C4CE0" w:rsidRPr="00CF2879">
        <w:t xml:space="preserve">mmented on the lack of strategic review considered this a priority in the context of the increased cost of the </w:t>
      </w:r>
      <w:r w:rsidR="00DF5366" w:rsidRPr="00CF2879">
        <w:t>gambling</w:t>
      </w:r>
      <w:r w:rsidR="00451839" w:rsidRPr="00CF2879">
        <w:t xml:space="preserve"> levy proposed </w:t>
      </w:r>
      <w:r w:rsidR="00F64920" w:rsidRPr="00CF2879">
        <w:t xml:space="preserve">in the 2026-28 cycle. </w:t>
      </w:r>
    </w:p>
    <w:p w14:paraId="557DF0ED" w14:textId="729FF6B4" w:rsidR="00B65B96" w:rsidRPr="00CF2879" w:rsidRDefault="003E28E4" w:rsidP="00AA38FB">
      <w:pPr>
        <w:pStyle w:val="Heading1"/>
      </w:pPr>
      <w:bookmarkStart w:id="95" w:name="_Specific_recommendations_from"/>
      <w:bookmarkStart w:id="96" w:name="_Stories_of_lived"/>
      <w:bookmarkStart w:id="97" w:name="_Thematic_analysis_by"/>
      <w:bookmarkStart w:id="98" w:name="_Toc183176707"/>
      <w:bookmarkEnd w:id="95"/>
      <w:bookmarkEnd w:id="96"/>
      <w:bookmarkEnd w:id="97"/>
      <w:r w:rsidRPr="00CF2879">
        <w:lastRenderedPageBreak/>
        <w:t>Thematic analysis by sector</w:t>
      </w:r>
      <w:bookmarkEnd w:id="98"/>
    </w:p>
    <w:p w14:paraId="3B282B1F" w14:textId="0296060A" w:rsidR="000D4038" w:rsidRDefault="007A6CB3" w:rsidP="000D4038">
      <w:bookmarkStart w:id="99" w:name="_Stories_of_lived_1"/>
      <w:bookmarkEnd w:id="99"/>
      <w:r w:rsidRPr="00CF2879">
        <w:t>This section</w:t>
      </w:r>
      <w:r w:rsidR="000D4038" w:rsidRPr="00CF2879">
        <w:t xml:space="preserve"> describes the way different sectors addressed the common themes throughout the submissions.</w:t>
      </w:r>
    </w:p>
    <w:p w14:paraId="0FB4672D" w14:textId="2E34AB46" w:rsidR="0084438C" w:rsidRPr="00CF2879" w:rsidRDefault="0084438C" w:rsidP="0084438C">
      <w:pPr>
        <w:pStyle w:val="Heading2"/>
      </w:pPr>
      <w:bookmarkStart w:id="100" w:name="_Toc183176708"/>
      <w:r>
        <w:t>Online gambling</w:t>
      </w:r>
      <w:r w:rsidR="00E312A7">
        <w:t xml:space="preserve"> was a concern for most groups</w:t>
      </w:r>
      <w:bookmarkEnd w:id="100"/>
    </w:p>
    <w:p w14:paraId="06CF8AA3" w14:textId="77777777" w:rsidR="00212002" w:rsidRPr="00CF2879" w:rsidRDefault="00212002" w:rsidP="00212002">
      <w:pPr>
        <w:pStyle w:val="Heading3"/>
      </w:pPr>
      <w:bookmarkStart w:id="101" w:name="_Toc183176709"/>
      <w:r w:rsidRPr="00CF2879">
        <w:t>Online gambling requires greater visibility in the Strategy</w:t>
      </w:r>
      <w:bookmarkEnd w:id="101"/>
    </w:p>
    <w:p w14:paraId="630639D9" w14:textId="77777777" w:rsidR="00212002" w:rsidRPr="008817D5" w:rsidRDefault="00212002" w:rsidP="00212002">
      <w:pPr>
        <w:rPr>
          <w:b/>
          <w:bCs/>
        </w:rPr>
      </w:pPr>
      <w:r w:rsidRPr="00CF2879">
        <w:rPr>
          <w:b/>
          <w:bCs/>
        </w:rPr>
        <w:t>NCGM submitters</w:t>
      </w:r>
    </w:p>
    <w:p w14:paraId="00E6213D" w14:textId="7AE9A2FC" w:rsidR="00212002" w:rsidRPr="008817D5" w:rsidRDefault="00212002" w:rsidP="00212002">
      <w:r w:rsidRPr="008817D5">
        <w:t xml:space="preserve">Fourteen NCGM submitters discussed online gambling. Many of these submitters called for upcoming online gambling regulations to focus on harm minimisation and align with land-based gambling measures such as mechanisms for self-exclusion. Some of these submitters highlighted that, as levy players, they concerned that online gambling operators were not contributing to the levy and Strategy budget. </w:t>
      </w:r>
    </w:p>
    <w:p w14:paraId="1795C7C0" w14:textId="77777777" w:rsidR="00212002" w:rsidRPr="008817D5" w:rsidRDefault="00212002" w:rsidP="00212002">
      <w:pPr>
        <w:rPr>
          <w:b/>
          <w:bCs/>
        </w:rPr>
      </w:pPr>
      <w:r w:rsidRPr="008817D5">
        <w:rPr>
          <w:b/>
          <w:bCs/>
        </w:rPr>
        <w:t>Other gambling industry submitters</w:t>
      </w:r>
    </w:p>
    <w:p w14:paraId="681CD921" w14:textId="01A11050" w:rsidR="00212002" w:rsidRPr="008817D5" w:rsidRDefault="00212002" w:rsidP="00212002">
      <w:r w:rsidRPr="008817D5">
        <w:t>Nine</w:t>
      </w:r>
      <w:r w:rsidR="00833B5F">
        <w:t xml:space="preserve"> </w:t>
      </w:r>
      <w:r w:rsidRPr="008817D5">
        <w:t>non-NCGM gambling industry submitters advocated for greater visibility and accountability of online gambling, including offshore gambling. Two non-NCGM gambling industry submitters called for upcoming online gambling regulations to focus on harm minimisation and align with land-based gambling measures such as mechanisms for self-exclusion. One of these submitters advised that harm minimisation standards established by the regulator for online casino licenses should be flexible to evolve with technology, research, and emerging best practice.</w:t>
      </w:r>
    </w:p>
    <w:p w14:paraId="35C2BE2A" w14:textId="77777777" w:rsidR="00212002" w:rsidRPr="008817D5" w:rsidRDefault="00212002" w:rsidP="00212002">
      <w:pPr>
        <w:rPr>
          <w:b/>
          <w:bCs/>
        </w:rPr>
      </w:pPr>
      <w:r w:rsidRPr="008817D5">
        <w:rPr>
          <w:b/>
          <w:bCs/>
        </w:rPr>
        <w:t>Service provider</w:t>
      </w:r>
    </w:p>
    <w:p w14:paraId="0B061419" w14:textId="0174462A" w:rsidR="00212002" w:rsidRPr="008817D5" w:rsidRDefault="00212002" w:rsidP="00212002">
      <w:r w:rsidRPr="008817D5">
        <w:t>Six service providers advocated for greater visibility and accountability of online gambling including offshore gambling.</w:t>
      </w:r>
    </w:p>
    <w:p w14:paraId="033DB776" w14:textId="77777777" w:rsidR="00212002" w:rsidRPr="008817D5" w:rsidRDefault="00212002" w:rsidP="00212002">
      <w:pPr>
        <w:rPr>
          <w:b/>
          <w:bCs/>
        </w:rPr>
      </w:pPr>
      <w:r w:rsidRPr="008817D5">
        <w:rPr>
          <w:b/>
          <w:bCs/>
        </w:rPr>
        <w:t>Health organisations</w:t>
      </w:r>
    </w:p>
    <w:p w14:paraId="71B3DC11" w14:textId="289EDEA9" w:rsidR="00212002" w:rsidRPr="00CF2879" w:rsidRDefault="00212002" w:rsidP="00212002">
      <w:pPr>
        <w:rPr>
          <w:b/>
          <w:bCs/>
        </w:rPr>
      </w:pPr>
      <w:r w:rsidRPr="008817D5">
        <w:t xml:space="preserve">Six health organisations raised concerns with online gambling, particularly as it related to </w:t>
      </w:r>
      <w:r w:rsidRPr="00CF2879">
        <w:t>gaming and advertising at public health level.</w:t>
      </w:r>
      <w:r w:rsidRPr="00CF2879">
        <w:rPr>
          <w:rStyle w:val="FootnoteReference"/>
        </w:rPr>
        <w:t xml:space="preserve"> </w:t>
      </w:r>
      <w:r w:rsidRPr="00CF2879">
        <w:t xml:space="preserve"> </w:t>
      </w:r>
    </w:p>
    <w:p w14:paraId="1C0E6CD8" w14:textId="77777777" w:rsidR="00212002" w:rsidRPr="00CF2879" w:rsidRDefault="00212002" w:rsidP="00212002">
      <w:r w:rsidRPr="00CF2879">
        <w:rPr>
          <w:b/>
          <w:bCs/>
        </w:rPr>
        <w:t>Researcher</w:t>
      </w:r>
    </w:p>
    <w:p w14:paraId="2AE3F8E1" w14:textId="5FFEB330" w:rsidR="00212002" w:rsidRDefault="00212002" w:rsidP="00212002">
      <w:r w:rsidRPr="00CF2879">
        <w:t>One</w:t>
      </w:r>
      <w:r w:rsidR="00E8343B">
        <w:t xml:space="preserve"> </w:t>
      </w:r>
      <w:r w:rsidRPr="00CF2879">
        <w:t>researcher advocated for</w:t>
      </w:r>
      <w:r w:rsidR="008817D5" w:rsidRPr="00CF2879">
        <w:t xml:space="preserve"> greater visibility and accountability of online gambling including offshore gambling.</w:t>
      </w:r>
    </w:p>
    <w:p w14:paraId="24F8E06C" w14:textId="77777777" w:rsidR="0084438C" w:rsidRPr="00CF2879" w:rsidRDefault="0084438C" w:rsidP="0084438C">
      <w:pPr>
        <w:pStyle w:val="Heading3"/>
      </w:pPr>
      <w:bookmarkStart w:id="102" w:name="_Toc183176710"/>
      <w:r w:rsidRPr="00CF2879">
        <w:t>Submitters had differing views on the proposed levy and expenditure, with concern that online casinos do not contribute</w:t>
      </w:r>
      <w:bookmarkEnd w:id="102"/>
    </w:p>
    <w:p w14:paraId="7AC65750" w14:textId="77777777" w:rsidR="0084438C" w:rsidRPr="00CF2879" w:rsidRDefault="0084438C" w:rsidP="0084438C">
      <w:r w:rsidRPr="00CF2879">
        <w:rPr>
          <w:b/>
          <w:bCs/>
        </w:rPr>
        <w:t>NCGM submitters</w:t>
      </w:r>
    </w:p>
    <w:p w14:paraId="26108E3A" w14:textId="77777777" w:rsidR="0084438C" w:rsidRPr="00CF2879" w:rsidRDefault="0084438C" w:rsidP="0084438C">
      <w:r w:rsidRPr="00CF2879">
        <w:lastRenderedPageBreak/>
        <w:t>Sixteen NCGM submitters commented on the gambling levy.</w:t>
      </w:r>
    </w:p>
    <w:p w14:paraId="642D0BC7" w14:textId="22951E6F" w:rsidR="0084438C" w:rsidRPr="00CF2879" w:rsidRDefault="0084438C" w:rsidP="0084438C">
      <w:r w:rsidRPr="00CF2879">
        <w:t xml:space="preserve">Twelve NCGM submitters presented an argument for a 50/50 alternative weighting option, for a more even distribution of the levy amongst the four types of gambling operators. </w:t>
      </w:r>
    </w:p>
    <w:p w14:paraId="2F29C0CA" w14:textId="373084DA" w:rsidR="0084438C" w:rsidRPr="00CF2879" w:rsidRDefault="0084438C" w:rsidP="0084438C">
      <w:r w:rsidRPr="00CF2879">
        <w:t>Four NCGM submitters noted concern about online casinos not paying a fair share of the levy, and urged the Ministry to ensure that levy calculations were included in the 2026 regulation of online casinos.</w:t>
      </w:r>
    </w:p>
    <w:p w14:paraId="6FD5C3A5" w14:textId="77777777" w:rsidR="0084438C" w:rsidRPr="00CF2879" w:rsidRDefault="0084438C" w:rsidP="0084438C">
      <w:pPr>
        <w:rPr>
          <w:b/>
          <w:bCs/>
        </w:rPr>
      </w:pPr>
      <w:r w:rsidRPr="00CF2879">
        <w:rPr>
          <w:b/>
          <w:bCs/>
        </w:rPr>
        <w:t>Other (non-NCGM) gambling industry submitters</w:t>
      </w:r>
    </w:p>
    <w:p w14:paraId="76BF8EF8" w14:textId="77777777" w:rsidR="0084438C" w:rsidRPr="00CF2879" w:rsidRDefault="0084438C" w:rsidP="0084438C">
      <w:r w:rsidRPr="00CF2879">
        <w:t>Six other (non-NCGM) gambling industry submitters commented on the proposed gambling levy.</w:t>
      </w:r>
    </w:p>
    <w:p w14:paraId="2DDCAE04" w14:textId="1B137FC2" w:rsidR="0084438C" w:rsidRPr="00CF2879" w:rsidRDefault="0084438C" w:rsidP="0084438C">
      <w:r w:rsidRPr="00CF2879">
        <w:t>One gambling industry submitter did not agree that the player expenditure forecasts were realistic. It considered that the proposed forecasts for the casino sector seem to be unrealistic growth increases.</w:t>
      </w:r>
    </w:p>
    <w:p w14:paraId="060C94EA" w14:textId="344AD877" w:rsidR="0084438C" w:rsidRPr="00CF2879" w:rsidRDefault="0084438C" w:rsidP="0084438C">
      <w:r w:rsidRPr="00CF2879">
        <w:t xml:space="preserve">One gambling industry submitter preferred a 5/95 weighting. Two gambling industry submitters preferred a 10/90 weighting, and two further gambling industry submitters preferred a weighting of </w:t>
      </w:r>
      <w:r w:rsidRPr="00CF2879">
        <w:rPr>
          <w:i/>
          <w:iCs/>
        </w:rPr>
        <w:t xml:space="preserve">either </w:t>
      </w:r>
      <w:r w:rsidRPr="00CF2879">
        <w:t>5/95 or 10/90.</w:t>
      </w:r>
    </w:p>
    <w:p w14:paraId="2BB99719" w14:textId="195E6F0B" w:rsidR="0084438C" w:rsidRPr="00CF2879" w:rsidRDefault="0084438C" w:rsidP="0084438C">
      <w:r w:rsidRPr="00CF2879">
        <w:t>One gambling industry submitter noted concern about online casinos not paying a fair share of the levy, and urged the Ministry to ensure that levy calculations were included in the 2026 regulation of online casinos.</w:t>
      </w:r>
    </w:p>
    <w:p w14:paraId="09E65581" w14:textId="77777777" w:rsidR="0084438C" w:rsidRPr="00CF2879" w:rsidRDefault="0084438C" w:rsidP="0084438C">
      <w:r w:rsidRPr="00CF2879">
        <w:rPr>
          <w:b/>
          <w:bCs/>
        </w:rPr>
        <w:t>Service providers</w:t>
      </w:r>
    </w:p>
    <w:p w14:paraId="646AEAE9" w14:textId="77777777" w:rsidR="0084438C" w:rsidRPr="00CF2879" w:rsidRDefault="0084438C" w:rsidP="0084438C">
      <w:r w:rsidRPr="00CF2879">
        <w:t>Six service providers commented on the proposed gambling levy.</w:t>
      </w:r>
    </w:p>
    <w:p w14:paraId="74C2DD8F" w14:textId="536830E3" w:rsidR="0084438C" w:rsidRPr="00CF2879" w:rsidRDefault="0084438C" w:rsidP="0084438C">
      <w:r w:rsidRPr="00CF2879">
        <w:t>One service provider did not agree that the player expenditure forecasts were realistic, and suggested that all gambling operators should also pay higher business tax rates, increasing revenue from gambling operators.</w:t>
      </w:r>
    </w:p>
    <w:p w14:paraId="72BAACE2" w14:textId="42436513" w:rsidR="0084438C" w:rsidRPr="00CF2879" w:rsidRDefault="0084438C" w:rsidP="0084438C">
      <w:r w:rsidRPr="00CF2879">
        <w:t>Two service providers preferred a 5/95 weighting. One service provider preferred a 20/80 weighting. Three service providers preferred a 30/70 weighting.</w:t>
      </w:r>
    </w:p>
    <w:p w14:paraId="7E8756B4" w14:textId="268A20C5" w:rsidR="0084438C" w:rsidRPr="00CF2879" w:rsidRDefault="0084438C" w:rsidP="0084438C">
      <w:r w:rsidRPr="00CF2879">
        <w:t>One service provider noted concern about online casinos not paying a fair share of the levy, and urged the Ministry to ensure that levy calculations were included in the 2026 regulation of online casinos.</w:t>
      </w:r>
    </w:p>
    <w:p w14:paraId="29163A4B" w14:textId="77777777" w:rsidR="0084438C" w:rsidRPr="00CF2879" w:rsidRDefault="0084438C" w:rsidP="0084438C">
      <w:pPr>
        <w:rPr>
          <w:b/>
          <w:bCs/>
        </w:rPr>
      </w:pPr>
      <w:r w:rsidRPr="00CF2879">
        <w:rPr>
          <w:b/>
          <w:bCs/>
        </w:rPr>
        <w:t>Researcher</w:t>
      </w:r>
    </w:p>
    <w:p w14:paraId="54C70F4F" w14:textId="62DF63AB" w:rsidR="0084438C" w:rsidRDefault="0084438C" w:rsidP="0084438C">
      <w:r w:rsidRPr="00CF2879">
        <w:t>One researcher preferred a 30/70 weighting. This submitter also noted concern about online casinos not paying a fair share of the levy, and urged the Ministry to ensure that levy calculations were included in the 2026 regulation of online casinos.</w:t>
      </w:r>
    </w:p>
    <w:p w14:paraId="591E0D08" w14:textId="07363FCD" w:rsidR="00266B31" w:rsidRPr="00CF2879" w:rsidRDefault="00E312A7" w:rsidP="00974635">
      <w:pPr>
        <w:pStyle w:val="Heading2"/>
      </w:pPr>
      <w:bookmarkStart w:id="103" w:name="_Toc183176711"/>
      <w:r>
        <w:t>The s</w:t>
      </w:r>
      <w:r w:rsidR="00974635">
        <w:t xml:space="preserve">trategic focus of </w:t>
      </w:r>
      <w:r>
        <w:t xml:space="preserve">the </w:t>
      </w:r>
      <w:r w:rsidR="00974635">
        <w:t>draft Strategy</w:t>
      </w:r>
      <w:r w:rsidR="00AE4C0F">
        <w:t xml:space="preserve"> could address </w:t>
      </w:r>
      <w:r>
        <w:t>gambling harm</w:t>
      </w:r>
      <w:r w:rsidR="00E8343B" w:rsidRPr="00E8343B">
        <w:t xml:space="preserve"> </w:t>
      </w:r>
      <w:r w:rsidR="00E8343B">
        <w:t>more directly</w:t>
      </w:r>
      <w:bookmarkEnd w:id="103"/>
    </w:p>
    <w:p w14:paraId="623B59E5" w14:textId="77777777" w:rsidR="000B5F68" w:rsidRPr="00CF2879" w:rsidRDefault="000B5F68" w:rsidP="00FF558E">
      <w:pPr>
        <w:pStyle w:val="Heading3"/>
      </w:pPr>
      <w:bookmarkStart w:id="104" w:name="_Toc183176712"/>
      <w:r w:rsidRPr="00CF2879">
        <w:t xml:space="preserve">Submitters from different sectors expressed a desire for greater strategic focus, workforce </w:t>
      </w:r>
      <w:r w:rsidRPr="00CF2879">
        <w:lastRenderedPageBreak/>
        <w:t>capacity, and cultural competency to meet the needs of priority populations</w:t>
      </w:r>
      <w:bookmarkEnd w:id="104"/>
    </w:p>
    <w:p w14:paraId="3A66A8D7" w14:textId="77777777" w:rsidR="000310BB" w:rsidRPr="00CF2879" w:rsidRDefault="000310BB" w:rsidP="000310BB">
      <w:pPr>
        <w:rPr>
          <w:b/>
          <w:bCs/>
        </w:rPr>
      </w:pPr>
      <w:r w:rsidRPr="00CF2879">
        <w:rPr>
          <w:b/>
          <w:bCs/>
        </w:rPr>
        <w:t>Service providers</w:t>
      </w:r>
    </w:p>
    <w:p w14:paraId="0F6815D4" w14:textId="77777777" w:rsidR="000310BB" w:rsidRPr="00CF2879" w:rsidRDefault="000310BB" w:rsidP="000310BB">
      <w:r w:rsidRPr="00CF2879">
        <w:t>Ten service providers commented on the strategic focus, workforce capacity, and cultural competency and suggested these areas could be strengthened to provide greater support for priority populations.</w:t>
      </w:r>
    </w:p>
    <w:p w14:paraId="271A11B3" w14:textId="092ED0AA" w:rsidR="000310BB" w:rsidRPr="00CF2879" w:rsidRDefault="000310BB" w:rsidP="000310BB">
      <w:pPr>
        <w:rPr>
          <w:bCs/>
        </w:rPr>
      </w:pPr>
      <w:r w:rsidRPr="00CF2879">
        <w:t xml:space="preserve">Three service providers expressed support for a focus on priority groups who experience disproportionate gambling harm, including specific attention to Māori, Pacific people, Asian people, and young people. One service provider </w:t>
      </w:r>
      <w:r w:rsidRPr="00CF2879">
        <w:rPr>
          <w:bCs/>
        </w:rPr>
        <w:t>advocated for enhanced regulatory measures, greater cultural sensitivity, and more effective support systems for Asian communities in particular.</w:t>
      </w:r>
    </w:p>
    <w:p w14:paraId="2E25D5E6" w14:textId="5054C460" w:rsidR="000310BB" w:rsidRPr="00CF2879" w:rsidRDefault="000310BB" w:rsidP="000310BB">
      <w:r w:rsidRPr="00CF2879">
        <w:rPr>
          <w:bCs/>
        </w:rPr>
        <w:t xml:space="preserve">Four service providers </w:t>
      </w:r>
      <w:r w:rsidRPr="00CF2879">
        <w:t>discussed the inequities faced by Māori and called for greater funding for kaupapa Māori services and stronger workforce cultural competency. Two of these service providers advised that supporting priority populations requires a deep understanding of the unique needs and aspirations of iwi, hapū, marae, community, and whānau. Another service provider advocated for a te ao Māori approach.</w:t>
      </w:r>
    </w:p>
    <w:p w14:paraId="7C8B922C" w14:textId="70AB2694" w:rsidR="000310BB" w:rsidRPr="00CF2879" w:rsidRDefault="000310BB" w:rsidP="000310BB">
      <w:r w:rsidRPr="00CF2879">
        <w:t>Two service providers highlighted the growing gambling harm experienced by rangatahi, particularly given the convergence of online gaming and gambling. One of these submitters recommended allocating funding to develop clinical support services tailored to meet the needs of young people, including both online and face-to-face support and self-help resources.</w:t>
      </w:r>
    </w:p>
    <w:p w14:paraId="117395FA" w14:textId="7CF2CEF6" w:rsidR="000310BB" w:rsidRPr="00CF2879" w:rsidRDefault="000310BB" w:rsidP="000310BB">
      <w:pPr>
        <w:rPr>
          <w:b/>
          <w:bCs/>
        </w:rPr>
      </w:pPr>
      <w:r w:rsidRPr="00CF2879">
        <w:t xml:space="preserve">One service provider called for older people to be included as a priority group in the draft Strategy, given the risk and impacts they face. </w:t>
      </w:r>
      <w:r w:rsidR="00B85899" w:rsidRPr="00CF2879">
        <w:t>This</w:t>
      </w:r>
      <w:r w:rsidRPr="00CF2879">
        <w:t xml:space="preserve"> service provider and one health submitter considered that rainbow and disabled people should be recognised as priority groups.</w:t>
      </w:r>
    </w:p>
    <w:p w14:paraId="1A4D5231" w14:textId="77777777" w:rsidR="000310BB" w:rsidRPr="00CF2879" w:rsidRDefault="000310BB" w:rsidP="000310BB">
      <w:pPr>
        <w:rPr>
          <w:b/>
          <w:bCs/>
        </w:rPr>
      </w:pPr>
      <w:r w:rsidRPr="00CF2879">
        <w:rPr>
          <w:b/>
          <w:bCs/>
        </w:rPr>
        <w:t>Health organisations</w:t>
      </w:r>
    </w:p>
    <w:p w14:paraId="2356E863" w14:textId="77777777" w:rsidR="000310BB" w:rsidRPr="00CF2879" w:rsidRDefault="000310BB" w:rsidP="000310BB">
      <w:r w:rsidRPr="00CF2879">
        <w:t>Four health organisations commented on the strategic focus, workforce capacity, and cultural competency and suggested these areas could be strengthened to provide greater support for priority populations.</w:t>
      </w:r>
    </w:p>
    <w:p w14:paraId="581DD57C" w14:textId="66E7078D" w:rsidR="000310BB" w:rsidRPr="00CF2879" w:rsidRDefault="000310BB" w:rsidP="000310BB">
      <w:r w:rsidRPr="00CF2879">
        <w:t>One health organisation expressed support for a focus on priority groups who experience disproportionate gambling harm, including specific attention to Māori, Pacific people, Asian people, and young people. Another health submitter discussed the inequities faced by Māori and called for greater funding for kaupapa Māori services and stronger workforce cultural competency.</w:t>
      </w:r>
    </w:p>
    <w:p w14:paraId="0B93E6BE" w14:textId="127487D1" w:rsidR="000310BB" w:rsidRPr="00CF2879" w:rsidRDefault="000310BB" w:rsidP="000310BB">
      <w:r w:rsidRPr="00CF2879">
        <w:t>Two health organisations highlighted the growing gambling harm experienced by rangatahi, particularly given the convergence of online gaming and gambling. One of these submitters encouraged greater resource to research and develop youth-centric service provision given the increased exposure to gambling products, advertising, and gamblification among youth.</w:t>
      </w:r>
    </w:p>
    <w:p w14:paraId="67FFFA89" w14:textId="23788877" w:rsidR="000B5F68" w:rsidRPr="00CF2879" w:rsidRDefault="000310BB" w:rsidP="00864D94">
      <w:r w:rsidRPr="00CF2879">
        <w:t>One health organisation raised that disability is intersectional including tāngata whaikaha disabled Māori, disabled Pacific people, disabled Asian people and disabled younger people who are at even higher risk of gambling harm.</w:t>
      </w:r>
    </w:p>
    <w:p w14:paraId="4F6A2958" w14:textId="77777777" w:rsidR="00392B03" w:rsidRPr="00CF2879" w:rsidRDefault="00392B03" w:rsidP="00286A01">
      <w:pPr>
        <w:pStyle w:val="Heading3"/>
      </w:pPr>
      <w:bookmarkStart w:id="105" w:name="_Toc183176713"/>
      <w:r w:rsidRPr="00CF2879">
        <w:lastRenderedPageBreak/>
        <w:t>Some submitters considered that the Needs Assessment showed no reduction in gambling harm</w:t>
      </w:r>
      <w:bookmarkEnd w:id="105"/>
    </w:p>
    <w:p w14:paraId="563828AD" w14:textId="40630910" w:rsidR="00FA61B5" w:rsidRPr="00CF2879" w:rsidRDefault="00392B03" w:rsidP="00392B03">
      <w:pPr>
        <w:rPr>
          <w:b/>
          <w:bCs/>
        </w:rPr>
      </w:pPr>
      <w:r w:rsidRPr="00CF2879">
        <w:rPr>
          <w:b/>
          <w:bCs/>
        </w:rPr>
        <w:t>NCGM submitters</w:t>
      </w:r>
    </w:p>
    <w:p w14:paraId="59267A5A" w14:textId="5F60D7E6" w:rsidR="00D51A63" w:rsidRPr="00CF2879" w:rsidRDefault="00D51A63" w:rsidP="00D51A63">
      <w:r w:rsidRPr="00CF2879">
        <w:t>Six NCGM submitters considered that the findings of the Gambling Harm Needs Assessment 2024 demonstrated that the current Strategy has been unsuccessful: it has not reduced the prevalence of problem gambling in spite of increased funding for the period. Two of these submitters noted that the shift towards online gambling is disrupting the gambling levy setting arrangements.</w:t>
      </w:r>
    </w:p>
    <w:p w14:paraId="3430C382" w14:textId="77777777" w:rsidR="00D51A63" w:rsidRPr="00CF2879" w:rsidRDefault="00D51A63" w:rsidP="00D51A63">
      <w:r w:rsidRPr="00CF2879">
        <w:rPr>
          <w:b/>
          <w:bCs/>
        </w:rPr>
        <w:t>Service providers</w:t>
      </w:r>
    </w:p>
    <w:p w14:paraId="4DC932E2" w14:textId="7FEDF91A" w:rsidR="00D51A63" w:rsidRPr="00CF2879" w:rsidRDefault="00D51A63" w:rsidP="00D51A63">
      <w:r w:rsidRPr="00CF2879">
        <w:t>One service provider considered that the findings of the Gambling Harm Needs Assessment 2024 demonstrated that the current Strategy has not been successful in reducing gambling harm.</w:t>
      </w:r>
    </w:p>
    <w:p w14:paraId="08475F0C" w14:textId="3ACA5225" w:rsidR="0078150B" w:rsidRPr="00CF2879" w:rsidRDefault="0058551D" w:rsidP="00286A01">
      <w:pPr>
        <w:pStyle w:val="Heading3"/>
      </w:pPr>
      <w:bookmarkStart w:id="106" w:name="_Toc183176714"/>
      <w:r w:rsidRPr="00CF2879">
        <w:t>A clearer, stronger public health approach to recognise the complexities of gambling harm is needed</w:t>
      </w:r>
      <w:bookmarkEnd w:id="106"/>
    </w:p>
    <w:p w14:paraId="645716F0" w14:textId="77777777" w:rsidR="00A66A78" w:rsidRPr="00CF2879" w:rsidRDefault="00A66A78" w:rsidP="00A66A78">
      <w:pPr>
        <w:rPr>
          <w:b/>
          <w:bCs/>
        </w:rPr>
      </w:pPr>
      <w:r w:rsidRPr="00CF2879">
        <w:rPr>
          <w:b/>
          <w:bCs/>
        </w:rPr>
        <w:t>Service providers</w:t>
      </w:r>
    </w:p>
    <w:p w14:paraId="7C17D2B2" w14:textId="379839A7" w:rsidR="00A66A78" w:rsidRPr="00CF2879" w:rsidRDefault="00A66A78" w:rsidP="00A66A78">
      <w:r w:rsidRPr="00CF2879">
        <w:t>Two service providers expressed a desire for greater clarity of the public health approach that underpins the draft Strategy and suggested outlining measures to address the range of factors contributing to gambling harm. These submitters called for cross-sector collaboration between central government agencies involved in gambling harm prevention and minimisation to strengthen efforts.</w:t>
      </w:r>
    </w:p>
    <w:p w14:paraId="38FAEAE1" w14:textId="77777777" w:rsidR="00A66A78" w:rsidRPr="00CF2879" w:rsidRDefault="00A66A78" w:rsidP="00A66A78">
      <w:r w:rsidRPr="00CF2879">
        <w:rPr>
          <w:b/>
          <w:bCs/>
        </w:rPr>
        <w:t>Health organisations</w:t>
      </w:r>
    </w:p>
    <w:p w14:paraId="0D118917" w14:textId="77777777" w:rsidR="00A66A78" w:rsidRPr="00CF2879" w:rsidRDefault="00A66A78" w:rsidP="00A66A78">
      <w:r w:rsidRPr="00CF2879">
        <w:t>Two health submitters proposed:</w:t>
      </w:r>
    </w:p>
    <w:p w14:paraId="74C4F88A" w14:textId="77777777" w:rsidR="00A66A78" w:rsidRPr="00CF2879" w:rsidRDefault="00A66A78" w:rsidP="00DC2EE3">
      <w:pPr>
        <w:pStyle w:val="Bullet1"/>
      </w:pPr>
      <w:r w:rsidRPr="00CF2879">
        <w:t>reviewing and tightening gambling-related policy and regulations</w:t>
      </w:r>
    </w:p>
    <w:p w14:paraId="437FC762" w14:textId="77777777" w:rsidR="00A66A78" w:rsidRPr="00CF2879" w:rsidRDefault="00A66A78" w:rsidP="00DC2EE3">
      <w:pPr>
        <w:pStyle w:val="Bullet1"/>
      </w:pPr>
      <w:r w:rsidRPr="00CF2879">
        <w:t xml:space="preserve">combining upstream and downstream approaches to protect population health with established methods and advocacy </w:t>
      </w:r>
    </w:p>
    <w:p w14:paraId="1810E12E" w14:textId="3BF3D9B7" w:rsidR="00A66A78" w:rsidRPr="00CF2879" w:rsidRDefault="00A66A78" w:rsidP="00DC2EE3">
      <w:pPr>
        <w:pStyle w:val="Bullet1"/>
      </w:pPr>
      <w:r w:rsidRPr="00CF2879">
        <w:t>awareness-raising and educational activities that focus on social determinants of harmful gambling behaviour among priority populations.</w:t>
      </w:r>
      <w:r w:rsidRPr="00CF2879">
        <w:rPr>
          <w:vertAlign w:val="superscript"/>
        </w:rPr>
        <w:t xml:space="preserve"> </w:t>
      </w:r>
    </w:p>
    <w:p w14:paraId="5A9B6EBC" w14:textId="77777777" w:rsidR="00A66A78" w:rsidRPr="00CF2879" w:rsidRDefault="00A66A78" w:rsidP="00A66A78">
      <w:pPr>
        <w:rPr>
          <w:b/>
          <w:bCs/>
        </w:rPr>
      </w:pPr>
      <w:r w:rsidRPr="00CF2879">
        <w:rPr>
          <w:b/>
          <w:bCs/>
        </w:rPr>
        <w:t>Researcher</w:t>
      </w:r>
    </w:p>
    <w:p w14:paraId="17F41803" w14:textId="4E5F741F" w:rsidR="00A66A78" w:rsidRPr="00CF2879" w:rsidRDefault="00A66A78" w:rsidP="00A66A78">
      <w:r w:rsidRPr="00CF2879">
        <w:t>One</w:t>
      </w:r>
      <w:r w:rsidR="00055F10" w:rsidRPr="00CF2879">
        <w:t xml:space="preserve"> </w:t>
      </w:r>
      <w:r w:rsidRPr="00CF2879">
        <w:t>researcher considered that the draft Strategy does not embody a true public health approach given that the gambling environment is omitted</w:t>
      </w:r>
      <w:r w:rsidR="00DA36C5">
        <w:t xml:space="preserve"> from the draft Strategy</w:t>
      </w:r>
      <w:r w:rsidRPr="00CF2879">
        <w:t xml:space="preserve"> and the focus is on treatment. It recommended understanding and responding to gambling provision and industry behaviours.</w:t>
      </w:r>
    </w:p>
    <w:p w14:paraId="4D556AEA" w14:textId="737D0B5A" w:rsidR="0058551D" w:rsidRPr="00CF2879" w:rsidRDefault="001E7675" w:rsidP="00286A01">
      <w:pPr>
        <w:pStyle w:val="Heading3"/>
      </w:pPr>
      <w:bookmarkStart w:id="107" w:name="_Toc183176715"/>
      <w:r w:rsidRPr="00CF2879">
        <w:lastRenderedPageBreak/>
        <w:t>Service providers were concerned with the absence of te Tiriti o Waitangi</w:t>
      </w:r>
      <w:bookmarkEnd w:id="107"/>
    </w:p>
    <w:p w14:paraId="07510A62" w14:textId="77777777" w:rsidR="00B82A2B" w:rsidRPr="00CF2879" w:rsidRDefault="00B82A2B" w:rsidP="00B82A2B">
      <w:pPr>
        <w:rPr>
          <w:b/>
          <w:bCs/>
        </w:rPr>
      </w:pPr>
      <w:r w:rsidRPr="00CF2879">
        <w:rPr>
          <w:b/>
          <w:bCs/>
        </w:rPr>
        <w:t>Service providers</w:t>
      </w:r>
    </w:p>
    <w:p w14:paraId="4B080F0B" w14:textId="1066C6A2" w:rsidR="00B82A2B" w:rsidRPr="00CF2879" w:rsidRDefault="00B82A2B" w:rsidP="00B82A2B">
      <w:r w:rsidRPr="00CF2879">
        <w:t>Five service providers expressed concern at the absence of te Tiriti o Waitangi in the draft Strategy. They were concerned about the implications of this absence such as inadequate reflection of critical insights from Māori communities and practitioners in health service design and delivery. One service provider urged the Ministry to include a clear statement on the role of te Tiriti o Waitangi in the draft Strategy and provide context for the strategic framework in guiding the health and disability sector.</w:t>
      </w:r>
    </w:p>
    <w:p w14:paraId="1291DA30" w14:textId="75BC21D4" w:rsidR="001E7675" w:rsidRPr="00CF2879" w:rsidRDefault="00C60B9D" w:rsidP="00286A01">
      <w:pPr>
        <w:pStyle w:val="Heading3"/>
      </w:pPr>
      <w:bookmarkStart w:id="108" w:name="_Toc183176716"/>
      <w:r w:rsidRPr="00CF2879">
        <w:t>Greater alignment with other mental health priorities and frameworks is needed</w:t>
      </w:r>
      <w:bookmarkEnd w:id="108"/>
    </w:p>
    <w:p w14:paraId="36DC5ADC" w14:textId="77777777" w:rsidR="00D9222E" w:rsidRPr="00CF2879" w:rsidRDefault="00D9222E" w:rsidP="00D9222E">
      <w:r w:rsidRPr="00CF2879">
        <w:rPr>
          <w:b/>
          <w:bCs/>
        </w:rPr>
        <w:t>Service providers</w:t>
      </w:r>
    </w:p>
    <w:p w14:paraId="3E966B7C" w14:textId="55770E9F" w:rsidR="00D9222E" w:rsidRPr="00CF2879" w:rsidRDefault="00D9222E" w:rsidP="00D9222E">
      <w:r w:rsidRPr="00CF2879">
        <w:t>Two service providers recommended stronger integration with other relevant mental health and population-based health strategies, such as the Pae Ora Strategies, for improved collaboration and collective accountability in the system.</w:t>
      </w:r>
    </w:p>
    <w:p w14:paraId="2BA64B6A" w14:textId="77777777" w:rsidR="00D9222E" w:rsidRPr="00CF2879" w:rsidRDefault="00D9222E" w:rsidP="00D9222E">
      <w:pPr>
        <w:rPr>
          <w:b/>
          <w:bCs/>
        </w:rPr>
      </w:pPr>
      <w:r w:rsidRPr="00CF2879">
        <w:rPr>
          <w:b/>
          <w:bCs/>
        </w:rPr>
        <w:t>Health organisation</w:t>
      </w:r>
    </w:p>
    <w:p w14:paraId="25A7F368" w14:textId="1B42E0BB" w:rsidR="00D9222E" w:rsidRPr="00CF2879" w:rsidRDefault="00D9222E" w:rsidP="00D9222E">
      <w:r w:rsidRPr="00CF2879">
        <w:t xml:space="preserve">One health submitter recommended stronger integration with other relevant mental health and population-based health strategies, such as </w:t>
      </w:r>
      <w:r w:rsidRPr="00CF2879">
        <w:rPr>
          <w:i/>
          <w:iCs/>
        </w:rPr>
        <w:t>Kia Manawanui Aotearoa: the long-term pathway</w:t>
      </w:r>
      <w:r w:rsidRPr="00CF2879">
        <w:t xml:space="preserve"> </w:t>
      </w:r>
      <w:r w:rsidRPr="00CF2879">
        <w:rPr>
          <w:i/>
          <w:iCs/>
        </w:rPr>
        <w:t>and Oranga Hinengaro System and Service Framework</w:t>
      </w:r>
      <w:r w:rsidRPr="00CF2879">
        <w:t>, for improved collaboration and collective accountability in the system.</w:t>
      </w:r>
    </w:p>
    <w:p w14:paraId="6B4640CE" w14:textId="0B10A2A5" w:rsidR="00C60B9D" w:rsidRPr="00CF2879" w:rsidRDefault="00D9222E" w:rsidP="00286A01">
      <w:pPr>
        <w:pStyle w:val="Heading3"/>
      </w:pPr>
      <w:bookmarkStart w:id="109" w:name="_Toc183176717"/>
      <w:r w:rsidRPr="00CF2879">
        <w:t xml:space="preserve">The </w:t>
      </w:r>
      <w:r w:rsidR="00815F0F" w:rsidRPr="00CF2879">
        <w:t>inequitable distribution of NCGMs was still considered problematic by some submitters</w:t>
      </w:r>
      <w:bookmarkEnd w:id="109"/>
    </w:p>
    <w:p w14:paraId="675ED12A" w14:textId="77777777" w:rsidR="005F00B8" w:rsidRPr="00CF2879" w:rsidRDefault="005F00B8" w:rsidP="005F00B8">
      <w:r w:rsidRPr="00CF2879">
        <w:rPr>
          <w:b/>
          <w:bCs/>
        </w:rPr>
        <w:t>Service providers</w:t>
      </w:r>
    </w:p>
    <w:p w14:paraId="3B8B371D" w14:textId="2B8707C5" w:rsidR="005F00B8" w:rsidRPr="00CF2879" w:rsidRDefault="005F00B8" w:rsidP="005F00B8">
      <w:r w:rsidRPr="00CF2879">
        <w:t>Two service providers considered that the availability and concentration of NCGMs should be restricted, particularly in areas of higher deprivation. NCGMs were seen to perpetuate disproportionate harms among priority population groups such as Māori and Pacific peoples. One of these submitters recommended that the problem definition should clearly stipulate the historical context of colonisation, the targeting of Māori by the gambling industry, and the oppressive systems that have shaped the currently gambling landscape in Aotearoa New Zealand.</w:t>
      </w:r>
    </w:p>
    <w:p w14:paraId="66CE1ADD" w14:textId="77777777" w:rsidR="005F00B8" w:rsidRPr="00CF2879" w:rsidRDefault="005F00B8" w:rsidP="005F00B8">
      <w:r w:rsidRPr="00CF2879">
        <w:rPr>
          <w:b/>
          <w:bCs/>
        </w:rPr>
        <w:t>Health organisations</w:t>
      </w:r>
    </w:p>
    <w:p w14:paraId="0BE98D7E" w14:textId="7A6922EE" w:rsidR="005F00B8" w:rsidRDefault="005F00B8" w:rsidP="005F00B8">
      <w:r w:rsidRPr="00CF2879">
        <w:t xml:space="preserve">Two health organisations considered that the availability and concentration of NCGMs should be restricted, particularly in areas of higher deprivation. This was also because NCGMs were seen to perpetuate disproportionate harms among priority population groups, such as Māori and Pacific peoples. </w:t>
      </w:r>
    </w:p>
    <w:p w14:paraId="3AC1C545" w14:textId="636D3239" w:rsidR="00E6647A" w:rsidRPr="00CF2879" w:rsidRDefault="00E6647A" w:rsidP="00E6647A">
      <w:pPr>
        <w:pStyle w:val="Heading2"/>
      </w:pPr>
      <w:bookmarkStart w:id="110" w:name="_Toc183176718"/>
      <w:r>
        <w:lastRenderedPageBreak/>
        <w:t>Service delivery could be improved</w:t>
      </w:r>
      <w:bookmarkEnd w:id="110"/>
    </w:p>
    <w:p w14:paraId="4B84AFE9" w14:textId="41254B5A" w:rsidR="00C03C6B" w:rsidRPr="00CF2879" w:rsidRDefault="0064541F" w:rsidP="004F0DDE">
      <w:pPr>
        <w:pStyle w:val="Heading3"/>
      </w:pPr>
      <w:bookmarkStart w:id="111" w:name="_Toc183176719"/>
      <w:r w:rsidRPr="00CF2879">
        <w:t>There was cross-sector support for self-exclusion functions and workforce development proposals</w:t>
      </w:r>
      <w:bookmarkEnd w:id="111"/>
    </w:p>
    <w:p w14:paraId="25A6B15D" w14:textId="77777777" w:rsidR="003E2472" w:rsidRPr="00CF2879" w:rsidRDefault="003E2472" w:rsidP="003E2472">
      <w:r w:rsidRPr="00CF2879">
        <w:rPr>
          <w:b/>
          <w:bCs/>
        </w:rPr>
        <w:t>NCGM submitters</w:t>
      </w:r>
    </w:p>
    <w:p w14:paraId="06EEF882" w14:textId="77777777" w:rsidR="003E2472" w:rsidRPr="00CF2879" w:rsidRDefault="003E2472" w:rsidP="003E2472">
      <w:r w:rsidRPr="00CF2879">
        <w:t xml:space="preserve">Eleven NCGM submitters commented on self-exclusion and the workforce development proposals in the service plan. </w:t>
      </w:r>
    </w:p>
    <w:p w14:paraId="18C03DCA" w14:textId="25559E83" w:rsidR="003E2472" w:rsidRPr="00CF2879" w:rsidRDefault="003E2472" w:rsidP="003E2472">
      <w:r w:rsidRPr="00CF2879">
        <w:t xml:space="preserve">Nine NCGM submitters supported the development of an online gambling exclusion system, emphasising a need for this to be linked with the CONCERN database and build on work already completed for MVE. </w:t>
      </w:r>
    </w:p>
    <w:p w14:paraId="220F2874" w14:textId="40AEAD54" w:rsidR="003E2472" w:rsidRPr="00CF2879" w:rsidRDefault="003E2472" w:rsidP="003E2472">
      <w:r w:rsidRPr="00CF2879">
        <w:t>Nine NCGM submitters provided support for the funding and development of NZQA education and training content</w:t>
      </w:r>
      <w:r w:rsidR="008817D5" w:rsidRPr="00CF2879">
        <w:t xml:space="preserve"> in principle – with the caveat that their preference if the Hospitality New Zealand qualification</w:t>
      </w:r>
      <w:r w:rsidRPr="00CF2879">
        <w:t xml:space="preserve">. </w:t>
      </w:r>
    </w:p>
    <w:p w14:paraId="3A8FBB37" w14:textId="6C735EC0" w:rsidR="003E2472" w:rsidRPr="00CF2879" w:rsidRDefault="003E2472" w:rsidP="003E2472">
      <w:r w:rsidRPr="00CF2879">
        <w:t>Two NCGM submitters expressed their support for clinical internships.</w:t>
      </w:r>
    </w:p>
    <w:p w14:paraId="370DF4FD" w14:textId="77777777" w:rsidR="003E2472" w:rsidRPr="00CF2879" w:rsidRDefault="003E2472" w:rsidP="003E2472">
      <w:r w:rsidRPr="00CF2879">
        <w:rPr>
          <w:b/>
          <w:bCs/>
        </w:rPr>
        <w:t>Other gambling industry submitters</w:t>
      </w:r>
    </w:p>
    <w:p w14:paraId="2D7C56BE" w14:textId="59685A60" w:rsidR="003E2472" w:rsidRPr="00CF2879" w:rsidRDefault="003E2472" w:rsidP="003E2472">
      <w:r w:rsidRPr="00CF2879">
        <w:t>Two other gambling industry submitters supported the development of an online gambling exclusion system, emphasising a need for this to be linked with the CONCERN database and build on work already completed for MVE.</w:t>
      </w:r>
    </w:p>
    <w:p w14:paraId="16187FC8" w14:textId="77777777" w:rsidR="003E2472" w:rsidRPr="00CF2879" w:rsidRDefault="003E2472" w:rsidP="003E2472">
      <w:r w:rsidRPr="00CF2879">
        <w:rPr>
          <w:b/>
          <w:bCs/>
        </w:rPr>
        <w:t>Service providers</w:t>
      </w:r>
    </w:p>
    <w:p w14:paraId="44EADD71" w14:textId="77777777" w:rsidR="003E2472" w:rsidRPr="00CF2879" w:rsidRDefault="003E2472" w:rsidP="003E2472">
      <w:r w:rsidRPr="00CF2879">
        <w:t>Seven service providers commented on self-exclusion and workforce development proposals in the service plan.</w:t>
      </w:r>
    </w:p>
    <w:p w14:paraId="013E2454" w14:textId="0F1233D7" w:rsidR="003E2472" w:rsidRPr="00CF2879" w:rsidRDefault="003E2472" w:rsidP="003E2472">
      <w:r w:rsidRPr="00CF2879">
        <w:t xml:space="preserve">Two service providers supported the development of an online gambling exclusion system, emphasising a need for this to be linked with the CONCERN database and build on work already completed for MVE. </w:t>
      </w:r>
    </w:p>
    <w:p w14:paraId="480449B0" w14:textId="624FC737" w:rsidR="003E2472" w:rsidRPr="00CF2879" w:rsidRDefault="003E2472" w:rsidP="003E2472">
      <w:r w:rsidRPr="00CF2879">
        <w:t xml:space="preserve">Two service providers provided support for the funding and development of NZQA education and training content. </w:t>
      </w:r>
    </w:p>
    <w:p w14:paraId="678BADFE" w14:textId="434CEC85" w:rsidR="003E2472" w:rsidRPr="00CF2879" w:rsidRDefault="003E2472" w:rsidP="003E2472">
      <w:r w:rsidRPr="00CF2879">
        <w:t xml:space="preserve">Five service providers provided support to expand the peer workforce. </w:t>
      </w:r>
    </w:p>
    <w:p w14:paraId="749ED265" w14:textId="38071D0D" w:rsidR="003E2472" w:rsidRPr="00CF2879" w:rsidRDefault="003E2472" w:rsidP="003E2472">
      <w:r w:rsidRPr="00CF2879">
        <w:t>Two service providers expressed their support for clinical internships.</w:t>
      </w:r>
    </w:p>
    <w:p w14:paraId="0BFA66D4" w14:textId="77777777" w:rsidR="003E2472" w:rsidRPr="00CF2879" w:rsidRDefault="003E2472" w:rsidP="003E2472">
      <w:r w:rsidRPr="00CF2879">
        <w:rPr>
          <w:b/>
          <w:bCs/>
        </w:rPr>
        <w:t>Health organisations</w:t>
      </w:r>
    </w:p>
    <w:p w14:paraId="2047897E" w14:textId="16234D3D" w:rsidR="003E2472" w:rsidRPr="00CF2879" w:rsidRDefault="003E2472" w:rsidP="003E2472">
      <w:r w:rsidRPr="00CF2879">
        <w:t xml:space="preserve">Two health organisations provided support for the funding and development of NZQA education and training content. </w:t>
      </w:r>
    </w:p>
    <w:p w14:paraId="73725C45" w14:textId="7628E24E" w:rsidR="003E2472" w:rsidRPr="00CF2879" w:rsidRDefault="003E2472" w:rsidP="003E2472">
      <w:r w:rsidRPr="00CF2879">
        <w:t xml:space="preserve">Two health organisations provided support to expand the peer workforce. </w:t>
      </w:r>
    </w:p>
    <w:p w14:paraId="054AB76F" w14:textId="3F88205B" w:rsidR="003E2472" w:rsidRPr="00CF2879" w:rsidRDefault="003E2472" w:rsidP="003E2472">
      <w:r w:rsidRPr="00CF2879">
        <w:t>One health organisations expressed their support for clinical internships.</w:t>
      </w:r>
    </w:p>
    <w:p w14:paraId="31B9119C" w14:textId="117CB734" w:rsidR="004832E9" w:rsidRPr="00CF2879" w:rsidRDefault="00104A01" w:rsidP="004F0DDE">
      <w:pPr>
        <w:pStyle w:val="Heading3"/>
      </w:pPr>
      <w:bookmarkStart w:id="112" w:name="_Toc183176720"/>
      <w:r w:rsidRPr="00CF2879">
        <w:t>Submitters were divided on support for the proposed research and evaluation priorities</w:t>
      </w:r>
      <w:bookmarkEnd w:id="112"/>
    </w:p>
    <w:p w14:paraId="1DE70253" w14:textId="77777777" w:rsidR="000A39F7" w:rsidRPr="00CF2879" w:rsidRDefault="000A39F7" w:rsidP="000A39F7">
      <w:r w:rsidRPr="00CF2879">
        <w:rPr>
          <w:b/>
          <w:bCs/>
        </w:rPr>
        <w:t>NCGM submitters</w:t>
      </w:r>
    </w:p>
    <w:p w14:paraId="4250E39F" w14:textId="77777777" w:rsidR="000A39F7" w:rsidRPr="00CF2879" w:rsidRDefault="000A39F7" w:rsidP="000A39F7">
      <w:r w:rsidRPr="00CF2879">
        <w:lastRenderedPageBreak/>
        <w:t xml:space="preserve">Nine NCGM submitters commented on research and evaluation priorities. </w:t>
      </w:r>
    </w:p>
    <w:p w14:paraId="343930D1" w14:textId="173D9E1D" w:rsidR="000A39F7" w:rsidRPr="00CF2879" w:rsidRDefault="000A39F7" w:rsidP="000A39F7">
      <w:r w:rsidRPr="00CF2879">
        <w:t xml:space="preserve">Seven NCGM submitters supported the evaluation work on the condition that this is undertaken by an independent, reputable organisation with sector feedback also included. </w:t>
      </w:r>
    </w:p>
    <w:p w14:paraId="1112848A" w14:textId="3BB29879" w:rsidR="000A39F7" w:rsidRPr="00CF2879" w:rsidRDefault="000A39F7" w:rsidP="000A39F7">
      <w:r w:rsidRPr="00CF2879">
        <w:t>Two NCGM submitters recommended more context-specific and detailed research should be undertaken in Aotearoa New Zealand.</w:t>
      </w:r>
    </w:p>
    <w:p w14:paraId="0E7367F8" w14:textId="77777777" w:rsidR="000A39F7" w:rsidRPr="00CF2879" w:rsidRDefault="000A39F7" w:rsidP="000A39F7">
      <w:r w:rsidRPr="00CF2879">
        <w:rPr>
          <w:b/>
          <w:bCs/>
        </w:rPr>
        <w:t>Service providers</w:t>
      </w:r>
    </w:p>
    <w:p w14:paraId="7C6853A8" w14:textId="77777777" w:rsidR="000A39F7" w:rsidRPr="00CF2879" w:rsidRDefault="000A39F7" w:rsidP="000A39F7">
      <w:r w:rsidRPr="00CF2879">
        <w:t xml:space="preserve">Six service providers commented on research and evaluation.  </w:t>
      </w:r>
    </w:p>
    <w:p w14:paraId="495E4792" w14:textId="10E2B82B" w:rsidR="000A39F7" w:rsidRPr="00CF2879" w:rsidRDefault="000A39F7" w:rsidP="000A39F7">
      <w:r w:rsidRPr="00CF2879">
        <w:t xml:space="preserve">Two service providers agreed with the priorities but were concerned about the proposed decrease in budget as this would limit the breadth and scope of information available to inform policy, operational decisions, and evaluation of the new Strategy. </w:t>
      </w:r>
    </w:p>
    <w:p w14:paraId="40EC897A" w14:textId="5282CC41" w:rsidR="000A39F7" w:rsidRPr="00CF2879" w:rsidRDefault="000A39F7" w:rsidP="000A39F7">
      <w:r w:rsidRPr="00CF2879">
        <w:t>Two service providers advised that investing in sustained research capacity is essential, rather than relying on one-off studies.</w:t>
      </w:r>
      <w:r w:rsidRPr="00CF2879">
        <w:rPr>
          <w:vertAlign w:val="superscript"/>
        </w:rPr>
        <w:t xml:space="preserve"> </w:t>
      </w:r>
      <w:r w:rsidRPr="00CF2879">
        <w:t xml:space="preserve"> They recommended investment in longer-term, collaborative research programmes and dedicated research positions within service providers for staff with the required cultural competence and institutional knowledge.</w:t>
      </w:r>
    </w:p>
    <w:p w14:paraId="4D62D434" w14:textId="2503EF5D" w:rsidR="000A39F7" w:rsidRPr="00CF2879" w:rsidRDefault="000A39F7" w:rsidP="000A39F7">
      <w:r w:rsidRPr="00CF2879">
        <w:t xml:space="preserve">One service provider suggested more Pacific-focused and led research and evaluation including design, analysis, and dissemination by Pacific researchers. </w:t>
      </w:r>
    </w:p>
    <w:p w14:paraId="6373A249" w14:textId="3834FB7B" w:rsidR="000A39F7" w:rsidRPr="00CF2879" w:rsidRDefault="000A39F7" w:rsidP="000A39F7">
      <w:r w:rsidRPr="00CF2879">
        <w:t>One service provider requested greater transparency around the procurement of gambling research and raised the need for “</w:t>
      </w:r>
      <w:r w:rsidRPr="00CF2879">
        <w:rPr>
          <w:i/>
          <w:iCs/>
        </w:rPr>
        <w:t>a diverse range of Māori specific research that is underpinned by kaupapa Māori research methodology and methods</w:t>
      </w:r>
      <w:r w:rsidRPr="00CF2879">
        <w:t>”.</w:t>
      </w:r>
    </w:p>
    <w:p w14:paraId="066C3242" w14:textId="77777777" w:rsidR="00ED4CC6" w:rsidRPr="00CF2879" w:rsidRDefault="00ED4CC6" w:rsidP="00ED4CC6">
      <w:r w:rsidRPr="00CF2879">
        <w:rPr>
          <w:b/>
          <w:bCs/>
        </w:rPr>
        <w:t>Health organisation</w:t>
      </w:r>
    </w:p>
    <w:p w14:paraId="7FD0D1DC" w14:textId="07D2A6F3" w:rsidR="00ED4CC6" w:rsidRPr="00CF2879" w:rsidRDefault="00ED4CC6" w:rsidP="00ED4CC6">
      <w:r w:rsidRPr="00CF2879">
        <w:t>One health organisation recommended that the Ministry commission research into the impact of gambling harm on disabled people. They recommended this research be led and informed by disabled people and people with experience of gambling harm.</w:t>
      </w:r>
    </w:p>
    <w:p w14:paraId="090FD47E" w14:textId="77777777" w:rsidR="00ED4CC6" w:rsidRPr="00CF2879" w:rsidRDefault="00ED4CC6" w:rsidP="00ED4CC6">
      <w:pPr>
        <w:rPr>
          <w:b/>
          <w:bCs/>
        </w:rPr>
      </w:pPr>
      <w:r w:rsidRPr="00CF2879">
        <w:rPr>
          <w:b/>
          <w:bCs/>
        </w:rPr>
        <w:t>Researcher</w:t>
      </w:r>
    </w:p>
    <w:p w14:paraId="3F57AB15" w14:textId="70BF4ABE" w:rsidR="00ED4CC6" w:rsidRPr="00CF2879" w:rsidRDefault="00ED4CC6" w:rsidP="00ED4CC6">
      <w:r w:rsidRPr="00CF2879">
        <w:t>One researcher made research and evaluation suggestions, including more evenly distributing research funding across the three years of the new Strategy and adding an independent, academic evaluation of the new Strategy to assess the impact of programmes.</w:t>
      </w:r>
    </w:p>
    <w:p w14:paraId="0FEC6456" w14:textId="4529CE38" w:rsidR="00104A01" w:rsidRPr="00CF2879" w:rsidRDefault="00ED4CC6" w:rsidP="004F0DDE">
      <w:pPr>
        <w:pStyle w:val="Heading3"/>
      </w:pPr>
      <w:bookmarkStart w:id="113" w:name="_Toc183176721"/>
      <w:r w:rsidRPr="00CF2879">
        <w:t xml:space="preserve">Submitters </w:t>
      </w:r>
      <w:r w:rsidR="00372020" w:rsidRPr="00CF2879">
        <w:t>were concerned with the absence of a budget for technology</w:t>
      </w:r>
      <w:bookmarkEnd w:id="113"/>
    </w:p>
    <w:p w14:paraId="7ECF8B1B" w14:textId="77777777" w:rsidR="008B53C2" w:rsidRPr="00CF2879" w:rsidRDefault="008B53C2" w:rsidP="008B53C2">
      <w:r w:rsidRPr="00CF2879">
        <w:rPr>
          <w:b/>
          <w:bCs/>
        </w:rPr>
        <w:t>NCGM submitters</w:t>
      </w:r>
    </w:p>
    <w:p w14:paraId="7B188071" w14:textId="0B6171F6" w:rsidR="008B53C2" w:rsidRPr="00CF2879" w:rsidRDefault="008B53C2" w:rsidP="008B53C2">
      <w:r w:rsidRPr="00CF2879">
        <w:t>Twelve NCGM submitters expressed concern that the technology budget had been removed from the draft Strategy, noting that the sector has invested significantly in harm minimisation technology, such as FRT, which is proving useful for managing excluded persons and meeting the requirements of relevant regulations.</w:t>
      </w:r>
    </w:p>
    <w:p w14:paraId="76047625" w14:textId="77777777" w:rsidR="008B53C2" w:rsidRPr="00CF2879" w:rsidRDefault="008B53C2" w:rsidP="008B53C2">
      <w:pPr>
        <w:rPr>
          <w:b/>
          <w:bCs/>
        </w:rPr>
      </w:pPr>
      <w:r w:rsidRPr="00CF2879">
        <w:rPr>
          <w:b/>
          <w:bCs/>
        </w:rPr>
        <w:t>Other gambling industry submitter</w:t>
      </w:r>
    </w:p>
    <w:p w14:paraId="24355677" w14:textId="5449A33A" w:rsidR="008B53C2" w:rsidRPr="00CF2879" w:rsidRDefault="008B53C2" w:rsidP="008B53C2">
      <w:r w:rsidRPr="00CF2879">
        <w:t>One other gambling industry submitter called for funding to be allocated for the development and testing of additional technology-based tools, such as a system that integrates player monitoring across all NCGM venues.</w:t>
      </w:r>
    </w:p>
    <w:p w14:paraId="2D42D1CC" w14:textId="77777777" w:rsidR="008B53C2" w:rsidRPr="00CF2879" w:rsidRDefault="008B53C2" w:rsidP="008B53C2">
      <w:r w:rsidRPr="00CF2879">
        <w:rPr>
          <w:b/>
          <w:bCs/>
        </w:rPr>
        <w:lastRenderedPageBreak/>
        <w:t>Service providers</w:t>
      </w:r>
    </w:p>
    <w:p w14:paraId="77774C48" w14:textId="7200673D" w:rsidR="008B53C2" w:rsidRPr="00CF2879" w:rsidRDefault="008B53C2" w:rsidP="008B53C2">
      <w:r w:rsidRPr="00CF2879">
        <w:t>One service provider expressed concern at the lack of targeted investment for technology and infrastructure development and support for gambling harm providers to better position themselves to be sustainable and adapt to a changing gambling environment. Another service provider agreed with the strategic intent to invest in digital tools but considered that this investment needs to be targeted to filling gaps in existing services, and that responsibility for developing tools should lie with those with current and relevant expertise.</w:t>
      </w:r>
    </w:p>
    <w:p w14:paraId="7C42BDDD" w14:textId="021E1CE3" w:rsidR="008B53C2" w:rsidRPr="00CF2879" w:rsidRDefault="008B53C2" w:rsidP="004F0DDE">
      <w:pPr>
        <w:pStyle w:val="Heading3"/>
      </w:pPr>
      <w:bookmarkStart w:id="114" w:name="_Toc183176722"/>
      <w:r w:rsidRPr="00CF2879">
        <w:t xml:space="preserve">NCGM </w:t>
      </w:r>
      <w:r w:rsidR="00E55D0F" w:rsidRPr="00CF2879">
        <w:t>submitters suggested greater visibility of face-to-face support, after-hours care, and prevention and early intervention</w:t>
      </w:r>
      <w:bookmarkEnd w:id="114"/>
    </w:p>
    <w:p w14:paraId="595C1BD6" w14:textId="77777777" w:rsidR="00D87E93" w:rsidRPr="00CF2879" w:rsidRDefault="00D87E93" w:rsidP="00D87E93">
      <w:pPr>
        <w:rPr>
          <w:b/>
          <w:bCs/>
        </w:rPr>
      </w:pPr>
      <w:r w:rsidRPr="00CF2879">
        <w:rPr>
          <w:b/>
          <w:bCs/>
        </w:rPr>
        <w:t>NCGM submitters</w:t>
      </w:r>
    </w:p>
    <w:p w14:paraId="3DA4CBF7" w14:textId="79E8EF5D" w:rsidR="00D87E93" w:rsidRPr="00CF2879" w:rsidRDefault="00D87E93" w:rsidP="00D87E93">
      <w:r w:rsidRPr="00CF2879">
        <w:t>Seven NCGM submitters shared similar views about the need to ensure counselling services are available in every region, are flexible, and are responsive to client needs. Four NCGM submitters recommended that counselling services be available 24/7 to ensure they are client-centric, flexible, and responsive. Two NCGM submitters expressed support for gambling-related education and health promotion, specifically Tūturu, the ‘Nan’s Song’ initiative, the ‘Let’s Kōrero’ series, national destigmatisation campaigns, and both Safer Gambling Aotearoa and Gambling Host resources.</w:t>
      </w:r>
    </w:p>
    <w:p w14:paraId="31D46F8A" w14:textId="06B4D568" w:rsidR="00E55D0F" w:rsidRPr="00CF2879" w:rsidRDefault="00D87E93" w:rsidP="004F0DDE">
      <w:pPr>
        <w:pStyle w:val="Heading3"/>
      </w:pPr>
      <w:bookmarkStart w:id="115" w:name="_Toc183176723"/>
      <w:r w:rsidRPr="00CF2879">
        <w:t xml:space="preserve">NCGM </w:t>
      </w:r>
      <w:r w:rsidR="00F644D6" w:rsidRPr="00CF2879">
        <w:t>submitters recommended alternative approaches to service delivery and evaluation</w:t>
      </w:r>
      <w:bookmarkEnd w:id="115"/>
    </w:p>
    <w:p w14:paraId="40B212DF" w14:textId="77777777" w:rsidR="00D858DF" w:rsidRPr="00CF2879" w:rsidRDefault="00D858DF" w:rsidP="00D858DF">
      <w:r w:rsidRPr="00CF2879">
        <w:rPr>
          <w:b/>
          <w:bCs/>
        </w:rPr>
        <w:t>NCGM submitters</w:t>
      </w:r>
    </w:p>
    <w:p w14:paraId="0A8AC411" w14:textId="3D99ECB7" w:rsidR="00D858DF" w:rsidRPr="00CF2879" w:rsidRDefault="00D858DF" w:rsidP="00D858DF">
      <w:r w:rsidRPr="00CF2879">
        <w:t xml:space="preserve">Seven NCGM submitters considered that the current Strategy (2022/23 – 2024/25) lacks accountability and recommended setting specific, quantitative targets for treatment services. </w:t>
      </w:r>
    </w:p>
    <w:p w14:paraId="0890657E" w14:textId="6C070531" w:rsidR="00D858DF" w:rsidRPr="00CF2879" w:rsidRDefault="00D858DF" w:rsidP="00D858DF">
      <w:r w:rsidRPr="00CF2879">
        <w:t>These submitters offered suggestions on alternative approaches to service delivery, including a commitment to comprehensive and long-term engagement, specifically extending treatment beyond the immediate or initial intervention to ongoing monitoring and support, and a focus on preventing relapse.</w:t>
      </w:r>
    </w:p>
    <w:p w14:paraId="686AA80B" w14:textId="0669C441" w:rsidR="00F644D6" w:rsidRPr="00CF2879" w:rsidRDefault="00EB10A0" w:rsidP="004F0DDE">
      <w:pPr>
        <w:pStyle w:val="Heading3"/>
      </w:pPr>
      <w:bookmarkStart w:id="116" w:name="_Toc183176724"/>
      <w:r w:rsidRPr="00CF2879">
        <w:t xml:space="preserve">Submitters </w:t>
      </w:r>
      <w:r w:rsidR="001D6F18" w:rsidRPr="00CF2879">
        <w:t>expressed a range of views on the proposed increase in budget for services, and the proposed mix of services and supports</w:t>
      </w:r>
      <w:bookmarkEnd w:id="116"/>
    </w:p>
    <w:p w14:paraId="1E575D17" w14:textId="77777777" w:rsidR="004F6153" w:rsidRPr="00CF2879" w:rsidRDefault="004F6153" w:rsidP="004F6153">
      <w:r w:rsidRPr="00CF2879">
        <w:rPr>
          <w:b/>
          <w:bCs/>
        </w:rPr>
        <w:t>NCGM submitters</w:t>
      </w:r>
    </w:p>
    <w:p w14:paraId="189AFB6C" w14:textId="0D6E1947" w:rsidR="004F6153" w:rsidRPr="00CF2879" w:rsidRDefault="004F6153" w:rsidP="004F6153">
      <w:r w:rsidRPr="00CF2879">
        <w:t>Nine NCGM submitters opposed the increase in budget and considered that this was neither needed nor warranted. Three of these NCGM submitters expressed concern that the “</w:t>
      </w:r>
      <w:r w:rsidRPr="00CF2879">
        <w:rPr>
          <w:i/>
          <w:iCs/>
        </w:rPr>
        <w:t>existing model of funding large non-profit non-government organisations to undertake clinical treatment has not worked”</w:t>
      </w:r>
      <w:r w:rsidRPr="00CF2879">
        <w:t xml:space="preserve"> and proposed that the procurement of clinical services should be simplified to become attractive for small private providers.</w:t>
      </w:r>
    </w:p>
    <w:p w14:paraId="0CAC1D54" w14:textId="77777777" w:rsidR="004F6153" w:rsidRPr="00CF2879" w:rsidRDefault="004F6153" w:rsidP="004F6153">
      <w:pPr>
        <w:rPr>
          <w:b/>
        </w:rPr>
      </w:pPr>
      <w:r w:rsidRPr="00CF2879">
        <w:rPr>
          <w:b/>
          <w:bCs/>
        </w:rPr>
        <w:t>Service providers</w:t>
      </w:r>
    </w:p>
    <w:p w14:paraId="5CA7CCE3" w14:textId="01779A37" w:rsidR="0087253B" w:rsidRPr="00CF2879" w:rsidRDefault="0087253B" w:rsidP="0087253B">
      <w:r w:rsidRPr="00CF2879">
        <w:lastRenderedPageBreak/>
        <w:t>One service provider considered that the proposed funding levels and mix of services do not provide coverage by priority populations and by geographical area. It suggested that investment and additional funding should be allocated to areas that are assessed to have high need. Another service provider suggested improving cultural and linguistic appropriateness of services and support targeted to these populations.</w:t>
      </w:r>
    </w:p>
    <w:p w14:paraId="398BE5B6" w14:textId="15817F91" w:rsidR="0087253B" w:rsidRPr="00CF2879" w:rsidRDefault="0087253B" w:rsidP="004F0DDE">
      <w:pPr>
        <w:pStyle w:val="Heading3"/>
      </w:pPr>
      <w:bookmarkStart w:id="117" w:name="_Toc183176725"/>
      <w:r w:rsidRPr="00CF2879">
        <w:t xml:space="preserve">A few </w:t>
      </w:r>
      <w:r w:rsidR="00DE1693" w:rsidRPr="00CF2879">
        <w:t>service providers considered that more culturally appropriate services are required</w:t>
      </w:r>
      <w:bookmarkEnd w:id="117"/>
    </w:p>
    <w:p w14:paraId="17C51EF1" w14:textId="77777777" w:rsidR="00FA44E6" w:rsidRPr="00CF2879" w:rsidRDefault="00FA44E6" w:rsidP="00FA44E6">
      <w:r w:rsidRPr="00CF2879">
        <w:rPr>
          <w:b/>
          <w:bCs/>
        </w:rPr>
        <w:t>Service providers</w:t>
      </w:r>
    </w:p>
    <w:p w14:paraId="0040CEB5" w14:textId="42DEB988" w:rsidR="00FA44E6" w:rsidRDefault="00FA44E6" w:rsidP="00FA44E6">
      <w:r w:rsidRPr="00CF2879">
        <w:t>Three service providers advocated for more culturally appropriate services, with suggestions of “</w:t>
      </w:r>
      <w:r w:rsidRPr="00CF2879">
        <w:rPr>
          <w:i/>
          <w:iCs/>
        </w:rPr>
        <w:t>marae-based tautoko</w:t>
      </w:r>
      <w:r w:rsidRPr="00CF2879">
        <w:t xml:space="preserve">” in which marae are central hubs for additional high-intensity support to enhance service provision and deliver support by Māori for Māori communities in familiar, trusted environments. These submitters also suggested using more mobile health units to increase engagement and accessibility. </w:t>
      </w:r>
    </w:p>
    <w:p w14:paraId="61AF31DE" w14:textId="3ACAF7BE" w:rsidR="00E6647A" w:rsidRPr="00CF2879" w:rsidRDefault="00E6647A" w:rsidP="00AE4C0F">
      <w:pPr>
        <w:pStyle w:val="Heading2"/>
      </w:pPr>
      <w:bookmarkStart w:id="118" w:name="_Toc183176726"/>
      <w:r>
        <w:t xml:space="preserve">Keep the status quo of </w:t>
      </w:r>
      <w:r w:rsidR="00AE4C0F">
        <w:t>consultation process</w:t>
      </w:r>
      <w:bookmarkEnd w:id="118"/>
    </w:p>
    <w:p w14:paraId="249EC316" w14:textId="5A03F3D2" w:rsidR="009F71F9" w:rsidRPr="00CF2879" w:rsidRDefault="009F71F9" w:rsidP="004F0DDE">
      <w:pPr>
        <w:pStyle w:val="Heading3"/>
      </w:pPr>
      <w:bookmarkStart w:id="119" w:name="_Toc183176727"/>
      <w:r w:rsidRPr="00CF2879">
        <w:t xml:space="preserve">Many </w:t>
      </w:r>
      <w:r w:rsidR="00AD061C" w:rsidRPr="00CF2879">
        <w:t>submitters did not want the strategy development process to be extended and submitters were divided on support for simplifying consultation requirements</w:t>
      </w:r>
      <w:bookmarkEnd w:id="119"/>
    </w:p>
    <w:p w14:paraId="72FAD71B" w14:textId="07DDD911" w:rsidR="00AD061C" w:rsidRPr="00CF2879" w:rsidRDefault="00AD061C" w:rsidP="00104A01">
      <w:r w:rsidRPr="00CF2879">
        <w:rPr>
          <w:b/>
          <w:bCs/>
        </w:rPr>
        <w:t>NCGM submitters</w:t>
      </w:r>
    </w:p>
    <w:p w14:paraId="59363670" w14:textId="77777777" w:rsidR="007422AE" w:rsidRPr="00CF2879" w:rsidRDefault="007422AE" w:rsidP="007422AE">
      <w:r w:rsidRPr="00CF2879">
        <w:t xml:space="preserve">Fourteen NCGM submitters commented on the strategy development process. </w:t>
      </w:r>
    </w:p>
    <w:p w14:paraId="0FD346E6" w14:textId="21D0F86D" w:rsidR="007422AE" w:rsidRPr="00CF2879" w:rsidRDefault="007422AE" w:rsidP="007422AE">
      <w:r w:rsidRPr="00CF2879">
        <w:t xml:space="preserve">Ten NCGM submitters did not support a move to a five-year levy/strategy period. They prefer the existing three-year cycle to continue as it is because </w:t>
      </w:r>
      <w:r w:rsidR="00973D1E" w:rsidRPr="00CF2879">
        <w:t xml:space="preserve">they considered that </w:t>
      </w:r>
      <w:r w:rsidR="000B1D6C" w:rsidRPr="00CF2879">
        <w:t xml:space="preserve">this contributes to accountability and efficiency of spend </w:t>
      </w:r>
      <w:r w:rsidR="00ED12BC" w:rsidRPr="00CF2879">
        <w:t>and activities undertaken</w:t>
      </w:r>
      <w:r w:rsidR="000B1D6C" w:rsidRPr="00CF2879">
        <w:t xml:space="preserve"> by </w:t>
      </w:r>
      <w:r w:rsidR="00973D1E" w:rsidRPr="00CF2879">
        <w:t>the Ministry</w:t>
      </w:r>
      <w:r w:rsidRPr="00CF2879">
        <w:t xml:space="preserve">. </w:t>
      </w:r>
    </w:p>
    <w:p w14:paraId="3753A1B9" w14:textId="1D4759AB" w:rsidR="007422AE" w:rsidRPr="00CF2879" w:rsidRDefault="007422AE" w:rsidP="007422AE">
      <w:r w:rsidRPr="00CF2879">
        <w:t xml:space="preserve">Eight NCGM submitters did not support a change to a single-phase consultation because </w:t>
      </w:r>
      <w:r w:rsidR="006B2F80" w:rsidRPr="00CF2879">
        <w:t xml:space="preserve">they considered that the current two-phase process </w:t>
      </w:r>
      <w:r w:rsidR="00987BA2" w:rsidRPr="00CF2879">
        <w:t xml:space="preserve">is justified in </w:t>
      </w:r>
      <w:r w:rsidR="006B2F80" w:rsidRPr="00CF2879">
        <w:t>enabl</w:t>
      </w:r>
      <w:r w:rsidR="00987BA2" w:rsidRPr="00CF2879">
        <w:t>ing</w:t>
      </w:r>
      <w:r w:rsidR="006B2F80" w:rsidRPr="00CF2879">
        <w:t xml:space="preserve"> </w:t>
      </w:r>
      <w:r w:rsidR="005F33A7" w:rsidRPr="00CF2879">
        <w:t xml:space="preserve">operational-level </w:t>
      </w:r>
      <w:r w:rsidR="006B2F80" w:rsidRPr="00CF2879">
        <w:t>feedback to be provided to the Ministry</w:t>
      </w:r>
      <w:r w:rsidR="005F33A7" w:rsidRPr="00CF2879">
        <w:t xml:space="preserve"> and high-level feedback to be provided to the Gambling Commission</w:t>
      </w:r>
      <w:r w:rsidRPr="00CF2879">
        <w:t xml:space="preserve">. </w:t>
      </w:r>
    </w:p>
    <w:p w14:paraId="1E700A94" w14:textId="01537243" w:rsidR="007422AE" w:rsidRPr="00CF2879" w:rsidRDefault="007422AE" w:rsidP="007422AE">
      <w:r w:rsidRPr="00CF2879">
        <w:t>Eleven NCGM submitters expressed concern that the Ministry had not undertaken a strategic review of the strategy development process as recommended by the Gambling Commission. These submitters considered that this should be a priority in the context of the increased cost of the gambling levy proposed in the 2026-28 cycle.</w:t>
      </w:r>
    </w:p>
    <w:p w14:paraId="4B529779" w14:textId="77777777" w:rsidR="007422AE" w:rsidRPr="00CF2879" w:rsidRDefault="007422AE" w:rsidP="007422AE">
      <w:pPr>
        <w:rPr>
          <w:b/>
          <w:bCs/>
        </w:rPr>
      </w:pPr>
      <w:r w:rsidRPr="00CF2879">
        <w:rPr>
          <w:b/>
          <w:bCs/>
        </w:rPr>
        <w:t>Other (non-NCGM) gambling industry submitters</w:t>
      </w:r>
    </w:p>
    <w:p w14:paraId="3A89D047" w14:textId="5E03B709" w:rsidR="007422AE" w:rsidRPr="00CF2879" w:rsidRDefault="007422AE" w:rsidP="007422AE">
      <w:r w:rsidRPr="00CF2879">
        <w:t>Three gambling industry submitters stated that they would prefer for the existing three-year cycle to continue as is. One of these submitters suggested that, while the Strategy should remain on a three-yearly cycle for the time being, they would support a move to a five-yearly cycle “</w:t>
      </w:r>
      <w:r w:rsidRPr="00CF2879">
        <w:rPr>
          <w:i/>
        </w:rPr>
        <w:t>as the landscape for gambling in New Zealand settles</w:t>
      </w:r>
      <w:r w:rsidRPr="00CF2879">
        <w:t>”.</w:t>
      </w:r>
    </w:p>
    <w:p w14:paraId="54080D08" w14:textId="77777777" w:rsidR="007422AE" w:rsidRPr="00CF2879" w:rsidRDefault="007422AE" w:rsidP="007422AE">
      <w:pPr>
        <w:rPr>
          <w:b/>
          <w:bCs/>
        </w:rPr>
      </w:pPr>
      <w:r w:rsidRPr="00CF2879">
        <w:rPr>
          <w:b/>
          <w:bCs/>
        </w:rPr>
        <w:t>Service providers</w:t>
      </w:r>
    </w:p>
    <w:p w14:paraId="53E8D28F" w14:textId="1FB0624C" w:rsidR="007422AE" w:rsidRPr="00CF2879" w:rsidRDefault="007422AE" w:rsidP="007422AE">
      <w:r w:rsidRPr="00CF2879">
        <w:lastRenderedPageBreak/>
        <w:t xml:space="preserve">One service provider stated that it would prefer for the existing three-year cycle to continue as is and supported the proposed change to a single-phase consultation. </w:t>
      </w:r>
    </w:p>
    <w:p w14:paraId="25E28BF2" w14:textId="6251AB37" w:rsidR="007422AE" w:rsidRPr="00CF2879" w:rsidRDefault="007422AE" w:rsidP="007422AE">
      <w:r w:rsidRPr="00CF2879">
        <w:t>One service provider expressed concern that the Ministry had not undertaken a strategic review of the strategy development process.</w:t>
      </w:r>
    </w:p>
    <w:p w14:paraId="7F1F8E23" w14:textId="77777777" w:rsidR="007422AE" w:rsidRPr="00CF2879" w:rsidRDefault="007422AE" w:rsidP="007422AE">
      <w:pPr>
        <w:rPr>
          <w:b/>
          <w:bCs/>
        </w:rPr>
      </w:pPr>
      <w:r w:rsidRPr="00CF2879">
        <w:rPr>
          <w:b/>
          <w:bCs/>
        </w:rPr>
        <w:t>Researcher</w:t>
      </w:r>
    </w:p>
    <w:p w14:paraId="11FACA7F" w14:textId="1DEDEB1B" w:rsidR="00AD061C" w:rsidRPr="00CF2879" w:rsidRDefault="007422AE" w:rsidP="00104A01">
      <w:r w:rsidRPr="00CF2879">
        <w:t>One researcher agreed that the Strategy should be developed every five years instead of every three years and supported the proposed change to a single-phase consultation.</w:t>
      </w:r>
    </w:p>
    <w:p w14:paraId="33BD6E20" w14:textId="680E6278" w:rsidR="00953F9A" w:rsidRPr="00CF2879" w:rsidRDefault="00953F9A" w:rsidP="00953F9A">
      <w:pPr>
        <w:pStyle w:val="Heading1"/>
      </w:pPr>
      <w:bookmarkStart w:id="120" w:name="_Out_of_scope"/>
      <w:bookmarkStart w:id="121" w:name="_Toc183176728"/>
      <w:bookmarkEnd w:id="120"/>
      <w:r w:rsidRPr="00CF2879">
        <w:lastRenderedPageBreak/>
        <w:t>Out of scope</w:t>
      </w:r>
      <w:bookmarkEnd w:id="121"/>
    </w:p>
    <w:p w14:paraId="2A02A12A" w14:textId="29F42ADA" w:rsidR="00CC332A" w:rsidRPr="00CC332A" w:rsidRDefault="005B60F1" w:rsidP="00336B0F">
      <w:pPr>
        <w:pStyle w:val="BodyText"/>
      </w:pPr>
      <w:r>
        <w:rPr>
          <w:iCs/>
        </w:rPr>
        <w:t>This section</w:t>
      </w:r>
      <w:r w:rsidR="00753A79" w:rsidDel="001C01DE">
        <w:t xml:space="preserve"> </w:t>
      </w:r>
      <w:r w:rsidR="00336B0F">
        <w:t xml:space="preserve">outlines </w:t>
      </w:r>
      <w:r w:rsidR="008D7BEF">
        <w:t xml:space="preserve">feedback from </w:t>
      </w:r>
      <w:r w:rsidR="00336B0F">
        <w:t>s</w:t>
      </w:r>
      <w:r w:rsidR="008D7BEF">
        <w:t>ubmissions</w:t>
      </w:r>
      <w:r w:rsidR="00336B0F">
        <w:t xml:space="preserve"> that did not directly relate to the draft strategic plan, the draft service plan or the proposed levy. These </w:t>
      </w:r>
      <w:r w:rsidR="008D7BEF">
        <w:t>topics</w:t>
      </w:r>
      <w:r w:rsidR="00336B0F">
        <w:t xml:space="preserve"> are relevant to the policy or legislative settings for preventing and minimising gambling harm</w:t>
      </w:r>
      <w:r w:rsidR="008D7BEF">
        <w:t xml:space="preserve"> </w:t>
      </w:r>
      <w:r w:rsidR="00753A79">
        <w:t>and</w:t>
      </w:r>
      <w:r w:rsidR="008D7BEF">
        <w:t xml:space="preserve"> have been</w:t>
      </w:r>
      <w:r w:rsidR="00336B0F">
        <w:t xml:space="preserve"> included </w:t>
      </w:r>
      <w:r w:rsidR="008D7BEF">
        <w:t xml:space="preserve">here </w:t>
      </w:r>
      <w:r w:rsidR="00336B0F">
        <w:t xml:space="preserve">for completeness. </w:t>
      </w:r>
    </w:p>
    <w:p w14:paraId="3E7F05FC" w14:textId="51F75059" w:rsidR="00953F9A" w:rsidRDefault="00953F9A" w:rsidP="00953F9A">
      <w:pPr>
        <w:pStyle w:val="Heading2"/>
      </w:pPr>
      <w:bookmarkStart w:id="122" w:name="_Toc183176729"/>
      <w:r>
        <w:t>Gaming</w:t>
      </w:r>
      <w:bookmarkEnd w:id="122"/>
    </w:p>
    <w:p w14:paraId="14C47E51" w14:textId="49DAD988" w:rsidR="00CC332A" w:rsidRDefault="00CC2459" w:rsidP="00CC332A">
      <w:pPr>
        <w:rPr>
          <w:lang w:val="en-AU"/>
        </w:rPr>
      </w:pPr>
      <w:r w:rsidRPr="00CC2459">
        <w:rPr>
          <w:lang w:val="en-AU"/>
        </w:rPr>
        <w:t xml:space="preserve">Gaming is not currently within the scope of the Act and therefore not included in the draft Strategy. Some stakeholders across both consultation hui and submissions raised concerns </w:t>
      </w:r>
      <w:r w:rsidRPr="00CC2459">
        <w:rPr>
          <w:b/>
          <w:bCs/>
          <w:lang w:val="en-AU"/>
        </w:rPr>
        <w:t>with the ‘gateway’ effect of gaming</w:t>
      </w:r>
      <w:r w:rsidRPr="00CC2459">
        <w:rPr>
          <w:lang w:val="en-AU"/>
        </w:rPr>
        <w:t xml:space="preserve">, particularly for rangatahi and how gaming additions can develop into gambling harm. These participants noted the increasing crossover between gaming and gambling apps and online games, with the increased use of loot boxes in games and the gamification of traditional online gambling services. Specific references were made to the new TAB app, which appears to use a social media model as a marketing technique. </w:t>
      </w:r>
      <w:r w:rsidR="005D5F5B">
        <w:rPr>
          <w:lang w:val="en-AU"/>
        </w:rPr>
        <w:t>S</w:t>
      </w:r>
      <w:r w:rsidRPr="00CC2459">
        <w:rPr>
          <w:lang w:val="en-AU"/>
        </w:rPr>
        <w:t>takeholders were highly concerned that there was not enough being done by the Government to mitigate the threats of online gaming/gambling connections, and that this was not addressed at all in the draft Strategy.</w:t>
      </w:r>
    </w:p>
    <w:p w14:paraId="449AB980" w14:textId="3E56BD68" w:rsidR="00C26147" w:rsidRDefault="003A1995" w:rsidP="00CC332A">
      <w:pPr>
        <w:rPr>
          <w:lang w:val="en-AU"/>
        </w:rPr>
      </w:pPr>
      <w:r>
        <w:rPr>
          <w:lang w:val="en-AU"/>
        </w:rPr>
        <w:t>Among the written submissions, o</w:t>
      </w:r>
      <w:r w:rsidR="00B62631">
        <w:rPr>
          <w:lang w:val="en-AU"/>
        </w:rPr>
        <w:t xml:space="preserve">ne researcher </w:t>
      </w:r>
      <w:r w:rsidR="004631B2">
        <w:rPr>
          <w:lang w:val="en-AU"/>
        </w:rPr>
        <w:t xml:space="preserve">urged the Ministry to consider providing support for </w:t>
      </w:r>
      <w:r w:rsidR="00547894">
        <w:rPr>
          <w:lang w:val="en-AU"/>
        </w:rPr>
        <w:t>people who are predominantly gamers but experienc</w:t>
      </w:r>
      <w:r w:rsidR="00236451">
        <w:rPr>
          <w:lang w:val="en-AU"/>
        </w:rPr>
        <w:t>e</w:t>
      </w:r>
      <w:r w:rsidR="00547894">
        <w:rPr>
          <w:lang w:val="en-AU"/>
        </w:rPr>
        <w:t xml:space="preserve"> gambling harm through gaming,</w:t>
      </w:r>
      <w:r w:rsidR="00C436C7">
        <w:rPr>
          <w:lang w:val="en-AU"/>
        </w:rPr>
        <w:t xml:space="preserve"> </w:t>
      </w:r>
      <w:r w:rsidR="002768B9">
        <w:rPr>
          <w:lang w:val="en-AU"/>
        </w:rPr>
        <w:t xml:space="preserve">as they are </w:t>
      </w:r>
      <w:r w:rsidR="00C436C7">
        <w:rPr>
          <w:lang w:val="en-AU"/>
        </w:rPr>
        <w:t xml:space="preserve">a </w:t>
      </w:r>
      <w:r w:rsidR="00512B00">
        <w:rPr>
          <w:lang w:val="en-AU"/>
        </w:rPr>
        <w:t xml:space="preserve">(priority) </w:t>
      </w:r>
      <w:r w:rsidR="00C436C7">
        <w:rPr>
          <w:lang w:val="en-AU"/>
        </w:rPr>
        <w:t>population predominantly compris</w:t>
      </w:r>
      <w:r w:rsidR="001078D0">
        <w:rPr>
          <w:lang w:val="en-AU"/>
        </w:rPr>
        <w:t>ing</w:t>
      </w:r>
      <w:r w:rsidR="00C436C7">
        <w:rPr>
          <w:lang w:val="en-AU"/>
        </w:rPr>
        <w:t xml:space="preserve"> young people</w:t>
      </w:r>
      <w:r w:rsidR="00B62631">
        <w:rPr>
          <w:lang w:val="en-AU"/>
        </w:rPr>
        <w:t>.</w:t>
      </w:r>
      <w:r w:rsidR="009F10E7">
        <w:rPr>
          <w:lang w:val="en-AU"/>
        </w:rPr>
        <w:t xml:space="preserve"> Similarly, one </w:t>
      </w:r>
      <w:r w:rsidR="00C26147">
        <w:rPr>
          <w:lang w:val="en-AU"/>
        </w:rPr>
        <w:t xml:space="preserve">service provider </w:t>
      </w:r>
      <w:r w:rsidR="00FC1F12">
        <w:rPr>
          <w:lang w:val="en-AU"/>
        </w:rPr>
        <w:t xml:space="preserve">suggested </w:t>
      </w:r>
      <w:r w:rsidR="00CC3DEF">
        <w:rPr>
          <w:lang w:val="en-AU"/>
        </w:rPr>
        <w:t>recognising gaming as a “</w:t>
      </w:r>
      <w:r w:rsidR="00CC3DEF">
        <w:rPr>
          <w:i/>
          <w:iCs/>
          <w:lang w:val="en-AU"/>
        </w:rPr>
        <w:t>gateway mode to harmful gambling</w:t>
      </w:r>
      <w:r w:rsidR="00CC3DEF">
        <w:rPr>
          <w:lang w:val="en-AU"/>
        </w:rPr>
        <w:t xml:space="preserve">” and including measures to prevent young gamers from experiencing gambling harm by allocating funding to develop and pilot </w:t>
      </w:r>
      <w:r w:rsidR="002367D6">
        <w:rPr>
          <w:lang w:val="en-AU"/>
        </w:rPr>
        <w:t xml:space="preserve">targeted </w:t>
      </w:r>
      <w:r w:rsidR="00CC3DEF">
        <w:rPr>
          <w:lang w:val="en-AU"/>
        </w:rPr>
        <w:t>prevention and early intervention initiatives</w:t>
      </w:r>
      <w:r w:rsidR="00C26147">
        <w:rPr>
          <w:lang w:val="en-AU"/>
        </w:rPr>
        <w:t>.</w:t>
      </w:r>
      <w:r w:rsidR="00C83AD2">
        <w:rPr>
          <w:lang w:val="en-AU"/>
        </w:rPr>
        <w:t xml:space="preserve"> Another service provider </w:t>
      </w:r>
      <w:r w:rsidR="00F355F2">
        <w:rPr>
          <w:lang w:val="en-AU"/>
        </w:rPr>
        <w:t xml:space="preserve">called for </w:t>
      </w:r>
      <w:r w:rsidR="002367D6">
        <w:rPr>
          <w:lang w:val="en-AU"/>
        </w:rPr>
        <w:t>t</w:t>
      </w:r>
      <w:r w:rsidR="002D792B">
        <w:rPr>
          <w:lang w:val="en-AU"/>
        </w:rPr>
        <w:t>he</w:t>
      </w:r>
      <w:r w:rsidR="00F355F2">
        <w:rPr>
          <w:lang w:val="en-AU"/>
        </w:rPr>
        <w:t xml:space="preserve"> consideration of </w:t>
      </w:r>
      <w:r w:rsidR="00290E9E">
        <w:rPr>
          <w:lang w:val="en-AU"/>
        </w:rPr>
        <w:t>gateway gambling in youth</w:t>
      </w:r>
      <w:r w:rsidR="00446342">
        <w:rPr>
          <w:lang w:val="en-AU"/>
        </w:rPr>
        <w:t xml:space="preserve">, and </w:t>
      </w:r>
      <w:r w:rsidR="002768B9">
        <w:rPr>
          <w:lang w:val="en-AU"/>
        </w:rPr>
        <w:t xml:space="preserve">wondered </w:t>
      </w:r>
      <w:r w:rsidR="00165B9C">
        <w:rPr>
          <w:lang w:val="en-AU"/>
        </w:rPr>
        <w:t xml:space="preserve">if </w:t>
      </w:r>
      <w:r w:rsidR="000E3F18">
        <w:rPr>
          <w:lang w:val="en-AU"/>
        </w:rPr>
        <w:t>gamblification of gaming</w:t>
      </w:r>
      <w:r w:rsidR="00446342">
        <w:rPr>
          <w:lang w:val="en-AU"/>
        </w:rPr>
        <w:t xml:space="preserve"> should be regulated and included in the levy</w:t>
      </w:r>
      <w:r w:rsidR="00C83AD2">
        <w:rPr>
          <w:lang w:val="en-AU"/>
        </w:rPr>
        <w:t>.</w:t>
      </w:r>
      <w:r w:rsidR="00A46B97">
        <w:rPr>
          <w:lang w:val="en-AU"/>
        </w:rPr>
        <w:t xml:space="preserve"> This submission supported </w:t>
      </w:r>
      <w:r w:rsidR="00E06A07">
        <w:rPr>
          <w:lang w:val="en-AU"/>
        </w:rPr>
        <w:t>the approach recently taken by the United King</w:t>
      </w:r>
      <w:r w:rsidR="00757154">
        <w:rPr>
          <w:lang w:val="en-AU"/>
        </w:rPr>
        <w:t xml:space="preserve">dom to implement regulations that ban loot boxes for </w:t>
      </w:r>
      <w:r w:rsidR="00C950DF">
        <w:rPr>
          <w:lang w:val="en-AU"/>
        </w:rPr>
        <w:t>those aged under 18</w:t>
      </w:r>
      <w:r w:rsidR="00BD3A81">
        <w:rPr>
          <w:lang w:val="en-AU"/>
        </w:rPr>
        <w:t xml:space="preserve"> </w:t>
      </w:r>
      <w:r w:rsidR="00174566">
        <w:rPr>
          <w:lang w:val="en-AU"/>
        </w:rPr>
        <w:t>years old</w:t>
      </w:r>
      <w:r w:rsidR="00BD3A81">
        <w:rPr>
          <w:lang w:val="en-AU"/>
        </w:rPr>
        <w:t xml:space="preserve"> without parental consent.</w:t>
      </w:r>
      <w:r w:rsidR="00237806">
        <w:rPr>
          <w:lang w:val="en-AU"/>
        </w:rPr>
        <w:t xml:space="preserve"> One gambling industry submission </w:t>
      </w:r>
      <w:r w:rsidR="004B08BF">
        <w:rPr>
          <w:lang w:val="en-AU"/>
        </w:rPr>
        <w:t>propos</w:t>
      </w:r>
      <w:r w:rsidR="00237806">
        <w:rPr>
          <w:lang w:val="en-AU"/>
        </w:rPr>
        <w:t>ed “</w:t>
      </w:r>
      <w:r w:rsidR="00237806">
        <w:rPr>
          <w:i/>
          <w:iCs/>
          <w:lang w:val="en-AU"/>
        </w:rPr>
        <w:t>reviewing and potentially updating the legal and policy framework to address modern gambling modalities, such as cryptocurrencies and eSports betting</w:t>
      </w:r>
      <w:r w:rsidR="00237806">
        <w:rPr>
          <w:lang w:val="en-AU"/>
        </w:rPr>
        <w:t>” to ensure comprehensive coverage of all gambling activity.</w:t>
      </w:r>
    </w:p>
    <w:p w14:paraId="3FDAABCD" w14:textId="46A4017B" w:rsidR="00B62631" w:rsidRDefault="00C26147" w:rsidP="00CC332A">
      <w:pPr>
        <w:rPr>
          <w:lang w:val="en-AU"/>
        </w:rPr>
      </w:pPr>
      <w:r>
        <w:rPr>
          <w:lang w:val="en-AU"/>
        </w:rPr>
        <w:t>One</w:t>
      </w:r>
      <w:r w:rsidR="009F10E7">
        <w:rPr>
          <w:lang w:val="en-AU"/>
        </w:rPr>
        <w:t xml:space="preserve"> health su</w:t>
      </w:r>
      <w:r w:rsidR="00AC13B3">
        <w:rPr>
          <w:lang w:val="en-AU"/>
        </w:rPr>
        <w:t>bmitter</w:t>
      </w:r>
      <w:r w:rsidR="009F10E7">
        <w:rPr>
          <w:lang w:val="en-AU"/>
        </w:rPr>
        <w:t xml:space="preserve"> described </w:t>
      </w:r>
      <w:r w:rsidR="006A1BD0">
        <w:rPr>
          <w:lang w:val="en-AU"/>
        </w:rPr>
        <w:t>how</w:t>
      </w:r>
      <w:r w:rsidR="00174030">
        <w:rPr>
          <w:lang w:val="en-AU"/>
        </w:rPr>
        <w:t xml:space="preserve"> young people are </w:t>
      </w:r>
      <w:r w:rsidR="0044715E">
        <w:rPr>
          <w:lang w:val="en-AU"/>
        </w:rPr>
        <w:t>increasingly exposed to games and gambling-like tools and tactics which are designed to influence decision-making</w:t>
      </w:r>
      <w:r w:rsidR="009F10E7">
        <w:rPr>
          <w:lang w:val="en-AU"/>
        </w:rPr>
        <w:t>.</w:t>
      </w:r>
      <w:r w:rsidR="00DE75C5">
        <w:rPr>
          <w:lang w:val="en-AU"/>
        </w:rPr>
        <w:t xml:space="preserve"> This submission noted that gamblification, such as loot boxes, </w:t>
      </w:r>
      <w:r w:rsidR="00A7340D">
        <w:rPr>
          <w:lang w:val="en-AU"/>
        </w:rPr>
        <w:t>is present in many online environments where children and young people are presen</w:t>
      </w:r>
      <w:r w:rsidR="003236BA">
        <w:rPr>
          <w:lang w:val="en-AU"/>
        </w:rPr>
        <w:t>t</w:t>
      </w:r>
      <w:r w:rsidR="00165B9C">
        <w:rPr>
          <w:lang w:val="en-AU"/>
        </w:rPr>
        <w:t>. M</w:t>
      </w:r>
      <w:r w:rsidR="00083D5F" w:rsidRPr="00083D5F">
        <w:rPr>
          <w:lang w:val="en-AU"/>
        </w:rPr>
        <w:t xml:space="preserve">any young people do not understand the risks </w:t>
      </w:r>
      <w:r w:rsidR="00AD2105">
        <w:rPr>
          <w:lang w:val="en-AU"/>
        </w:rPr>
        <w:t>or</w:t>
      </w:r>
      <w:r w:rsidR="00083D5F" w:rsidRPr="00083D5F">
        <w:rPr>
          <w:lang w:val="en-AU"/>
        </w:rPr>
        <w:t xml:space="preserve"> may lack</w:t>
      </w:r>
      <w:r w:rsidR="00AD2105">
        <w:rPr>
          <w:lang w:val="en-AU"/>
        </w:rPr>
        <w:t xml:space="preserve"> the</w:t>
      </w:r>
      <w:r w:rsidR="00083D5F" w:rsidRPr="00083D5F">
        <w:rPr>
          <w:lang w:val="en-AU"/>
        </w:rPr>
        <w:t xml:space="preserve"> critical thinking skills required to engage safely with gambling-like tactics within games</w:t>
      </w:r>
      <w:r w:rsidR="00AD2105">
        <w:rPr>
          <w:lang w:val="en-AU"/>
        </w:rPr>
        <w:t>.</w:t>
      </w:r>
      <w:r w:rsidR="004D41FA">
        <w:rPr>
          <w:lang w:val="en-AU"/>
        </w:rPr>
        <w:t xml:space="preserve"> </w:t>
      </w:r>
      <w:r w:rsidR="004D41FA" w:rsidRPr="00150403">
        <w:rPr>
          <w:lang w:val="en-AU"/>
        </w:rPr>
        <w:t>This submission also noted tha</w:t>
      </w:r>
      <w:r w:rsidR="000A41E5" w:rsidRPr="00150403">
        <w:rPr>
          <w:lang w:val="en-AU"/>
        </w:rPr>
        <w:t xml:space="preserve">t </w:t>
      </w:r>
      <w:r w:rsidR="000A41E5">
        <w:rPr>
          <w:lang w:val="en-AU"/>
        </w:rPr>
        <w:t xml:space="preserve">an app, recently launched </w:t>
      </w:r>
      <w:r w:rsidR="00150403">
        <w:rPr>
          <w:lang w:val="en-AU"/>
        </w:rPr>
        <w:t>a well-established Aotearoa New Zealand gambling organisation,</w:t>
      </w:r>
      <w:r w:rsidR="00056427" w:rsidRPr="00056427">
        <w:rPr>
          <w:lang w:val="en-AU"/>
        </w:rPr>
        <w:t xml:space="preserve"> targets a younger audience</w:t>
      </w:r>
      <w:r w:rsidR="00056427">
        <w:rPr>
          <w:lang w:val="en-AU"/>
        </w:rPr>
        <w:t xml:space="preserve"> and</w:t>
      </w:r>
      <w:r w:rsidR="00056427" w:rsidRPr="00056427">
        <w:rPr>
          <w:lang w:val="en-AU"/>
        </w:rPr>
        <w:t xml:space="preserve"> mirrors social media platforms</w:t>
      </w:r>
      <w:r w:rsidR="00165B9C">
        <w:rPr>
          <w:lang w:val="en-AU"/>
        </w:rPr>
        <w:t xml:space="preserve">. It uses </w:t>
      </w:r>
      <w:r w:rsidR="00056427" w:rsidRPr="00056427">
        <w:rPr>
          <w:lang w:val="en-AU"/>
        </w:rPr>
        <w:t>influencers to glamorise gambling and encourage gambling as a social tool</w:t>
      </w:r>
      <w:r w:rsidR="00056427">
        <w:rPr>
          <w:lang w:val="en-AU"/>
        </w:rPr>
        <w:t>.</w:t>
      </w:r>
      <w:r w:rsidR="0023414A">
        <w:rPr>
          <w:lang w:val="en-AU"/>
        </w:rPr>
        <w:t xml:space="preserve"> </w:t>
      </w:r>
      <w:r w:rsidR="00B6719E">
        <w:rPr>
          <w:lang w:val="en-AU"/>
        </w:rPr>
        <w:t>The recommendations provided by this submission include</w:t>
      </w:r>
      <w:r w:rsidR="00165B9C">
        <w:rPr>
          <w:lang w:val="en-AU"/>
        </w:rPr>
        <w:t>d</w:t>
      </w:r>
      <w:r w:rsidR="00B6719E">
        <w:rPr>
          <w:lang w:val="en-AU"/>
        </w:rPr>
        <w:t>:</w:t>
      </w:r>
    </w:p>
    <w:p w14:paraId="778F8D94" w14:textId="77777777" w:rsidR="00660FDB" w:rsidRDefault="00660FDB" w:rsidP="00971F0D">
      <w:pPr>
        <w:pStyle w:val="Bullet1"/>
        <w:rPr>
          <w:lang w:val="en-AU"/>
        </w:rPr>
      </w:pPr>
      <w:r>
        <w:rPr>
          <w:lang w:val="en-AU"/>
        </w:rPr>
        <w:lastRenderedPageBreak/>
        <w:t>prioritising research, prevention, and treatment efforts for rangatahi, with a focus on support for harm from the gambling and gaming convergence and education about the harms from advertising</w:t>
      </w:r>
    </w:p>
    <w:p w14:paraId="57812F31" w14:textId="71F76153" w:rsidR="00B6719E" w:rsidRPr="00B6719E" w:rsidRDefault="003E2F2A" w:rsidP="00971F0D">
      <w:pPr>
        <w:pStyle w:val="Bullet1"/>
        <w:rPr>
          <w:lang w:val="en-AU"/>
        </w:rPr>
      </w:pPr>
      <w:r>
        <w:rPr>
          <w:lang w:val="en-AU"/>
        </w:rPr>
        <w:t>the Ministry working closely with the DIA to address concerns from services and encourage the development of strong regulations for online gambling and advertising of gambling products, to reduce exposure for young people</w:t>
      </w:r>
      <w:r w:rsidR="00B6719E">
        <w:rPr>
          <w:lang w:val="en-AU"/>
        </w:rPr>
        <w:t>.</w:t>
      </w:r>
    </w:p>
    <w:p w14:paraId="3631FF84" w14:textId="35833215" w:rsidR="00953F9A" w:rsidRDefault="00EF5E61" w:rsidP="00953F9A">
      <w:pPr>
        <w:pStyle w:val="Heading2"/>
      </w:pPr>
      <w:bookmarkStart w:id="123" w:name="_Toc183176730"/>
      <w:r>
        <w:t>Advertising</w:t>
      </w:r>
      <w:bookmarkEnd w:id="123"/>
      <w:r>
        <w:t xml:space="preserve"> </w:t>
      </w:r>
    </w:p>
    <w:p w14:paraId="2E4705DD" w14:textId="42FCE18C" w:rsidR="00CC332A" w:rsidRDefault="00396CB4" w:rsidP="00CC332A">
      <w:pPr>
        <w:rPr>
          <w:lang w:val="en-AU"/>
        </w:rPr>
      </w:pPr>
      <w:r w:rsidRPr="00396CB4">
        <w:rPr>
          <w:lang w:val="en-AU"/>
        </w:rPr>
        <w:t xml:space="preserve">Advertising </w:t>
      </w:r>
      <w:r w:rsidR="00C16514">
        <w:rPr>
          <w:lang w:val="en-AU"/>
        </w:rPr>
        <w:t xml:space="preserve">regulation or enforcement </w:t>
      </w:r>
      <w:r w:rsidRPr="00396CB4">
        <w:rPr>
          <w:lang w:val="en-AU"/>
        </w:rPr>
        <w:t xml:space="preserve">is not within the scope of the </w:t>
      </w:r>
      <w:r w:rsidR="00B82230">
        <w:rPr>
          <w:lang w:val="en-AU"/>
        </w:rPr>
        <w:t xml:space="preserve">draft </w:t>
      </w:r>
      <w:r w:rsidRPr="00396CB4">
        <w:rPr>
          <w:lang w:val="en-AU"/>
        </w:rPr>
        <w:t xml:space="preserve">Strategy and is managed by </w:t>
      </w:r>
      <w:r w:rsidR="007539D4">
        <w:rPr>
          <w:lang w:val="en-AU"/>
        </w:rPr>
        <w:t xml:space="preserve">the </w:t>
      </w:r>
      <w:r w:rsidRPr="00396CB4">
        <w:rPr>
          <w:lang w:val="en-AU"/>
        </w:rPr>
        <w:t xml:space="preserve">DIA. Many stakeholders across both submissions and consultation hui raised </w:t>
      </w:r>
      <w:r w:rsidR="00620FA7">
        <w:rPr>
          <w:lang w:val="en-AU"/>
        </w:rPr>
        <w:t>this</w:t>
      </w:r>
      <w:r w:rsidRPr="00396CB4">
        <w:rPr>
          <w:lang w:val="en-AU"/>
        </w:rPr>
        <w:t xml:space="preserve"> as a concern</w:t>
      </w:r>
      <w:r w:rsidR="00E52A9A">
        <w:rPr>
          <w:lang w:val="en-AU"/>
        </w:rPr>
        <w:t xml:space="preserve">. They considered </w:t>
      </w:r>
      <w:r w:rsidRPr="00396CB4">
        <w:rPr>
          <w:lang w:val="en-AU"/>
        </w:rPr>
        <w:t>it counterproductive for some gambling operators to be able to legally advertise while significant money is spent to mitigate and prevent gambling harm.</w:t>
      </w:r>
      <w:r w:rsidR="008237E2">
        <w:t xml:space="preserve"> </w:t>
      </w:r>
      <w:r w:rsidR="00A71EE9">
        <w:rPr>
          <w:lang w:val="en-AU"/>
        </w:rPr>
        <w:t>S</w:t>
      </w:r>
      <w:r w:rsidRPr="00396CB4">
        <w:rPr>
          <w:lang w:val="en-AU"/>
        </w:rPr>
        <w:t xml:space="preserve">ome stakeholders queried the legality of online gambling advertisements from gambling operators based outside </w:t>
      </w:r>
      <w:r w:rsidR="009C0665">
        <w:rPr>
          <w:lang w:val="en-AU"/>
        </w:rPr>
        <w:t xml:space="preserve">Aotearoa </w:t>
      </w:r>
      <w:r w:rsidRPr="00396CB4">
        <w:rPr>
          <w:lang w:val="en-AU"/>
        </w:rPr>
        <w:t>New Zealand.</w:t>
      </w:r>
      <w:r w:rsidR="00802013">
        <w:rPr>
          <w:lang w:val="en-AU"/>
        </w:rPr>
        <w:t xml:space="preserve"> </w:t>
      </w:r>
    </w:p>
    <w:p w14:paraId="2F8684B3" w14:textId="63C5014E" w:rsidR="00C3558C" w:rsidRDefault="00C3558C" w:rsidP="00CC332A">
      <w:pPr>
        <w:rPr>
          <w:lang w:val="en-AU"/>
        </w:rPr>
      </w:pPr>
      <w:r>
        <w:rPr>
          <w:lang w:val="en-AU"/>
        </w:rPr>
        <w:t xml:space="preserve">One health submission </w:t>
      </w:r>
      <w:r w:rsidR="00CE2291">
        <w:rPr>
          <w:lang w:val="en-AU"/>
        </w:rPr>
        <w:t>expressed disappointment that the draft Strategy does not address the importance of restricting gambling advertising and marketing</w:t>
      </w:r>
      <w:r w:rsidR="00541FF0">
        <w:rPr>
          <w:lang w:val="en-AU"/>
        </w:rPr>
        <w:t xml:space="preserve"> as a key measure to reduce harm</w:t>
      </w:r>
      <w:r>
        <w:rPr>
          <w:lang w:val="en-AU"/>
        </w:rPr>
        <w:t>.</w:t>
      </w:r>
      <w:r w:rsidR="00D60158">
        <w:rPr>
          <w:lang w:val="en-AU"/>
        </w:rPr>
        <w:t xml:space="preserve"> This submission called for </w:t>
      </w:r>
      <w:r w:rsidR="00817A1B">
        <w:rPr>
          <w:lang w:val="en-AU"/>
        </w:rPr>
        <w:t>stronger restrictions</w:t>
      </w:r>
      <w:r w:rsidR="00780B89">
        <w:rPr>
          <w:lang w:val="en-AU"/>
        </w:rPr>
        <w:t xml:space="preserve"> o</w:t>
      </w:r>
      <w:r w:rsidR="00F2069C">
        <w:rPr>
          <w:lang w:val="en-AU"/>
        </w:rPr>
        <w:t>n</w:t>
      </w:r>
      <w:r w:rsidR="00780B89">
        <w:rPr>
          <w:lang w:val="en-AU"/>
        </w:rPr>
        <w:t xml:space="preserve"> gambling advertising and sponsorship</w:t>
      </w:r>
      <w:r w:rsidR="00541FF0">
        <w:rPr>
          <w:lang w:val="en-AU"/>
        </w:rPr>
        <w:t xml:space="preserve">, noting that there is currently </w:t>
      </w:r>
      <w:r w:rsidR="00D60158">
        <w:rPr>
          <w:lang w:val="en-AU"/>
        </w:rPr>
        <w:t>minimal</w:t>
      </w:r>
      <w:r w:rsidR="00541FF0">
        <w:rPr>
          <w:lang w:val="en-AU"/>
        </w:rPr>
        <w:t xml:space="preserve"> regulation</w:t>
      </w:r>
      <w:r w:rsidR="00D60158">
        <w:rPr>
          <w:lang w:val="en-AU"/>
        </w:rPr>
        <w:t xml:space="preserve"> of </w:t>
      </w:r>
      <w:r w:rsidR="00780B89">
        <w:rPr>
          <w:lang w:val="en-AU"/>
        </w:rPr>
        <w:t>this activity</w:t>
      </w:r>
      <w:r w:rsidR="00D60158">
        <w:rPr>
          <w:lang w:val="en-AU"/>
        </w:rPr>
        <w:t>.</w:t>
      </w:r>
      <w:r w:rsidR="00314B47">
        <w:rPr>
          <w:lang w:val="en-AU"/>
        </w:rPr>
        <w:t xml:space="preserve"> </w:t>
      </w:r>
      <w:r w:rsidR="00F47D12">
        <w:rPr>
          <w:lang w:val="en-AU"/>
        </w:rPr>
        <w:t xml:space="preserve">Similarly, one service provider advocated for </w:t>
      </w:r>
      <w:r w:rsidR="00447AC2">
        <w:rPr>
          <w:lang w:val="en-AU"/>
        </w:rPr>
        <w:t xml:space="preserve">funding </w:t>
      </w:r>
      <w:r w:rsidR="00480722">
        <w:rPr>
          <w:lang w:val="en-AU"/>
        </w:rPr>
        <w:t>allocations to</w:t>
      </w:r>
      <w:r w:rsidR="00447AC2">
        <w:rPr>
          <w:lang w:val="en-AU"/>
        </w:rPr>
        <w:t xml:space="preserve"> </w:t>
      </w:r>
      <w:r w:rsidR="004D2EBB">
        <w:rPr>
          <w:lang w:val="en-AU"/>
        </w:rPr>
        <w:t xml:space="preserve">advance </w:t>
      </w:r>
      <w:r w:rsidR="00447AC2">
        <w:rPr>
          <w:lang w:val="en-AU"/>
        </w:rPr>
        <w:t>“</w:t>
      </w:r>
      <w:r w:rsidR="00447AC2">
        <w:rPr>
          <w:i/>
          <w:iCs/>
          <w:lang w:val="en-AU"/>
        </w:rPr>
        <w:t>public policy initiatives which restrict access, availability and advertising of gambling products</w:t>
      </w:r>
      <w:r w:rsidR="00447AC2">
        <w:rPr>
          <w:lang w:val="en-AU"/>
        </w:rPr>
        <w:t xml:space="preserve">” as </w:t>
      </w:r>
      <w:r w:rsidR="00F50451">
        <w:rPr>
          <w:lang w:val="en-AU"/>
        </w:rPr>
        <w:t>part of a strategic focus on population-health measures</w:t>
      </w:r>
      <w:r w:rsidR="00F47D12">
        <w:rPr>
          <w:lang w:val="en-AU"/>
        </w:rPr>
        <w:t xml:space="preserve">. </w:t>
      </w:r>
      <w:r w:rsidR="00934532">
        <w:rPr>
          <w:lang w:val="en-AU"/>
        </w:rPr>
        <w:t xml:space="preserve">Another service provider </w:t>
      </w:r>
      <w:r w:rsidR="005F65D7">
        <w:rPr>
          <w:lang w:val="en-AU"/>
        </w:rPr>
        <w:t>noted that the use of advertising and online promotion is known to increase risk of harm</w:t>
      </w:r>
      <w:r w:rsidR="00934532">
        <w:rPr>
          <w:lang w:val="en-AU"/>
        </w:rPr>
        <w:t xml:space="preserve">. </w:t>
      </w:r>
      <w:r w:rsidR="00314B47">
        <w:rPr>
          <w:lang w:val="en-AU"/>
        </w:rPr>
        <w:t xml:space="preserve">One other submission </w:t>
      </w:r>
      <w:r w:rsidR="0072002F">
        <w:rPr>
          <w:lang w:val="en-AU"/>
        </w:rPr>
        <w:t xml:space="preserve">urged </w:t>
      </w:r>
      <w:r w:rsidR="002A7710">
        <w:rPr>
          <w:lang w:val="en-AU"/>
        </w:rPr>
        <w:t xml:space="preserve">prohibition of </w:t>
      </w:r>
      <w:r w:rsidR="0072002F">
        <w:rPr>
          <w:lang w:val="en-AU"/>
        </w:rPr>
        <w:t>advertising by gambling operators including online gambling sites</w:t>
      </w:r>
      <w:r w:rsidR="00314B47">
        <w:rPr>
          <w:lang w:val="en-AU"/>
        </w:rPr>
        <w:t>.</w:t>
      </w:r>
      <w:r w:rsidR="00137619" w:rsidRPr="00137619">
        <w:rPr>
          <w:lang w:val="en-AU"/>
        </w:rPr>
        <w:t xml:space="preserve"> </w:t>
      </w:r>
      <w:r w:rsidR="00B22330">
        <w:rPr>
          <w:lang w:val="en-AU"/>
        </w:rPr>
        <w:t>One</w:t>
      </w:r>
      <w:r w:rsidR="002B5900">
        <w:rPr>
          <w:lang w:val="en-AU"/>
        </w:rPr>
        <w:t xml:space="preserve"> service provider </w:t>
      </w:r>
      <w:r w:rsidR="00B22330">
        <w:rPr>
          <w:lang w:val="en-AU"/>
        </w:rPr>
        <w:t>shared similar views</w:t>
      </w:r>
      <w:r w:rsidR="00111242">
        <w:rPr>
          <w:lang w:val="en-AU"/>
        </w:rPr>
        <w:t>, citing particular concern for Pacific youth</w:t>
      </w:r>
      <w:r w:rsidR="00B22330">
        <w:rPr>
          <w:lang w:val="en-AU"/>
        </w:rPr>
        <w:t>:</w:t>
      </w:r>
    </w:p>
    <w:p w14:paraId="66E6931A" w14:textId="64FEF33A" w:rsidR="00B22330" w:rsidRPr="00111242" w:rsidRDefault="00111242" w:rsidP="00B22330">
      <w:pPr>
        <w:pStyle w:val="ACQuoteLessthan40Words"/>
      </w:pPr>
      <w:r w:rsidRPr="00111242">
        <w:t>To enhance the safeguarding of our vulnerable communities, it is imperative to emphasise the need for the government to prioritise the prohibition of all gambling advertisements. Frequent exposure to such advertisements has the potential to normalise gambling behaviour</w:t>
      </w:r>
      <w:r>
        <w:t>…</w:t>
      </w:r>
    </w:p>
    <w:p w14:paraId="37BF49C7" w14:textId="74C6351D" w:rsidR="00FB4F46" w:rsidRDefault="00FB4F46" w:rsidP="00CC332A">
      <w:pPr>
        <w:rPr>
          <w:lang w:val="en-AU"/>
        </w:rPr>
      </w:pPr>
      <w:r>
        <w:rPr>
          <w:lang w:val="en-AU"/>
        </w:rPr>
        <w:t xml:space="preserve">One gambling industry submission proposed </w:t>
      </w:r>
      <w:r w:rsidR="00444C6A">
        <w:rPr>
          <w:lang w:val="en-AU"/>
        </w:rPr>
        <w:t xml:space="preserve">that </w:t>
      </w:r>
      <w:r w:rsidR="00163CD7">
        <w:rPr>
          <w:lang w:val="en-AU"/>
        </w:rPr>
        <w:t xml:space="preserve">implementing stricter regulations on gambling marketing and advertising </w:t>
      </w:r>
      <w:r w:rsidR="000C286A">
        <w:rPr>
          <w:lang w:val="en-AU"/>
        </w:rPr>
        <w:t xml:space="preserve">can play a critical role in harm prevention </w:t>
      </w:r>
      <w:r w:rsidR="00163CD7">
        <w:rPr>
          <w:lang w:val="en-AU"/>
        </w:rPr>
        <w:t xml:space="preserve">especially </w:t>
      </w:r>
      <w:r w:rsidR="000C286A">
        <w:rPr>
          <w:lang w:val="en-AU"/>
        </w:rPr>
        <w:t xml:space="preserve">in relation to </w:t>
      </w:r>
      <w:r w:rsidR="003552ED">
        <w:rPr>
          <w:lang w:val="en-AU"/>
        </w:rPr>
        <w:t>promotional activity that targets vulnerable populations such as youth</w:t>
      </w:r>
      <w:r w:rsidR="00444C6A">
        <w:rPr>
          <w:lang w:val="en-AU"/>
        </w:rPr>
        <w:t>.</w:t>
      </w:r>
      <w:r w:rsidR="00382190">
        <w:rPr>
          <w:lang w:val="en-AU"/>
        </w:rPr>
        <w:t xml:space="preserve"> Another gambling industry submission </w:t>
      </w:r>
      <w:r w:rsidR="003B736B">
        <w:rPr>
          <w:lang w:val="en-AU"/>
        </w:rPr>
        <w:t>considered that responsible advertising is required to ensure customers can distinguish between licensed and unlicensed operators</w:t>
      </w:r>
      <w:r w:rsidR="00382190">
        <w:rPr>
          <w:lang w:val="en-AU"/>
        </w:rPr>
        <w:t>.</w:t>
      </w:r>
      <w:r w:rsidR="002B5900">
        <w:rPr>
          <w:lang w:val="en-AU"/>
        </w:rPr>
        <w:t xml:space="preserve"> One individual suggested a ban on marketing of gambling services and a reduction of gambling outlets.</w:t>
      </w:r>
    </w:p>
    <w:p w14:paraId="31839621" w14:textId="79CDC9D0" w:rsidR="00136DF8" w:rsidRPr="008237E2" w:rsidRDefault="007E4FD3" w:rsidP="00CC332A">
      <w:r>
        <w:rPr>
          <w:lang w:val="en-AU"/>
        </w:rPr>
        <w:t xml:space="preserve">One local government submission </w:t>
      </w:r>
      <w:r w:rsidR="00E56167">
        <w:rPr>
          <w:lang w:val="en-AU"/>
        </w:rPr>
        <w:t xml:space="preserve">expressed </w:t>
      </w:r>
      <w:r w:rsidR="000C286A">
        <w:rPr>
          <w:lang w:val="en-AU"/>
        </w:rPr>
        <w:t xml:space="preserve">its </w:t>
      </w:r>
      <w:r w:rsidR="00E56167">
        <w:rPr>
          <w:lang w:val="en-AU"/>
        </w:rPr>
        <w:t>concern with advertising standards, noting th</w:t>
      </w:r>
      <w:r w:rsidR="00FD1E63">
        <w:rPr>
          <w:lang w:val="en-AU"/>
        </w:rPr>
        <w:t>e promotion of TAB at all major sporting events and online gambling platforms increasing marketing activity nationally</w:t>
      </w:r>
      <w:r w:rsidR="00766E7D">
        <w:rPr>
          <w:lang w:val="en-AU"/>
        </w:rPr>
        <w:t>. Another</w:t>
      </w:r>
      <w:r>
        <w:rPr>
          <w:lang w:val="en-AU"/>
        </w:rPr>
        <w:t xml:space="preserve"> local government submission expressed </w:t>
      </w:r>
      <w:r w:rsidR="001D0765">
        <w:rPr>
          <w:lang w:val="en-AU"/>
        </w:rPr>
        <w:t xml:space="preserve">its </w:t>
      </w:r>
      <w:r>
        <w:rPr>
          <w:lang w:val="en-AU"/>
        </w:rPr>
        <w:t xml:space="preserve">concern </w:t>
      </w:r>
      <w:r w:rsidR="008844D4">
        <w:rPr>
          <w:lang w:val="en-AU"/>
        </w:rPr>
        <w:t xml:space="preserve">with the way that </w:t>
      </w:r>
      <w:r w:rsidR="00150403">
        <w:rPr>
          <w:lang w:val="en-AU"/>
        </w:rPr>
        <w:t>some forms of gambling are</w:t>
      </w:r>
      <w:r w:rsidR="008844D4">
        <w:rPr>
          <w:lang w:val="en-AU"/>
        </w:rPr>
        <w:t xml:space="preserve"> </w:t>
      </w:r>
      <w:r w:rsidR="00150403">
        <w:rPr>
          <w:lang w:val="en-AU"/>
        </w:rPr>
        <w:t>visible</w:t>
      </w:r>
      <w:r w:rsidR="008844D4">
        <w:rPr>
          <w:lang w:val="en-AU"/>
        </w:rPr>
        <w:t xml:space="preserve"> in television advertising</w:t>
      </w:r>
      <w:r w:rsidR="001D0765">
        <w:rPr>
          <w:lang w:val="en-AU"/>
        </w:rPr>
        <w:t>. It</w:t>
      </w:r>
      <w:r w:rsidR="00C25E0F">
        <w:rPr>
          <w:lang w:val="en-AU"/>
        </w:rPr>
        <w:t xml:space="preserve"> called for </w:t>
      </w:r>
      <w:r w:rsidR="00DE283E">
        <w:rPr>
          <w:lang w:val="en-AU"/>
        </w:rPr>
        <w:t>these</w:t>
      </w:r>
      <w:r w:rsidR="00150403">
        <w:rPr>
          <w:lang w:val="en-AU"/>
        </w:rPr>
        <w:t xml:space="preserve"> forms </w:t>
      </w:r>
      <w:r w:rsidR="00DE283E">
        <w:rPr>
          <w:lang w:val="en-AU"/>
        </w:rPr>
        <w:t>of gambling to be recognised as potentially harmful.</w:t>
      </w:r>
    </w:p>
    <w:p w14:paraId="37E34D35" w14:textId="77F3F589" w:rsidR="003556CD" w:rsidRDefault="003556CD" w:rsidP="003556CD">
      <w:pPr>
        <w:pStyle w:val="Heading2"/>
      </w:pPr>
      <w:bookmarkStart w:id="124" w:name="_Toc183176731"/>
      <w:r>
        <w:lastRenderedPageBreak/>
        <w:t>Compliance and enforcement</w:t>
      </w:r>
      <w:bookmarkEnd w:id="124"/>
    </w:p>
    <w:p w14:paraId="2615AC1E" w14:textId="1F3E113A" w:rsidR="003556CD" w:rsidRPr="00396CB4" w:rsidRDefault="003556CD" w:rsidP="003556CD">
      <w:r>
        <w:rPr>
          <w:lang w:val="en-AU"/>
        </w:rPr>
        <w:t>Compliance and enforcement</w:t>
      </w:r>
      <w:r w:rsidRPr="00396CB4">
        <w:rPr>
          <w:lang w:val="en-AU"/>
        </w:rPr>
        <w:t xml:space="preserve"> are not within the scope of the </w:t>
      </w:r>
      <w:r w:rsidR="00B82230">
        <w:rPr>
          <w:lang w:val="en-AU"/>
        </w:rPr>
        <w:t xml:space="preserve">draft </w:t>
      </w:r>
      <w:r w:rsidRPr="00396CB4">
        <w:rPr>
          <w:lang w:val="en-AU"/>
        </w:rPr>
        <w:t xml:space="preserve">Strategy and is managed by </w:t>
      </w:r>
      <w:r w:rsidR="007539D4">
        <w:rPr>
          <w:lang w:val="en-AU"/>
        </w:rPr>
        <w:t xml:space="preserve">the </w:t>
      </w:r>
      <w:r w:rsidRPr="00396CB4">
        <w:rPr>
          <w:lang w:val="en-AU"/>
        </w:rPr>
        <w:t>DIA</w:t>
      </w:r>
      <w:r w:rsidR="001D0765">
        <w:rPr>
          <w:lang w:val="en-AU"/>
        </w:rPr>
        <w:t>;</w:t>
      </w:r>
      <w:r w:rsidR="002D0C22">
        <w:rPr>
          <w:lang w:val="en-AU"/>
        </w:rPr>
        <w:t xml:space="preserve"> however</w:t>
      </w:r>
      <w:r w:rsidR="001D0765">
        <w:rPr>
          <w:lang w:val="en-AU"/>
        </w:rPr>
        <w:t>,</w:t>
      </w:r>
      <w:r w:rsidR="002D0C22">
        <w:rPr>
          <w:lang w:val="en-AU"/>
        </w:rPr>
        <w:t xml:space="preserve"> s</w:t>
      </w:r>
      <w:r>
        <w:rPr>
          <w:lang w:val="en-AU"/>
        </w:rPr>
        <w:t>ome s</w:t>
      </w:r>
      <w:r w:rsidRPr="00396CB4">
        <w:rPr>
          <w:lang w:val="en-AU"/>
        </w:rPr>
        <w:t>takeholders across both submissions and consultation hui raised</w:t>
      </w:r>
      <w:r w:rsidR="002D0C22">
        <w:rPr>
          <w:lang w:val="en-AU"/>
        </w:rPr>
        <w:t xml:space="preserve"> this as a </w:t>
      </w:r>
      <w:r w:rsidR="00B47B77">
        <w:rPr>
          <w:lang w:val="en-AU"/>
        </w:rPr>
        <w:t>relevant</w:t>
      </w:r>
      <w:r w:rsidR="002D0C22">
        <w:rPr>
          <w:lang w:val="en-AU"/>
        </w:rPr>
        <w:t xml:space="preserve"> topic of interest. </w:t>
      </w:r>
      <w:r w:rsidR="009104BC">
        <w:rPr>
          <w:lang w:val="en-AU"/>
        </w:rPr>
        <w:t>Participants at a general hui</w:t>
      </w:r>
      <w:r w:rsidR="001B7703">
        <w:rPr>
          <w:lang w:val="en-AU"/>
        </w:rPr>
        <w:t xml:space="preserve"> queried how</w:t>
      </w:r>
      <w:r w:rsidR="00B06D3D">
        <w:rPr>
          <w:lang w:val="en-AU"/>
        </w:rPr>
        <w:t xml:space="preserve"> health protection officers</w:t>
      </w:r>
      <w:r w:rsidR="003E699A">
        <w:rPr>
          <w:lang w:val="en-AU"/>
        </w:rPr>
        <w:t xml:space="preserve"> co</w:t>
      </w:r>
      <w:r w:rsidR="00567E5B">
        <w:rPr>
          <w:lang w:val="en-AU"/>
        </w:rPr>
        <w:t>uld connect into local compliance processes.</w:t>
      </w:r>
    </w:p>
    <w:p w14:paraId="12FC1C7F" w14:textId="0980A253" w:rsidR="00971F0D" w:rsidRDefault="00490623" w:rsidP="00FB16A3">
      <w:pPr>
        <w:rPr>
          <w:lang w:val="en-AU"/>
        </w:rPr>
      </w:pPr>
      <w:r>
        <w:rPr>
          <w:lang w:val="en-AU"/>
        </w:rPr>
        <w:t>Among the written submissions, t</w:t>
      </w:r>
      <w:r w:rsidR="00FB16A3">
        <w:rPr>
          <w:lang w:val="en-AU"/>
        </w:rPr>
        <w:t>wo gambling industry submissions called for better enforcement against unregulated offshore operators, given they contribute to a high degree of problem gambling</w:t>
      </w:r>
      <w:r w:rsidR="004034DF">
        <w:rPr>
          <w:lang w:val="en-AU"/>
        </w:rPr>
        <w:t xml:space="preserve"> but are not required to contribute to the levy</w:t>
      </w:r>
      <w:r w:rsidR="00FB16A3">
        <w:rPr>
          <w:lang w:val="en-AU"/>
        </w:rPr>
        <w:t>.</w:t>
      </w:r>
      <w:r w:rsidR="00875139">
        <w:rPr>
          <w:lang w:val="en-AU"/>
        </w:rPr>
        <w:t xml:space="preserve"> Another gambling industry submission considered the</w:t>
      </w:r>
      <w:r w:rsidR="00B82230">
        <w:rPr>
          <w:lang w:val="en-AU"/>
        </w:rPr>
        <w:t xml:space="preserve"> draft</w:t>
      </w:r>
      <w:r w:rsidR="00875139">
        <w:rPr>
          <w:lang w:val="en-AU"/>
        </w:rPr>
        <w:t xml:space="preserve"> Strategy was missing “</w:t>
      </w:r>
      <w:r w:rsidR="00875139" w:rsidRPr="00D60166">
        <w:rPr>
          <w:i/>
          <w:iCs/>
          <w:lang w:val="en-AU"/>
        </w:rPr>
        <w:t>detailed plans for monitoring compliance, enforcing regulations, and imposing penalties for non-compliance</w:t>
      </w:r>
      <w:r w:rsidR="00875139">
        <w:rPr>
          <w:lang w:val="en-AU"/>
        </w:rPr>
        <w:t>” to ensure gambling operators adhere to harm minimisation standards.</w:t>
      </w:r>
      <w:r w:rsidR="00F83FE1">
        <w:rPr>
          <w:lang w:val="en-AU"/>
        </w:rPr>
        <w:t xml:space="preserve"> One other gambling industry submission </w:t>
      </w:r>
      <w:r w:rsidR="00711E74">
        <w:rPr>
          <w:lang w:val="en-AU"/>
        </w:rPr>
        <w:t>suggest</w:t>
      </w:r>
      <w:r w:rsidR="00B807CB">
        <w:rPr>
          <w:lang w:val="en-AU"/>
        </w:rPr>
        <w:t xml:space="preserve">ed empowering the regulator to </w:t>
      </w:r>
      <w:r w:rsidR="00AC6E58">
        <w:rPr>
          <w:lang w:val="en-AU"/>
        </w:rPr>
        <w:t xml:space="preserve">take </w:t>
      </w:r>
      <w:r w:rsidR="00971F0D">
        <w:rPr>
          <w:lang w:val="en-AU"/>
        </w:rPr>
        <w:t xml:space="preserve">the following </w:t>
      </w:r>
      <w:r w:rsidR="00AC6E58">
        <w:rPr>
          <w:lang w:val="en-AU"/>
        </w:rPr>
        <w:t>enforcement action</w:t>
      </w:r>
      <w:r w:rsidR="00971F0D">
        <w:rPr>
          <w:lang w:val="en-AU"/>
        </w:rPr>
        <w:t>:</w:t>
      </w:r>
    </w:p>
    <w:p w14:paraId="074FD51F" w14:textId="0EB44858" w:rsidR="006473B7" w:rsidRDefault="00D65ECA" w:rsidP="00971F0D">
      <w:pPr>
        <w:pStyle w:val="Bullet1"/>
        <w:rPr>
          <w:lang w:val="en-AU"/>
        </w:rPr>
      </w:pPr>
      <w:r>
        <w:rPr>
          <w:lang w:val="en-AU"/>
        </w:rPr>
        <w:t>O</w:t>
      </w:r>
      <w:r w:rsidR="00467744">
        <w:rPr>
          <w:lang w:val="en-AU"/>
        </w:rPr>
        <w:t>perators without a licence should face appropriate penalties if they target New Zealand citizens with marketing and promotions</w:t>
      </w:r>
      <w:r w:rsidR="00B2547B">
        <w:rPr>
          <w:lang w:val="en-AU"/>
        </w:rPr>
        <w:t>.</w:t>
      </w:r>
    </w:p>
    <w:p w14:paraId="47B4E8B3" w14:textId="514450C8" w:rsidR="00FB16A3" w:rsidRDefault="00B2547B" w:rsidP="00971F0D">
      <w:pPr>
        <w:pStyle w:val="Bullet1"/>
        <w:rPr>
          <w:lang w:val="en-AU"/>
        </w:rPr>
      </w:pPr>
      <w:r>
        <w:rPr>
          <w:lang w:val="en-AU"/>
        </w:rPr>
        <w:t>T</w:t>
      </w:r>
      <w:r w:rsidR="006473B7">
        <w:rPr>
          <w:lang w:val="en-AU"/>
        </w:rPr>
        <w:t>he regulator should work with international regulators and law enforcement agencies to ensure New Zealand laws are recognised and adhered to</w:t>
      </w:r>
      <w:r w:rsidR="00F83FE1">
        <w:rPr>
          <w:lang w:val="en-AU"/>
        </w:rPr>
        <w:t>.</w:t>
      </w:r>
    </w:p>
    <w:p w14:paraId="644F03B6" w14:textId="47B167CC" w:rsidR="003556CD" w:rsidRDefault="00DF6230" w:rsidP="5E28AC5C">
      <w:r w:rsidRPr="5E28AC5C">
        <w:t xml:space="preserve">One individual </w:t>
      </w:r>
      <w:r w:rsidR="006131FD" w:rsidRPr="5E28AC5C">
        <w:t>requested greater funding for enforcement of services and activities within the service plan, in addition to having a strong regulator.</w:t>
      </w:r>
      <w:r w:rsidR="00F66EC9" w:rsidRPr="5E28AC5C">
        <w:t xml:space="preserve"> Another individual </w:t>
      </w:r>
      <w:r w:rsidR="00711E74" w:rsidRPr="5E28AC5C">
        <w:t>advise</w:t>
      </w:r>
      <w:r w:rsidR="00B807CB" w:rsidRPr="5E28AC5C">
        <w:t>d</w:t>
      </w:r>
      <w:r w:rsidR="007D75CD" w:rsidRPr="5E28AC5C">
        <w:t xml:space="preserve"> that it may require a significant, one-off investment to </w:t>
      </w:r>
      <w:r w:rsidR="009E0E7D" w:rsidRPr="5E28AC5C">
        <w:t>“</w:t>
      </w:r>
      <w:r w:rsidR="007D75CD" w:rsidRPr="5E28AC5C">
        <w:rPr>
          <w:i/>
          <w:iCs/>
        </w:rPr>
        <w:t>enforce more strict host responsibility rules</w:t>
      </w:r>
      <w:r w:rsidR="007B3DCB" w:rsidRPr="5E28AC5C">
        <w:rPr>
          <w:i/>
          <w:iCs/>
        </w:rPr>
        <w:t xml:space="preserve">, overhaul the gambling industry </w:t>
      </w:r>
      <w:r w:rsidR="009E0E7D" w:rsidRPr="5E28AC5C">
        <w:rPr>
          <w:i/>
          <w:iCs/>
        </w:rPr>
        <w:t>as a whole and make efficient and effective assistant and support infrastructure for those suffering gambling harm</w:t>
      </w:r>
      <w:r w:rsidR="009E0E7D" w:rsidRPr="5E28AC5C">
        <w:t>”</w:t>
      </w:r>
      <w:r w:rsidR="00F66EC9" w:rsidRPr="5E28AC5C">
        <w:t>.</w:t>
      </w:r>
    </w:p>
    <w:p w14:paraId="39F1644D" w14:textId="06B5CB60" w:rsidR="002A28D6" w:rsidRDefault="002A28D6" w:rsidP="00CC332A">
      <w:pPr>
        <w:rPr>
          <w:lang w:val="en-AU"/>
        </w:rPr>
      </w:pPr>
      <w:r>
        <w:rPr>
          <w:lang w:val="en-AU"/>
        </w:rPr>
        <w:t xml:space="preserve">One service provider </w:t>
      </w:r>
      <w:r w:rsidR="005E4A0D">
        <w:rPr>
          <w:lang w:val="en-AU"/>
        </w:rPr>
        <w:t xml:space="preserve">recommended that the government </w:t>
      </w:r>
      <w:r w:rsidR="00187439">
        <w:rPr>
          <w:lang w:val="en-AU"/>
        </w:rPr>
        <w:t>consider implementing greater fines for violations that pose significant risks to vulnerable populations</w:t>
      </w:r>
      <w:r w:rsidR="0010603C">
        <w:rPr>
          <w:lang w:val="en-AU"/>
        </w:rPr>
        <w:t xml:space="preserve"> and for staff negligence in monitoring problem gambling behaviours</w:t>
      </w:r>
      <w:r w:rsidR="002D1C44">
        <w:rPr>
          <w:lang w:val="en-AU"/>
        </w:rPr>
        <w:t xml:space="preserve">, as the current fines do not adequately reflect the harm caused by venues failing to fulfil </w:t>
      </w:r>
      <w:r w:rsidR="006A5A57">
        <w:rPr>
          <w:lang w:val="en-AU"/>
        </w:rPr>
        <w:t>operator</w:t>
      </w:r>
      <w:r w:rsidR="002D1C44">
        <w:rPr>
          <w:lang w:val="en-AU"/>
        </w:rPr>
        <w:t xml:space="preserve"> </w:t>
      </w:r>
      <w:r w:rsidR="003237CE">
        <w:rPr>
          <w:lang w:val="en-AU"/>
        </w:rPr>
        <w:t>responsibilities</w:t>
      </w:r>
      <w:r w:rsidR="00C248A9">
        <w:rPr>
          <w:lang w:val="en-AU"/>
        </w:rPr>
        <w:t>. Another</w:t>
      </w:r>
      <w:r>
        <w:rPr>
          <w:lang w:val="en-AU"/>
        </w:rPr>
        <w:t xml:space="preserve"> service provider </w:t>
      </w:r>
      <w:r w:rsidR="006C5235">
        <w:rPr>
          <w:lang w:val="en-AU"/>
        </w:rPr>
        <w:t>encouraged</w:t>
      </w:r>
      <w:r w:rsidR="000B26E0">
        <w:rPr>
          <w:lang w:val="en-AU"/>
        </w:rPr>
        <w:t xml:space="preserve"> </w:t>
      </w:r>
      <w:r w:rsidR="00331CA1">
        <w:rPr>
          <w:lang w:val="en-AU"/>
        </w:rPr>
        <w:t xml:space="preserve">evaluation of </w:t>
      </w:r>
      <w:r w:rsidR="000B26E0">
        <w:rPr>
          <w:lang w:val="en-AU"/>
        </w:rPr>
        <w:t xml:space="preserve">the effectiveness of </w:t>
      </w:r>
      <w:r w:rsidR="006B13F5">
        <w:rPr>
          <w:lang w:val="en-AU"/>
        </w:rPr>
        <w:t xml:space="preserve">clinical services, gambling </w:t>
      </w:r>
      <w:r w:rsidR="006A5A57">
        <w:rPr>
          <w:lang w:val="en-AU"/>
        </w:rPr>
        <w:t>operator</w:t>
      </w:r>
      <w:r w:rsidR="006B13F5">
        <w:rPr>
          <w:lang w:val="en-AU"/>
        </w:rPr>
        <w:t xml:space="preserve"> responsibility programs, and the DIA given </w:t>
      </w:r>
      <w:r w:rsidR="00331CA1">
        <w:rPr>
          <w:lang w:val="en-AU"/>
        </w:rPr>
        <w:t xml:space="preserve">its </w:t>
      </w:r>
      <w:r w:rsidR="006B13F5">
        <w:rPr>
          <w:lang w:val="en-AU"/>
        </w:rPr>
        <w:t>lead role in compliance of gambling regulations</w:t>
      </w:r>
      <w:r w:rsidR="006230A3">
        <w:rPr>
          <w:lang w:val="en-AU"/>
        </w:rPr>
        <w:t>.</w:t>
      </w:r>
      <w:r w:rsidR="006230A3" w:rsidRPr="006230A3">
        <w:rPr>
          <w:rStyle w:val="FootnoteReference"/>
          <w:lang w:val="en-AU"/>
        </w:rPr>
        <w:t xml:space="preserve"> </w:t>
      </w:r>
    </w:p>
    <w:p w14:paraId="0B429001" w14:textId="6C3204DA" w:rsidR="00B35F1F" w:rsidRDefault="00B35F1F" w:rsidP="00B35F1F">
      <w:pPr>
        <w:pStyle w:val="ACQuoteLessthan40Words"/>
        <w:rPr>
          <w:lang w:val="en-AU"/>
        </w:rPr>
      </w:pPr>
      <w:r>
        <w:rPr>
          <w:lang w:val="en-AU"/>
        </w:rPr>
        <w:t>Every aspect of the gambling system is accountable for preventing and minimising gambling harm.</w:t>
      </w:r>
    </w:p>
    <w:p w14:paraId="6C1455B1" w14:textId="7F9D89A4" w:rsidR="00FC3FE3" w:rsidRDefault="00FC3FE3" w:rsidP="00FC3FE3">
      <w:pPr>
        <w:pStyle w:val="Heading2"/>
      </w:pPr>
      <w:bookmarkStart w:id="125" w:name="_Toc183176732"/>
      <w:r>
        <w:t>Data</w:t>
      </w:r>
      <w:bookmarkEnd w:id="125"/>
    </w:p>
    <w:p w14:paraId="6A909066" w14:textId="350D3956" w:rsidR="00802013" w:rsidRDefault="00233E11" w:rsidP="00802013">
      <w:pPr>
        <w:rPr>
          <w:lang w:val="en-AU"/>
        </w:rPr>
      </w:pPr>
      <w:r w:rsidRPr="00233E11">
        <w:rPr>
          <w:lang w:val="en-AU"/>
        </w:rPr>
        <w:t>Some stakeholders across both consultation hui and submissions raised data in two contexts.</w:t>
      </w:r>
      <w:r w:rsidR="00802013">
        <w:rPr>
          <w:lang w:val="en-AU"/>
        </w:rPr>
        <w:t xml:space="preserve"> </w:t>
      </w:r>
      <w:r w:rsidRPr="00802013">
        <w:rPr>
          <w:lang w:val="en-AU"/>
        </w:rPr>
        <w:t xml:space="preserve">Firstly, </w:t>
      </w:r>
      <w:r w:rsidRPr="00802013">
        <w:rPr>
          <w:b/>
          <w:bCs/>
          <w:lang w:val="en-AU"/>
        </w:rPr>
        <w:t>whether the right data is being captured to inform monitoring and evaluation on gambling harm</w:t>
      </w:r>
      <w:r w:rsidRPr="00802013">
        <w:rPr>
          <w:lang w:val="en-AU"/>
        </w:rPr>
        <w:t>. Stakeholders queried whether accurate data on gambling harm was being captured and made available to the Ministry, H</w:t>
      </w:r>
      <w:r w:rsidR="005869BF" w:rsidRPr="00802013">
        <w:rPr>
          <w:lang w:val="en-AU"/>
        </w:rPr>
        <w:t>NZ</w:t>
      </w:r>
      <w:r w:rsidRPr="00802013">
        <w:rPr>
          <w:lang w:val="en-AU"/>
        </w:rPr>
        <w:t xml:space="preserve">, and other key decision-makers. Discussions on this topic acknowledged the difficulty of maintaining accurate and </w:t>
      </w:r>
      <w:r w:rsidR="006E03C0" w:rsidRPr="00802013">
        <w:rPr>
          <w:lang w:val="en-AU"/>
        </w:rPr>
        <w:t>up to date</w:t>
      </w:r>
      <w:r w:rsidRPr="00802013">
        <w:rPr>
          <w:lang w:val="en-AU"/>
        </w:rPr>
        <w:t xml:space="preserve"> </w:t>
      </w:r>
      <w:r w:rsidR="006E03C0" w:rsidRPr="00802013">
        <w:rPr>
          <w:lang w:val="en-AU"/>
        </w:rPr>
        <w:t>data but</w:t>
      </w:r>
      <w:r w:rsidRPr="00802013">
        <w:rPr>
          <w:lang w:val="en-AU"/>
        </w:rPr>
        <w:t xml:space="preserve"> suggested more could be done at both a national and regional level. </w:t>
      </w:r>
    </w:p>
    <w:p w14:paraId="6D843A38" w14:textId="65CDCF18" w:rsidR="005D5F5B" w:rsidRDefault="00233E11" w:rsidP="00802013">
      <w:pPr>
        <w:rPr>
          <w:lang w:val="en-AU"/>
        </w:rPr>
      </w:pPr>
      <w:r w:rsidRPr="00802013">
        <w:rPr>
          <w:lang w:val="en-AU"/>
        </w:rPr>
        <w:t xml:space="preserve">Secondly, a few submitters highlighted concerns with </w:t>
      </w:r>
      <w:r w:rsidRPr="00802013">
        <w:rPr>
          <w:b/>
          <w:bCs/>
          <w:lang w:val="en-AU"/>
        </w:rPr>
        <w:t>data sovereignty</w:t>
      </w:r>
      <w:r w:rsidR="00415807">
        <w:rPr>
          <w:lang w:val="en-AU"/>
        </w:rPr>
        <w:t>. T</w:t>
      </w:r>
      <w:r w:rsidRPr="00802013">
        <w:rPr>
          <w:lang w:val="en-AU"/>
        </w:rPr>
        <w:t xml:space="preserve">here </w:t>
      </w:r>
      <w:r w:rsidR="00415807">
        <w:rPr>
          <w:lang w:val="en-AU"/>
        </w:rPr>
        <w:t>i</w:t>
      </w:r>
      <w:r w:rsidR="00415807" w:rsidRPr="00802013">
        <w:rPr>
          <w:lang w:val="en-AU"/>
        </w:rPr>
        <w:t xml:space="preserve">s </w:t>
      </w:r>
      <w:r w:rsidRPr="00802013">
        <w:rPr>
          <w:lang w:val="en-AU"/>
        </w:rPr>
        <w:t xml:space="preserve">a requirement for the Ministry and the Government more broadly to respect the principles of </w:t>
      </w:r>
      <w:r w:rsidRPr="00802013">
        <w:rPr>
          <w:lang w:val="en-AU"/>
        </w:rPr>
        <w:lastRenderedPageBreak/>
        <w:t xml:space="preserve">data sovereignty for all New Zealanders. This was of particular concern for Māori participants who have had negative experiences </w:t>
      </w:r>
      <w:r w:rsidR="004C48FE">
        <w:rPr>
          <w:lang w:val="en-AU"/>
        </w:rPr>
        <w:t>with</w:t>
      </w:r>
      <w:r w:rsidRPr="00802013">
        <w:rPr>
          <w:lang w:val="en-AU"/>
        </w:rPr>
        <w:t xml:space="preserve"> the use of their data by the Government in the past.</w:t>
      </w:r>
    </w:p>
    <w:p w14:paraId="25CCC385" w14:textId="6D7C2875" w:rsidR="003556CD" w:rsidRDefault="00C50EE0" w:rsidP="00802013">
      <w:pPr>
        <w:rPr>
          <w:lang w:val="en-AU"/>
        </w:rPr>
      </w:pPr>
      <w:r>
        <w:rPr>
          <w:lang w:val="en-AU"/>
        </w:rPr>
        <w:t xml:space="preserve">Among the written submissions, </w:t>
      </w:r>
      <w:r w:rsidR="0041703D">
        <w:rPr>
          <w:lang w:val="en-AU"/>
        </w:rPr>
        <w:t>o</w:t>
      </w:r>
      <w:r w:rsidR="007B4E94">
        <w:rPr>
          <w:lang w:val="en-AU"/>
        </w:rPr>
        <w:t xml:space="preserve">ne gambling industry submission </w:t>
      </w:r>
      <w:r w:rsidR="004F4B88">
        <w:rPr>
          <w:lang w:val="en-AU"/>
        </w:rPr>
        <w:t xml:space="preserve">considered </w:t>
      </w:r>
      <w:r w:rsidR="00FC2AF7">
        <w:rPr>
          <w:lang w:val="en-AU"/>
        </w:rPr>
        <w:t xml:space="preserve">that </w:t>
      </w:r>
      <w:r w:rsidR="004F4B88">
        <w:rPr>
          <w:lang w:val="en-AU"/>
        </w:rPr>
        <w:t>the draft Strategy lack</w:t>
      </w:r>
      <w:r w:rsidR="00CC4619">
        <w:rPr>
          <w:lang w:val="en-AU"/>
        </w:rPr>
        <w:t>s</w:t>
      </w:r>
      <w:r w:rsidR="004F4B88">
        <w:rPr>
          <w:lang w:val="en-AU"/>
        </w:rPr>
        <w:t xml:space="preserve"> detail on data privacy</w:t>
      </w:r>
      <w:r w:rsidR="00FC2AF7">
        <w:rPr>
          <w:lang w:val="en-AU"/>
        </w:rPr>
        <w:t>. It</w:t>
      </w:r>
      <w:r w:rsidR="004F4B88">
        <w:rPr>
          <w:lang w:val="en-AU"/>
        </w:rPr>
        <w:t xml:space="preserve"> </w:t>
      </w:r>
      <w:r w:rsidR="00CC4619">
        <w:rPr>
          <w:lang w:val="en-AU"/>
        </w:rPr>
        <w:t xml:space="preserve">suggested </w:t>
      </w:r>
      <w:r w:rsidR="00B02E17">
        <w:rPr>
          <w:lang w:val="en-AU"/>
        </w:rPr>
        <w:t xml:space="preserve">that </w:t>
      </w:r>
      <w:r w:rsidR="00CC4619">
        <w:rPr>
          <w:lang w:val="en-AU"/>
        </w:rPr>
        <w:t>clearer guidelines and safeguards for protecting individuals’ personal and gambling-related data are essential to maintaining trust and complying with privacy laws</w:t>
      </w:r>
      <w:r w:rsidR="007B4E94">
        <w:rPr>
          <w:lang w:val="en-AU"/>
        </w:rPr>
        <w:t>.</w:t>
      </w:r>
    </w:p>
    <w:p w14:paraId="18B59D18" w14:textId="0BFD99AA" w:rsidR="00580997" w:rsidRPr="00580997" w:rsidRDefault="00580997" w:rsidP="00580997">
      <w:bookmarkStart w:id="126" w:name="AppendixA"/>
      <w:bookmarkEnd w:id="126"/>
    </w:p>
    <w:p w14:paraId="27B42C40" w14:textId="3BACBC9F" w:rsidR="002F58FA" w:rsidRDefault="002F58FA" w:rsidP="002F58FA">
      <w:pPr>
        <w:pStyle w:val="Appendix"/>
      </w:pPr>
      <w:bookmarkStart w:id="127" w:name="AppendixB"/>
      <w:bookmarkStart w:id="128" w:name="_Ref179708956"/>
      <w:bookmarkStart w:id="129" w:name="_Ref179709016"/>
      <w:bookmarkStart w:id="130" w:name="_Toc183176733"/>
      <w:bookmarkEnd w:id="127"/>
      <w:r>
        <w:lastRenderedPageBreak/>
        <w:t>Consultation questions</w:t>
      </w:r>
      <w:bookmarkEnd w:id="128"/>
      <w:bookmarkEnd w:id="129"/>
      <w:bookmarkEnd w:id="130"/>
    </w:p>
    <w:tbl>
      <w:tblPr>
        <w:tblStyle w:val="ACTableOption1Default"/>
        <w:tblW w:w="0" w:type="auto"/>
        <w:tblLook w:val="04A0" w:firstRow="1" w:lastRow="0" w:firstColumn="1" w:lastColumn="0" w:noHBand="0" w:noVBand="1"/>
      </w:tblPr>
      <w:tblGrid>
        <w:gridCol w:w="620"/>
        <w:gridCol w:w="4978"/>
        <w:gridCol w:w="3425"/>
      </w:tblGrid>
      <w:tr w:rsidR="006C767F" w14:paraId="1CE5EA3E" w14:textId="77777777" w:rsidTr="00F45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3BEE8785" w14:textId="79FF0900" w:rsidR="006C767F" w:rsidRDefault="006C767F" w:rsidP="002F58FA">
            <w:r>
              <w:t>#</w:t>
            </w:r>
          </w:p>
        </w:tc>
        <w:tc>
          <w:tcPr>
            <w:tcW w:w="5076" w:type="dxa"/>
          </w:tcPr>
          <w:p w14:paraId="117F9814" w14:textId="07DCC7ED" w:rsidR="006C767F" w:rsidRDefault="006C767F" w:rsidP="002F58FA">
            <w:pPr>
              <w:cnfStyle w:val="100000000000" w:firstRow="1" w:lastRow="0" w:firstColumn="0" w:lastColumn="0" w:oddVBand="0" w:evenVBand="0" w:oddHBand="0" w:evenHBand="0" w:firstRowFirstColumn="0" w:firstRowLastColumn="0" w:lastRowFirstColumn="0" w:lastRowLastColumn="0"/>
            </w:pPr>
            <w:r>
              <w:t>Question</w:t>
            </w:r>
          </w:p>
        </w:tc>
        <w:tc>
          <w:tcPr>
            <w:tcW w:w="3497" w:type="dxa"/>
          </w:tcPr>
          <w:p w14:paraId="66F9EC2A" w14:textId="08DCB959" w:rsidR="006C767F" w:rsidRDefault="006C767F" w:rsidP="002F58FA">
            <w:pPr>
              <w:cnfStyle w:val="100000000000" w:firstRow="1" w:lastRow="0" w:firstColumn="0" w:lastColumn="0" w:oddVBand="0" w:evenVBand="0" w:oddHBand="0" w:evenHBand="0" w:firstRowFirstColumn="0" w:firstRowLastColumn="0" w:lastRowFirstColumn="0" w:lastRowLastColumn="0"/>
            </w:pPr>
            <w:r>
              <w:t>Answer options</w:t>
            </w:r>
          </w:p>
        </w:tc>
      </w:tr>
      <w:tr w:rsidR="00426D11" w14:paraId="1110DF80" w14:textId="77777777" w:rsidTr="00426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gridSpan w:val="3"/>
            <w:shd w:val="clear" w:color="auto" w:fill="EBECED" w:themeFill="text2"/>
          </w:tcPr>
          <w:p w14:paraId="6C04D94A" w14:textId="64886580" w:rsidR="00426D11" w:rsidRPr="00352975" w:rsidRDefault="00426D11" w:rsidP="00090DA5">
            <w:pPr>
              <w:jc w:val="left"/>
              <w:rPr>
                <w:b/>
                <w:bCs/>
              </w:rPr>
            </w:pPr>
            <w:r w:rsidRPr="00352975">
              <w:rPr>
                <w:b/>
                <w:bCs/>
              </w:rPr>
              <w:t>Strategic plan</w:t>
            </w:r>
          </w:p>
        </w:tc>
      </w:tr>
      <w:tr w:rsidR="002316C4" w14:paraId="447F61D3" w14:textId="77777777" w:rsidTr="00F45A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val="restart"/>
            <w:shd w:val="clear" w:color="auto" w:fill="auto"/>
          </w:tcPr>
          <w:p w14:paraId="1DED9411" w14:textId="19E08C01" w:rsidR="002316C4" w:rsidRDefault="002316C4" w:rsidP="00090DA5">
            <w:pPr>
              <w:jc w:val="left"/>
            </w:pPr>
            <w:r>
              <w:t>1</w:t>
            </w:r>
          </w:p>
        </w:tc>
        <w:tc>
          <w:tcPr>
            <w:tcW w:w="5076" w:type="dxa"/>
            <w:vMerge w:val="restart"/>
            <w:shd w:val="clear" w:color="auto" w:fill="auto"/>
          </w:tcPr>
          <w:p w14:paraId="3B57FDFA" w14:textId="7E601A9C" w:rsidR="002316C4" w:rsidRDefault="002316C4" w:rsidP="00090DA5">
            <w:pPr>
              <w:jc w:val="left"/>
              <w:cnfStyle w:val="000000010000" w:firstRow="0" w:lastRow="0" w:firstColumn="0" w:lastColumn="0" w:oddVBand="0" w:evenVBand="0" w:oddHBand="0" w:evenHBand="1" w:firstRowFirstColumn="0" w:firstRowLastColumn="0" w:lastRowFirstColumn="0" w:lastRowLastColumn="0"/>
            </w:pPr>
            <w:r w:rsidRPr="002316C4">
              <w:t>Do you agree with the proposed strategic goal, outcomes, actions and system priorities?</w:t>
            </w:r>
          </w:p>
        </w:tc>
        <w:tc>
          <w:tcPr>
            <w:tcW w:w="3497" w:type="dxa"/>
            <w:shd w:val="clear" w:color="auto" w:fill="auto"/>
          </w:tcPr>
          <w:p w14:paraId="39B7352A" w14:textId="1246D601" w:rsidR="002316C4" w:rsidRDefault="002316C4" w:rsidP="00090DA5">
            <w:pPr>
              <w:jc w:val="left"/>
              <w:cnfStyle w:val="000000010000" w:firstRow="0" w:lastRow="0" w:firstColumn="0" w:lastColumn="0" w:oddVBand="0" w:evenVBand="0" w:oddHBand="0" w:evenHBand="1" w:firstRowFirstColumn="0" w:firstRowLastColumn="0" w:lastRowFirstColumn="0" w:lastRowLastColumn="0"/>
            </w:pPr>
            <w:r>
              <w:t>Yes</w:t>
            </w:r>
          </w:p>
        </w:tc>
      </w:tr>
      <w:tr w:rsidR="002316C4" w14:paraId="13922476" w14:textId="77777777" w:rsidTr="00F45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vMerge/>
            <w:shd w:val="clear" w:color="auto" w:fill="auto"/>
          </w:tcPr>
          <w:p w14:paraId="18CB4573" w14:textId="77777777" w:rsidR="002316C4" w:rsidRDefault="002316C4" w:rsidP="00090DA5">
            <w:pPr>
              <w:jc w:val="left"/>
            </w:pPr>
          </w:p>
        </w:tc>
        <w:tc>
          <w:tcPr>
            <w:tcW w:w="5076" w:type="dxa"/>
            <w:vMerge/>
            <w:shd w:val="clear" w:color="auto" w:fill="auto"/>
          </w:tcPr>
          <w:p w14:paraId="493404AC" w14:textId="77777777" w:rsidR="002316C4" w:rsidRPr="002316C4" w:rsidRDefault="002316C4" w:rsidP="00090DA5">
            <w:pPr>
              <w:jc w:val="left"/>
              <w:cnfStyle w:val="000000100000" w:firstRow="0" w:lastRow="0" w:firstColumn="0" w:lastColumn="0" w:oddVBand="0" w:evenVBand="0" w:oddHBand="1" w:evenHBand="0" w:firstRowFirstColumn="0" w:firstRowLastColumn="0" w:lastRowFirstColumn="0" w:lastRowLastColumn="0"/>
            </w:pPr>
          </w:p>
        </w:tc>
        <w:tc>
          <w:tcPr>
            <w:tcW w:w="3497" w:type="dxa"/>
            <w:shd w:val="clear" w:color="auto" w:fill="auto"/>
          </w:tcPr>
          <w:p w14:paraId="6BA427A7" w14:textId="0740B9BD" w:rsidR="002316C4" w:rsidRDefault="000270A8" w:rsidP="00090DA5">
            <w:pPr>
              <w:jc w:val="left"/>
              <w:cnfStyle w:val="000000100000" w:firstRow="0" w:lastRow="0" w:firstColumn="0" w:lastColumn="0" w:oddVBand="0" w:evenVBand="0" w:oddHBand="1" w:evenHBand="0" w:firstRowFirstColumn="0" w:firstRowLastColumn="0" w:lastRowFirstColumn="0" w:lastRowLastColumn="0"/>
            </w:pPr>
            <w:r>
              <w:t>No. If no, please explain why.</w:t>
            </w:r>
          </w:p>
        </w:tc>
      </w:tr>
      <w:tr w:rsidR="0050763D" w14:paraId="4B0AE688" w14:textId="77777777" w:rsidTr="00F45A3C">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50" w:type="dxa"/>
            <w:vMerge w:val="restart"/>
            <w:shd w:val="clear" w:color="auto" w:fill="auto"/>
          </w:tcPr>
          <w:p w14:paraId="57452987" w14:textId="46426DF1" w:rsidR="0050763D" w:rsidRDefault="0050763D" w:rsidP="00090DA5">
            <w:pPr>
              <w:jc w:val="left"/>
            </w:pPr>
            <w:r>
              <w:t>2</w:t>
            </w:r>
          </w:p>
        </w:tc>
        <w:tc>
          <w:tcPr>
            <w:tcW w:w="5076" w:type="dxa"/>
            <w:vMerge w:val="restart"/>
            <w:shd w:val="clear" w:color="auto" w:fill="auto"/>
          </w:tcPr>
          <w:p w14:paraId="65D8C620" w14:textId="0F449113" w:rsidR="0050763D" w:rsidRDefault="0050763D" w:rsidP="00090DA5">
            <w:pPr>
              <w:jc w:val="left"/>
              <w:cnfStyle w:val="000000010000" w:firstRow="0" w:lastRow="0" w:firstColumn="0" w:lastColumn="0" w:oddVBand="0" w:evenVBand="0" w:oddHBand="0" w:evenHBand="1" w:firstRowFirstColumn="0" w:firstRowLastColumn="0" w:lastRowFirstColumn="0" w:lastRowLastColumn="0"/>
            </w:pPr>
            <w:r>
              <w:t>Does the draft strategic plan adequately reflect changes in the gambling environment?</w:t>
            </w:r>
          </w:p>
        </w:tc>
        <w:tc>
          <w:tcPr>
            <w:tcW w:w="3497" w:type="dxa"/>
            <w:shd w:val="clear" w:color="auto" w:fill="auto"/>
          </w:tcPr>
          <w:p w14:paraId="483597BC" w14:textId="428CAEEB" w:rsidR="0050763D" w:rsidRDefault="0050763D" w:rsidP="00090DA5">
            <w:pPr>
              <w:jc w:val="left"/>
              <w:cnfStyle w:val="000000010000" w:firstRow="0" w:lastRow="0" w:firstColumn="0" w:lastColumn="0" w:oddVBand="0" w:evenVBand="0" w:oddHBand="0" w:evenHBand="1" w:firstRowFirstColumn="0" w:firstRowLastColumn="0" w:lastRowFirstColumn="0" w:lastRowLastColumn="0"/>
            </w:pPr>
            <w:r>
              <w:t>Yes</w:t>
            </w:r>
          </w:p>
        </w:tc>
      </w:tr>
      <w:tr w:rsidR="0050763D" w14:paraId="58B5323A" w14:textId="77777777" w:rsidTr="00F45A3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50" w:type="dxa"/>
            <w:vMerge/>
            <w:shd w:val="clear" w:color="auto" w:fill="auto"/>
          </w:tcPr>
          <w:p w14:paraId="3ADAAEAE" w14:textId="77777777" w:rsidR="0050763D" w:rsidRDefault="0050763D" w:rsidP="00090DA5">
            <w:pPr>
              <w:jc w:val="left"/>
            </w:pPr>
          </w:p>
        </w:tc>
        <w:tc>
          <w:tcPr>
            <w:tcW w:w="5076" w:type="dxa"/>
            <w:vMerge/>
            <w:shd w:val="clear" w:color="auto" w:fill="auto"/>
          </w:tcPr>
          <w:p w14:paraId="726C1E40" w14:textId="77777777" w:rsidR="0050763D" w:rsidRDefault="0050763D" w:rsidP="00090DA5">
            <w:pPr>
              <w:jc w:val="left"/>
              <w:cnfStyle w:val="000000100000" w:firstRow="0" w:lastRow="0" w:firstColumn="0" w:lastColumn="0" w:oddVBand="0" w:evenVBand="0" w:oddHBand="1" w:evenHBand="0" w:firstRowFirstColumn="0" w:firstRowLastColumn="0" w:lastRowFirstColumn="0" w:lastRowLastColumn="0"/>
            </w:pPr>
          </w:p>
        </w:tc>
        <w:tc>
          <w:tcPr>
            <w:tcW w:w="3497" w:type="dxa"/>
            <w:shd w:val="clear" w:color="auto" w:fill="auto"/>
          </w:tcPr>
          <w:p w14:paraId="38D183AC" w14:textId="70058510" w:rsidR="0050763D" w:rsidRDefault="000270A8" w:rsidP="00090DA5">
            <w:pPr>
              <w:jc w:val="left"/>
              <w:cnfStyle w:val="000000100000" w:firstRow="0" w:lastRow="0" w:firstColumn="0" w:lastColumn="0" w:oddVBand="0" w:evenVBand="0" w:oddHBand="1" w:evenHBand="0" w:firstRowFirstColumn="0" w:firstRowLastColumn="0" w:lastRowFirstColumn="0" w:lastRowLastColumn="0"/>
            </w:pPr>
            <w:r>
              <w:t>No. If no, what else should be included and why? Please explain.</w:t>
            </w:r>
            <w:r w:rsidR="0050763D">
              <w:t xml:space="preserve"> </w:t>
            </w:r>
          </w:p>
        </w:tc>
      </w:tr>
      <w:tr w:rsidR="000270A8" w14:paraId="6E9687F5" w14:textId="77777777" w:rsidTr="00F45A3C">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50" w:type="dxa"/>
            <w:vMerge w:val="restart"/>
            <w:shd w:val="clear" w:color="auto" w:fill="auto"/>
          </w:tcPr>
          <w:p w14:paraId="058F88A6" w14:textId="5644B621" w:rsidR="000270A8" w:rsidRDefault="000270A8" w:rsidP="00090DA5">
            <w:pPr>
              <w:jc w:val="left"/>
            </w:pPr>
            <w:r>
              <w:t>3</w:t>
            </w:r>
          </w:p>
        </w:tc>
        <w:tc>
          <w:tcPr>
            <w:tcW w:w="5076" w:type="dxa"/>
            <w:vMerge w:val="restart"/>
            <w:shd w:val="clear" w:color="auto" w:fill="auto"/>
          </w:tcPr>
          <w:p w14:paraId="7C3AC412" w14:textId="75E31B38" w:rsidR="000270A8" w:rsidRDefault="000270A8" w:rsidP="00090DA5">
            <w:pPr>
              <w:jc w:val="left"/>
              <w:cnfStyle w:val="000000010000" w:firstRow="0" w:lastRow="0" w:firstColumn="0" w:lastColumn="0" w:oddVBand="0" w:evenVBand="0" w:oddHBand="0" w:evenHBand="1" w:firstRowFirstColumn="0" w:firstRowLastColumn="0" w:lastRowFirstColumn="0" w:lastRowLastColumn="0"/>
            </w:pPr>
            <w:r>
              <w:t>Do you have any comments to make on the work to support priority populations?</w:t>
            </w:r>
          </w:p>
        </w:tc>
        <w:tc>
          <w:tcPr>
            <w:tcW w:w="3497" w:type="dxa"/>
            <w:shd w:val="clear" w:color="auto" w:fill="auto"/>
          </w:tcPr>
          <w:p w14:paraId="7580F07B" w14:textId="007CE6AB" w:rsidR="000270A8" w:rsidRDefault="000270A8" w:rsidP="00090DA5">
            <w:pPr>
              <w:jc w:val="left"/>
              <w:cnfStyle w:val="000000010000" w:firstRow="0" w:lastRow="0" w:firstColumn="0" w:lastColumn="0" w:oddVBand="0" w:evenVBand="0" w:oddHBand="0" w:evenHBand="1" w:firstRowFirstColumn="0" w:firstRowLastColumn="0" w:lastRowFirstColumn="0" w:lastRowLastColumn="0"/>
            </w:pPr>
            <w:r>
              <w:t>Yes. Please add any comments.</w:t>
            </w:r>
          </w:p>
        </w:tc>
      </w:tr>
      <w:tr w:rsidR="000270A8" w14:paraId="3002F545" w14:textId="77777777" w:rsidTr="00F45A3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50" w:type="dxa"/>
            <w:vMerge/>
            <w:shd w:val="clear" w:color="auto" w:fill="auto"/>
          </w:tcPr>
          <w:p w14:paraId="1604E2C8" w14:textId="77777777" w:rsidR="000270A8" w:rsidRDefault="000270A8" w:rsidP="00090DA5">
            <w:pPr>
              <w:jc w:val="left"/>
            </w:pPr>
          </w:p>
        </w:tc>
        <w:tc>
          <w:tcPr>
            <w:tcW w:w="5076" w:type="dxa"/>
            <w:vMerge/>
            <w:shd w:val="clear" w:color="auto" w:fill="auto"/>
          </w:tcPr>
          <w:p w14:paraId="547CBE1D" w14:textId="77777777" w:rsidR="000270A8" w:rsidRDefault="000270A8" w:rsidP="00090DA5">
            <w:pPr>
              <w:jc w:val="left"/>
              <w:cnfStyle w:val="000000100000" w:firstRow="0" w:lastRow="0" w:firstColumn="0" w:lastColumn="0" w:oddVBand="0" w:evenVBand="0" w:oddHBand="1" w:evenHBand="0" w:firstRowFirstColumn="0" w:firstRowLastColumn="0" w:lastRowFirstColumn="0" w:lastRowLastColumn="0"/>
            </w:pPr>
          </w:p>
        </w:tc>
        <w:tc>
          <w:tcPr>
            <w:tcW w:w="3497" w:type="dxa"/>
            <w:shd w:val="clear" w:color="auto" w:fill="auto"/>
          </w:tcPr>
          <w:p w14:paraId="509645DC" w14:textId="5B882D83" w:rsidR="000270A8" w:rsidRDefault="000270A8" w:rsidP="00090DA5">
            <w:pPr>
              <w:jc w:val="left"/>
              <w:cnfStyle w:val="000000100000" w:firstRow="0" w:lastRow="0" w:firstColumn="0" w:lastColumn="0" w:oddVBand="0" w:evenVBand="0" w:oddHBand="1" w:evenHBand="0" w:firstRowFirstColumn="0" w:firstRowLastColumn="0" w:lastRowFirstColumn="0" w:lastRowLastColumn="0"/>
            </w:pPr>
            <w:r>
              <w:t>No</w:t>
            </w:r>
          </w:p>
        </w:tc>
      </w:tr>
      <w:tr w:rsidR="000270A8" w14:paraId="60ACD975" w14:textId="77777777" w:rsidTr="000270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gridSpan w:val="3"/>
          </w:tcPr>
          <w:p w14:paraId="7C9E5196" w14:textId="4449D074" w:rsidR="000270A8" w:rsidRPr="00352975" w:rsidRDefault="000270A8" w:rsidP="00090DA5">
            <w:pPr>
              <w:jc w:val="left"/>
              <w:rPr>
                <w:b/>
                <w:bCs/>
              </w:rPr>
            </w:pPr>
            <w:r w:rsidRPr="00352975">
              <w:rPr>
                <w:b/>
                <w:bCs/>
              </w:rPr>
              <w:t>Service plan</w:t>
            </w:r>
          </w:p>
        </w:tc>
      </w:tr>
      <w:tr w:rsidR="000270A8" w14:paraId="149F0085" w14:textId="77777777" w:rsidTr="00F45A3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50" w:type="dxa"/>
            <w:vMerge w:val="restart"/>
            <w:shd w:val="clear" w:color="auto" w:fill="auto"/>
          </w:tcPr>
          <w:p w14:paraId="7DEABFAD" w14:textId="2B09E053" w:rsidR="000270A8" w:rsidRDefault="000270A8" w:rsidP="00090DA5">
            <w:pPr>
              <w:jc w:val="left"/>
            </w:pPr>
            <w:r>
              <w:t>4</w:t>
            </w:r>
          </w:p>
        </w:tc>
        <w:tc>
          <w:tcPr>
            <w:tcW w:w="5076" w:type="dxa"/>
            <w:vMerge w:val="restart"/>
            <w:shd w:val="clear" w:color="auto" w:fill="auto"/>
          </w:tcPr>
          <w:p w14:paraId="31C85525" w14:textId="56C299A0" w:rsidR="000270A8" w:rsidRDefault="000270A8" w:rsidP="00090DA5">
            <w:pPr>
              <w:jc w:val="left"/>
              <w:cnfStyle w:val="000000100000" w:firstRow="0" w:lastRow="0" w:firstColumn="0" w:lastColumn="0" w:oddVBand="0" w:evenVBand="0" w:oddHBand="1" w:evenHBand="0" w:firstRowFirstColumn="0" w:firstRowLastColumn="0" w:lastRowFirstColumn="0" w:lastRowLastColumn="0"/>
            </w:pPr>
            <w:r>
              <w:t>Does the draft service plan adequately cover what it needs to cover, for example, does it include the right types of services and activities?</w:t>
            </w:r>
          </w:p>
        </w:tc>
        <w:tc>
          <w:tcPr>
            <w:tcW w:w="3497" w:type="dxa"/>
            <w:shd w:val="clear" w:color="auto" w:fill="auto"/>
          </w:tcPr>
          <w:p w14:paraId="6D774BAC" w14:textId="4610797A" w:rsidR="000270A8" w:rsidRDefault="000270A8" w:rsidP="00090DA5">
            <w:pPr>
              <w:jc w:val="left"/>
              <w:cnfStyle w:val="000000100000" w:firstRow="0" w:lastRow="0" w:firstColumn="0" w:lastColumn="0" w:oddVBand="0" w:evenVBand="0" w:oddHBand="1" w:evenHBand="0" w:firstRowFirstColumn="0" w:firstRowLastColumn="0" w:lastRowFirstColumn="0" w:lastRowLastColumn="0"/>
            </w:pPr>
            <w:r>
              <w:t>Yes</w:t>
            </w:r>
          </w:p>
        </w:tc>
      </w:tr>
      <w:tr w:rsidR="000270A8" w14:paraId="5C3D93DA" w14:textId="77777777" w:rsidTr="00F45A3C">
        <w:trPr>
          <w:cnfStyle w:val="000000010000" w:firstRow="0" w:lastRow="0" w:firstColumn="0" w:lastColumn="0" w:oddVBand="0" w:evenVBand="0" w:oddHBand="0" w:evenHBand="1"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50" w:type="dxa"/>
            <w:vMerge/>
            <w:shd w:val="clear" w:color="auto" w:fill="auto"/>
          </w:tcPr>
          <w:p w14:paraId="2055D67F" w14:textId="77777777" w:rsidR="000270A8" w:rsidRDefault="000270A8" w:rsidP="00090DA5">
            <w:pPr>
              <w:jc w:val="left"/>
            </w:pPr>
          </w:p>
        </w:tc>
        <w:tc>
          <w:tcPr>
            <w:tcW w:w="5076" w:type="dxa"/>
            <w:vMerge/>
            <w:shd w:val="clear" w:color="auto" w:fill="auto"/>
          </w:tcPr>
          <w:p w14:paraId="181284C8" w14:textId="77777777" w:rsidR="000270A8" w:rsidRDefault="000270A8" w:rsidP="00090DA5">
            <w:pPr>
              <w:jc w:val="left"/>
              <w:cnfStyle w:val="000000010000" w:firstRow="0" w:lastRow="0" w:firstColumn="0" w:lastColumn="0" w:oddVBand="0" w:evenVBand="0" w:oddHBand="0" w:evenHBand="1" w:firstRowFirstColumn="0" w:firstRowLastColumn="0" w:lastRowFirstColumn="0" w:lastRowLastColumn="0"/>
            </w:pPr>
          </w:p>
        </w:tc>
        <w:tc>
          <w:tcPr>
            <w:tcW w:w="3497" w:type="dxa"/>
            <w:shd w:val="clear" w:color="auto" w:fill="auto"/>
          </w:tcPr>
          <w:p w14:paraId="197C9A71" w14:textId="2D185328" w:rsidR="000270A8" w:rsidRDefault="000270A8" w:rsidP="00090DA5">
            <w:pPr>
              <w:jc w:val="left"/>
              <w:cnfStyle w:val="000000010000" w:firstRow="0" w:lastRow="0" w:firstColumn="0" w:lastColumn="0" w:oddVBand="0" w:evenVBand="0" w:oddHBand="0" w:evenHBand="1" w:firstRowFirstColumn="0" w:firstRowLastColumn="0" w:lastRowFirstColumn="0" w:lastRowLastColumn="0"/>
            </w:pPr>
            <w:r>
              <w:t>No. If no, what is not adequately covered and why? Please explain.</w:t>
            </w:r>
          </w:p>
        </w:tc>
      </w:tr>
      <w:tr w:rsidR="00014B8C" w14:paraId="337B2B59" w14:textId="77777777" w:rsidTr="00F45A3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50" w:type="dxa"/>
            <w:vMerge w:val="restart"/>
            <w:shd w:val="clear" w:color="auto" w:fill="auto"/>
          </w:tcPr>
          <w:p w14:paraId="3E0CE524" w14:textId="193B01EC" w:rsidR="00014B8C" w:rsidRDefault="00014B8C" w:rsidP="00090DA5">
            <w:pPr>
              <w:jc w:val="left"/>
            </w:pPr>
            <w:r>
              <w:t>5</w:t>
            </w:r>
          </w:p>
        </w:tc>
        <w:tc>
          <w:tcPr>
            <w:tcW w:w="5076" w:type="dxa"/>
            <w:vMerge w:val="restart"/>
            <w:shd w:val="clear" w:color="auto" w:fill="auto"/>
          </w:tcPr>
          <w:p w14:paraId="0FBF7C49" w14:textId="2A277744" w:rsidR="00014B8C" w:rsidRDefault="00014B8C" w:rsidP="00090DA5">
            <w:pPr>
              <w:jc w:val="left"/>
              <w:cnfStyle w:val="000000100000" w:firstRow="0" w:lastRow="0" w:firstColumn="0" w:lastColumn="0" w:oddVBand="0" w:evenVBand="0" w:oddHBand="1" w:evenHBand="0" w:firstRowFirstColumn="0" w:firstRowLastColumn="0" w:lastRowFirstColumn="0" w:lastRowLastColumn="0"/>
            </w:pPr>
            <w:r>
              <w:t>Do you consider the proposed funding levels, mix of services and service supports appropriate?</w:t>
            </w:r>
          </w:p>
        </w:tc>
        <w:tc>
          <w:tcPr>
            <w:tcW w:w="3497" w:type="dxa"/>
            <w:shd w:val="clear" w:color="auto" w:fill="auto"/>
          </w:tcPr>
          <w:p w14:paraId="400FA6B4" w14:textId="4FF4A37B" w:rsidR="00014B8C" w:rsidRDefault="00014B8C" w:rsidP="00090DA5">
            <w:pPr>
              <w:jc w:val="left"/>
              <w:cnfStyle w:val="000000100000" w:firstRow="0" w:lastRow="0" w:firstColumn="0" w:lastColumn="0" w:oddVBand="0" w:evenVBand="0" w:oddHBand="1" w:evenHBand="0" w:firstRowFirstColumn="0" w:firstRowLastColumn="0" w:lastRowFirstColumn="0" w:lastRowLastColumn="0"/>
            </w:pPr>
            <w:r>
              <w:t>Yes</w:t>
            </w:r>
          </w:p>
        </w:tc>
      </w:tr>
      <w:tr w:rsidR="00014B8C" w14:paraId="7336933A" w14:textId="77777777" w:rsidTr="00F45A3C">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50" w:type="dxa"/>
            <w:vMerge/>
            <w:shd w:val="clear" w:color="auto" w:fill="auto"/>
          </w:tcPr>
          <w:p w14:paraId="2DD4F9BF" w14:textId="77777777" w:rsidR="00014B8C" w:rsidRDefault="00014B8C" w:rsidP="00090DA5">
            <w:pPr>
              <w:jc w:val="left"/>
            </w:pPr>
          </w:p>
        </w:tc>
        <w:tc>
          <w:tcPr>
            <w:tcW w:w="5076" w:type="dxa"/>
            <w:vMerge/>
            <w:shd w:val="clear" w:color="auto" w:fill="auto"/>
          </w:tcPr>
          <w:p w14:paraId="5E7DD3A0" w14:textId="77777777" w:rsidR="00014B8C" w:rsidRDefault="00014B8C" w:rsidP="00090DA5">
            <w:pPr>
              <w:jc w:val="left"/>
              <w:cnfStyle w:val="000000010000" w:firstRow="0" w:lastRow="0" w:firstColumn="0" w:lastColumn="0" w:oddVBand="0" w:evenVBand="0" w:oddHBand="0" w:evenHBand="1" w:firstRowFirstColumn="0" w:firstRowLastColumn="0" w:lastRowFirstColumn="0" w:lastRowLastColumn="0"/>
            </w:pPr>
          </w:p>
        </w:tc>
        <w:tc>
          <w:tcPr>
            <w:tcW w:w="3497" w:type="dxa"/>
            <w:shd w:val="clear" w:color="auto" w:fill="auto"/>
          </w:tcPr>
          <w:p w14:paraId="1C2C86A8" w14:textId="13CBE1B8" w:rsidR="00014B8C" w:rsidRDefault="00014B8C" w:rsidP="00090DA5">
            <w:pPr>
              <w:jc w:val="left"/>
              <w:cnfStyle w:val="000000010000" w:firstRow="0" w:lastRow="0" w:firstColumn="0" w:lastColumn="0" w:oddVBand="0" w:evenVBand="0" w:oddHBand="0" w:evenHBand="1" w:firstRowFirstColumn="0" w:firstRowLastColumn="0" w:lastRowFirstColumn="0" w:lastRowLastColumn="0"/>
            </w:pPr>
            <w:r>
              <w:t>No. If no, what changes should be made and why? Please explain.</w:t>
            </w:r>
          </w:p>
        </w:tc>
      </w:tr>
      <w:tr w:rsidR="00014B8C" w14:paraId="23F2D122" w14:textId="77777777" w:rsidTr="00F45A3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50" w:type="dxa"/>
            <w:vMerge w:val="restart"/>
            <w:shd w:val="clear" w:color="auto" w:fill="auto"/>
          </w:tcPr>
          <w:p w14:paraId="57BBDF9A" w14:textId="0F9EF9F5" w:rsidR="00014B8C" w:rsidRDefault="00014B8C" w:rsidP="00090DA5">
            <w:pPr>
              <w:jc w:val="left"/>
            </w:pPr>
            <w:r>
              <w:t>6</w:t>
            </w:r>
          </w:p>
        </w:tc>
        <w:tc>
          <w:tcPr>
            <w:tcW w:w="5076" w:type="dxa"/>
            <w:vMerge w:val="restart"/>
            <w:shd w:val="clear" w:color="auto" w:fill="auto"/>
          </w:tcPr>
          <w:p w14:paraId="5D7DF547" w14:textId="3F5423E4" w:rsidR="00014B8C" w:rsidRDefault="00014B8C" w:rsidP="00090DA5">
            <w:pPr>
              <w:jc w:val="left"/>
              <w:cnfStyle w:val="000000100000" w:firstRow="0" w:lastRow="0" w:firstColumn="0" w:lastColumn="0" w:oddVBand="0" w:evenVBand="0" w:oddHBand="1" w:evenHBand="0" w:firstRowFirstColumn="0" w:firstRowLastColumn="0" w:lastRowFirstColumn="0" w:lastRowLastColumn="0"/>
            </w:pPr>
            <w:r>
              <w:t>Do you agree with the proposed new services and investments?</w:t>
            </w:r>
          </w:p>
        </w:tc>
        <w:tc>
          <w:tcPr>
            <w:tcW w:w="3497" w:type="dxa"/>
            <w:shd w:val="clear" w:color="auto" w:fill="auto"/>
          </w:tcPr>
          <w:p w14:paraId="443798EF" w14:textId="2A5EEE66" w:rsidR="00014B8C" w:rsidRDefault="00014B8C" w:rsidP="00090DA5">
            <w:pPr>
              <w:jc w:val="left"/>
              <w:cnfStyle w:val="000000100000" w:firstRow="0" w:lastRow="0" w:firstColumn="0" w:lastColumn="0" w:oddVBand="0" w:evenVBand="0" w:oddHBand="1" w:evenHBand="0" w:firstRowFirstColumn="0" w:firstRowLastColumn="0" w:lastRowFirstColumn="0" w:lastRowLastColumn="0"/>
            </w:pPr>
            <w:r>
              <w:t>Yes</w:t>
            </w:r>
          </w:p>
        </w:tc>
      </w:tr>
      <w:tr w:rsidR="00014B8C" w14:paraId="75D604F2" w14:textId="77777777" w:rsidTr="00F45A3C">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50" w:type="dxa"/>
            <w:vMerge/>
            <w:shd w:val="clear" w:color="auto" w:fill="auto"/>
          </w:tcPr>
          <w:p w14:paraId="72DA165E" w14:textId="77777777" w:rsidR="00014B8C" w:rsidRDefault="00014B8C" w:rsidP="00090DA5">
            <w:pPr>
              <w:jc w:val="left"/>
            </w:pPr>
          </w:p>
        </w:tc>
        <w:tc>
          <w:tcPr>
            <w:tcW w:w="5076" w:type="dxa"/>
            <w:vMerge/>
            <w:shd w:val="clear" w:color="auto" w:fill="auto"/>
          </w:tcPr>
          <w:p w14:paraId="33990AFC" w14:textId="77777777" w:rsidR="00014B8C" w:rsidRDefault="00014B8C" w:rsidP="00090DA5">
            <w:pPr>
              <w:jc w:val="left"/>
              <w:cnfStyle w:val="000000010000" w:firstRow="0" w:lastRow="0" w:firstColumn="0" w:lastColumn="0" w:oddVBand="0" w:evenVBand="0" w:oddHBand="0" w:evenHBand="1" w:firstRowFirstColumn="0" w:firstRowLastColumn="0" w:lastRowFirstColumn="0" w:lastRowLastColumn="0"/>
            </w:pPr>
          </w:p>
        </w:tc>
        <w:tc>
          <w:tcPr>
            <w:tcW w:w="3497" w:type="dxa"/>
            <w:shd w:val="clear" w:color="auto" w:fill="auto"/>
          </w:tcPr>
          <w:p w14:paraId="114742B0" w14:textId="7713E5D5" w:rsidR="00014B8C" w:rsidRDefault="00014B8C" w:rsidP="00090DA5">
            <w:pPr>
              <w:jc w:val="left"/>
              <w:cnfStyle w:val="000000010000" w:firstRow="0" w:lastRow="0" w:firstColumn="0" w:lastColumn="0" w:oddVBand="0" w:evenVBand="0" w:oddHBand="0" w:evenHBand="1" w:firstRowFirstColumn="0" w:firstRowLastColumn="0" w:lastRowFirstColumn="0" w:lastRowLastColumn="0"/>
            </w:pPr>
            <w:r>
              <w:t>No. If no, what changes should be made and why? Please explain.</w:t>
            </w:r>
          </w:p>
        </w:tc>
      </w:tr>
      <w:tr w:rsidR="00014B8C" w14:paraId="37F95C1B" w14:textId="77777777" w:rsidTr="00F45A3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50" w:type="dxa"/>
            <w:vMerge w:val="restart"/>
            <w:shd w:val="clear" w:color="auto" w:fill="auto"/>
          </w:tcPr>
          <w:p w14:paraId="44EAEE47" w14:textId="60E7E2A0" w:rsidR="00014B8C" w:rsidRDefault="00014B8C" w:rsidP="00090DA5">
            <w:pPr>
              <w:jc w:val="left"/>
            </w:pPr>
            <w:r>
              <w:t>7</w:t>
            </w:r>
          </w:p>
        </w:tc>
        <w:tc>
          <w:tcPr>
            <w:tcW w:w="5076" w:type="dxa"/>
            <w:vMerge w:val="restart"/>
            <w:shd w:val="clear" w:color="auto" w:fill="auto"/>
          </w:tcPr>
          <w:p w14:paraId="03C3F9C8" w14:textId="5EE757DE" w:rsidR="00014B8C" w:rsidRDefault="00014B8C" w:rsidP="00090DA5">
            <w:pPr>
              <w:jc w:val="left"/>
              <w:cnfStyle w:val="000000100000" w:firstRow="0" w:lastRow="0" w:firstColumn="0" w:lastColumn="0" w:oddVBand="0" w:evenVBand="0" w:oddHBand="1" w:evenHBand="0" w:firstRowFirstColumn="0" w:firstRowLastColumn="0" w:lastRowFirstColumn="0" w:lastRowLastColumn="0"/>
            </w:pPr>
            <w:r>
              <w:t>Do you agree with the priorities for research and evaluation that have been outlined in the draft service plan?</w:t>
            </w:r>
          </w:p>
        </w:tc>
        <w:tc>
          <w:tcPr>
            <w:tcW w:w="3497" w:type="dxa"/>
            <w:shd w:val="clear" w:color="auto" w:fill="auto"/>
          </w:tcPr>
          <w:p w14:paraId="105214EC" w14:textId="53E4DA1A" w:rsidR="00014B8C" w:rsidRDefault="00014B8C" w:rsidP="00090DA5">
            <w:pPr>
              <w:jc w:val="left"/>
              <w:cnfStyle w:val="000000100000" w:firstRow="0" w:lastRow="0" w:firstColumn="0" w:lastColumn="0" w:oddVBand="0" w:evenVBand="0" w:oddHBand="1" w:evenHBand="0" w:firstRowFirstColumn="0" w:firstRowLastColumn="0" w:lastRowFirstColumn="0" w:lastRowLastColumn="0"/>
            </w:pPr>
            <w:r>
              <w:t>Yes</w:t>
            </w:r>
          </w:p>
        </w:tc>
      </w:tr>
      <w:tr w:rsidR="00014B8C" w14:paraId="781B0E09" w14:textId="77777777" w:rsidTr="00F45A3C">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50" w:type="dxa"/>
            <w:vMerge/>
            <w:shd w:val="clear" w:color="auto" w:fill="auto"/>
          </w:tcPr>
          <w:p w14:paraId="755A4933" w14:textId="77777777" w:rsidR="00014B8C" w:rsidRDefault="00014B8C" w:rsidP="00090DA5">
            <w:pPr>
              <w:jc w:val="left"/>
            </w:pPr>
          </w:p>
        </w:tc>
        <w:tc>
          <w:tcPr>
            <w:tcW w:w="5076" w:type="dxa"/>
            <w:vMerge/>
            <w:shd w:val="clear" w:color="auto" w:fill="auto"/>
          </w:tcPr>
          <w:p w14:paraId="23B718DF" w14:textId="77777777" w:rsidR="00014B8C" w:rsidRDefault="00014B8C" w:rsidP="00090DA5">
            <w:pPr>
              <w:jc w:val="left"/>
              <w:cnfStyle w:val="000000010000" w:firstRow="0" w:lastRow="0" w:firstColumn="0" w:lastColumn="0" w:oddVBand="0" w:evenVBand="0" w:oddHBand="0" w:evenHBand="1" w:firstRowFirstColumn="0" w:firstRowLastColumn="0" w:lastRowFirstColumn="0" w:lastRowLastColumn="0"/>
            </w:pPr>
          </w:p>
        </w:tc>
        <w:tc>
          <w:tcPr>
            <w:tcW w:w="3497" w:type="dxa"/>
            <w:shd w:val="clear" w:color="auto" w:fill="auto"/>
          </w:tcPr>
          <w:p w14:paraId="4241F9DB" w14:textId="5465D862" w:rsidR="00014B8C" w:rsidRDefault="00014B8C" w:rsidP="00090DA5">
            <w:pPr>
              <w:jc w:val="left"/>
              <w:cnfStyle w:val="000000010000" w:firstRow="0" w:lastRow="0" w:firstColumn="0" w:lastColumn="0" w:oddVBand="0" w:evenVBand="0" w:oddHBand="0" w:evenHBand="1" w:firstRowFirstColumn="0" w:firstRowLastColumn="0" w:lastRowFirstColumn="0" w:lastRowLastColumn="0"/>
            </w:pPr>
            <w:r>
              <w:t>No. If no, what changes should be made and why? Please explain.</w:t>
            </w:r>
          </w:p>
        </w:tc>
      </w:tr>
      <w:tr w:rsidR="00014B8C" w14:paraId="154E7F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gridSpan w:val="3"/>
            <w:shd w:val="clear" w:color="auto" w:fill="EBECED" w:themeFill="text2"/>
          </w:tcPr>
          <w:p w14:paraId="7678D9F5" w14:textId="4FDDA1CB" w:rsidR="00014B8C" w:rsidRPr="00352975" w:rsidRDefault="00014B8C" w:rsidP="00090DA5">
            <w:pPr>
              <w:jc w:val="left"/>
              <w:rPr>
                <w:b/>
                <w:bCs/>
              </w:rPr>
            </w:pPr>
            <w:r w:rsidRPr="00352975">
              <w:rPr>
                <w:b/>
                <w:bCs/>
              </w:rPr>
              <w:t>Levy formula and levy rates</w:t>
            </w:r>
          </w:p>
        </w:tc>
      </w:tr>
      <w:tr w:rsidR="00583C7D" w14:paraId="5239A262" w14:textId="77777777" w:rsidTr="00F45A3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50" w:type="dxa"/>
            <w:vMerge w:val="restart"/>
            <w:shd w:val="clear" w:color="auto" w:fill="auto"/>
          </w:tcPr>
          <w:p w14:paraId="38264CC4" w14:textId="35B072A0" w:rsidR="00583C7D" w:rsidRDefault="00583C7D" w:rsidP="00090DA5">
            <w:pPr>
              <w:jc w:val="left"/>
            </w:pPr>
            <w:r>
              <w:t>8</w:t>
            </w:r>
          </w:p>
        </w:tc>
        <w:tc>
          <w:tcPr>
            <w:tcW w:w="5076" w:type="dxa"/>
            <w:vMerge w:val="restart"/>
            <w:shd w:val="clear" w:color="auto" w:fill="auto"/>
          </w:tcPr>
          <w:p w14:paraId="305BD472" w14:textId="3D972974" w:rsidR="00583C7D" w:rsidRDefault="00583C7D" w:rsidP="00090DA5">
            <w:pPr>
              <w:jc w:val="left"/>
              <w:cnfStyle w:val="000000010000" w:firstRow="0" w:lastRow="0" w:firstColumn="0" w:lastColumn="0" w:oddVBand="0" w:evenVBand="0" w:oddHBand="0" w:evenHBand="1" w:firstRowFirstColumn="0" w:firstRowLastColumn="0" w:lastRowFirstColumn="0" w:lastRowLastColumn="0"/>
            </w:pPr>
            <w:r>
              <w:t>Are the player expenditure forecasts for each gambling sector (D) realistic?</w:t>
            </w:r>
          </w:p>
        </w:tc>
        <w:tc>
          <w:tcPr>
            <w:tcW w:w="3497" w:type="dxa"/>
            <w:shd w:val="clear" w:color="auto" w:fill="auto"/>
          </w:tcPr>
          <w:p w14:paraId="4DF1D9B4" w14:textId="46FF76A8" w:rsidR="00583C7D" w:rsidRDefault="00583C7D" w:rsidP="00090DA5">
            <w:pPr>
              <w:jc w:val="left"/>
              <w:cnfStyle w:val="000000010000" w:firstRow="0" w:lastRow="0" w:firstColumn="0" w:lastColumn="0" w:oddVBand="0" w:evenVBand="0" w:oddHBand="0" w:evenHBand="1" w:firstRowFirstColumn="0" w:firstRowLastColumn="0" w:lastRowFirstColumn="0" w:lastRowLastColumn="0"/>
            </w:pPr>
            <w:r>
              <w:t>Yes</w:t>
            </w:r>
          </w:p>
        </w:tc>
      </w:tr>
      <w:tr w:rsidR="00583C7D" w14:paraId="007DB70D" w14:textId="77777777" w:rsidTr="00F45A3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50" w:type="dxa"/>
            <w:vMerge/>
            <w:shd w:val="clear" w:color="auto" w:fill="auto"/>
          </w:tcPr>
          <w:p w14:paraId="63DD037F" w14:textId="77777777" w:rsidR="00583C7D" w:rsidRDefault="00583C7D" w:rsidP="00090DA5">
            <w:pPr>
              <w:jc w:val="left"/>
            </w:pPr>
          </w:p>
        </w:tc>
        <w:tc>
          <w:tcPr>
            <w:tcW w:w="5076" w:type="dxa"/>
            <w:vMerge/>
            <w:shd w:val="clear" w:color="auto" w:fill="auto"/>
          </w:tcPr>
          <w:p w14:paraId="30DC06C4" w14:textId="77777777" w:rsidR="00583C7D" w:rsidRDefault="00583C7D" w:rsidP="00090DA5">
            <w:pPr>
              <w:jc w:val="left"/>
              <w:cnfStyle w:val="000000100000" w:firstRow="0" w:lastRow="0" w:firstColumn="0" w:lastColumn="0" w:oddVBand="0" w:evenVBand="0" w:oddHBand="1" w:evenHBand="0" w:firstRowFirstColumn="0" w:firstRowLastColumn="0" w:lastRowFirstColumn="0" w:lastRowLastColumn="0"/>
            </w:pPr>
          </w:p>
        </w:tc>
        <w:tc>
          <w:tcPr>
            <w:tcW w:w="3497" w:type="dxa"/>
            <w:shd w:val="clear" w:color="auto" w:fill="auto"/>
          </w:tcPr>
          <w:p w14:paraId="03FC48B3" w14:textId="3228E5DE" w:rsidR="00583C7D" w:rsidRDefault="00583C7D" w:rsidP="00090DA5">
            <w:pPr>
              <w:jc w:val="left"/>
              <w:cnfStyle w:val="000000100000" w:firstRow="0" w:lastRow="0" w:firstColumn="0" w:lastColumn="0" w:oddVBand="0" w:evenVBand="0" w:oddHBand="1" w:evenHBand="0" w:firstRowFirstColumn="0" w:firstRowLastColumn="0" w:lastRowFirstColumn="0" w:lastRowLastColumn="0"/>
            </w:pPr>
            <w:r>
              <w:t>No. If no, please explain why not.</w:t>
            </w:r>
          </w:p>
        </w:tc>
      </w:tr>
      <w:tr w:rsidR="00583C7D" w14:paraId="10A1A7D3" w14:textId="77777777" w:rsidTr="00F45A3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50" w:type="dxa"/>
            <w:vMerge w:val="restart"/>
            <w:shd w:val="clear" w:color="auto" w:fill="auto"/>
          </w:tcPr>
          <w:p w14:paraId="171495B2" w14:textId="4D2A3DBD" w:rsidR="00583C7D" w:rsidRDefault="00583C7D" w:rsidP="00090DA5">
            <w:pPr>
              <w:jc w:val="left"/>
            </w:pPr>
            <w:r>
              <w:lastRenderedPageBreak/>
              <w:t>9</w:t>
            </w:r>
          </w:p>
        </w:tc>
        <w:tc>
          <w:tcPr>
            <w:tcW w:w="5076" w:type="dxa"/>
            <w:vMerge w:val="restart"/>
            <w:shd w:val="clear" w:color="auto" w:fill="auto"/>
          </w:tcPr>
          <w:p w14:paraId="0BBF948D" w14:textId="51ADE146" w:rsidR="00583C7D" w:rsidRDefault="00583C7D" w:rsidP="00090DA5">
            <w:pPr>
              <w:jc w:val="left"/>
              <w:cnfStyle w:val="000000010000" w:firstRow="0" w:lastRow="0" w:firstColumn="0" w:lastColumn="0" w:oddVBand="0" w:evenVBand="0" w:oddHBand="0" w:evenHBand="1" w:firstRowFirstColumn="0" w:firstRowLastColumn="0" w:lastRowFirstColumn="0" w:lastRowLastColumn="0"/>
            </w:pPr>
            <w:r>
              <w:t>Are there realistic pairs of expenditure/presentation weightings (W1 and W2) other than those discussed in this consultation document?</w:t>
            </w:r>
          </w:p>
        </w:tc>
        <w:tc>
          <w:tcPr>
            <w:tcW w:w="3497" w:type="dxa"/>
            <w:shd w:val="clear" w:color="auto" w:fill="auto"/>
          </w:tcPr>
          <w:p w14:paraId="4FB29241" w14:textId="43466723" w:rsidR="00583C7D" w:rsidRDefault="00583C7D" w:rsidP="00090DA5">
            <w:pPr>
              <w:jc w:val="left"/>
              <w:cnfStyle w:val="000000010000" w:firstRow="0" w:lastRow="0" w:firstColumn="0" w:lastColumn="0" w:oddVBand="0" w:evenVBand="0" w:oddHBand="0" w:evenHBand="1" w:firstRowFirstColumn="0" w:firstRowLastColumn="0" w:lastRowFirstColumn="0" w:lastRowLastColumn="0"/>
            </w:pPr>
            <w:r>
              <w:t>Yes. If yes, please explain what and why.</w:t>
            </w:r>
          </w:p>
        </w:tc>
      </w:tr>
      <w:tr w:rsidR="00583C7D" w14:paraId="738271C5" w14:textId="77777777" w:rsidTr="00F45A3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50" w:type="dxa"/>
            <w:vMerge/>
            <w:shd w:val="clear" w:color="auto" w:fill="auto"/>
          </w:tcPr>
          <w:p w14:paraId="2112D625" w14:textId="77777777" w:rsidR="00583C7D" w:rsidRDefault="00583C7D" w:rsidP="00090DA5">
            <w:pPr>
              <w:jc w:val="left"/>
            </w:pPr>
          </w:p>
        </w:tc>
        <w:tc>
          <w:tcPr>
            <w:tcW w:w="5076" w:type="dxa"/>
            <w:vMerge/>
            <w:shd w:val="clear" w:color="auto" w:fill="auto"/>
          </w:tcPr>
          <w:p w14:paraId="6AAE11E5" w14:textId="77777777" w:rsidR="00583C7D" w:rsidRDefault="00583C7D" w:rsidP="00090DA5">
            <w:pPr>
              <w:jc w:val="left"/>
              <w:cnfStyle w:val="000000100000" w:firstRow="0" w:lastRow="0" w:firstColumn="0" w:lastColumn="0" w:oddVBand="0" w:evenVBand="0" w:oddHBand="1" w:evenHBand="0" w:firstRowFirstColumn="0" w:firstRowLastColumn="0" w:lastRowFirstColumn="0" w:lastRowLastColumn="0"/>
            </w:pPr>
          </w:p>
        </w:tc>
        <w:tc>
          <w:tcPr>
            <w:tcW w:w="3497" w:type="dxa"/>
            <w:shd w:val="clear" w:color="auto" w:fill="auto"/>
          </w:tcPr>
          <w:p w14:paraId="32F170D5" w14:textId="4565D275" w:rsidR="00583C7D" w:rsidRDefault="00583C7D" w:rsidP="00090DA5">
            <w:pPr>
              <w:jc w:val="left"/>
              <w:cnfStyle w:val="000000100000" w:firstRow="0" w:lastRow="0" w:firstColumn="0" w:lastColumn="0" w:oddVBand="0" w:evenVBand="0" w:oddHBand="1" w:evenHBand="0" w:firstRowFirstColumn="0" w:firstRowLastColumn="0" w:lastRowFirstColumn="0" w:lastRowLastColumn="0"/>
            </w:pPr>
            <w:r>
              <w:t>No</w:t>
            </w:r>
          </w:p>
        </w:tc>
      </w:tr>
      <w:tr w:rsidR="00583C7D" w14:paraId="60DA54C4" w14:textId="77777777" w:rsidTr="00F45A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14:paraId="6D3CC03E" w14:textId="12E4C7E6" w:rsidR="00583C7D" w:rsidRDefault="00583C7D" w:rsidP="00090DA5">
            <w:pPr>
              <w:jc w:val="left"/>
            </w:pPr>
            <w:r>
              <w:t>10</w:t>
            </w:r>
          </w:p>
        </w:tc>
        <w:tc>
          <w:tcPr>
            <w:tcW w:w="5076" w:type="dxa"/>
            <w:shd w:val="clear" w:color="auto" w:fill="auto"/>
          </w:tcPr>
          <w:p w14:paraId="4EA7EDF4" w14:textId="4F048D1A" w:rsidR="00583C7D" w:rsidRDefault="00197B84" w:rsidP="00090DA5">
            <w:pPr>
              <w:jc w:val="left"/>
              <w:cnfStyle w:val="000000010000" w:firstRow="0" w:lastRow="0" w:firstColumn="0" w:lastColumn="0" w:oddVBand="0" w:evenVBand="0" w:oddHBand="0" w:evenHBand="1" w:firstRowFirstColumn="0" w:firstRowLastColumn="0" w:lastRowFirstColumn="0" w:lastRowLastColumn="0"/>
            </w:pPr>
            <w:r>
              <w:t>Which pair of weighting options for W1 and W2 do you prefer, if any, and why? Please explain. Please keep in mind that the levy weighting options only affect the proportion of the levy to be paid by each gambling sector and do not affect the total amount of the levy.</w:t>
            </w:r>
          </w:p>
        </w:tc>
        <w:tc>
          <w:tcPr>
            <w:tcW w:w="3497" w:type="dxa"/>
            <w:shd w:val="clear" w:color="auto" w:fill="auto"/>
          </w:tcPr>
          <w:p w14:paraId="1B6084FB" w14:textId="5ACE79DB" w:rsidR="00583C7D" w:rsidRDefault="00197B84" w:rsidP="00090DA5">
            <w:pPr>
              <w:jc w:val="left"/>
              <w:cnfStyle w:val="000000010000" w:firstRow="0" w:lastRow="0" w:firstColumn="0" w:lastColumn="0" w:oddVBand="0" w:evenVBand="0" w:oddHBand="0" w:evenHBand="1" w:firstRowFirstColumn="0" w:firstRowLastColumn="0" w:lastRowFirstColumn="0" w:lastRowLastColumn="0"/>
            </w:pPr>
            <w:r>
              <w:t>[free text]</w:t>
            </w:r>
          </w:p>
        </w:tc>
      </w:tr>
      <w:tr w:rsidR="00583C7D" w14:paraId="16B230BD" w14:textId="77777777" w:rsidTr="00F45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14:paraId="56DB3C01" w14:textId="34C6F86B" w:rsidR="00583C7D" w:rsidRDefault="00583C7D" w:rsidP="00090DA5">
            <w:pPr>
              <w:jc w:val="left"/>
            </w:pPr>
            <w:r>
              <w:t>11</w:t>
            </w:r>
          </w:p>
        </w:tc>
        <w:tc>
          <w:tcPr>
            <w:tcW w:w="5076" w:type="dxa"/>
            <w:shd w:val="clear" w:color="auto" w:fill="auto"/>
          </w:tcPr>
          <w:p w14:paraId="3399D259" w14:textId="6246BE6F" w:rsidR="00583C7D" w:rsidRDefault="00197B84" w:rsidP="00090DA5">
            <w:pPr>
              <w:jc w:val="left"/>
              <w:cnfStyle w:val="000000100000" w:firstRow="0" w:lastRow="0" w:firstColumn="0" w:lastColumn="0" w:oddVBand="0" w:evenVBand="0" w:oddHBand="1" w:evenHBand="0" w:firstRowFirstColumn="0" w:firstRowLastColumn="0" w:lastRowFirstColumn="0" w:lastRowLastColumn="0"/>
            </w:pPr>
            <w:r>
              <w:t>Do you have any comment on the estimated levy rates for each sector, keeping in mind that the levy formula itself is set in legislation and is not under consideration in this consultation? Please add any comments</w:t>
            </w:r>
            <w:r w:rsidR="00DF4509">
              <w:t>.</w:t>
            </w:r>
          </w:p>
        </w:tc>
        <w:tc>
          <w:tcPr>
            <w:tcW w:w="3497" w:type="dxa"/>
            <w:shd w:val="clear" w:color="auto" w:fill="auto"/>
          </w:tcPr>
          <w:p w14:paraId="2F276DF6" w14:textId="5BED285E" w:rsidR="00583C7D" w:rsidRDefault="00197B84" w:rsidP="00090DA5">
            <w:pPr>
              <w:jc w:val="left"/>
              <w:cnfStyle w:val="000000100000" w:firstRow="0" w:lastRow="0" w:firstColumn="0" w:lastColumn="0" w:oddVBand="0" w:evenVBand="0" w:oddHBand="1" w:evenHBand="0" w:firstRowFirstColumn="0" w:firstRowLastColumn="0" w:lastRowFirstColumn="0" w:lastRowLastColumn="0"/>
            </w:pPr>
            <w:r>
              <w:t>[free text]</w:t>
            </w:r>
          </w:p>
        </w:tc>
      </w:tr>
      <w:tr w:rsidR="00583C7D" w14:paraId="2F19690D" w14:textId="77777777" w:rsidTr="00583C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gridSpan w:val="3"/>
          </w:tcPr>
          <w:p w14:paraId="3DE5AC8D" w14:textId="15D92CD7" w:rsidR="00583C7D" w:rsidRPr="00352975" w:rsidRDefault="00583C7D" w:rsidP="00090DA5">
            <w:pPr>
              <w:jc w:val="left"/>
              <w:rPr>
                <w:b/>
                <w:bCs/>
              </w:rPr>
            </w:pPr>
            <w:r w:rsidRPr="00352975">
              <w:rPr>
                <w:b/>
                <w:bCs/>
              </w:rPr>
              <w:t>Anything else?</w:t>
            </w:r>
          </w:p>
        </w:tc>
      </w:tr>
      <w:tr w:rsidR="00583C7D" w14:paraId="63933FD6" w14:textId="77777777" w:rsidTr="00F45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shd w:val="clear" w:color="auto" w:fill="auto"/>
          </w:tcPr>
          <w:p w14:paraId="658E607F" w14:textId="07F625E4" w:rsidR="00583C7D" w:rsidRDefault="00DF4509" w:rsidP="00090DA5">
            <w:pPr>
              <w:jc w:val="left"/>
            </w:pPr>
            <w:r>
              <w:t>12</w:t>
            </w:r>
          </w:p>
        </w:tc>
        <w:tc>
          <w:tcPr>
            <w:tcW w:w="5076" w:type="dxa"/>
            <w:shd w:val="clear" w:color="auto" w:fill="auto"/>
          </w:tcPr>
          <w:p w14:paraId="2218E319" w14:textId="4AA16468" w:rsidR="00583C7D" w:rsidRDefault="00DF4509" w:rsidP="00090DA5">
            <w:pPr>
              <w:jc w:val="left"/>
              <w:cnfStyle w:val="000000100000" w:firstRow="0" w:lastRow="0" w:firstColumn="0" w:lastColumn="0" w:oddVBand="0" w:evenVBand="0" w:oddHBand="1" w:evenHBand="0" w:firstRowFirstColumn="0" w:firstRowLastColumn="0" w:lastRowFirstColumn="0" w:lastRowLastColumn="0"/>
            </w:pPr>
            <w:r>
              <w:t>Is there anything else you would like to tell us about the draft strategy or preventing and minimising gambling harm more generally? Please add any comments.</w:t>
            </w:r>
          </w:p>
        </w:tc>
        <w:tc>
          <w:tcPr>
            <w:tcW w:w="3497" w:type="dxa"/>
            <w:shd w:val="clear" w:color="auto" w:fill="auto"/>
          </w:tcPr>
          <w:p w14:paraId="2FCCEC55" w14:textId="08B7C2D5" w:rsidR="00583C7D" w:rsidRDefault="00DF4509" w:rsidP="00090DA5">
            <w:pPr>
              <w:jc w:val="left"/>
              <w:cnfStyle w:val="000000100000" w:firstRow="0" w:lastRow="0" w:firstColumn="0" w:lastColumn="0" w:oddVBand="0" w:evenVBand="0" w:oddHBand="1" w:evenHBand="0" w:firstRowFirstColumn="0" w:firstRowLastColumn="0" w:lastRowFirstColumn="0" w:lastRowLastColumn="0"/>
            </w:pPr>
            <w:r>
              <w:t>[free text]</w:t>
            </w:r>
          </w:p>
        </w:tc>
      </w:tr>
      <w:tr w:rsidR="00DF4509" w14:paraId="5A64EFC4" w14:textId="77777777" w:rsidTr="00202F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gridSpan w:val="3"/>
          </w:tcPr>
          <w:p w14:paraId="0999552A" w14:textId="6521E11D" w:rsidR="00DF4509" w:rsidRPr="00352975" w:rsidRDefault="00DF4509" w:rsidP="00090DA5">
            <w:pPr>
              <w:jc w:val="left"/>
              <w:rPr>
                <w:b/>
                <w:bCs/>
              </w:rPr>
            </w:pPr>
            <w:r w:rsidRPr="00352975">
              <w:rPr>
                <w:b/>
                <w:bCs/>
              </w:rPr>
              <w:t>Future Strategy development process under the Gambling Act 2003</w:t>
            </w:r>
          </w:p>
        </w:tc>
      </w:tr>
      <w:tr w:rsidR="00DF4509" w14:paraId="24FD07BF" w14:textId="77777777" w:rsidTr="00F45A3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50" w:type="dxa"/>
            <w:vMerge w:val="restart"/>
            <w:shd w:val="clear" w:color="auto" w:fill="auto"/>
          </w:tcPr>
          <w:p w14:paraId="02AA8406" w14:textId="37B2B7D8" w:rsidR="00DF4509" w:rsidRDefault="00DF4509" w:rsidP="00090DA5">
            <w:pPr>
              <w:jc w:val="left"/>
            </w:pPr>
            <w:r>
              <w:t>13</w:t>
            </w:r>
          </w:p>
        </w:tc>
        <w:tc>
          <w:tcPr>
            <w:tcW w:w="5076" w:type="dxa"/>
            <w:vMerge w:val="restart"/>
            <w:shd w:val="clear" w:color="auto" w:fill="auto"/>
          </w:tcPr>
          <w:p w14:paraId="62977DEB" w14:textId="39153C3D" w:rsidR="00DF4509" w:rsidRDefault="00DF4509" w:rsidP="00090DA5">
            <w:pPr>
              <w:jc w:val="left"/>
              <w:cnfStyle w:val="000000100000" w:firstRow="0" w:lastRow="0" w:firstColumn="0" w:lastColumn="0" w:oddVBand="0" w:evenVBand="0" w:oddHBand="1" w:evenHBand="0" w:firstRowFirstColumn="0" w:firstRowLastColumn="0" w:lastRowFirstColumn="0" w:lastRowLastColumn="0"/>
            </w:pPr>
            <w:r>
              <w:t>Do you agree that the strategy should be developed every five years instead of three?</w:t>
            </w:r>
          </w:p>
        </w:tc>
        <w:tc>
          <w:tcPr>
            <w:tcW w:w="3497" w:type="dxa"/>
            <w:shd w:val="clear" w:color="auto" w:fill="auto"/>
          </w:tcPr>
          <w:p w14:paraId="68C692DD" w14:textId="77D9390F" w:rsidR="00DF4509" w:rsidRDefault="00DF4509" w:rsidP="00090DA5">
            <w:pPr>
              <w:jc w:val="left"/>
              <w:cnfStyle w:val="000000100000" w:firstRow="0" w:lastRow="0" w:firstColumn="0" w:lastColumn="0" w:oddVBand="0" w:evenVBand="0" w:oddHBand="1" w:evenHBand="0" w:firstRowFirstColumn="0" w:firstRowLastColumn="0" w:lastRowFirstColumn="0" w:lastRowLastColumn="0"/>
            </w:pPr>
            <w:r>
              <w:t>Yes</w:t>
            </w:r>
          </w:p>
        </w:tc>
      </w:tr>
      <w:tr w:rsidR="00DF4509" w14:paraId="50B63EBA" w14:textId="77777777" w:rsidTr="00F45A3C">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50" w:type="dxa"/>
            <w:vMerge/>
            <w:shd w:val="clear" w:color="auto" w:fill="auto"/>
          </w:tcPr>
          <w:p w14:paraId="6BF5B420" w14:textId="77777777" w:rsidR="00DF4509" w:rsidRDefault="00DF4509" w:rsidP="00090DA5">
            <w:pPr>
              <w:jc w:val="left"/>
            </w:pPr>
          </w:p>
        </w:tc>
        <w:tc>
          <w:tcPr>
            <w:tcW w:w="5076" w:type="dxa"/>
            <w:vMerge/>
            <w:shd w:val="clear" w:color="auto" w:fill="auto"/>
          </w:tcPr>
          <w:p w14:paraId="4C0C1813" w14:textId="77777777" w:rsidR="00DF4509" w:rsidRDefault="00DF4509" w:rsidP="00090DA5">
            <w:pPr>
              <w:jc w:val="left"/>
              <w:cnfStyle w:val="000000010000" w:firstRow="0" w:lastRow="0" w:firstColumn="0" w:lastColumn="0" w:oddVBand="0" w:evenVBand="0" w:oddHBand="0" w:evenHBand="1" w:firstRowFirstColumn="0" w:firstRowLastColumn="0" w:lastRowFirstColumn="0" w:lastRowLastColumn="0"/>
            </w:pPr>
          </w:p>
        </w:tc>
        <w:tc>
          <w:tcPr>
            <w:tcW w:w="3497" w:type="dxa"/>
            <w:shd w:val="clear" w:color="auto" w:fill="auto"/>
          </w:tcPr>
          <w:p w14:paraId="070472D6" w14:textId="5DB8BC04" w:rsidR="00DF4509" w:rsidRDefault="00DF4509" w:rsidP="00090DA5">
            <w:pPr>
              <w:jc w:val="left"/>
              <w:cnfStyle w:val="000000010000" w:firstRow="0" w:lastRow="0" w:firstColumn="0" w:lastColumn="0" w:oddVBand="0" w:evenVBand="0" w:oddHBand="0" w:evenHBand="1" w:firstRowFirstColumn="0" w:firstRowLastColumn="0" w:lastRowFirstColumn="0" w:lastRowLastColumn="0"/>
            </w:pPr>
            <w:r>
              <w:t>No. If no, do you have another time period you would recommend? If so, please explain what and why.</w:t>
            </w:r>
          </w:p>
        </w:tc>
      </w:tr>
      <w:tr w:rsidR="00DF4509" w14:paraId="56C029A9" w14:textId="77777777" w:rsidTr="00F45A3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50" w:type="dxa"/>
            <w:vMerge w:val="restart"/>
            <w:shd w:val="clear" w:color="auto" w:fill="auto"/>
          </w:tcPr>
          <w:p w14:paraId="2A74AA37" w14:textId="6698EB7D" w:rsidR="00DF4509" w:rsidRDefault="00DF4509" w:rsidP="00090DA5">
            <w:pPr>
              <w:jc w:val="left"/>
            </w:pPr>
            <w:r>
              <w:t>14</w:t>
            </w:r>
          </w:p>
        </w:tc>
        <w:tc>
          <w:tcPr>
            <w:tcW w:w="5076" w:type="dxa"/>
            <w:vMerge w:val="restart"/>
            <w:shd w:val="clear" w:color="auto" w:fill="auto"/>
          </w:tcPr>
          <w:p w14:paraId="58B2B9AD" w14:textId="2F778248" w:rsidR="00DF4509" w:rsidRDefault="00A0002B" w:rsidP="00090DA5">
            <w:pPr>
              <w:jc w:val="left"/>
              <w:cnfStyle w:val="000000100000" w:firstRow="0" w:lastRow="0" w:firstColumn="0" w:lastColumn="0" w:oddVBand="0" w:evenVBand="0" w:oddHBand="1" w:evenHBand="0" w:firstRowFirstColumn="0" w:firstRowLastColumn="0" w:lastRowFirstColumn="0" w:lastRowLastColumn="0"/>
            </w:pPr>
            <w:r>
              <w:t>Do you agree that the legislation should not require separate strategy proposals and further consultation by the Gambling Commission, but it should allow for the Gambling Commission to give its on view on the proposed funding and problem gambling levy as part of the general consultation phase?</w:t>
            </w:r>
          </w:p>
        </w:tc>
        <w:tc>
          <w:tcPr>
            <w:tcW w:w="3497" w:type="dxa"/>
            <w:shd w:val="clear" w:color="auto" w:fill="auto"/>
          </w:tcPr>
          <w:p w14:paraId="5B89F671" w14:textId="6B186302" w:rsidR="00DF4509" w:rsidRDefault="00A0002B" w:rsidP="00090DA5">
            <w:pPr>
              <w:jc w:val="left"/>
              <w:cnfStyle w:val="000000100000" w:firstRow="0" w:lastRow="0" w:firstColumn="0" w:lastColumn="0" w:oddVBand="0" w:evenVBand="0" w:oddHBand="1" w:evenHBand="0" w:firstRowFirstColumn="0" w:firstRowLastColumn="0" w:lastRowFirstColumn="0" w:lastRowLastColumn="0"/>
            </w:pPr>
            <w:r>
              <w:t>Yes</w:t>
            </w:r>
          </w:p>
        </w:tc>
      </w:tr>
      <w:tr w:rsidR="00DF4509" w14:paraId="57422746" w14:textId="77777777" w:rsidTr="00F45A3C">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50" w:type="dxa"/>
            <w:vMerge/>
            <w:shd w:val="clear" w:color="auto" w:fill="auto"/>
          </w:tcPr>
          <w:p w14:paraId="608CBE07" w14:textId="77777777" w:rsidR="00DF4509" w:rsidRDefault="00DF4509" w:rsidP="00090DA5">
            <w:pPr>
              <w:jc w:val="left"/>
            </w:pPr>
          </w:p>
        </w:tc>
        <w:tc>
          <w:tcPr>
            <w:tcW w:w="5076" w:type="dxa"/>
            <w:vMerge/>
            <w:shd w:val="clear" w:color="auto" w:fill="auto"/>
          </w:tcPr>
          <w:p w14:paraId="12630DA7" w14:textId="77777777" w:rsidR="00DF4509" w:rsidRDefault="00DF4509" w:rsidP="00090DA5">
            <w:pPr>
              <w:jc w:val="left"/>
              <w:cnfStyle w:val="000000010000" w:firstRow="0" w:lastRow="0" w:firstColumn="0" w:lastColumn="0" w:oddVBand="0" w:evenVBand="0" w:oddHBand="0" w:evenHBand="1" w:firstRowFirstColumn="0" w:firstRowLastColumn="0" w:lastRowFirstColumn="0" w:lastRowLastColumn="0"/>
            </w:pPr>
          </w:p>
        </w:tc>
        <w:tc>
          <w:tcPr>
            <w:tcW w:w="3497" w:type="dxa"/>
            <w:shd w:val="clear" w:color="auto" w:fill="auto"/>
          </w:tcPr>
          <w:p w14:paraId="7D0F83D9" w14:textId="1EF77C38" w:rsidR="00DF4509" w:rsidRDefault="00A0002B" w:rsidP="00090DA5">
            <w:pPr>
              <w:jc w:val="left"/>
              <w:cnfStyle w:val="000000010000" w:firstRow="0" w:lastRow="0" w:firstColumn="0" w:lastColumn="0" w:oddVBand="0" w:evenVBand="0" w:oddHBand="0" w:evenHBand="1" w:firstRowFirstColumn="0" w:firstRowLastColumn="0" w:lastRowFirstColumn="0" w:lastRowLastColumn="0"/>
            </w:pPr>
            <w:r>
              <w:t>No. If no, do you have any comments on simplifying the existing consultation requirements? Please explain.</w:t>
            </w:r>
          </w:p>
        </w:tc>
      </w:tr>
    </w:tbl>
    <w:p w14:paraId="5715C8DC" w14:textId="527B1419" w:rsidR="00982DB3" w:rsidRDefault="00982DB3" w:rsidP="00982DB3"/>
    <w:p w14:paraId="2728DC8E" w14:textId="69C84332" w:rsidR="00982DB3" w:rsidRDefault="00982DB3" w:rsidP="00910DDF">
      <w:pPr>
        <w:pStyle w:val="Appendix"/>
        <w:ind w:left="0" w:firstLine="0"/>
      </w:pPr>
      <w:bookmarkStart w:id="131" w:name="AppendixC"/>
      <w:bookmarkStart w:id="132" w:name="_Toc183176734"/>
      <w:bookmarkEnd w:id="131"/>
      <w:r>
        <w:lastRenderedPageBreak/>
        <w:t xml:space="preserve">Recommendations made by </w:t>
      </w:r>
      <w:r w:rsidR="004421B7">
        <w:t>submitters and hui participants</w:t>
      </w:r>
      <w:bookmarkEnd w:id="132"/>
    </w:p>
    <w:p w14:paraId="5B100062" w14:textId="72DC19E0" w:rsidR="00033EE1" w:rsidRDefault="00982DB3" w:rsidP="004421B7">
      <w:r w:rsidRPr="00982DB3">
        <w:t xml:space="preserve">Submitters and hui participants made recommendations to the Ministry, </w:t>
      </w:r>
      <w:r w:rsidR="00C4517E">
        <w:t>HNZ</w:t>
      </w:r>
      <w:r w:rsidRPr="00982DB3">
        <w:t xml:space="preserve">, and </w:t>
      </w:r>
      <w:r w:rsidR="006A3D65" w:rsidRPr="00982DB3">
        <w:t>D</w:t>
      </w:r>
      <w:r w:rsidR="006A3D65">
        <w:t>IA</w:t>
      </w:r>
      <w:r w:rsidRPr="00982DB3">
        <w:t xml:space="preserve">. Here we have </w:t>
      </w:r>
      <w:r w:rsidR="00935755">
        <w:t>detailed</w:t>
      </w:r>
      <w:r w:rsidR="006A3D65">
        <w:t xml:space="preserve"> the</w:t>
      </w:r>
      <w:r w:rsidRPr="00982DB3">
        <w:t xml:space="preserve"> relevant, specific, in-scope recommendations. Other general suggestions have not been included in this list for succinctness and readability. </w:t>
      </w:r>
    </w:p>
    <w:p w14:paraId="66B57B76" w14:textId="2F0E4A93" w:rsidR="0066284D" w:rsidRPr="00071939" w:rsidRDefault="00DE283E" w:rsidP="00071939">
      <w:pPr>
        <w:pStyle w:val="Heading5NotNumbered"/>
        <w:rPr>
          <w:sz w:val="36"/>
          <w:szCs w:val="36"/>
        </w:rPr>
      </w:pPr>
      <w:r w:rsidRPr="00071939">
        <w:rPr>
          <w:sz w:val="36"/>
          <w:szCs w:val="36"/>
        </w:rPr>
        <w:t>S</w:t>
      </w:r>
      <w:r w:rsidR="0066284D" w:rsidRPr="00071939">
        <w:rPr>
          <w:sz w:val="36"/>
          <w:szCs w:val="36"/>
        </w:rPr>
        <w:t>uggestions</w:t>
      </w:r>
      <w:r w:rsidRPr="00071939">
        <w:rPr>
          <w:sz w:val="36"/>
          <w:szCs w:val="36"/>
        </w:rPr>
        <w:t xml:space="preserve"> made by a leading national service provider</w:t>
      </w:r>
    </w:p>
    <w:p w14:paraId="74620BA1" w14:textId="18B753EC" w:rsidR="00982DB3" w:rsidRDefault="00DE283E" w:rsidP="00E87E81">
      <w:r>
        <w:t>This service provider</w:t>
      </w:r>
      <w:r w:rsidR="00586680" w:rsidRPr="00CF2879">
        <w:t xml:space="preserve"> provided </w:t>
      </w:r>
      <w:r w:rsidR="00692925">
        <w:t>several</w:t>
      </w:r>
      <w:r w:rsidR="00586680" w:rsidRPr="00CF2879">
        <w:t xml:space="preserve"> </w:t>
      </w:r>
      <w:r w:rsidR="0066284D" w:rsidRPr="00CF2879">
        <w:t xml:space="preserve">specific </w:t>
      </w:r>
      <w:r w:rsidR="00E87E81" w:rsidRPr="00CF2879">
        <w:t xml:space="preserve">recommendations, we have </w:t>
      </w:r>
      <w:r w:rsidR="00B7270E" w:rsidRPr="00CF2879">
        <w:t>listed these here and throughout the report</w:t>
      </w:r>
      <w:r w:rsidR="00B7270E">
        <w:t>. Recommendations from other submitters follow</w:t>
      </w:r>
      <w:r w:rsidR="00B21C52">
        <w:t>s</w:t>
      </w:r>
      <w:r w:rsidR="00B7270E">
        <w:t xml:space="preserve"> below. </w:t>
      </w:r>
    </w:p>
    <w:p w14:paraId="07C00DBE" w14:textId="2FD2C313" w:rsidR="00593D98" w:rsidRPr="00395122" w:rsidRDefault="0066284D" w:rsidP="00E87E81">
      <w:pPr>
        <w:pStyle w:val="Heading6"/>
      </w:pPr>
      <w:r w:rsidRPr="00395122">
        <w:t>S</w:t>
      </w:r>
      <w:r w:rsidR="00A85E15" w:rsidRPr="00395122">
        <w:t>trategic plan</w:t>
      </w:r>
    </w:p>
    <w:p w14:paraId="295B50CD" w14:textId="77777777" w:rsidR="00716E16" w:rsidRDefault="00716E16" w:rsidP="0096742A">
      <w:pPr>
        <w:pStyle w:val="ListParagraph"/>
        <w:numPr>
          <w:ilvl w:val="0"/>
          <w:numId w:val="35"/>
        </w:numPr>
        <w:spacing w:before="0" w:after="240"/>
        <w:ind w:right="0"/>
        <w:jc w:val="left"/>
      </w:pPr>
      <w:r>
        <w:t>Te Tiriti o Waitangi</w:t>
      </w:r>
    </w:p>
    <w:p w14:paraId="04326A8D" w14:textId="77777777" w:rsidR="00716E16" w:rsidRDefault="00593D98" w:rsidP="0096742A">
      <w:pPr>
        <w:pStyle w:val="ListParagraph"/>
        <w:numPr>
          <w:ilvl w:val="1"/>
          <w:numId w:val="35"/>
        </w:numPr>
        <w:spacing w:before="0" w:after="240"/>
        <w:ind w:right="0"/>
        <w:jc w:val="left"/>
      </w:pPr>
      <w:r w:rsidRPr="00395122">
        <w:t xml:space="preserve">Include a clear statement regarding the role of Te Tiriti of Waitangi in the Strategy and provide context regarding the strategic framework guiding the health and disability sector. </w:t>
      </w:r>
    </w:p>
    <w:p w14:paraId="70D75613" w14:textId="2F37A144" w:rsidR="00593D98" w:rsidRPr="00395122" w:rsidRDefault="00226332" w:rsidP="0096742A">
      <w:pPr>
        <w:pStyle w:val="ListParagraph"/>
        <w:numPr>
          <w:ilvl w:val="1"/>
          <w:numId w:val="35"/>
        </w:numPr>
        <w:spacing w:before="0" w:after="240"/>
        <w:ind w:right="0"/>
        <w:jc w:val="left"/>
      </w:pPr>
      <w:r w:rsidRPr="00395122">
        <w:t>Clearly reflect the Articles of Te Tiriti o Waitangi in strategic goals, outcomes, actions, system priorities and the Service Plan.</w:t>
      </w:r>
    </w:p>
    <w:p w14:paraId="12D58454" w14:textId="24423AD9" w:rsidR="00716E16" w:rsidRDefault="00593D98" w:rsidP="0096742A">
      <w:pPr>
        <w:pStyle w:val="ListParagraph"/>
        <w:numPr>
          <w:ilvl w:val="0"/>
          <w:numId w:val="34"/>
        </w:numPr>
        <w:spacing w:before="0" w:after="240"/>
        <w:ind w:right="0"/>
        <w:jc w:val="left"/>
      </w:pPr>
      <w:r w:rsidRPr="00395122">
        <w:t xml:space="preserve">Review of Strategy </w:t>
      </w:r>
    </w:p>
    <w:p w14:paraId="100DFA1C" w14:textId="1D2E4338" w:rsidR="00593D98" w:rsidRPr="00395122" w:rsidRDefault="00593D98" w:rsidP="0096742A">
      <w:pPr>
        <w:pStyle w:val="ListParagraph"/>
        <w:numPr>
          <w:ilvl w:val="1"/>
          <w:numId w:val="34"/>
        </w:numPr>
        <w:spacing w:before="0" w:after="240"/>
        <w:ind w:right="0"/>
        <w:jc w:val="left"/>
      </w:pPr>
      <w:r w:rsidRPr="00395122">
        <w:t xml:space="preserve">Undertake a comprehensive review of the Strategy, as recommended by the Gambling Commission, with a view to aligning future funding, implementing an outcomes framework to drive investment and strengthening engagement, collaboration and cooperation across the wider gambling harm sector. </w:t>
      </w:r>
    </w:p>
    <w:p w14:paraId="59B6C791" w14:textId="77777777" w:rsidR="00716E16" w:rsidRDefault="00593D98" w:rsidP="0096742A">
      <w:pPr>
        <w:pStyle w:val="ListParagraph"/>
        <w:numPr>
          <w:ilvl w:val="0"/>
          <w:numId w:val="34"/>
        </w:numPr>
        <w:spacing w:before="0" w:after="240"/>
        <w:ind w:right="0"/>
        <w:jc w:val="left"/>
      </w:pPr>
      <w:r w:rsidRPr="00395122">
        <w:t>Ministry Funding Requirements</w:t>
      </w:r>
    </w:p>
    <w:p w14:paraId="7437EF8F" w14:textId="77777777" w:rsidR="00716E16" w:rsidRDefault="00593D98" w:rsidP="0096742A">
      <w:pPr>
        <w:pStyle w:val="ListParagraph"/>
        <w:numPr>
          <w:ilvl w:val="1"/>
          <w:numId w:val="34"/>
        </w:numPr>
        <w:spacing w:before="0" w:after="240"/>
        <w:ind w:right="0"/>
        <w:jc w:val="left"/>
      </w:pPr>
      <w:r w:rsidRPr="00395122">
        <w:t xml:space="preserve">Increase the overall budget for the Strategy from $87.72m to $93.32M (3.38% of total annual expenditure on gambling activities) to address service gaps as outlined in our response to the Service Plan. </w:t>
      </w:r>
    </w:p>
    <w:p w14:paraId="0340CA89" w14:textId="5412E715" w:rsidR="00593D98" w:rsidRPr="00395122" w:rsidRDefault="00593D98" w:rsidP="0096742A">
      <w:pPr>
        <w:pStyle w:val="ListParagraph"/>
        <w:numPr>
          <w:ilvl w:val="1"/>
          <w:numId w:val="34"/>
        </w:numPr>
        <w:spacing w:before="0" w:after="240"/>
        <w:ind w:right="0"/>
        <w:jc w:val="left"/>
      </w:pPr>
      <w:r w:rsidRPr="00395122">
        <w:t xml:space="preserve">This increase is relative to the increase in total annual expenditure on gambling activities. </w:t>
      </w:r>
      <w:r w:rsidR="00494CE3" w:rsidRPr="00395122">
        <w:t>Utilise this additional funding to address the Service Plan gaps identified below.</w:t>
      </w:r>
    </w:p>
    <w:p w14:paraId="7B2F5B29" w14:textId="77777777" w:rsidR="00E10E1A" w:rsidRDefault="00593D98" w:rsidP="0096742A">
      <w:pPr>
        <w:pStyle w:val="ListParagraph"/>
        <w:numPr>
          <w:ilvl w:val="0"/>
          <w:numId w:val="34"/>
        </w:numPr>
        <w:spacing w:before="0" w:after="240"/>
        <w:ind w:right="0"/>
        <w:jc w:val="left"/>
      </w:pPr>
      <w:r w:rsidRPr="00395122">
        <w:t>Regulatory framework</w:t>
      </w:r>
    </w:p>
    <w:p w14:paraId="58E0F748" w14:textId="77777777" w:rsidR="00E10E1A" w:rsidRDefault="00593D98" w:rsidP="0096742A">
      <w:pPr>
        <w:pStyle w:val="ListParagraph"/>
        <w:numPr>
          <w:ilvl w:val="1"/>
          <w:numId w:val="34"/>
        </w:numPr>
        <w:spacing w:before="0" w:after="240"/>
        <w:ind w:right="0"/>
        <w:jc w:val="left"/>
      </w:pPr>
      <w:r w:rsidRPr="00395122">
        <w:t xml:space="preserve">Include clear strategic outcomes regarding a strengthened regulatory framework to drive gambling harm prevention and minimisation. </w:t>
      </w:r>
    </w:p>
    <w:p w14:paraId="386D4696" w14:textId="77777777" w:rsidR="00E10E1A" w:rsidRDefault="00343589" w:rsidP="0096742A">
      <w:pPr>
        <w:pStyle w:val="ListParagraph"/>
        <w:numPr>
          <w:ilvl w:val="1"/>
          <w:numId w:val="34"/>
        </w:numPr>
        <w:spacing w:before="0" w:after="240"/>
        <w:ind w:right="0"/>
        <w:jc w:val="left"/>
      </w:pPr>
      <w:r w:rsidRPr="00395122">
        <w:t>Set out actions that promote evidence</w:t>
      </w:r>
      <w:r w:rsidR="00E10E1A">
        <w:t>-</w:t>
      </w:r>
      <w:r w:rsidRPr="00395122">
        <w:t xml:space="preserve">based regulatory measures.  </w:t>
      </w:r>
    </w:p>
    <w:p w14:paraId="67A68C62" w14:textId="20D221F4" w:rsidR="00593D98" w:rsidRPr="00395122" w:rsidRDefault="00343589" w:rsidP="0096742A">
      <w:pPr>
        <w:pStyle w:val="ListParagraph"/>
        <w:numPr>
          <w:ilvl w:val="1"/>
          <w:numId w:val="34"/>
        </w:numPr>
        <w:spacing w:before="0" w:after="240"/>
        <w:ind w:right="0"/>
        <w:jc w:val="left"/>
      </w:pPr>
      <w:r w:rsidRPr="00395122">
        <w:t>Enhance collaboration between Central Government agencies involved in gambling harm prevention and minimisation to ensure the objectives of the Strategy are met.</w:t>
      </w:r>
    </w:p>
    <w:p w14:paraId="0D56F421" w14:textId="77777777" w:rsidR="00E10E1A" w:rsidRDefault="00593D98" w:rsidP="0096742A">
      <w:pPr>
        <w:pStyle w:val="ListParagraph"/>
        <w:numPr>
          <w:ilvl w:val="0"/>
          <w:numId w:val="34"/>
        </w:numPr>
        <w:spacing w:before="0" w:after="240"/>
        <w:ind w:right="0"/>
        <w:jc w:val="left"/>
      </w:pPr>
      <w:r w:rsidRPr="00395122">
        <w:t>Infrastructure</w:t>
      </w:r>
    </w:p>
    <w:p w14:paraId="48E78F73" w14:textId="77777777" w:rsidR="00E10E1A" w:rsidRDefault="00593D98" w:rsidP="0096742A">
      <w:pPr>
        <w:pStyle w:val="ListParagraph"/>
        <w:numPr>
          <w:ilvl w:val="1"/>
          <w:numId w:val="34"/>
        </w:numPr>
        <w:spacing w:before="0" w:after="240"/>
        <w:ind w:right="0"/>
        <w:jc w:val="left"/>
      </w:pPr>
      <w:r w:rsidRPr="00395122">
        <w:t xml:space="preserve">Invest in systems and capability to ensure the sustainability of gambling harm providers. </w:t>
      </w:r>
    </w:p>
    <w:p w14:paraId="519D8F88" w14:textId="77777777" w:rsidR="00E10E1A" w:rsidRDefault="004F5C44" w:rsidP="0096742A">
      <w:pPr>
        <w:pStyle w:val="ListParagraph"/>
        <w:numPr>
          <w:ilvl w:val="1"/>
          <w:numId w:val="34"/>
        </w:numPr>
        <w:spacing w:before="0" w:after="240"/>
        <w:ind w:right="0"/>
        <w:jc w:val="left"/>
      </w:pPr>
      <w:r w:rsidRPr="00395122">
        <w:t xml:space="preserve">Include a strategic priority to build a sustainable network of service providers who are responsive to the ever-changing context of gambling harm. </w:t>
      </w:r>
    </w:p>
    <w:p w14:paraId="5ADB8BF1" w14:textId="76771640" w:rsidR="00593D98" w:rsidRPr="00395122" w:rsidRDefault="004F5C44" w:rsidP="0096742A">
      <w:pPr>
        <w:pStyle w:val="ListParagraph"/>
        <w:numPr>
          <w:ilvl w:val="1"/>
          <w:numId w:val="34"/>
        </w:numPr>
        <w:spacing w:before="0" w:after="240"/>
        <w:ind w:right="0"/>
        <w:jc w:val="left"/>
      </w:pPr>
      <w:r w:rsidRPr="00395122">
        <w:lastRenderedPageBreak/>
        <w:t>Allocate funding to support infrastructure development within service providers.</w:t>
      </w:r>
    </w:p>
    <w:p w14:paraId="251306D9" w14:textId="77777777" w:rsidR="00E10E1A" w:rsidRDefault="00593D98" w:rsidP="0096742A">
      <w:pPr>
        <w:pStyle w:val="ListParagraph"/>
        <w:numPr>
          <w:ilvl w:val="0"/>
          <w:numId w:val="34"/>
        </w:numPr>
        <w:spacing w:before="0" w:after="240"/>
        <w:ind w:right="0"/>
        <w:jc w:val="left"/>
      </w:pPr>
      <w:r w:rsidRPr="00395122">
        <w:t>Community level investment:</w:t>
      </w:r>
    </w:p>
    <w:p w14:paraId="2CBF87CE" w14:textId="77777777" w:rsidR="00874BF2" w:rsidRDefault="00593D98" w:rsidP="0096742A">
      <w:pPr>
        <w:pStyle w:val="ListParagraph"/>
        <w:numPr>
          <w:ilvl w:val="1"/>
          <w:numId w:val="34"/>
        </w:numPr>
        <w:spacing w:before="0" w:after="240"/>
        <w:ind w:right="0"/>
        <w:jc w:val="left"/>
      </w:pPr>
      <w:r w:rsidRPr="00395122">
        <w:t xml:space="preserve">Prioritise investment to ensure decision making and actions are as close to communities and priority populations as possible. </w:t>
      </w:r>
    </w:p>
    <w:p w14:paraId="33948095" w14:textId="4B8AF400" w:rsidR="00593D98" w:rsidRPr="00395122" w:rsidRDefault="00BC2D63" w:rsidP="0096742A">
      <w:pPr>
        <w:pStyle w:val="ListParagraph"/>
        <w:numPr>
          <w:ilvl w:val="1"/>
          <w:numId w:val="34"/>
        </w:numPr>
        <w:spacing w:before="0" w:after="240"/>
        <w:ind w:right="0"/>
        <w:jc w:val="left"/>
      </w:pPr>
      <w:r w:rsidRPr="00395122">
        <w:t>Review the Service Plan to ensure resourcing at a community and service provider level reflects the strategic</w:t>
      </w:r>
      <w:r w:rsidR="00061D51" w:rsidRPr="00395122">
        <w:t xml:space="preserve"> intention to support decision making at a community level.</w:t>
      </w:r>
    </w:p>
    <w:p w14:paraId="743B704C" w14:textId="77777777" w:rsidR="00874BF2" w:rsidRDefault="00593D98" w:rsidP="0096742A">
      <w:pPr>
        <w:pStyle w:val="ListParagraph"/>
        <w:numPr>
          <w:ilvl w:val="0"/>
          <w:numId w:val="34"/>
        </w:numPr>
        <w:spacing w:before="0" w:after="240"/>
        <w:ind w:right="0"/>
        <w:jc w:val="left"/>
      </w:pPr>
      <w:r w:rsidRPr="00395122">
        <w:t>Adequately resource services for priority populations</w:t>
      </w:r>
    </w:p>
    <w:p w14:paraId="473FD6DC" w14:textId="77777777" w:rsidR="00874BF2" w:rsidRDefault="00593D98" w:rsidP="0096742A">
      <w:pPr>
        <w:pStyle w:val="ListParagraph"/>
        <w:numPr>
          <w:ilvl w:val="1"/>
          <w:numId w:val="34"/>
        </w:numPr>
        <w:spacing w:before="0" w:after="240"/>
        <w:ind w:right="0"/>
        <w:jc w:val="left"/>
      </w:pPr>
      <w:r w:rsidRPr="00395122">
        <w:t xml:space="preserve">Review the Service Plan to ensure culturally and linguistically appropriate services are adequately resourced. </w:t>
      </w:r>
    </w:p>
    <w:p w14:paraId="63159A69" w14:textId="27501B9B" w:rsidR="00593D98" w:rsidRPr="00395122" w:rsidRDefault="00061D51" w:rsidP="0096742A">
      <w:pPr>
        <w:pStyle w:val="ListParagraph"/>
        <w:numPr>
          <w:ilvl w:val="1"/>
          <w:numId w:val="34"/>
        </w:numPr>
        <w:spacing w:before="0" w:after="240"/>
        <w:ind w:right="0"/>
        <w:jc w:val="left"/>
      </w:pPr>
      <w:r w:rsidRPr="00395122">
        <w:t>Review the Service Plan to ensure adequate resourcing of culturally and linguistically appropriate services.</w:t>
      </w:r>
    </w:p>
    <w:p w14:paraId="4899F214" w14:textId="77777777" w:rsidR="00874BF2" w:rsidRDefault="00593D98" w:rsidP="0096742A">
      <w:pPr>
        <w:pStyle w:val="ListParagraph"/>
        <w:numPr>
          <w:ilvl w:val="0"/>
          <w:numId w:val="34"/>
        </w:numPr>
        <w:spacing w:before="0" w:after="240"/>
        <w:ind w:right="0"/>
        <w:jc w:val="left"/>
      </w:pPr>
      <w:r w:rsidRPr="00395122">
        <w:t>Online gambling</w:t>
      </w:r>
    </w:p>
    <w:p w14:paraId="4ED19685" w14:textId="0750FA2B" w:rsidR="00593D98" w:rsidRPr="00395122" w:rsidRDefault="00593D98" w:rsidP="0096742A">
      <w:pPr>
        <w:pStyle w:val="ListParagraph"/>
        <w:numPr>
          <w:ilvl w:val="1"/>
          <w:numId w:val="34"/>
        </w:numPr>
        <w:spacing w:before="0" w:after="240"/>
        <w:ind w:right="0"/>
        <w:jc w:val="left"/>
      </w:pPr>
      <w:r w:rsidRPr="00395122">
        <w:t>Include online gambling in the Strategy with a clear strategic approach to address the likely increase in harm</w:t>
      </w:r>
      <w:r w:rsidR="00180379" w:rsidRPr="00395122">
        <w:t xml:space="preserve"> including prevention initiatives and intervention services that are appropriate for meeting the needs of Tāngata Whaiora in the online environment.</w:t>
      </w:r>
    </w:p>
    <w:p w14:paraId="4AFA1965" w14:textId="7E5E4DD3" w:rsidR="00B7270E" w:rsidRPr="00395122" w:rsidRDefault="00B7270E" w:rsidP="0096742A">
      <w:pPr>
        <w:pStyle w:val="Heading6"/>
        <w:spacing w:line="276" w:lineRule="auto"/>
      </w:pPr>
      <w:r w:rsidRPr="00395122">
        <w:t xml:space="preserve">Service Plan </w:t>
      </w:r>
    </w:p>
    <w:p w14:paraId="38F7B9FA" w14:textId="77777777" w:rsidR="009D24DD" w:rsidRDefault="00B7270E" w:rsidP="0096742A">
      <w:pPr>
        <w:pStyle w:val="Bullet-Number"/>
        <w:numPr>
          <w:ilvl w:val="0"/>
          <w:numId w:val="34"/>
        </w:numPr>
      </w:pPr>
      <w:r w:rsidRPr="00395122">
        <w:t xml:space="preserve">Population health measures: Allocate funding to advance evidence based public policy initiatives designed to: </w:t>
      </w:r>
    </w:p>
    <w:p w14:paraId="6F71BBE4" w14:textId="77777777" w:rsidR="009D24DD" w:rsidRDefault="00B7270E" w:rsidP="0096742A">
      <w:pPr>
        <w:pStyle w:val="Bullet-Number"/>
        <w:numPr>
          <w:ilvl w:val="1"/>
          <w:numId w:val="34"/>
        </w:numPr>
      </w:pPr>
      <w:r w:rsidRPr="00395122">
        <w:t>Restrict advertising and promotion of gambling products</w:t>
      </w:r>
      <w:r w:rsidR="00874BF2">
        <w:t>.</w:t>
      </w:r>
      <w:r w:rsidRPr="00395122">
        <w:t xml:space="preserve"> </w:t>
      </w:r>
    </w:p>
    <w:p w14:paraId="64EF5DA4" w14:textId="77777777" w:rsidR="009D24DD" w:rsidRDefault="00B7270E" w:rsidP="0096742A">
      <w:pPr>
        <w:pStyle w:val="Bullet-Number"/>
        <w:numPr>
          <w:ilvl w:val="1"/>
          <w:numId w:val="34"/>
        </w:numPr>
      </w:pPr>
      <w:r w:rsidRPr="00395122">
        <w:t>Restrict the availability of electronic gambling machines (pokies)</w:t>
      </w:r>
      <w:r w:rsidR="00874BF2">
        <w:t>.</w:t>
      </w:r>
      <w:r w:rsidRPr="00395122">
        <w:t xml:space="preserve"> </w:t>
      </w:r>
    </w:p>
    <w:p w14:paraId="199068E6" w14:textId="5429DC25" w:rsidR="00B7270E" w:rsidRPr="00395122" w:rsidRDefault="00B7270E" w:rsidP="0096742A">
      <w:pPr>
        <w:pStyle w:val="Bullet-Number"/>
        <w:numPr>
          <w:ilvl w:val="1"/>
          <w:numId w:val="34"/>
        </w:numPr>
      </w:pPr>
      <w:r w:rsidRPr="00395122">
        <w:t>Enhance harm minimisation regulations particularly in the online environment.</w:t>
      </w:r>
    </w:p>
    <w:p w14:paraId="2414725E" w14:textId="77777777" w:rsidR="009D24DD" w:rsidRDefault="00B7270E" w:rsidP="0096742A">
      <w:pPr>
        <w:pStyle w:val="Bullet-Number"/>
        <w:numPr>
          <w:ilvl w:val="0"/>
          <w:numId w:val="34"/>
        </w:numPr>
      </w:pPr>
      <w:r w:rsidRPr="00395122">
        <w:t>Service coverage and access</w:t>
      </w:r>
    </w:p>
    <w:p w14:paraId="680451C3" w14:textId="77777777" w:rsidR="009D24DD" w:rsidRDefault="00B7270E" w:rsidP="0096742A">
      <w:pPr>
        <w:pStyle w:val="Bullet-Number"/>
        <w:numPr>
          <w:ilvl w:val="1"/>
          <w:numId w:val="34"/>
        </w:numPr>
      </w:pPr>
      <w:r w:rsidRPr="00395122">
        <w:t xml:space="preserve">Address face-to-face service gaps and after-hours access along with solutions for support services that recognise the unique needs of youth, rainbow people, people with disabilities and older people. </w:t>
      </w:r>
    </w:p>
    <w:p w14:paraId="0E3BFB17" w14:textId="77777777" w:rsidR="009D24DD" w:rsidRDefault="00B7270E" w:rsidP="0096742A">
      <w:pPr>
        <w:pStyle w:val="Bullet-Number"/>
        <w:numPr>
          <w:ilvl w:val="1"/>
          <w:numId w:val="34"/>
        </w:numPr>
      </w:pPr>
      <w:r w:rsidRPr="00395122">
        <w:t>Allocate additional funding to adequately assess and evaluate service coverage across all gambling harm service providers and address potential face-to</w:t>
      </w:r>
      <w:r w:rsidR="009D24DD">
        <w:t>-</w:t>
      </w:r>
      <w:r w:rsidRPr="00395122">
        <w:t>face service gaps in for example, Palmerston North, Invercargill, Tauranga and Whakatane.</w:t>
      </w:r>
    </w:p>
    <w:p w14:paraId="4F7BA94A" w14:textId="77777777" w:rsidR="009D24DD" w:rsidRDefault="00B7270E" w:rsidP="0096742A">
      <w:pPr>
        <w:pStyle w:val="Bullet-Number"/>
        <w:numPr>
          <w:ilvl w:val="1"/>
          <w:numId w:val="34"/>
        </w:numPr>
      </w:pPr>
      <w:r w:rsidRPr="00395122">
        <w:t xml:space="preserve">Allocate funding to extend service providers’ hours of face-to-face operations to better align with the preferences and needs of Tāngata Whaiora who report challenges attending services during business hours. </w:t>
      </w:r>
    </w:p>
    <w:p w14:paraId="5D241AF2" w14:textId="77777777" w:rsidR="009D24DD" w:rsidRDefault="00B7270E" w:rsidP="0096742A">
      <w:pPr>
        <w:pStyle w:val="Bullet-Number"/>
        <w:numPr>
          <w:ilvl w:val="1"/>
          <w:numId w:val="34"/>
        </w:numPr>
      </w:pPr>
      <w:r w:rsidRPr="00395122">
        <w:t>Allocate funding to service providers to staff their phones at peak after hours times when data shows Tāngata Whaiora are in crisis and attempt to contact the service.</w:t>
      </w:r>
    </w:p>
    <w:p w14:paraId="1F75B6E9" w14:textId="77777777" w:rsidR="009D24DD" w:rsidRDefault="00B7270E" w:rsidP="0096742A">
      <w:pPr>
        <w:pStyle w:val="Bullet-Number"/>
        <w:numPr>
          <w:ilvl w:val="1"/>
          <w:numId w:val="34"/>
        </w:numPr>
      </w:pPr>
      <w:r w:rsidRPr="00395122">
        <w:t xml:space="preserve">Allocate funding to develop clinical support services tailored to meet the needs of young people, disabled people, and the rainbow community. This needs to include online and in person services and self-help resources. </w:t>
      </w:r>
    </w:p>
    <w:p w14:paraId="064FFD95" w14:textId="4EAEB57F" w:rsidR="00B7270E" w:rsidRPr="00395122" w:rsidRDefault="00B7270E" w:rsidP="0096742A">
      <w:pPr>
        <w:pStyle w:val="Bullet-Number"/>
        <w:numPr>
          <w:ilvl w:val="1"/>
          <w:numId w:val="34"/>
        </w:numPr>
      </w:pPr>
      <w:r w:rsidRPr="00395122">
        <w:t xml:space="preserve">Review MOH’s dataset to include gender identity and sexual orientation. </w:t>
      </w:r>
    </w:p>
    <w:p w14:paraId="45C00104" w14:textId="77777777" w:rsidR="00B7270E" w:rsidRPr="00395122" w:rsidRDefault="00B7270E" w:rsidP="0096742A">
      <w:pPr>
        <w:pStyle w:val="Bullet-NumberAlpha"/>
        <w:numPr>
          <w:ilvl w:val="1"/>
          <w:numId w:val="34"/>
        </w:numPr>
      </w:pPr>
      <w:r w:rsidRPr="00395122">
        <w:t>Allocate funding to undertake research on the gambling harms individuals and communities with disabilities are experiencing and co-design services to ensure best practice is established for marketing, outreach, and service delivery when older people present for health services, in particular mental health concerns.</w:t>
      </w:r>
    </w:p>
    <w:p w14:paraId="71F3BFA8" w14:textId="77777777" w:rsidR="00B7270E" w:rsidRPr="00395122" w:rsidRDefault="00B7270E" w:rsidP="0096742A">
      <w:pPr>
        <w:pStyle w:val="Bullet-NumberAlpha"/>
        <w:numPr>
          <w:ilvl w:val="1"/>
          <w:numId w:val="34"/>
        </w:numPr>
      </w:pPr>
      <w:r w:rsidRPr="00395122">
        <w:t>Allocate funding to develop and pilot programmes to raise awareness of gambling harm among older people and enhance screening for gambling harm</w:t>
      </w:r>
    </w:p>
    <w:p w14:paraId="7F6F5091" w14:textId="77777777" w:rsidR="009E56E2" w:rsidRDefault="00B7270E" w:rsidP="0096742A">
      <w:pPr>
        <w:pStyle w:val="ListParagraph"/>
        <w:numPr>
          <w:ilvl w:val="0"/>
          <w:numId w:val="34"/>
        </w:numPr>
        <w:spacing w:before="0" w:after="240"/>
        <w:ind w:right="0"/>
        <w:jc w:val="left"/>
      </w:pPr>
      <w:r w:rsidRPr="00395122">
        <w:t>Gambling gaming convergence</w:t>
      </w:r>
    </w:p>
    <w:p w14:paraId="0CEFA309" w14:textId="2F879517" w:rsidR="00B7270E" w:rsidRPr="00395122" w:rsidRDefault="00B7270E" w:rsidP="0096742A">
      <w:pPr>
        <w:pStyle w:val="ListParagraph"/>
        <w:numPr>
          <w:ilvl w:val="1"/>
          <w:numId w:val="34"/>
        </w:numPr>
        <w:spacing w:before="0" w:after="240"/>
        <w:ind w:right="0"/>
        <w:jc w:val="left"/>
      </w:pPr>
      <w:r w:rsidRPr="00395122">
        <w:t xml:space="preserve">Recognise gaming as a gateway mode to harmful gambling and allocate funding to develop and pilot prevention and early intervention initiatives to prevent youth gamers from experiencing gambling harm. </w:t>
      </w:r>
    </w:p>
    <w:p w14:paraId="0969FD02" w14:textId="77777777" w:rsidR="009E56E2" w:rsidRDefault="00B7270E" w:rsidP="0096742A">
      <w:pPr>
        <w:pStyle w:val="ListParagraph"/>
        <w:numPr>
          <w:ilvl w:val="0"/>
          <w:numId w:val="34"/>
        </w:numPr>
        <w:spacing w:before="0" w:after="240"/>
        <w:ind w:right="0"/>
        <w:jc w:val="left"/>
      </w:pPr>
      <w:r w:rsidRPr="00395122">
        <w:t>Online gambling service delivery</w:t>
      </w:r>
    </w:p>
    <w:p w14:paraId="604E580D" w14:textId="51035F40" w:rsidR="00B7270E" w:rsidRPr="00395122" w:rsidRDefault="00B7270E" w:rsidP="0096742A">
      <w:pPr>
        <w:pStyle w:val="ListParagraph"/>
        <w:numPr>
          <w:ilvl w:val="1"/>
          <w:numId w:val="34"/>
        </w:numPr>
        <w:spacing w:before="0" w:after="240"/>
        <w:ind w:right="0"/>
        <w:jc w:val="left"/>
      </w:pPr>
      <w:r w:rsidRPr="00395122">
        <w:t xml:space="preserve">Address changes in the regulatory environment for online gambling by allocating funding for tailored online gambling harm prevention initiatives. </w:t>
      </w:r>
    </w:p>
    <w:p w14:paraId="3894C503" w14:textId="77777777" w:rsidR="00B7270E" w:rsidRPr="00395122" w:rsidRDefault="00B7270E" w:rsidP="0096742A">
      <w:pPr>
        <w:pStyle w:val="ListParagraph"/>
        <w:numPr>
          <w:ilvl w:val="1"/>
          <w:numId w:val="34"/>
        </w:numPr>
        <w:spacing w:before="0" w:after="240"/>
        <w:ind w:right="0"/>
        <w:jc w:val="left"/>
      </w:pPr>
      <w:r w:rsidRPr="00395122">
        <w:t xml:space="preserve">Address the need for tailored interventions and preventative measures to address growing online gambling harms. </w:t>
      </w:r>
    </w:p>
    <w:p w14:paraId="3E56D935" w14:textId="77777777" w:rsidR="00B7270E" w:rsidRPr="00395122" w:rsidRDefault="00B7270E" w:rsidP="0096742A">
      <w:pPr>
        <w:pStyle w:val="ListParagraph"/>
        <w:numPr>
          <w:ilvl w:val="1"/>
          <w:numId w:val="34"/>
        </w:numPr>
        <w:spacing w:before="0" w:after="240"/>
        <w:ind w:right="0"/>
        <w:jc w:val="left"/>
      </w:pPr>
      <w:r w:rsidRPr="00395122">
        <w:t xml:space="preserve">Allocate funding for the development and piloting of targeted interventions for those experiencing gambling harm in the online environment. This includes the development of digital self-help tools. </w:t>
      </w:r>
    </w:p>
    <w:p w14:paraId="24D7AD48" w14:textId="77777777" w:rsidR="00B7270E" w:rsidRPr="00395122" w:rsidRDefault="00B7270E" w:rsidP="0096742A">
      <w:pPr>
        <w:pStyle w:val="ListParagraph"/>
        <w:numPr>
          <w:ilvl w:val="1"/>
          <w:numId w:val="34"/>
        </w:numPr>
        <w:spacing w:before="0" w:after="240"/>
        <w:ind w:right="0"/>
        <w:jc w:val="left"/>
      </w:pPr>
      <w:r w:rsidRPr="00395122">
        <w:t>Allocate funding for a comprehensive “always on” online advertising campaign promoting digital self-help tools, and counselling support services.</w:t>
      </w:r>
    </w:p>
    <w:p w14:paraId="011F73A2" w14:textId="77777777" w:rsidR="00B7270E" w:rsidRPr="00395122" w:rsidRDefault="00B7270E" w:rsidP="0096742A">
      <w:pPr>
        <w:pStyle w:val="ListParagraph"/>
        <w:numPr>
          <w:ilvl w:val="1"/>
          <w:numId w:val="34"/>
        </w:numPr>
        <w:spacing w:before="0" w:after="240"/>
        <w:ind w:right="0"/>
        <w:jc w:val="left"/>
      </w:pPr>
      <w:r w:rsidRPr="00395122">
        <w:t>Further discussion needs to take place to address where the funding for an online gambling exclusion system will be sourced.</w:t>
      </w:r>
    </w:p>
    <w:p w14:paraId="2EA3C47A" w14:textId="77777777" w:rsidR="00B7270E" w:rsidRDefault="00B7270E" w:rsidP="0096742A">
      <w:pPr>
        <w:pStyle w:val="Heading6"/>
        <w:spacing w:line="276" w:lineRule="auto"/>
      </w:pPr>
      <w:r w:rsidRPr="00593D98">
        <w:t>Health promotio</w:t>
      </w:r>
      <w:r>
        <w:t>n</w:t>
      </w:r>
    </w:p>
    <w:p w14:paraId="5BB53FC1" w14:textId="0C50FA4F" w:rsidR="00B7270E" w:rsidRDefault="00B7270E" w:rsidP="0096742A">
      <w:pPr>
        <w:pStyle w:val="ListParagraph"/>
        <w:numPr>
          <w:ilvl w:val="0"/>
          <w:numId w:val="34"/>
        </w:numPr>
      </w:pPr>
      <w:r w:rsidRPr="00593D98">
        <w:t xml:space="preserve">Develop a 10-year health promotion strategy including a review of the role of </w:t>
      </w:r>
      <w:r w:rsidR="00D71D55">
        <w:t>Health New Zealand’s</w:t>
      </w:r>
      <w:r w:rsidRPr="00593D98">
        <w:t xml:space="preserve"> health promotion team and align the Service Plan accordingly. Enhance the resourcing of community and priority population initiatives. </w:t>
      </w:r>
    </w:p>
    <w:p w14:paraId="535BC6BC" w14:textId="77777777" w:rsidR="00B7270E" w:rsidRDefault="00B7270E" w:rsidP="0096742A">
      <w:pPr>
        <w:pStyle w:val="Bullet-NumberAlpha"/>
        <w:numPr>
          <w:ilvl w:val="0"/>
          <w:numId w:val="39"/>
        </w:numPr>
      </w:pPr>
      <w:r>
        <w:t xml:space="preserve">Resource the development of an overarching 10-year health promotion strategy that guides investment in both national and local initiatives. </w:t>
      </w:r>
    </w:p>
    <w:p w14:paraId="02E406F2" w14:textId="427DA6DB" w:rsidR="00B7270E" w:rsidRDefault="00B7270E" w:rsidP="321C3D2C">
      <w:pPr>
        <w:pStyle w:val="Bullet-NumberAlpha"/>
      </w:pPr>
      <w:r>
        <w:t>Develop a steering group to guide the development and implementation of a national strategy and action plans. The steering group should comprise representatives from the Hauora Māori, Pacific, Asian and General population service providers alongside</w:t>
      </w:r>
      <w:r w:rsidR="10072D9A">
        <w:t xml:space="preserve"> gambling harm</w:t>
      </w:r>
      <w:r>
        <w:t xml:space="preserve"> lived experience experts.</w:t>
      </w:r>
    </w:p>
    <w:p w14:paraId="00EB33EE" w14:textId="77777777" w:rsidR="00B7270E" w:rsidRPr="007B7226" w:rsidRDefault="00B7270E" w:rsidP="0096742A">
      <w:pPr>
        <w:pStyle w:val="Bullet-NumberAlpha"/>
        <w:numPr>
          <w:ilvl w:val="0"/>
          <w:numId w:val="39"/>
        </w:numPr>
      </w:pPr>
      <w:r w:rsidRPr="00F62280">
        <w:rPr>
          <w:lang w:val="en-NZ"/>
        </w:rPr>
        <w:t>Provide a clear definition of the role of the central health promotion service to emphasise the central provision of strategic oversight, programme</w:t>
      </w:r>
      <w:r w:rsidRPr="007B7226">
        <w:t xml:space="preserve"> </w:t>
      </w:r>
      <w:r w:rsidRPr="007B7226">
        <w:rPr>
          <w:lang w:val="en-NZ"/>
        </w:rPr>
        <w:t>evaluation and the development of a strong evidence base.</w:t>
      </w:r>
    </w:p>
    <w:p w14:paraId="5A33E5E9" w14:textId="77777777" w:rsidR="00B7270E" w:rsidRDefault="00B7270E" w:rsidP="0096742A">
      <w:pPr>
        <w:pStyle w:val="Bullet-NumberAlpha"/>
        <w:numPr>
          <w:ilvl w:val="0"/>
          <w:numId w:val="39"/>
        </w:numPr>
      </w:pPr>
      <w:r>
        <w:t xml:space="preserve">Provide a breakdown of cost allocations against Priority Three of the Service Plan which currently includes an aggregated allocation of $7.56m. </w:t>
      </w:r>
    </w:p>
    <w:p w14:paraId="1408122E" w14:textId="77777777" w:rsidR="00B7270E" w:rsidRDefault="00B7270E" w:rsidP="0096742A">
      <w:pPr>
        <w:pStyle w:val="Bullet-NumberAlpha"/>
        <w:numPr>
          <w:ilvl w:val="0"/>
          <w:numId w:val="39"/>
        </w:numPr>
      </w:pPr>
      <w:r>
        <w:t xml:space="preserve">Revisit the investment and transparency of funding to ensure community actions are appropriately funded. </w:t>
      </w:r>
    </w:p>
    <w:p w14:paraId="14AE1CB8" w14:textId="77777777" w:rsidR="00B7270E" w:rsidRDefault="00B7270E" w:rsidP="0096742A">
      <w:pPr>
        <w:pStyle w:val="Bullet-NumberAlpha"/>
        <w:numPr>
          <w:ilvl w:val="0"/>
          <w:numId w:val="39"/>
        </w:numPr>
      </w:pPr>
      <w:r>
        <w:t>Allocate a transparent budget for community actions.</w:t>
      </w:r>
    </w:p>
    <w:p w14:paraId="7690868C" w14:textId="77777777" w:rsidR="00B7270E" w:rsidRPr="007B7226" w:rsidRDefault="00B7270E" w:rsidP="0096742A">
      <w:pPr>
        <w:pStyle w:val="Bullet-NumberAlpha"/>
        <w:numPr>
          <w:ilvl w:val="0"/>
          <w:numId w:val="39"/>
        </w:numPr>
      </w:pPr>
      <w:r w:rsidRPr="007B7226">
        <w:t xml:space="preserve">Resource the development of guidelines for allocating funding to community actions, including funding objectives, selection criteria, funding cycle etc. </w:t>
      </w:r>
    </w:p>
    <w:p w14:paraId="2186A28C" w14:textId="77777777" w:rsidR="00B7270E" w:rsidRPr="007B7226" w:rsidRDefault="00B7270E" w:rsidP="0096742A">
      <w:pPr>
        <w:pStyle w:val="Bullet-NumberAlpha"/>
        <w:numPr>
          <w:ilvl w:val="0"/>
          <w:numId w:val="39"/>
        </w:numPr>
      </w:pPr>
      <w:r w:rsidRPr="007B7226">
        <w:rPr>
          <w:lang w:val="en-NZ"/>
        </w:rPr>
        <w:t>Resource the development of an evaluation framework for measuring the impact of community actions.</w:t>
      </w:r>
    </w:p>
    <w:p w14:paraId="451687BC" w14:textId="77777777" w:rsidR="00B7270E" w:rsidRPr="002D022C" w:rsidRDefault="00B7270E" w:rsidP="0096742A">
      <w:pPr>
        <w:pStyle w:val="Bullet-NumberAlpha"/>
        <w:numPr>
          <w:ilvl w:val="0"/>
          <w:numId w:val="39"/>
        </w:numPr>
      </w:pPr>
      <w:r w:rsidRPr="007B7226">
        <w:rPr>
          <w:lang w:val="en-NZ"/>
        </w:rPr>
        <w:t>Remove funding and resourcing within the Service Plan for development of Gamble Host materials.</w:t>
      </w:r>
    </w:p>
    <w:p w14:paraId="0C621DF4" w14:textId="77777777" w:rsidR="00B7270E" w:rsidRDefault="00B7270E" w:rsidP="0096742A">
      <w:pPr>
        <w:pStyle w:val="Bullet-NumberAlpha"/>
        <w:numPr>
          <w:ilvl w:val="0"/>
          <w:numId w:val="39"/>
        </w:numPr>
      </w:pPr>
      <w:r>
        <w:t xml:space="preserve">Remove provision in the Service Plan for the ongoing development of the Safer Gambling Test. Replace with provision for the central health promotion service to promote access to the revised Gambling Harm Test when it is available. </w:t>
      </w:r>
    </w:p>
    <w:p w14:paraId="2B23C746" w14:textId="77777777" w:rsidR="00B7270E" w:rsidRDefault="00B7270E" w:rsidP="0096742A">
      <w:pPr>
        <w:pStyle w:val="Bullet-NumberAlpha"/>
        <w:numPr>
          <w:ilvl w:val="0"/>
          <w:numId w:val="39"/>
        </w:numPr>
      </w:pPr>
      <w:r>
        <w:t xml:space="preserve">Remove provision in the Service Plan for the development of digital tools for financial literacy. Reinvest funding allocated in development of financial capability expertise within service provider’s clinical workforce. </w:t>
      </w:r>
    </w:p>
    <w:p w14:paraId="16A093A9" w14:textId="77777777" w:rsidR="00B7270E" w:rsidRDefault="00B7270E" w:rsidP="0096742A">
      <w:pPr>
        <w:pStyle w:val="Bullet-NumberAlpha"/>
        <w:numPr>
          <w:ilvl w:val="0"/>
          <w:numId w:val="39"/>
        </w:numPr>
      </w:pPr>
      <w:r>
        <w:t>Include additional information regarding the rationale and plans for developing digital tools to promote harm minimisation messages, help-seeking and site-blocking.</w:t>
      </w:r>
    </w:p>
    <w:p w14:paraId="294D7BF5" w14:textId="02964491" w:rsidR="00B7270E" w:rsidRPr="002D022C" w:rsidRDefault="00B7270E" w:rsidP="0096742A">
      <w:pPr>
        <w:pStyle w:val="Bullet-NumberAlpha"/>
        <w:numPr>
          <w:ilvl w:val="0"/>
          <w:numId w:val="39"/>
        </w:numPr>
      </w:pPr>
      <w:r w:rsidRPr="002D022C">
        <w:t xml:space="preserve">Remove the provision for </w:t>
      </w:r>
      <w:r w:rsidR="00D71D55">
        <w:t>Health New Zealand’s</w:t>
      </w:r>
      <w:r w:rsidRPr="002D022C">
        <w:t xml:space="preserve"> health promotion service to support TLA policy reviews. </w:t>
      </w:r>
    </w:p>
    <w:p w14:paraId="1C993D5F" w14:textId="77777777" w:rsidR="00B7270E" w:rsidRPr="00593D98" w:rsidRDefault="00B7270E" w:rsidP="0096742A">
      <w:pPr>
        <w:pStyle w:val="Bullet-NumberAlpha"/>
        <w:numPr>
          <w:ilvl w:val="0"/>
          <w:numId w:val="39"/>
        </w:numPr>
      </w:pPr>
      <w:r w:rsidRPr="002D022C">
        <w:rPr>
          <w:lang w:val="en-NZ"/>
        </w:rPr>
        <w:t>Reallocate funding to gambling harm public health providers who support public health service teams, TLAs and community groups to participate in policy reviews.</w:t>
      </w:r>
    </w:p>
    <w:p w14:paraId="36EBC597" w14:textId="54DF8084" w:rsidR="00FD6630" w:rsidRDefault="00B7270E" w:rsidP="0096742A">
      <w:pPr>
        <w:pStyle w:val="Heading6"/>
        <w:spacing w:line="276" w:lineRule="auto"/>
      </w:pPr>
      <w:r w:rsidRPr="00593D98">
        <w:t>Service promotion</w:t>
      </w:r>
    </w:p>
    <w:p w14:paraId="248E8FE9" w14:textId="77777777" w:rsidR="00FD6630" w:rsidRDefault="00B7270E" w:rsidP="0096742A">
      <w:pPr>
        <w:pStyle w:val="Bullet-NumberAlpha"/>
        <w:numPr>
          <w:ilvl w:val="0"/>
          <w:numId w:val="34"/>
        </w:numPr>
      </w:pPr>
      <w:r w:rsidRPr="00593D98">
        <w:t xml:space="preserve">Resource the establishment of a Steering Group to guide the ongoing development and implementation of a national service promotion action plan that is aligned with an overarching national health promotion strategy. </w:t>
      </w:r>
    </w:p>
    <w:p w14:paraId="3DD43769" w14:textId="6815BA07" w:rsidR="00B7270E" w:rsidRDefault="00B7270E" w:rsidP="0096742A">
      <w:pPr>
        <w:pStyle w:val="Bullet-NumberAlpha"/>
        <w:numPr>
          <w:ilvl w:val="1"/>
          <w:numId w:val="34"/>
        </w:numPr>
      </w:pPr>
      <w:r w:rsidRPr="00593D98">
        <w:t xml:space="preserve">Increase the funding allocated to providers for service promotion. </w:t>
      </w:r>
    </w:p>
    <w:p w14:paraId="115E7F14" w14:textId="77777777" w:rsidR="00B7270E" w:rsidRDefault="00B7270E" w:rsidP="0096742A">
      <w:pPr>
        <w:pStyle w:val="Bullet-NumberAlpha"/>
        <w:numPr>
          <w:ilvl w:val="1"/>
          <w:numId w:val="34"/>
        </w:numPr>
      </w:pPr>
      <w:r w:rsidRPr="002D022C">
        <w:t xml:space="preserve">Resource the establishment of a steering group to guide the ongoing development and implementation of a national service promotion action plan that is aligned with an overarching national health promotion strategy. </w:t>
      </w:r>
    </w:p>
    <w:p w14:paraId="713DE420" w14:textId="58E43386" w:rsidR="00B7270E" w:rsidRDefault="00B7270E" w:rsidP="321C3D2C">
      <w:pPr>
        <w:pStyle w:val="Bullet-NumberAlpha"/>
      </w:pPr>
      <w:r>
        <w:t>This steering group should comprise representatives from Hauora Māori, Pacific, Asian and General Population Gambling Harm Providers, alongside</w:t>
      </w:r>
      <w:r w:rsidR="00FC60F7">
        <w:t xml:space="preserve"> the</w:t>
      </w:r>
      <w:r>
        <w:t xml:space="preserve"> </w:t>
      </w:r>
      <w:r w:rsidR="56DFE844">
        <w:t xml:space="preserve">Gambling Harm </w:t>
      </w:r>
      <w:r>
        <w:t>Lived Experience</w:t>
      </w:r>
      <w:r w:rsidR="236D3C77">
        <w:t xml:space="preserve"> Advisory Group</w:t>
      </w:r>
      <w:r w:rsidR="00FC60F7">
        <w:t>.</w:t>
      </w:r>
    </w:p>
    <w:p w14:paraId="6E6592DD" w14:textId="77777777" w:rsidR="00B7270E" w:rsidRDefault="00B7270E" w:rsidP="0096742A">
      <w:pPr>
        <w:pStyle w:val="Bullet-NumberAlpha"/>
        <w:numPr>
          <w:ilvl w:val="1"/>
          <w:numId w:val="34"/>
        </w:numPr>
      </w:pPr>
      <w:r w:rsidRPr="002D022C">
        <w:t>Undertake a review of the role of the Gambling Helpline in a national health promotion action plan.</w:t>
      </w:r>
    </w:p>
    <w:p w14:paraId="49C01036" w14:textId="77777777" w:rsidR="00B7270E" w:rsidRDefault="00B7270E" w:rsidP="0096742A">
      <w:pPr>
        <w:pStyle w:val="Bullet-NumberAlpha"/>
        <w:numPr>
          <w:ilvl w:val="1"/>
          <w:numId w:val="34"/>
        </w:numPr>
      </w:pPr>
      <w:r>
        <w:t>I</w:t>
      </w:r>
      <w:r w:rsidRPr="00C66CBE">
        <w:t>ncrease the funding allocated to service promotion to between $2.18 and $3.74 million.</w:t>
      </w:r>
    </w:p>
    <w:p w14:paraId="683ABF0E" w14:textId="77777777" w:rsidR="00B7270E" w:rsidRPr="00593D98" w:rsidRDefault="00B7270E" w:rsidP="0096742A">
      <w:pPr>
        <w:pStyle w:val="Bullet-NumberAlpha"/>
        <w:numPr>
          <w:ilvl w:val="1"/>
          <w:numId w:val="34"/>
        </w:numPr>
      </w:pPr>
      <w:r w:rsidRPr="00C66CBE">
        <w:t>Develop mechanisms for linking local service promotion to national initiatives and leveraging investment across the sector.</w:t>
      </w:r>
    </w:p>
    <w:p w14:paraId="599C2E92" w14:textId="77777777" w:rsidR="00FD6630" w:rsidRDefault="00B7270E" w:rsidP="0096742A">
      <w:pPr>
        <w:pStyle w:val="Heading6"/>
        <w:spacing w:line="276" w:lineRule="auto"/>
      </w:pPr>
      <w:r w:rsidRPr="00593D98">
        <w:t>Gambling Helpline</w:t>
      </w:r>
    </w:p>
    <w:p w14:paraId="07D74633" w14:textId="77777777" w:rsidR="00C70160" w:rsidRDefault="00B7270E" w:rsidP="0096742A">
      <w:pPr>
        <w:pStyle w:val="ListParagraph"/>
        <w:numPr>
          <w:ilvl w:val="0"/>
          <w:numId w:val="34"/>
        </w:numPr>
      </w:pPr>
      <w:r w:rsidRPr="00593D98">
        <w:t xml:space="preserve">Evaluate the efficacy and outcomes of the Gambling Helpline and investigate alternative models at initial point of contact. </w:t>
      </w:r>
    </w:p>
    <w:p w14:paraId="563827FA" w14:textId="77777777" w:rsidR="00C70160" w:rsidRDefault="00B7270E" w:rsidP="0096742A">
      <w:pPr>
        <w:pStyle w:val="ListParagraph"/>
        <w:numPr>
          <w:ilvl w:val="1"/>
          <w:numId w:val="34"/>
        </w:numPr>
      </w:pPr>
      <w:r>
        <w:t xml:space="preserve">Allocate funding to evaluate the efficacy and outcomes of the National Gambling Helpline. </w:t>
      </w:r>
    </w:p>
    <w:p w14:paraId="06126B8B" w14:textId="77777777" w:rsidR="00C70160" w:rsidRDefault="00B7270E" w:rsidP="0096742A">
      <w:pPr>
        <w:pStyle w:val="ListParagraph"/>
        <w:numPr>
          <w:ilvl w:val="1"/>
          <w:numId w:val="34"/>
        </w:numPr>
      </w:pPr>
      <w:r>
        <w:t xml:space="preserve">Allocate funding to investigate alternative models at initial point of care that effectively: </w:t>
      </w:r>
    </w:p>
    <w:p w14:paraId="60387E2B" w14:textId="77777777" w:rsidR="00C70160" w:rsidRDefault="00B7270E" w:rsidP="0096742A">
      <w:pPr>
        <w:pStyle w:val="ListParagraph"/>
        <w:numPr>
          <w:ilvl w:val="2"/>
          <w:numId w:val="34"/>
        </w:numPr>
      </w:pPr>
      <w:r>
        <w:t xml:space="preserve">Alleviate help seekers’ immediate concerns </w:t>
      </w:r>
    </w:p>
    <w:p w14:paraId="5EC29E03" w14:textId="77777777" w:rsidR="00C70160" w:rsidRDefault="00B7270E" w:rsidP="0096742A">
      <w:pPr>
        <w:pStyle w:val="ListParagraph"/>
        <w:numPr>
          <w:ilvl w:val="2"/>
          <w:numId w:val="34"/>
        </w:numPr>
      </w:pPr>
      <w:r>
        <w:t>Provide specialist gambling harm support at first contact</w:t>
      </w:r>
    </w:p>
    <w:p w14:paraId="71EFF7BA" w14:textId="225CD776" w:rsidR="00B7270E" w:rsidRPr="00593D98" w:rsidRDefault="00B7270E" w:rsidP="0096742A">
      <w:pPr>
        <w:pStyle w:val="ListParagraph"/>
        <w:numPr>
          <w:ilvl w:val="2"/>
          <w:numId w:val="34"/>
        </w:numPr>
      </w:pPr>
      <w:r w:rsidRPr="00094AD3">
        <w:t>Build trust and engagement with service providers and actively support help seekers to access ongoing support and self-help resources.</w:t>
      </w:r>
    </w:p>
    <w:p w14:paraId="20FC7F2E" w14:textId="6D3A75C9" w:rsidR="00C70160" w:rsidRDefault="00B7270E" w:rsidP="0096742A">
      <w:pPr>
        <w:pStyle w:val="Heading6"/>
        <w:spacing w:line="276" w:lineRule="auto"/>
      </w:pPr>
      <w:r w:rsidRPr="00593D98">
        <w:t>Workforce development</w:t>
      </w:r>
    </w:p>
    <w:p w14:paraId="404023D3" w14:textId="77777777" w:rsidR="00C70160" w:rsidRDefault="00B7270E" w:rsidP="0096742A">
      <w:pPr>
        <w:pStyle w:val="Bullet-Number"/>
        <w:numPr>
          <w:ilvl w:val="0"/>
          <w:numId w:val="34"/>
        </w:numPr>
      </w:pPr>
      <w:r w:rsidRPr="00593D98">
        <w:t xml:space="preserve">Directly fund service providers for workforce development. </w:t>
      </w:r>
    </w:p>
    <w:p w14:paraId="7CD9AB7C" w14:textId="77777777" w:rsidR="00C70160" w:rsidRDefault="00B7270E" w:rsidP="0096742A">
      <w:pPr>
        <w:pStyle w:val="Bullet-Number"/>
        <w:numPr>
          <w:ilvl w:val="0"/>
          <w:numId w:val="34"/>
        </w:numPr>
      </w:pPr>
      <w:r w:rsidRPr="00593D98">
        <w:t xml:space="preserve">Provide adequate funding for public health workforce development, wage uplifts and cost-of-living pressures. </w:t>
      </w:r>
    </w:p>
    <w:p w14:paraId="1DFF8977" w14:textId="77AB2C91" w:rsidR="00B7270E" w:rsidRDefault="00B7270E" w:rsidP="0096742A">
      <w:pPr>
        <w:pStyle w:val="Bullet-Number"/>
        <w:numPr>
          <w:ilvl w:val="0"/>
          <w:numId w:val="34"/>
        </w:numPr>
      </w:pPr>
      <w:r w:rsidRPr="00593D98">
        <w:t xml:space="preserve">Adequately resource service providers to host both clinical and peer support interns. Allocate adequate funding to ensure the sustainable delivery of the International Gambling Conference. </w:t>
      </w:r>
    </w:p>
    <w:p w14:paraId="6F496D79" w14:textId="77777777" w:rsidR="00B7270E" w:rsidRDefault="00B7270E" w:rsidP="0096742A">
      <w:pPr>
        <w:pStyle w:val="ListParagraph"/>
        <w:numPr>
          <w:ilvl w:val="1"/>
          <w:numId w:val="34"/>
        </w:numPr>
      </w:pPr>
      <w:r>
        <w:t xml:space="preserve">Allocate workforce development funding for clinical and public health directly to gambling harm service providers. </w:t>
      </w:r>
    </w:p>
    <w:p w14:paraId="6EF9B397" w14:textId="77777777" w:rsidR="00B7270E" w:rsidRDefault="00B7270E" w:rsidP="0096742A">
      <w:pPr>
        <w:pStyle w:val="ListParagraph"/>
        <w:numPr>
          <w:ilvl w:val="1"/>
          <w:numId w:val="34"/>
        </w:numPr>
      </w:pPr>
      <w:r>
        <w:t>Provide sustainable funding to service providers across the life of the Strategy.</w:t>
      </w:r>
    </w:p>
    <w:p w14:paraId="7C6B92C6" w14:textId="77777777" w:rsidR="00B7270E" w:rsidRDefault="00B7270E" w:rsidP="0096742A">
      <w:pPr>
        <w:pStyle w:val="ListParagraph"/>
        <w:numPr>
          <w:ilvl w:val="1"/>
          <w:numId w:val="34"/>
        </w:numPr>
      </w:pPr>
      <w:r>
        <w:t>Allocate funding to regularly bring the sector together to share knowledge, undertake collaborations and build strong networks. Responsibility for convening these platforms should lie with an organising committee comprising representatives from across gambling harm providers.</w:t>
      </w:r>
    </w:p>
    <w:p w14:paraId="45EABDED" w14:textId="77777777" w:rsidR="00B7270E" w:rsidRDefault="00B7270E" w:rsidP="0096742A">
      <w:pPr>
        <w:pStyle w:val="ListParagraph"/>
        <w:numPr>
          <w:ilvl w:val="1"/>
          <w:numId w:val="34"/>
        </w:numPr>
      </w:pPr>
      <w:r w:rsidRPr="00F635DD">
        <w:t>Increase the allocation for public health workforce development from $424</w:t>
      </w:r>
      <w:r>
        <w:t>,000</w:t>
      </w:r>
      <w:r w:rsidRPr="00F635DD">
        <w:t xml:space="preserve"> (1.4% of budget) to $644</w:t>
      </w:r>
      <w:r>
        <w:t>,000</w:t>
      </w:r>
      <w:r w:rsidRPr="00F635DD">
        <w:t xml:space="preserve"> (2.1% of budget).</w:t>
      </w:r>
    </w:p>
    <w:p w14:paraId="5984FAA6" w14:textId="77777777" w:rsidR="00B7270E" w:rsidRDefault="00B7270E" w:rsidP="0096742A">
      <w:pPr>
        <w:pStyle w:val="ListParagraph"/>
        <w:numPr>
          <w:ilvl w:val="1"/>
          <w:numId w:val="34"/>
        </w:numPr>
      </w:pPr>
      <w:r>
        <w:t xml:space="preserve">Clarify the allocation for wage uplifts and cost-of-living pressures for primary prevention services. </w:t>
      </w:r>
    </w:p>
    <w:p w14:paraId="5D908C11" w14:textId="470D525D" w:rsidR="00B7270E" w:rsidRDefault="00B7270E" w:rsidP="0096742A">
      <w:pPr>
        <w:pStyle w:val="ListParagraph"/>
        <w:numPr>
          <w:ilvl w:val="1"/>
          <w:numId w:val="34"/>
        </w:numPr>
      </w:pPr>
      <w:r>
        <w:t xml:space="preserve">Clarify any other initiatives that are planned with the $1.764 uplift for primary prevention services. </w:t>
      </w:r>
    </w:p>
    <w:p w14:paraId="0D5A593F" w14:textId="77777777" w:rsidR="00B7270E" w:rsidRDefault="00B7270E" w:rsidP="0096742A">
      <w:pPr>
        <w:pStyle w:val="ListParagraph"/>
        <w:numPr>
          <w:ilvl w:val="1"/>
          <w:numId w:val="34"/>
        </w:numPr>
      </w:pPr>
      <w:r>
        <w:t>Adequately and equitably fund wage and cost-of-living uplifts for primary prevention services.</w:t>
      </w:r>
    </w:p>
    <w:p w14:paraId="5E1E7D08" w14:textId="77777777" w:rsidR="00B7270E" w:rsidRDefault="00B7270E" w:rsidP="00ED2315">
      <w:pPr>
        <w:pStyle w:val="ListParagraph"/>
        <w:numPr>
          <w:ilvl w:val="1"/>
          <w:numId w:val="34"/>
        </w:numPr>
      </w:pPr>
      <w:r w:rsidRPr="00F635DD">
        <w:t>Allocate funding to service providers to incentivise and enable them to host interns effectively.</w:t>
      </w:r>
    </w:p>
    <w:p w14:paraId="52AF901F" w14:textId="77777777" w:rsidR="00B7270E" w:rsidRDefault="00B7270E" w:rsidP="00ED2315">
      <w:pPr>
        <w:pStyle w:val="ListParagraph"/>
        <w:numPr>
          <w:ilvl w:val="1"/>
          <w:numId w:val="34"/>
        </w:numPr>
      </w:pPr>
      <w:r>
        <w:t xml:space="preserve">Allocate additional peer support FTE to priority population providers – Asian, Pacific and Hauora Māori providers. </w:t>
      </w:r>
    </w:p>
    <w:p w14:paraId="3438C489" w14:textId="13112334" w:rsidR="00B7270E" w:rsidRDefault="00B7270E" w:rsidP="00ED2315">
      <w:pPr>
        <w:pStyle w:val="ListParagraph"/>
        <w:numPr>
          <w:ilvl w:val="1"/>
          <w:numId w:val="34"/>
        </w:numPr>
      </w:pPr>
      <w:r>
        <w:t xml:space="preserve">Allocate additional peer support FTE to </w:t>
      </w:r>
      <w:r w:rsidR="00D66C01">
        <w:t>this providers s</w:t>
      </w:r>
      <w:r>
        <w:t xml:space="preserve">ervices to meet the needs of young service users. </w:t>
      </w:r>
    </w:p>
    <w:p w14:paraId="00D89C5B" w14:textId="77777777" w:rsidR="00B7270E" w:rsidRDefault="00B7270E" w:rsidP="00ED2315">
      <w:pPr>
        <w:pStyle w:val="ListParagraph"/>
        <w:numPr>
          <w:ilvl w:val="1"/>
          <w:numId w:val="34"/>
        </w:numPr>
      </w:pPr>
      <w:r>
        <w:t xml:space="preserve">Allocate funding for peer support internships with appropriate funding for service providers to incentivise and enable them to host interns effectively. </w:t>
      </w:r>
    </w:p>
    <w:p w14:paraId="10F307B5" w14:textId="77777777" w:rsidR="00B7270E" w:rsidRDefault="00B7270E" w:rsidP="00ED2315">
      <w:pPr>
        <w:pStyle w:val="ListParagraph"/>
        <w:numPr>
          <w:ilvl w:val="1"/>
          <w:numId w:val="34"/>
        </w:numPr>
      </w:pPr>
      <w:r>
        <w:t>Adequately and equitably fund wage and cost-o- living uplifts for peer support services.</w:t>
      </w:r>
    </w:p>
    <w:p w14:paraId="567B6A85" w14:textId="77777777" w:rsidR="00B7270E" w:rsidRPr="00593D98" w:rsidRDefault="00B7270E" w:rsidP="00ED2315">
      <w:pPr>
        <w:pStyle w:val="ListParagraph"/>
        <w:numPr>
          <w:ilvl w:val="1"/>
          <w:numId w:val="34"/>
        </w:numPr>
      </w:pPr>
      <w:r w:rsidRPr="00793987">
        <w:t>Increase the allocation for conference support from $180</w:t>
      </w:r>
      <w:r>
        <w:t>,000</w:t>
      </w:r>
      <w:r w:rsidRPr="00793987">
        <w:t xml:space="preserve"> to $250</w:t>
      </w:r>
      <w:r>
        <w:t xml:space="preserve">,000 </w:t>
      </w:r>
      <w:r w:rsidRPr="00793987">
        <w:t>including provision for funding of organising providers.</w:t>
      </w:r>
    </w:p>
    <w:p w14:paraId="1FA23F32" w14:textId="77777777" w:rsidR="00CD1190" w:rsidRDefault="00B7270E" w:rsidP="00ED2315">
      <w:pPr>
        <w:pStyle w:val="Heading6"/>
        <w:spacing w:line="276" w:lineRule="auto"/>
        <w:jc w:val="both"/>
      </w:pPr>
      <w:r w:rsidRPr="00593D98">
        <w:t>Multi-venue Exclusions (MVE)</w:t>
      </w:r>
    </w:p>
    <w:p w14:paraId="57B24565" w14:textId="5DBFBC28" w:rsidR="00B7270E" w:rsidRDefault="00B7270E" w:rsidP="00ED2315">
      <w:pPr>
        <w:pStyle w:val="Bullet-Number"/>
        <w:numPr>
          <w:ilvl w:val="0"/>
          <w:numId w:val="34"/>
        </w:numPr>
      </w:pPr>
      <w:r w:rsidRPr="00593D98">
        <w:t xml:space="preserve">Allocate additional funding to evaluate the MVE Coordination programme and identify and remove barriers to implementing MVEs. </w:t>
      </w:r>
    </w:p>
    <w:p w14:paraId="6D1D2A60" w14:textId="77777777" w:rsidR="00B7270E" w:rsidRPr="00793987" w:rsidRDefault="00B7270E" w:rsidP="00ED2315">
      <w:pPr>
        <w:pStyle w:val="ListParagraph"/>
        <w:numPr>
          <w:ilvl w:val="1"/>
          <w:numId w:val="34"/>
        </w:numPr>
      </w:pPr>
      <w:r w:rsidRPr="00793987">
        <w:t xml:space="preserve">Allocate funding to undertake evaluation of current MVE Co-ordination function. </w:t>
      </w:r>
    </w:p>
    <w:p w14:paraId="12EF9A4A" w14:textId="77777777" w:rsidR="00B7270E" w:rsidRPr="00793987" w:rsidRDefault="00B7270E" w:rsidP="00ED2315">
      <w:pPr>
        <w:pStyle w:val="ListParagraph"/>
        <w:numPr>
          <w:ilvl w:val="1"/>
          <w:numId w:val="34"/>
        </w:numPr>
      </w:pPr>
      <w:r w:rsidRPr="00793987">
        <w:t xml:space="preserve">Allocate funding to investigate barriers to accessing and effectively implementing MVEs. </w:t>
      </w:r>
    </w:p>
    <w:p w14:paraId="2DB4376E" w14:textId="1F088EFF" w:rsidR="00D61E3B" w:rsidRDefault="00B7270E" w:rsidP="00ED2315">
      <w:pPr>
        <w:pStyle w:val="ListParagraph"/>
        <w:numPr>
          <w:ilvl w:val="1"/>
          <w:numId w:val="34"/>
        </w:numPr>
      </w:pPr>
      <w:r w:rsidRPr="00793987">
        <w:t>Allocate funding to effectively promote MVEs as a self-help tool.</w:t>
      </w:r>
    </w:p>
    <w:p w14:paraId="2F4C2281" w14:textId="16D48914" w:rsidR="00D61E3B" w:rsidRDefault="00B7270E" w:rsidP="00ED2315">
      <w:pPr>
        <w:pStyle w:val="Heading6"/>
        <w:spacing w:line="276" w:lineRule="auto"/>
        <w:jc w:val="both"/>
      </w:pPr>
      <w:r w:rsidRPr="00593D98">
        <w:t xml:space="preserve">Gambling harm intervention services data set </w:t>
      </w:r>
    </w:p>
    <w:p w14:paraId="5C2B488F" w14:textId="77777777" w:rsidR="00D74C14" w:rsidRDefault="00B7270E" w:rsidP="00ED2315">
      <w:pPr>
        <w:pStyle w:val="ListParagraph"/>
        <w:numPr>
          <w:ilvl w:val="0"/>
          <w:numId w:val="34"/>
        </w:numPr>
        <w:ind w:left="714" w:hanging="357"/>
        <w:contextualSpacing w:val="0"/>
      </w:pPr>
      <w:r w:rsidRPr="00593D98">
        <w:t xml:space="preserve">Identify the impact of current gaps in service user data and develop an interim solution. </w:t>
      </w:r>
    </w:p>
    <w:p w14:paraId="0439C25A" w14:textId="77777777" w:rsidR="00D74C14" w:rsidRDefault="00B7270E" w:rsidP="00ED2315">
      <w:pPr>
        <w:pStyle w:val="ListParagraph"/>
        <w:numPr>
          <w:ilvl w:val="0"/>
          <w:numId w:val="34"/>
        </w:numPr>
        <w:ind w:left="714" w:hanging="357"/>
        <w:contextualSpacing w:val="0"/>
      </w:pPr>
      <w:r w:rsidRPr="008871FE">
        <w:t xml:space="preserve">Highlight the immediate risk of gaps in the national data set and identify the implication of these gaps. </w:t>
      </w:r>
    </w:p>
    <w:p w14:paraId="56B84B18" w14:textId="5517919B" w:rsidR="00B7270E" w:rsidRPr="00593D98" w:rsidRDefault="00B7270E" w:rsidP="00ED2315">
      <w:pPr>
        <w:pStyle w:val="ListParagraph"/>
        <w:numPr>
          <w:ilvl w:val="0"/>
          <w:numId w:val="34"/>
        </w:numPr>
        <w:ind w:left="714" w:hanging="357"/>
        <w:contextualSpacing w:val="0"/>
      </w:pPr>
      <w:r w:rsidRPr="008871FE">
        <w:t>Allocate funding and resources to implement an immediate solution to collect data from those organisations who cannot upload data to CLIC.</w:t>
      </w:r>
    </w:p>
    <w:p w14:paraId="1ACC2263" w14:textId="77777777" w:rsidR="00D74C14" w:rsidRDefault="00B7270E" w:rsidP="00ED2315">
      <w:pPr>
        <w:rPr>
          <w:b/>
          <w:bCs/>
        </w:rPr>
      </w:pPr>
      <w:r w:rsidRPr="00593D98">
        <w:rPr>
          <w:b/>
          <w:bCs/>
        </w:rPr>
        <w:t>Research</w:t>
      </w:r>
    </w:p>
    <w:p w14:paraId="7725AD5C" w14:textId="5F42A54B" w:rsidR="00B7270E" w:rsidRDefault="00B7270E" w:rsidP="00ED2315">
      <w:pPr>
        <w:pStyle w:val="ListParagraph"/>
        <w:numPr>
          <w:ilvl w:val="0"/>
          <w:numId w:val="34"/>
        </w:numPr>
        <w:ind w:left="714" w:hanging="357"/>
        <w:contextualSpacing w:val="0"/>
      </w:pPr>
      <w:r w:rsidRPr="00593D98">
        <w:t>Ensure research procurement values longer-term programmes of collaborative research, develops research capability within gambling harm providers and recompenses service providers for the support they provide to research projects.</w:t>
      </w:r>
    </w:p>
    <w:p w14:paraId="14310C30" w14:textId="77777777" w:rsidR="00D74C14" w:rsidRDefault="00B7270E" w:rsidP="00ED2315">
      <w:pPr>
        <w:pStyle w:val="ListParagraph"/>
        <w:numPr>
          <w:ilvl w:val="0"/>
          <w:numId w:val="34"/>
        </w:numPr>
        <w:ind w:left="714" w:hanging="357"/>
        <w:contextualSpacing w:val="0"/>
      </w:pPr>
      <w:r w:rsidRPr="008871FE">
        <w:t xml:space="preserve">Maintain the current investment in research to address research gaps identified above. </w:t>
      </w:r>
    </w:p>
    <w:p w14:paraId="5FE357F6" w14:textId="1F36CBB1" w:rsidR="00D74C14" w:rsidRDefault="00B7270E" w:rsidP="00ED2315">
      <w:pPr>
        <w:pStyle w:val="ListParagraph"/>
        <w:numPr>
          <w:ilvl w:val="0"/>
          <w:numId w:val="34"/>
        </w:numPr>
      </w:pPr>
      <w:r w:rsidRPr="008871FE">
        <w:t xml:space="preserve">Add additional bullet points to the list of criteria for research proposals that value: </w:t>
      </w:r>
    </w:p>
    <w:p w14:paraId="5D852B90" w14:textId="68309F9A" w:rsidR="00B7270E" w:rsidRPr="008871FE" w:rsidRDefault="00B7270E" w:rsidP="00ED2315">
      <w:pPr>
        <w:pStyle w:val="ListParagraph"/>
        <w:numPr>
          <w:ilvl w:val="1"/>
          <w:numId w:val="44"/>
        </w:numPr>
      </w:pPr>
      <w:r w:rsidRPr="008871FE">
        <w:t xml:space="preserve">The development of research capability within gambling harm service providers. </w:t>
      </w:r>
    </w:p>
    <w:p w14:paraId="58E50941" w14:textId="19ECA7D1" w:rsidR="00B7270E" w:rsidRPr="008871FE" w:rsidRDefault="00B7270E" w:rsidP="00ED2315">
      <w:pPr>
        <w:pStyle w:val="ListParagraph"/>
        <w:numPr>
          <w:ilvl w:val="1"/>
          <w:numId w:val="44"/>
        </w:numPr>
      </w:pPr>
      <w:r w:rsidRPr="008871FE">
        <w:t xml:space="preserve">Longer-term, collaborative research programmes. </w:t>
      </w:r>
    </w:p>
    <w:p w14:paraId="65A0E990" w14:textId="2FC3DC24" w:rsidR="00B7270E" w:rsidRPr="008871FE" w:rsidRDefault="00B7270E" w:rsidP="00ED2315">
      <w:pPr>
        <w:pStyle w:val="ListParagraph"/>
        <w:numPr>
          <w:ilvl w:val="1"/>
          <w:numId w:val="44"/>
        </w:numPr>
      </w:pPr>
      <w:r w:rsidRPr="008871FE">
        <w:t>Allocate funding to ensure service provider participation in research is recompensed.</w:t>
      </w:r>
    </w:p>
    <w:p w14:paraId="61D6E675" w14:textId="051A8B55" w:rsidR="00D74C14" w:rsidRDefault="009C398F" w:rsidP="00ED2315">
      <w:pPr>
        <w:pStyle w:val="Heading6"/>
        <w:spacing w:line="276" w:lineRule="auto"/>
        <w:jc w:val="both"/>
      </w:pPr>
      <w:r w:rsidRPr="000445AC">
        <w:t>Lev</w:t>
      </w:r>
      <w:r w:rsidR="00D74C14">
        <w:t>y</w:t>
      </w:r>
    </w:p>
    <w:p w14:paraId="634B6D65" w14:textId="77777777" w:rsidR="0096742A" w:rsidRDefault="009C398F" w:rsidP="00ED2315">
      <w:pPr>
        <w:pStyle w:val="ListParagraph"/>
        <w:numPr>
          <w:ilvl w:val="0"/>
          <w:numId w:val="34"/>
        </w:numPr>
        <w:ind w:left="714" w:hanging="357"/>
        <w:contextualSpacing w:val="0"/>
      </w:pPr>
      <w:r w:rsidRPr="000445AC">
        <w:t xml:space="preserve">Adopt the 30/70 weighting for the levy. </w:t>
      </w:r>
    </w:p>
    <w:p w14:paraId="19A9776D" w14:textId="77777777" w:rsidR="0096742A" w:rsidRPr="00EC3890" w:rsidRDefault="009C398F" w:rsidP="00ED2315">
      <w:pPr>
        <w:pStyle w:val="ListParagraph"/>
        <w:numPr>
          <w:ilvl w:val="0"/>
          <w:numId w:val="34"/>
        </w:numPr>
        <w:ind w:left="714" w:hanging="357"/>
        <w:contextualSpacing w:val="0"/>
      </w:pPr>
      <w:r w:rsidRPr="00EC3890">
        <w:t xml:space="preserve">Describe approach to addressing an online casino gambling levy. </w:t>
      </w:r>
    </w:p>
    <w:p w14:paraId="1D35EBB3" w14:textId="5FB0B8AC" w:rsidR="009C398F" w:rsidRPr="00EC3890" w:rsidRDefault="009C398F" w:rsidP="00ED2315">
      <w:pPr>
        <w:pStyle w:val="ListParagraph"/>
        <w:numPr>
          <w:ilvl w:val="0"/>
          <w:numId w:val="34"/>
        </w:numPr>
        <w:ind w:left="714" w:hanging="357"/>
        <w:contextualSpacing w:val="0"/>
      </w:pPr>
      <w:r w:rsidRPr="00EC3890">
        <w:t>Account for a likely increase in expenditure forecasts for TAB NZ.</w:t>
      </w:r>
    </w:p>
    <w:p w14:paraId="389FE641" w14:textId="77777777" w:rsidR="009C398F" w:rsidRPr="00EC3890" w:rsidRDefault="009C398F" w:rsidP="00ED2315">
      <w:pPr>
        <w:pStyle w:val="ListParagraph"/>
        <w:numPr>
          <w:ilvl w:val="0"/>
          <w:numId w:val="34"/>
        </w:numPr>
        <w:ind w:left="714" w:hanging="357"/>
        <w:contextualSpacing w:val="0"/>
      </w:pPr>
      <w:r w:rsidRPr="00EC3890">
        <w:t xml:space="preserve">Note the exclusion of online casino gambling in levy calculations. </w:t>
      </w:r>
    </w:p>
    <w:p w14:paraId="6951163D" w14:textId="77777777" w:rsidR="009C398F" w:rsidRPr="00EC3890" w:rsidRDefault="009C398F" w:rsidP="00ED2315">
      <w:pPr>
        <w:pStyle w:val="ListParagraph"/>
        <w:numPr>
          <w:ilvl w:val="0"/>
          <w:numId w:val="34"/>
        </w:numPr>
        <w:ind w:left="714" w:hanging="357"/>
        <w:contextualSpacing w:val="0"/>
      </w:pPr>
      <w:r w:rsidRPr="00EC3890">
        <w:t xml:space="preserve">Describe the plans or process for addressing an online casino gambling levy. </w:t>
      </w:r>
    </w:p>
    <w:p w14:paraId="66CF1F10" w14:textId="77777777" w:rsidR="009C398F" w:rsidRPr="00EC3890" w:rsidRDefault="009C398F" w:rsidP="00ED2315">
      <w:pPr>
        <w:pStyle w:val="ListParagraph"/>
        <w:numPr>
          <w:ilvl w:val="0"/>
          <w:numId w:val="34"/>
        </w:numPr>
        <w:ind w:left="714" w:hanging="357"/>
        <w:contextualSpacing w:val="0"/>
      </w:pPr>
      <w:r w:rsidRPr="00EC3890">
        <w:t>Review the projected player expenditure forecasts for TAB NZ, considering the impact of increased marketing and the launch of new online products.</w:t>
      </w:r>
    </w:p>
    <w:p w14:paraId="748784DC" w14:textId="5AE6ABA5" w:rsidR="009C398F" w:rsidRPr="00071939" w:rsidRDefault="009C398F" w:rsidP="00ED2315">
      <w:pPr>
        <w:pStyle w:val="Heading5NotNumbered"/>
        <w:jc w:val="both"/>
        <w:rPr>
          <w:sz w:val="36"/>
          <w:szCs w:val="36"/>
        </w:rPr>
      </w:pPr>
      <w:r w:rsidRPr="00071939">
        <w:rPr>
          <w:sz w:val="36"/>
          <w:szCs w:val="36"/>
        </w:rPr>
        <w:t>Other submitter suggestions</w:t>
      </w:r>
    </w:p>
    <w:p w14:paraId="133E05C8" w14:textId="29A60925" w:rsidR="00593D98" w:rsidRPr="00982DB3" w:rsidRDefault="009C398F" w:rsidP="00ED2315">
      <w:pPr>
        <w:pStyle w:val="Heading6"/>
        <w:jc w:val="both"/>
      </w:pPr>
      <w:r>
        <w:t>Strategic plan</w:t>
      </w:r>
    </w:p>
    <w:p w14:paraId="70652682" w14:textId="20BC9614" w:rsidR="00982DB3" w:rsidRDefault="00982DB3" w:rsidP="00ED2315">
      <w:pPr>
        <w:numPr>
          <w:ilvl w:val="0"/>
          <w:numId w:val="34"/>
        </w:numPr>
        <w:ind w:left="714" w:right="0" w:hanging="357"/>
      </w:pPr>
      <w:r w:rsidRPr="00982DB3">
        <w:t xml:space="preserve">Ground the </w:t>
      </w:r>
      <w:r w:rsidR="00853924">
        <w:t xml:space="preserve">draft </w:t>
      </w:r>
      <w:r w:rsidRPr="00982DB3">
        <w:t xml:space="preserve">Strategy and the service plan in </w:t>
      </w:r>
      <w:r w:rsidR="006A3D65">
        <w:t>t</w:t>
      </w:r>
      <w:r w:rsidRPr="00982DB3">
        <w:t>e Tiriti o Waitangi.</w:t>
      </w:r>
    </w:p>
    <w:p w14:paraId="7E7AA382" w14:textId="540339E5" w:rsidR="005C6DA6" w:rsidRDefault="00CB488C" w:rsidP="00ED2315">
      <w:pPr>
        <w:numPr>
          <w:ilvl w:val="0"/>
          <w:numId w:val="34"/>
        </w:numPr>
        <w:ind w:left="714" w:right="0" w:hanging="357"/>
      </w:pPr>
      <w:r>
        <w:t>D</w:t>
      </w:r>
      <w:r w:rsidRPr="00CB488C">
        <w:t>irect resources to target gambling support services to communities with a high Māori population</w:t>
      </w:r>
      <w:r>
        <w:t>.</w:t>
      </w:r>
    </w:p>
    <w:p w14:paraId="5A29A4D6" w14:textId="23B38A36" w:rsidR="00CB488C" w:rsidRDefault="00CB488C" w:rsidP="00ED2315">
      <w:pPr>
        <w:numPr>
          <w:ilvl w:val="0"/>
          <w:numId w:val="34"/>
        </w:numPr>
        <w:ind w:left="714" w:right="0" w:hanging="357"/>
      </w:pPr>
      <w:r>
        <w:t>Introduce cashless gambling machines</w:t>
      </w:r>
    </w:p>
    <w:p w14:paraId="160EDB90" w14:textId="23D92CB5" w:rsidR="004B499E" w:rsidRPr="00982DB3" w:rsidRDefault="004B499E" w:rsidP="00ED2315">
      <w:pPr>
        <w:numPr>
          <w:ilvl w:val="1"/>
          <w:numId w:val="21"/>
        </w:numPr>
        <w:ind w:right="0"/>
      </w:pPr>
      <w:r>
        <w:t>Data shows that electronic gambling machines (</w:t>
      </w:r>
      <w:r w:rsidR="004967F8">
        <w:t>NCGMs)</w:t>
      </w:r>
      <w:r>
        <w:t xml:space="preserve"> are commonly used among gamblers</w:t>
      </w:r>
      <w:r w:rsidR="44CBC133">
        <w:t xml:space="preserve"> with problem gambling behaviour</w:t>
      </w:r>
      <w:r>
        <w:t>. A solution proposed in Australia was to introduce a cashless system, so that people must buy credits to use in machines. This has the advantage of being able to enforce daily, monthly or yearly spending limits to reduce financial loss.</w:t>
      </w:r>
    </w:p>
    <w:p w14:paraId="73832F5A" w14:textId="72DEB579" w:rsidR="00982DB3" w:rsidRPr="00982DB3" w:rsidRDefault="00982DB3" w:rsidP="00ED2315">
      <w:pPr>
        <w:numPr>
          <w:ilvl w:val="0"/>
          <w:numId w:val="34"/>
        </w:numPr>
        <w:ind w:left="714" w:right="0" w:hanging="357"/>
      </w:pPr>
      <w:r w:rsidRPr="00982DB3">
        <w:t xml:space="preserve">Include public health, health promotion, general addictions-focused, and gambling-specific journals in </w:t>
      </w:r>
      <w:r w:rsidR="00CD7A5C">
        <w:t>Needs Assessment</w:t>
      </w:r>
      <w:r w:rsidRPr="00982DB3">
        <w:t xml:space="preserve"> search methodology.</w:t>
      </w:r>
    </w:p>
    <w:p w14:paraId="0ABC7FB7" w14:textId="38891687" w:rsidR="00982DB3" w:rsidRPr="00982DB3" w:rsidRDefault="00982DB3" w:rsidP="00ED2315">
      <w:pPr>
        <w:numPr>
          <w:ilvl w:val="0"/>
          <w:numId w:val="34"/>
        </w:numPr>
        <w:ind w:left="714" w:right="0" w:hanging="357"/>
      </w:pPr>
      <w:r w:rsidRPr="00982DB3">
        <w:t>Develop a workforce breakdown including workforce development underspend and clinical service provider engagement.</w:t>
      </w:r>
    </w:p>
    <w:p w14:paraId="7C7C583C" w14:textId="77777777" w:rsidR="00982DB3" w:rsidRPr="00982DB3" w:rsidRDefault="00982DB3" w:rsidP="00ED2315">
      <w:pPr>
        <w:numPr>
          <w:ilvl w:val="0"/>
          <w:numId w:val="34"/>
        </w:numPr>
        <w:ind w:left="714" w:right="0" w:hanging="357"/>
      </w:pPr>
      <w:r w:rsidRPr="00982DB3">
        <w:t>Recognise gambling disorder as a mental illness and broaden treatment options.</w:t>
      </w:r>
    </w:p>
    <w:p w14:paraId="4951DDF2" w14:textId="77777777" w:rsidR="00982DB3" w:rsidRPr="00982DB3" w:rsidRDefault="00982DB3" w:rsidP="00ED2315">
      <w:pPr>
        <w:numPr>
          <w:ilvl w:val="0"/>
          <w:numId w:val="34"/>
        </w:numPr>
        <w:ind w:left="714" w:right="0" w:hanging="357"/>
      </w:pPr>
      <w:r w:rsidRPr="00982DB3">
        <w:t>Include older people in priority populations.</w:t>
      </w:r>
    </w:p>
    <w:p w14:paraId="64BC7955" w14:textId="77777777" w:rsidR="00982DB3" w:rsidRPr="00982DB3" w:rsidRDefault="00982DB3" w:rsidP="00ED2315">
      <w:pPr>
        <w:numPr>
          <w:ilvl w:val="0"/>
          <w:numId w:val="34"/>
        </w:numPr>
        <w:ind w:left="714" w:right="0" w:hanging="357"/>
      </w:pPr>
      <w:r w:rsidRPr="00982DB3">
        <w:t>Include disabled people in priority populations.</w:t>
      </w:r>
    </w:p>
    <w:p w14:paraId="2D87ABB7" w14:textId="77777777" w:rsidR="00982DB3" w:rsidRPr="00982DB3" w:rsidRDefault="00982DB3" w:rsidP="00ED2315">
      <w:pPr>
        <w:numPr>
          <w:ilvl w:val="0"/>
          <w:numId w:val="34"/>
        </w:numPr>
        <w:ind w:left="714" w:right="0" w:hanging="357"/>
      </w:pPr>
      <w:r w:rsidRPr="00982DB3">
        <w:t>Establish specific, measurable targets and key performance indicators for each priority area.</w:t>
      </w:r>
    </w:p>
    <w:p w14:paraId="48D34C4B" w14:textId="77777777" w:rsidR="00982DB3" w:rsidRPr="00982DB3" w:rsidRDefault="00982DB3" w:rsidP="00ED2315">
      <w:pPr>
        <w:numPr>
          <w:ilvl w:val="0"/>
          <w:numId w:val="34"/>
        </w:numPr>
        <w:ind w:left="714" w:right="0" w:hanging="357"/>
      </w:pPr>
      <w:r w:rsidRPr="00982DB3">
        <w:t>Include work to develop population-level measures alongside obtaining prevalence data about gambling.</w:t>
      </w:r>
    </w:p>
    <w:p w14:paraId="6D22B7A7" w14:textId="77777777" w:rsidR="00982DB3" w:rsidRPr="00982DB3" w:rsidRDefault="00982DB3" w:rsidP="00ED2315">
      <w:pPr>
        <w:numPr>
          <w:ilvl w:val="0"/>
          <w:numId w:val="34"/>
        </w:numPr>
        <w:ind w:left="714" w:right="0" w:hanging="357"/>
      </w:pPr>
      <w:r w:rsidRPr="00982DB3">
        <w:t xml:space="preserve">Reinstate investment in technology research and development. </w:t>
      </w:r>
    </w:p>
    <w:p w14:paraId="67EC7CC6" w14:textId="7E320E62" w:rsidR="00982DB3" w:rsidRPr="00982DB3" w:rsidRDefault="00982DB3" w:rsidP="00ED2315">
      <w:pPr>
        <w:numPr>
          <w:ilvl w:val="0"/>
          <w:numId w:val="34"/>
        </w:numPr>
        <w:ind w:left="714" w:right="0" w:hanging="357"/>
      </w:pPr>
      <w:r w:rsidRPr="00982DB3">
        <w:t>Lower the age restrictions for wh</w:t>
      </w:r>
      <w:r w:rsidR="00AB3D6B">
        <w:rPr>
          <w:rFonts w:cstheme="minorHAnsi"/>
        </w:rPr>
        <w:t>ā</w:t>
      </w:r>
      <w:r w:rsidRPr="00982DB3">
        <w:t xml:space="preserve">nau seeking harm reduction services (currently </w:t>
      </w:r>
      <w:r w:rsidR="00AB3D6B">
        <w:t xml:space="preserve">children aged </w:t>
      </w:r>
      <w:r w:rsidRPr="00982DB3">
        <w:t>14</w:t>
      </w:r>
      <w:r w:rsidR="00AB3D6B">
        <w:t xml:space="preserve"> years and under cannot access services</w:t>
      </w:r>
      <w:r w:rsidRPr="00982DB3">
        <w:t>)</w:t>
      </w:r>
    </w:p>
    <w:p w14:paraId="767BA28D" w14:textId="77777777" w:rsidR="00982DB3" w:rsidRPr="00982DB3" w:rsidRDefault="00982DB3" w:rsidP="00ED2315">
      <w:pPr>
        <w:numPr>
          <w:ilvl w:val="0"/>
          <w:numId w:val="34"/>
        </w:numPr>
        <w:ind w:left="714" w:right="0" w:hanging="357"/>
      </w:pPr>
      <w:r w:rsidRPr="00982DB3">
        <w:t>Add “accessible” to strategic outcome one to describe the services and supports.</w:t>
      </w:r>
    </w:p>
    <w:p w14:paraId="0017E746" w14:textId="17F30C83" w:rsidR="00982DB3" w:rsidRPr="00982DB3" w:rsidRDefault="00982DB3" w:rsidP="00ED2315">
      <w:pPr>
        <w:numPr>
          <w:ilvl w:val="0"/>
          <w:numId w:val="34"/>
        </w:numPr>
        <w:ind w:right="0"/>
      </w:pPr>
      <w:r w:rsidRPr="00982DB3">
        <w:t xml:space="preserve">Integrate the </w:t>
      </w:r>
      <w:r w:rsidR="00853924">
        <w:t xml:space="preserve">draft </w:t>
      </w:r>
      <w:r w:rsidRPr="00982DB3">
        <w:t>Strategy with other key policies including:</w:t>
      </w:r>
    </w:p>
    <w:p w14:paraId="30101936" w14:textId="77777777" w:rsidR="00982DB3" w:rsidRPr="00982DB3" w:rsidRDefault="00982DB3" w:rsidP="00ED2315">
      <w:pPr>
        <w:numPr>
          <w:ilvl w:val="1"/>
          <w:numId w:val="22"/>
        </w:numPr>
        <w:ind w:right="0"/>
      </w:pPr>
      <w:r w:rsidRPr="00982DB3">
        <w:t>Kia Manawanui Aotearoa: the long-term pathway</w:t>
      </w:r>
    </w:p>
    <w:p w14:paraId="74A3E99B" w14:textId="77777777" w:rsidR="00982DB3" w:rsidRPr="00982DB3" w:rsidRDefault="00982DB3" w:rsidP="00ED2315">
      <w:pPr>
        <w:numPr>
          <w:ilvl w:val="1"/>
          <w:numId w:val="22"/>
        </w:numPr>
        <w:ind w:right="0"/>
      </w:pPr>
      <w:r w:rsidRPr="00982DB3">
        <w:t>Oranga Hinengaro System and Service Framework</w:t>
      </w:r>
    </w:p>
    <w:p w14:paraId="4F45E79A" w14:textId="77777777" w:rsidR="00982DB3" w:rsidRPr="00982DB3" w:rsidRDefault="00982DB3" w:rsidP="00ED2315">
      <w:pPr>
        <w:numPr>
          <w:ilvl w:val="1"/>
          <w:numId w:val="22"/>
        </w:numPr>
        <w:ind w:right="0"/>
      </w:pPr>
      <w:r w:rsidRPr="00982DB3">
        <w:t>Pae Ora Strategies.</w:t>
      </w:r>
    </w:p>
    <w:p w14:paraId="7CF8B511" w14:textId="180D2F1D" w:rsidR="00863829" w:rsidRPr="00982DB3" w:rsidRDefault="00982DB3" w:rsidP="00ED2315">
      <w:pPr>
        <w:numPr>
          <w:ilvl w:val="0"/>
          <w:numId w:val="34"/>
        </w:numPr>
        <w:ind w:right="0"/>
      </w:pPr>
      <w:r w:rsidRPr="00982DB3">
        <w:t>Fund and develop effective knowledge translation plans for each research project, to maximise reach and effect of dissemination of research.</w:t>
      </w:r>
    </w:p>
    <w:p w14:paraId="6C475372" w14:textId="77777777" w:rsidR="00863829" w:rsidRPr="00982DB3" w:rsidRDefault="00863829" w:rsidP="00ED2315">
      <w:pPr>
        <w:numPr>
          <w:ilvl w:val="0"/>
          <w:numId w:val="34"/>
        </w:numPr>
        <w:ind w:right="0"/>
      </w:pPr>
      <w:r w:rsidRPr="00982DB3">
        <w:t>Emphasise growing social media aspects of gambling</w:t>
      </w:r>
      <w:r>
        <w:t xml:space="preserve"> including</w:t>
      </w:r>
      <w:r w:rsidRPr="00982DB3">
        <w:t xml:space="preserve"> consider</w:t>
      </w:r>
      <w:r>
        <w:t>ing it</w:t>
      </w:r>
      <w:r w:rsidRPr="00982DB3">
        <w:t xml:space="preserve"> as a fifth sector.</w:t>
      </w:r>
    </w:p>
    <w:p w14:paraId="07592970" w14:textId="77777777" w:rsidR="00863829" w:rsidRPr="00982DB3" w:rsidRDefault="00863829" w:rsidP="00ED2315">
      <w:pPr>
        <w:numPr>
          <w:ilvl w:val="0"/>
          <w:numId w:val="34"/>
        </w:numPr>
        <w:ind w:right="0"/>
      </w:pPr>
      <w:r w:rsidRPr="00982DB3">
        <w:t>Provide online safety guidance and regulations for caregivers and family</w:t>
      </w:r>
      <w:r>
        <w:t xml:space="preserve"> and </w:t>
      </w:r>
      <w:r w:rsidRPr="00982DB3">
        <w:t>whānau, involve communities and schools in promotion and prevention, and regulate online channels.</w:t>
      </w:r>
    </w:p>
    <w:p w14:paraId="02976C42" w14:textId="77777777" w:rsidR="00863829" w:rsidRPr="00982DB3" w:rsidRDefault="00863829" w:rsidP="00ED2315">
      <w:pPr>
        <w:numPr>
          <w:ilvl w:val="0"/>
          <w:numId w:val="34"/>
        </w:numPr>
        <w:ind w:right="0"/>
      </w:pPr>
      <w:r w:rsidRPr="00982DB3">
        <w:t>Focus on harm prevention and minimisation in line with the findings of the ‘Online Gambling Position Paper’.</w:t>
      </w:r>
    </w:p>
    <w:p w14:paraId="0620C6CB" w14:textId="4D63B33B" w:rsidR="00863829" w:rsidRPr="00982DB3" w:rsidRDefault="00863829" w:rsidP="00ED2315">
      <w:pPr>
        <w:numPr>
          <w:ilvl w:val="0"/>
          <w:numId w:val="34"/>
        </w:numPr>
        <w:ind w:right="0"/>
      </w:pPr>
      <w:r>
        <w:t xml:space="preserve">Translations to be co-designed with individuals who have lived experience </w:t>
      </w:r>
      <w:r w:rsidR="33186936">
        <w:t xml:space="preserve">of gambling harm </w:t>
      </w:r>
      <w:r>
        <w:t>to ensure that language, tone, and terminology align with everyday speech that will resonate with the target audience.</w:t>
      </w:r>
    </w:p>
    <w:p w14:paraId="327710AC" w14:textId="77777777" w:rsidR="00863829" w:rsidRPr="00982DB3" w:rsidRDefault="00863829" w:rsidP="00ED2315">
      <w:pPr>
        <w:numPr>
          <w:ilvl w:val="0"/>
          <w:numId w:val="34"/>
        </w:numPr>
        <w:ind w:right="0"/>
      </w:pPr>
      <w:r w:rsidRPr="00982DB3">
        <w:t>Include gender identity and sexual orientation in data reporting.</w:t>
      </w:r>
    </w:p>
    <w:p w14:paraId="1CC7666D" w14:textId="77777777" w:rsidR="00863829" w:rsidRPr="00982DB3" w:rsidRDefault="00863829" w:rsidP="00ED2315">
      <w:pPr>
        <w:numPr>
          <w:ilvl w:val="0"/>
          <w:numId w:val="34"/>
        </w:numPr>
        <w:ind w:right="0"/>
      </w:pPr>
      <w:r w:rsidRPr="00982DB3">
        <w:t xml:space="preserve">Offer technology such as </w:t>
      </w:r>
      <w:r>
        <w:t>facial recognition technology</w:t>
      </w:r>
      <w:r w:rsidRPr="00982DB3">
        <w:t xml:space="preserve"> to more venues</w:t>
      </w:r>
      <w:r>
        <w:t xml:space="preserve"> and </w:t>
      </w:r>
      <w:r w:rsidRPr="00982DB3">
        <w:t>roll this out across the sector.</w:t>
      </w:r>
    </w:p>
    <w:p w14:paraId="28B126EC" w14:textId="77777777" w:rsidR="00863829" w:rsidRPr="00982DB3" w:rsidRDefault="00863829" w:rsidP="00ED2315">
      <w:pPr>
        <w:numPr>
          <w:ilvl w:val="0"/>
          <w:numId w:val="34"/>
        </w:numPr>
        <w:ind w:right="0"/>
      </w:pPr>
      <w:r w:rsidRPr="00982DB3">
        <w:t>Allocate funding to develop and test additional technology-based tools.</w:t>
      </w:r>
    </w:p>
    <w:p w14:paraId="2F2EFA39" w14:textId="77777777" w:rsidR="00863829" w:rsidRPr="00982DB3" w:rsidRDefault="00863829" w:rsidP="00ED2315">
      <w:pPr>
        <w:numPr>
          <w:ilvl w:val="0"/>
          <w:numId w:val="34"/>
        </w:numPr>
        <w:ind w:right="0"/>
      </w:pPr>
      <w:r w:rsidRPr="00982DB3">
        <w:t>Tax gambling business more than 20</w:t>
      </w:r>
      <w:r>
        <w:t xml:space="preserve"> percent</w:t>
      </w:r>
      <w:r w:rsidRPr="00982DB3">
        <w:t xml:space="preserve"> on revenue.</w:t>
      </w:r>
    </w:p>
    <w:p w14:paraId="65990ADC" w14:textId="70A4907B" w:rsidR="008871FE" w:rsidRPr="00673004" w:rsidRDefault="00863829" w:rsidP="00ED2315">
      <w:pPr>
        <w:numPr>
          <w:ilvl w:val="0"/>
          <w:numId w:val="34"/>
        </w:numPr>
        <w:ind w:right="0"/>
      </w:pPr>
      <w:r>
        <w:t xml:space="preserve">Establish and fund a national steering group to work alongside the </w:t>
      </w:r>
      <w:r w:rsidR="21B29BDB">
        <w:t xml:space="preserve">Gambling Harm </w:t>
      </w:r>
      <w:r>
        <w:t>Lived Experience Advisory Group.</w:t>
      </w:r>
    </w:p>
    <w:p w14:paraId="3B33D0EF" w14:textId="34E8DA22" w:rsidR="008871FE" w:rsidRPr="00982DB3" w:rsidRDefault="00673004" w:rsidP="00ED2315">
      <w:pPr>
        <w:pStyle w:val="Heading6"/>
        <w:jc w:val="both"/>
      </w:pPr>
      <w:r>
        <w:t>Service plan</w:t>
      </w:r>
    </w:p>
    <w:p w14:paraId="6FD37681" w14:textId="095D0273" w:rsidR="007F07AA" w:rsidRPr="0098399D" w:rsidRDefault="007F07AA" w:rsidP="00ED2315">
      <w:pPr>
        <w:numPr>
          <w:ilvl w:val="0"/>
          <w:numId w:val="34"/>
        </w:numPr>
        <w:spacing w:line="23" w:lineRule="atLeast"/>
        <w:ind w:right="0" w:hanging="357"/>
      </w:pPr>
      <w:r w:rsidRPr="0098399D">
        <w:t>Player cards limiting the amount of time spent gambling be introduced as part of the self-exclusion system</w:t>
      </w:r>
      <w:r w:rsidR="00736441" w:rsidRPr="0098399D">
        <w:t>.</w:t>
      </w:r>
    </w:p>
    <w:p w14:paraId="6AB43FFB" w14:textId="0E02C1D6" w:rsidR="00736441" w:rsidRPr="0098399D" w:rsidRDefault="00736441" w:rsidP="00ED2315">
      <w:pPr>
        <w:numPr>
          <w:ilvl w:val="0"/>
          <w:numId w:val="34"/>
        </w:numPr>
        <w:spacing w:line="23" w:lineRule="atLeast"/>
        <w:ind w:right="0" w:hanging="357"/>
      </w:pPr>
      <w:r w:rsidRPr="0098399D">
        <w:t>Chairs and other seating should be removed from NCGM venues to make the spaces less conducive to long periods of gambling</w:t>
      </w:r>
      <w:r w:rsidR="0033079F" w:rsidRPr="0098399D">
        <w:t>.</w:t>
      </w:r>
    </w:p>
    <w:p w14:paraId="2842E440" w14:textId="1500F1AC" w:rsidR="0033079F" w:rsidRPr="0098399D" w:rsidRDefault="0033079F" w:rsidP="00ED2315">
      <w:pPr>
        <w:numPr>
          <w:ilvl w:val="0"/>
          <w:numId w:val="34"/>
        </w:numPr>
        <w:spacing w:line="23" w:lineRule="atLeast"/>
        <w:ind w:right="0" w:hanging="357"/>
      </w:pPr>
      <w:r w:rsidRPr="0098399D">
        <w:t>Introduce gambling harm reductio programmes in prisons.</w:t>
      </w:r>
    </w:p>
    <w:p w14:paraId="56A9C100" w14:textId="22EEC35C" w:rsidR="00D63191" w:rsidRPr="0098399D" w:rsidRDefault="007033AB" w:rsidP="00ED2315">
      <w:pPr>
        <w:numPr>
          <w:ilvl w:val="0"/>
          <w:numId w:val="34"/>
        </w:numPr>
        <w:spacing w:line="23" w:lineRule="atLeast"/>
        <w:ind w:right="0" w:hanging="357"/>
      </w:pPr>
      <w:r w:rsidRPr="0098399D">
        <w:t>ATM withdrawal limits should be enforced more routinely.</w:t>
      </w:r>
    </w:p>
    <w:p w14:paraId="1E83D750" w14:textId="77777777" w:rsidR="00162911" w:rsidRPr="0098399D" w:rsidRDefault="00162911" w:rsidP="00ED2315">
      <w:pPr>
        <w:numPr>
          <w:ilvl w:val="0"/>
          <w:numId w:val="34"/>
        </w:numPr>
        <w:spacing w:line="23" w:lineRule="atLeast"/>
        <w:ind w:right="0" w:hanging="357"/>
      </w:pPr>
      <w:r w:rsidRPr="0098399D">
        <w:t>Gambling venues should not be able to capitalise on cultural traditions and holidays.</w:t>
      </w:r>
    </w:p>
    <w:p w14:paraId="6355BC29" w14:textId="68DFE1B3" w:rsidR="00CD3E96" w:rsidRPr="0098399D" w:rsidRDefault="00CD3E96" w:rsidP="00ED2315">
      <w:pPr>
        <w:pStyle w:val="ListParagraph"/>
        <w:numPr>
          <w:ilvl w:val="0"/>
          <w:numId w:val="34"/>
        </w:numPr>
        <w:spacing w:line="23" w:lineRule="atLeast"/>
        <w:ind w:hanging="357"/>
        <w:contextualSpacing w:val="0"/>
      </w:pPr>
      <w:r w:rsidRPr="0098399D">
        <w:t>Investment is required to better understand and address the needs of those gambling due to social isolation.</w:t>
      </w:r>
    </w:p>
    <w:p w14:paraId="28626F54" w14:textId="2206C61E" w:rsidR="00CD3E96" w:rsidRPr="0098399D" w:rsidRDefault="009C266D" w:rsidP="00ED2315">
      <w:pPr>
        <w:numPr>
          <w:ilvl w:val="0"/>
          <w:numId w:val="34"/>
        </w:numPr>
        <w:spacing w:line="23" w:lineRule="atLeast"/>
        <w:ind w:right="0" w:hanging="357"/>
      </w:pPr>
      <w:r w:rsidRPr="0098399D">
        <w:t>Guidelines for healthcare practitioners could be updated to enable better understanding of the connection between mental distress from gambling harm to other health conditions.</w:t>
      </w:r>
    </w:p>
    <w:p w14:paraId="3E23B902" w14:textId="7F6EB66F" w:rsidR="0098719D" w:rsidRPr="0098399D" w:rsidRDefault="0098719D" w:rsidP="00ED2315">
      <w:pPr>
        <w:numPr>
          <w:ilvl w:val="0"/>
          <w:numId w:val="34"/>
        </w:numPr>
        <w:spacing w:line="23" w:lineRule="atLeast"/>
        <w:ind w:right="0" w:hanging="357"/>
      </w:pPr>
      <w:r w:rsidRPr="0098399D">
        <w:t>More robust training is required for gambling venue staff to better equip them to identify harmful gambling, interact with continuous gamblers, and support those experiencing mental distress to connect with gambling harm support.</w:t>
      </w:r>
    </w:p>
    <w:p w14:paraId="687386C8" w14:textId="6FFAE06C" w:rsidR="004B4258" w:rsidRPr="0098399D" w:rsidRDefault="004B4258" w:rsidP="00ED2315">
      <w:pPr>
        <w:numPr>
          <w:ilvl w:val="0"/>
          <w:numId w:val="34"/>
        </w:numPr>
        <w:spacing w:line="23" w:lineRule="atLeast"/>
        <w:ind w:right="0" w:hanging="357"/>
      </w:pPr>
      <w:r w:rsidRPr="0098399D">
        <w:t>More needs to be done to support the children of harmful gamblers</w:t>
      </w:r>
      <w:r w:rsidR="00CD687C" w:rsidRPr="0098399D">
        <w:t>.</w:t>
      </w:r>
    </w:p>
    <w:p w14:paraId="0AC4079E" w14:textId="3A6F69C3" w:rsidR="00CD687C" w:rsidRPr="0098399D" w:rsidRDefault="00CD687C" w:rsidP="00ED2315">
      <w:pPr>
        <w:numPr>
          <w:ilvl w:val="0"/>
          <w:numId w:val="34"/>
        </w:numPr>
        <w:spacing w:line="23" w:lineRule="atLeast"/>
        <w:ind w:right="0" w:hanging="357"/>
      </w:pPr>
      <w:r w:rsidRPr="0098399D">
        <w:t>Gambling addiction, or gambling disorder, should be officially recognised as a mental health condition.</w:t>
      </w:r>
    </w:p>
    <w:p w14:paraId="46F2B8B7" w14:textId="30ED668C" w:rsidR="00863829" w:rsidRPr="00982DB3" w:rsidRDefault="00863829" w:rsidP="00ED2315">
      <w:pPr>
        <w:numPr>
          <w:ilvl w:val="0"/>
          <w:numId w:val="34"/>
        </w:numPr>
        <w:spacing w:line="23" w:lineRule="atLeast"/>
        <w:ind w:right="0" w:hanging="357"/>
      </w:pPr>
      <w:r w:rsidRPr="00982DB3">
        <w:t>Include functionality in the CLIC database that allows for key performance metrics such as wait time, client appraisal of the service received, and client outcome, to be recorded and published in an anonymised format.</w:t>
      </w:r>
    </w:p>
    <w:p w14:paraId="68A51C5F" w14:textId="77777777" w:rsidR="00863829" w:rsidRPr="00982DB3" w:rsidRDefault="00863829" w:rsidP="00ED2315">
      <w:pPr>
        <w:numPr>
          <w:ilvl w:val="0"/>
          <w:numId w:val="34"/>
        </w:numPr>
        <w:spacing w:line="23" w:lineRule="atLeast"/>
        <w:ind w:right="0" w:hanging="357"/>
      </w:pPr>
      <w:r w:rsidRPr="00982DB3">
        <w:t xml:space="preserve">Expand the CONCERN database to include online gambling and offer options for exclusion that are </w:t>
      </w:r>
      <w:r>
        <w:t>in plain language and easy to comprehend.</w:t>
      </w:r>
    </w:p>
    <w:p w14:paraId="213E44D3" w14:textId="77777777" w:rsidR="00863829" w:rsidRPr="00982DB3" w:rsidRDefault="00863829" w:rsidP="00ED2315">
      <w:pPr>
        <w:numPr>
          <w:ilvl w:val="0"/>
          <w:numId w:val="34"/>
        </w:numPr>
        <w:spacing w:line="23" w:lineRule="atLeast"/>
        <w:ind w:right="0" w:hanging="357"/>
      </w:pPr>
      <w:r w:rsidRPr="00982DB3">
        <w:t>Enable an online multilingual MVE application process for land-based gambling and combine this with exclusion from online gambling.</w:t>
      </w:r>
    </w:p>
    <w:p w14:paraId="6CE32419" w14:textId="77777777" w:rsidR="00863829" w:rsidRPr="00982DB3" w:rsidRDefault="00863829" w:rsidP="00ED2315">
      <w:pPr>
        <w:numPr>
          <w:ilvl w:val="0"/>
          <w:numId w:val="34"/>
        </w:numPr>
        <w:spacing w:line="23" w:lineRule="atLeast"/>
        <w:ind w:right="0" w:hanging="357"/>
      </w:pPr>
      <w:r w:rsidRPr="00982DB3">
        <w:t xml:space="preserve">Implement automated time limits on NCGMs </w:t>
      </w:r>
      <w:r>
        <w:t xml:space="preserve">(for example, </w:t>
      </w:r>
      <w:r w:rsidRPr="00982DB3">
        <w:t>a 20-minute pause in play every three hours</w:t>
      </w:r>
      <w:r>
        <w:t>)</w:t>
      </w:r>
      <w:r w:rsidRPr="00982DB3">
        <w:t>.</w:t>
      </w:r>
    </w:p>
    <w:p w14:paraId="60ECBDEE" w14:textId="77777777" w:rsidR="00863829" w:rsidRPr="00982DB3" w:rsidRDefault="00863829" w:rsidP="00ED2315">
      <w:pPr>
        <w:numPr>
          <w:ilvl w:val="0"/>
          <w:numId w:val="34"/>
        </w:numPr>
        <w:spacing w:line="23" w:lineRule="atLeast"/>
        <w:ind w:right="0" w:hanging="357"/>
      </w:pPr>
      <w:r w:rsidRPr="00982DB3">
        <w:t>Create a user account/access card to link with harm reduction initiatives (such as MVE or time restrictions).</w:t>
      </w:r>
    </w:p>
    <w:p w14:paraId="753F2E32" w14:textId="77777777" w:rsidR="00863829" w:rsidRPr="00982DB3" w:rsidRDefault="00863829" w:rsidP="00ED2315">
      <w:pPr>
        <w:numPr>
          <w:ilvl w:val="0"/>
          <w:numId w:val="34"/>
        </w:numPr>
        <w:spacing w:line="23" w:lineRule="atLeast"/>
        <w:ind w:right="0" w:hanging="357"/>
      </w:pPr>
      <w:r w:rsidRPr="00982DB3">
        <w:t>Add research funds being made available in each of the three years including researcher-initiated projects.</w:t>
      </w:r>
    </w:p>
    <w:p w14:paraId="13DC3318" w14:textId="77777777" w:rsidR="00863829" w:rsidRPr="00982DB3" w:rsidRDefault="00863829" w:rsidP="00ED2315">
      <w:pPr>
        <w:numPr>
          <w:ilvl w:val="0"/>
          <w:numId w:val="34"/>
        </w:numPr>
        <w:spacing w:line="23" w:lineRule="atLeast"/>
        <w:ind w:right="0" w:hanging="357"/>
      </w:pPr>
      <w:r w:rsidRPr="00982DB3">
        <w:t xml:space="preserve">Add an independent, academic evaluation of the </w:t>
      </w:r>
      <w:r>
        <w:t xml:space="preserve">draft </w:t>
      </w:r>
      <w:r w:rsidRPr="00982DB3">
        <w:t>Strategy including evaluating whether new and current programmes are making a difference.</w:t>
      </w:r>
    </w:p>
    <w:p w14:paraId="01A0EE2C" w14:textId="77777777" w:rsidR="00863829" w:rsidRPr="00982DB3" w:rsidRDefault="00863829" w:rsidP="00ED2315">
      <w:pPr>
        <w:numPr>
          <w:ilvl w:val="0"/>
          <w:numId w:val="34"/>
        </w:numPr>
        <w:spacing w:line="23" w:lineRule="atLeast"/>
        <w:ind w:right="0" w:hanging="357"/>
      </w:pPr>
      <w:r w:rsidRPr="00982DB3">
        <w:t>Fund 24/7 crisis line that is staffed adequately at all times.</w:t>
      </w:r>
    </w:p>
    <w:p w14:paraId="15DDC848" w14:textId="77777777" w:rsidR="00863829" w:rsidRPr="00982DB3" w:rsidRDefault="00863829" w:rsidP="00ED2315">
      <w:pPr>
        <w:numPr>
          <w:ilvl w:val="0"/>
          <w:numId w:val="34"/>
        </w:numPr>
        <w:spacing w:line="23" w:lineRule="atLeast"/>
        <w:ind w:right="0" w:hanging="357"/>
      </w:pPr>
      <w:r w:rsidRPr="00982DB3">
        <w:t xml:space="preserve">Establish outreach programmes as part of existing service provision into rural and remote communities. </w:t>
      </w:r>
    </w:p>
    <w:p w14:paraId="785931C5" w14:textId="77777777" w:rsidR="00863829" w:rsidRPr="00982DB3" w:rsidRDefault="00863829" w:rsidP="00ED2315">
      <w:pPr>
        <w:numPr>
          <w:ilvl w:val="0"/>
          <w:numId w:val="34"/>
        </w:numPr>
        <w:spacing w:line="23" w:lineRule="atLeast"/>
        <w:ind w:right="0" w:hanging="357"/>
      </w:pPr>
      <w:r w:rsidRPr="00982DB3">
        <w:t>Include minimum response times in contracts for provision of treatment.</w:t>
      </w:r>
    </w:p>
    <w:p w14:paraId="10D74014" w14:textId="77777777" w:rsidR="00863829" w:rsidRPr="00982DB3" w:rsidRDefault="00863829" w:rsidP="00ED2315">
      <w:pPr>
        <w:numPr>
          <w:ilvl w:val="0"/>
          <w:numId w:val="34"/>
        </w:numPr>
        <w:spacing w:line="23" w:lineRule="atLeast"/>
        <w:ind w:right="0" w:hanging="357"/>
      </w:pPr>
      <w:r w:rsidRPr="00982DB3">
        <w:t>Provide funding for sub-specialty training in addiction psychiatry to ensure service demand is met in context of ongoing psychiatry workforce shortages.</w:t>
      </w:r>
    </w:p>
    <w:p w14:paraId="2CC1F18B" w14:textId="77777777" w:rsidR="00863829" w:rsidRPr="00982DB3" w:rsidRDefault="00863829" w:rsidP="00ED2315">
      <w:pPr>
        <w:numPr>
          <w:ilvl w:val="0"/>
          <w:numId w:val="34"/>
        </w:numPr>
        <w:spacing w:line="23" w:lineRule="atLeast"/>
        <w:ind w:right="0" w:hanging="357"/>
      </w:pPr>
      <w:r w:rsidRPr="00982DB3">
        <w:t>Fund marae-based tautoko – central hubs for additional high-intensity support.</w:t>
      </w:r>
    </w:p>
    <w:p w14:paraId="275C36C4" w14:textId="77777777" w:rsidR="00863829" w:rsidRPr="00982DB3" w:rsidRDefault="00863829" w:rsidP="00ED2315">
      <w:pPr>
        <w:numPr>
          <w:ilvl w:val="0"/>
          <w:numId w:val="34"/>
        </w:numPr>
        <w:spacing w:line="23" w:lineRule="atLeast"/>
        <w:ind w:right="0" w:hanging="357"/>
      </w:pPr>
      <w:r w:rsidRPr="00982DB3">
        <w:t>Increase funding for workforce members with Pacific language capability.</w:t>
      </w:r>
    </w:p>
    <w:p w14:paraId="17ADCBCE" w14:textId="77777777" w:rsidR="00863829" w:rsidRPr="00982DB3" w:rsidRDefault="00863829" w:rsidP="00ED2315">
      <w:pPr>
        <w:numPr>
          <w:ilvl w:val="0"/>
          <w:numId w:val="34"/>
        </w:numPr>
        <w:spacing w:line="23" w:lineRule="atLeast"/>
        <w:ind w:right="0" w:hanging="357"/>
      </w:pPr>
      <w:r w:rsidRPr="00982DB3">
        <w:t>Utilise the CONCERN database for the impending online self-exclusion register and do not build a new database.</w:t>
      </w:r>
    </w:p>
    <w:p w14:paraId="01706612" w14:textId="77777777" w:rsidR="00863829" w:rsidRPr="00982DB3" w:rsidRDefault="00863829" w:rsidP="00ED2315">
      <w:pPr>
        <w:numPr>
          <w:ilvl w:val="0"/>
          <w:numId w:val="34"/>
        </w:numPr>
        <w:spacing w:line="23" w:lineRule="atLeast"/>
        <w:ind w:right="0" w:hanging="357"/>
      </w:pPr>
      <w:r w:rsidRPr="00982DB3">
        <w:t>Make CONCERN (or any other self-exclusion database) multi-lingual.</w:t>
      </w:r>
    </w:p>
    <w:p w14:paraId="500877E9" w14:textId="77777777" w:rsidR="00863829" w:rsidRPr="00982DB3" w:rsidRDefault="00863829" w:rsidP="00ED2315">
      <w:pPr>
        <w:numPr>
          <w:ilvl w:val="0"/>
          <w:numId w:val="34"/>
        </w:numPr>
        <w:spacing w:line="23" w:lineRule="atLeast"/>
        <w:ind w:right="0" w:hanging="357"/>
      </w:pPr>
      <w:r w:rsidRPr="00982DB3">
        <w:t>Develop a level four qualification and, or instead of, a level seven qualification.</w:t>
      </w:r>
    </w:p>
    <w:p w14:paraId="6FED0866" w14:textId="77777777" w:rsidR="00863829" w:rsidRPr="00982DB3" w:rsidRDefault="00863829" w:rsidP="00ED2315">
      <w:pPr>
        <w:numPr>
          <w:ilvl w:val="0"/>
          <w:numId w:val="34"/>
        </w:numPr>
        <w:spacing w:line="23" w:lineRule="atLeast"/>
        <w:ind w:right="0" w:hanging="357"/>
      </w:pPr>
      <w:r w:rsidRPr="00982DB3">
        <w:t xml:space="preserve">Commission more detailed </w:t>
      </w:r>
      <w:r>
        <w:t xml:space="preserve">Aotearoa </w:t>
      </w:r>
      <w:r w:rsidRPr="00982DB3">
        <w:t>New Zealand-specific research in the most harmful area of gambling</w:t>
      </w:r>
      <w:r>
        <w:t xml:space="preserve"> (that is,</w:t>
      </w:r>
      <w:r w:rsidRPr="00982DB3">
        <w:t xml:space="preserve"> NCGM gambling</w:t>
      </w:r>
      <w:r>
        <w:t>)</w:t>
      </w:r>
      <w:r w:rsidRPr="00982DB3">
        <w:t>.</w:t>
      </w:r>
    </w:p>
    <w:p w14:paraId="736825CA" w14:textId="77777777" w:rsidR="00863829" w:rsidRPr="00982DB3" w:rsidRDefault="00863829" w:rsidP="00ED2315">
      <w:pPr>
        <w:numPr>
          <w:ilvl w:val="0"/>
          <w:numId w:val="34"/>
        </w:numPr>
        <w:spacing w:line="23" w:lineRule="atLeast"/>
        <w:ind w:right="0" w:hanging="357"/>
      </w:pPr>
      <w:r w:rsidRPr="00982DB3">
        <w:t>Commission research into the impact of gambling harm on disabled people.</w:t>
      </w:r>
    </w:p>
    <w:p w14:paraId="7D7EB695" w14:textId="77777777" w:rsidR="00863829" w:rsidRPr="00982DB3" w:rsidRDefault="00863829" w:rsidP="00ED2315">
      <w:pPr>
        <w:numPr>
          <w:ilvl w:val="0"/>
          <w:numId w:val="34"/>
        </w:numPr>
        <w:spacing w:line="23" w:lineRule="atLeast"/>
        <w:ind w:right="0" w:hanging="357"/>
      </w:pPr>
      <w:r w:rsidRPr="00982DB3">
        <w:t>Commission a study to determine the cost-benefit analysis of gambling harm in Aotearoa New Zealand including a clear baseline to measure the impact of harm over time and clear definition of the costs to inform levies.</w:t>
      </w:r>
    </w:p>
    <w:p w14:paraId="012F6A3E" w14:textId="77777777" w:rsidR="00863829" w:rsidRPr="00982DB3" w:rsidRDefault="00863829" w:rsidP="00ED2315">
      <w:pPr>
        <w:numPr>
          <w:ilvl w:val="0"/>
          <w:numId w:val="34"/>
        </w:numPr>
        <w:spacing w:line="23" w:lineRule="atLeast"/>
        <w:ind w:right="0" w:hanging="357"/>
      </w:pPr>
      <w:r w:rsidRPr="00982DB3">
        <w:t xml:space="preserve">Distribute research funding more evenly across the three years of the </w:t>
      </w:r>
      <w:r>
        <w:t xml:space="preserve">draft </w:t>
      </w:r>
      <w:r w:rsidRPr="00982DB3">
        <w:t>Strategy.</w:t>
      </w:r>
    </w:p>
    <w:p w14:paraId="130B8699" w14:textId="77777777" w:rsidR="00863829" w:rsidRDefault="00863829" w:rsidP="00ED2315">
      <w:pPr>
        <w:numPr>
          <w:ilvl w:val="0"/>
          <w:numId w:val="34"/>
        </w:numPr>
        <w:spacing w:line="23" w:lineRule="atLeast"/>
        <w:ind w:right="0" w:hanging="357"/>
      </w:pPr>
      <w:r w:rsidRPr="00982DB3">
        <w:t>Add academic scholarships for master’s, doctoral, and post-doctoral level researchers to funding priorities as a cost-effective way to grow the workforce.</w:t>
      </w:r>
    </w:p>
    <w:p w14:paraId="29DAE1E8" w14:textId="2965D3CF" w:rsidR="00395122" w:rsidRDefault="00395122" w:rsidP="00ED2315">
      <w:pPr>
        <w:pStyle w:val="Bullet1"/>
        <w:numPr>
          <w:ilvl w:val="0"/>
          <w:numId w:val="34"/>
        </w:numPr>
        <w:spacing w:line="23" w:lineRule="atLeast"/>
        <w:ind w:hanging="357"/>
      </w:pPr>
      <w:r w:rsidRPr="00395122">
        <w:t>Increased analysis of gambling trends, especially those related to rangatahi and online gambling</w:t>
      </w:r>
      <w:r>
        <w:t>.</w:t>
      </w:r>
    </w:p>
    <w:p w14:paraId="0C12C9A1" w14:textId="40E84639" w:rsidR="003223E7" w:rsidRDefault="003223E7" w:rsidP="00ED2315">
      <w:pPr>
        <w:pStyle w:val="Bullet1"/>
        <w:numPr>
          <w:ilvl w:val="0"/>
          <w:numId w:val="34"/>
        </w:numPr>
        <w:spacing w:line="23" w:lineRule="atLeast"/>
        <w:ind w:hanging="357"/>
      </w:pPr>
      <w:r>
        <w:t xml:space="preserve">Remove the provision in the service plan for the ongoing development of the </w:t>
      </w:r>
      <w:r>
        <w:rPr>
          <w:i/>
          <w:iCs/>
        </w:rPr>
        <w:t>Safer Gambling Test</w:t>
      </w:r>
      <w:r>
        <w:t xml:space="preserve"> – replace this with a provision for the central health promotion service to promote access to the revised </w:t>
      </w:r>
      <w:r>
        <w:rPr>
          <w:i/>
          <w:iCs/>
        </w:rPr>
        <w:t>Gambling Harm Test</w:t>
      </w:r>
      <w:r>
        <w:t xml:space="preserve"> when it is available</w:t>
      </w:r>
    </w:p>
    <w:p w14:paraId="47CDE780" w14:textId="77777777" w:rsidR="003223E7" w:rsidRDefault="003223E7" w:rsidP="00ED2315">
      <w:pPr>
        <w:pStyle w:val="Bullet1"/>
        <w:numPr>
          <w:ilvl w:val="0"/>
          <w:numId w:val="34"/>
        </w:numPr>
        <w:spacing w:line="23" w:lineRule="atLeast"/>
        <w:ind w:hanging="357"/>
      </w:pPr>
      <w:r>
        <w:t>Remove the provision in the service plan for the development of digital tools for financial literacy – reinvest the funding allocated into the development of financial capability expertise within service providers’ clinical workforce</w:t>
      </w:r>
    </w:p>
    <w:p w14:paraId="48359AA7" w14:textId="5D0CCAD3" w:rsidR="003223E7" w:rsidRDefault="003223E7" w:rsidP="00ED2315">
      <w:pPr>
        <w:pStyle w:val="Bullet1"/>
        <w:numPr>
          <w:ilvl w:val="0"/>
          <w:numId w:val="34"/>
        </w:numPr>
        <w:spacing w:line="23" w:lineRule="atLeast"/>
        <w:ind w:hanging="357"/>
      </w:pPr>
      <w:r>
        <w:t>Include additional information with the rationale and plans for developing digital tools to promote harm minimisation messages, help-seeking, and site-blocking.</w:t>
      </w:r>
    </w:p>
    <w:p w14:paraId="24C6F684" w14:textId="64C8EF4A" w:rsidR="00157803" w:rsidRPr="00157803" w:rsidRDefault="00157803" w:rsidP="00ED2315">
      <w:pPr>
        <w:pStyle w:val="ListParagraph"/>
        <w:numPr>
          <w:ilvl w:val="0"/>
          <w:numId w:val="34"/>
        </w:numPr>
        <w:spacing w:line="23" w:lineRule="atLeast"/>
        <w:contextualSpacing w:val="0"/>
        <w:rPr>
          <w:rFonts w:ascii="Arial" w:hAnsi="Arial"/>
        </w:rPr>
      </w:pPr>
      <w:r>
        <w:rPr>
          <w:rFonts w:ascii="Arial" w:hAnsi="Arial"/>
        </w:rPr>
        <w:t>Fund</w:t>
      </w:r>
      <w:r w:rsidRPr="00157803">
        <w:rPr>
          <w:rFonts w:ascii="Arial" w:hAnsi="Arial"/>
        </w:rPr>
        <w:t xml:space="preserve"> effective block</w:t>
      </w:r>
      <w:r w:rsidR="00EB5EBA">
        <w:rPr>
          <w:rFonts w:ascii="Arial" w:hAnsi="Arial"/>
        </w:rPr>
        <w:t>ers</w:t>
      </w:r>
      <w:r w:rsidRPr="00157803">
        <w:rPr>
          <w:rFonts w:ascii="Arial" w:hAnsi="Arial"/>
        </w:rPr>
        <w:t xml:space="preserve"> to be installed on devices </w:t>
      </w:r>
      <w:r>
        <w:rPr>
          <w:rFonts w:ascii="Arial" w:hAnsi="Arial"/>
        </w:rPr>
        <w:t>(e.g.</w:t>
      </w:r>
      <w:r w:rsidR="00EB5EBA">
        <w:rPr>
          <w:rFonts w:ascii="Arial" w:hAnsi="Arial"/>
        </w:rPr>
        <w:t xml:space="preserve"> </w:t>
      </w:r>
      <w:r w:rsidRPr="00157803">
        <w:rPr>
          <w:rFonts w:ascii="Arial" w:hAnsi="Arial"/>
          <w:i/>
          <w:iCs/>
        </w:rPr>
        <w:t>Gamban</w:t>
      </w:r>
      <w:r w:rsidR="00EB5EBA">
        <w:rPr>
          <w:rFonts w:ascii="Arial" w:hAnsi="Arial"/>
        </w:rPr>
        <w:t>)</w:t>
      </w:r>
      <w:r w:rsidRPr="00157803">
        <w:rPr>
          <w:rFonts w:ascii="Arial" w:hAnsi="Arial"/>
        </w:rPr>
        <w:t xml:space="preserve"> </w:t>
      </w:r>
    </w:p>
    <w:p w14:paraId="17A1EFE2" w14:textId="4E6D57E4" w:rsidR="00157803" w:rsidRPr="00157803" w:rsidRDefault="00EB5EBA" w:rsidP="00ED2315">
      <w:pPr>
        <w:pStyle w:val="ListParagraph"/>
        <w:numPr>
          <w:ilvl w:val="0"/>
          <w:numId w:val="34"/>
        </w:numPr>
        <w:spacing w:line="23" w:lineRule="atLeast"/>
        <w:contextualSpacing w:val="0"/>
        <w:rPr>
          <w:rFonts w:ascii="Arial" w:hAnsi="Arial"/>
        </w:rPr>
      </w:pPr>
      <w:r>
        <w:rPr>
          <w:rFonts w:ascii="Arial" w:hAnsi="Arial"/>
        </w:rPr>
        <w:t>G</w:t>
      </w:r>
      <w:r w:rsidR="00157803" w:rsidRPr="00157803">
        <w:rPr>
          <w:rFonts w:ascii="Arial" w:hAnsi="Arial"/>
        </w:rPr>
        <w:t>eo-blocking of offshore online gambling websites</w:t>
      </w:r>
      <w:r>
        <w:rPr>
          <w:rFonts w:ascii="Arial" w:hAnsi="Arial"/>
        </w:rPr>
        <w:t>.</w:t>
      </w:r>
    </w:p>
    <w:p w14:paraId="538CB805" w14:textId="403BC50C" w:rsidR="00157803" w:rsidRPr="00157803" w:rsidRDefault="00EB5EBA" w:rsidP="00ED2315">
      <w:pPr>
        <w:pStyle w:val="ListParagraph"/>
        <w:numPr>
          <w:ilvl w:val="0"/>
          <w:numId w:val="34"/>
        </w:numPr>
        <w:spacing w:line="23" w:lineRule="atLeast"/>
        <w:contextualSpacing w:val="0"/>
        <w:rPr>
          <w:rFonts w:ascii="Arial" w:hAnsi="Arial"/>
        </w:rPr>
      </w:pPr>
      <w:r>
        <w:rPr>
          <w:rFonts w:ascii="Arial" w:hAnsi="Arial"/>
        </w:rPr>
        <w:t>U</w:t>
      </w:r>
      <w:r w:rsidR="00157803" w:rsidRPr="00157803">
        <w:rPr>
          <w:rFonts w:ascii="Arial" w:hAnsi="Arial"/>
        </w:rPr>
        <w:t>ndertake more research to determine the gambling harm caused to older people</w:t>
      </w:r>
      <w:r>
        <w:rPr>
          <w:rFonts w:ascii="Arial" w:hAnsi="Arial"/>
        </w:rPr>
        <w:t>.</w:t>
      </w:r>
    </w:p>
    <w:p w14:paraId="6F8F4C61" w14:textId="2313B79C" w:rsidR="00157803" w:rsidRPr="00157803" w:rsidRDefault="00EB5EBA" w:rsidP="00ED2315">
      <w:pPr>
        <w:pStyle w:val="ListParagraph"/>
        <w:numPr>
          <w:ilvl w:val="0"/>
          <w:numId w:val="34"/>
        </w:numPr>
        <w:spacing w:line="23" w:lineRule="atLeast"/>
        <w:contextualSpacing w:val="0"/>
        <w:rPr>
          <w:rFonts w:ascii="Arial" w:hAnsi="Arial"/>
        </w:rPr>
      </w:pPr>
      <w:r>
        <w:rPr>
          <w:rFonts w:ascii="Arial" w:hAnsi="Arial"/>
        </w:rPr>
        <w:t>I</w:t>
      </w:r>
      <w:r w:rsidR="00157803" w:rsidRPr="00157803">
        <w:rPr>
          <w:rFonts w:ascii="Arial" w:hAnsi="Arial"/>
        </w:rPr>
        <w:t>ncrease screening for gambling harm when working with older clients in health and social services.</w:t>
      </w:r>
    </w:p>
    <w:p w14:paraId="543F2B3A" w14:textId="77777777" w:rsidR="0096742A" w:rsidRDefault="00863829" w:rsidP="00ED2315">
      <w:pPr>
        <w:numPr>
          <w:ilvl w:val="0"/>
          <w:numId w:val="34"/>
        </w:numPr>
        <w:spacing w:line="23" w:lineRule="atLeast"/>
        <w:ind w:right="0" w:hanging="357"/>
      </w:pPr>
      <w:r w:rsidRPr="00982DB3">
        <w:t>Fund and distribute the following education and training programmes:</w:t>
      </w:r>
    </w:p>
    <w:p w14:paraId="35C4BA0E" w14:textId="77777777" w:rsidR="0096742A" w:rsidRDefault="00863829" w:rsidP="00ED2315">
      <w:pPr>
        <w:numPr>
          <w:ilvl w:val="1"/>
          <w:numId w:val="34"/>
        </w:numPr>
        <w:spacing w:line="23" w:lineRule="atLeast"/>
        <w:ind w:right="0" w:hanging="357"/>
      </w:pPr>
      <w:r w:rsidRPr="00982DB3">
        <w:t>Nan’s Song initiative</w:t>
      </w:r>
    </w:p>
    <w:p w14:paraId="3AEC6386" w14:textId="77777777" w:rsidR="0096742A" w:rsidRDefault="00863829" w:rsidP="00ED2315">
      <w:pPr>
        <w:numPr>
          <w:ilvl w:val="1"/>
          <w:numId w:val="34"/>
        </w:numPr>
        <w:spacing w:line="23" w:lineRule="atLeast"/>
        <w:ind w:right="0" w:hanging="357"/>
      </w:pPr>
      <w:r w:rsidRPr="00982DB3">
        <w:t>Let’s kōrero</w:t>
      </w:r>
    </w:p>
    <w:p w14:paraId="33BBC553" w14:textId="0BF46C53" w:rsidR="00863829" w:rsidRDefault="00863829" w:rsidP="00ED2315">
      <w:pPr>
        <w:numPr>
          <w:ilvl w:val="1"/>
          <w:numId w:val="34"/>
        </w:numPr>
        <w:spacing w:line="23" w:lineRule="atLeast"/>
        <w:ind w:right="0" w:hanging="357"/>
      </w:pPr>
      <w:r w:rsidRPr="00982DB3">
        <w:t xml:space="preserve">Hospitality New Zealand NZQA qualification for training of gambling </w:t>
      </w:r>
      <w:r>
        <w:t>operator</w:t>
      </w:r>
      <w:r w:rsidRPr="00982DB3">
        <w:t xml:space="preserve"> staff.</w:t>
      </w:r>
    </w:p>
    <w:p w14:paraId="38ABEB15" w14:textId="258C95BF" w:rsidR="00106330" w:rsidRDefault="00106330" w:rsidP="00ED2315">
      <w:pPr>
        <w:numPr>
          <w:ilvl w:val="0"/>
          <w:numId w:val="34"/>
        </w:numPr>
        <w:spacing w:line="23" w:lineRule="atLeast"/>
        <w:ind w:right="0" w:hanging="357"/>
      </w:pPr>
      <w:r w:rsidRPr="00106330">
        <w:t>An objective, balanced, evidence-based toolkit for territorial authorities should be developed to assist with gambling venue policy reviews. The toolkit should, however, be developed by an independent body, not the Ministry, given that the Ministry advocates for restrictive gambling venue policy settings during the policy reviews (the Ministry is conflicted). The toolkit should include an update of the November 2013 resource produced by KPMG that included an objective risk assessment scoring system.</w:t>
      </w:r>
    </w:p>
    <w:p w14:paraId="3578F11E" w14:textId="1118BBFD" w:rsidR="002D6D92" w:rsidRDefault="002D6D92" w:rsidP="00ED2315">
      <w:pPr>
        <w:numPr>
          <w:ilvl w:val="0"/>
          <w:numId w:val="34"/>
        </w:numPr>
        <w:spacing w:line="23" w:lineRule="atLeast"/>
        <w:ind w:right="0" w:hanging="357"/>
      </w:pPr>
      <w:r w:rsidRPr="002D6D92">
        <w:t>When evaluating future tenders, a weighted attribute method should be used, with consideration given to whether the treatment provider has met their targets. Tenders should not simply be awarded to the existing incumbents and be focused solely on price.</w:t>
      </w:r>
    </w:p>
    <w:p w14:paraId="55DB543B" w14:textId="16AD13AA" w:rsidR="00D57168" w:rsidRDefault="00D57168" w:rsidP="00ED2315">
      <w:pPr>
        <w:numPr>
          <w:ilvl w:val="0"/>
          <w:numId w:val="34"/>
        </w:numPr>
        <w:spacing w:line="23" w:lineRule="atLeast"/>
        <w:ind w:right="0" w:hanging="357"/>
      </w:pPr>
      <w:r w:rsidRPr="00D57168">
        <w:t xml:space="preserve">The targets should be three-year targets (to align with the strategy period), with an assessment made every 12 months to determine whether sufficient progress is being made to achieve the target. </w:t>
      </w:r>
      <w:r>
        <w:t xml:space="preserve">The Association suggests that the following targets be put in place: </w:t>
      </w:r>
    </w:p>
    <w:p w14:paraId="5A3B509F" w14:textId="085455DC" w:rsidR="00D57168" w:rsidRDefault="00D57168" w:rsidP="00ED2315">
      <w:pPr>
        <w:pStyle w:val="ListParagraph"/>
        <w:numPr>
          <w:ilvl w:val="1"/>
          <w:numId w:val="34"/>
        </w:numPr>
        <w:spacing w:line="23" w:lineRule="atLeast"/>
        <w:ind w:hanging="357"/>
        <w:contextualSpacing w:val="0"/>
      </w:pPr>
      <w:r>
        <w:t xml:space="preserve">A 50% reduction in the relapse rate for persons who identify non-casino gaming machines as their primary gambling mode. </w:t>
      </w:r>
    </w:p>
    <w:p w14:paraId="3090C0E6" w14:textId="060062A1" w:rsidR="00D57168" w:rsidRDefault="00D57168" w:rsidP="00ED2315">
      <w:pPr>
        <w:pStyle w:val="ListParagraph"/>
        <w:numPr>
          <w:ilvl w:val="1"/>
          <w:numId w:val="34"/>
        </w:numPr>
        <w:spacing w:line="23" w:lineRule="atLeast"/>
        <w:ind w:hanging="357"/>
        <w:contextualSpacing w:val="0"/>
      </w:pPr>
      <w:r>
        <w:t xml:space="preserve">All persons who seek face-to-face counselling will have their first face-to-face session in the township nearest to them within 48 hours of the request being made. </w:t>
      </w:r>
    </w:p>
    <w:p w14:paraId="3C4508ED" w14:textId="1A342C22" w:rsidR="00D57168" w:rsidRDefault="00D57168" w:rsidP="00ED2315">
      <w:pPr>
        <w:pStyle w:val="ListParagraph"/>
        <w:numPr>
          <w:ilvl w:val="1"/>
          <w:numId w:val="34"/>
        </w:numPr>
        <w:spacing w:line="23" w:lineRule="atLeast"/>
        <w:ind w:hanging="357"/>
        <w:contextualSpacing w:val="0"/>
      </w:pPr>
      <w:r>
        <w:t xml:space="preserve">90% of persons who seek counselling via the helpline will have their call answered within 30 seconds. </w:t>
      </w:r>
    </w:p>
    <w:p w14:paraId="3F744FFA" w14:textId="73A5A967" w:rsidR="00D57168" w:rsidRDefault="00D57168" w:rsidP="00ED2315">
      <w:pPr>
        <w:pStyle w:val="ListParagraph"/>
        <w:numPr>
          <w:ilvl w:val="1"/>
          <w:numId w:val="34"/>
        </w:numPr>
        <w:spacing w:line="23" w:lineRule="atLeast"/>
        <w:ind w:hanging="357"/>
        <w:contextualSpacing w:val="0"/>
      </w:pPr>
      <w:r>
        <w:t>At least 75% of the persons who seek counselling via the helpline, email, chat, or text services should be referred to a face-to-face counselling service and undertake face</w:t>
      </w:r>
      <w:r w:rsidR="00F31CED">
        <w:t>-</w:t>
      </w:r>
      <w:r>
        <w:t xml:space="preserve">to-face counselling. </w:t>
      </w:r>
    </w:p>
    <w:p w14:paraId="3A8839DF" w14:textId="458F9795" w:rsidR="00D57168" w:rsidRPr="00982DB3" w:rsidRDefault="00D57168" w:rsidP="00ED2315">
      <w:pPr>
        <w:pStyle w:val="ListParagraph"/>
        <w:numPr>
          <w:ilvl w:val="1"/>
          <w:numId w:val="34"/>
        </w:numPr>
        <w:spacing w:line="23" w:lineRule="atLeast"/>
        <w:ind w:hanging="357"/>
        <w:contextualSpacing w:val="0"/>
      </w:pPr>
      <w:r>
        <w:t>A 20% reduction in the prevalence of harmful gambling among adults.</w:t>
      </w:r>
    </w:p>
    <w:p w14:paraId="458DC0D7" w14:textId="77777777" w:rsidR="00863829" w:rsidRDefault="00863829" w:rsidP="00ED2315">
      <w:pPr>
        <w:pStyle w:val="Heading6"/>
        <w:jc w:val="both"/>
      </w:pPr>
      <w:r w:rsidRPr="00982DB3">
        <w:t xml:space="preserve">Levy and funding recommendations </w:t>
      </w:r>
    </w:p>
    <w:p w14:paraId="6A2BE114" w14:textId="3C61F087" w:rsidR="00863829" w:rsidRPr="00982DB3" w:rsidRDefault="00863829" w:rsidP="00ED2315">
      <w:pPr>
        <w:numPr>
          <w:ilvl w:val="0"/>
          <w:numId w:val="34"/>
        </w:numPr>
        <w:ind w:left="714" w:right="0" w:hanging="357"/>
      </w:pPr>
      <w:r w:rsidRPr="00982DB3">
        <w:t>50/50 levy weighting (</w:t>
      </w:r>
      <w:r w:rsidR="002E34E1">
        <w:t>gambling industry</w:t>
      </w:r>
      <w:r w:rsidRPr="00982DB3">
        <w:t xml:space="preserve"> submission) this weighting is appropriate given the wide definition of harm in the Act, the fact that presentations are not a sound proxy for harm and presentation data can be subjective, the wide public health approach, and the fact that online gambling services funded by the levy, but online gambling providers are not levy payers.</w:t>
      </w:r>
    </w:p>
    <w:p w14:paraId="3066A877" w14:textId="77777777" w:rsidR="00863829" w:rsidRPr="00982DB3" w:rsidRDefault="00863829" w:rsidP="00ED2315">
      <w:pPr>
        <w:pStyle w:val="Heading6"/>
        <w:jc w:val="both"/>
      </w:pPr>
      <w:r w:rsidRPr="00982DB3">
        <w:t>Recommendations regarding overall strategic development and legislative processes</w:t>
      </w:r>
    </w:p>
    <w:p w14:paraId="709A64DC" w14:textId="2E2F754B" w:rsidR="00210E15" w:rsidRDefault="00863829" w:rsidP="00ED2315">
      <w:pPr>
        <w:numPr>
          <w:ilvl w:val="0"/>
          <w:numId w:val="34"/>
        </w:numPr>
        <w:ind w:left="714" w:right="0" w:hanging="357"/>
      </w:pPr>
      <w:r w:rsidRPr="00982DB3">
        <w:t>Undertake a comprehensive reform of the Gambling Act 2003 and Strategy</w:t>
      </w:r>
      <w:r>
        <w:t xml:space="preserve"> </w:t>
      </w:r>
      <w:r w:rsidRPr="00982DB3">
        <w:t xml:space="preserve">development process, as per the request of the Gambling Commission. </w:t>
      </w:r>
    </w:p>
    <w:p w14:paraId="1F63AD55" w14:textId="3E991BF5" w:rsidR="00863829" w:rsidRDefault="00863829" w:rsidP="00ED2315">
      <w:pPr>
        <w:numPr>
          <w:ilvl w:val="0"/>
          <w:numId w:val="34"/>
        </w:numPr>
        <w:ind w:left="567" w:right="0" w:hanging="357"/>
      </w:pPr>
      <w:r w:rsidRPr="00982DB3">
        <w:t>Regulate</w:t>
      </w:r>
      <w:r w:rsidRPr="00863829">
        <w:t xml:space="preserve"> </w:t>
      </w:r>
      <w:r w:rsidRPr="00982DB3">
        <w:t xml:space="preserve">offshore gambling sites and include these sites in the levy payment formula. </w:t>
      </w:r>
    </w:p>
    <w:p w14:paraId="4A19DA68" w14:textId="77777777" w:rsidR="00114297" w:rsidRDefault="00114297" w:rsidP="00114297">
      <w:pPr>
        <w:ind w:right="0"/>
      </w:pPr>
    </w:p>
    <w:p w14:paraId="1A25206C" w14:textId="77777777" w:rsidR="00114297" w:rsidRDefault="00114297" w:rsidP="00114297">
      <w:pPr>
        <w:ind w:right="0"/>
      </w:pPr>
    </w:p>
    <w:p w14:paraId="12340109" w14:textId="77777777" w:rsidR="00114297" w:rsidRDefault="00114297" w:rsidP="00114297">
      <w:pPr>
        <w:ind w:right="0"/>
      </w:pPr>
    </w:p>
    <w:p w14:paraId="766F1598" w14:textId="2054A437" w:rsidR="00114297" w:rsidRDefault="007F3A16" w:rsidP="00114297">
      <w:pPr>
        <w:pStyle w:val="Appendix"/>
      </w:pPr>
      <w:bookmarkStart w:id="133" w:name="_Toc183176735"/>
      <w:r>
        <w:t>List of submitters</w:t>
      </w:r>
      <w:bookmarkEnd w:id="133"/>
    </w:p>
    <w:p w14:paraId="4DF3B288" w14:textId="2A017F3E" w:rsidR="007F3A16" w:rsidRPr="009F7F91" w:rsidRDefault="00276918" w:rsidP="009F7F91">
      <w:pPr>
        <w:pStyle w:val="Heading4NotNumbered"/>
      </w:pPr>
      <w:bookmarkStart w:id="134" w:name="_Toc183166647"/>
      <w:bookmarkStart w:id="135" w:name="_Toc183176736"/>
      <w:r w:rsidRPr="009F7F91">
        <w:t>Sorted numerically</w:t>
      </w:r>
      <w:bookmarkEnd w:id="134"/>
      <w:bookmarkEnd w:id="135"/>
      <w:r w:rsidRPr="009F7F91">
        <w:t xml:space="preserve"> </w:t>
      </w:r>
    </w:p>
    <w:tbl>
      <w:tblPr>
        <w:tblStyle w:val="ACTableOption1Default"/>
        <w:tblW w:w="8786" w:type="dxa"/>
        <w:tblLook w:val="04A0" w:firstRow="1" w:lastRow="0" w:firstColumn="1" w:lastColumn="0" w:noHBand="0" w:noVBand="1"/>
      </w:tblPr>
      <w:tblGrid>
        <w:gridCol w:w="1415"/>
        <w:gridCol w:w="7371"/>
      </w:tblGrid>
      <w:tr w:rsidR="00A21BED" w:rsidRPr="00A21BED" w14:paraId="3FF5B2EF" w14:textId="77777777" w:rsidTr="009F7F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3429F7E7" w14:textId="21FB0A46" w:rsidR="00A21BED" w:rsidRPr="00A21BED" w:rsidRDefault="00A21BED" w:rsidP="00A21BED">
            <w:pPr>
              <w:spacing w:line="276" w:lineRule="auto"/>
              <w:rPr>
                <w:rFonts w:asciiTheme="minorHAnsi" w:hAnsiTheme="minorHAnsi"/>
                <w:sz w:val="22"/>
                <w:szCs w:val="22"/>
              </w:rPr>
            </w:pPr>
            <w:r w:rsidRPr="009F7F91">
              <w:rPr>
                <w:rFonts w:asciiTheme="minorHAnsi" w:hAnsiTheme="minorHAnsi"/>
                <w:sz w:val="22"/>
                <w:szCs w:val="22"/>
              </w:rPr>
              <w:t xml:space="preserve">ID </w:t>
            </w:r>
            <w:r w:rsidRPr="00A21BED">
              <w:rPr>
                <w:rFonts w:asciiTheme="minorHAnsi" w:hAnsiTheme="minorHAnsi"/>
                <w:sz w:val="22"/>
                <w:szCs w:val="22"/>
              </w:rPr>
              <w:t>code</w:t>
            </w:r>
            <w:r w:rsidRPr="00A21BED">
              <w:rPr>
                <w:rFonts w:asciiTheme="minorHAnsi" w:hAnsiTheme="minorHAnsi"/>
                <w:sz w:val="22"/>
                <w:szCs w:val="22"/>
                <w:vertAlign w:val="superscript"/>
              </w:rPr>
              <w:footnoteReference w:id="24"/>
            </w:r>
          </w:p>
        </w:tc>
        <w:tc>
          <w:tcPr>
            <w:tcW w:w="7371" w:type="dxa"/>
          </w:tcPr>
          <w:p w14:paraId="49182FFC" w14:textId="77777777" w:rsidR="00A21BED" w:rsidRPr="00A21BED" w:rsidRDefault="00A21BED" w:rsidP="00A21BED">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Submission name</w:t>
            </w:r>
          </w:p>
        </w:tc>
      </w:tr>
      <w:tr w:rsidR="00A21BED" w:rsidRPr="00A21BED" w14:paraId="7D82AC6D"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4FDE533D"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CS1</w:t>
            </w:r>
          </w:p>
        </w:tc>
        <w:tc>
          <w:tcPr>
            <w:tcW w:w="7371" w:type="dxa"/>
          </w:tcPr>
          <w:p w14:paraId="1F2C31E4"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Individual</w:t>
            </w:r>
          </w:p>
        </w:tc>
      </w:tr>
      <w:tr w:rsidR="00A21BED" w:rsidRPr="00A21BED" w14:paraId="6A551709"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191DBF12"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CS2</w:t>
            </w:r>
          </w:p>
        </w:tc>
        <w:tc>
          <w:tcPr>
            <w:tcW w:w="7371" w:type="dxa"/>
            <w:vAlign w:val="top"/>
          </w:tcPr>
          <w:p w14:paraId="2537D78E"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Individual</w:t>
            </w:r>
          </w:p>
        </w:tc>
      </w:tr>
      <w:tr w:rsidR="00A21BED" w:rsidRPr="00A21BED" w14:paraId="7D233C8C"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5D6193CD"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CS3</w:t>
            </w:r>
          </w:p>
        </w:tc>
        <w:tc>
          <w:tcPr>
            <w:tcW w:w="7371" w:type="dxa"/>
            <w:vAlign w:val="top"/>
          </w:tcPr>
          <w:p w14:paraId="03701005"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Individual</w:t>
            </w:r>
          </w:p>
        </w:tc>
      </w:tr>
      <w:tr w:rsidR="00A21BED" w:rsidRPr="00A21BED" w14:paraId="266CF1D1"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4BD6B18F"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CS4</w:t>
            </w:r>
          </w:p>
        </w:tc>
        <w:tc>
          <w:tcPr>
            <w:tcW w:w="7371" w:type="dxa"/>
            <w:vAlign w:val="top"/>
          </w:tcPr>
          <w:p w14:paraId="0666879B"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Kōrari Māori Public Health Ngā Kete Matauranga Pounamu Trust</w:t>
            </w:r>
          </w:p>
        </w:tc>
      </w:tr>
      <w:tr w:rsidR="00A21BED" w:rsidRPr="00A21BED" w14:paraId="7F9CFCAA"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3C85B4B8"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CS5</w:t>
            </w:r>
          </w:p>
        </w:tc>
        <w:tc>
          <w:tcPr>
            <w:tcW w:w="7371" w:type="dxa"/>
            <w:vAlign w:val="top"/>
          </w:tcPr>
          <w:p w14:paraId="7072CFDB"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Individual</w:t>
            </w:r>
          </w:p>
        </w:tc>
      </w:tr>
      <w:tr w:rsidR="00A21BED" w:rsidRPr="00A21BED" w14:paraId="1AC71F46"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44960C8E"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CS6</w:t>
            </w:r>
          </w:p>
        </w:tc>
        <w:tc>
          <w:tcPr>
            <w:tcW w:w="7371" w:type="dxa"/>
            <w:vAlign w:val="top"/>
          </w:tcPr>
          <w:p w14:paraId="4B6C74BC"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Individual</w:t>
            </w:r>
          </w:p>
        </w:tc>
      </w:tr>
      <w:tr w:rsidR="00A21BED" w:rsidRPr="00A21BED" w14:paraId="759BF8E1"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64078523"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CS7</w:t>
            </w:r>
          </w:p>
        </w:tc>
        <w:tc>
          <w:tcPr>
            <w:tcW w:w="7371" w:type="dxa"/>
            <w:vAlign w:val="top"/>
          </w:tcPr>
          <w:p w14:paraId="0F8B7F36"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Individual</w:t>
            </w:r>
          </w:p>
        </w:tc>
      </w:tr>
      <w:tr w:rsidR="00A21BED" w:rsidRPr="00A21BED" w14:paraId="2CF67F16"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7BA7CDC4"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CS8</w:t>
            </w:r>
          </w:p>
        </w:tc>
        <w:tc>
          <w:tcPr>
            <w:tcW w:w="7371" w:type="dxa"/>
            <w:vAlign w:val="top"/>
          </w:tcPr>
          <w:p w14:paraId="6F8DC61F"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Individual</w:t>
            </w:r>
          </w:p>
        </w:tc>
      </w:tr>
      <w:tr w:rsidR="00A21BED" w:rsidRPr="00A21BED" w14:paraId="667947A9"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07763128"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CS9</w:t>
            </w:r>
          </w:p>
        </w:tc>
        <w:tc>
          <w:tcPr>
            <w:tcW w:w="7371" w:type="dxa"/>
            <w:vAlign w:val="top"/>
          </w:tcPr>
          <w:p w14:paraId="5C488DEB"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Individual</w:t>
            </w:r>
          </w:p>
        </w:tc>
      </w:tr>
      <w:tr w:rsidR="00A21BED" w:rsidRPr="00A21BED" w14:paraId="5AE537C2"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55BF0FAF"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CS10</w:t>
            </w:r>
          </w:p>
        </w:tc>
        <w:tc>
          <w:tcPr>
            <w:tcW w:w="7371" w:type="dxa"/>
            <w:vAlign w:val="top"/>
          </w:tcPr>
          <w:p w14:paraId="1DC99EFE"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Individual</w:t>
            </w:r>
          </w:p>
        </w:tc>
      </w:tr>
      <w:tr w:rsidR="00A21BED" w:rsidRPr="00A21BED" w14:paraId="7743A244"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2699043D"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CS11</w:t>
            </w:r>
          </w:p>
        </w:tc>
        <w:tc>
          <w:tcPr>
            <w:tcW w:w="7371" w:type="dxa"/>
            <w:vAlign w:val="top"/>
          </w:tcPr>
          <w:p w14:paraId="57446E2D"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Individual</w:t>
            </w:r>
          </w:p>
        </w:tc>
      </w:tr>
      <w:tr w:rsidR="00A21BED" w:rsidRPr="00A21BED" w14:paraId="570E38B2"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78B4F672"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CS12</w:t>
            </w:r>
          </w:p>
        </w:tc>
        <w:tc>
          <w:tcPr>
            <w:tcW w:w="7371" w:type="dxa"/>
          </w:tcPr>
          <w:p w14:paraId="515F7B68"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ONE Foundation Limited</w:t>
            </w:r>
          </w:p>
        </w:tc>
      </w:tr>
      <w:tr w:rsidR="00A21BED" w:rsidRPr="00A21BED" w14:paraId="3E2A1345"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57A1DE6D"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CS13</w:t>
            </w:r>
          </w:p>
        </w:tc>
        <w:tc>
          <w:tcPr>
            <w:tcW w:w="7371" w:type="dxa"/>
          </w:tcPr>
          <w:p w14:paraId="77DEECA9"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Individual</w:t>
            </w:r>
          </w:p>
        </w:tc>
      </w:tr>
      <w:tr w:rsidR="00A21BED" w:rsidRPr="00A21BED" w14:paraId="11E56BAD"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6F320BEA"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CS14</w:t>
            </w:r>
          </w:p>
        </w:tc>
        <w:tc>
          <w:tcPr>
            <w:tcW w:w="7371" w:type="dxa"/>
          </w:tcPr>
          <w:p w14:paraId="6E0005A5"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Aotearoa Gaming Trust</w:t>
            </w:r>
          </w:p>
        </w:tc>
      </w:tr>
      <w:tr w:rsidR="00A21BED" w:rsidRPr="00A21BED" w14:paraId="74EFB00C"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29609282"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CS15</w:t>
            </w:r>
          </w:p>
        </w:tc>
        <w:tc>
          <w:tcPr>
            <w:tcW w:w="7371" w:type="dxa"/>
          </w:tcPr>
          <w:p w14:paraId="78E143B7"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Te Kōhao Health</w:t>
            </w:r>
          </w:p>
        </w:tc>
      </w:tr>
      <w:tr w:rsidR="00A21BED" w:rsidRPr="00A21BED" w14:paraId="7B28FAA7"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2A41C435"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E1</w:t>
            </w:r>
          </w:p>
        </w:tc>
        <w:tc>
          <w:tcPr>
            <w:tcW w:w="7371" w:type="dxa"/>
          </w:tcPr>
          <w:p w14:paraId="3810E4DE"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Otaki RSA</w:t>
            </w:r>
          </w:p>
        </w:tc>
      </w:tr>
      <w:tr w:rsidR="00A21BED" w:rsidRPr="00A21BED" w14:paraId="5BF3A616"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6E24C8FC"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E2</w:t>
            </w:r>
          </w:p>
        </w:tc>
        <w:tc>
          <w:tcPr>
            <w:tcW w:w="7371" w:type="dxa"/>
          </w:tcPr>
          <w:p w14:paraId="143F502E"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Individual</w:t>
            </w:r>
          </w:p>
        </w:tc>
      </w:tr>
      <w:tr w:rsidR="00A21BED" w:rsidRPr="00A21BED" w14:paraId="008C3EDD"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2D378EBB"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E3</w:t>
            </w:r>
          </w:p>
        </w:tc>
        <w:tc>
          <w:tcPr>
            <w:tcW w:w="7371" w:type="dxa"/>
          </w:tcPr>
          <w:p w14:paraId="476B759F"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Dunedin City Council</w:t>
            </w:r>
          </w:p>
        </w:tc>
      </w:tr>
      <w:tr w:rsidR="00A21BED" w:rsidRPr="00A21BED" w14:paraId="49F07C1C"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1F545F8E"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E4</w:t>
            </w:r>
          </w:p>
        </w:tc>
        <w:tc>
          <w:tcPr>
            <w:tcW w:w="7371" w:type="dxa"/>
          </w:tcPr>
          <w:p w14:paraId="02E29811"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Te Rangihaeata Oranga Trust</w:t>
            </w:r>
          </w:p>
        </w:tc>
      </w:tr>
      <w:tr w:rsidR="00A21BED" w:rsidRPr="00A21BED" w14:paraId="1FACB64A"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29D61BA6"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E5</w:t>
            </w:r>
          </w:p>
        </w:tc>
        <w:tc>
          <w:tcPr>
            <w:tcW w:w="7371" w:type="dxa"/>
          </w:tcPr>
          <w:p w14:paraId="15EF7D75"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Trust Aoraki Limited</w:t>
            </w:r>
          </w:p>
        </w:tc>
      </w:tr>
      <w:tr w:rsidR="00A21BED" w:rsidRPr="00A21BED" w14:paraId="0E2DEB58"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3FDA04FB"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E6</w:t>
            </w:r>
          </w:p>
        </w:tc>
        <w:tc>
          <w:tcPr>
            <w:tcW w:w="7371" w:type="dxa"/>
          </w:tcPr>
          <w:p w14:paraId="29FDF1B1"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Torutek Limited</w:t>
            </w:r>
          </w:p>
        </w:tc>
      </w:tr>
      <w:tr w:rsidR="00A21BED" w:rsidRPr="00A21BED" w14:paraId="53DB7870"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12AA52DB"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E7</w:t>
            </w:r>
          </w:p>
        </w:tc>
        <w:tc>
          <w:tcPr>
            <w:tcW w:w="7371" w:type="dxa"/>
          </w:tcPr>
          <w:p w14:paraId="2B3964C4"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Auckland University of Technology Gambling and Addictions Research Centre, and Auckland University of Technology Department of Psychology and Neuroscience</w:t>
            </w:r>
          </w:p>
        </w:tc>
      </w:tr>
      <w:tr w:rsidR="00A21BED" w:rsidRPr="00A21BED" w14:paraId="38BE6D0E"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25A8343C"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E8</w:t>
            </w:r>
          </w:p>
        </w:tc>
        <w:tc>
          <w:tcPr>
            <w:tcW w:w="7371" w:type="dxa"/>
          </w:tcPr>
          <w:p w14:paraId="40E8A994"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Individual</w:t>
            </w:r>
          </w:p>
        </w:tc>
      </w:tr>
      <w:tr w:rsidR="00A21BED" w:rsidRPr="00A21BED" w14:paraId="124953EC"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7C6A8733"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E9</w:t>
            </w:r>
          </w:p>
        </w:tc>
        <w:tc>
          <w:tcPr>
            <w:tcW w:w="7371" w:type="dxa"/>
          </w:tcPr>
          <w:p w14:paraId="1DD1BCEB"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First Light Community Foundation</w:t>
            </w:r>
          </w:p>
        </w:tc>
      </w:tr>
      <w:tr w:rsidR="00A21BED" w:rsidRPr="00A21BED" w14:paraId="44F96483"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22254254"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E10</w:t>
            </w:r>
          </w:p>
        </w:tc>
        <w:tc>
          <w:tcPr>
            <w:tcW w:w="7371" w:type="dxa"/>
          </w:tcPr>
          <w:p w14:paraId="0A6E4FD5"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Pub Charity Limited</w:t>
            </w:r>
          </w:p>
        </w:tc>
      </w:tr>
      <w:tr w:rsidR="00A21BED" w:rsidRPr="00A21BED" w14:paraId="67B9EF5D"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2E91D008"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E11</w:t>
            </w:r>
          </w:p>
        </w:tc>
        <w:tc>
          <w:tcPr>
            <w:tcW w:w="7371" w:type="dxa"/>
          </w:tcPr>
          <w:p w14:paraId="2AE67F9A"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New Zealand Community Trust</w:t>
            </w:r>
          </w:p>
        </w:tc>
      </w:tr>
      <w:tr w:rsidR="00A21BED" w:rsidRPr="00A21BED" w14:paraId="3CA3DD18"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6320BA5E"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E12</w:t>
            </w:r>
          </w:p>
        </w:tc>
        <w:tc>
          <w:tcPr>
            <w:tcW w:w="7371" w:type="dxa"/>
          </w:tcPr>
          <w:p w14:paraId="799AA474"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Te Kāhui Mokoroa</w:t>
            </w:r>
          </w:p>
        </w:tc>
      </w:tr>
      <w:tr w:rsidR="00A21BED" w:rsidRPr="00A21BED" w14:paraId="4D750AEB"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7565AB5F"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E13</w:t>
            </w:r>
          </w:p>
        </w:tc>
        <w:tc>
          <w:tcPr>
            <w:tcW w:w="7371" w:type="dxa"/>
          </w:tcPr>
          <w:p w14:paraId="586C4A8E"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New Zealand Drug Foundation</w:t>
            </w:r>
          </w:p>
        </w:tc>
      </w:tr>
      <w:tr w:rsidR="00A21BED" w:rsidRPr="00A21BED" w14:paraId="7CC9C901"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1E30B157"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E14</w:t>
            </w:r>
          </w:p>
        </w:tc>
        <w:tc>
          <w:tcPr>
            <w:tcW w:w="7371" w:type="dxa"/>
          </w:tcPr>
          <w:p w14:paraId="4D101386"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Disabled Persons Assembly NZ Inc.</w:t>
            </w:r>
          </w:p>
        </w:tc>
      </w:tr>
      <w:tr w:rsidR="00A21BED" w:rsidRPr="00A21BED" w14:paraId="06C7DD36"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64311695"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E15</w:t>
            </w:r>
          </w:p>
        </w:tc>
        <w:tc>
          <w:tcPr>
            <w:tcW w:w="7371" w:type="dxa"/>
          </w:tcPr>
          <w:p w14:paraId="4A3C4FA2"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Asian PMGH Lived Experience Group</w:t>
            </w:r>
          </w:p>
        </w:tc>
      </w:tr>
      <w:tr w:rsidR="00A21BED" w:rsidRPr="00A21BED" w14:paraId="7F356FCE"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3C7E0E8C"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E16</w:t>
            </w:r>
          </w:p>
        </w:tc>
        <w:tc>
          <w:tcPr>
            <w:tcW w:w="7371" w:type="dxa"/>
          </w:tcPr>
          <w:p w14:paraId="4B00F7F6"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Asian Family Services</w:t>
            </w:r>
          </w:p>
        </w:tc>
      </w:tr>
      <w:tr w:rsidR="00A21BED" w:rsidRPr="00A21BED" w14:paraId="479C97E3"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400F3111"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E17</w:t>
            </w:r>
          </w:p>
        </w:tc>
        <w:tc>
          <w:tcPr>
            <w:tcW w:w="7371" w:type="dxa"/>
          </w:tcPr>
          <w:p w14:paraId="21DA1D23"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New Zealand College of Public Health Medicine</w:t>
            </w:r>
          </w:p>
        </w:tc>
      </w:tr>
      <w:tr w:rsidR="00A21BED" w:rsidRPr="00A21BED" w14:paraId="4108E938"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5D7BC6F0"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E18</w:t>
            </w:r>
          </w:p>
        </w:tc>
        <w:tc>
          <w:tcPr>
            <w:tcW w:w="7371" w:type="dxa"/>
          </w:tcPr>
          <w:p w14:paraId="708BDF78"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Age Concern New Zealand</w:t>
            </w:r>
          </w:p>
        </w:tc>
      </w:tr>
      <w:tr w:rsidR="00A21BED" w:rsidRPr="00A21BED" w14:paraId="6CF9C513"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0DE7CF1B"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E19</w:t>
            </w:r>
          </w:p>
        </w:tc>
        <w:tc>
          <w:tcPr>
            <w:tcW w:w="7371" w:type="dxa"/>
          </w:tcPr>
          <w:p w14:paraId="1100F669"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Te Hiringa Mahara, the Mental Health and Wellbeing Commission</w:t>
            </w:r>
          </w:p>
        </w:tc>
      </w:tr>
      <w:tr w:rsidR="00A21BED" w:rsidRPr="00A21BED" w14:paraId="15C3C098"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450A6D2D"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E20</w:t>
            </w:r>
          </w:p>
        </w:tc>
        <w:tc>
          <w:tcPr>
            <w:tcW w:w="7371" w:type="dxa"/>
          </w:tcPr>
          <w:p w14:paraId="3C0B3A2E"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Trillian Trust</w:t>
            </w:r>
          </w:p>
        </w:tc>
      </w:tr>
      <w:tr w:rsidR="00A21BED" w:rsidRPr="00A21BED" w14:paraId="7FA6BB29"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11C03E72"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E21</w:t>
            </w:r>
          </w:p>
        </w:tc>
        <w:tc>
          <w:tcPr>
            <w:tcW w:w="7371" w:type="dxa"/>
          </w:tcPr>
          <w:p w14:paraId="172849DF"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Problem Gambling Foundation Group</w:t>
            </w:r>
          </w:p>
        </w:tc>
      </w:tr>
      <w:tr w:rsidR="00A21BED" w:rsidRPr="00A21BED" w14:paraId="3267D4DC"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3A671B37"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E22</w:t>
            </w:r>
          </w:p>
        </w:tc>
        <w:tc>
          <w:tcPr>
            <w:tcW w:w="7371" w:type="dxa"/>
          </w:tcPr>
          <w:p w14:paraId="208BE89F"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Lotto New Zealand</w:t>
            </w:r>
          </w:p>
        </w:tc>
      </w:tr>
      <w:tr w:rsidR="00A21BED" w:rsidRPr="00A21BED" w14:paraId="0EBE6F01"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545DBF22"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E23</w:t>
            </w:r>
          </w:p>
        </w:tc>
        <w:tc>
          <w:tcPr>
            <w:tcW w:w="7371" w:type="dxa"/>
          </w:tcPr>
          <w:p w14:paraId="2B7A5292"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The Salvation Army Te Ope Whakaora</w:t>
            </w:r>
          </w:p>
        </w:tc>
      </w:tr>
      <w:tr w:rsidR="00A21BED" w:rsidRPr="00A21BED" w14:paraId="461D20C9"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3AB5232D"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E24</w:t>
            </w:r>
          </w:p>
        </w:tc>
        <w:tc>
          <w:tcPr>
            <w:tcW w:w="7371" w:type="dxa"/>
          </w:tcPr>
          <w:p w14:paraId="52133676"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Whanganui District Council</w:t>
            </w:r>
          </w:p>
        </w:tc>
      </w:tr>
      <w:tr w:rsidR="00A21BED" w:rsidRPr="00A21BED" w14:paraId="599EA51E"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667FA9A4"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E25</w:t>
            </w:r>
          </w:p>
        </w:tc>
        <w:tc>
          <w:tcPr>
            <w:tcW w:w="7371" w:type="dxa"/>
          </w:tcPr>
          <w:p w14:paraId="4A9BE4A0"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Class4Hub</w:t>
            </w:r>
          </w:p>
        </w:tc>
      </w:tr>
      <w:tr w:rsidR="00A21BED" w:rsidRPr="00A21BED" w14:paraId="10C093B9"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36314551"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E26</w:t>
            </w:r>
          </w:p>
        </w:tc>
        <w:tc>
          <w:tcPr>
            <w:tcW w:w="7371" w:type="dxa"/>
          </w:tcPr>
          <w:p w14:paraId="1B3D10F7"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SkyCity Entertainment Group Limited</w:t>
            </w:r>
          </w:p>
        </w:tc>
      </w:tr>
      <w:tr w:rsidR="00A21BED" w:rsidRPr="00A21BED" w14:paraId="27089980"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46EFD854"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E27</w:t>
            </w:r>
          </w:p>
        </w:tc>
        <w:tc>
          <w:tcPr>
            <w:tcW w:w="7371" w:type="dxa"/>
          </w:tcPr>
          <w:p w14:paraId="7A4AEA3A"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Hospitality New Zealand</w:t>
            </w:r>
          </w:p>
        </w:tc>
      </w:tr>
      <w:tr w:rsidR="00A21BED" w:rsidRPr="00A21BED" w14:paraId="6FD4101B"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0FF582AB"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E28</w:t>
            </w:r>
          </w:p>
        </w:tc>
        <w:tc>
          <w:tcPr>
            <w:tcW w:w="7371" w:type="dxa"/>
          </w:tcPr>
          <w:p w14:paraId="58A29251"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TAB New Zealand</w:t>
            </w:r>
          </w:p>
        </w:tc>
      </w:tr>
      <w:tr w:rsidR="00A21BED" w:rsidRPr="00A21BED" w14:paraId="5D3777DA"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357ABE1E"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E29</w:t>
            </w:r>
          </w:p>
        </w:tc>
        <w:tc>
          <w:tcPr>
            <w:tcW w:w="7371" w:type="dxa"/>
          </w:tcPr>
          <w:p w14:paraId="40DC445D"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Clubs New Zealand</w:t>
            </w:r>
          </w:p>
        </w:tc>
      </w:tr>
      <w:tr w:rsidR="00A21BED" w:rsidRPr="00A21BED" w14:paraId="0F53901E"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33FDDEC2"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E30</w:t>
            </w:r>
          </w:p>
        </w:tc>
        <w:tc>
          <w:tcPr>
            <w:tcW w:w="7371" w:type="dxa"/>
          </w:tcPr>
          <w:p w14:paraId="2D5775EB"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Christchurch Casino</w:t>
            </w:r>
          </w:p>
        </w:tc>
      </w:tr>
      <w:tr w:rsidR="00A21BED" w:rsidRPr="00A21BED" w14:paraId="1B3280FB"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13CC76EA"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E31</w:t>
            </w:r>
          </w:p>
        </w:tc>
        <w:tc>
          <w:tcPr>
            <w:tcW w:w="7371" w:type="dxa"/>
          </w:tcPr>
          <w:p w14:paraId="25FAA256"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Petone Working Men’s Club</w:t>
            </w:r>
          </w:p>
        </w:tc>
      </w:tr>
      <w:tr w:rsidR="00A21BED" w:rsidRPr="00A21BED" w14:paraId="19912B59"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7B8AD873"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E32</w:t>
            </w:r>
          </w:p>
        </w:tc>
        <w:tc>
          <w:tcPr>
            <w:tcW w:w="7371" w:type="dxa"/>
          </w:tcPr>
          <w:p w14:paraId="189EA79F"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Air Rescue Services Limited</w:t>
            </w:r>
          </w:p>
        </w:tc>
      </w:tr>
      <w:tr w:rsidR="00A21BED" w:rsidRPr="00A21BED" w14:paraId="5A1D0C36"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7138ABBA"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E33</w:t>
            </w:r>
          </w:p>
        </w:tc>
        <w:tc>
          <w:tcPr>
            <w:tcW w:w="7371" w:type="dxa"/>
          </w:tcPr>
          <w:p w14:paraId="2620F9D4"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The Royal New Zealand College of General Practitioners (RNZCGP)</w:t>
            </w:r>
          </w:p>
        </w:tc>
      </w:tr>
      <w:tr w:rsidR="00A21BED" w:rsidRPr="00A21BED" w14:paraId="215AC233"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276A576C"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E34</w:t>
            </w:r>
          </w:p>
        </w:tc>
        <w:tc>
          <w:tcPr>
            <w:tcW w:w="7371" w:type="dxa"/>
          </w:tcPr>
          <w:p w14:paraId="35A8A1FA"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Entain Australia and New Zealand</w:t>
            </w:r>
          </w:p>
        </w:tc>
      </w:tr>
      <w:tr w:rsidR="00A21BED" w:rsidRPr="00A21BED" w14:paraId="634E58E0"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31D8D1DB"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E35</w:t>
            </w:r>
          </w:p>
        </w:tc>
        <w:tc>
          <w:tcPr>
            <w:tcW w:w="7371" w:type="dxa"/>
          </w:tcPr>
          <w:p w14:paraId="65F7824B"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Netsafe</w:t>
            </w:r>
          </w:p>
        </w:tc>
      </w:tr>
      <w:tr w:rsidR="00A21BED" w:rsidRPr="00A21BED" w14:paraId="2A30961F"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4FB47D37"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E36</w:t>
            </w:r>
          </w:p>
        </w:tc>
        <w:tc>
          <w:tcPr>
            <w:tcW w:w="7371" w:type="dxa"/>
          </w:tcPr>
          <w:p w14:paraId="5A3479C6"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Gaming Machine Association of New Zealand</w:t>
            </w:r>
          </w:p>
        </w:tc>
      </w:tr>
      <w:tr w:rsidR="00A21BED" w:rsidRPr="00A21BED" w14:paraId="2936E376"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24FBDA09"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E37</w:t>
            </w:r>
          </w:p>
        </w:tc>
        <w:tc>
          <w:tcPr>
            <w:tcW w:w="7371" w:type="dxa"/>
          </w:tcPr>
          <w:p w14:paraId="6CE85CA4"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Next Payments NZ Limited</w:t>
            </w:r>
          </w:p>
        </w:tc>
      </w:tr>
      <w:tr w:rsidR="00A21BED" w:rsidRPr="00A21BED" w14:paraId="5D8477C0"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39C0DE4A"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E38</w:t>
            </w:r>
          </w:p>
        </w:tc>
        <w:tc>
          <w:tcPr>
            <w:tcW w:w="7371" w:type="dxa"/>
          </w:tcPr>
          <w:p w14:paraId="371C8E1B"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ILT Foundation</w:t>
            </w:r>
          </w:p>
        </w:tc>
      </w:tr>
      <w:tr w:rsidR="00A21BED" w:rsidRPr="00A21BED" w14:paraId="30AF0B4D"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3DF2E7B4"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E39</w:t>
            </w:r>
          </w:p>
        </w:tc>
        <w:tc>
          <w:tcPr>
            <w:tcW w:w="7371" w:type="dxa"/>
          </w:tcPr>
          <w:p w14:paraId="2AAFADE6"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New Zealand Coalition of Catholic Social Services</w:t>
            </w:r>
          </w:p>
        </w:tc>
      </w:tr>
      <w:tr w:rsidR="00A21BED" w:rsidRPr="00A21BED" w14:paraId="7740F36C"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46514C09"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E40</w:t>
            </w:r>
          </w:p>
        </w:tc>
        <w:tc>
          <w:tcPr>
            <w:tcW w:w="7371" w:type="dxa"/>
          </w:tcPr>
          <w:p w14:paraId="37DEBE8D"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Te Pou</w:t>
            </w:r>
          </w:p>
        </w:tc>
      </w:tr>
      <w:tr w:rsidR="00A21BED" w:rsidRPr="00A21BED" w14:paraId="3B35BC03"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11C76C06"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E41</w:t>
            </w:r>
          </w:p>
        </w:tc>
        <w:tc>
          <w:tcPr>
            <w:tcW w:w="7371" w:type="dxa"/>
          </w:tcPr>
          <w:p w14:paraId="2A87EA56"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The Lion Foundation</w:t>
            </w:r>
          </w:p>
        </w:tc>
      </w:tr>
      <w:tr w:rsidR="00A21BED" w:rsidRPr="00A21BED" w14:paraId="6E9886B2"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177A7F9B"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E42</w:t>
            </w:r>
          </w:p>
        </w:tc>
        <w:tc>
          <w:tcPr>
            <w:tcW w:w="7371" w:type="dxa"/>
          </w:tcPr>
          <w:p w14:paraId="517E1FD8"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Atamira Platform Trust</w:t>
            </w:r>
          </w:p>
        </w:tc>
      </w:tr>
      <w:tr w:rsidR="00A21BED" w:rsidRPr="00A21BED" w14:paraId="6AEFBAC7"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6C7443B6"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E43</w:t>
            </w:r>
          </w:p>
        </w:tc>
        <w:tc>
          <w:tcPr>
            <w:tcW w:w="7371" w:type="dxa"/>
          </w:tcPr>
          <w:p w14:paraId="4356906F"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Drug and Alcohol Practitioners’ Association Aotearoa New Zealand (DAPAANZ)</w:t>
            </w:r>
          </w:p>
        </w:tc>
      </w:tr>
      <w:tr w:rsidR="00A21BED" w:rsidRPr="00A21BED" w14:paraId="05D81920"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09DD56F0"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E44</w:t>
            </w:r>
          </w:p>
        </w:tc>
        <w:tc>
          <w:tcPr>
            <w:tcW w:w="7371" w:type="dxa"/>
          </w:tcPr>
          <w:p w14:paraId="0B5CE55F"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National Committee for Addiction Treatment</w:t>
            </w:r>
          </w:p>
        </w:tc>
      </w:tr>
      <w:tr w:rsidR="00A21BED" w:rsidRPr="00A21BED" w14:paraId="7F65A33F"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4E488929"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E45</w:t>
            </w:r>
          </w:p>
        </w:tc>
        <w:tc>
          <w:tcPr>
            <w:tcW w:w="7371" w:type="dxa"/>
          </w:tcPr>
          <w:p w14:paraId="4FC2CE00"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lang w:val="fr-FR"/>
              </w:rPr>
            </w:pPr>
            <w:r w:rsidRPr="00A21BED">
              <w:rPr>
                <w:rFonts w:asciiTheme="minorHAnsi" w:hAnsiTheme="minorHAnsi"/>
                <w:sz w:val="22"/>
                <w:szCs w:val="22"/>
                <w:lang w:val="fr-FR"/>
              </w:rPr>
              <w:t>Te Rūnanga O Ngāti Whātua</w:t>
            </w:r>
          </w:p>
        </w:tc>
      </w:tr>
      <w:tr w:rsidR="00A21BED" w:rsidRPr="00A21BED" w14:paraId="1CAFC08E"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7934B280"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E46</w:t>
            </w:r>
          </w:p>
        </w:tc>
        <w:tc>
          <w:tcPr>
            <w:tcW w:w="7371" w:type="dxa"/>
          </w:tcPr>
          <w:p w14:paraId="75B0DA33"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Youthtown Incorporated</w:t>
            </w:r>
          </w:p>
        </w:tc>
      </w:tr>
      <w:tr w:rsidR="00A21BED" w:rsidRPr="00A21BED" w14:paraId="23893320"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1D7ABBF7"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E47</w:t>
            </w:r>
          </w:p>
        </w:tc>
        <w:tc>
          <w:tcPr>
            <w:tcW w:w="7371" w:type="dxa"/>
          </w:tcPr>
          <w:p w14:paraId="0889A4F0"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Grassroots Trust</w:t>
            </w:r>
          </w:p>
        </w:tc>
      </w:tr>
      <w:tr w:rsidR="00A21BED" w:rsidRPr="00A21BED" w14:paraId="630605B1"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617B2558"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E48</w:t>
            </w:r>
          </w:p>
        </w:tc>
        <w:tc>
          <w:tcPr>
            <w:tcW w:w="7371" w:type="dxa"/>
          </w:tcPr>
          <w:p w14:paraId="4C548F30" w14:textId="77777777" w:rsidR="00A21BED" w:rsidRPr="00A21BED" w:rsidRDefault="00A21BED" w:rsidP="00A21BED">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The Royal Australian and New Zealand College of Psychiatrists (RANZCP)</w:t>
            </w:r>
          </w:p>
        </w:tc>
      </w:tr>
      <w:tr w:rsidR="00A21BED" w:rsidRPr="00A21BED" w14:paraId="22FAAF10"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79154EA9" w14:textId="77777777" w:rsidR="00A21BED" w:rsidRPr="00A21BED" w:rsidRDefault="00A21BED" w:rsidP="00A21BED">
            <w:pPr>
              <w:spacing w:line="276" w:lineRule="auto"/>
              <w:rPr>
                <w:rFonts w:asciiTheme="minorHAnsi" w:hAnsiTheme="minorHAnsi"/>
                <w:sz w:val="22"/>
                <w:szCs w:val="22"/>
              </w:rPr>
            </w:pPr>
            <w:r w:rsidRPr="00A21BED">
              <w:rPr>
                <w:rFonts w:asciiTheme="minorHAnsi" w:hAnsiTheme="minorHAnsi"/>
                <w:sz w:val="22"/>
                <w:szCs w:val="22"/>
              </w:rPr>
              <w:t>E49</w:t>
            </w:r>
          </w:p>
        </w:tc>
        <w:tc>
          <w:tcPr>
            <w:tcW w:w="7371" w:type="dxa"/>
          </w:tcPr>
          <w:p w14:paraId="417790CC" w14:textId="77777777" w:rsidR="00A21BED" w:rsidRPr="00A21BED" w:rsidRDefault="00A21BED" w:rsidP="00A21BED">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Mapu Maia</w:t>
            </w:r>
          </w:p>
        </w:tc>
      </w:tr>
    </w:tbl>
    <w:p w14:paraId="1125DB34" w14:textId="77777777" w:rsidR="00276918" w:rsidRDefault="00276918" w:rsidP="007F3A16"/>
    <w:p w14:paraId="44772D26" w14:textId="79FD11F9" w:rsidR="00A21BED" w:rsidRDefault="00A21BED" w:rsidP="009F7F91">
      <w:pPr>
        <w:pStyle w:val="Heading4NotNumbered"/>
      </w:pPr>
      <w:bookmarkStart w:id="136" w:name="_Toc183166648"/>
      <w:bookmarkStart w:id="137" w:name="_Toc183176737"/>
      <w:r>
        <w:t>Sorted alphabetically</w:t>
      </w:r>
      <w:bookmarkEnd w:id="136"/>
      <w:bookmarkEnd w:id="137"/>
    </w:p>
    <w:tbl>
      <w:tblPr>
        <w:tblStyle w:val="ACTableOption1Default"/>
        <w:tblW w:w="8786" w:type="dxa"/>
        <w:tblLook w:val="04A0" w:firstRow="1" w:lastRow="0" w:firstColumn="1" w:lastColumn="0" w:noHBand="0" w:noVBand="1"/>
      </w:tblPr>
      <w:tblGrid>
        <w:gridCol w:w="1557"/>
        <w:gridCol w:w="7229"/>
      </w:tblGrid>
      <w:tr w:rsidR="008A18AD" w:rsidRPr="00A21BED" w14:paraId="548201E7" w14:textId="77777777" w:rsidTr="009F7F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28B0DDE3" w14:textId="77777777" w:rsidR="008A18AD" w:rsidRPr="00A21BED" w:rsidRDefault="008A18AD" w:rsidP="00183C62">
            <w:pPr>
              <w:spacing w:line="276" w:lineRule="auto"/>
              <w:rPr>
                <w:rFonts w:asciiTheme="minorHAnsi" w:hAnsiTheme="minorHAnsi"/>
                <w:sz w:val="22"/>
                <w:szCs w:val="22"/>
              </w:rPr>
            </w:pPr>
            <w:r w:rsidRPr="009F7F91">
              <w:rPr>
                <w:rFonts w:asciiTheme="minorHAnsi" w:hAnsiTheme="minorHAnsi"/>
                <w:sz w:val="22"/>
                <w:szCs w:val="22"/>
              </w:rPr>
              <w:t xml:space="preserve">ID </w:t>
            </w:r>
            <w:r w:rsidRPr="00A21BED">
              <w:rPr>
                <w:rFonts w:asciiTheme="minorHAnsi" w:hAnsiTheme="minorHAnsi"/>
                <w:sz w:val="22"/>
                <w:szCs w:val="22"/>
              </w:rPr>
              <w:t>code</w:t>
            </w:r>
            <w:r w:rsidRPr="00A21BED">
              <w:rPr>
                <w:rFonts w:asciiTheme="minorHAnsi" w:hAnsiTheme="minorHAnsi"/>
                <w:sz w:val="22"/>
                <w:szCs w:val="22"/>
                <w:vertAlign w:val="superscript"/>
              </w:rPr>
              <w:footnoteReference w:id="25"/>
            </w:r>
          </w:p>
        </w:tc>
        <w:tc>
          <w:tcPr>
            <w:tcW w:w="7229" w:type="dxa"/>
          </w:tcPr>
          <w:p w14:paraId="243D08A9" w14:textId="77777777" w:rsidR="008A18AD" w:rsidRPr="00A21BED" w:rsidRDefault="008A18AD" w:rsidP="00183C62">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A21BED">
              <w:rPr>
                <w:rFonts w:asciiTheme="minorHAnsi" w:hAnsiTheme="minorHAnsi"/>
                <w:sz w:val="22"/>
                <w:szCs w:val="22"/>
              </w:rPr>
              <w:t>Submission name</w:t>
            </w:r>
          </w:p>
        </w:tc>
      </w:tr>
      <w:tr w:rsidR="009F7F91" w:rsidRPr="00A21BED" w14:paraId="1AD9B176"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1A8FD1D6" w14:textId="57D03EF6"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E18</w:t>
            </w:r>
          </w:p>
        </w:tc>
        <w:tc>
          <w:tcPr>
            <w:tcW w:w="7229" w:type="dxa"/>
          </w:tcPr>
          <w:p w14:paraId="1A71CD32" w14:textId="51721675"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Age Concern New Zealand</w:t>
            </w:r>
          </w:p>
        </w:tc>
      </w:tr>
      <w:tr w:rsidR="009F7F91" w:rsidRPr="00A21BED" w14:paraId="6B0A3341"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2C79BB7C" w14:textId="0F66D74C"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E32</w:t>
            </w:r>
          </w:p>
        </w:tc>
        <w:tc>
          <w:tcPr>
            <w:tcW w:w="7229" w:type="dxa"/>
          </w:tcPr>
          <w:p w14:paraId="551A3FB0" w14:textId="75F8ED8A"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Air Rescue Services Limited</w:t>
            </w:r>
          </w:p>
        </w:tc>
      </w:tr>
      <w:tr w:rsidR="009F7F91" w:rsidRPr="00A21BED" w14:paraId="3D54000F"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015D292C" w14:textId="2C7EAF11"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CS14</w:t>
            </w:r>
          </w:p>
        </w:tc>
        <w:tc>
          <w:tcPr>
            <w:tcW w:w="7229" w:type="dxa"/>
          </w:tcPr>
          <w:p w14:paraId="6E012777" w14:textId="3C43B05D"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Aotearoa Gaming Trust</w:t>
            </w:r>
          </w:p>
        </w:tc>
      </w:tr>
      <w:tr w:rsidR="009F7F91" w:rsidRPr="00A21BED" w14:paraId="7E8317EA"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5A93202E" w14:textId="081E5D0D"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E16</w:t>
            </w:r>
          </w:p>
        </w:tc>
        <w:tc>
          <w:tcPr>
            <w:tcW w:w="7229" w:type="dxa"/>
          </w:tcPr>
          <w:p w14:paraId="594671A8" w14:textId="48CFF19B"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Asian Family Services</w:t>
            </w:r>
          </w:p>
        </w:tc>
      </w:tr>
      <w:tr w:rsidR="009F7F91" w:rsidRPr="00A21BED" w14:paraId="3D28C1E8"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06395CB4" w14:textId="512BE26A"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E15</w:t>
            </w:r>
          </w:p>
        </w:tc>
        <w:tc>
          <w:tcPr>
            <w:tcW w:w="7229" w:type="dxa"/>
          </w:tcPr>
          <w:p w14:paraId="61A6200F" w14:textId="7B363E2B"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Asian PMGH Lived Experience Group</w:t>
            </w:r>
          </w:p>
        </w:tc>
      </w:tr>
      <w:tr w:rsidR="009F7F91" w:rsidRPr="00A21BED" w14:paraId="0400B15E"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5FA3AEAE" w14:textId="5ECF71DD"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E42</w:t>
            </w:r>
          </w:p>
        </w:tc>
        <w:tc>
          <w:tcPr>
            <w:tcW w:w="7229" w:type="dxa"/>
          </w:tcPr>
          <w:p w14:paraId="25713B67" w14:textId="37008A58"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Atamira Platform Trust</w:t>
            </w:r>
          </w:p>
        </w:tc>
      </w:tr>
      <w:tr w:rsidR="009F7F91" w:rsidRPr="00A21BED" w14:paraId="411D923C"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29A1198C" w14:textId="5CFD6D98"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E7</w:t>
            </w:r>
          </w:p>
        </w:tc>
        <w:tc>
          <w:tcPr>
            <w:tcW w:w="7229" w:type="dxa"/>
          </w:tcPr>
          <w:p w14:paraId="245DE4C1" w14:textId="3100DB9F"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Auckland University of Technology Gambling and Addictions Research Centre, and Auckland University of Technology Department of Psychology and Neuroscience</w:t>
            </w:r>
          </w:p>
        </w:tc>
      </w:tr>
      <w:tr w:rsidR="009F7F91" w:rsidRPr="00A21BED" w14:paraId="3C6F987B"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267FE4A3" w14:textId="681B4D27"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E30</w:t>
            </w:r>
          </w:p>
        </w:tc>
        <w:tc>
          <w:tcPr>
            <w:tcW w:w="7229" w:type="dxa"/>
          </w:tcPr>
          <w:p w14:paraId="1372F6B7" w14:textId="13845FB9"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Christchurch Casino</w:t>
            </w:r>
          </w:p>
        </w:tc>
      </w:tr>
      <w:tr w:rsidR="009F7F91" w:rsidRPr="00A21BED" w14:paraId="7B380129"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203983E6" w14:textId="6790D700"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E25</w:t>
            </w:r>
          </w:p>
        </w:tc>
        <w:tc>
          <w:tcPr>
            <w:tcW w:w="7229" w:type="dxa"/>
          </w:tcPr>
          <w:p w14:paraId="5985C088" w14:textId="05192D60"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Class4Hub</w:t>
            </w:r>
          </w:p>
        </w:tc>
      </w:tr>
      <w:tr w:rsidR="009F7F91" w:rsidRPr="00A21BED" w14:paraId="080AFBB9"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2E918758" w14:textId="260700C7"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E29</w:t>
            </w:r>
          </w:p>
        </w:tc>
        <w:tc>
          <w:tcPr>
            <w:tcW w:w="7229" w:type="dxa"/>
          </w:tcPr>
          <w:p w14:paraId="200201C7" w14:textId="5520AB74"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Clubs New Zealand</w:t>
            </w:r>
          </w:p>
        </w:tc>
      </w:tr>
      <w:tr w:rsidR="009F7F91" w:rsidRPr="00A21BED" w14:paraId="6E30E4F7"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2867A62D" w14:textId="7EB4FFBF"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E14</w:t>
            </w:r>
          </w:p>
        </w:tc>
        <w:tc>
          <w:tcPr>
            <w:tcW w:w="7229" w:type="dxa"/>
          </w:tcPr>
          <w:p w14:paraId="2B5EC824" w14:textId="014A4E7D"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Disabled Persons Assembly NZ Inc.</w:t>
            </w:r>
          </w:p>
        </w:tc>
      </w:tr>
      <w:tr w:rsidR="009F7F91" w:rsidRPr="00A21BED" w14:paraId="337A30EB"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64CCDA67" w14:textId="32A9E0D1"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E43</w:t>
            </w:r>
          </w:p>
        </w:tc>
        <w:tc>
          <w:tcPr>
            <w:tcW w:w="7229" w:type="dxa"/>
          </w:tcPr>
          <w:p w14:paraId="21E3993B" w14:textId="5754E299"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 xml:space="preserve">Drug and Alcohol Practitioners’ Association Aotearoa New Zealand </w:t>
            </w:r>
          </w:p>
        </w:tc>
      </w:tr>
      <w:tr w:rsidR="009F7F91" w:rsidRPr="00A21BED" w14:paraId="6634012D"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71B381F5" w14:textId="230B880D"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E3</w:t>
            </w:r>
          </w:p>
        </w:tc>
        <w:tc>
          <w:tcPr>
            <w:tcW w:w="7229" w:type="dxa"/>
          </w:tcPr>
          <w:p w14:paraId="0E8D8500" w14:textId="204ED4DA"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Dunedin City Council</w:t>
            </w:r>
          </w:p>
        </w:tc>
      </w:tr>
      <w:tr w:rsidR="009F7F91" w:rsidRPr="00A21BED" w14:paraId="5020D923"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741E13AE" w14:textId="730F7161"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E34</w:t>
            </w:r>
          </w:p>
        </w:tc>
        <w:tc>
          <w:tcPr>
            <w:tcW w:w="7229" w:type="dxa"/>
          </w:tcPr>
          <w:p w14:paraId="40E5EF79" w14:textId="133B6A41"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Entain Australia and New Zealand</w:t>
            </w:r>
          </w:p>
        </w:tc>
      </w:tr>
      <w:tr w:rsidR="009F7F91" w:rsidRPr="00A21BED" w14:paraId="51A7E191"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1736E7F0" w14:textId="55699991"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E9</w:t>
            </w:r>
          </w:p>
        </w:tc>
        <w:tc>
          <w:tcPr>
            <w:tcW w:w="7229" w:type="dxa"/>
          </w:tcPr>
          <w:p w14:paraId="306C9BF5" w14:textId="48523E6C"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First Light Community Foundation</w:t>
            </w:r>
          </w:p>
        </w:tc>
      </w:tr>
      <w:tr w:rsidR="009F7F91" w:rsidRPr="00A21BED" w14:paraId="00388F7D"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3085502B" w14:textId="07AC2DAC"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E36</w:t>
            </w:r>
          </w:p>
        </w:tc>
        <w:tc>
          <w:tcPr>
            <w:tcW w:w="7229" w:type="dxa"/>
          </w:tcPr>
          <w:p w14:paraId="056148F5" w14:textId="633F67E9"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Gaming Machine Association of New Zealand</w:t>
            </w:r>
          </w:p>
        </w:tc>
      </w:tr>
      <w:tr w:rsidR="009F7F91" w:rsidRPr="00A21BED" w14:paraId="052CB643"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14E54F88" w14:textId="295E62F6"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E47</w:t>
            </w:r>
          </w:p>
        </w:tc>
        <w:tc>
          <w:tcPr>
            <w:tcW w:w="7229" w:type="dxa"/>
          </w:tcPr>
          <w:p w14:paraId="3C28D2D3" w14:textId="1F7C2CB6"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Grassroots Trust</w:t>
            </w:r>
          </w:p>
        </w:tc>
      </w:tr>
      <w:tr w:rsidR="009F7F91" w:rsidRPr="00A21BED" w14:paraId="7F00ED6E"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1F58EA94" w14:textId="2356FA56"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E27</w:t>
            </w:r>
          </w:p>
        </w:tc>
        <w:tc>
          <w:tcPr>
            <w:tcW w:w="7229" w:type="dxa"/>
          </w:tcPr>
          <w:p w14:paraId="312BF91F" w14:textId="4011F8C9"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Hospitality New Zealand</w:t>
            </w:r>
          </w:p>
        </w:tc>
      </w:tr>
      <w:tr w:rsidR="009F7F91" w:rsidRPr="00A21BED" w14:paraId="53CF4DEE"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61A186A0" w14:textId="74EA584C"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E38</w:t>
            </w:r>
          </w:p>
        </w:tc>
        <w:tc>
          <w:tcPr>
            <w:tcW w:w="7229" w:type="dxa"/>
          </w:tcPr>
          <w:p w14:paraId="0CB69719" w14:textId="08329201"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ILT Foundation</w:t>
            </w:r>
          </w:p>
        </w:tc>
      </w:tr>
      <w:tr w:rsidR="009F7F91" w:rsidRPr="00A21BED" w14:paraId="1F2C0869"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52ED97F9" w14:textId="09F427A3"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CS1</w:t>
            </w:r>
          </w:p>
        </w:tc>
        <w:tc>
          <w:tcPr>
            <w:tcW w:w="7229" w:type="dxa"/>
          </w:tcPr>
          <w:p w14:paraId="7FEC169A" w14:textId="230D0C0E"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Individual</w:t>
            </w:r>
          </w:p>
        </w:tc>
      </w:tr>
      <w:tr w:rsidR="009F7F91" w:rsidRPr="00A21BED" w14:paraId="5F0EF5DF"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774B5E5C" w14:textId="3FC4CCE1"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CS2</w:t>
            </w:r>
          </w:p>
        </w:tc>
        <w:tc>
          <w:tcPr>
            <w:tcW w:w="7229" w:type="dxa"/>
            <w:vAlign w:val="top"/>
          </w:tcPr>
          <w:p w14:paraId="216FF4CC" w14:textId="71C2BA51"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Individual</w:t>
            </w:r>
          </w:p>
        </w:tc>
      </w:tr>
      <w:tr w:rsidR="009F7F91" w:rsidRPr="00A21BED" w14:paraId="037A5CCA"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5BFB5BF4" w14:textId="0A722A72"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CS3</w:t>
            </w:r>
          </w:p>
        </w:tc>
        <w:tc>
          <w:tcPr>
            <w:tcW w:w="7229" w:type="dxa"/>
            <w:vAlign w:val="top"/>
          </w:tcPr>
          <w:p w14:paraId="550387B7" w14:textId="328F476D"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Individual</w:t>
            </w:r>
          </w:p>
        </w:tc>
      </w:tr>
      <w:tr w:rsidR="009F7F91" w:rsidRPr="00A21BED" w14:paraId="4E4AD139"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084654AE" w14:textId="3928F410"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CS5</w:t>
            </w:r>
          </w:p>
        </w:tc>
        <w:tc>
          <w:tcPr>
            <w:tcW w:w="7229" w:type="dxa"/>
            <w:vAlign w:val="top"/>
          </w:tcPr>
          <w:p w14:paraId="0D2B3988" w14:textId="5C247189"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Individual</w:t>
            </w:r>
          </w:p>
        </w:tc>
      </w:tr>
      <w:tr w:rsidR="009F7F91" w:rsidRPr="00A21BED" w14:paraId="0BD870E4"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2749681A" w14:textId="7E65B248"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CS6</w:t>
            </w:r>
          </w:p>
        </w:tc>
        <w:tc>
          <w:tcPr>
            <w:tcW w:w="7229" w:type="dxa"/>
            <w:vAlign w:val="top"/>
          </w:tcPr>
          <w:p w14:paraId="462B729B" w14:textId="1B7C397B"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Individual</w:t>
            </w:r>
          </w:p>
        </w:tc>
      </w:tr>
      <w:tr w:rsidR="009F7F91" w:rsidRPr="00A21BED" w14:paraId="2D83EE74"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096F805F" w14:textId="68989435"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CS7</w:t>
            </w:r>
          </w:p>
        </w:tc>
        <w:tc>
          <w:tcPr>
            <w:tcW w:w="7229" w:type="dxa"/>
            <w:vAlign w:val="top"/>
          </w:tcPr>
          <w:p w14:paraId="159C7011" w14:textId="3C48956E"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Individual</w:t>
            </w:r>
          </w:p>
        </w:tc>
      </w:tr>
      <w:tr w:rsidR="009F7F91" w:rsidRPr="00A21BED" w14:paraId="72DB5E9D"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395FAD69" w14:textId="644195B9"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CS8</w:t>
            </w:r>
          </w:p>
        </w:tc>
        <w:tc>
          <w:tcPr>
            <w:tcW w:w="7229" w:type="dxa"/>
            <w:vAlign w:val="top"/>
          </w:tcPr>
          <w:p w14:paraId="268C63BF" w14:textId="4DA6D050"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Individual</w:t>
            </w:r>
          </w:p>
        </w:tc>
      </w:tr>
      <w:tr w:rsidR="009F7F91" w:rsidRPr="00A21BED" w14:paraId="34E6FCF4"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64C9B122" w14:textId="74120B9C"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CS9</w:t>
            </w:r>
          </w:p>
        </w:tc>
        <w:tc>
          <w:tcPr>
            <w:tcW w:w="7229" w:type="dxa"/>
            <w:vAlign w:val="top"/>
          </w:tcPr>
          <w:p w14:paraId="289D482F" w14:textId="0742424D"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Individual</w:t>
            </w:r>
          </w:p>
        </w:tc>
      </w:tr>
      <w:tr w:rsidR="009F7F91" w:rsidRPr="00A21BED" w14:paraId="3F2690FB"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1C82FA3B" w14:textId="670210B9"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CS10</w:t>
            </w:r>
          </w:p>
        </w:tc>
        <w:tc>
          <w:tcPr>
            <w:tcW w:w="7229" w:type="dxa"/>
            <w:vAlign w:val="top"/>
          </w:tcPr>
          <w:p w14:paraId="67C657E3" w14:textId="5A031BDE"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Individual</w:t>
            </w:r>
          </w:p>
        </w:tc>
      </w:tr>
      <w:tr w:rsidR="009F7F91" w:rsidRPr="00A21BED" w14:paraId="562F8A32"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4594CE24" w14:textId="729F0474"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CS11</w:t>
            </w:r>
          </w:p>
        </w:tc>
        <w:tc>
          <w:tcPr>
            <w:tcW w:w="7229" w:type="dxa"/>
            <w:vAlign w:val="top"/>
          </w:tcPr>
          <w:p w14:paraId="78B51690" w14:textId="58D3FBD6"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Individual</w:t>
            </w:r>
          </w:p>
        </w:tc>
      </w:tr>
      <w:tr w:rsidR="009F7F91" w:rsidRPr="00A21BED" w14:paraId="344771D2"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78D591FA" w14:textId="28C7FB4B"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CS13</w:t>
            </w:r>
          </w:p>
        </w:tc>
        <w:tc>
          <w:tcPr>
            <w:tcW w:w="7229" w:type="dxa"/>
          </w:tcPr>
          <w:p w14:paraId="344E20A7" w14:textId="73E9B308"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Individual</w:t>
            </w:r>
          </w:p>
        </w:tc>
      </w:tr>
      <w:tr w:rsidR="009F7F91" w:rsidRPr="00A21BED" w14:paraId="34B0E666"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33E6663F" w14:textId="2413EE79"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E2</w:t>
            </w:r>
          </w:p>
        </w:tc>
        <w:tc>
          <w:tcPr>
            <w:tcW w:w="7229" w:type="dxa"/>
          </w:tcPr>
          <w:p w14:paraId="28ED5A60" w14:textId="2A4419B5"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Individual</w:t>
            </w:r>
          </w:p>
        </w:tc>
      </w:tr>
      <w:tr w:rsidR="009F7F91" w:rsidRPr="00A21BED" w14:paraId="7EDF16AA"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0183A283" w14:textId="01193699"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E8</w:t>
            </w:r>
          </w:p>
        </w:tc>
        <w:tc>
          <w:tcPr>
            <w:tcW w:w="7229" w:type="dxa"/>
          </w:tcPr>
          <w:p w14:paraId="31FE2BB2" w14:textId="045F1653"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Individual</w:t>
            </w:r>
          </w:p>
        </w:tc>
      </w:tr>
      <w:tr w:rsidR="009F7F91" w:rsidRPr="00A21BED" w14:paraId="2D5CA520"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4F757CA4" w14:textId="3B05A7A9"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CS4</w:t>
            </w:r>
          </w:p>
        </w:tc>
        <w:tc>
          <w:tcPr>
            <w:tcW w:w="7229" w:type="dxa"/>
            <w:vAlign w:val="top"/>
          </w:tcPr>
          <w:p w14:paraId="693B91FE" w14:textId="3DF8D781"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Kōrari Māori Public Health Ngā Kete Matauranga Pounamu Trust</w:t>
            </w:r>
          </w:p>
        </w:tc>
      </w:tr>
      <w:tr w:rsidR="009F7F91" w:rsidRPr="00A21BED" w14:paraId="60B06D15"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56378D06" w14:textId="068E7BA2"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E22</w:t>
            </w:r>
          </w:p>
        </w:tc>
        <w:tc>
          <w:tcPr>
            <w:tcW w:w="7229" w:type="dxa"/>
          </w:tcPr>
          <w:p w14:paraId="2C29F533" w14:textId="1068CC28"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Lotto New Zealand</w:t>
            </w:r>
          </w:p>
        </w:tc>
      </w:tr>
      <w:tr w:rsidR="009F7F91" w:rsidRPr="00A21BED" w14:paraId="5ADEB709"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6B55AA60" w14:textId="2CE5ABDD"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E49</w:t>
            </w:r>
          </w:p>
        </w:tc>
        <w:tc>
          <w:tcPr>
            <w:tcW w:w="7229" w:type="dxa"/>
          </w:tcPr>
          <w:p w14:paraId="5076065B" w14:textId="31917F06"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Mapu Maia</w:t>
            </w:r>
          </w:p>
        </w:tc>
      </w:tr>
      <w:tr w:rsidR="009F7F91" w:rsidRPr="00A21BED" w14:paraId="4BE702F1"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2D20B647" w14:textId="0E197BB0"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E44</w:t>
            </w:r>
          </w:p>
        </w:tc>
        <w:tc>
          <w:tcPr>
            <w:tcW w:w="7229" w:type="dxa"/>
          </w:tcPr>
          <w:p w14:paraId="5AFD8BBF" w14:textId="6CEB42ED"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National Committee for Addiction Treatment</w:t>
            </w:r>
          </w:p>
        </w:tc>
      </w:tr>
      <w:tr w:rsidR="009F7F91" w:rsidRPr="00A21BED" w14:paraId="6B0C31BA"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7868A83F" w14:textId="1FB33064"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E35</w:t>
            </w:r>
          </w:p>
        </w:tc>
        <w:tc>
          <w:tcPr>
            <w:tcW w:w="7229" w:type="dxa"/>
          </w:tcPr>
          <w:p w14:paraId="620B6AC7" w14:textId="11BBEC53"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Netsafe</w:t>
            </w:r>
          </w:p>
        </w:tc>
      </w:tr>
      <w:tr w:rsidR="009F7F91" w:rsidRPr="00A21BED" w14:paraId="2DCF7BBD"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4DDC99D1" w14:textId="6EC7B80F"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E39</w:t>
            </w:r>
          </w:p>
        </w:tc>
        <w:tc>
          <w:tcPr>
            <w:tcW w:w="7229" w:type="dxa"/>
          </w:tcPr>
          <w:p w14:paraId="2305BA79" w14:textId="67A8BF50"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New Zealand Coalition of Catholic Social Services</w:t>
            </w:r>
          </w:p>
        </w:tc>
      </w:tr>
      <w:tr w:rsidR="009F7F91" w:rsidRPr="00A21BED" w14:paraId="364EDFB8"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0BCADBF4" w14:textId="1CCAA0F9"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E17</w:t>
            </w:r>
          </w:p>
        </w:tc>
        <w:tc>
          <w:tcPr>
            <w:tcW w:w="7229" w:type="dxa"/>
          </w:tcPr>
          <w:p w14:paraId="0064CE66" w14:textId="7BE89AC9"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New Zealand College of Public Health Medicine</w:t>
            </w:r>
          </w:p>
        </w:tc>
      </w:tr>
      <w:tr w:rsidR="009F7F91" w:rsidRPr="00A21BED" w14:paraId="26E8A31D"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0AE96652" w14:textId="4A088551"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E11</w:t>
            </w:r>
          </w:p>
        </w:tc>
        <w:tc>
          <w:tcPr>
            <w:tcW w:w="7229" w:type="dxa"/>
          </w:tcPr>
          <w:p w14:paraId="37071CCD" w14:textId="4D108A18"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New Zealand Community Trust</w:t>
            </w:r>
          </w:p>
        </w:tc>
      </w:tr>
      <w:tr w:rsidR="009F7F91" w:rsidRPr="00A21BED" w14:paraId="5C21B98F"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45C663AE" w14:textId="0D33F727"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E13</w:t>
            </w:r>
          </w:p>
        </w:tc>
        <w:tc>
          <w:tcPr>
            <w:tcW w:w="7229" w:type="dxa"/>
          </w:tcPr>
          <w:p w14:paraId="66EAE360" w14:textId="36DF8BC7"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New Zealand Drug Foundation</w:t>
            </w:r>
          </w:p>
        </w:tc>
      </w:tr>
      <w:tr w:rsidR="009F7F91" w:rsidRPr="00A21BED" w14:paraId="2C5225FE"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14D87B11" w14:textId="20550A85"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E37</w:t>
            </w:r>
          </w:p>
        </w:tc>
        <w:tc>
          <w:tcPr>
            <w:tcW w:w="7229" w:type="dxa"/>
          </w:tcPr>
          <w:p w14:paraId="4FF60607" w14:textId="73BB7EBF"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Next Payments NZ Limited</w:t>
            </w:r>
          </w:p>
        </w:tc>
      </w:tr>
      <w:tr w:rsidR="009F7F91" w:rsidRPr="00A21BED" w14:paraId="3F87D12A"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668846E1" w14:textId="6FB40AA8"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CS12</w:t>
            </w:r>
          </w:p>
        </w:tc>
        <w:tc>
          <w:tcPr>
            <w:tcW w:w="7229" w:type="dxa"/>
          </w:tcPr>
          <w:p w14:paraId="15141C21" w14:textId="3626DC27"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ONE Foundation Limited</w:t>
            </w:r>
          </w:p>
        </w:tc>
      </w:tr>
      <w:tr w:rsidR="009F7F91" w:rsidRPr="00A21BED" w14:paraId="5B5D0A1D"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5870146B" w14:textId="0CF98985"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E1</w:t>
            </w:r>
          </w:p>
        </w:tc>
        <w:tc>
          <w:tcPr>
            <w:tcW w:w="7229" w:type="dxa"/>
          </w:tcPr>
          <w:p w14:paraId="5ECC36BE" w14:textId="6DF1F771"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Otaki RSA</w:t>
            </w:r>
          </w:p>
        </w:tc>
      </w:tr>
      <w:tr w:rsidR="009F7F91" w:rsidRPr="00A21BED" w14:paraId="74C72C3F"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1B59D460" w14:textId="25A6B2B6"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E31</w:t>
            </w:r>
          </w:p>
        </w:tc>
        <w:tc>
          <w:tcPr>
            <w:tcW w:w="7229" w:type="dxa"/>
          </w:tcPr>
          <w:p w14:paraId="6035388C" w14:textId="57E7C482"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Petone Working Men’s Club</w:t>
            </w:r>
          </w:p>
        </w:tc>
      </w:tr>
      <w:tr w:rsidR="009F7F91" w:rsidRPr="00A21BED" w14:paraId="60BC11E1"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17F9617A" w14:textId="222CBF6A"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E21</w:t>
            </w:r>
          </w:p>
        </w:tc>
        <w:tc>
          <w:tcPr>
            <w:tcW w:w="7229" w:type="dxa"/>
          </w:tcPr>
          <w:p w14:paraId="551D5112" w14:textId="1508087E"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Problem Gambling Foundation Group</w:t>
            </w:r>
          </w:p>
        </w:tc>
      </w:tr>
      <w:tr w:rsidR="009F7F91" w:rsidRPr="00A21BED" w14:paraId="621A54CC"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2A06C59F" w14:textId="11A6F21C"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E10</w:t>
            </w:r>
          </w:p>
        </w:tc>
        <w:tc>
          <w:tcPr>
            <w:tcW w:w="7229" w:type="dxa"/>
          </w:tcPr>
          <w:p w14:paraId="60D83947" w14:textId="2040BFBC"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Pub Charity Limited</w:t>
            </w:r>
          </w:p>
        </w:tc>
      </w:tr>
      <w:tr w:rsidR="009F7F91" w:rsidRPr="00A21BED" w14:paraId="6BB3A539"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2734078D" w14:textId="2B41343E"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E26</w:t>
            </w:r>
          </w:p>
        </w:tc>
        <w:tc>
          <w:tcPr>
            <w:tcW w:w="7229" w:type="dxa"/>
          </w:tcPr>
          <w:p w14:paraId="12128637" w14:textId="1C735EBE"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SkyCity Entertainment Group Limited</w:t>
            </w:r>
          </w:p>
        </w:tc>
      </w:tr>
      <w:tr w:rsidR="009F7F91" w:rsidRPr="00A21BED" w14:paraId="2CA8C05F"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65D67337" w14:textId="3C07B99E"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E28</w:t>
            </w:r>
          </w:p>
        </w:tc>
        <w:tc>
          <w:tcPr>
            <w:tcW w:w="7229" w:type="dxa"/>
          </w:tcPr>
          <w:p w14:paraId="6F0EFA64" w14:textId="4168F20E"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TAB New Zealand</w:t>
            </w:r>
          </w:p>
        </w:tc>
      </w:tr>
      <w:tr w:rsidR="009F7F91" w:rsidRPr="00A21BED" w14:paraId="1E2121B8"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60E8C1AB" w14:textId="0AEDC988"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E19</w:t>
            </w:r>
          </w:p>
        </w:tc>
        <w:tc>
          <w:tcPr>
            <w:tcW w:w="7229" w:type="dxa"/>
          </w:tcPr>
          <w:p w14:paraId="5C5AB00F" w14:textId="7AC6A7CD"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Te Hiringa Mahara, the Mental Health and Wellbeing Commission</w:t>
            </w:r>
          </w:p>
        </w:tc>
      </w:tr>
      <w:tr w:rsidR="009F7F91" w:rsidRPr="00A21BED" w14:paraId="0F405C3A"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78174364" w14:textId="1F2F7A83"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E12</w:t>
            </w:r>
          </w:p>
        </w:tc>
        <w:tc>
          <w:tcPr>
            <w:tcW w:w="7229" w:type="dxa"/>
          </w:tcPr>
          <w:p w14:paraId="2F815255" w14:textId="5337D82A"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Te Kāhui Mokoroa</w:t>
            </w:r>
          </w:p>
        </w:tc>
      </w:tr>
      <w:tr w:rsidR="009F7F91" w:rsidRPr="00A21BED" w14:paraId="7FC41306"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331ECC47" w14:textId="029710F7"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CS15</w:t>
            </w:r>
          </w:p>
        </w:tc>
        <w:tc>
          <w:tcPr>
            <w:tcW w:w="7229" w:type="dxa"/>
          </w:tcPr>
          <w:p w14:paraId="3F8F83E7" w14:textId="5AE822E1"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Te Kōhao Health</w:t>
            </w:r>
          </w:p>
        </w:tc>
      </w:tr>
      <w:tr w:rsidR="009F7F91" w:rsidRPr="00A21BED" w14:paraId="7E6FD0D0"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201AD2C7" w14:textId="03E4DEF5"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E40</w:t>
            </w:r>
          </w:p>
        </w:tc>
        <w:tc>
          <w:tcPr>
            <w:tcW w:w="7229" w:type="dxa"/>
          </w:tcPr>
          <w:p w14:paraId="4014F10A" w14:textId="7CCE34AD"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Te Pou</w:t>
            </w:r>
          </w:p>
        </w:tc>
      </w:tr>
      <w:tr w:rsidR="009F7F91" w:rsidRPr="00A21BED" w14:paraId="2302993D"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22AAC702" w14:textId="45ABB178"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E4</w:t>
            </w:r>
          </w:p>
        </w:tc>
        <w:tc>
          <w:tcPr>
            <w:tcW w:w="7229" w:type="dxa"/>
          </w:tcPr>
          <w:p w14:paraId="0CA14C8E" w14:textId="0E63E2C0"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Te Rangihaeata Oranga Trust</w:t>
            </w:r>
          </w:p>
        </w:tc>
      </w:tr>
      <w:tr w:rsidR="009F7F91" w:rsidRPr="00A21BED" w14:paraId="2D13C4CB"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35BD6EBC" w14:textId="4754E169"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E45</w:t>
            </w:r>
          </w:p>
        </w:tc>
        <w:tc>
          <w:tcPr>
            <w:tcW w:w="7229" w:type="dxa"/>
          </w:tcPr>
          <w:p w14:paraId="3F4DF744" w14:textId="3B6C16A1"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lang w:val="fr-FR"/>
              </w:rPr>
              <w:t>Te Rūnanga O Ngāti Whātua</w:t>
            </w:r>
          </w:p>
        </w:tc>
      </w:tr>
      <w:tr w:rsidR="009F7F91" w:rsidRPr="00A21BED" w14:paraId="5E7A8D49"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6A717875" w14:textId="4F7B05D2"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E41</w:t>
            </w:r>
          </w:p>
        </w:tc>
        <w:tc>
          <w:tcPr>
            <w:tcW w:w="7229" w:type="dxa"/>
          </w:tcPr>
          <w:p w14:paraId="1E27231B" w14:textId="050C8A3D"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The Lion Foundation</w:t>
            </w:r>
          </w:p>
        </w:tc>
      </w:tr>
      <w:tr w:rsidR="009F7F91" w:rsidRPr="00A21BED" w14:paraId="39A9C147"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1E8B187E" w14:textId="60B57CFF"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E33</w:t>
            </w:r>
          </w:p>
        </w:tc>
        <w:tc>
          <w:tcPr>
            <w:tcW w:w="7229" w:type="dxa"/>
          </w:tcPr>
          <w:p w14:paraId="59374D9F" w14:textId="7FF0E7AB"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The Royal New Zealand College of General Practitioners</w:t>
            </w:r>
          </w:p>
        </w:tc>
      </w:tr>
      <w:tr w:rsidR="009F7F91" w:rsidRPr="00A21BED" w14:paraId="1FB354CC"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40688594" w14:textId="5DC80758"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E48</w:t>
            </w:r>
          </w:p>
        </w:tc>
        <w:tc>
          <w:tcPr>
            <w:tcW w:w="7229" w:type="dxa"/>
          </w:tcPr>
          <w:p w14:paraId="04D94EDE" w14:textId="5DEF842A"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The Royal Australian and New Zealand College of Psychiatrists</w:t>
            </w:r>
          </w:p>
        </w:tc>
      </w:tr>
      <w:tr w:rsidR="009F7F91" w:rsidRPr="00A21BED" w14:paraId="139EA446"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3DC8C7CA" w14:textId="5D2D6169"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E23</w:t>
            </w:r>
          </w:p>
        </w:tc>
        <w:tc>
          <w:tcPr>
            <w:tcW w:w="7229" w:type="dxa"/>
          </w:tcPr>
          <w:p w14:paraId="5AA55444" w14:textId="3F8E4A11"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The Salvation Army Te Ope Whakaora</w:t>
            </w:r>
          </w:p>
        </w:tc>
      </w:tr>
      <w:tr w:rsidR="009F7F91" w:rsidRPr="00A21BED" w14:paraId="54A6771E"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4810D6AA" w14:textId="6134FDDB"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E6</w:t>
            </w:r>
          </w:p>
        </w:tc>
        <w:tc>
          <w:tcPr>
            <w:tcW w:w="7229" w:type="dxa"/>
          </w:tcPr>
          <w:p w14:paraId="49080B4D" w14:textId="7BABC2D8"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fr-FR"/>
              </w:rPr>
            </w:pPr>
            <w:r w:rsidRPr="00EC4513">
              <w:rPr>
                <w:rFonts w:asciiTheme="minorHAnsi" w:hAnsiTheme="minorHAnsi" w:cstheme="minorHAnsi"/>
                <w:sz w:val="22"/>
                <w:szCs w:val="22"/>
              </w:rPr>
              <w:t>Torutek Limited</w:t>
            </w:r>
          </w:p>
        </w:tc>
      </w:tr>
      <w:tr w:rsidR="009F7F91" w:rsidRPr="00A21BED" w14:paraId="29D8909D"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11349431" w14:textId="5E1DDF79"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E20</w:t>
            </w:r>
          </w:p>
        </w:tc>
        <w:tc>
          <w:tcPr>
            <w:tcW w:w="7229" w:type="dxa"/>
          </w:tcPr>
          <w:p w14:paraId="2925CA8F" w14:textId="6386411D"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Trillian Trust</w:t>
            </w:r>
          </w:p>
        </w:tc>
      </w:tr>
      <w:tr w:rsidR="009F7F91" w:rsidRPr="00A21BED" w14:paraId="0163187F"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7430A781" w14:textId="43B8932C"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E5</w:t>
            </w:r>
          </w:p>
        </w:tc>
        <w:tc>
          <w:tcPr>
            <w:tcW w:w="7229" w:type="dxa"/>
          </w:tcPr>
          <w:p w14:paraId="09970337" w14:textId="6E7B2A98"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Trust Aoraki Limited</w:t>
            </w:r>
          </w:p>
        </w:tc>
      </w:tr>
      <w:tr w:rsidR="009F7F91" w:rsidRPr="00A21BED" w14:paraId="71F1E4BD" w14:textId="77777777" w:rsidTr="009F7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51AF6680" w14:textId="463A49FD"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E24</w:t>
            </w:r>
          </w:p>
        </w:tc>
        <w:tc>
          <w:tcPr>
            <w:tcW w:w="7229" w:type="dxa"/>
          </w:tcPr>
          <w:p w14:paraId="50FC1657" w14:textId="27F86224" w:rsidR="009F7F91" w:rsidRPr="00A21BED" w:rsidRDefault="009F7F91" w:rsidP="009F7F9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Whanganui District Council</w:t>
            </w:r>
          </w:p>
        </w:tc>
      </w:tr>
      <w:tr w:rsidR="009F7F91" w:rsidRPr="00A21BED" w14:paraId="42213B7D" w14:textId="77777777" w:rsidTr="009F7F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67E11E65" w14:textId="020B1319" w:rsidR="009F7F91" w:rsidRPr="00A21BED" w:rsidRDefault="009F7F91" w:rsidP="009F7F91">
            <w:pPr>
              <w:spacing w:line="276" w:lineRule="auto"/>
              <w:rPr>
                <w:rFonts w:asciiTheme="minorHAnsi" w:hAnsiTheme="minorHAnsi" w:cstheme="minorHAnsi"/>
                <w:sz w:val="22"/>
                <w:szCs w:val="22"/>
              </w:rPr>
            </w:pPr>
            <w:r w:rsidRPr="00EC4513">
              <w:rPr>
                <w:rFonts w:asciiTheme="minorHAnsi" w:hAnsiTheme="minorHAnsi" w:cstheme="minorHAnsi"/>
                <w:sz w:val="22"/>
                <w:szCs w:val="22"/>
              </w:rPr>
              <w:t>E46</w:t>
            </w:r>
          </w:p>
        </w:tc>
        <w:tc>
          <w:tcPr>
            <w:tcW w:w="7229" w:type="dxa"/>
          </w:tcPr>
          <w:p w14:paraId="4257ECB9" w14:textId="533CB197" w:rsidR="009F7F91" w:rsidRPr="00A21BED" w:rsidRDefault="009F7F91" w:rsidP="009F7F91">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C4513">
              <w:rPr>
                <w:rFonts w:asciiTheme="minorHAnsi" w:hAnsiTheme="minorHAnsi" w:cstheme="minorHAnsi"/>
                <w:sz w:val="22"/>
                <w:szCs w:val="22"/>
              </w:rPr>
              <w:t>Youthtown Incorporated</w:t>
            </w:r>
          </w:p>
        </w:tc>
      </w:tr>
    </w:tbl>
    <w:p w14:paraId="3BF68FD5" w14:textId="4DFD4F80" w:rsidR="00863829" w:rsidRDefault="00863829" w:rsidP="00ED2315">
      <w:pPr>
        <w:spacing w:before="0" w:after="240"/>
        <w:ind w:right="0"/>
      </w:pPr>
    </w:p>
    <w:p w14:paraId="7DCACF3E" w14:textId="77777777" w:rsidR="00863829" w:rsidRDefault="00863829" w:rsidP="00ED2315">
      <w:pPr>
        <w:spacing w:before="0" w:after="240"/>
        <w:ind w:right="0"/>
      </w:pPr>
      <w:r>
        <w:br w:type="page"/>
      </w:r>
    </w:p>
    <w:p w14:paraId="291CE179" w14:textId="7CB6D374" w:rsidR="00606822" w:rsidRDefault="00863829" w:rsidP="00ED2315">
      <w:pPr>
        <w:spacing w:before="0" w:after="240"/>
        <w:ind w:right="0"/>
      </w:pPr>
      <w:r w:rsidRPr="00302E70">
        <w:rPr>
          <w:b/>
          <w:bCs/>
          <w:noProof/>
        </w:rPr>
        <w:drawing>
          <wp:anchor distT="0" distB="0" distL="114300" distR="114300" simplePos="0" relativeHeight="251658240" behindDoc="0" locked="0" layoutInCell="1" allowOverlap="1" wp14:anchorId="0DF4CB4C" wp14:editId="281B801A">
            <wp:simplePos x="0" y="0"/>
            <wp:positionH relativeFrom="page">
              <wp:align>right</wp:align>
            </wp:positionH>
            <wp:positionV relativeFrom="paragraph">
              <wp:posOffset>-1118870</wp:posOffset>
            </wp:positionV>
            <wp:extent cx="7553739" cy="10679626"/>
            <wp:effectExtent l="0" t="0" r="9525" b="7620"/>
            <wp:wrapNone/>
            <wp:docPr id="18" name="Picture 6"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A black and grey logo&#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53739" cy="106796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7BA3D" w14:textId="77777777" w:rsidR="00450C93" w:rsidRPr="00302E70" w:rsidRDefault="00450C93" w:rsidP="00450C93">
      <w:pPr>
        <w:rPr>
          <w:b/>
          <w:bCs/>
        </w:rPr>
      </w:pPr>
    </w:p>
    <w:p w14:paraId="5EC03B7F" w14:textId="2A7B3845" w:rsidR="00450C93" w:rsidRPr="00302E70" w:rsidRDefault="00450C93" w:rsidP="00450C93"/>
    <w:p w14:paraId="11CFAA5F" w14:textId="5E8057D8" w:rsidR="00B70957" w:rsidRPr="00B961E8" w:rsidRDefault="00450C93" w:rsidP="00450C93">
      <w:r w:rsidRPr="00302E70">
        <w:rPr>
          <w:noProof/>
        </w:rPr>
        <w:t xml:space="preserve"> </w:t>
      </w:r>
      <w:r w:rsidRPr="00302E70">
        <w:rPr>
          <w:noProof/>
        </w:rPr>
        <mc:AlternateContent>
          <mc:Choice Requires="wps">
            <w:drawing>
              <wp:anchor distT="45720" distB="45720" distL="114300" distR="114300" simplePos="0" relativeHeight="251658251" behindDoc="0" locked="1" layoutInCell="1" allowOverlap="1" wp14:anchorId="6D8AD941" wp14:editId="02BD901F">
                <wp:simplePos x="0" y="0"/>
                <wp:positionH relativeFrom="page">
                  <wp:posOffset>443865</wp:posOffset>
                </wp:positionH>
                <wp:positionV relativeFrom="page">
                  <wp:posOffset>1403985</wp:posOffset>
                </wp:positionV>
                <wp:extent cx="3703955" cy="2824480"/>
                <wp:effectExtent l="0" t="0" r="0" b="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2824480"/>
                        </a:xfrm>
                        <a:prstGeom prst="rect">
                          <a:avLst/>
                        </a:prstGeom>
                        <a:noFill/>
                        <a:ln w="9525">
                          <a:noFill/>
                          <a:miter lim="800000"/>
                          <a:headEnd/>
                          <a:tailEnd/>
                        </a:ln>
                      </wps:spPr>
                      <wps:txbx>
                        <w:txbxContent>
                          <w:p w14:paraId="6AE24598" w14:textId="77777777" w:rsidR="00450C93" w:rsidRDefault="00450C93" w:rsidP="00450C93">
                            <w:pPr>
                              <w:rPr>
                                <w:color w:val="FFFFFF" w:themeColor="background1"/>
                                <w:sz w:val="36"/>
                                <w:szCs w:val="36"/>
                              </w:rPr>
                            </w:pPr>
                            <w:r>
                              <w:rPr>
                                <w:noProof/>
                              </w:rPr>
                              <w:drawing>
                                <wp:inline distT="0" distB="0" distL="0" distR="0" wp14:anchorId="6189ECC3" wp14:editId="1CC4D02C">
                                  <wp:extent cx="2772591" cy="758130"/>
                                  <wp:effectExtent l="0" t="0" r="0" b="4445"/>
                                  <wp:docPr id="121880584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05844" name="Picture 7">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800641" cy="765800"/>
                                          </a:xfrm>
                                          <a:prstGeom prst="rect">
                                            <a:avLst/>
                                          </a:prstGeom>
                                          <a:noFill/>
                                          <a:ln>
                                            <a:noFill/>
                                          </a:ln>
                                        </pic:spPr>
                                      </pic:pic>
                                    </a:graphicData>
                                  </a:graphic>
                                </wp:inline>
                              </w:drawing>
                            </w:r>
                          </w:p>
                          <w:p w14:paraId="0594D833" w14:textId="77777777" w:rsidR="00450C93" w:rsidRDefault="00450C93" w:rsidP="00450C93">
                            <w:pPr>
                              <w:pStyle w:val="Bullet1"/>
                              <w:numPr>
                                <w:ilvl w:val="0"/>
                                <w:numId w:val="0"/>
                              </w:numPr>
                              <w:ind w:left="170" w:hanging="170"/>
                              <w:rPr>
                                <w:color w:val="FFFFFF" w:themeColor="background1"/>
                              </w:rPr>
                            </w:pPr>
                          </w:p>
                          <w:p w14:paraId="3A36D94B" w14:textId="77777777" w:rsidR="00450C93" w:rsidRPr="002B78E2" w:rsidRDefault="00450C93" w:rsidP="00450C93">
                            <w:pPr>
                              <w:pStyle w:val="Bullet1"/>
                              <w:numPr>
                                <w:ilvl w:val="0"/>
                                <w:numId w:val="0"/>
                              </w:numPr>
                              <w:ind w:left="170" w:hanging="170"/>
                              <w:rPr>
                                <w:color w:val="FFFFFF" w:themeColor="background1"/>
                              </w:rPr>
                            </w:pPr>
                            <w:r w:rsidRPr="002B78E2">
                              <w:rPr>
                                <w:color w:val="FFFFFF" w:themeColor="background1"/>
                              </w:rPr>
                              <w:t>+64 4 890 7300</w:t>
                            </w:r>
                          </w:p>
                          <w:p w14:paraId="653AF7FF" w14:textId="77777777" w:rsidR="00450C93" w:rsidRPr="002B78E2" w:rsidRDefault="00450C93" w:rsidP="00450C93">
                            <w:pPr>
                              <w:pStyle w:val="Bullet1"/>
                              <w:numPr>
                                <w:ilvl w:val="0"/>
                                <w:numId w:val="0"/>
                              </w:numPr>
                              <w:ind w:left="170" w:hanging="170"/>
                              <w:rPr>
                                <w:color w:val="FFFFFF" w:themeColor="background1"/>
                              </w:rPr>
                            </w:pPr>
                            <w:r w:rsidRPr="002B78E2">
                              <w:rPr>
                                <w:color w:val="FFFFFF" w:themeColor="background1"/>
                              </w:rPr>
                              <w:t>office@allenandclarke.co.nz</w:t>
                            </w:r>
                          </w:p>
                          <w:p w14:paraId="2248E51A" w14:textId="77777777" w:rsidR="00450C93" w:rsidRPr="00BF7B91" w:rsidRDefault="00450C93" w:rsidP="00450C93">
                            <w:pPr>
                              <w:pStyle w:val="Bullet1"/>
                              <w:numPr>
                                <w:ilvl w:val="0"/>
                                <w:numId w:val="0"/>
                              </w:numPr>
                              <w:ind w:left="170" w:hanging="170"/>
                              <w:rPr>
                                <w:color w:val="FFFFFF" w:themeColor="background1"/>
                              </w:rPr>
                            </w:pPr>
                            <w:r w:rsidRPr="002B78E2">
                              <w:rPr>
                                <w:color w:val="FFFFFF" w:themeColor="background1"/>
                              </w:rPr>
                              <w:t>www.allenandclarke.co.nz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AD941" id="Text Box 2" o:spid="_x0000_s1030" type="#_x0000_t202" style="position:absolute;left:0;text-align:left;margin-left:34.95pt;margin-top:110.55pt;width:291.65pt;height:222.4pt;z-index:251658251;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" filled="f" stroked="f">
                <v:textbox>
                  <w:txbxContent>
                    <w:p w14:paraId="6AE24598" w14:textId="77777777" w:rsidR="00450C93" w:rsidRDefault="00450C93" w:rsidP="00450C93">
                      <w:pPr>
                        <w:rPr>
                          <w:color w:val="FFFFFF" w:themeColor="background1"/>
                          <w:sz w:val="36"/>
                          <w:szCs w:val="36"/>
                        </w:rPr>
                      </w:pPr>
                      <w:r>
                        <w:rPr>
                          <w:noProof/>
                        </w:rPr>
                        <w:drawing>
                          <wp:inline distT="0" distB="0" distL="0" distR="0" wp14:anchorId="6189ECC3" wp14:editId="1CC4D02C">
                            <wp:extent cx="2772591" cy="758130"/>
                            <wp:effectExtent l="0" t="0" r="0" b="4445"/>
                            <wp:docPr id="121880584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05844" name="Picture 7">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800641" cy="765800"/>
                                    </a:xfrm>
                                    <a:prstGeom prst="rect">
                                      <a:avLst/>
                                    </a:prstGeom>
                                    <a:noFill/>
                                    <a:ln>
                                      <a:noFill/>
                                    </a:ln>
                                  </pic:spPr>
                                </pic:pic>
                              </a:graphicData>
                            </a:graphic>
                          </wp:inline>
                        </w:drawing>
                      </w:r>
                    </w:p>
                    <w:p w14:paraId="0594D833" w14:textId="77777777" w:rsidR="00450C93" w:rsidRDefault="00450C93" w:rsidP="00450C93">
                      <w:pPr>
                        <w:pStyle w:val="Bullet1"/>
                        <w:numPr>
                          <w:ilvl w:val="0"/>
                          <w:numId w:val="0"/>
                        </w:numPr>
                        <w:ind w:left="170" w:hanging="170"/>
                        <w:rPr>
                          <w:color w:val="FFFFFF" w:themeColor="background1"/>
                        </w:rPr>
                      </w:pPr>
                    </w:p>
                    <w:p w14:paraId="3A36D94B" w14:textId="77777777" w:rsidR="00450C93" w:rsidRPr="002B78E2" w:rsidRDefault="00450C93" w:rsidP="00450C93">
                      <w:pPr>
                        <w:pStyle w:val="Bullet1"/>
                        <w:numPr>
                          <w:ilvl w:val="0"/>
                          <w:numId w:val="0"/>
                        </w:numPr>
                        <w:ind w:left="170" w:hanging="170"/>
                        <w:rPr>
                          <w:color w:val="FFFFFF" w:themeColor="background1"/>
                        </w:rPr>
                      </w:pPr>
                      <w:r w:rsidRPr="002B78E2">
                        <w:rPr>
                          <w:color w:val="FFFFFF" w:themeColor="background1"/>
                        </w:rPr>
                        <w:t>+64 4 890 7300</w:t>
                      </w:r>
                    </w:p>
                    <w:p w14:paraId="653AF7FF" w14:textId="77777777" w:rsidR="00450C93" w:rsidRPr="002B78E2" w:rsidRDefault="00450C93" w:rsidP="00450C93">
                      <w:pPr>
                        <w:pStyle w:val="Bullet1"/>
                        <w:numPr>
                          <w:ilvl w:val="0"/>
                          <w:numId w:val="0"/>
                        </w:numPr>
                        <w:ind w:left="170" w:hanging="170"/>
                        <w:rPr>
                          <w:color w:val="FFFFFF" w:themeColor="background1"/>
                        </w:rPr>
                      </w:pPr>
                      <w:r w:rsidRPr="002B78E2">
                        <w:rPr>
                          <w:color w:val="FFFFFF" w:themeColor="background1"/>
                        </w:rPr>
                        <w:t>office@allenandclarke.co.nz</w:t>
                      </w:r>
                    </w:p>
                    <w:p w14:paraId="2248E51A" w14:textId="77777777" w:rsidR="00450C93" w:rsidRPr="00BF7B91" w:rsidRDefault="00450C93" w:rsidP="00450C93">
                      <w:pPr>
                        <w:pStyle w:val="Bullet1"/>
                        <w:numPr>
                          <w:ilvl w:val="0"/>
                          <w:numId w:val="0"/>
                        </w:numPr>
                        <w:ind w:left="170" w:hanging="170"/>
                        <w:rPr>
                          <w:color w:val="FFFFFF" w:themeColor="background1"/>
                        </w:rPr>
                      </w:pPr>
                      <w:r w:rsidRPr="002B78E2">
                        <w:rPr>
                          <w:color w:val="FFFFFF" w:themeColor="background1"/>
                        </w:rPr>
                        <w:t>www.allenandclarke.co.nz</w:t>
                      </w:r>
                    </w:p>
                  </w:txbxContent>
                </v:textbox>
                <w10:wrap type="topAndBottom" anchorx="page" anchory="page"/>
                <w10:anchorlock/>
              </v:shape>
            </w:pict>
          </mc:Fallback>
        </mc:AlternateContent>
      </w:r>
    </w:p>
    <w:sectPr w:rsidR="00B70957" w:rsidRPr="00B961E8" w:rsidSect="00A53F7B">
      <w:headerReference w:type="first" r:id="rId32"/>
      <w:footerReference w:type="first" r:id="rId33"/>
      <w:pgSz w:w="11909" w:h="16834" w:code="9"/>
      <w:pgMar w:top="1440" w:right="1440" w:bottom="1440" w:left="1440" w:header="720"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CCA38" w14:textId="77777777" w:rsidR="00DC359A" w:rsidRDefault="00DC359A" w:rsidP="00C81E6A">
      <w:r>
        <w:separator/>
      </w:r>
    </w:p>
    <w:p w14:paraId="4CD68A3A" w14:textId="77777777" w:rsidR="00DC359A" w:rsidRDefault="00DC359A" w:rsidP="00C81E6A"/>
    <w:p w14:paraId="5D81C2A3" w14:textId="77777777" w:rsidR="00DC359A" w:rsidRDefault="00DC359A"/>
    <w:p w14:paraId="5614D2D0" w14:textId="77777777" w:rsidR="00DC359A" w:rsidRDefault="00DC359A"/>
    <w:p w14:paraId="77E8491B" w14:textId="77777777" w:rsidR="00DC359A" w:rsidRDefault="00DC359A"/>
    <w:p w14:paraId="25497EF5" w14:textId="77777777" w:rsidR="00DC359A" w:rsidRDefault="00DC359A"/>
    <w:p w14:paraId="0F983115" w14:textId="77777777" w:rsidR="00DC359A" w:rsidRDefault="00DC359A"/>
    <w:p w14:paraId="5C9FAF52" w14:textId="77777777" w:rsidR="00DC359A" w:rsidRDefault="00DC359A"/>
    <w:p w14:paraId="7515BB92" w14:textId="77777777" w:rsidR="00DC359A" w:rsidRDefault="00DC359A"/>
  </w:endnote>
  <w:endnote w:type="continuationSeparator" w:id="0">
    <w:p w14:paraId="20FC1B12" w14:textId="77777777" w:rsidR="00DC359A" w:rsidRDefault="00DC359A" w:rsidP="00C81E6A">
      <w:r>
        <w:continuationSeparator/>
      </w:r>
    </w:p>
    <w:p w14:paraId="02A74222" w14:textId="77777777" w:rsidR="00DC359A" w:rsidRDefault="00DC359A" w:rsidP="00C81E6A"/>
    <w:p w14:paraId="65A0B57E" w14:textId="77777777" w:rsidR="00DC359A" w:rsidRDefault="00DC359A"/>
    <w:p w14:paraId="615F83E2" w14:textId="77777777" w:rsidR="00DC359A" w:rsidRDefault="00DC359A"/>
    <w:p w14:paraId="28534F2B" w14:textId="77777777" w:rsidR="00DC359A" w:rsidRDefault="00DC359A"/>
    <w:p w14:paraId="1F10E4D6" w14:textId="77777777" w:rsidR="00DC359A" w:rsidRDefault="00DC359A"/>
    <w:p w14:paraId="6627B2C4" w14:textId="77777777" w:rsidR="00DC359A" w:rsidRDefault="00DC359A"/>
    <w:p w14:paraId="1C01FEEB" w14:textId="77777777" w:rsidR="00DC359A" w:rsidRDefault="00DC359A"/>
    <w:p w14:paraId="139D3E90" w14:textId="77777777" w:rsidR="00DC359A" w:rsidRDefault="00DC359A"/>
  </w:endnote>
  <w:endnote w:type="continuationNotice" w:id="1">
    <w:p w14:paraId="4C8CCE3E" w14:textId="77777777" w:rsidR="00DC359A" w:rsidRDefault="00DC359A" w:rsidP="00C81E6A"/>
    <w:p w14:paraId="50D10CF2" w14:textId="77777777" w:rsidR="00DC359A" w:rsidRDefault="00DC359A"/>
    <w:p w14:paraId="7EEA7361" w14:textId="77777777" w:rsidR="00DC359A" w:rsidRDefault="00DC359A"/>
    <w:p w14:paraId="03595DC8" w14:textId="77777777" w:rsidR="00DC359A" w:rsidRDefault="00DC359A"/>
    <w:p w14:paraId="166F79C8" w14:textId="77777777" w:rsidR="00DC359A" w:rsidRDefault="00DC359A"/>
    <w:p w14:paraId="4D9FA301" w14:textId="77777777" w:rsidR="00DC359A" w:rsidRDefault="00DC359A"/>
    <w:p w14:paraId="003D43CB" w14:textId="77777777" w:rsidR="00DC359A" w:rsidRDefault="00DC359A"/>
    <w:p w14:paraId="495E81D6" w14:textId="77777777" w:rsidR="00DC359A" w:rsidRDefault="00DC35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LT Std 45 Book">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DB0F3" w14:textId="77777777" w:rsidR="00B10D4C" w:rsidRDefault="00B10D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4440" w14:textId="77777777" w:rsidR="00B10D4C" w:rsidRDefault="00B10D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DF2C" w14:textId="77777777" w:rsidR="00B10D4C" w:rsidRDefault="00B10D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5F8A" w14:textId="1B5BDECB" w:rsidR="00B02883" w:rsidRDefault="00B02883" w:rsidP="00B02883">
    <w:pPr>
      <w:pStyle w:val="Footer"/>
      <w:jc w:val="left"/>
    </w:pPr>
    <w:bookmarkStart w:id="0" w:name="_Hlk113963229"/>
    <w:bookmarkStart w:id="1" w:name="_Hlk113963230"/>
    <w:r w:rsidRPr="003A3D9D">
      <w:rPr>
        <w:color w:val="007E00" w:themeColor="accent3"/>
      </w:rPr>
      <mc:AlternateContent>
        <mc:Choice Requires="wps">
          <w:drawing>
            <wp:anchor distT="45720" distB="45720" distL="114300" distR="114300" simplePos="0" relativeHeight="251658242" behindDoc="1" locked="1" layoutInCell="1" allowOverlap="1" wp14:anchorId="0E5E0000" wp14:editId="2CAF905F">
              <wp:simplePos x="0" y="0"/>
              <wp:positionH relativeFrom="margin">
                <wp:align>right</wp:align>
              </wp:positionH>
              <wp:positionV relativeFrom="paragraph">
                <wp:posOffset>0</wp:posOffset>
              </wp:positionV>
              <wp:extent cx="925195" cy="381000"/>
              <wp:effectExtent l="0" t="0" r="8255" b="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381000"/>
                      </a:xfrm>
                      <a:prstGeom prst="rect">
                        <a:avLst/>
                      </a:prstGeom>
                      <a:noFill/>
                      <a:ln w="9525">
                        <a:noFill/>
                        <a:miter lim="800000"/>
                        <a:headEnd/>
                        <a:tailEnd/>
                      </a:ln>
                    </wps:spPr>
                    <wps:txbx>
                      <w:txbxContent>
                        <w:p w14:paraId="53CA7B46" w14:textId="77777777" w:rsidR="00B02883" w:rsidRDefault="00B02883">
                          <w:pPr>
                            <w:pStyle w:val="Footer"/>
                            <w:jc w:val="right"/>
                          </w:pPr>
                          <w:r w:rsidRPr="00CF074E">
                            <w:fldChar w:fldCharType="begin"/>
                          </w:r>
                          <w:r w:rsidRPr="00CF074E">
                            <w:instrText xml:space="preserve"> PAGE   \* MERGEFORMAT </w:instrText>
                          </w:r>
                          <w:r w:rsidRPr="00CF074E">
                            <w:fldChar w:fldCharType="separate"/>
                          </w:r>
                          <w:r>
                            <w:t>1</w:t>
                          </w:r>
                          <w:r w:rsidRPr="00CF074E">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5E0000" id="_x0000_t202" coordsize="21600,21600" o:spt="202" path="m,l,21600r21600,l21600,xe">
              <v:stroke joinstyle="miter"/>
              <v:path gradientshapeok="t" o:connecttype="rect"/>
            </v:shapetype>
            <v:shape id="_x0000_s1031" type="#_x0000_t202" style="position:absolute;margin-left:21.65pt;margin-top:0;width:72.85pt;height:30pt;z-index:-25165823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" filled="f" stroked="f">
              <v:textbox inset="0,0,0,0">
                <w:txbxContent>
                  <w:p w14:paraId="53CA7B46" w14:textId="77777777" w:rsidR="00B02883" w:rsidRDefault="00B02883">
                    <w:pPr>
                      <w:pStyle w:val="Footer"/>
                      <w:jc w:val="right"/>
                    </w:pPr>
                    <w:r w:rsidRPr="00CF074E">
                      <w:fldChar w:fldCharType="begin"/>
                    </w:r>
                    <w:r w:rsidRPr="00CF074E">
                      <w:instrText xml:space="preserve"> PAGE   \* MERGEFORMAT </w:instrText>
                    </w:r>
                    <w:r w:rsidRPr="00CF074E">
                      <w:fldChar w:fldCharType="separate"/>
                    </w:r>
                    <w:r>
                      <w:t>1</w:t>
                    </w:r>
                    <w:r w:rsidRPr="00CF074E">
                      <w:fldChar w:fldCharType="end"/>
                    </w:r>
                  </w:p>
                </w:txbxContent>
              </v:textbox>
              <w10:wrap anchorx="margin"/>
              <w10:anchorlock/>
            </v:shape>
          </w:pict>
        </mc:Fallback>
      </mc:AlternateContent>
    </w:r>
    <w:hyperlink r:id="rId1" w:history="1">
      <w:r w:rsidRPr="003A3D9D">
        <w:rPr>
          <w:rStyle w:val="Hyperlink"/>
          <w:color w:val="007E00" w:themeColor="accent3"/>
        </w:rPr>
        <w:t>www.allenandclarke.co.nz</w:t>
      </w:r>
    </w:hyperlink>
    <w:bookmarkEnd w:id="0"/>
    <w:bookmarkEnd w:id="1"/>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4DA40" w14:textId="77777777" w:rsidR="00D17957" w:rsidRDefault="00D17957" w:rsidP="00D179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A2BED" w14:textId="77777777" w:rsidR="00DC359A" w:rsidRDefault="00DC359A" w:rsidP="00C81E6A">
      <w:r>
        <w:separator/>
      </w:r>
    </w:p>
  </w:footnote>
  <w:footnote w:type="continuationSeparator" w:id="0">
    <w:p w14:paraId="6F0638C1" w14:textId="77777777" w:rsidR="00DC359A" w:rsidRDefault="00DC359A" w:rsidP="00C81E6A">
      <w:r>
        <w:continuationSeparator/>
      </w:r>
    </w:p>
    <w:p w14:paraId="5CBC2CC9" w14:textId="77777777" w:rsidR="00DC359A" w:rsidRDefault="00DC359A" w:rsidP="00C81E6A"/>
    <w:p w14:paraId="3A0F11C8" w14:textId="77777777" w:rsidR="00DC359A" w:rsidRDefault="00DC359A"/>
    <w:p w14:paraId="6F29FBAC" w14:textId="77777777" w:rsidR="00DC359A" w:rsidRDefault="00DC359A"/>
    <w:p w14:paraId="38A8E368" w14:textId="77777777" w:rsidR="00DC359A" w:rsidRDefault="00DC359A"/>
    <w:p w14:paraId="4228D23D" w14:textId="77777777" w:rsidR="00DC359A" w:rsidRDefault="00DC359A"/>
    <w:p w14:paraId="3316569C" w14:textId="77777777" w:rsidR="00DC359A" w:rsidRDefault="00DC359A"/>
    <w:p w14:paraId="7B058073" w14:textId="77777777" w:rsidR="00DC359A" w:rsidRDefault="00DC359A"/>
    <w:p w14:paraId="1D1DBD8E" w14:textId="77777777" w:rsidR="00DC359A" w:rsidRDefault="00DC359A"/>
  </w:footnote>
  <w:footnote w:type="continuationNotice" w:id="1">
    <w:p w14:paraId="590123A7" w14:textId="77777777" w:rsidR="00DC359A" w:rsidRDefault="00DC359A" w:rsidP="00C81E6A"/>
    <w:p w14:paraId="1BC193C3" w14:textId="77777777" w:rsidR="00DC359A" w:rsidRDefault="00DC359A"/>
    <w:p w14:paraId="6C4E6E5D" w14:textId="77777777" w:rsidR="00DC359A" w:rsidRDefault="00DC359A"/>
    <w:p w14:paraId="17ECCD6A" w14:textId="77777777" w:rsidR="00DC359A" w:rsidRDefault="00DC359A"/>
    <w:p w14:paraId="72911713" w14:textId="77777777" w:rsidR="00DC359A" w:rsidRDefault="00DC359A"/>
    <w:p w14:paraId="432F1D40" w14:textId="77777777" w:rsidR="00DC359A" w:rsidRDefault="00DC359A"/>
    <w:p w14:paraId="01820914" w14:textId="77777777" w:rsidR="00DC359A" w:rsidRDefault="00DC359A"/>
    <w:p w14:paraId="74A2FC29" w14:textId="77777777" w:rsidR="00DC359A" w:rsidRDefault="00DC359A"/>
  </w:footnote>
  <w:footnote w:id="2">
    <w:p w14:paraId="7FF91D90" w14:textId="74C8C3EA" w:rsidR="00721E37" w:rsidRDefault="00721E37">
      <w:pPr>
        <w:pStyle w:val="FootnoteText"/>
      </w:pPr>
      <w:r>
        <w:rPr>
          <w:rStyle w:val="FootnoteReference"/>
        </w:rPr>
        <w:footnoteRef/>
      </w:r>
      <w:r>
        <w:t xml:space="preserve"> </w:t>
      </w:r>
      <w:r>
        <w:rPr>
          <w:bCs/>
        </w:rPr>
        <w:t>I</w:t>
      </w:r>
      <w:r w:rsidRPr="00721E37">
        <w:rPr>
          <w:bCs/>
        </w:rPr>
        <w:t xml:space="preserve">ncluding 16 that utilised a </w:t>
      </w:r>
      <w:hyperlink w:anchor="_Form_submissions" w:history="1">
        <w:r w:rsidRPr="00721E37">
          <w:rPr>
            <w:rStyle w:val="Hyperlink"/>
            <w:rFonts w:asciiTheme="minorHAnsi" w:hAnsiTheme="minorHAnsi"/>
            <w:bCs/>
          </w:rPr>
          <w:t>form submission</w:t>
        </w:r>
      </w:hyperlink>
      <w:r w:rsidRPr="00721E37">
        <w:rPr>
          <w:b/>
        </w:rPr>
        <w:t xml:space="preserve"> </w:t>
      </w:r>
      <w:r w:rsidRPr="00721E37">
        <w:rPr>
          <w:bCs/>
        </w:rPr>
        <w:t>developed by the NCGM industry</w:t>
      </w:r>
      <w:r>
        <w:rPr>
          <w:bCs/>
        </w:rPr>
        <w:t>.</w:t>
      </w:r>
    </w:p>
  </w:footnote>
  <w:footnote w:id="3">
    <w:p w14:paraId="654C70EA" w14:textId="77777777" w:rsidR="00D46D11" w:rsidRPr="00D26CB0" w:rsidRDefault="00D46D11" w:rsidP="00D26CB0">
      <w:pPr>
        <w:pStyle w:val="FootnoteText"/>
        <w:spacing w:before="0"/>
        <w:rPr>
          <w:sz w:val="18"/>
          <w:szCs w:val="18"/>
          <w:lang w:val="en-US"/>
        </w:rPr>
      </w:pPr>
      <w:r w:rsidRPr="00D26CB0">
        <w:rPr>
          <w:rStyle w:val="FootnoteReference"/>
          <w:sz w:val="18"/>
          <w:szCs w:val="18"/>
        </w:rPr>
        <w:footnoteRef/>
      </w:r>
      <w:r w:rsidRPr="00D26CB0">
        <w:rPr>
          <w:sz w:val="18"/>
          <w:szCs w:val="18"/>
        </w:rPr>
        <w:t xml:space="preserve"> </w:t>
      </w:r>
      <w:r w:rsidRPr="00D26CB0">
        <w:rPr>
          <w:sz w:val="18"/>
          <w:szCs w:val="18"/>
          <w:lang w:val="en-US"/>
        </w:rPr>
        <w:t>CS12, CS14, E1, E5, E6, E9, E10, E11, E20, E22, E25, E26, E27, E28, E29, E30, E31, E32, E34, E36, E37, E38, E41, E46, E47.</w:t>
      </w:r>
    </w:p>
  </w:footnote>
  <w:footnote w:id="4">
    <w:p w14:paraId="6DD9E476" w14:textId="77777777" w:rsidR="00D46D11" w:rsidRPr="00D26CB0" w:rsidRDefault="00D46D11" w:rsidP="00D26CB0">
      <w:pPr>
        <w:pStyle w:val="FootnoteText"/>
        <w:spacing w:before="0"/>
        <w:rPr>
          <w:lang w:val="en-US"/>
        </w:rPr>
      </w:pPr>
      <w:r w:rsidRPr="00D26CB0">
        <w:rPr>
          <w:rStyle w:val="FootnoteReference"/>
          <w:sz w:val="18"/>
          <w:szCs w:val="18"/>
        </w:rPr>
        <w:footnoteRef/>
      </w:r>
      <w:r w:rsidRPr="00D26CB0">
        <w:rPr>
          <w:sz w:val="18"/>
          <w:szCs w:val="18"/>
        </w:rPr>
        <w:t xml:space="preserve"> CS1, </w:t>
      </w:r>
      <w:r w:rsidRPr="00D26CB0">
        <w:rPr>
          <w:sz w:val="18"/>
          <w:szCs w:val="18"/>
          <w:lang w:val="en-US"/>
        </w:rPr>
        <w:t>CS2, CS3, CS5, CS6, CS7, CS8, CS9, CS10, CS11, CS13, E2, E8.</w:t>
      </w:r>
    </w:p>
  </w:footnote>
  <w:footnote w:id="5">
    <w:p w14:paraId="5EA10A3A" w14:textId="77777777" w:rsidR="00D46D11" w:rsidRPr="00D26CB0" w:rsidRDefault="00D46D11" w:rsidP="00D26CB0">
      <w:pPr>
        <w:pStyle w:val="FootnoteText"/>
        <w:spacing w:before="0"/>
        <w:rPr>
          <w:sz w:val="18"/>
          <w:szCs w:val="18"/>
          <w:lang w:val="en-US"/>
        </w:rPr>
      </w:pPr>
      <w:r w:rsidRPr="00D26CB0">
        <w:rPr>
          <w:rStyle w:val="FootnoteReference"/>
          <w:sz w:val="18"/>
          <w:szCs w:val="18"/>
        </w:rPr>
        <w:footnoteRef/>
      </w:r>
      <w:r w:rsidRPr="00D26CB0">
        <w:rPr>
          <w:sz w:val="18"/>
          <w:szCs w:val="18"/>
        </w:rPr>
        <w:t xml:space="preserve"> </w:t>
      </w:r>
      <w:r w:rsidRPr="00D26CB0">
        <w:rPr>
          <w:sz w:val="18"/>
          <w:szCs w:val="18"/>
          <w:lang w:val="en-US"/>
        </w:rPr>
        <w:t>CS4, CS15, E4, E12, E16, E21, E23, E39, E42, E45, E49.</w:t>
      </w:r>
    </w:p>
  </w:footnote>
  <w:footnote w:id="6">
    <w:p w14:paraId="39F0A8F4" w14:textId="77777777" w:rsidR="00D46D11" w:rsidRPr="00D26CB0" w:rsidRDefault="00D46D11" w:rsidP="00D26CB0">
      <w:pPr>
        <w:pStyle w:val="FootnoteText"/>
        <w:spacing w:before="0"/>
        <w:rPr>
          <w:sz w:val="18"/>
          <w:szCs w:val="18"/>
          <w:lang w:val="en-US"/>
        </w:rPr>
      </w:pPr>
      <w:r w:rsidRPr="00D26CB0">
        <w:rPr>
          <w:rStyle w:val="FootnoteReference"/>
          <w:sz w:val="18"/>
          <w:szCs w:val="18"/>
        </w:rPr>
        <w:footnoteRef/>
      </w:r>
      <w:r w:rsidRPr="00D26CB0">
        <w:rPr>
          <w:sz w:val="18"/>
          <w:szCs w:val="18"/>
        </w:rPr>
        <w:t xml:space="preserve"> </w:t>
      </w:r>
      <w:r w:rsidRPr="00D26CB0">
        <w:rPr>
          <w:sz w:val="18"/>
          <w:szCs w:val="18"/>
          <w:lang w:val="en-US"/>
        </w:rPr>
        <w:t>E13, E14, E17, E19, E33, E40, E43, E44, E48.</w:t>
      </w:r>
    </w:p>
  </w:footnote>
  <w:footnote w:id="7">
    <w:p w14:paraId="48099661" w14:textId="77777777" w:rsidR="00D46D11" w:rsidRPr="00661DFB" w:rsidRDefault="00D46D11" w:rsidP="00661DFB">
      <w:pPr>
        <w:pStyle w:val="FootnoteText"/>
        <w:spacing w:before="0"/>
        <w:rPr>
          <w:sz w:val="18"/>
          <w:szCs w:val="20"/>
          <w:lang w:val="en-US"/>
        </w:rPr>
      </w:pPr>
      <w:r w:rsidRPr="00661DFB">
        <w:rPr>
          <w:rStyle w:val="FootnoteReference"/>
          <w:sz w:val="18"/>
          <w:szCs w:val="20"/>
        </w:rPr>
        <w:footnoteRef/>
      </w:r>
      <w:r w:rsidRPr="00661DFB">
        <w:rPr>
          <w:sz w:val="18"/>
          <w:szCs w:val="20"/>
        </w:rPr>
        <w:t xml:space="preserve"> </w:t>
      </w:r>
      <w:r w:rsidRPr="00661DFB">
        <w:rPr>
          <w:sz w:val="18"/>
          <w:szCs w:val="20"/>
          <w:lang w:val="en-US"/>
        </w:rPr>
        <w:t>E2, E24.</w:t>
      </w:r>
    </w:p>
  </w:footnote>
  <w:footnote w:id="8">
    <w:p w14:paraId="54C934F2" w14:textId="77777777" w:rsidR="00D46D11" w:rsidRPr="00661DFB" w:rsidRDefault="00D46D11" w:rsidP="00661DFB">
      <w:pPr>
        <w:pStyle w:val="FootnoteText"/>
        <w:spacing w:before="0"/>
        <w:rPr>
          <w:sz w:val="18"/>
          <w:szCs w:val="20"/>
          <w:lang w:val="en-US"/>
        </w:rPr>
      </w:pPr>
      <w:r w:rsidRPr="00661DFB">
        <w:rPr>
          <w:rStyle w:val="FootnoteReference"/>
          <w:sz w:val="18"/>
          <w:szCs w:val="20"/>
        </w:rPr>
        <w:footnoteRef/>
      </w:r>
      <w:r w:rsidRPr="00661DFB">
        <w:rPr>
          <w:sz w:val="18"/>
          <w:szCs w:val="20"/>
        </w:rPr>
        <w:t xml:space="preserve"> </w:t>
      </w:r>
      <w:r w:rsidRPr="00661DFB">
        <w:rPr>
          <w:sz w:val="18"/>
          <w:szCs w:val="20"/>
          <w:lang w:val="en-US"/>
        </w:rPr>
        <w:t>E7.</w:t>
      </w:r>
    </w:p>
  </w:footnote>
  <w:footnote w:id="9">
    <w:p w14:paraId="3BFA550C" w14:textId="77777777" w:rsidR="00D46D11" w:rsidRPr="00661DFB" w:rsidRDefault="00D46D11" w:rsidP="00661DFB">
      <w:pPr>
        <w:pStyle w:val="FootnoteText"/>
        <w:spacing w:before="0"/>
        <w:rPr>
          <w:sz w:val="18"/>
          <w:szCs w:val="20"/>
          <w:lang w:val="en-US"/>
        </w:rPr>
      </w:pPr>
      <w:r w:rsidRPr="00661DFB">
        <w:rPr>
          <w:rStyle w:val="FootnoteReference"/>
          <w:sz w:val="18"/>
          <w:szCs w:val="20"/>
        </w:rPr>
        <w:footnoteRef/>
      </w:r>
      <w:r w:rsidRPr="00661DFB">
        <w:rPr>
          <w:sz w:val="18"/>
          <w:szCs w:val="20"/>
        </w:rPr>
        <w:t xml:space="preserve"> </w:t>
      </w:r>
      <w:r w:rsidRPr="00661DFB">
        <w:rPr>
          <w:sz w:val="18"/>
          <w:szCs w:val="20"/>
          <w:lang w:val="en-US"/>
        </w:rPr>
        <w:t>E15.</w:t>
      </w:r>
    </w:p>
  </w:footnote>
  <w:footnote w:id="10">
    <w:p w14:paraId="713B51C4" w14:textId="77777777" w:rsidR="00D46D11" w:rsidRPr="00661DFB" w:rsidRDefault="00D46D11" w:rsidP="00661DFB">
      <w:pPr>
        <w:pStyle w:val="FootnoteText"/>
        <w:spacing w:before="0"/>
        <w:rPr>
          <w:lang w:val="en-US"/>
        </w:rPr>
      </w:pPr>
      <w:r w:rsidRPr="00661DFB">
        <w:rPr>
          <w:rStyle w:val="FootnoteReference"/>
          <w:sz w:val="18"/>
          <w:szCs w:val="20"/>
        </w:rPr>
        <w:footnoteRef/>
      </w:r>
      <w:r w:rsidRPr="00661DFB">
        <w:rPr>
          <w:sz w:val="18"/>
          <w:szCs w:val="20"/>
        </w:rPr>
        <w:t xml:space="preserve"> </w:t>
      </w:r>
      <w:r w:rsidRPr="00661DFB">
        <w:rPr>
          <w:sz w:val="18"/>
          <w:szCs w:val="20"/>
          <w:lang w:val="en-US"/>
        </w:rPr>
        <w:t>E18, E35.</w:t>
      </w:r>
    </w:p>
  </w:footnote>
  <w:footnote w:id="11">
    <w:p w14:paraId="191C4235" w14:textId="77777777" w:rsidR="00962B62" w:rsidRPr="00B5770D" w:rsidRDefault="00962B62" w:rsidP="00881853">
      <w:pPr>
        <w:pStyle w:val="FootnoteText"/>
        <w:spacing w:before="0"/>
        <w:rPr>
          <w:sz w:val="18"/>
          <w:szCs w:val="18"/>
          <w:lang w:val="en-US"/>
        </w:rPr>
      </w:pPr>
      <w:r w:rsidRPr="00B5770D">
        <w:rPr>
          <w:rStyle w:val="FootnoteReference"/>
          <w:sz w:val="18"/>
          <w:szCs w:val="18"/>
        </w:rPr>
        <w:footnoteRef/>
      </w:r>
      <w:r w:rsidRPr="00B5770D">
        <w:rPr>
          <w:sz w:val="18"/>
          <w:szCs w:val="18"/>
        </w:rPr>
        <w:t xml:space="preserve"> </w:t>
      </w:r>
      <w:r w:rsidRPr="00B5770D">
        <w:rPr>
          <w:sz w:val="18"/>
          <w:szCs w:val="18"/>
          <w:lang w:val="en-US"/>
        </w:rPr>
        <w:t>CS7, CS12, CS14</w:t>
      </w:r>
      <w:r>
        <w:rPr>
          <w:sz w:val="18"/>
          <w:szCs w:val="18"/>
          <w:lang w:val="en-US"/>
        </w:rPr>
        <w:t>, E1, E5, E6, E9, E10, E11, E20, E22, E25, E26, E27, E28, E29, E30, E31, E32, E34, E36, E37, E38, E41, E46, E47</w:t>
      </w:r>
      <w:r w:rsidRPr="00B5770D">
        <w:rPr>
          <w:sz w:val="18"/>
          <w:szCs w:val="18"/>
          <w:lang w:val="en-US"/>
        </w:rPr>
        <w:t>.</w:t>
      </w:r>
    </w:p>
  </w:footnote>
  <w:footnote w:id="12">
    <w:p w14:paraId="2266DD46" w14:textId="77777777" w:rsidR="00962B62" w:rsidRPr="00B5770D" w:rsidRDefault="00962B62" w:rsidP="00B5770D">
      <w:pPr>
        <w:pStyle w:val="FootnoteText"/>
        <w:spacing w:before="0"/>
        <w:rPr>
          <w:sz w:val="18"/>
          <w:szCs w:val="18"/>
          <w:lang w:val="en-US"/>
        </w:rPr>
      </w:pPr>
      <w:r w:rsidRPr="00B5770D">
        <w:rPr>
          <w:rStyle w:val="FootnoteReference"/>
          <w:sz w:val="18"/>
          <w:szCs w:val="18"/>
        </w:rPr>
        <w:footnoteRef/>
      </w:r>
      <w:r w:rsidRPr="00B5770D">
        <w:rPr>
          <w:sz w:val="18"/>
          <w:szCs w:val="18"/>
        </w:rPr>
        <w:t xml:space="preserve"> </w:t>
      </w:r>
      <w:r w:rsidRPr="00B5770D">
        <w:rPr>
          <w:sz w:val="18"/>
          <w:szCs w:val="18"/>
          <w:lang w:val="en-US"/>
        </w:rPr>
        <w:t>CS1</w:t>
      </w:r>
      <w:r>
        <w:rPr>
          <w:sz w:val="18"/>
          <w:szCs w:val="18"/>
          <w:lang w:val="en-US"/>
        </w:rPr>
        <w:t xml:space="preserve">, </w:t>
      </w:r>
      <w:r w:rsidRPr="00D41DA2">
        <w:rPr>
          <w:sz w:val="18"/>
          <w:szCs w:val="20"/>
          <w:lang w:val="en-US"/>
        </w:rPr>
        <w:t>CS4</w:t>
      </w:r>
      <w:r>
        <w:rPr>
          <w:sz w:val="18"/>
          <w:szCs w:val="20"/>
          <w:lang w:val="en-US"/>
        </w:rPr>
        <w:t>, CS15, E4, E12, E16, E21, E23, E45, E49</w:t>
      </w:r>
      <w:r w:rsidRPr="00B5770D">
        <w:rPr>
          <w:sz w:val="18"/>
          <w:szCs w:val="18"/>
          <w:lang w:val="en-US"/>
        </w:rPr>
        <w:t>.</w:t>
      </w:r>
    </w:p>
  </w:footnote>
  <w:footnote w:id="13">
    <w:p w14:paraId="6BC8A001" w14:textId="77777777" w:rsidR="00962B62" w:rsidRPr="00A72FB5" w:rsidRDefault="00962B62" w:rsidP="00A72FB5">
      <w:pPr>
        <w:pStyle w:val="FootnoteText"/>
        <w:spacing w:before="0"/>
        <w:rPr>
          <w:lang w:val="en-US"/>
        </w:rPr>
      </w:pPr>
      <w:r w:rsidRPr="00A72FB5">
        <w:rPr>
          <w:rStyle w:val="FootnoteReference"/>
          <w:sz w:val="18"/>
          <w:szCs w:val="20"/>
        </w:rPr>
        <w:footnoteRef/>
      </w:r>
      <w:r w:rsidRPr="00A72FB5">
        <w:rPr>
          <w:sz w:val="18"/>
          <w:szCs w:val="20"/>
        </w:rPr>
        <w:t xml:space="preserve"> </w:t>
      </w:r>
      <w:r w:rsidRPr="00A72FB5">
        <w:rPr>
          <w:sz w:val="18"/>
          <w:szCs w:val="20"/>
          <w:lang w:val="en-US"/>
        </w:rPr>
        <w:t>CS3</w:t>
      </w:r>
      <w:r>
        <w:rPr>
          <w:sz w:val="18"/>
          <w:szCs w:val="20"/>
          <w:lang w:val="en-US"/>
        </w:rPr>
        <w:t>, E13, E14, E17, E19, E33, E40, E43, E44, E48</w:t>
      </w:r>
      <w:r w:rsidRPr="00A72FB5">
        <w:rPr>
          <w:sz w:val="18"/>
          <w:szCs w:val="20"/>
          <w:lang w:val="en-US"/>
        </w:rPr>
        <w:t>.</w:t>
      </w:r>
    </w:p>
  </w:footnote>
  <w:footnote w:id="14">
    <w:p w14:paraId="59689615" w14:textId="77777777" w:rsidR="00962B62" w:rsidRPr="00B5770D" w:rsidRDefault="00962B62" w:rsidP="00B5770D">
      <w:pPr>
        <w:pStyle w:val="FootnoteText"/>
        <w:spacing w:before="0"/>
        <w:rPr>
          <w:sz w:val="18"/>
          <w:szCs w:val="18"/>
          <w:lang w:val="en-US"/>
        </w:rPr>
      </w:pPr>
      <w:r w:rsidRPr="00B5770D">
        <w:rPr>
          <w:rStyle w:val="FootnoteReference"/>
          <w:sz w:val="18"/>
          <w:szCs w:val="18"/>
        </w:rPr>
        <w:footnoteRef/>
      </w:r>
      <w:r w:rsidRPr="00B5770D">
        <w:rPr>
          <w:sz w:val="18"/>
          <w:szCs w:val="18"/>
        </w:rPr>
        <w:t xml:space="preserve"> </w:t>
      </w:r>
      <w:r w:rsidRPr="00B5770D">
        <w:rPr>
          <w:sz w:val="18"/>
          <w:szCs w:val="18"/>
          <w:lang w:val="en-US"/>
        </w:rPr>
        <w:t>CS1</w:t>
      </w:r>
      <w:r>
        <w:rPr>
          <w:sz w:val="18"/>
          <w:szCs w:val="18"/>
          <w:lang w:val="en-US"/>
        </w:rPr>
        <w:t xml:space="preserve">, CS2, </w:t>
      </w:r>
      <w:r w:rsidRPr="00D41DA2">
        <w:rPr>
          <w:sz w:val="18"/>
          <w:szCs w:val="20"/>
          <w:lang w:val="en-US"/>
        </w:rPr>
        <w:t>CS4</w:t>
      </w:r>
      <w:r>
        <w:rPr>
          <w:sz w:val="18"/>
          <w:szCs w:val="20"/>
          <w:lang w:val="en-US"/>
        </w:rPr>
        <w:t>, CS6, CS8, CS9, CS10, CS11, CS15, E8, E15</w:t>
      </w:r>
      <w:r w:rsidRPr="00B5770D">
        <w:rPr>
          <w:sz w:val="18"/>
          <w:szCs w:val="18"/>
          <w:lang w:val="en-US"/>
        </w:rPr>
        <w:t>.</w:t>
      </w:r>
    </w:p>
  </w:footnote>
  <w:footnote w:id="15">
    <w:p w14:paraId="58DF9BFA" w14:textId="77777777" w:rsidR="00962B62" w:rsidRPr="00D41DA2" w:rsidRDefault="00962B62" w:rsidP="00D41DA2">
      <w:pPr>
        <w:pStyle w:val="FootnoteText"/>
        <w:spacing w:before="0"/>
        <w:rPr>
          <w:lang w:val="en-US"/>
        </w:rPr>
      </w:pPr>
      <w:r w:rsidRPr="00D41DA2">
        <w:rPr>
          <w:rStyle w:val="FootnoteReference"/>
          <w:sz w:val="18"/>
          <w:szCs w:val="20"/>
        </w:rPr>
        <w:footnoteRef/>
      </w:r>
      <w:r w:rsidRPr="00D41DA2">
        <w:rPr>
          <w:sz w:val="18"/>
          <w:szCs w:val="20"/>
        </w:rPr>
        <w:t xml:space="preserve"> </w:t>
      </w:r>
      <w:r w:rsidRPr="00D41DA2">
        <w:rPr>
          <w:sz w:val="18"/>
          <w:szCs w:val="20"/>
          <w:lang w:val="en-US"/>
        </w:rPr>
        <w:t>CS4</w:t>
      </w:r>
      <w:r>
        <w:rPr>
          <w:sz w:val="18"/>
          <w:szCs w:val="20"/>
          <w:lang w:val="en-US"/>
        </w:rPr>
        <w:t>, CS15, E4, E12, E45</w:t>
      </w:r>
      <w:r w:rsidRPr="00D41DA2">
        <w:rPr>
          <w:sz w:val="18"/>
          <w:szCs w:val="20"/>
          <w:lang w:val="en-US"/>
        </w:rPr>
        <w:t>.</w:t>
      </w:r>
    </w:p>
  </w:footnote>
  <w:footnote w:id="16">
    <w:p w14:paraId="4C7C9B42" w14:textId="77777777" w:rsidR="00962B62" w:rsidRPr="00D41DA2" w:rsidRDefault="00962B62" w:rsidP="00D41DA2">
      <w:pPr>
        <w:pStyle w:val="FootnoteText"/>
        <w:spacing w:before="0"/>
        <w:rPr>
          <w:lang w:val="en-US"/>
        </w:rPr>
      </w:pPr>
      <w:r w:rsidRPr="00D41DA2">
        <w:rPr>
          <w:rStyle w:val="FootnoteReference"/>
          <w:sz w:val="18"/>
          <w:szCs w:val="20"/>
        </w:rPr>
        <w:footnoteRef/>
      </w:r>
      <w:r w:rsidRPr="00D41DA2">
        <w:rPr>
          <w:sz w:val="18"/>
          <w:szCs w:val="20"/>
        </w:rPr>
        <w:t xml:space="preserve"> </w:t>
      </w:r>
      <w:r w:rsidRPr="00D41DA2">
        <w:rPr>
          <w:sz w:val="18"/>
          <w:szCs w:val="20"/>
          <w:lang w:val="en-US"/>
        </w:rPr>
        <w:t>CS3</w:t>
      </w:r>
      <w:r>
        <w:rPr>
          <w:sz w:val="18"/>
          <w:szCs w:val="20"/>
          <w:lang w:val="en-US"/>
        </w:rPr>
        <w:t>, CS11.</w:t>
      </w:r>
    </w:p>
  </w:footnote>
  <w:footnote w:id="17">
    <w:p w14:paraId="51E337F5" w14:textId="77777777" w:rsidR="00962B62" w:rsidRPr="00B5770D" w:rsidRDefault="00962B62" w:rsidP="00B5770D">
      <w:pPr>
        <w:pStyle w:val="FootnoteText"/>
        <w:spacing w:before="0"/>
        <w:rPr>
          <w:lang w:val="en-US"/>
        </w:rPr>
      </w:pPr>
      <w:r w:rsidRPr="00B5770D">
        <w:rPr>
          <w:rStyle w:val="FootnoteReference"/>
          <w:sz w:val="18"/>
          <w:szCs w:val="18"/>
        </w:rPr>
        <w:footnoteRef/>
      </w:r>
      <w:r w:rsidRPr="00B5770D">
        <w:rPr>
          <w:sz w:val="18"/>
          <w:szCs w:val="18"/>
        </w:rPr>
        <w:t xml:space="preserve"> </w:t>
      </w:r>
      <w:r w:rsidRPr="00B5770D">
        <w:rPr>
          <w:sz w:val="18"/>
          <w:szCs w:val="18"/>
          <w:lang w:val="en-US"/>
        </w:rPr>
        <w:t>CS1</w:t>
      </w:r>
      <w:r>
        <w:rPr>
          <w:sz w:val="18"/>
          <w:szCs w:val="18"/>
          <w:lang w:val="en-US"/>
        </w:rPr>
        <w:t>, E7</w:t>
      </w:r>
      <w:r w:rsidRPr="00B5770D">
        <w:rPr>
          <w:sz w:val="18"/>
          <w:szCs w:val="18"/>
          <w:lang w:val="en-US"/>
        </w:rPr>
        <w:t>.</w:t>
      </w:r>
    </w:p>
  </w:footnote>
  <w:footnote w:id="18">
    <w:p w14:paraId="7AE5E5F2" w14:textId="77777777" w:rsidR="00962B62" w:rsidRPr="001114F3" w:rsidRDefault="00962B62" w:rsidP="001114F3">
      <w:pPr>
        <w:pStyle w:val="FootnoteText"/>
        <w:spacing w:before="0"/>
        <w:rPr>
          <w:lang w:val="en-US"/>
        </w:rPr>
      </w:pPr>
      <w:r w:rsidRPr="001114F3">
        <w:rPr>
          <w:rStyle w:val="FootnoteReference"/>
          <w:sz w:val="18"/>
          <w:szCs w:val="20"/>
        </w:rPr>
        <w:footnoteRef/>
      </w:r>
      <w:r w:rsidRPr="001114F3">
        <w:rPr>
          <w:sz w:val="18"/>
          <w:szCs w:val="20"/>
        </w:rPr>
        <w:t xml:space="preserve"> </w:t>
      </w:r>
      <w:r w:rsidRPr="001114F3">
        <w:rPr>
          <w:sz w:val="18"/>
          <w:szCs w:val="20"/>
          <w:lang w:val="en-US"/>
        </w:rPr>
        <w:t>E2</w:t>
      </w:r>
      <w:r>
        <w:rPr>
          <w:sz w:val="18"/>
          <w:szCs w:val="20"/>
          <w:lang w:val="en-US"/>
        </w:rPr>
        <w:t>, E49</w:t>
      </w:r>
      <w:r w:rsidRPr="001114F3">
        <w:rPr>
          <w:sz w:val="18"/>
          <w:szCs w:val="20"/>
          <w:lang w:val="en-US"/>
        </w:rPr>
        <w:t>.</w:t>
      </w:r>
    </w:p>
  </w:footnote>
  <w:footnote w:id="19">
    <w:p w14:paraId="346AFFE3" w14:textId="77777777" w:rsidR="00962B62" w:rsidRPr="00B5770D" w:rsidRDefault="00962B62" w:rsidP="0072634A">
      <w:pPr>
        <w:pStyle w:val="FootnoteText"/>
        <w:spacing w:before="0"/>
        <w:rPr>
          <w:lang w:val="en-US"/>
        </w:rPr>
      </w:pPr>
      <w:r w:rsidRPr="00B5770D">
        <w:rPr>
          <w:rStyle w:val="FootnoteReference"/>
          <w:sz w:val="18"/>
          <w:szCs w:val="18"/>
        </w:rPr>
        <w:footnoteRef/>
      </w:r>
      <w:r w:rsidRPr="00B5770D">
        <w:rPr>
          <w:sz w:val="18"/>
          <w:szCs w:val="18"/>
        </w:rPr>
        <w:t xml:space="preserve"> </w:t>
      </w:r>
      <w:r w:rsidRPr="00B5770D">
        <w:rPr>
          <w:sz w:val="18"/>
          <w:szCs w:val="18"/>
          <w:lang w:val="en-US"/>
        </w:rPr>
        <w:t>CS1</w:t>
      </w:r>
      <w:r>
        <w:rPr>
          <w:sz w:val="18"/>
          <w:szCs w:val="18"/>
          <w:lang w:val="en-US"/>
        </w:rPr>
        <w:t>1</w:t>
      </w:r>
      <w:r>
        <w:rPr>
          <w:sz w:val="18"/>
          <w:szCs w:val="20"/>
          <w:lang w:val="en-US"/>
        </w:rPr>
        <w:t>, E8, E15, E16</w:t>
      </w:r>
      <w:r w:rsidRPr="00B5770D">
        <w:rPr>
          <w:sz w:val="18"/>
          <w:szCs w:val="18"/>
          <w:lang w:val="en-US"/>
        </w:rPr>
        <w:t>.</w:t>
      </w:r>
    </w:p>
  </w:footnote>
  <w:footnote w:id="20">
    <w:p w14:paraId="17620C4A" w14:textId="77777777" w:rsidR="00962B62" w:rsidRPr="00704F2E" w:rsidRDefault="00962B62" w:rsidP="00704F2E">
      <w:pPr>
        <w:pStyle w:val="FootnoteText"/>
        <w:spacing w:before="0"/>
        <w:rPr>
          <w:lang w:val="en-US"/>
        </w:rPr>
      </w:pPr>
      <w:r w:rsidRPr="00704F2E">
        <w:rPr>
          <w:rStyle w:val="FootnoteReference"/>
          <w:sz w:val="18"/>
          <w:szCs w:val="20"/>
        </w:rPr>
        <w:footnoteRef/>
      </w:r>
      <w:r w:rsidRPr="00704F2E">
        <w:rPr>
          <w:sz w:val="18"/>
          <w:szCs w:val="20"/>
        </w:rPr>
        <w:t xml:space="preserve"> </w:t>
      </w:r>
      <w:r w:rsidRPr="00704F2E">
        <w:rPr>
          <w:sz w:val="18"/>
          <w:szCs w:val="20"/>
          <w:lang w:val="en-US"/>
        </w:rPr>
        <w:t>E3</w:t>
      </w:r>
      <w:r>
        <w:rPr>
          <w:sz w:val="18"/>
          <w:szCs w:val="20"/>
          <w:lang w:val="en-US"/>
        </w:rPr>
        <w:t>, E24</w:t>
      </w:r>
      <w:r w:rsidRPr="00704F2E">
        <w:rPr>
          <w:sz w:val="18"/>
          <w:szCs w:val="20"/>
          <w:lang w:val="en-US"/>
        </w:rPr>
        <w:t>.</w:t>
      </w:r>
    </w:p>
  </w:footnote>
  <w:footnote w:id="21">
    <w:p w14:paraId="5F66776F" w14:textId="77777777" w:rsidR="00962B62" w:rsidRPr="00B5770D" w:rsidRDefault="00962B62" w:rsidP="00B5770D">
      <w:pPr>
        <w:pStyle w:val="FootnoteText"/>
        <w:spacing w:before="0"/>
        <w:rPr>
          <w:lang w:val="en-US"/>
        </w:rPr>
      </w:pPr>
      <w:r w:rsidRPr="00B5770D">
        <w:rPr>
          <w:rStyle w:val="FootnoteReference"/>
          <w:sz w:val="18"/>
          <w:szCs w:val="20"/>
        </w:rPr>
        <w:footnoteRef/>
      </w:r>
      <w:r w:rsidRPr="00B5770D">
        <w:rPr>
          <w:sz w:val="18"/>
          <w:szCs w:val="20"/>
        </w:rPr>
        <w:t xml:space="preserve"> </w:t>
      </w:r>
      <w:r w:rsidRPr="00B5770D">
        <w:rPr>
          <w:sz w:val="18"/>
          <w:szCs w:val="20"/>
          <w:lang w:val="en-US"/>
        </w:rPr>
        <w:t>CS1</w:t>
      </w:r>
      <w:r>
        <w:rPr>
          <w:sz w:val="18"/>
          <w:szCs w:val="20"/>
          <w:lang w:val="en-US"/>
        </w:rPr>
        <w:t>, E14</w:t>
      </w:r>
      <w:r w:rsidRPr="00B5770D">
        <w:rPr>
          <w:sz w:val="18"/>
          <w:szCs w:val="20"/>
          <w:lang w:val="en-US"/>
        </w:rPr>
        <w:t>.</w:t>
      </w:r>
    </w:p>
  </w:footnote>
  <w:footnote w:id="22">
    <w:p w14:paraId="64B4FB0E" w14:textId="77777777" w:rsidR="00962B62" w:rsidRPr="00A72FB5" w:rsidRDefault="00962B62" w:rsidP="004C1991">
      <w:pPr>
        <w:pStyle w:val="FootnoteText"/>
        <w:spacing w:before="0"/>
        <w:rPr>
          <w:lang w:val="en-US"/>
        </w:rPr>
      </w:pPr>
      <w:r w:rsidRPr="00A72FB5">
        <w:rPr>
          <w:rStyle w:val="FootnoteReference"/>
          <w:sz w:val="18"/>
          <w:szCs w:val="20"/>
        </w:rPr>
        <w:footnoteRef/>
      </w:r>
      <w:r w:rsidRPr="00A72FB5">
        <w:rPr>
          <w:sz w:val="18"/>
          <w:szCs w:val="20"/>
        </w:rPr>
        <w:t xml:space="preserve"> </w:t>
      </w:r>
      <w:r w:rsidRPr="00A72FB5">
        <w:rPr>
          <w:sz w:val="18"/>
          <w:szCs w:val="20"/>
          <w:lang w:val="en-US"/>
        </w:rPr>
        <w:t>CS</w:t>
      </w:r>
      <w:r>
        <w:rPr>
          <w:sz w:val="18"/>
          <w:szCs w:val="20"/>
          <w:lang w:val="en-US"/>
        </w:rPr>
        <w:t>6</w:t>
      </w:r>
      <w:r w:rsidRPr="00A72FB5">
        <w:rPr>
          <w:sz w:val="18"/>
          <w:szCs w:val="20"/>
          <w:lang w:val="en-US"/>
        </w:rPr>
        <w:t>.</w:t>
      </w:r>
    </w:p>
  </w:footnote>
  <w:footnote w:id="23">
    <w:p w14:paraId="3EA3541B" w14:textId="20969351" w:rsidR="007F7C0D" w:rsidRDefault="007F7C0D">
      <w:pPr>
        <w:pStyle w:val="FootnoteText"/>
      </w:pPr>
      <w:r>
        <w:rPr>
          <w:rStyle w:val="FootnoteReference"/>
        </w:rPr>
        <w:footnoteRef/>
      </w:r>
      <w:r>
        <w:t xml:space="preserve"> </w:t>
      </w:r>
      <w:r w:rsidR="0090186C" w:rsidRPr="0090186C">
        <w:t>These recommendations have been made by the authors of this report based on the information provided by stakeholders with lived experience of gambling harm and informed by the authors contextual knowledge of gambling harm though this consultation.</w:t>
      </w:r>
    </w:p>
  </w:footnote>
  <w:footnote w:id="24">
    <w:p w14:paraId="061AC132" w14:textId="77777777" w:rsidR="00A21BED" w:rsidRPr="006D3402" w:rsidRDefault="00A21BED" w:rsidP="00A21BED">
      <w:pPr>
        <w:pStyle w:val="FootnoteText"/>
        <w:spacing w:before="0"/>
        <w:rPr>
          <w:sz w:val="18"/>
          <w:szCs w:val="18"/>
        </w:rPr>
      </w:pPr>
      <w:r w:rsidRPr="006D3402">
        <w:rPr>
          <w:rStyle w:val="FootnoteReference"/>
          <w:sz w:val="18"/>
          <w:szCs w:val="18"/>
        </w:rPr>
        <w:footnoteRef/>
      </w:r>
      <w:r w:rsidRPr="006D3402">
        <w:rPr>
          <w:sz w:val="18"/>
          <w:szCs w:val="18"/>
        </w:rPr>
        <w:t xml:space="preserve"> Key: CS = Citizen Space submission</w:t>
      </w:r>
    </w:p>
    <w:p w14:paraId="4B726079" w14:textId="77777777" w:rsidR="00A21BED" w:rsidRPr="006D3402" w:rsidRDefault="00A21BED" w:rsidP="00A21BED">
      <w:pPr>
        <w:pStyle w:val="FootnoteText"/>
        <w:spacing w:before="0"/>
        <w:rPr>
          <w:sz w:val="18"/>
          <w:szCs w:val="18"/>
        </w:rPr>
      </w:pPr>
      <w:r w:rsidRPr="006D3402">
        <w:rPr>
          <w:sz w:val="18"/>
          <w:szCs w:val="18"/>
        </w:rPr>
        <w:tab/>
        <w:t xml:space="preserve"> E = email submission</w:t>
      </w:r>
    </w:p>
  </w:footnote>
  <w:footnote w:id="25">
    <w:p w14:paraId="0FF412CA" w14:textId="77777777" w:rsidR="008A18AD" w:rsidRPr="006D3402" w:rsidRDefault="008A18AD" w:rsidP="008A18AD">
      <w:pPr>
        <w:pStyle w:val="FootnoteText"/>
        <w:spacing w:before="0"/>
        <w:rPr>
          <w:sz w:val="18"/>
          <w:szCs w:val="18"/>
        </w:rPr>
      </w:pPr>
      <w:r w:rsidRPr="006D3402">
        <w:rPr>
          <w:rStyle w:val="FootnoteReference"/>
          <w:sz w:val="18"/>
          <w:szCs w:val="18"/>
        </w:rPr>
        <w:footnoteRef/>
      </w:r>
      <w:r w:rsidRPr="006D3402">
        <w:rPr>
          <w:sz w:val="18"/>
          <w:szCs w:val="18"/>
        </w:rPr>
        <w:t xml:space="preserve"> Key: CS = Citizen Space submission</w:t>
      </w:r>
    </w:p>
    <w:p w14:paraId="218183D6" w14:textId="77777777" w:rsidR="008A18AD" w:rsidRPr="006D3402" w:rsidRDefault="008A18AD" w:rsidP="008A18AD">
      <w:pPr>
        <w:pStyle w:val="FootnoteText"/>
        <w:spacing w:before="0"/>
        <w:rPr>
          <w:sz w:val="18"/>
          <w:szCs w:val="18"/>
        </w:rPr>
      </w:pPr>
      <w:r w:rsidRPr="006D3402">
        <w:rPr>
          <w:sz w:val="18"/>
          <w:szCs w:val="18"/>
        </w:rPr>
        <w:tab/>
        <w:t xml:space="preserve"> E = email submission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202DA" w14:textId="77777777" w:rsidR="00B10D4C" w:rsidRDefault="00B10D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96B2C" w14:textId="77777777" w:rsidR="00B10D4C" w:rsidRDefault="00B10D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D0E7" w14:textId="77777777" w:rsidR="00B10D4C" w:rsidRDefault="00B10D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1CA3" w14:textId="3C8A3BC4" w:rsidR="00BA1370" w:rsidRDefault="001E6723" w:rsidP="00BA1370">
    <w:pPr>
      <w:pStyle w:val="Header"/>
      <w:rPr>
        <w:i/>
        <w:iCs/>
      </w:rPr>
    </w:pPr>
    <w:r w:rsidRPr="00DF2F79">
      <w:rPr>
        <w:i/>
        <w:iCs/>
      </w:rPr>
      <w:drawing>
        <wp:anchor distT="0" distB="0" distL="114300" distR="114300" simplePos="0" relativeHeight="251658241" behindDoc="0" locked="0" layoutInCell="1" allowOverlap="1" wp14:anchorId="4E3B643F" wp14:editId="5781A89D">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1358785736" name="Picture 1358785736" descr="A green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een and white 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370" w:rsidRPr="00BA1370">
      <w:rPr>
        <w:i/>
        <w:iCs/>
      </w:rPr>
      <w:t xml:space="preserve">Allen + Clarke </w:t>
    </w:r>
  </w:p>
  <w:p w14:paraId="2DB154C3" w14:textId="613004EF" w:rsidR="001E6723" w:rsidRPr="0063708D" w:rsidRDefault="00000000" w:rsidP="00BA1370">
    <w:pPr>
      <w:pStyle w:val="Header"/>
      <w:rPr>
        <w:sz w:val="19"/>
        <w:szCs w:val="19"/>
      </w:rPr>
    </w:pPr>
    <w:sdt>
      <w:sdtPr>
        <w:rPr>
          <w:color w:val="36424A" w:themeColor="background2"/>
          <w:sz w:val="19"/>
          <w:szCs w:val="19"/>
        </w:rPr>
        <w:alias w:val="Project Name"/>
        <w:tag w:val="Subject"/>
        <w:id w:val="-67964277"/>
        <w:dataBinding w:prefixMappings="xmlns:ns0='http://purl.org/dc/elements/1.1/' xmlns:ns1='http://schemas.openxmlformats.org/package/2006/metadata/core-properties' " w:xpath="/ns1:coreProperties[1]/ns0:subject[1]" w:storeItemID="{6C3C8BC8-F283-45AE-878A-BAB7291924A1}"/>
        <w:text/>
      </w:sdtPr>
      <w:sdtContent>
        <w:r w:rsidR="00D24F8A" w:rsidRPr="0063708D">
          <w:rPr>
            <w:color w:val="36424A" w:themeColor="background2"/>
            <w:sz w:val="19"/>
            <w:szCs w:val="19"/>
          </w:rPr>
          <w:t>Draft Strategy to Prevent and Minimise Gambling Harm 2025/26 to 2027/28</w:t>
        </w:r>
      </w:sdtContent>
    </w:sdt>
    <w:r w:rsidR="001E6723" w:rsidRPr="0063708D">
      <w:rPr>
        <w:color w:val="36424A" w:themeColor="background2"/>
        <w:sz w:val="19"/>
        <w:szCs w:val="19"/>
      </w:rPr>
      <w:t xml:space="preserve"> – </w:t>
    </w:r>
    <w:sdt>
      <w:sdtPr>
        <w:rPr>
          <w:color w:val="36424A" w:themeColor="background2"/>
          <w:sz w:val="19"/>
          <w:szCs w:val="19"/>
        </w:rPr>
        <w:alias w:val="Client Name"/>
        <w:tag w:val="Abstract"/>
        <w:id w:val="11194030"/>
        <w:dataBinding w:prefixMappings="xmlns:ns0='http://schemas.microsoft.com/office/2006/coverPageProps' " w:xpath="/ns0:CoverPageProperties[1]/ns0:Abstract[1]" w:storeItemID="{55AF091B-3C7A-41E3-B477-F2FDAA23CFDA}"/>
        <w:text/>
      </w:sdtPr>
      <w:sdtContent>
        <w:r w:rsidR="00D24F8A" w:rsidRPr="0063708D">
          <w:rPr>
            <w:color w:val="36424A" w:themeColor="background2"/>
            <w:sz w:val="19"/>
            <w:szCs w:val="19"/>
          </w:rPr>
          <w:t>Min</w:t>
        </w:r>
        <w:r w:rsidR="0063708D" w:rsidRPr="0063708D">
          <w:rPr>
            <w:color w:val="36424A" w:themeColor="background2"/>
            <w:sz w:val="19"/>
            <w:szCs w:val="19"/>
          </w:rPr>
          <w:t>istry of Health</w:t>
        </w:r>
      </w:sdtContent>
    </w:sdt>
  </w:p>
  <w:p w14:paraId="070D7C9C" w14:textId="07AE2D29" w:rsidR="003E353D" w:rsidRPr="001E6723" w:rsidRDefault="003E353D" w:rsidP="001E67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9057" w14:textId="77777777" w:rsidR="003E353D" w:rsidRPr="00157EB5" w:rsidRDefault="003E353D" w:rsidP="00407805">
    <w:pPr>
      <w:pStyle w:val="Header"/>
    </w:pPr>
    <w:r w:rsidRPr="00157EB5">
      <w:t>Allen + Clarke Consulting</w:t>
    </w:r>
  </w:p>
  <w:p w14:paraId="0CD948BA" w14:textId="77777777" w:rsidR="003E353D" w:rsidRPr="00157EB5" w:rsidRDefault="003E353D" w:rsidP="00407805">
    <w:pPr>
      <w:pStyle w:val="Header"/>
    </w:pPr>
    <w:r>
      <mc:AlternateContent>
        <mc:Choice Requires="wps">
          <w:drawing>
            <wp:anchor distT="0" distB="0" distL="114300" distR="114300" simplePos="0" relativeHeight="251658240" behindDoc="0" locked="0" layoutInCell="1" allowOverlap="1" wp14:anchorId="0212FEDB" wp14:editId="55C41691">
              <wp:simplePos x="0" y="0"/>
              <wp:positionH relativeFrom="column">
                <wp:posOffset>-7620</wp:posOffset>
              </wp:positionH>
              <wp:positionV relativeFrom="paragraph">
                <wp:posOffset>160324</wp:posOffset>
              </wp:positionV>
              <wp:extent cx="1311965"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6789F3" id="Straight Connector 12"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Pr="00157EB5">
      <w:t>tender/quote/response for [client] [gig]</w:t>
    </w:r>
  </w:p>
  <w:p w14:paraId="06C7C95C" w14:textId="77777777" w:rsidR="003E353D" w:rsidRDefault="003E353D" w:rsidP="004078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466A" w14:textId="77777777" w:rsidR="00D17957" w:rsidRDefault="00D17957" w:rsidP="00051CC0">
    <w:pPr>
      <w:pStyle w:val="Footer"/>
    </w:pPr>
  </w:p>
  <w:p w14:paraId="33091990" w14:textId="77777777" w:rsidR="00D17957" w:rsidRDefault="00D179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8E5F9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95A318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08CE5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AD2FE9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81C8BF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18E25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E480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7654D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062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9F6E4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101278"/>
    <w:multiLevelType w:val="hybridMultilevel"/>
    <w:tmpl w:val="56962D2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7B14E2B"/>
    <w:multiLevelType w:val="hybridMultilevel"/>
    <w:tmpl w:val="113217E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0E8B2B6A"/>
    <w:multiLevelType w:val="hybridMultilevel"/>
    <w:tmpl w:val="7910F0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EAB630D"/>
    <w:multiLevelType w:val="hybridMultilevel"/>
    <w:tmpl w:val="4524D3D0"/>
    <w:lvl w:ilvl="0" w:tplc="14090001">
      <w:start w:val="1"/>
      <w:numFmt w:val="bullet"/>
      <w:lvlText w:val=""/>
      <w:lvlJc w:val="left"/>
      <w:pPr>
        <w:ind w:left="783" w:hanging="360"/>
      </w:pPr>
      <w:rPr>
        <w:rFonts w:ascii="Symbol" w:hAnsi="Symbol" w:hint="default"/>
      </w:rPr>
    </w:lvl>
    <w:lvl w:ilvl="1" w:tplc="14090003" w:tentative="1">
      <w:start w:val="1"/>
      <w:numFmt w:val="bullet"/>
      <w:lvlText w:val="o"/>
      <w:lvlJc w:val="left"/>
      <w:pPr>
        <w:ind w:left="1503" w:hanging="360"/>
      </w:pPr>
      <w:rPr>
        <w:rFonts w:ascii="Courier New" w:hAnsi="Courier New" w:cs="Courier New" w:hint="default"/>
      </w:rPr>
    </w:lvl>
    <w:lvl w:ilvl="2" w:tplc="14090005" w:tentative="1">
      <w:start w:val="1"/>
      <w:numFmt w:val="bullet"/>
      <w:lvlText w:val=""/>
      <w:lvlJc w:val="left"/>
      <w:pPr>
        <w:ind w:left="2223" w:hanging="360"/>
      </w:pPr>
      <w:rPr>
        <w:rFonts w:ascii="Wingdings" w:hAnsi="Wingdings" w:hint="default"/>
      </w:rPr>
    </w:lvl>
    <w:lvl w:ilvl="3" w:tplc="14090001" w:tentative="1">
      <w:start w:val="1"/>
      <w:numFmt w:val="bullet"/>
      <w:lvlText w:val=""/>
      <w:lvlJc w:val="left"/>
      <w:pPr>
        <w:ind w:left="2943" w:hanging="360"/>
      </w:pPr>
      <w:rPr>
        <w:rFonts w:ascii="Symbol" w:hAnsi="Symbol" w:hint="default"/>
      </w:rPr>
    </w:lvl>
    <w:lvl w:ilvl="4" w:tplc="14090003" w:tentative="1">
      <w:start w:val="1"/>
      <w:numFmt w:val="bullet"/>
      <w:lvlText w:val="o"/>
      <w:lvlJc w:val="left"/>
      <w:pPr>
        <w:ind w:left="3663" w:hanging="360"/>
      </w:pPr>
      <w:rPr>
        <w:rFonts w:ascii="Courier New" w:hAnsi="Courier New" w:cs="Courier New" w:hint="default"/>
      </w:rPr>
    </w:lvl>
    <w:lvl w:ilvl="5" w:tplc="14090005" w:tentative="1">
      <w:start w:val="1"/>
      <w:numFmt w:val="bullet"/>
      <w:lvlText w:val=""/>
      <w:lvlJc w:val="left"/>
      <w:pPr>
        <w:ind w:left="4383" w:hanging="360"/>
      </w:pPr>
      <w:rPr>
        <w:rFonts w:ascii="Wingdings" w:hAnsi="Wingdings" w:hint="default"/>
      </w:rPr>
    </w:lvl>
    <w:lvl w:ilvl="6" w:tplc="14090001" w:tentative="1">
      <w:start w:val="1"/>
      <w:numFmt w:val="bullet"/>
      <w:lvlText w:val=""/>
      <w:lvlJc w:val="left"/>
      <w:pPr>
        <w:ind w:left="5103" w:hanging="360"/>
      </w:pPr>
      <w:rPr>
        <w:rFonts w:ascii="Symbol" w:hAnsi="Symbol" w:hint="default"/>
      </w:rPr>
    </w:lvl>
    <w:lvl w:ilvl="7" w:tplc="14090003" w:tentative="1">
      <w:start w:val="1"/>
      <w:numFmt w:val="bullet"/>
      <w:lvlText w:val="o"/>
      <w:lvlJc w:val="left"/>
      <w:pPr>
        <w:ind w:left="5823" w:hanging="360"/>
      </w:pPr>
      <w:rPr>
        <w:rFonts w:ascii="Courier New" w:hAnsi="Courier New" w:cs="Courier New" w:hint="default"/>
      </w:rPr>
    </w:lvl>
    <w:lvl w:ilvl="8" w:tplc="14090005" w:tentative="1">
      <w:start w:val="1"/>
      <w:numFmt w:val="bullet"/>
      <w:lvlText w:val=""/>
      <w:lvlJc w:val="left"/>
      <w:pPr>
        <w:ind w:left="6543" w:hanging="360"/>
      </w:pPr>
      <w:rPr>
        <w:rFonts w:ascii="Wingdings" w:hAnsi="Wingdings" w:hint="default"/>
      </w:rPr>
    </w:lvl>
  </w:abstractNum>
  <w:abstractNum w:abstractNumId="14" w15:restartNumberingAfterBreak="0">
    <w:nsid w:val="174B3ADE"/>
    <w:multiLevelType w:val="multilevel"/>
    <w:tmpl w:val="A2869250"/>
    <w:styleLink w:val="TableBullets"/>
    <w:lvl w:ilvl="0">
      <w:start w:val="1"/>
      <w:numFmt w:val="none"/>
      <w:suff w:val="nothing"/>
      <w:lvlText w:val=""/>
      <w:lvlJc w:val="left"/>
      <w:pPr>
        <w:ind w:left="0" w:firstLine="0"/>
      </w:pPr>
      <w:rPr>
        <w:rFonts w:hint="default"/>
      </w:rPr>
    </w:lvl>
    <w:lvl w:ilvl="1">
      <w:start w:val="1"/>
      <w:numFmt w:val="bullet"/>
      <w:pStyle w:val="TableBullet1"/>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1E876A0F"/>
    <w:multiLevelType w:val="hybridMultilevel"/>
    <w:tmpl w:val="2B38737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ED500DE"/>
    <w:multiLevelType w:val="hybridMultilevel"/>
    <w:tmpl w:val="C4D00F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4D24412"/>
    <w:multiLevelType w:val="multilevel"/>
    <w:tmpl w:val="F0CEC04E"/>
    <w:styleLink w:val="Outlines"/>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18" w15:restartNumberingAfterBreak="0">
    <w:nsid w:val="24ED4E74"/>
    <w:multiLevelType w:val="hybridMultilevel"/>
    <w:tmpl w:val="5B04399A"/>
    <w:lvl w:ilvl="0" w:tplc="FFFFFFF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53F2789"/>
    <w:multiLevelType w:val="hybridMultilevel"/>
    <w:tmpl w:val="EB26A48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280E5DE2"/>
    <w:multiLevelType w:val="hybridMultilevel"/>
    <w:tmpl w:val="DEFCE87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1" w15:restartNumberingAfterBreak="0">
    <w:nsid w:val="29026C24"/>
    <w:multiLevelType w:val="hybridMultilevel"/>
    <w:tmpl w:val="1ADCBD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2F6C7BE6"/>
    <w:multiLevelType w:val="hybridMultilevel"/>
    <w:tmpl w:val="8D0C77C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3357473B"/>
    <w:multiLevelType w:val="hybridMultilevel"/>
    <w:tmpl w:val="4694119C"/>
    <w:lvl w:ilvl="0" w:tplc="1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3413712B"/>
    <w:multiLevelType w:val="hybridMultilevel"/>
    <w:tmpl w:val="4F12C19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6907B5E"/>
    <w:multiLevelType w:val="hybridMultilevel"/>
    <w:tmpl w:val="D7CA033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BC64973"/>
    <w:multiLevelType w:val="hybridMultilevel"/>
    <w:tmpl w:val="A5E034C0"/>
    <w:lvl w:ilvl="0" w:tplc="AA563766">
      <w:start w:val="1"/>
      <w:numFmt w:val="bullet"/>
      <w:pStyle w:val="Bullet1"/>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7" w15:restartNumberingAfterBreak="0">
    <w:nsid w:val="3E6A25DD"/>
    <w:multiLevelType w:val="hybridMultilevel"/>
    <w:tmpl w:val="ADD40C0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43E746DA"/>
    <w:multiLevelType w:val="multilevel"/>
    <w:tmpl w:val="EC529F42"/>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9" w15:restartNumberingAfterBreak="0">
    <w:nsid w:val="495B75D9"/>
    <w:multiLevelType w:val="hybridMultilevel"/>
    <w:tmpl w:val="56128396"/>
    <w:lvl w:ilvl="0" w:tplc="1409000F">
      <w:start w:val="1"/>
      <w:numFmt w:val="decimal"/>
      <w:lvlText w:val="%1."/>
      <w:lvlJc w:val="left"/>
      <w:pPr>
        <w:ind w:left="1145" w:hanging="360"/>
      </w:pPr>
      <w:rPr>
        <w:rFonts w:hint="default"/>
      </w:rPr>
    </w:lvl>
    <w:lvl w:ilvl="1" w:tplc="FFFFFFFF">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30" w15:restartNumberingAfterBreak="0">
    <w:nsid w:val="4AF43965"/>
    <w:multiLevelType w:val="hybridMultilevel"/>
    <w:tmpl w:val="33F6ED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4E537DED"/>
    <w:multiLevelType w:val="hybridMultilevel"/>
    <w:tmpl w:val="EFB0B49A"/>
    <w:lvl w:ilvl="0" w:tplc="FFFFFFF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E6E0996"/>
    <w:multiLevelType w:val="multilevel"/>
    <w:tmpl w:val="A1AA7E8A"/>
    <w:lvl w:ilvl="0">
      <w:start w:val="1"/>
      <w:numFmt w:val="bullet"/>
      <w:pStyle w:val="List-BulletLvl1"/>
      <w:lvlText w:val=""/>
      <w:lvlJc w:val="left"/>
      <w:pPr>
        <w:ind w:left="1287" w:hanging="567"/>
      </w:pPr>
      <w:rPr>
        <w:rFonts w:ascii="Symbol" w:hAnsi="Symbol" w:hint="default"/>
        <w:color w:val="EBECED" w:themeColor="text2"/>
        <w:sz w:val="22"/>
      </w:rPr>
    </w:lvl>
    <w:lvl w:ilvl="1">
      <w:start w:val="1"/>
      <w:numFmt w:val="bullet"/>
      <w:pStyle w:val="List-BulletLvl2"/>
      <w:lvlText w:val="-"/>
      <w:lvlJc w:val="left"/>
      <w:pPr>
        <w:ind w:left="1854" w:hanging="567"/>
      </w:pPr>
      <w:rPr>
        <w:rFonts w:ascii="Avenir LT Std 45 Book" w:hAnsi="Avenir LT Std 45 Book" w:hint="default"/>
        <w:color w:val="EBECED" w:themeColor="text2"/>
        <w:sz w:val="24"/>
      </w:rPr>
    </w:lvl>
    <w:lvl w:ilvl="2">
      <w:start w:val="1"/>
      <w:numFmt w:val="bullet"/>
      <w:pStyle w:val="List-BulletLvl3"/>
      <w:lvlText w:val=""/>
      <w:lvlJc w:val="left"/>
      <w:pPr>
        <w:ind w:left="2421" w:hanging="567"/>
      </w:pPr>
      <w:rPr>
        <w:rFonts w:ascii="Arial" w:hAnsi="Arial" w:hint="default"/>
        <w:color w:val="EBECED" w:themeColor="text2"/>
        <w:sz w:val="18"/>
      </w:rPr>
    </w:lvl>
    <w:lvl w:ilvl="3">
      <w:start w:val="1"/>
      <w:numFmt w:val="decimal"/>
      <w:lvlText w:val="(%4)"/>
      <w:lvlJc w:val="left"/>
      <w:pPr>
        <w:ind w:left="2988" w:hanging="567"/>
      </w:pPr>
      <w:rPr>
        <w:rFonts w:hint="default"/>
      </w:rPr>
    </w:lvl>
    <w:lvl w:ilvl="4">
      <w:start w:val="1"/>
      <w:numFmt w:val="lowerLetter"/>
      <w:lvlText w:val="(%5)"/>
      <w:lvlJc w:val="left"/>
      <w:pPr>
        <w:ind w:left="3555" w:hanging="567"/>
      </w:pPr>
      <w:rPr>
        <w:rFonts w:hint="default"/>
      </w:rPr>
    </w:lvl>
    <w:lvl w:ilvl="5">
      <w:start w:val="1"/>
      <w:numFmt w:val="lowerRoman"/>
      <w:lvlText w:val="(%6)"/>
      <w:lvlJc w:val="left"/>
      <w:pPr>
        <w:ind w:left="4122" w:hanging="567"/>
      </w:pPr>
      <w:rPr>
        <w:rFonts w:hint="default"/>
      </w:rPr>
    </w:lvl>
    <w:lvl w:ilvl="6">
      <w:start w:val="1"/>
      <w:numFmt w:val="decimal"/>
      <w:lvlText w:val="%7."/>
      <w:lvlJc w:val="left"/>
      <w:pPr>
        <w:ind w:left="4689" w:hanging="567"/>
      </w:pPr>
      <w:rPr>
        <w:rFonts w:hint="default"/>
      </w:rPr>
    </w:lvl>
    <w:lvl w:ilvl="7">
      <w:start w:val="1"/>
      <w:numFmt w:val="lowerLetter"/>
      <w:lvlText w:val="%8."/>
      <w:lvlJc w:val="left"/>
      <w:pPr>
        <w:ind w:left="5256" w:hanging="567"/>
      </w:pPr>
      <w:rPr>
        <w:rFonts w:hint="default"/>
      </w:rPr>
    </w:lvl>
    <w:lvl w:ilvl="8">
      <w:start w:val="1"/>
      <w:numFmt w:val="lowerRoman"/>
      <w:lvlText w:val="%9."/>
      <w:lvlJc w:val="left"/>
      <w:pPr>
        <w:ind w:left="5823" w:hanging="567"/>
      </w:pPr>
      <w:rPr>
        <w:rFonts w:hint="default"/>
      </w:rPr>
    </w:lvl>
  </w:abstractNum>
  <w:abstractNum w:abstractNumId="33" w15:restartNumberingAfterBreak="0">
    <w:nsid w:val="5031210C"/>
    <w:multiLevelType w:val="multilevel"/>
    <w:tmpl w:val="EC529F42"/>
    <w:numStyleLink w:val="Headings"/>
  </w:abstractNum>
  <w:abstractNum w:abstractNumId="34" w15:restartNumberingAfterBreak="0">
    <w:nsid w:val="57B91A17"/>
    <w:multiLevelType w:val="multilevel"/>
    <w:tmpl w:val="29586260"/>
    <w:styleLink w:val="BullettedList"/>
    <w:lvl w:ilvl="0">
      <w:start w:val="1"/>
      <w:numFmt w:val="bullet"/>
      <w:lvlText w:val=""/>
      <w:lvlJc w:val="left"/>
      <w:pPr>
        <w:ind w:left="851" w:hanging="426"/>
      </w:pPr>
      <w:rPr>
        <w:rFonts w:ascii="Symbol" w:hAnsi="Symbol" w:hint="default"/>
      </w:rPr>
    </w:lvl>
    <w:lvl w:ilvl="1">
      <w:start w:val="1"/>
      <w:numFmt w:val="bullet"/>
      <w:lvlText w:val="o"/>
      <w:lvlJc w:val="left"/>
      <w:pPr>
        <w:ind w:left="1276" w:hanging="426"/>
      </w:pPr>
      <w:rPr>
        <w:rFonts w:ascii="Courier New" w:hAnsi="Courier New" w:hint="default"/>
      </w:rPr>
    </w:lvl>
    <w:lvl w:ilvl="2">
      <w:start w:val="1"/>
      <w:numFmt w:val="bullet"/>
      <w:lvlText w:val="o"/>
      <w:lvlJc w:val="left"/>
      <w:pPr>
        <w:ind w:left="1701" w:hanging="426"/>
      </w:pPr>
      <w:rPr>
        <w:rFonts w:ascii="Courier New" w:hAnsi="Courier New" w:hint="default"/>
      </w:rPr>
    </w:lvl>
    <w:lvl w:ilvl="3">
      <w:start w:val="1"/>
      <w:numFmt w:val="bullet"/>
      <w:lvlText w:val="o"/>
      <w:lvlJc w:val="left"/>
      <w:pPr>
        <w:ind w:left="2126" w:hanging="426"/>
      </w:pPr>
      <w:rPr>
        <w:rFonts w:ascii="Courier New" w:hAnsi="Courier New" w:hint="default"/>
      </w:rPr>
    </w:lvl>
    <w:lvl w:ilvl="4">
      <w:start w:val="1"/>
      <w:numFmt w:val="bullet"/>
      <w:lvlText w:val="o"/>
      <w:lvlJc w:val="left"/>
      <w:pPr>
        <w:ind w:left="2551" w:hanging="426"/>
      </w:pPr>
      <w:rPr>
        <w:rFonts w:ascii="Courier New" w:hAnsi="Courier New" w:cs="Courier New" w:hint="default"/>
      </w:rPr>
    </w:lvl>
    <w:lvl w:ilvl="5">
      <w:start w:val="1"/>
      <w:numFmt w:val="bullet"/>
      <w:lvlText w:val=""/>
      <w:lvlJc w:val="left"/>
      <w:pPr>
        <w:ind w:left="2976" w:hanging="426"/>
      </w:pPr>
      <w:rPr>
        <w:rFonts w:ascii="Wingdings" w:hAnsi="Wingdings" w:hint="default"/>
      </w:rPr>
    </w:lvl>
    <w:lvl w:ilvl="6">
      <w:start w:val="1"/>
      <w:numFmt w:val="bullet"/>
      <w:lvlText w:val=""/>
      <w:lvlJc w:val="left"/>
      <w:pPr>
        <w:ind w:left="3401" w:hanging="426"/>
      </w:pPr>
      <w:rPr>
        <w:rFonts w:ascii="Symbol" w:hAnsi="Symbol" w:hint="default"/>
      </w:rPr>
    </w:lvl>
    <w:lvl w:ilvl="7">
      <w:start w:val="1"/>
      <w:numFmt w:val="bullet"/>
      <w:lvlText w:val="o"/>
      <w:lvlJc w:val="left"/>
      <w:pPr>
        <w:ind w:left="3826" w:hanging="426"/>
      </w:pPr>
      <w:rPr>
        <w:rFonts w:ascii="Courier New" w:hAnsi="Courier New" w:cs="Courier New" w:hint="default"/>
      </w:rPr>
    </w:lvl>
    <w:lvl w:ilvl="8">
      <w:start w:val="1"/>
      <w:numFmt w:val="bullet"/>
      <w:lvlText w:val=""/>
      <w:lvlJc w:val="left"/>
      <w:pPr>
        <w:ind w:left="4251" w:hanging="426"/>
      </w:pPr>
      <w:rPr>
        <w:rFonts w:ascii="Wingdings" w:hAnsi="Wingdings" w:hint="default"/>
      </w:rPr>
    </w:lvl>
  </w:abstractNum>
  <w:abstractNum w:abstractNumId="35" w15:restartNumberingAfterBreak="0">
    <w:nsid w:val="5989136B"/>
    <w:multiLevelType w:val="hybridMultilevel"/>
    <w:tmpl w:val="EB888974"/>
    <w:lvl w:ilvl="0" w:tplc="14090001">
      <w:start w:val="1"/>
      <w:numFmt w:val="bullet"/>
      <w:lvlText w:val=""/>
      <w:lvlJc w:val="left"/>
      <w:pPr>
        <w:ind w:left="1440" w:hanging="360"/>
      </w:pPr>
      <w:rPr>
        <w:rFonts w:ascii="Symbol" w:hAnsi="Symbol" w:hint="default"/>
      </w:rPr>
    </w:lvl>
    <w:lvl w:ilvl="1" w:tplc="AC74843E">
      <w:numFmt w:val="bullet"/>
      <w:lvlText w:val="•"/>
      <w:lvlJc w:val="left"/>
      <w:pPr>
        <w:ind w:left="2160" w:hanging="360"/>
      </w:pPr>
      <w:rPr>
        <w:rFonts w:ascii="Arial" w:eastAsiaTheme="minorHAnsi" w:hAnsi="Arial" w:cs="Arial"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6" w15:restartNumberingAfterBreak="0">
    <w:nsid w:val="5DC47FB0"/>
    <w:multiLevelType w:val="hybridMultilevel"/>
    <w:tmpl w:val="D494C2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146183B"/>
    <w:multiLevelType w:val="hybridMultilevel"/>
    <w:tmpl w:val="2CA649C2"/>
    <w:lvl w:ilvl="0" w:tplc="14090001">
      <w:start w:val="1"/>
      <w:numFmt w:val="bullet"/>
      <w:lvlText w:val=""/>
      <w:lvlJc w:val="left"/>
      <w:pPr>
        <w:ind w:left="720" w:hanging="360"/>
      </w:pPr>
      <w:rPr>
        <w:rFonts w:ascii="Symbol" w:hAnsi="Symbol" w:hint="default"/>
      </w:rPr>
    </w:lvl>
    <w:lvl w:ilvl="1" w:tplc="059C8F50">
      <w:numFmt w:val="bullet"/>
      <w:lvlText w:val="•"/>
      <w:lvlJc w:val="left"/>
      <w:pPr>
        <w:ind w:left="1440" w:hanging="360"/>
      </w:pPr>
      <w:rPr>
        <w:rFonts w:ascii="Arial" w:eastAsiaTheme="minorHAnsi"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1C93730"/>
    <w:multiLevelType w:val="multilevel"/>
    <w:tmpl w:val="F0CEC04E"/>
    <w:lvl w:ilvl="0">
      <w:start w:val="1"/>
      <w:numFmt w:val="decimal"/>
      <w:pStyle w:val="Bullet-Number"/>
      <w:lvlText w:val="%1."/>
      <w:lvlJc w:val="left"/>
      <w:pPr>
        <w:ind w:left="425" w:hanging="425"/>
      </w:pPr>
      <w:rPr>
        <w:rFonts w:hint="default"/>
      </w:rPr>
    </w:lvl>
    <w:lvl w:ilvl="1">
      <w:start w:val="1"/>
      <w:numFmt w:val="lowerLetter"/>
      <w:pStyle w:val="Bullet-NumberAlpha"/>
      <w:lvlText w:val="%2."/>
      <w:lvlJc w:val="left"/>
      <w:pPr>
        <w:ind w:left="850" w:hanging="425"/>
      </w:pPr>
      <w:rPr>
        <w:rFonts w:hint="default"/>
      </w:rPr>
    </w:lvl>
    <w:lvl w:ilvl="2">
      <w:start w:val="1"/>
      <w:numFmt w:val="lowerRoman"/>
      <w:pStyle w:val="Bullet-NumberAlpha2"/>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39" w15:restartNumberingAfterBreak="0">
    <w:nsid w:val="62CD1BD9"/>
    <w:multiLevelType w:val="hybridMultilevel"/>
    <w:tmpl w:val="325C59F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0" w15:restartNumberingAfterBreak="0">
    <w:nsid w:val="63BF68CB"/>
    <w:multiLevelType w:val="hybridMultilevel"/>
    <w:tmpl w:val="EA7424A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669642DA"/>
    <w:multiLevelType w:val="hybridMultilevel"/>
    <w:tmpl w:val="D82CBC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85713D3"/>
    <w:multiLevelType w:val="hybridMultilevel"/>
    <w:tmpl w:val="1FFC7A3C"/>
    <w:lvl w:ilvl="0" w:tplc="14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68A30B64"/>
    <w:multiLevelType w:val="hybridMultilevel"/>
    <w:tmpl w:val="5FE8A7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6EC70E83"/>
    <w:multiLevelType w:val="hybridMultilevel"/>
    <w:tmpl w:val="C8248FC8"/>
    <w:lvl w:ilvl="0" w:tplc="CC8E1508">
      <w:start w:val="1"/>
      <w:numFmt w:val="upperLetter"/>
      <w:pStyle w:val="Appendix"/>
      <w:lvlText w:val="Appendix %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1DB248D"/>
    <w:multiLevelType w:val="hybridMultilevel"/>
    <w:tmpl w:val="FDB6D7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67895636">
    <w:abstractNumId w:val="44"/>
  </w:num>
  <w:num w:numId="2" w16cid:durableId="1756629204">
    <w:abstractNumId w:val="9"/>
  </w:num>
  <w:num w:numId="3" w16cid:durableId="1526600326">
    <w:abstractNumId w:val="7"/>
  </w:num>
  <w:num w:numId="4" w16cid:durableId="1110710313">
    <w:abstractNumId w:val="6"/>
  </w:num>
  <w:num w:numId="5" w16cid:durableId="2082605148">
    <w:abstractNumId w:val="5"/>
  </w:num>
  <w:num w:numId="6" w16cid:durableId="194081920">
    <w:abstractNumId w:val="4"/>
  </w:num>
  <w:num w:numId="7" w16cid:durableId="1887259761">
    <w:abstractNumId w:val="8"/>
  </w:num>
  <w:num w:numId="8" w16cid:durableId="235012911">
    <w:abstractNumId w:val="3"/>
  </w:num>
  <w:num w:numId="9" w16cid:durableId="826240852">
    <w:abstractNumId w:val="2"/>
  </w:num>
  <w:num w:numId="10" w16cid:durableId="1195116653">
    <w:abstractNumId w:val="1"/>
  </w:num>
  <w:num w:numId="11" w16cid:durableId="1159030599">
    <w:abstractNumId w:val="0"/>
  </w:num>
  <w:num w:numId="12" w16cid:durableId="1692758896">
    <w:abstractNumId w:val="17"/>
  </w:num>
  <w:num w:numId="13" w16cid:durableId="841162256">
    <w:abstractNumId w:val="14"/>
  </w:num>
  <w:num w:numId="14" w16cid:durableId="318114326">
    <w:abstractNumId w:val="34"/>
  </w:num>
  <w:num w:numId="15" w16cid:durableId="346104951">
    <w:abstractNumId w:val="38"/>
  </w:num>
  <w:num w:numId="16" w16cid:durableId="1257402199">
    <w:abstractNumId w:val="28"/>
  </w:num>
  <w:num w:numId="17" w16cid:durableId="1603146054">
    <w:abstractNumId w:val="33"/>
    <w:lvlOverride w:ilvl="1">
      <w:lvl w:ilvl="1">
        <w:start w:val="1"/>
        <w:numFmt w:val="decimal"/>
        <w:pStyle w:val="Heading2"/>
        <w:lvlText w:val="%1.%2"/>
        <w:lvlJc w:val="left"/>
        <w:pPr>
          <w:ind w:left="1134" w:hanging="1134"/>
        </w:pPr>
        <w:rPr>
          <w:rFonts w:hint="default"/>
          <w:b/>
          <w:bCs w:val="0"/>
        </w:rPr>
      </w:lvl>
    </w:lvlOverride>
  </w:num>
  <w:num w:numId="18" w16cid:durableId="2065790301">
    <w:abstractNumId w:val="32"/>
  </w:num>
  <w:num w:numId="19" w16cid:durableId="1325279435">
    <w:abstractNumId w:val="26"/>
  </w:num>
  <w:num w:numId="20" w16cid:durableId="1773015133">
    <w:abstractNumId w:val="40"/>
  </w:num>
  <w:num w:numId="21" w16cid:durableId="636766167">
    <w:abstractNumId w:val="24"/>
  </w:num>
  <w:num w:numId="22" w16cid:durableId="925462488">
    <w:abstractNumId w:val="31"/>
  </w:num>
  <w:num w:numId="23" w16cid:durableId="1864588698">
    <w:abstractNumId w:val="18"/>
  </w:num>
  <w:num w:numId="24" w16cid:durableId="1277441918">
    <w:abstractNumId w:val="29"/>
  </w:num>
  <w:num w:numId="25" w16cid:durableId="1657144038">
    <w:abstractNumId w:val="45"/>
  </w:num>
  <w:num w:numId="26" w16cid:durableId="808547264">
    <w:abstractNumId w:val="35"/>
  </w:num>
  <w:num w:numId="27" w16cid:durableId="278689168">
    <w:abstractNumId w:val="39"/>
  </w:num>
  <w:num w:numId="28" w16cid:durableId="1153718893">
    <w:abstractNumId w:val="37"/>
  </w:num>
  <w:num w:numId="29" w16cid:durableId="529689821">
    <w:abstractNumId w:val="16"/>
  </w:num>
  <w:num w:numId="30" w16cid:durableId="994989519">
    <w:abstractNumId w:val="20"/>
  </w:num>
  <w:num w:numId="31" w16cid:durableId="659502942">
    <w:abstractNumId w:val="36"/>
  </w:num>
  <w:num w:numId="32" w16cid:durableId="1198467016">
    <w:abstractNumId w:val="41"/>
  </w:num>
  <w:num w:numId="33" w16cid:durableId="1873881914">
    <w:abstractNumId w:val="12"/>
  </w:num>
  <w:num w:numId="34" w16cid:durableId="1624144667">
    <w:abstractNumId w:val="11"/>
  </w:num>
  <w:num w:numId="35" w16cid:durableId="1391460356">
    <w:abstractNumId w:val="22"/>
  </w:num>
  <w:num w:numId="36" w16cid:durableId="872225839">
    <w:abstractNumId w:val="43"/>
  </w:num>
  <w:num w:numId="37" w16cid:durableId="1010833494">
    <w:abstractNumId w:val="30"/>
  </w:num>
  <w:num w:numId="38" w16cid:durableId="1644970329">
    <w:abstractNumId w:val="23"/>
  </w:num>
  <w:num w:numId="39" w16cid:durableId="796145480">
    <w:abstractNumId w:val="42"/>
  </w:num>
  <w:num w:numId="40" w16cid:durableId="1079908587">
    <w:abstractNumId w:val="19"/>
  </w:num>
  <w:num w:numId="41" w16cid:durableId="1647735505">
    <w:abstractNumId w:val="15"/>
  </w:num>
  <w:num w:numId="42" w16cid:durableId="707879418">
    <w:abstractNumId w:val="10"/>
  </w:num>
  <w:num w:numId="43" w16cid:durableId="1478644088">
    <w:abstractNumId w:val="27"/>
  </w:num>
  <w:num w:numId="44" w16cid:durableId="755446337">
    <w:abstractNumId w:val="25"/>
  </w:num>
  <w:num w:numId="45" w16cid:durableId="168060518">
    <w:abstractNumId w:val="21"/>
  </w:num>
  <w:num w:numId="46" w16cid:durableId="880634009">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336"/>
    <w:rsid w:val="000001E9"/>
    <w:rsid w:val="000003B0"/>
    <w:rsid w:val="000005AF"/>
    <w:rsid w:val="0000064A"/>
    <w:rsid w:val="00000900"/>
    <w:rsid w:val="00000BA2"/>
    <w:rsid w:val="00000BA5"/>
    <w:rsid w:val="00000D47"/>
    <w:rsid w:val="000010F9"/>
    <w:rsid w:val="000013B8"/>
    <w:rsid w:val="000017DF"/>
    <w:rsid w:val="00001820"/>
    <w:rsid w:val="000021C5"/>
    <w:rsid w:val="0000264C"/>
    <w:rsid w:val="000026A3"/>
    <w:rsid w:val="00003051"/>
    <w:rsid w:val="00003092"/>
    <w:rsid w:val="000030BF"/>
    <w:rsid w:val="00003813"/>
    <w:rsid w:val="00003FDE"/>
    <w:rsid w:val="0000422A"/>
    <w:rsid w:val="00004532"/>
    <w:rsid w:val="00004598"/>
    <w:rsid w:val="00004BB5"/>
    <w:rsid w:val="00004C84"/>
    <w:rsid w:val="00004D3F"/>
    <w:rsid w:val="00004F38"/>
    <w:rsid w:val="00005079"/>
    <w:rsid w:val="00005508"/>
    <w:rsid w:val="00005701"/>
    <w:rsid w:val="00005839"/>
    <w:rsid w:val="00005BF0"/>
    <w:rsid w:val="00005F13"/>
    <w:rsid w:val="00005FCA"/>
    <w:rsid w:val="00006022"/>
    <w:rsid w:val="000065DC"/>
    <w:rsid w:val="000066BC"/>
    <w:rsid w:val="000067B5"/>
    <w:rsid w:val="000068DF"/>
    <w:rsid w:val="00006A19"/>
    <w:rsid w:val="00006B12"/>
    <w:rsid w:val="00006CFA"/>
    <w:rsid w:val="00006EDD"/>
    <w:rsid w:val="00007006"/>
    <w:rsid w:val="000073E4"/>
    <w:rsid w:val="00007635"/>
    <w:rsid w:val="00007737"/>
    <w:rsid w:val="000079C5"/>
    <w:rsid w:val="00007C76"/>
    <w:rsid w:val="00007CEC"/>
    <w:rsid w:val="00007F91"/>
    <w:rsid w:val="00007FFC"/>
    <w:rsid w:val="00010083"/>
    <w:rsid w:val="000100EE"/>
    <w:rsid w:val="000104ED"/>
    <w:rsid w:val="0001063D"/>
    <w:rsid w:val="0001074C"/>
    <w:rsid w:val="00010895"/>
    <w:rsid w:val="00010E92"/>
    <w:rsid w:val="00010FBA"/>
    <w:rsid w:val="00011169"/>
    <w:rsid w:val="000111A3"/>
    <w:rsid w:val="000111D1"/>
    <w:rsid w:val="00011224"/>
    <w:rsid w:val="0001128B"/>
    <w:rsid w:val="000112A7"/>
    <w:rsid w:val="0001153A"/>
    <w:rsid w:val="00011631"/>
    <w:rsid w:val="000117B7"/>
    <w:rsid w:val="0001183B"/>
    <w:rsid w:val="00011952"/>
    <w:rsid w:val="00011AFA"/>
    <w:rsid w:val="0001202F"/>
    <w:rsid w:val="0001231B"/>
    <w:rsid w:val="00012829"/>
    <w:rsid w:val="0001291C"/>
    <w:rsid w:val="00012B5B"/>
    <w:rsid w:val="00012BBF"/>
    <w:rsid w:val="00012D77"/>
    <w:rsid w:val="00012E19"/>
    <w:rsid w:val="00012ED3"/>
    <w:rsid w:val="00012F18"/>
    <w:rsid w:val="0001303C"/>
    <w:rsid w:val="0001331B"/>
    <w:rsid w:val="0001399B"/>
    <w:rsid w:val="00013A52"/>
    <w:rsid w:val="00013B0D"/>
    <w:rsid w:val="00013B56"/>
    <w:rsid w:val="00013EDF"/>
    <w:rsid w:val="00013F1B"/>
    <w:rsid w:val="0001408A"/>
    <w:rsid w:val="00014241"/>
    <w:rsid w:val="000146EB"/>
    <w:rsid w:val="00014B23"/>
    <w:rsid w:val="00014B8C"/>
    <w:rsid w:val="00014BDE"/>
    <w:rsid w:val="00014D1F"/>
    <w:rsid w:val="00014E27"/>
    <w:rsid w:val="00014FE9"/>
    <w:rsid w:val="000157A9"/>
    <w:rsid w:val="00015A1E"/>
    <w:rsid w:val="00015E16"/>
    <w:rsid w:val="00016019"/>
    <w:rsid w:val="00016173"/>
    <w:rsid w:val="000161AC"/>
    <w:rsid w:val="00016558"/>
    <w:rsid w:val="00016822"/>
    <w:rsid w:val="000168EC"/>
    <w:rsid w:val="00016E26"/>
    <w:rsid w:val="00016FCE"/>
    <w:rsid w:val="00017656"/>
    <w:rsid w:val="000177DB"/>
    <w:rsid w:val="00017C1C"/>
    <w:rsid w:val="00017F61"/>
    <w:rsid w:val="00020054"/>
    <w:rsid w:val="00020370"/>
    <w:rsid w:val="000203DF"/>
    <w:rsid w:val="000205AE"/>
    <w:rsid w:val="00020707"/>
    <w:rsid w:val="0002083F"/>
    <w:rsid w:val="00020B46"/>
    <w:rsid w:val="00020CF4"/>
    <w:rsid w:val="00020D47"/>
    <w:rsid w:val="00020EDC"/>
    <w:rsid w:val="00020F53"/>
    <w:rsid w:val="00021176"/>
    <w:rsid w:val="0002177A"/>
    <w:rsid w:val="000219FC"/>
    <w:rsid w:val="000220EB"/>
    <w:rsid w:val="000220F4"/>
    <w:rsid w:val="00022325"/>
    <w:rsid w:val="00022362"/>
    <w:rsid w:val="0002255F"/>
    <w:rsid w:val="000227C2"/>
    <w:rsid w:val="00022B46"/>
    <w:rsid w:val="00022D4B"/>
    <w:rsid w:val="00022E3F"/>
    <w:rsid w:val="0002350D"/>
    <w:rsid w:val="000236DD"/>
    <w:rsid w:val="00023E89"/>
    <w:rsid w:val="00023EDD"/>
    <w:rsid w:val="000241F2"/>
    <w:rsid w:val="0002439A"/>
    <w:rsid w:val="000249D4"/>
    <w:rsid w:val="00024A31"/>
    <w:rsid w:val="00024B27"/>
    <w:rsid w:val="0002500E"/>
    <w:rsid w:val="0002510F"/>
    <w:rsid w:val="000252D2"/>
    <w:rsid w:val="000254F5"/>
    <w:rsid w:val="00025796"/>
    <w:rsid w:val="000257B9"/>
    <w:rsid w:val="00025961"/>
    <w:rsid w:val="00026016"/>
    <w:rsid w:val="0002605D"/>
    <w:rsid w:val="000260AF"/>
    <w:rsid w:val="00026125"/>
    <w:rsid w:val="00026B38"/>
    <w:rsid w:val="00026DD6"/>
    <w:rsid w:val="000270A8"/>
    <w:rsid w:val="00027254"/>
    <w:rsid w:val="00027445"/>
    <w:rsid w:val="00027488"/>
    <w:rsid w:val="000274CB"/>
    <w:rsid w:val="00027741"/>
    <w:rsid w:val="000277C2"/>
    <w:rsid w:val="00027AF5"/>
    <w:rsid w:val="000300C5"/>
    <w:rsid w:val="000301D6"/>
    <w:rsid w:val="00030AF9"/>
    <w:rsid w:val="00030AFB"/>
    <w:rsid w:val="00030BC3"/>
    <w:rsid w:val="00030C82"/>
    <w:rsid w:val="000310BB"/>
    <w:rsid w:val="0003118E"/>
    <w:rsid w:val="000312E9"/>
    <w:rsid w:val="0003159A"/>
    <w:rsid w:val="000317A5"/>
    <w:rsid w:val="000319C5"/>
    <w:rsid w:val="00031C9E"/>
    <w:rsid w:val="00031CF5"/>
    <w:rsid w:val="00031DF8"/>
    <w:rsid w:val="0003241D"/>
    <w:rsid w:val="000325E9"/>
    <w:rsid w:val="00032ACA"/>
    <w:rsid w:val="00032AEB"/>
    <w:rsid w:val="00032AEF"/>
    <w:rsid w:val="00032D7D"/>
    <w:rsid w:val="00032D9B"/>
    <w:rsid w:val="00032DFA"/>
    <w:rsid w:val="00032E86"/>
    <w:rsid w:val="00032E9B"/>
    <w:rsid w:val="000330B5"/>
    <w:rsid w:val="000332D7"/>
    <w:rsid w:val="00033303"/>
    <w:rsid w:val="00033A66"/>
    <w:rsid w:val="00033DC9"/>
    <w:rsid w:val="00033EE1"/>
    <w:rsid w:val="00033FF3"/>
    <w:rsid w:val="00034187"/>
    <w:rsid w:val="00034189"/>
    <w:rsid w:val="00034299"/>
    <w:rsid w:val="000344E2"/>
    <w:rsid w:val="000345D7"/>
    <w:rsid w:val="00034854"/>
    <w:rsid w:val="000348BA"/>
    <w:rsid w:val="000349B2"/>
    <w:rsid w:val="00034BBA"/>
    <w:rsid w:val="00034C61"/>
    <w:rsid w:val="00034D4E"/>
    <w:rsid w:val="00034E41"/>
    <w:rsid w:val="000350A5"/>
    <w:rsid w:val="00035508"/>
    <w:rsid w:val="00035815"/>
    <w:rsid w:val="00035999"/>
    <w:rsid w:val="000359F1"/>
    <w:rsid w:val="000366A9"/>
    <w:rsid w:val="000368B3"/>
    <w:rsid w:val="00036916"/>
    <w:rsid w:val="00036D9C"/>
    <w:rsid w:val="00036DA2"/>
    <w:rsid w:val="00036E00"/>
    <w:rsid w:val="00036E86"/>
    <w:rsid w:val="00036F57"/>
    <w:rsid w:val="000375BB"/>
    <w:rsid w:val="00037BE8"/>
    <w:rsid w:val="00037E27"/>
    <w:rsid w:val="00037E9A"/>
    <w:rsid w:val="00037FEB"/>
    <w:rsid w:val="000402F8"/>
    <w:rsid w:val="000404A2"/>
    <w:rsid w:val="0004084C"/>
    <w:rsid w:val="00040B1D"/>
    <w:rsid w:val="00040FBF"/>
    <w:rsid w:val="000413B6"/>
    <w:rsid w:val="00041635"/>
    <w:rsid w:val="000416AD"/>
    <w:rsid w:val="000416C8"/>
    <w:rsid w:val="00041762"/>
    <w:rsid w:val="000418B7"/>
    <w:rsid w:val="00041B62"/>
    <w:rsid w:val="00041C75"/>
    <w:rsid w:val="00041D02"/>
    <w:rsid w:val="0004217A"/>
    <w:rsid w:val="0004224A"/>
    <w:rsid w:val="00042289"/>
    <w:rsid w:val="000424B7"/>
    <w:rsid w:val="00042579"/>
    <w:rsid w:val="000425FA"/>
    <w:rsid w:val="000428EE"/>
    <w:rsid w:val="00042EF7"/>
    <w:rsid w:val="00043217"/>
    <w:rsid w:val="0004332B"/>
    <w:rsid w:val="0004333E"/>
    <w:rsid w:val="00043839"/>
    <w:rsid w:val="0004408D"/>
    <w:rsid w:val="000442B2"/>
    <w:rsid w:val="000443FC"/>
    <w:rsid w:val="000445AC"/>
    <w:rsid w:val="00044691"/>
    <w:rsid w:val="00044C4A"/>
    <w:rsid w:val="00044D8C"/>
    <w:rsid w:val="000451D0"/>
    <w:rsid w:val="00045707"/>
    <w:rsid w:val="0004580F"/>
    <w:rsid w:val="00045B34"/>
    <w:rsid w:val="000463E9"/>
    <w:rsid w:val="00046410"/>
    <w:rsid w:val="000464CF"/>
    <w:rsid w:val="000464F8"/>
    <w:rsid w:val="000468B8"/>
    <w:rsid w:val="00046B09"/>
    <w:rsid w:val="00046B9D"/>
    <w:rsid w:val="00046C50"/>
    <w:rsid w:val="00046D31"/>
    <w:rsid w:val="00046F51"/>
    <w:rsid w:val="0004707F"/>
    <w:rsid w:val="0004724C"/>
    <w:rsid w:val="000477DA"/>
    <w:rsid w:val="000478C8"/>
    <w:rsid w:val="00047ACE"/>
    <w:rsid w:val="00047ADF"/>
    <w:rsid w:val="00047C6C"/>
    <w:rsid w:val="000501D2"/>
    <w:rsid w:val="00050274"/>
    <w:rsid w:val="00050503"/>
    <w:rsid w:val="000508A9"/>
    <w:rsid w:val="00050B5F"/>
    <w:rsid w:val="0005102E"/>
    <w:rsid w:val="000516A2"/>
    <w:rsid w:val="00051B4A"/>
    <w:rsid w:val="00051CC0"/>
    <w:rsid w:val="00051D3A"/>
    <w:rsid w:val="00051F6C"/>
    <w:rsid w:val="00051F93"/>
    <w:rsid w:val="000521CD"/>
    <w:rsid w:val="000524F9"/>
    <w:rsid w:val="000525C7"/>
    <w:rsid w:val="00052619"/>
    <w:rsid w:val="0005263A"/>
    <w:rsid w:val="00052708"/>
    <w:rsid w:val="00052EA7"/>
    <w:rsid w:val="00052F7D"/>
    <w:rsid w:val="00053288"/>
    <w:rsid w:val="000534A3"/>
    <w:rsid w:val="000535FB"/>
    <w:rsid w:val="000538CB"/>
    <w:rsid w:val="00053C04"/>
    <w:rsid w:val="00053D03"/>
    <w:rsid w:val="00053E41"/>
    <w:rsid w:val="00054266"/>
    <w:rsid w:val="00054F8C"/>
    <w:rsid w:val="000552B0"/>
    <w:rsid w:val="00055932"/>
    <w:rsid w:val="00055AD8"/>
    <w:rsid w:val="00055B16"/>
    <w:rsid w:val="00055B81"/>
    <w:rsid w:val="00055D47"/>
    <w:rsid w:val="00055E71"/>
    <w:rsid w:val="00055F10"/>
    <w:rsid w:val="00055F8E"/>
    <w:rsid w:val="00056374"/>
    <w:rsid w:val="00056427"/>
    <w:rsid w:val="000564FB"/>
    <w:rsid w:val="00056838"/>
    <w:rsid w:val="00056AB6"/>
    <w:rsid w:val="00056AE8"/>
    <w:rsid w:val="00056B47"/>
    <w:rsid w:val="00056E16"/>
    <w:rsid w:val="000572F3"/>
    <w:rsid w:val="00057746"/>
    <w:rsid w:val="00057868"/>
    <w:rsid w:val="00057D55"/>
    <w:rsid w:val="00057DCB"/>
    <w:rsid w:val="00060277"/>
    <w:rsid w:val="000603E4"/>
    <w:rsid w:val="00060413"/>
    <w:rsid w:val="000607BB"/>
    <w:rsid w:val="00060C58"/>
    <w:rsid w:val="00061416"/>
    <w:rsid w:val="000615A0"/>
    <w:rsid w:val="00061774"/>
    <w:rsid w:val="000617BB"/>
    <w:rsid w:val="00061897"/>
    <w:rsid w:val="000619D7"/>
    <w:rsid w:val="00061C84"/>
    <w:rsid w:val="00061D51"/>
    <w:rsid w:val="00062035"/>
    <w:rsid w:val="0006242A"/>
    <w:rsid w:val="00062494"/>
    <w:rsid w:val="00062640"/>
    <w:rsid w:val="00062645"/>
    <w:rsid w:val="00062659"/>
    <w:rsid w:val="000627DD"/>
    <w:rsid w:val="000628ED"/>
    <w:rsid w:val="00062C7C"/>
    <w:rsid w:val="00062CCE"/>
    <w:rsid w:val="00062D25"/>
    <w:rsid w:val="00062F52"/>
    <w:rsid w:val="000634B7"/>
    <w:rsid w:val="00063C47"/>
    <w:rsid w:val="00063D21"/>
    <w:rsid w:val="00063E8E"/>
    <w:rsid w:val="0006406D"/>
    <w:rsid w:val="00064331"/>
    <w:rsid w:val="0006468C"/>
    <w:rsid w:val="00064A48"/>
    <w:rsid w:val="00064AAB"/>
    <w:rsid w:val="00064BE4"/>
    <w:rsid w:val="00064C05"/>
    <w:rsid w:val="00064F9D"/>
    <w:rsid w:val="00065182"/>
    <w:rsid w:val="00065212"/>
    <w:rsid w:val="0006536A"/>
    <w:rsid w:val="00065386"/>
    <w:rsid w:val="000653C3"/>
    <w:rsid w:val="000653CB"/>
    <w:rsid w:val="0006551F"/>
    <w:rsid w:val="00065600"/>
    <w:rsid w:val="000658AE"/>
    <w:rsid w:val="0006592F"/>
    <w:rsid w:val="00065C22"/>
    <w:rsid w:val="0006602D"/>
    <w:rsid w:val="0006609B"/>
    <w:rsid w:val="000660A8"/>
    <w:rsid w:val="00066140"/>
    <w:rsid w:val="000662DD"/>
    <w:rsid w:val="0006636B"/>
    <w:rsid w:val="00066655"/>
    <w:rsid w:val="000668B3"/>
    <w:rsid w:val="00066937"/>
    <w:rsid w:val="00066BA6"/>
    <w:rsid w:val="00066D66"/>
    <w:rsid w:val="00066D90"/>
    <w:rsid w:val="00066DD6"/>
    <w:rsid w:val="00066F88"/>
    <w:rsid w:val="00066FF8"/>
    <w:rsid w:val="00067200"/>
    <w:rsid w:val="00067474"/>
    <w:rsid w:val="00067645"/>
    <w:rsid w:val="0006781C"/>
    <w:rsid w:val="000678D2"/>
    <w:rsid w:val="00067D63"/>
    <w:rsid w:val="00067DF9"/>
    <w:rsid w:val="000700ED"/>
    <w:rsid w:val="0007012D"/>
    <w:rsid w:val="000703D9"/>
    <w:rsid w:val="000704AE"/>
    <w:rsid w:val="000705EF"/>
    <w:rsid w:val="0007081E"/>
    <w:rsid w:val="00070821"/>
    <w:rsid w:val="00070C30"/>
    <w:rsid w:val="0007148C"/>
    <w:rsid w:val="00071939"/>
    <w:rsid w:val="00071B9A"/>
    <w:rsid w:val="0007252B"/>
    <w:rsid w:val="00072530"/>
    <w:rsid w:val="00072742"/>
    <w:rsid w:val="0007291E"/>
    <w:rsid w:val="00072B85"/>
    <w:rsid w:val="00072D5D"/>
    <w:rsid w:val="00072ECA"/>
    <w:rsid w:val="00073248"/>
    <w:rsid w:val="00073ADE"/>
    <w:rsid w:val="00073B0E"/>
    <w:rsid w:val="00073C64"/>
    <w:rsid w:val="0007404B"/>
    <w:rsid w:val="0007412D"/>
    <w:rsid w:val="00074262"/>
    <w:rsid w:val="00074646"/>
    <w:rsid w:val="00074888"/>
    <w:rsid w:val="00074968"/>
    <w:rsid w:val="00074A50"/>
    <w:rsid w:val="0007507C"/>
    <w:rsid w:val="0007546D"/>
    <w:rsid w:val="000754A7"/>
    <w:rsid w:val="0007554D"/>
    <w:rsid w:val="000756B2"/>
    <w:rsid w:val="000756C8"/>
    <w:rsid w:val="00075746"/>
    <w:rsid w:val="0007639A"/>
    <w:rsid w:val="0007651A"/>
    <w:rsid w:val="0007669E"/>
    <w:rsid w:val="00076935"/>
    <w:rsid w:val="0007693B"/>
    <w:rsid w:val="00076AD3"/>
    <w:rsid w:val="00076AEE"/>
    <w:rsid w:val="00076E57"/>
    <w:rsid w:val="00076E64"/>
    <w:rsid w:val="000770EB"/>
    <w:rsid w:val="00077122"/>
    <w:rsid w:val="00077237"/>
    <w:rsid w:val="00077496"/>
    <w:rsid w:val="00080096"/>
    <w:rsid w:val="00080625"/>
    <w:rsid w:val="00080689"/>
    <w:rsid w:val="000809BB"/>
    <w:rsid w:val="00080B7E"/>
    <w:rsid w:val="00080D08"/>
    <w:rsid w:val="00080E4E"/>
    <w:rsid w:val="00080E4F"/>
    <w:rsid w:val="00080F89"/>
    <w:rsid w:val="00080FF5"/>
    <w:rsid w:val="00080FFD"/>
    <w:rsid w:val="000811F3"/>
    <w:rsid w:val="000817C3"/>
    <w:rsid w:val="00081A55"/>
    <w:rsid w:val="00081BF7"/>
    <w:rsid w:val="00082213"/>
    <w:rsid w:val="00082431"/>
    <w:rsid w:val="00082466"/>
    <w:rsid w:val="000827CC"/>
    <w:rsid w:val="00082A86"/>
    <w:rsid w:val="00082C6B"/>
    <w:rsid w:val="00082CF8"/>
    <w:rsid w:val="000830C7"/>
    <w:rsid w:val="00083300"/>
    <w:rsid w:val="00083322"/>
    <w:rsid w:val="0008339C"/>
    <w:rsid w:val="000833DD"/>
    <w:rsid w:val="00083633"/>
    <w:rsid w:val="00083B91"/>
    <w:rsid w:val="00083D5F"/>
    <w:rsid w:val="00083F87"/>
    <w:rsid w:val="0008413A"/>
    <w:rsid w:val="000841A7"/>
    <w:rsid w:val="00084523"/>
    <w:rsid w:val="000848B4"/>
    <w:rsid w:val="00084D22"/>
    <w:rsid w:val="00084F8A"/>
    <w:rsid w:val="00085153"/>
    <w:rsid w:val="000851F0"/>
    <w:rsid w:val="0008545F"/>
    <w:rsid w:val="00085533"/>
    <w:rsid w:val="00085890"/>
    <w:rsid w:val="00085E94"/>
    <w:rsid w:val="00085F6B"/>
    <w:rsid w:val="00086722"/>
    <w:rsid w:val="00086958"/>
    <w:rsid w:val="00086B66"/>
    <w:rsid w:val="00086EB5"/>
    <w:rsid w:val="00086FEE"/>
    <w:rsid w:val="0008769C"/>
    <w:rsid w:val="00087A1C"/>
    <w:rsid w:val="00087B18"/>
    <w:rsid w:val="00087D39"/>
    <w:rsid w:val="00087EE5"/>
    <w:rsid w:val="00087FEC"/>
    <w:rsid w:val="0009017C"/>
    <w:rsid w:val="000903D7"/>
    <w:rsid w:val="000904A9"/>
    <w:rsid w:val="000907D7"/>
    <w:rsid w:val="00090B25"/>
    <w:rsid w:val="00090D64"/>
    <w:rsid w:val="00090DA5"/>
    <w:rsid w:val="00090E15"/>
    <w:rsid w:val="00090ED4"/>
    <w:rsid w:val="00090F26"/>
    <w:rsid w:val="000910E1"/>
    <w:rsid w:val="0009119E"/>
    <w:rsid w:val="00091687"/>
    <w:rsid w:val="00091731"/>
    <w:rsid w:val="00091AF5"/>
    <w:rsid w:val="00091B9F"/>
    <w:rsid w:val="00091D2C"/>
    <w:rsid w:val="00091DEA"/>
    <w:rsid w:val="00092500"/>
    <w:rsid w:val="00092A6B"/>
    <w:rsid w:val="00092B8B"/>
    <w:rsid w:val="00092EDE"/>
    <w:rsid w:val="00092FEF"/>
    <w:rsid w:val="000930C9"/>
    <w:rsid w:val="00093573"/>
    <w:rsid w:val="00093594"/>
    <w:rsid w:val="0009360C"/>
    <w:rsid w:val="00093851"/>
    <w:rsid w:val="00093962"/>
    <w:rsid w:val="00093B89"/>
    <w:rsid w:val="00093F3A"/>
    <w:rsid w:val="00094247"/>
    <w:rsid w:val="00094968"/>
    <w:rsid w:val="00094AD3"/>
    <w:rsid w:val="00094C5A"/>
    <w:rsid w:val="00094C65"/>
    <w:rsid w:val="00094F90"/>
    <w:rsid w:val="000950BE"/>
    <w:rsid w:val="0009512D"/>
    <w:rsid w:val="000951F5"/>
    <w:rsid w:val="0009533D"/>
    <w:rsid w:val="000953CB"/>
    <w:rsid w:val="00095485"/>
    <w:rsid w:val="000954B4"/>
    <w:rsid w:val="00095718"/>
    <w:rsid w:val="000959EA"/>
    <w:rsid w:val="00096246"/>
    <w:rsid w:val="00096309"/>
    <w:rsid w:val="000964C7"/>
    <w:rsid w:val="000964D2"/>
    <w:rsid w:val="000965C7"/>
    <w:rsid w:val="00096655"/>
    <w:rsid w:val="00096E94"/>
    <w:rsid w:val="00096EE7"/>
    <w:rsid w:val="00096F53"/>
    <w:rsid w:val="00097211"/>
    <w:rsid w:val="00097349"/>
    <w:rsid w:val="000973C9"/>
    <w:rsid w:val="0009749B"/>
    <w:rsid w:val="0009764A"/>
    <w:rsid w:val="00097678"/>
    <w:rsid w:val="00097855"/>
    <w:rsid w:val="00097977"/>
    <w:rsid w:val="000979B3"/>
    <w:rsid w:val="00097D2F"/>
    <w:rsid w:val="00097EB5"/>
    <w:rsid w:val="000A01A5"/>
    <w:rsid w:val="000A0596"/>
    <w:rsid w:val="000A1048"/>
    <w:rsid w:val="000A107C"/>
    <w:rsid w:val="000A10F7"/>
    <w:rsid w:val="000A1190"/>
    <w:rsid w:val="000A124A"/>
    <w:rsid w:val="000A1A77"/>
    <w:rsid w:val="000A1C69"/>
    <w:rsid w:val="000A1D29"/>
    <w:rsid w:val="000A217B"/>
    <w:rsid w:val="000A2251"/>
    <w:rsid w:val="000A291F"/>
    <w:rsid w:val="000A299E"/>
    <w:rsid w:val="000A2C90"/>
    <w:rsid w:val="000A39F7"/>
    <w:rsid w:val="000A3A3B"/>
    <w:rsid w:val="000A3B4F"/>
    <w:rsid w:val="000A3C81"/>
    <w:rsid w:val="000A3D91"/>
    <w:rsid w:val="000A3E8D"/>
    <w:rsid w:val="000A3F3C"/>
    <w:rsid w:val="000A41E5"/>
    <w:rsid w:val="000A45FD"/>
    <w:rsid w:val="000A4832"/>
    <w:rsid w:val="000A4C78"/>
    <w:rsid w:val="000A4C7D"/>
    <w:rsid w:val="000A4C7F"/>
    <w:rsid w:val="000A54C8"/>
    <w:rsid w:val="000A5937"/>
    <w:rsid w:val="000A5A07"/>
    <w:rsid w:val="000A5A19"/>
    <w:rsid w:val="000A5B05"/>
    <w:rsid w:val="000A633E"/>
    <w:rsid w:val="000A639D"/>
    <w:rsid w:val="000A63F9"/>
    <w:rsid w:val="000A649A"/>
    <w:rsid w:val="000A657C"/>
    <w:rsid w:val="000A658D"/>
    <w:rsid w:val="000A6596"/>
    <w:rsid w:val="000A6BA0"/>
    <w:rsid w:val="000A6D61"/>
    <w:rsid w:val="000A6ECB"/>
    <w:rsid w:val="000A6FCF"/>
    <w:rsid w:val="000A71F3"/>
    <w:rsid w:val="000A72F8"/>
    <w:rsid w:val="000A7496"/>
    <w:rsid w:val="000A771A"/>
    <w:rsid w:val="000A7C23"/>
    <w:rsid w:val="000A7D1A"/>
    <w:rsid w:val="000B011B"/>
    <w:rsid w:val="000B0289"/>
    <w:rsid w:val="000B0550"/>
    <w:rsid w:val="000B066F"/>
    <w:rsid w:val="000B07A0"/>
    <w:rsid w:val="000B0B6B"/>
    <w:rsid w:val="000B0D47"/>
    <w:rsid w:val="000B0DAA"/>
    <w:rsid w:val="000B1042"/>
    <w:rsid w:val="000B10E5"/>
    <w:rsid w:val="000B126D"/>
    <w:rsid w:val="000B12E7"/>
    <w:rsid w:val="000B15AD"/>
    <w:rsid w:val="000B160E"/>
    <w:rsid w:val="000B1732"/>
    <w:rsid w:val="000B17E9"/>
    <w:rsid w:val="000B1AD9"/>
    <w:rsid w:val="000B1D6C"/>
    <w:rsid w:val="000B207F"/>
    <w:rsid w:val="000B20BF"/>
    <w:rsid w:val="000B21EE"/>
    <w:rsid w:val="000B2233"/>
    <w:rsid w:val="000B2245"/>
    <w:rsid w:val="000B22A2"/>
    <w:rsid w:val="000B22F8"/>
    <w:rsid w:val="000B2390"/>
    <w:rsid w:val="000B23A3"/>
    <w:rsid w:val="000B25E6"/>
    <w:rsid w:val="000B262D"/>
    <w:rsid w:val="000B26E0"/>
    <w:rsid w:val="000B281B"/>
    <w:rsid w:val="000B2B45"/>
    <w:rsid w:val="000B2FBA"/>
    <w:rsid w:val="000B30EE"/>
    <w:rsid w:val="000B3161"/>
    <w:rsid w:val="000B3527"/>
    <w:rsid w:val="000B3761"/>
    <w:rsid w:val="000B41F6"/>
    <w:rsid w:val="000B4449"/>
    <w:rsid w:val="000B467B"/>
    <w:rsid w:val="000B49C3"/>
    <w:rsid w:val="000B4A37"/>
    <w:rsid w:val="000B5151"/>
    <w:rsid w:val="000B51BD"/>
    <w:rsid w:val="000B5203"/>
    <w:rsid w:val="000B5293"/>
    <w:rsid w:val="000B52ED"/>
    <w:rsid w:val="000B53DD"/>
    <w:rsid w:val="000B56E8"/>
    <w:rsid w:val="000B5EAE"/>
    <w:rsid w:val="000B5F68"/>
    <w:rsid w:val="000B5F8E"/>
    <w:rsid w:val="000B61BD"/>
    <w:rsid w:val="000B6611"/>
    <w:rsid w:val="000B69B4"/>
    <w:rsid w:val="000B6EA2"/>
    <w:rsid w:val="000B6F4D"/>
    <w:rsid w:val="000B7492"/>
    <w:rsid w:val="000B7519"/>
    <w:rsid w:val="000B75DD"/>
    <w:rsid w:val="000B7901"/>
    <w:rsid w:val="000B7990"/>
    <w:rsid w:val="000B7BF2"/>
    <w:rsid w:val="000C03C5"/>
    <w:rsid w:val="000C078A"/>
    <w:rsid w:val="000C0798"/>
    <w:rsid w:val="000C0963"/>
    <w:rsid w:val="000C09F7"/>
    <w:rsid w:val="000C0A95"/>
    <w:rsid w:val="000C0EEC"/>
    <w:rsid w:val="000C17FC"/>
    <w:rsid w:val="000C1919"/>
    <w:rsid w:val="000C2077"/>
    <w:rsid w:val="000C216D"/>
    <w:rsid w:val="000C22DD"/>
    <w:rsid w:val="000C2718"/>
    <w:rsid w:val="000C2734"/>
    <w:rsid w:val="000C2746"/>
    <w:rsid w:val="000C286A"/>
    <w:rsid w:val="000C291B"/>
    <w:rsid w:val="000C29B6"/>
    <w:rsid w:val="000C2A02"/>
    <w:rsid w:val="000C2AC1"/>
    <w:rsid w:val="000C2F5A"/>
    <w:rsid w:val="000C3303"/>
    <w:rsid w:val="000C3549"/>
    <w:rsid w:val="000C35CA"/>
    <w:rsid w:val="000C386A"/>
    <w:rsid w:val="000C3922"/>
    <w:rsid w:val="000C3D47"/>
    <w:rsid w:val="000C3EAC"/>
    <w:rsid w:val="000C414B"/>
    <w:rsid w:val="000C4195"/>
    <w:rsid w:val="000C4575"/>
    <w:rsid w:val="000C4760"/>
    <w:rsid w:val="000C47A2"/>
    <w:rsid w:val="000C4894"/>
    <w:rsid w:val="000C4A81"/>
    <w:rsid w:val="000C4A9B"/>
    <w:rsid w:val="000C4B39"/>
    <w:rsid w:val="000C4BB4"/>
    <w:rsid w:val="000C4CE0"/>
    <w:rsid w:val="000C4E62"/>
    <w:rsid w:val="000C4ED9"/>
    <w:rsid w:val="000C4EEE"/>
    <w:rsid w:val="000C5124"/>
    <w:rsid w:val="000C5149"/>
    <w:rsid w:val="000C52FA"/>
    <w:rsid w:val="000C5336"/>
    <w:rsid w:val="000C5433"/>
    <w:rsid w:val="000C5824"/>
    <w:rsid w:val="000C58E8"/>
    <w:rsid w:val="000C5B60"/>
    <w:rsid w:val="000C5BC6"/>
    <w:rsid w:val="000C6434"/>
    <w:rsid w:val="000C6809"/>
    <w:rsid w:val="000C69AF"/>
    <w:rsid w:val="000C6E7F"/>
    <w:rsid w:val="000C71DA"/>
    <w:rsid w:val="000C720A"/>
    <w:rsid w:val="000C7376"/>
    <w:rsid w:val="000C7457"/>
    <w:rsid w:val="000C76DB"/>
    <w:rsid w:val="000C775F"/>
    <w:rsid w:val="000C7929"/>
    <w:rsid w:val="000C7C50"/>
    <w:rsid w:val="000C7F0B"/>
    <w:rsid w:val="000C7F62"/>
    <w:rsid w:val="000D0025"/>
    <w:rsid w:val="000D036A"/>
    <w:rsid w:val="000D0904"/>
    <w:rsid w:val="000D0B55"/>
    <w:rsid w:val="000D0CE5"/>
    <w:rsid w:val="000D0FB9"/>
    <w:rsid w:val="000D148A"/>
    <w:rsid w:val="000D14A0"/>
    <w:rsid w:val="000D163C"/>
    <w:rsid w:val="000D16AC"/>
    <w:rsid w:val="000D1F3C"/>
    <w:rsid w:val="000D201F"/>
    <w:rsid w:val="000D2350"/>
    <w:rsid w:val="000D25EA"/>
    <w:rsid w:val="000D299C"/>
    <w:rsid w:val="000D2B31"/>
    <w:rsid w:val="000D2B65"/>
    <w:rsid w:val="000D2BAB"/>
    <w:rsid w:val="000D2C01"/>
    <w:rsid w:val="000D2E77"/>
    <w:rsid w:val="000D2F63"/>
    <w:rsid w:val="000D2F95"/>
    <w:rsid w:val="000D30AF"/>
    <w:rsid w:val="000D312D"/>
    <w:rsid w:val="000D3162"/>
    <w:rsid w:val="000D31E2"/>
    <w:rsid w:val="000D32D9"/>
    <w:rsid w:val="000D33D5"/>
    <w:rsid w:val="000D34E6"/>
    <w:rsid w:val="000D3629"/>
    <w:rsid w:val="000D3C5D"/>
    <w:rsid w:val="000D3FB5"/>
    <w:rsid w:val="000D4038"/>
    <w:rsid w:val="000D4632"/>
    <w:rsid w:val="000D4641"/>
    <w:rsid w:val="000D46B4"/>
    <w:rsid w:val="000D4789"/>
    <w:rsid w:val="000D497F"/>
    <w:rsid w:val="000D4A22"/>
    <w:rsid w:val="000D54B2"/>
    <w:rsid w:val="000D59AA"/>
    <w:rsid w:val="000D5D50"/>
    <w:rsid w:val="000D5DAA"/>
    <w:rsid w:val="000D5E4B"/>
    <w:rsid w:val="000D6254"/>
    <w:rsid w:val="000D62B1"/>
    <w:rsid w:val="000D62BD"/>
    <w:rsid w:val="000D6635"/>
    <w:rsid w:val="000D66AB"/>
    <w:rsid w:val="000D67B0"/>
    <w:rsid w:val="000D69A1"/>
    <w:rsid w:val="000D6E04"/>
    <w:rsid w:val="000D6FA1"/>
    <w:rsid w:val="000D6FF8"/>
    <w:rsid w:val="000D779B"/>
    <w:rsid w:val="000D781C"/>
    <w:rsid w:val="000D7852"/>
    <w:rsid w:val="000D7AA7"/>
    <w:rsid w:val="000D7BD1"/>
    <w:rsid w:val="000D7C9D"/>
    <w:rsid w:val="000D7CF8"/>
    <w:rsid w:val="000D7F40"/>
    <w:rsid w:val="000E005E"/>
    <w:rsid w:val="000E029E"/>
    <w:rsid w:val="000E0417"/>
    <w:rsid w:val="000E0443"/>
    <w:rsid w:val="000E0527"/>
    <w:rsid w:val="000E0540"/>
    <w:rsid w:val="000E0A83"/>
    <w:rsid w:val="000E0D61"/>
    <w:rsid w:val="000E11E6"/>
    <w:rsid w:val="000E127C"/>
    <w:rsid w:val="000E12CA"/>
    <w:rsid w:val="000E135B"/>
    <w:rsid w:val="000E14E7"/>
    <w:rsid w:val="000E18B2"/>
    <w:rsid w:val="000E1A38"/>
    <w:rsid w:val="000E1A9D"/>
    <w:rsid w:val="000E1AC3"/>
    <w:rsid w:val="000E21C8"/>
    <w:rsid w:val="000E2218"/>
    <w:rsid w:val="000E26BB"/>
    <w:rsid w:val="000E29A2"/>
    <w:rsid w:val="000E2DEB"/>
    <w:rsid w:val="000E2FF2"/>
    <w:rsid w:val="000E31A2"/>
    <w:rsid w:val="000E3376"/>
    <w:rsid w:val="000E3995"/>
    <w:rsid w:val="000E3BF3"/>
    <w:rsid w:val="000E3D13"/>
    <w:rsid w:val="000E3F18"/>
    <w:rsid w:val="000E3FA1"/>
    <w:rsid w:val="000E4260"/>
    <w:rsid w:val="000E4592"/>
    <w:rsid w:val="000E4A84"/>
    <w:rsid w:val="000E4C64"/>
    <w:rsid w:val="000E4EAE"/>
    <w:rsid w:val="000E4F9E"/>
    <w:rsid w:val="000E50BD"/>
    <w:rsid w:val="000E517B"/>
    <w:rsid w:val="000E5383"/>
    <w:rsid w:val="000E5412"/>
    <w:rsid w:val="000E5423"/>
    <w:rsid w:val="000E5A22"/>
    <w:rsid w:val="000E5E6C"/>
    <w:rsid w:val="000E6249"/>
    <w:rsid w:val="000E62A2"/>
    <w:rsid w:val="000E6438"/>
    <w:rsid w:val="000E6456"/>
    <w:rsid w:val="000E64D6"/>
    <w:rsid w:val="000E6DF4"/>
    <w:rsid w:val="000E6EA1"/>
    <w:rsid w:val="000E7218"/>
    <w:rsid w:val="000E76FD"/>
    <w:rsid w:val="000E7709"/>
    <w:rsid w:val="000E77DC"/>
    <w:rsid w:val="000E7C79"/>
    <w:rsid w:val="000E7D5E"/>
    <w:rsid w:val="000E7D73"/>
    <w:rsid w:val="000E7ECF"/>
    <w:rsid w:val="000F015C"/>
    <w:rsid w:val="000F02C5"/>
    <w:rsid w:val="000F064C"/>
    <w:rsid w:val="000F06FC"/>
    <w:rsid w:val="000F07D7"/>
    <w:rsid w:val="000F097F"/>
    <w:rsid w:val="000F1057"/>
    <w:rsid w:val="000F1209"/>
    <w:rsid w:val="000F15C4"/>
    <w:rsid w:val="000F1888"/>
    <w:rsid w:val="000F18C4"/>
    <w:rsid w:val="000F19B6"/>
    <w:rsid w:val="000F1B1E"/>
    <w:rsid w:val="000F1CE5"/>
    <w:rsid w:val="000F206B"/>
    <w:rsid w:val="000F2637"/>
    <w:rsid w:val="000F282B"/>
    <w:rsid w:val="000F2C79"/>
    <w:rsid w:val="000F2F11"/>
    <w:rsid w:val="000F3759"/>
    <w:rsid w:val="000F37C1"/>
    <w:rsid w:val="000F399B"/>
    <w:rsid w:val="000F3A7F"/>
    <w:rsid w:val="000F3D2C"/>
    <w:rsid w:val="000F40B6"/>
    <w:rsid w:val="000F40B9"/>
    <w:rsid w:val="000F41D2"/>
    <w:rsid w:val="000F466F"/>
    <w:rsid w:val="000F47BB"/>
    <w:rsid w:val="000F47FF"/>
    <w:rsid w:val="000F4ABA"/>
    <w:rsid w:val="000F4B41"/>
    <w:rsid w:val="000F4B4D"/>
    <w:rsid w:val="000F50D6"/>
    <w:rsid w:val="000F521F"/>
    <w:rsid w:val="000F56B5"/>
    <w:rsid w:val="000F5B01"/>
    <w:rsid w:val="000F5C85"/>
    <w:rsid w:val="000F5D85"/>
    <w:rsid w:val="000F60C6"/>
    <w:rsid w:val="000F6704"/>
    <w:rsid w:val="000F6819"/>
    <w:rsid w:val="000F6A9D"/>
    <w:rsid w:val="000F6CDA"/>
    <w:rsid w:val="000F6E47"/>
    <w:rsid w:val="000F6ED6"/>
    <w:rsid w:val="000F6FF4"/>
    <w:rsid w:val="000F71C1"/>
    <w:rsid w:val="000F777B"/>
    <w:rsid w:val="000F77B1"/>
    <w:rsid w:val="000F78B3"/>
    <w:rsid w:val="000F78E0"/>
    <w:rsid w:val="000F79B5"/>
    <w:rsid w:val="000F79EE"/>
    <w:rsid w:val="0010012C"/>
    <w:rsid w:val="0010028C"/>
    <w:rsid w:val="001003C4"/>
    <w:rsid w:val="00100832"/>
    <w:rsid w:val="00100A26"/>
    <w:rsid w:val="00100A62"/>
    <w:rsid w:val="001015A6"/>
    <w:rsid w:val="00101759"/>
    <w:rsid w:val="00101CE3"/>
    <w:rsid w:val="00101DAE"/>
    <w:rsid w:val="00101E21"/>
    <w:rsid w:val="001020C6"/>
    <w:rsid w:val="0010252A"/>
    <w:rsid w:val="00102544"/>
    <w:rsid w:val="0010296E"/>
    <w:rsid w:val="00102973"/>
    <w:rsid w:val="00102BE1"/>
    <w:rsid w:val="00102C55"/>
    <w:rsid w:val="00102D93"/>
    <w:rsid w:val="00102F23"/>
    <w:rsid w:val="00102F30"/>
    <w:rsid w:val="00103A57"/>
    <w:rsid w:val="00103AF4"/>
    <w:rsid w:val="00103C83"/>
    <w:rsid w:val="00103D87"/>
    <w:rsid w:val="00103E52"/>
    <w:rsid w:val="00103F4C"/>
    <w:rsid w:val="00104504"/>
    <w:rsid w:val="00104603"/>
    <w:rsid w:val="001048B3"/>
    <w:rsid w:val="001048D9"/>
    <w:rsid w:val="00104A01"/>
    <w:rsid w:val="00104BAF"/>
    <w:rsid w:val="00104F35"/>
    <w:rsid w:val="00105C9E"/>
    <w:rsid w:val="00105CE9"/>
    <w:rsid w:val="0010603C"/>
    <w:rsid w:val="001061C1"/>
    <w:rsid w:val="00106265"/>
    <w:rsid w:val="00106330"/>
    <w:rsid w:val="00106593"/>
    <w:rsid w:val="00106613"/>
    <w:rsid w:val="0010684C"/>
    <w:rsid w:val="001069C6"/>
    <w:rsid w:val="00106C5B"/>
    <w:rsid w:val="00106CB9"/>
    <w:rsid w:val="00107012"/>
    <w:rsid w:val="00107868"/>
    <w:rsid w:val="001078D0"/>
    <w:rsid w:val="00107C2D"/>
    <w:rsid w:val="00110191"/>
    <w:rsid w:val="00110329"/>
    <w:rsid w:val="001103E6"/>
    <w:rsid w:val="00110A0D"/>
    <w:rsid w:val="00110A62"/>
    <w:rsid w:val="00110CE7"/>
    <w:rsid w:val="00111242"/>
    <w:rsid w:val="001114D7"/>
    <w:rsid w:val="001114F3"/>
    <w:rsid w:val="001117EA"/>
    <w:rsid w:val="00111AB8"/>
    <w:rsid w:val="00111C60"/>
    <w:rsid w:val="00111F3C"/>
    <w:rsid w:val="00111F63"/>
    <w:rsid w:val="001122B1"/>
    <w:rsid w:val="0011259A"/>
    <w:rsid w:val="00112634"/>
    <w:rsid w:val="0011267A"/>
    <w:rsid w:val="0011270B"/>
    <w:rsid w:val="00112C87"/>
    <w:rsid w:val="00112C9C"/>
    <w:rsid w:val="00112E59"/>
    <w:rsid w:val="00112EFC"/>
    <w:rsid w:val="00113413"/>
    <w:rsid w:val="001134B6"/>
    <w:rsid w:val="00113570"/>
    <w:rsid w:val="00113653"/>
    <w:rsid w:val="001138C8"/>
    <w:rsid w:val="0011394D"/>
    <w:rsid w:val="00113B6B"/>
    <w:rsid w:val="00113EE7"/>
    <w:rsid w:val="00114297"/>
    <w:rsid w:val="0011440E"/>
    <w:rsid w:val="0011462A"/>
    <w:rsid w:val="00114A1A"/>
    <w:rsid w:val="00114AE4"/>
    <w:rsid w:val="0011536F"/>
    <w:rsid w:val="001154AE"/>
    <w:rsid w:val="00115774"/>
    <w:rsid w:val="00115890"/>
    <w:rsid w:val="00115931"/>
    <w:rsid w:val="00115BAE"/>
    <w:rsid w:val="00115E42"/>
    <w:rsid w:val="00116035"/>
    <w:rsid w:val="0011610D"/>
    <w:rsid w:val="00116110"/>
    <w:rsid w:val="001161B0"/>
    <w:rsid w:val="00116390"/>
    <w:rsid w:val="001165E3"/>
    <w:rsid w:val="00116776"/>
    <w:rsid w:val="0011695A"/>
    <w:rsid w:val="00116CD3"/>
    <w:rsid w:val="00117293"/>
    <w:rsid w:val="00117445"/>
    <w:rsid w:val="00117527"/>
    <w:rsid w:val="00117687"/>
    <w:rsid w:val="001178CD"/>
    <w:rsid w:val="00117931"/>
    <w:rsid w:val="00117BE7"/>
    <w:rsid w:val="00117D97"/>
    <w:rsid w:val="00117EA6"/>
    <w:rsid w:val="00117F2D"/>
    <w:rsid w:val="00117F76"/>
    <w:rsid w:val="00117F95"/>
    <w:rsid w:val="001200C2"/>
    <w:rsid w:val="001201F7"/>
    <w:rsid w:val="0012020A"/>
    <w:rsid w:val="001205CA"/>
    <w:rsid w:val="00120895"/>
    <w:rsid w:val="00120924"/>
    <w:rsid w:val="001210E8"/>
    <w:rsid w:val="00121266"/>
    <w:rsid w:val="00121B56"/>
    <w:rsid w:val="00121F20"/>
    <w:rsid w:val="00121F5E"/>
    <w:rsid w:val="00122112"/>
    <w:rsid w:val="001221B9"/>
    <w:rsid w:val="0012223C"/>
    <w:rsid w:val="001222CA"/>
    <w:rsid w:val="001224E6"/>
    <w:rsid w:val="001225EB"/>
    <w:rsid w:val="001227E9"/>
    <w:rsid w:val="0012282F"/>
    <w:rsid w:val="00122845"/>
    <w:rsid w:val="00122AB5"/>
    <w:rsid w:val="00122D94"/>
    <w:rsid w:val="0012321B"/>
    <w:rsid w:val="001232B3"/>
    <w:rsid w:val="0012367C"/>
    <w:rsid w:val="00123F36"/>
    <w:rsid w:val="00124466"/>
    <w:rsid w:val="00124579"/>
    <w:rsid w:val="001248AF"/>
    <w:rsid w:val="00124A82"/>
    <w:rsid w:val="00124E02"/>
    <w:rsid w:val="001250E0"/>
    <w:rsid w:val="001253C9"/>
    <w:rsid w:val="0012551A"/>
    <w:rsid w:val="0012556C"/>
    <w:rsid w:val="001255CB"/>
    <w:rsid w:val="00125756"/>
    <w:rsid w:val="00125885"/>
    <w:rsid w:val="0012589B"/>
    <w:rsid w:val="0012599F"/>
    <w:rsid w:val="001259A5"/>
    <w:rsid w:val="00125AD3"/>
    <w:rsid w:val="00125B18"/>
    <w:rsid w:val="00125D4C"/>
    <w:rsid w:val="001260E5"/>
    <w:rsid w:val="0012617F"/>
    <w:rsid w:val="001263F4"/>
    <w:rsid w:val="0012646E"/>
    <w:rsid w:val="00126A6C"/>
    <w:rsid w:val="00126AD1"/>
    <w:rsid w:val="00126BDE"/>
    <w:rsid w:val="00126BF7"/>
    <w:rsid w:val="001270D4"/>
    <w:rsid w:val="001273AF"/>
    <w:rsid w:val="001277C7"/>
    <w:rsid w:val="00127830"/>
    <w:rsid w:val="00127CC8"/>
    <w:rsid w:val="00127E68"/>
    <w:rsid w:val="0013054A"/>
    <w:rsid w:val="00130832"/>
    <w:rsid w:val="00130F11"/>
    <w:rsid w:val="001316AA"/>
    <w:rsid w:val="001318CA"/>
    <w:rsid w:val="001318E8"/>
    <w:rsid w:val="00131DBB"/>
    <w:rsid w:val="00131E34"/>
    <w:rsid w:val="00131FB2"/>
    <w:rsid w:val="001324D7"/>
    <w:rsid w:val="0013284B"/>
    <w:rsid w:val="0013294B"/>
    <w:rsid w:val="00132B1E"/>
    <w:rsid w:val="00132B66"/>
    <w:rsid w:val="00132DDA"/>
    <w:rsid w:val="001333A9"/>
    <w:rsid w:val="001336BF"/>
    <w:rsid w:val="001336EF"/>
    <w:rsid w:val="001337A6"/>
    <w:rsid w:val="0013402D"/>
    <w:rsid w:val="0013449C"/>
    <w:rsid w:val="001349C5"/>
    <w:rsid w:val="00134A06"/>
    <w:rsid w:val="00134BFD"/>
    <w:rsid w:val="00134F0C"/>
    <w:rsid w:val="001350FD"/>
    <w:rsid w:val="00135738"/>
    <w:rsid w:val="00135AA2"/>
    <w:rsid w:val="00135B24"/>
    <w:rsid w:val="00135C6B"/>
    <w:rsid w:val="00136574"/>
    <w:rsid w:val="00136880"/>
    <w:rsid w:val="00136951"/>
    <w:rsid w:val="001369AE"/>
    <w:rsid w:val="001369CE"/>
    <w:rsid w:val="00136DDD"/>
    <w:rsid w:val="00136DF8"/>
    <w:rsid w:val="00136FC1"/>
    <w:rsid w:val="00137336"/>
    <w:rsid w:val="001373FE"/>
    <w:rsid w:val="001374A0"/>
    <w:rsid w:val="00137619"/>
    <w:rsid w:val="0013761F"/>
    <w:rsid w:val="00137652"/>
    <w:rsid w:val="00137CCA"/>
    <w:rsid w:val="00137D84"/>
    <w:rsid w:val="001400B6"/>
    <w:rsid w:val="001402DE"/>
    <w:rsid w:val="0014032A"/>
    <w:rsid w:val="00140462"/>
    <w:rsid w:val="00140800"/>
    <w:rsid w:val="0014085B"/>
    <w:rsid w:val="001408F4"/>
    <w:rsid w:val="001409B2"/>
    <w:rsid w:val="00140F81"/>
    <w:rsid w:val="001410CE"/>
    <w:rsid w:val="0014115C"/>
    <w:rsid w:val="00141448"/>
    <w:rsid w:val="00141651"/>
    <w:rsid w:val="001419C3"/>
    <w:rsid w:val="00141BB8"/>
    <w:rsid w:val="00142152"/>
    <w:rsid w:val="0014227E"/>
    <w:rsid w:val="001424A2"/>
    <w:rsid w:val="00142811"/>
    <w:rsid w:val="00142A3A"/>
    <w:rsid w:val="00142AC6"/>
    <w:rsid w:val="00142C24"/>
    <w:rsid w:val="00142CD0"/>
    <w:rsid w:val="00142F9A"/>
    <w:rsid w:val="001433DB"/>
    <w:rsid w:val="0014349A"/>
    <w:rsid w:val="001435DF"/>
    <w:rsid w:val="0014370B"/>
    <w:rsid w:val="00143AD7"/>
    <w:rsid w:val="00143B86"/>
    <w:rsid w:val="00144142"/>
    <w:rsid w:val="001442A3"/>
    <w:rsid w:val="0014450C"/>
    <w:rsid w:val="0014473B"/>
    <w:rsid w:val="00144807"/>
    <w:rsid w:val="001448AD"/>
    <w:rsid w:val="00144BD5"/>
    <w:rsid w:val="00144C69"/>
    <w:rsid w:val="00144C78"/>
    <w:rsid w:val="001451A5"/>
    <w:rsid w:val="001452BA"/>
    <w:rsid w:val="001456D8"/>
    <w:rsid w:val="0014574E"/>
    <w:rsid w:val="00145861"/>
    <w:rsid w:val="00145B02"/>
    <w:rsid w:val="00145CA2"/>
    <w:rsid w:val="00146020"/>
    <w:rsid w:val="00146028"/>
    <w:rsid w:val="001460F3"/>
    <w:rsid w:val="00146188"/>
    <w:rsid w:val="0014625E"/>
    <w:rsid w:val="00146294"/>
    <w:rsid w:val="0014644E"/>
    <w:rsid w:val="00146482"/>
    <w:rsid w:val="00146B41"/>
    <w:rsid w:val="00146C33"/>
    <w:rsid w:val="00146D57"/>
    <w:rsid w:val="00146D59"/>
    <w:rsid w:val="00146F74"/>
    <w:rsid w:val="00146FC3"/>
    <w:rsid w:val="00147238"/>
    <w:rsid w:val="00147A41"/>
    <w:rsid w:val="00147ABF"/>
    <w:rsid w:val="00147B75"/>
    <w:rsid w:val="00147C12"/>
    <w:rsid w:val="00147D5B"/>
    <w:rsid w:val="00147F84"/>
    <w:rsid w:val="00147F87"/>
    <w:rsid w:val="00150403"/>
    <w:rsid w:val="0015088D"/>
    <w:rsid w:val="00150B44"/>
    <w:rsid w:val="00150CEA"/>
    <w:rsid w:val="00150EFD"/>
    <w:rsid w:val="0015120E"/>
    <w:rsid w:val="00151216"/>
    <w:rsid w:val="00151625"/>
    <w:rsid w:val="0015170A"/>
    <w:rsid w:val="00151F75"/>
    <w:rsid w:val="00151F89"/>
    <w:rsid w:val="001520AA"/>
    <w:rsid w:val="00152160"/>
    <w:rsid w:val="0015229A"/>
    <w:rsid w:val="001522E3"/>
    <w:rsid w:val="0015235B"/>
    <w:rsid w:val="001526F2"/>
    <w:rsid w:val="00152A5E"/>
    <w:rsid w:val="00152CFC"/>
    <w:rsid w:val="0015327D"/>
    <w:rsid w:val="001533CB"/>
    <w:rsid w:val="00153514"/>
    <w:rsid w:val="001536A6"/>
    <w:rsid w:val="00153852"/>
    <w:rsid w:val="0015419F"/>
    <w:rsid w:val="001541E4"/>
    <w:rsid w:val="00154234"/>
    <w:rsid w:val="00154250"/>
    <w:rsid w:val="00154742"/>
    <w:rsid w:val="00154921"/>
    <w:rsid w:val="001549FD"/>
    <w:rsid w:val="00154BC5"/>
    <w:rsid w:val="00155201"/>
    <w:rsid w:val="00155359"/>
    <w:rsid w:val="0015546E"/>
    <w:rsid w:val="00155470"/>
    <w:rsid w:val="00155BF6"/>
    <w:rsid w:val="00155D2E"/>
    <w:rsid w:val="0015630B"/>
    <w:rsid w:val="001568A8"/>
    <w:rsid w:val="00156BF3"/>
    <w:rsid w:val="00156C22"/>
    <w:rsid w:val="00156FDD"/>
    <w:rsid w:val="00157062"/>
    <w:rsid w:val="001570BF"/>
    <w:rsid w:val="0015716E"/>
    <w:rsid w:val="001573EF"/>
    <w:rsid w:val="0015750C"/>
    <w:rsid w:val="00157570"/>
    <w:rsid w:val="00157803"/>
    <w:rsid w:val="00157C2E"/>
    <w:rsid w:val="00157EB5"/>
    <w:rsid w:val="0016013B"/>
    <w:rsid w:val="00160167"/>
    <w:rsid w:val="001601C5"/>
    <w:rsid w:val="00160388"/>
    <w:rsid w:val="0016054E"/>
    <w:rsid w:val="00160677"/>
    <w:rsid w:val="001609C7"/>
    <w:rsid w:val="00160AE5"/>
    <w:rsid w:val="00160B0A"/>
    <w:rsid w:val="00160FD1"/>
    <w:rsid w:val="001613BC"/>
    <w:rsid w:val="00161648"/>
    <w:rsid w:val="0016168D"/>
    <w:rsid w:val="00161975"/>
    <w:rsid w:val="00161C84"/>
    <w:rsid w:val="00161FAF"/>
    <w:rsid w:val="00162094"/>
    <w:rsid w:val="00162911"/>
    <w:rsid w:val="00162944"/>
    <w:rsid w:val="00162A79"/>
    <w:rsid w:val="00162BAC"/>
    <w:rsid w:val="00162F18"/>
    <w:rsid w:val="00162F9B"/>
    <w:rsid w:val="001631E2"/>
    <w:rsid w:val="0016384F"/>
    <w:rsid w:val="00163B8D"/>
    <w:rsid w:val="00163C4E"/>
    <w:rsid w:val="00163CCF"/>
    <w:rsid w:val="00163CD7"/>
    <w:rsid w:val="00163EA5"/>
    <w:rsid w:val="00163F61"/>
    <w:rsid w:val="001643F2"/>
    <w:rsid w:val="001644C8"/>
    <w:rsid w:val="00164C58"/>
    <w:rsid w:val="00164E3A"/>
    <w:rsid w:val="0016551F"/>
    <w:rsid w:val="00165787"/>
    <w:rsid w:val="00165B9C"/>
    <w:rsid w:val="00165CA4"/>
    <w:rsid w:val="00165FD3"/>
    <w:rsid w:val="001663A6"/>
    <w:rsid w:val="00166463"/>
    <w:rsid w:val="00166A2B"/>
    <w:rsid w:val="00166B15"/>
    <w:rsid w:val="00167180"/>
    <w:rsid w:val="00167212"/>
    <w:rsid w:val="0016730C"/>
    <w:rsid w:val="001674A3"/>
    <w:rsid w:val="001677AB"/>
    <w:rsid w:val="001677CF"/>
    <w:rsid w:val="0016786B"/>
    <w:rsid w:val="001700C7"/>
    <w:rsid w:val="00170145"/>
    <w:rsid w:val="001701C1"/>
    <w:rsid w:val="0017075E"/>
    <w:rsid w:val="001708A0"/>
    <w:rsid w:val="001709AF"/>
    <w:rsid w:val="00170A4E"/>
    <w:rsid w:val="00170C2A"/>
    <w:rsid w:val="00170C69"/>
    <w:rsid w:val="001718CC"/>
    <w:rsid w:val="00171AE4"/>
    <w:rsid w:val="001720B8"/>
    <w:rsid w:val="0017239F"/>
    <w:rsid w:val="00172441"/>
    <w:rsid w:val="001724B8"/>
    <w:rsid w:val="001724D6"/>
    <w:rsid w:val="0017253A"/>
    <w:rsid w:val="00172641"/>
    <w:rsid w:val="00172737"/>
    <w:rsid w:val="0017279F"/>
    <w:rsid w:val="00172F0D"/>
    <w:rsid w:val="00173321"/>
    <w:rsid w:val="0017352F"/>
    <w:rsid w:val="0017359D"/>
    <w:rsid w:val="00173A82"/>
    <w:rsid w:val="00173C90"/>
    <w:rsid w:val="00174030"/>
    <w:rsid w:val="00174147"/>
    <w:rsid w:val="001742B1"/>
    <w:rsid w:val="00174566"/>
    <w:rsid w:val="00174900"/>
    <w:rsid w:val="0017496E"/>
    <w:rsid w:val="0017503E"/>
    <w:rsid w:val="00175052"/>
    <w:rsid w:val="001752FA"/>
    <w:rsid w:val="00175ACC"/>
    <w:rsid w:val="00175AF1"/>
    <w:rsid w:val="00175CCA"/>
    <w:rsid w:val="00175D13"/>
    <w:rsid w:val="001762D8"/>
    <w:rsid w:val="001764E9"/>
    <w:rsid w:val="001767DD"/>
    <w:rsid w:val="00176F6B"/>
    <w:rsid w:val="00177287"/>
    <w:rsid w:val="00177301"/>
    <w:rsid w:val="001773E0"/>
    <w:rsid w:val="001775F9"/>
    <w:rsid w:val="001776F4"/>
    <w:rsid w:val="0017784A"/>
    <w:rsid w:val="00177865"/>
    <w:rsid w:val="001778ED"/>
    <w:rsid w:val="00177CA5"/>
    <w:rsid w:val="00180379"/>
    <w:rsid w:val="0018089D"/>
    <w:rsid w:val="00180901"/>
    <w:rsid w:val="001809D2"/>
    <w:rsid w:val="00180BB5"/>
    <w:rsid w:val="00180D13"/>
    <w:rsid w:val="00180FAE"/>
    <w:rsid w:val="001813BE"/>
    <w:rsid w:val="001815C2"/>
    <w:rsid w:val="00181ACA"/>
    <w:rsid w:val="00181B67"/>
    <w:rsid w:val="00181C25"/>
    <w:rsid w:val="00182841"/>
    <w:rsid w:val="00182944"/>
    <w:rsid w:val="0018321C"/>
    <w:rsid w:val="00183700"/>
    <w:rsid w:val="00183829"/>
    <w:rsid w:val="00183981"/>
    <w:rsid w:val="00183B04"/>
    <w:rsid w:val="00183BC7"/>
    <w:rsid w:val="00183D09"/>
    <w:rsid w:val="00183DB8"/>
    <w:rsid w:val="00183EB9"/>
    <w:rsid w:val="001841DD"/>
    <w:rsid w:val="00184528"/>
    <w:rsid w:val="001845D7"/>
    <w:rsid w:val="00184658"/>
    <w:rsid w:val="0018471F"/>
    <w:rsid w:val="001848B7"/>
    <w:rsid w:val="00184A40"/>
    <w:rsid w:val="00184B0B"/>
    <w:rsid w:val="00184C54"/>
    <w:rsid w:val="0018506C"/>
    <w:rsid w:val="001850EC"/>
    <w:rsid w:val="00185287"/>
    <w:rsid w:val="0018548F"/>
    <w:rsid w:val="001855F8"/>
    <w:rsid w:val="00185607"/>
    <w:rsid w:val="0018561B"/>
    <w:rsid w:val="00185708"/>
    <w:rsid w:val="001860A9"/>
    <w:rsid w:val="001860C3"/>
    <w:rsid w:val="00186106"/>
    <w:rsid w:val="00186DAC"/>
    <w:rsid w:val="00186E45"/>
    <w:rsid w:val="00186FDA"/>
    <w:rsid w:val="001871AA"/>
    <w:rsid w:val="00187376"/>
    <w:rsid w:val="00187439"/>
    <w:rsid w:val="001875DD"/>
    <w:rsid w:val="00187753"/>
    <w:rsid w:val="001877DE"/>
    <w:rsid w:val="001878B8"/>
    <w:rsid w:val="00187B3C"/>
    <w:rsid w:val="00187DE2"/>
    <w:rsid w:val="00187FD0"/>
    <w:rsid w:val="0019070D"/>
    <w:rsid w:val="0019084C"/>
    <w:rsid w:val="00190B18"/>
    <w:rsid w:val="00190C4A"/>
    <w:rsid w:val="00190DD5"/>
    <w:rsid w:val="00191069"/>
    <w:rsid w:val="00191090"/>
    <w:rsid w:val="0019141F"/>
    <w:rsid w:val="00191773"/>
    <w:rsid w:val="001917E3"/>
    <w:rsid w:val="001918FC"/>
    <w:rsid w:val="00191957"/>
    <w:rsid w:val="00191C10"/>
    <w:rsid w:val="00191F59"/>
    <w:rsid w:val="0019203A"/>
    <w:rsid w:val="0019226A"/>
    <w:rsid w:val="00192746"/>
    <w:rsid w:val="00192EC0"/>
    <w:rsid w:val="0019370F"/>
    <w:rsid w:val="0019388A"/>
    <w:rsid w:val="001938CE"/>
    <w:rsid w:val="001939EF"/>
    <w:rsid w:val="00193AE2"/>
    <w:rsid w:val="00193BB9"/>
    <w:rsid w:val="00193C38"/>
    <w:rsid w:val="00193D6F"/>
    <w:rsid w:val="001941DC"/>
    <w:rsid w:val="001944ED"/>
    <w:rsid w:val="001945A5"/>
    <w:rsid w:val="00194998"/>
    <w:rsid w:val="00194A09"/>
    <w:rsid w:val="00194AB1"/>
    <w:rsid w:val="00194BDF"/>
    <w:rsid w:val="00194F70"/>
    <w:rsid w:val="001950CD"/>
    <w:rsid w:val="0019541D"/>
    <w:rsid w:val="001955F3"/>
    <w:rsid w:val="00195837"/>
    <w:rsid w:val="001958E7"/>
    <w:rsid w:val="00195927"/>
    <w:rsid w:val="001959B3"/>
    <w:rsid w:val="0019613E"/>
    <w:rsid w:val="001961D4"/>
    <w:rsid w:val="001965F8"/>
    <w:rsid w:val="0019667B"/>
    <w:rsid w:val="001966B1"/>
    <w:rsid w:val="001967C3"/>
    <w:rsid w:val="00196B5F"/>
    <w:rsid w:val="00196B72"/>
    <w:rsid w:val="00196BB1"/>
    <w:rsid w:val="00196C70"/>
    <w:rsid w:val="00196ECE"/>
    <w:rsid w:val="00196FFC"/>
    <w:rsid w:val="0019720A"/>
    <w:rsid w:val="00197593"/>
    <w:rsid w:val="001977A1"/>
    <w:rsid w:val="00197959"/>
    <w:rsid w:val="00197B00"/>
    <w:rsid w:val="00197B84"/>
    <w:rsid w:val="00197C61"/>
    <w:rsid w:val="00197CDA"/>
    <w:rsid w:val="00197D9E"/>
    <w:rsid w:val="00197FC3"/>
    <w:rsid w:val="001A000E"/>
    <w:rsid w:val="001A005F"/>
    <w:rsid w:val="001A02AA"/>
    <w:rsid w:val="001A05C5"/>
    <w:rsid w:val="001A067C"/>
    <w:rsid w:val="001A06B4"/>
    <w:rsid w:val="001A0A95"/>
    <w:rsid w:val="001A0CEC"/>
    <w:rsid w:val="001A0FD7"/>
    <w:rsid w:val="001A1081"/>
    <w:rsid w:val="001A1346"/>
    <w:rsid w:val="001A1557"/>
    <w:rsid w:val="001A157E"/>
    <w:rsid w:val="001A19F5"/>
    <w:rsid w:val="001A1A7D"/>
    <w:rsid w:val="001A1BC2"/>
    <w:rsid w:val="001A1E6A"/>
    <w:rsid w:val="001A2104"/>
    <w:rsid w:val="001A2475"/>
    <w:rsid w:val="001A2565"/>
    <w:rsid w:val="001A25F2"/>
    <w:rsid w:val="001A2949"/>
    <w:rsid w:val="001A2A4E"/>
    <w:rsid w:val="001A2AE9"/>
    <w:rsid w:val="001A2D1F"/>
    <w:rsid w:val="001A2E76"/>
    <w:rsid w:val="001A3324"/>
    <w:rsid w:val="001A3454"/>
    <w:rsid w:val="001A3895"/>
    <w:rsid w:val="001A3916"/>
    <w:rsid w:val="001A4CBB"/>
    <w:rsid w:val="001A5144"/>
    <w:rsid w:val="001A5196"/>
    <w:rsid w:val="001A551E"/>
    <w:rsid w:val="001A589F"/>
    <w:rsid w:val="001A5BA4"/>
    <w:rsid w:val="001A5E22"/>
    <w:rsid w:val="001A5F68"/>
    <w:rsid w:val="001A6021"/>
    <w:rsid w:val="001A6082"/>
    <w:rsid w:val="001A6254"/>
    <w:rsid w:val="001A6427"/>
    <w:rsid w:val="001A64AA"/>
    <w:rsid w:val="001A6677"/>
    <w:rsid w:val="001A6B9D"/>
    <w:rsid w:val="001A6CCA"/>
    <w:rsid w:val="001A6D9B"/>
    <w:rsid w:val="001A6F37"/>
    <w:rsid w:val="001A721D"/>
    <w:rsid w:val="001A74B6"/>
    <w:rsid w:val="001A786A"/>
    <w:rsid w:val="001A78FD"/>
    <w:rsid w:val="001A7984"/>
    <w:rsid w:val="001A79F1"/>
    <w:rsid w:val="001A7ADC"/>
    <w:rsid w:val="001A7D8F"/>
    <w:rsid w:val="001B0005"/>
    <w:rsid w:val="001B031A"/>
    <w:rsid w:val="001B03FB"/>
    <w:rsid w:val="001B091B"/>
    <w:rsid w:val="001B098B"/>
    <w:rsid w:val="001B0D7D"/>
    <w:rsid w:val="001B11BE"/>
    <w:rsid w:val="001B1215"/>
    <w:rsid w:val="001B1762"/>
    <w:rsid w:val="001B1793"/>
    <w:rsid w:val="001B17E0"/>
    <w:rsid w:val="001B18F0"/>
    <w:rsid w:val="001B19C1"/>
    <w:rsid w:val="001B1AD8"/>
    <w:rsid w:val="001B1B19"/>
    <w:rsid w:val="001B204D"/>
    <w:rsid w:val="001B2104"/>
    <w:rsid w:val="001B214F"/>
    <w:rsid w:val="001B24BD"/>
    <w:rsid w:val="001B2518"/>
    <w:rsid w:val="001B27CD"/>
    <w:rsid w:val="001B295B"/>
    <w:rsid w:val="001B2B47"/>
    <w:rsid w:val="001B2CEB"/>
    <w:rsid w:val="001B34FB"/>
    <w:rsid w:val="001B362F"/>
    <w:rsid w:val="001B379A"/>
    <w:rsid w:val="001B38E5"/>
    <w:rsid w:val="001B39DF"/>
    <w:rsid w:val="001B3A4D"/>
    <w:rsid w:val="001B3E80"/>
    <w:rsid w:val="001B41E8"/>
    <w:rsid w:val="001B44A1"/>
    <w:rsid w:val="001B4868"/>
    <w:rsid w:val="001B4B3A"/>
    <w:rsid w:val="001B4C0E"/>
    <w:rsid w:val="001B51CD"/>
    <w:rsid w:val="001B533F"/>
    <w:rsid w:val="001B54E5"/>
    <w:rsid w:val="001B56DE"/>
    <w:rsid w:val="001B5E25"/>
    <w:rsid w:val="001B64A6"/>
    <w:rsid w:val="001B64C0"/>
    <w:rsid w:val="001B66EA"/>
    <w:rsid w:val="001B66F6"/>
    <w:rsid w:val="001B6929"/>
    <w:rsid w:val="001B695D"/>
    <w:rsid w:val="001B6CE2"/>
    <w:rsid w:val="001B6FBC"/>
    <w:rsid w:val="001B7245"/>
    <w:rsid w:val="001B7270"/>
    <w:rsid w:val="001B73FF"/>
    <w:rsid w:val="001B7431"/>
    <w:rsid w:val="001B7556"/>
    <w:rsid w:val="001B7703"/>
    <w:rsid w:val="001B77E6"/>
    <w:rsid w:val="001B7DB9"/>
    <w:rsid w:val="001C007E"/>
    <w:rsid w:val="001C0122"/>
    <w:rsid w:val="001C0267"/>
    <w:rsid w:val="001C048B"/>
    <w:rsid w:val="001C052C"/>
    <w:rsid w:val="001C05B9"/>
    <w:rsid w:val="001C0742"/>
    <w:rsid w:val="001C0B8F"/>
    <w:rsid w:val="001C0E25"/>
    <w:rsid w:val="001C0E57"/>
    <w:rsid w:val="001C15A2"/>
    <w:rsid w:val="001C1624"/>
    <w:rsid w:val="001C17BB"/>
    <w:rsid w:val="001C1C95"/>
    <w:rsid w:val="001C202C"/>
    <w:rsid w:val="001C2165"/>
    <w:rsid w:val="001C224A"/>
    <w:rsid w:val="001C22BC"/>
    <w:rsid w:val="001C2388"/>
    <w:rsid w:val="001C29D0"/>
    <w:rsid w:val="001C2AD1"/>
    <w:rsid w:val="001C2C53"/>
    <w:rsid w:val="001C2D85"/>
    <w:rsid w:val="001C3072"/>
    <w:rsid w:val="001C3516"/>
    <w:rsid w:val="001C3550"/>
    <w:rsid w:val="001C3769"/>
    <w:rsid w:val="001C3932"/>
    <w:rsid w:val="001C41D0"/>
    <w:rsid w:val="001C4C5D"/>
    <w:rsid w:val="001C4C64"/>
    <w:rsid w:val="001C519B"/>
    <w:rsid w:val="001C54CF"/>
    <w:rsid w:val="001C5862"/>
    <w:rsid w:val="001C5875"/>
    <w:rsid w:val="001C5ACB"/>
    <w:rsid w:val="001C5C3E"/>
    <w:rsid w:val="001C60AF"/>
    <w:rsid w:val="001C6252"/>
    <w:rsid w:val="001C68D1"/>
    <w:rsid w:val="001C6AA9"/>
    <w:rsid w:val="001C6B36"/>
    <w:rsid w:val="001C6B84"/>
    <w:rsid w:val="001C6D38"/>
    <w:rsid w:val="001C6D56"/>
    <w:rsid w:val="001C74B1"/>
    <w:rsid w:val="001C7C56"/>
    <w:rsid w:val="001C7F8C"/>
    <w:rsid w:val="001D0460"/>
    <w:rsid w:val="001D05EB"/>
    <w:rsid w:val="001D0765"/>
    <w:rsid w:val="001D080D"/>
    <w:rsid w:val="001D08E8"/>
    <w:rsid w:val="001D0A5C"/>
    <w:rsid w:val="001D0AE2"/>
    <w:rsid w:val="001D0DF2"/>
    <w:rsid w:val="001D0E6D"/>
    <w:rsid w:val="001D10E5"/>
    <w:rsid w:val="001D12A9"/>
    <w:rsid w:val="001D1612"/>
    <w:rsid w:val="001D1674"/>
    <w:rsid w:val="001D16A7"/>
    <w:rsid w:val="001D18E1"/>
    <w:rsid w:val="001D25EE"/>
    <w:rsid w:val="001D25FB"/>
    <w:rsid w:val="001D27DF"/>
    <w:rsid w:val="001D28F0"/>
    <w:rsid w:val="001D2E77"/>
    <w:rsid w:val="001D30F2"/>
    <w:rsid w:val="001D3547"/>
    <w:rsid w:val="001D369E"/>
    <w:rsid w:val="001D3A7B"/>
    <w:rsid w:val="001D3C48"/>
    <w:rsid w:val="001D3D0E"/>
    <w:rsid w:val="001D3F2B"/>
    <w:rsid w:val="001D3FE7"/>
    <w:rsid w:val="001D4199"/>
    <w:rsid w:val="001D456B"/>
    <w:rsid w:val="001D4986"/>
    <w:rsid w:val="001D498F"/>
    <w:rsid w:val="001D4AD2"/>
    <w:rsid w:val="001D4BD3"/>
    <w:rsid w:val="001D4C6E"/>
    <w:rsid w:val="001D4E1E"/>
    <w:rsid w:val="001D502F"/>
    <w:rsid w:val="001D515F"/>
    <w:rsid w:val="001D520C"/>
    <w:rsid w:val="001D525B"/>
    <w:rsid w:val="001D534D"/>
    <w:rsid w:val="001D53E5"/>
    <w:rsid w:val="001D55AB"/>
    <w:rsid w:val="001D5C34"/>
    <w:rsid w:val="001D5C61"/>
    <w:rsid w:val="001D5F14"/>
    <w:rsid w:val="001D6238"/>
    <w:rsid w:val="001D65E9"/>
    <w:rsid w:val="001D6663"/>
    <w:rsid w:val="001D6AB3"/>
    <w:rsid w:val="001D6BF3"/>
    <w:rsid w:val="001D6F18"/>
    <w:rsid w:val="001D70A0"/>
    <w:rsid w:val="001D7125"/>
    <w:rsid w:val="001D71B6"/>
    <w:rsid w:val="001D7435"/>
    <w:rsid w:val="001D7625"/>
    <w:rsid w:val="001D769C"/>
    <w:rsid w:val="001D77C2"/>
    <w:rsid w:val="001D7977"/>
    <w:rsid w:val="001D7ABE"/>
    <w:rsid w:val="001E020C"/>
    <w:rsid w:val="001E0451"/>
    <w:rsid w:val="001E07F7"/>
    <w:rsid w:val="001E0A65"/>
    <w:rsid w:val="001E0BA3"/>
    <w:rsid w:val="001E0D2B"/>
    <w:rsid w:val="001E16CA"/>
    <w:rsid w:val="001E1760"/>
    <w:rsid w:val="001E17DA"/>
    <w:rsid w:val="001E1860"/>
    <w:rsid w:val="001E1A86"/>
    <w:rsid w:val="001E1B4B"/>
    <w:rsid w:val="001E1F1E"/>
    <w:rsid w:val="001E1F35"/>
    <w:rsid w:val="001E20D1"/>
    <w:rsid w:val="001E220C"/>
    <w:rsid w:val="001E2453"/>
    <w:rsid w:val="001E270D"/>
    <w:rsid w:val="001E27A5"/>
    <w:rsid w:val="001E27DA"/>
    <w:rsid w:val="001E2A6E"/>
    <w:rsid w:val="001E2B02"/>
    <w:rsid w:val="001E2F89"/>
    <w:rsid w:val="001E33F2"/>
    <w:rsid w:val="001E3470"/>
    <w:rsid w:val="001E391B"/>
    <w:rsid w:val="001E3DB3"/>
    <w:rsid w:val="001E3F75"/>
    <w:rsid w:val="001E41D8"/>
    <w:rsid w:val="001E4378"/>
    <w:rsid w:val="001E43CF"/>
    <w:rsid w:val="001E450E"/>
    <w:rsid w:val="001E47C7"/>
    <w:rsid w:val="001E4C25"/>
    <w:rsid w:val="001E4D5C"/>
    <w:rsid w:val="001E51CB"/>
    <w:rsid w:val="001E5568"/>
    <w:rsid w:val="001E567E"/>
    <w:rsid w:val="001E571F"/>
    <w:rsid w:val="001E5AA0"/>
    <w:rsid w:val="001E5CE3"/>
    <w:rsid w:val="001E5CFE"/>
    <w:rsid w:val="001E5DA3"/>
    <w:rsid w:val="001E5E87"/>
    <w:rsid w:val="001E5F32"/>
    <w:rsid w:val="001E6072"/>
    <w:rsid w:val="001E6137"/>
    <w:rsid w:val="001E6363"/>
    <w:rsid w:val="001E63FA"/>
    <w:rsid w:val="001E65C8"/>
    <w:rsid w:val="001E6723"/>
    <w:rsid w:val="001E6B12"/>
    <w:rsid w:val="001E7014"/>
    <w:rsid w:val="001E7319"/>
    <w:rsid w:val="001E73D4"/>
    <w:rsid w:val="001E7661"/>
    <w:rsid w:val="001E7675"/>
    <w:rsid w:val="001E7B0D"/>
    <w:rsid w:val="001E7B48"/>
    <w:rsid w:val="001E7FE6"/>
    <w:rsid w:val="001F003B"/>
    <w:rsid w:val="001F0131"/>
    <w:rsid w:val="001F021D"/>
    <w:rsid w:val="001F033E"/>
    <w:rsid w:val="001F0B23"/>
    <w:rsid w:val="001F0C76"/>
    <w:rsid w:val="001F138F"/>
    <w:rsid w:val="001F14FC"/>
    <w:rsid w:val="001F1CA0"/>
    <w:rsid w:val="001F1FD4"/>
    <w:rsid w:val="001F20E4"/>
    <w:rsid w:val="001F2D7E"/>
    <w:rsid w:val="001F3002"/>
    <w:rsid w:val="001F317D"/>
    <w:rsid w:val="001F32D5"/>
    <w:rsid w:val="001F330C"/>
    <w:rsid w:val="001F3366"/>
    <w:rsid w:val="001F33A2"/>
    <w:rsid w:val="001F33B1"/>
    <w:rsid w:val="001F33FA"/>
    <w:rsid w:val="001F3AFA"/>
    <w:rsid w:val="001F3D88"/>
    <w:rsid w:val="001F3D8A"/>
    <w:rsid w:val="001F3DC0"/>
    <w:rsid w:val="001F4040"/>
    <w:rsid w:val="001F4047"/>
    <w:rsid w:val="001F4623"/>
    <w:rsid w:val="001F465A"/>
    <w:rsid w:val="001F4952"/>
    <w:rsid w:val="001F4974"/>
    <w:rsid w:val="001F4BB6"/>
    <w:rsid w:val="001F4C4D"/>
    <w:rsid w:val="001F5287"/>
    <w:rsid w:val="001F5566"/>
    <w:rsid w:val="001F57FB"/>
    <w:rsid w:val="001F5889"/>
    <w:rsid w:val="001F5AAB"/>
    <w:rsid w:val="001F5B5C"/>
    <w:rsid w:val="001F5C68"/>
    <w:rsid w:val="001F5E78"/>
    <w:rsid w:val="001F6664"/>
    <w:rsid w:val="001F6708"/>
    <w:rsid w:val="001F6B4A"/>
    <w:rsid w:val="001F74AA"/>
    <w:rsid w:val="001F74B2"/>
    <w:rsid w:val="001F7812"/>
    <w:rsid w:val="001F7840"/>
    <w:rsid w:val="001F7CF1"/>
    <w:rsid w:val="001F7D6D"/>
    <w:rsid w:val="001F7E0D"/>
    <w:rsid w:val="001F7EF8"/>
    <w:rsid w:val="001F7F39"/>
    <w:rsid w:val="001F7FAB"/>
    <w:rsid w:val="00200071"/>
    <w:rsid w:val="00200331"/>
    <w:rsid w:val="00200530"/>
    <w:rsid w:val="0020096D"/>
    <w:rsid w:val="00200A5B"/>
    <w:rsid w:val="00200B87"/>
    <w:rsid w:val="002010D2"/>
    <w:rsid w:val="00201532"/>
    <w:rsid w:val="002015F1"/>
    <w:rsid w:val="00201658"/>
    <w:rsid w:val="00201732"/>
    <w:rsid w:val="00201778"/>
    <w:rsid w:val="0020198E"/>
    <w:rsid w:val="00201990"/>
    <w:rsid w:val="00201A48"/>
    <w:rsid w:val="00201B61"/>
    <w:rsid w:val="00201C37"/>
    <w:rsid w:val="00201E24"/>
    <w:rsid w:val="00201F9E"/>
    <w:rsid w:val="00202093"/>
    <w:rsid w:val="002024E8"/>
    <w:rsid w:val="00202598"/>
    <w:rsid w:val="00202679"/>
    <w:rsid w:val="00202861"/>
    <w:rsid w:val="00202B24"/>
    <w:rsid w:val="00202B5C"/>
    <w:rsid w:val="00202EF6"/>
    <w:rsid w:val="00202FFA"/>
    <w:rsid w:val="00203992"/>
    <w:rsid w:val="00203B03"/>
    <w:rsid w:val="00203B41"/>
    <w:rsid w:val="00203CA7"/>
    <w:rsid w:val="00203D8F"/>
    <w:rsid w:val="00203DC9"/>
    <w:rsid w:val="00203F12"/>
    <w:rsid w:val="00203F4C"/>
    <w:rsid w:val="002045DC"/>
    <w:rsid w:val="00204645"/>
    <w:rsid w:val="00204D6E"/>
    <w:rsid w:val="00204F3C"/>
    <w:rsid w:val="002050BE"/>
    <w:rsid w:val="0020586F"/>
    <w:rsid w:val="0020590F"/>
    <w:rsid w:val="00205B6A"/>
    <w:rsid w:val="00205F29"/>
    <w:rsid w:val="00206060"/>
    <w:rsid w:val="002061A9"/>
    <w:rsid w:val="0020660B"/>
    <w:rsid w:val="00206814"/>
    <w:rsid w:val="00206818"/>
    <w:rsid w:val="00206A93"/>
    <w:rsid w:val="00206CCD"/>
    <w:rsid w:val="00206CF2"/>
    <w:rsid w:val="00206FEA"/>
    <w:rsid w:val="002070DE"/>
    <w:rsid w:val="002071E4"/>
    <w:rsid w:val="00207498"/>
    <w:rsid w:val="00207551"/>
    <w:rsid w:val="0020782D"/>
    <w:rsid w:val="00207A5F"/>
    <w:rsid w:val="00207B11"/>
    <w:rsid w:val="00207F46"/>
    <w:rsid w:val="002102A9"/>
    <w:rsid w:val="0021052D"/>
    <w:rsid w:val="00210C3F"/>
    <w:rsid w:val="00210DAE"/>
    <w:rsid w:val="00210E15"/>
    <w:rsid w:val="00210F0A"/>
    <w:rsid w:val="00210F68"/>
    <w:rsid w:val="0021136D"/>
    <w:rsid w:val="00211A09"/>
    <w:rsid w:val="00211C0B"/>
    <w:rsid w:val="00211C87"/>
    <w:rsid w:val="00211EA6"/>
    <w:rsid w:val="00211EFB"/>
    <w:rsid w:val="00212002"/>
    <w:rsid w:val="00212128"/>
    <w:rsid w:val="0021215A"/>
    <w:rsid w:val="00212434"/>
    <w:rsid w:val="002124C9"/>
    <w:rsid w:val="00212594"/>
    <w:rsid w:val="0021260B"/>
    <w:rsid w:val="00212739"/>
    <w:rsid w:val="00212781"/>
    <w:rsid w:val="00212A11"/>
    <w:rsid w:val="00212ACA"/>
    <w:rsid w:val="00212D67"/>
    <w:rsid w:val="00212F49"/>
    <w:rsid w:val="00213090"/>
    <w:rsid w:val="00213180"/>
    <w:rsid w:val="002131D9"/>
    <w:rsid w:val="002131DC"/>
    <w:rsid w:val="002134A8"/>
    <w:rsid w:val="00213726"/>
    <w:rsid w:val="002137B8"/>
    <w:rsid w:val="00213851"/>
    <w:rsid w:val="00213F18"/>
    <w:rsid w:val="00213FC1"/>
    <w:rsid w:val="0021428B"/>
    <w:rsid w:val="00214735"/>
    <w:rsid w:val="00214A02"/>
    <w:rsid w:val="00214CAC"/>
    <w:rsid w:val="002150EE"/>
    <w:rsid w:val="0021543C"/>
    <w:rsid w:val="0021554E"/>
    <w:rsid w:val="00215566"/>
    <w:rsid w:val="0021576F"/>
    <w:rsid w:val="00215962"/>
    <w:rsid w:val="00215C61"/>
    <w:rsid w:val="00215DDF"/>
    <w:rsid w:val="002162A8"/>
    <w:rsid w:val="0021672D"/>
    <w:rsid w:val="00216794"/>
    <w:rsid w:val="00216C15"/>
    <w:rsid w:val="0021735B"/>
    <w:rsid w:val="00217593"/>
    <w:rsid w:val="0021788E"/>
    <w:rsid w:val="00217AA8"/>
    <w:rsid w:val="00217C17"/>
    <w:rsid w:val="00217D30"/>
    <w:rsid w:val="00217E5A"/>
    <w:rsid w:val="00220128"/>
    <w:rsid w:val="002201D7"/>
    <w:rsid w:val="00220207"/>
    <w:rsid w:val="002202EE"/>
    <w:rsid w:val="00220523"/>
    <w:rsid w:val="0022083B"/>
    <w:rsid w:val="002208B0"/>
    <w:rsid w:val="00220CE0"/>
    <w:rsid w:val="00220D55"/>
    <w:rsid w:val="00221070"/>
    <w:rsid w:val="0022152E"/>
    <w:rsid w:val="0022184C"/>
    <w:rsid w:val="00221853"/>
    <w:rsid w:val="00221B45"/>
    <w:rsid w:val="00221C79"/>
    <w:rsid w:val="00222135"/>
    <w:rsid w:val="002226C1"/>
    <w:rsid w:val="002226CF"/>
    <w:rsid w:val="0022276C"/>
    <w:rsid w:val="00222D1F"/>
    <w:rsid w:val="00222D2D"/>
    <w:rsid w:val="00222FFA"/>
    <w:rsid w:val="00223142"/>
    <w:rsid w:val="00223A7C"/>
    <w:rsid w:val="002240DA"/>
    <w:rsid w:val="002241DB"/>
    <w:rsid w:val="002249DB"/>
    <w:rsid w:val="00224DDF"/>
    <w:rsid w:val="00225259"/>
    <w:rsid w:val="00225307"/>
    <w:rsid w:val="00225601"/>
    <w:rsid w:val="00225D10"/>
    <w:rsid w:val="002261BE"/>
    <w:rsid w:val="00226266"/>
    <w:rsid w:val="00226332"/>
    <w:rsid w:val="002264E9"/>
    <w:rsid w:val="00226649"/>
    <w:rsid w:val="0022671B"/>
    <w:rsid w:val="00226C4B"/>
    <w:rsid w:val="00226EE7"/>
    <w:rsid w:val="0022709D"/>
    <w:rsid w:val="0022714F"/>
    <w:rsid w:val="00227287"/>
    <w:rsid w:val="002273A7"/>
    <w:rsid w:val="002273C7"/>
    <w:rsid w:val="002273FE"/>
    <w:rsid w:val="002277E5"/>
    <w:rsid w:val="002279B0"/>
    <w:rsid w:val="00227A4D"/>
    <w:rsid w:val="00227AB6"/>
    <w:rsid w:val="00230020"/>
    <w:rsid w:val="002302E0"/>
    <w:rsid w:val="00230697"/>
    <w:rsid w:val="00230711"/>
    <w:rsid w:val="002316C4"/>
    <w:rsid w:val="00231876"/>
    <w:rsid w:val="00231965"/>
    <w:rsid w:val="00231ACB"/>
    <w:rsid w:val="00231DBF"/>
    <w:rsid w:val="00231E24"/>
    <w:rsid w:val="00231EEE"/>
    <w:rsid w:val="0023258A"/>
    <w:rsid w:val="002328B5"/>
    <w:rsid w:val="0023291D"/>
    <w:rsid w:val="00232B15"/>
    <w:rsid w:val="00232B92"/>
    <w:rsid w:val="00232C03"/>
    <w:rsid w:val="00232C89"/>
    <w:rsid w:val="00232C8E"/>
    <w:rsid w:val="0023302D"/>
    <w:rsid w:val="00233296"/>
    <w:rsid w:val="0023353A"/>
    <w:rsid w:val="002338C7"/>
    <w:rsid w:val="00233A5E"/>
    <w:rsid w:val="00233ABC"/>
    <w:rsid w:val="00233CB1"/>
    <w:rsid w:val="00233E11"/>
    <w:rsid w:val="0023414A"/>
    <w:rsid w:val="00234201"/>
    <w:rsid w:val="002344C9"/>
    <w:rsid w:val="002345C0"/>
    <w:rsid w:val="0023466D"/>
    <w:rsid w:val="002349D3"/>
    <w:rsid w:val="00234F0D"/>
    <w:rsid w:val="00235307"/>
    <w:rsid w:val="0023537E"/>
    <w:rsid w:val="00235D2C"/>
    <w:rsid w:val="00235D81"/>
    <w:rsid w:val="002361AC"/>
    <w:rsid w:val="002361E5"/>
    <w:rsid w:val="00236451"/>
    <w:rsid w:val="0023661C"/>
    <w:rsid w:val="002367D6"/>
    <w:rsid w:val="00236C7F"/>
    <w:rsid w:val="0023740A"/>
    <w:rsid w:val="00237664"/>
    <w:rsid w:val="002376F7"/>
    <w:rsid w:val="00237806"/>
    <w:rsid w:val="00237C89"/>
    <w:rsid w:val="00240515"/>
    <w:rsid w:val="002406B4"/>
    <w:rsid w:val="0024091C"/>
    <w:rsid w:val="00240ACF"/>
    <w:rsid w:val="00240B3A"/>
    <w:rsid w:val="00240BF8"/>
    <w:rsid w:val="00240C40"/>
    <w:rsid w:val="00240E3B"/>
    <w:rsid w:val="00240F27"/>
    <w:rsid w:val="00240FC9"/>
    <w:rsid w:val="0024136F"/>
    <w:rsid w:val="0024169B"/>
    <w:rsid w:val="00241778"/>
    <w:rsid w:val="002419BD"/>
    <w:rsid w:val="00241C6C"/>
    <w:rsid w:val="00241E5D"/>
    <w:rsid w:val="00242028"/>
    <w:rsid w:val="0024220D"/>
    <w:rsid w:val="002423B7"/>
    <w:rsid w:val="0024276C"/>
    <w:rsid w:val="002428A9"/>
    <w:rsid w:val="00242910"/>
    <w:rsid w:val="0024292D"/>
    <w:rsid w:val="00242933"/>
    <w:rsid w:val="00242AB4"/>
    <w:rsid w:val="00242D6B"/>
    <w:rsid w:val="0024312D"/>
    <w:rsid w:val="0024337A"/>
    <w:rsid w:val="00243395"/>
    <w:rsid w:val="002434A0"/>
    <w:rsid w:val="00243520"/>
    <w:rsid w:val="00243771"/>
    <w:rsid w:val="00243A85"/>
    <w:rsid w:val="00243C05"/>
    <w:rsid w:val="00243D9F"/>
    <w:rsid w:val="0024408B"/>
    <w:rsid w:val="0024412A"/>
    <w:rsid w:val="00244432"/>
    <w:rsid w:val="00244C98"/>
    <w:rsid w:val="00244ED0"/>
    <w:rsid w:val="00245045"/>
    <w:rsid w:val="00245430"/>
    <w:rsid w:val="00245470"/>
    <w:rsid w:val="00245889"/>
    <w:rsid w:val="002459CA"/>
    <w:rsid w:val="00245D8C"/>
    <w:rsid w:val="00245F8C"/>
    <w:rsid w:val="002460CF"/>
    <w:rsid w:val="002461F4"/>
    <w:rsid w:val="002466C9"/>
    <w:rsid w:val="002467A9"/>
    <w:rsid w:val="0024683A"/>
    <w:rsid w:val="0024684B"/>
    <w:rsid w:val="0024700B"/>
    <w:rsid w:val="0024761B"/>
    <w:rsid w:val="00247877"/>
    <w:rsid w:val="00247950"/>
    <w:rsid w:val="002479AA"/>
    <w:rsid w:val="00247B3F"/>
    <w:rsid w:val="00247F4B"/>
    <w:rsid w:val="002501B5"/>
    <w:rsid w:val="00250439"/>
    <w:rsid w:val="00250610"/>
    <w:rsid w:val="0025076B"/>
    <w:rsid w:val="002508E3"/>
    <w:rsid w:val="002509B0"/>
    <w:rsid w:val="00250BA9"/>
    <w:rsid w:val="00250BB6"/>
    <w:rsid w:val="00250EB5"/>
    <w:rsid w:val="002511C7"/>
    <w:rsid w:val="002512D4"/>
    <w:rsid w:val="002512E8"/>
    <w:rsid w:val="0025142B"/>
    <w:rsid w:val="0025185B"/>
    <w:rsid w:val="00251951"/>
    <w:rsid w:val="00251AA4"/>
    <w:rsid w:val="00251F23"/>
    <w:rsid w:val="0025210B"/>
    <w:rsid w:val="002527D8"/>
    <w:rsid w:val="00252846"/>
    <w:rsid w:val="0025291C"/>
    <w:rsid w:val="00252AC7"/>
    <w:rsid w:val="00252C73"/>
    <w:rsid w:val="00252DE5"/>
    <w:rsid w:val="00252F9F"/>
    <w:rsid w:val="00253077"/>
    <w:rsid w:val="0025370C"/>
    <w:rsid w:val="002537C4"/>
    <w:rsid w:val="00253862"/>
    <w:rsid w:val="00253D10"/>
    <w:rsid w:val="00253E51"/>
    <w:rsid w:val="00253EFC"/>
    <w:rsid w:val="00253F16"/>
    <w:rsid w:val="0025452E"/>
    <w:rsid w:val="00254557"/>
    <w:rsid w:val="00254561"/>
    <w:rsid w:val="002555DD"/>
    <w:rsid w:val="00255661"/>
    <w:rsid w:val="002556F4"/>
    <w:rsid w:val="0025571D"/>
    <w:rsid w:val="002558FD"/>
    <w:rsid w:val="00255972"/>
    <w:rsid w:val="002559FA"/>
    <w:rsid w:val="00255D48"/>
    <w:rsid w:val="00255EE7"/>
    <w:rsid w:val="0025649C"/>
    <w:rsid w:val="002564CD"/>
    <w:rsid w:val="002565AA"/>
    <w:rsid w:val="002569C3"/>
    <w:rsid w:val="00256AA3"/>
    <w:rsid w:val="00256AFF"/>
    <w:rsid w:val="00256B80"/>
    <w:rsid w:val="0025766D"/>
    <w:rsid w:val="002577B9"/>
    <w:rsid w:val="002577FB"/>
    <w:rsid w:val="0025788D"/>
    <w:rsid w:val="00257E62"/>
    <w:rsid w:val="002607B7"/>
    <w:rsid w:val="00260934"/>
    <w:rsid w:val="00260C97"/>
    <w:rsid w:val="002610A8"/>
    <w:rsid w:val="002613C8"/>
    <w:rsid w:val="002614CD"/>
    <w:rsid w:val="002614EC"/>
    <w:rsid w:val="002616E6"/>
    <w:rsid w:val="00261990"/>
    <w:rsid w:val="00261AAC"/>
    <w:rsid w:val="00261ADB"/>
    <w:rsid w:val="00261AE8"/>
    <w:rsid w:val="00261D26"/>
    <w:rsid w:val="00261D8A"/>
    <w:rsid w:val="00261FB0"/>
    <w:rsid w:val="002620C4"/>
    <w:rsid w:val="00262179"/>
    <w:rsid w:val="002621E6"/>
    <w:rsid w:val="0026271F"/>
    <w:rsid w:val="0026272C"/>
    <w:rsid w:val="00262915"/>
    <w:rsid w:val="00262CD1"/>
    <w:rsid w:val="0026375F"/>
    <w:rsid w:val="002637A4"/>
    <w:rsid w:val="002637B2"/>
    <w:rsid w:val="0026387B"/>
    <w:rsid w:val="0026396C"/>
    <w:rsid w:val="00263BA5"/>
    <w:rsid w:val="00263D56"/>
    <w:rsid w:val="00263F34"/>
    <w:rsid w:val="00264287"/>
    <w:rsid w:val="002647C4"/>
    <w:rsid w:val="00264DFE"/>
    <w:rsid w:val="00264FCE"/>
    <w:rsid w:val="00265668"/>
    <w:rsid w:val="00265A49"/>
    <w:rsid w:val="00265B1B"/>
    <w:rsid w:val="00265B39"/>
    <w:rsid w:val="00265C71"/>
    <w:rsid w:val="002663B4"/>
    <w:rsid w:val="00266602"/>
    <w:rsid w:val="002668F7"/>
    <w:rsid w:val="00266936"/>
    <w:rsid w:val="00266B31"/>
    <w:rsid w:val="00266B46"/>
    <w:rsid w:val="00267090"/>
    <w:rsid w:val="00267287"/>
    <w:rsid w:val="00267770"/>
    <w:rsid w:val="00267A39"/>
    <w:rsid w:val="00267D17"/>
    <w:rsid w:val="00267E10"/>
    <w:rsid w:val="00267E19"/>
    <w:rsid w:val="00267E36"/>
    <w:rsid w:val="00267F16"/>
    <w:rsid w:val="0027020E"/>
    <w:rsid w:val="002702E7"/>
    <w:rsid w:val="0027037A"/>
    <w:rsid w:val="00270661"/>
    <w:rsid w:val="002708FC"/>
    <w:rsid w:val="00270950"/>
    <w:rsid w:val="00270AD9"/>
    <w:rsid w:val="00270B15"/>
    <w:rsid w:val="00270F8F"/>
    <w:rsid w:val="002712D3"/>
    <w:rsid w:val="00271356"/>
    <w:rsid w:val="00271676"/>
    <w:rsid w:val="00271AF5"/>
    <w:rsid w:val="00271C40"/>
    <w:rsid w:val="00271E1A"/>
    <w:rsid w:val="002720B1"/>
    <w:rsid w:val="002727F7"/>
    <w:rsid w:val="002728E7"/>
    <w:rsid w:val="00272B69"/>
    <w:rsid w:val="00272FD7"/>
    <w:rsid w:val="00273429"/>
    <w:rsid w:val="002734DC"/>
    <w:rsid w:val="00273B47"/>
    <w:rsid w:val="00273C87"/>
    <w:rsid w:val="00273C8C"/>
    <w:rsid w:val="00273E1E"/>
    <w:rsid w:val="00273FAA"/>
    <w:rsid w:val="0027421E"/>
    <w:rsid w:val="0027425F"/>
    <w:rsid w:val="00274761"/>
    <w:rsid w:val="00274773"/>
    <w:rsid w:val="00274840"/>
    <w:rsid w:val="0027495D"/>
    <w:rsid w:val="00274B89"/>
    <w:rsid w:val="00274FF2"/>
    <w:rsid w:val="002750AC"/>
    <w:rsid w:val="002753A7"/>
    <w:rsid w:val="0027567B"/>
    <w:rsid w:val="00275AB2"/>
    <w:rsid w:val="00275EA1"/>
    <w:rsid w:val="002764A3"/>
    <w:rsid w:val="0027653E"/>
    <w:rsid w:val="002768B9"/>
    <w:rsid w:val="002768DE"/>
    <w:rsid w:val="00276918"/>
    <w:rsid w:val="00276D11"/>
    <w:rsid w:val="00276D77"/>
    <w:rsid w:val="00277433"/>
    <w:rsid w:val="002776C7"/>
    <w:rsid w:val="00277762"/>
    <w:rsid w:val="002778E7"/>
    <w:rsid w:val="00277995"/>
    <w:rsid w:val="00277C5C"/>
    <w:rsid w:val="00277CE3"/>
    <w:rsid w:val="00277FF8"/>
    <w:rsid w:val="002800C5"/>
    <w:rsid w:val="0028015B"/>
    <w:rsid w:val="00280913"/>
    <w:rsid w:val="002809DD"/>
    <w:rsid w:val="00280ACC"/>
    <w:rsid w:val="002812E3"/>
    <w:rsid w:val="002813FE"/>
    <w:rsid w:val="00281491"/>
    <w:rsid w:val="002814CC"/>
    <w:rsid w:val="002814ED"/>
    <w:rsid w:val="00281A77"/>
    <w:rsid w:val="00281B89"/>
    <w:rsid w:val="00281BFA"/>
    <w:rsid w:val="00281D2B"/>
    <w:rsid w:val="00281FF2"/>
    <w:rsid w:val="0028216B"/>
    <w:rsid w:val="00282222"/>
    <w:rsid w:val="0028228E"/>
    <w:rsid w:val="00282682"/>
    <w:rsid w:val="002828DF"/>
    <w:rsid w:val="002829CA"/>
    <w:rsid w:val="00282A8A"/>
    <w:rsid w:val="00282D3A"/>
    <w:rsid w:val="00282E28"/>
    <w:rsid w:val="00282EE4"/>
    <w:rsid w:val="00282F0B"/>
    <w:rsid w:val="00283115"/>
    <w:rsid w:val="0028312E"/>
    <w:rsid w:val="002832CF"/>
    <w:rsid w:val="0028350A"/>
    <w:rsid w:val="00283720"/>
    <w:rsid w:val="00283A0D"/>
    <w:rsid w:val="00283A7A"/>
    <w:rsid w:val="002842E2"/>
    <w:rsid w:val="00284330"/>
    <w:rsid w:val="00284372"/>
    <w:rsid w:val="002843F2"/>
    <w:rsid w:val="0028445D"/>
    <w:rsid w:val="00284A1A"/>
    <w:rsid w:val="00284E4F"/>
    <w:rsid w:val="00284E52"/>
    <w:rsid w:val="00284F8B"/>
    <w:rsid w:val="00285A96"/>
    <w:rsid w:val="00285F02"/>
    <w:rsid w:val="002860BB"/>
    <w:rsid w:val="00286227"/>
    <w:rsid w:val="00286527"/>
    <w:rsid w:val="0028656D"/>
    <w:rsid w:val="0028682C"/>
    <w:rsid w:val="00286A01"/>
    <w:rsid w:val="00286D73"/>
    <w:rsid w:val="00286F3A"/>
    <w:rsid w:val="00286FA0"/>
    <w:rsid w:val="002870EA"/>
    <w:rsid w:val="00287435"/>
    <w:rsid w:val="002876F2"/>
    <w:rsid w:val="0028771D"/>
    <w:rsid w:val="002879B6"/>
    <w:rsid w:val="00287AAB"/>
    <w:rsid w:val="00287D82"/>
    <w:rsid w:val="00287F72"/>
    <w:rsid w:val="0029087B"/>
    <w:rsid w:val="00290D53"/>
    <w:rsid w:val="00290E9E"/>
    <w:rsid w:val="00291054"/>
    <w:rsid w:val="0029109F"/>
    <w:rsid w:val="00291575"/>
    <w:rsid w:val="00291A31"/>
    <w:rsid w:val="00291A34"/>
    <w:rsid w:val="00291D70"/>
    <w:rsid w:val="00291E96"/>
    <w:rsid w:val="00291FD4"/>
    <w:rsid w:val="0029214B"/>
    <w:rsid w:val="002924D8"/>
    <w:rsid w:val="0029253F"/>
    <w:rsid w:val="0029274A"/>
    <w:rsid w:val="00292801"/>
    <w:rsid w:val="00292906"/>
    <w:rsid w:val="00292B07"/>
    <w:rsid w:val="00292BE8"/>
    <w:rsid w:val="00292D8A"/>
    <w:rsid w:val="00292F42"/>
    <w:rsid w:val="00293033"/>
    <w:rsid w:val="0029305A"/>
    <w:rsid w:val="002930A4"/>
    <w:rsid w:val="002931BA"/>
    <w:rsid w:val="0029322E"/>
    <w:rsid w:val="002934C0"/>
    <w:rsid w:val="00293513"/>
    <w:rsid w:val="002940EE"/>
    <w:rsid w:val="002942F9"/>
    <w:rsid w:val="00294851"/>
    <w:rsid w:val="00294B8C"/>
    <w:rsid w:val="00294C0E"/>
    <w:rsid w:val="00294D5E"/>
    <w:rsid w:val="00295124"/>
    <w:rsid w:val="00295448"/>
    <w:rsid w:val="0029545E"/>
    <w:rsid w:val="002957A8"/>
    <w:rsid w:val="002959B1"/>
    <w:rsid w:val="00295B62"/>
    <w:rsid w:val="00295B80"/>
    <w:rsid w:val="00295C3B"/>
    <w:rsid w:val="00295CD3"/>
    <w:rsid w:val="00295FC9"/>
    <w:rsid w:val="002961F9"/>
    <w:rsid w:val="00296548"/>
    <w:rsid w:val="00296756"/>
    <w:rsid w:val="002969E1"/>
    <w:rsid w:val="00296D3E"/>
    <w:rsid w:val="00296E99"/>
    <w:rsid w:val="002972F5"/>
    <w:rsid w:val="00297523"/>
    <w:rsid w:val="0029774B"/>
    <w:rsid w:val="0029790A"/>
    <w:rsid w:val="00297B55"/>
    <w:rsid w:val="00297C90"/>
    <w:rsid w:val="002A0275"/>
    <w:rsid w:val="002A0433"/>
    <w:rsid w:val="002A07CC"/>
    <w:rsid w:val="002A08FC"/>
    <w:rsid w:val="002A0FA2"/>
    <w:rsid w:val="002A101A"/>
    <w:rsid w:val="002A1571"/>
    <w:rsid w:val="002A16B7"/>
    <w:rsid w:val="002A180F"/>
    <w:rsid w:val="002A1983"/>
    <w:rsid w:val="002A198A"/>
    <w:rsid w:val="002A1B92"/>
    <w:rsid w:val="002A1E44"/>
    <w:rsid w:val="002A1E7A"/>
    <w:rsid w:val="002A2276"/>
    <w:rsid w:val="002A2325"/>
    <w:rsid w:val="002A24E6"/>
    <w:rsid w:val="002A25A3"/>
    <w:rsid w:val="002A26AC"/>
    <w:rsid w:val="002A27FE"/>
    <w:rsid w:val="002A28D6"/>
    <w:rsid w:val="002A29FD"/>
    <w:rsid w:val="002A2D25"/>
    <w:rsid w:val="002A30C7"/>
    <w:rsid w:val="002A3590"/>
    <w:rsid w:val="002A37DA"/>
    <w:rsid w:val="002A3AE5"/>
    <w:rsid w:val="002A3C68"/>
    <w:rsid w:val="002A3CF8"/>
    <w:rsid w:val="002A3D33"/>
    <w:rsid w:val="002A3D43"/>
    <w:rsid w:val="002A4185"/>
    <w:rsid w:val="002A42D8"/>
    <w:rsid w:val="002A4753"/>
    <w:rsid w:val="002A4B04"/>
    <w:rsid w:val="002A4B18"/>
    <w:rsid w:val="002A4B66"/>
    <w:rsid w:val="002A4BA1"/>
    <w:rsid w:val="002A4D01"/>
    <w:rsid w:val="002A4F9D"/>
    <w:rsid w:val="002A50B6"/>
    <w:rsid w:val="002A546F"/>
    <w:rsid w:val="002A568F"/>
    <w:rsid w:val="002A57D4"/>
    <w:rsid w:val="002A5F64"/>
    <w:rsid w:val="002A6077"/>
    <w:rsid w:val="002A6859"/>
    <w:rsid w:val="002A69CD"/>
    <w:rsid w:val="002A6B9E"/>
    <w:rsid w:val="002A6F19"/>
    <w:rsid w:val="002A74A5"/>
    <w:rsid w:val="002A7520"/>
    <w:rsid w:val="002A7679"/>
    <w:rsid w:val="002A7710"/>
    <w:rsid w:val="002A7986"/>
    <w:rsid w:val="002A7A1E"/>
    <w:rsid w:val="002A7C42"/>
    <w:rsid w:val="002B00DA"/>
    <w:rsid w:val="002B0667"/>
    <w:rsid w:val="002B0ABC"/>
    <w:rsid w:val="002B0DC1"/>
    <w:rsid w:val="002B0E19"/>
    <w:rsid w:val="002B1046"/>
    <w:rsid w:val="002B1074"/>
    <w:rsid w:val="002B122C"/>
    <w:rsid w:val="002B13B1"/>
    <w:rsid w:val="002B1425"/>
    <w:rsid w:val="002B19B3"/>
    <w:rsid w:val="002B1AB3"/>
    <w:rsid w:val="002B1E08"/>
    <w:rsid w:val="002B230A"/>
    <w:rsid w:val="002B24B0"/>
    <w:rsid w:val="002B266C"/>
    <w:rsid w:val="002B296F"/>
    <w:rsid w:val="002B2CA5"/>
    <w:rsid w:val="002B2D5B"/>
    <w:rsid w:val="002B3257"/>
    <w:rsid w:val="002B3434"/>
    <w:rsid w:val="002B3771"/>
    <w:rsid w:val="002B3865"/>
    <w:rsid w:val="002B390D"/>
    <w:rsid w:val="002B3A69"/>
    <w:rsid w:val="002B3C5D"/>
    <w:rsid w:val="002B3E42"/>
    <w:rsid w:val="002B3E92"/>
    <w:rsid w:val="002B3F5E"/>
    <w:rsid w:val="002B43EE"/>
    <w:rsid w:val="002B4420"/>
    <w:rsid w:val="002B4429"/>
    <w:rsid w:val="002B44A6"/>
    <w:rsid w:val="002B45A4"/>
    <w:rsid w:val="002B4910"/>
    <w:rsid w:val="002B4C90"/>
    <w:rsid w:val="002B514A"/>
    <w:rsid w:val="002B55EE"/>
    <w:rsid w:val="002B5725"/>
    <w:rsid w:val="002B5728"/>
    <w:rsid w:val="002B5900"/>
    <w:rsid w:val="002B5996"/>
    <w:rsid w:val="002B5A95"/>
    <w:rsid w:val="002B5BD3"/>
    <w:rsid w:val="002B5BE2"/>
    <w:rsid w:val="002B5D1E"/>
    <w:rsid w:val="002B5ECC"/>
    <w:rsid w:val="002B65DC"/>
    <w:rsid w:val="002B660E"/>
    <w:rsid w:val="002B6A95"/>
    <w:rsid w:val="002B6BAA"/>
    <w:rsid w:val="002B6DBF"/>
    <w:rsid w:val="002B6EBC"/>
    <w:rsid w:val="002B757B"/>
    <w:rsid w:val="002B760E"/>
    <w:rsid w:val="002B770D"/>
    <w:rsid w:val="002B779C"/>
    <w:rsid w:val="002B781F"/>
    <w:rsid w:val="002B7843"/>
    <w:rsid w:val="002B78E2"/>
    <w:rsid w:val="002B79C0"/>
    <w:rsid w:val="002B79F5"/>
    <w:rsid w:val="002B7B64"/>
    <w:rsid w:val="002B7BA1"/>
    <w:rsid w:val="002B7D9C"/>
    <w:rsid w:val="002C0059"/>
    <w:rsid w:val="002C035B"/>
    <w:rsid w:val="002C04A7"/>
    <w:rsid w:val="002C04D2"/>
    <w:rsid w:val="002C0690"/>
    <w:rsid w:val="002C06F6"/>
    <w:rsid w:val="002C0BE9"/>
    <w:rsid w:val="002C1017"/>
    <w:rsid w:val="002C104E"/>
    <w:rsid w:val="002C11A9"/>
    <w:rsid w:val="002C1415"/>
    <w:rsid w:val="002C156C"/>
    <w:rsid w:val="002C183F"/>
    <w:rsid w:val="002C1B6D"/>
    <w:rsid w:val="002C1B96"/>
    <w:rsid w:val="002C1D83"/>
    <w:rsid w:val="002C1DE4"/>
    <w:rsid w:val="002C2201"/>
    <w:rsid w:val="002C2223"/>
    <w:rsid w:val="002C22E5"/>
    <w:rsid w:val="002C244A"/>
    <w:rsid w:val="002C2590"/>
    <w:rsid w:val="002C2AF8"/>
    <w:rsid w:val="002C2BA3"/>
    <w:rsid w:val="002C2C25"/>
    <w:rsid w:val="002C2C59"/>
    <w:rsid w:val="002C2D3B"/>
    <w:rsid w:val="002C3210"/>
    <w:rsid w:val="002C3228"/>
    <w:rsid w:val="002C38E1"/>
    <w:rsid w:val="002C3A45"/>
    <w:rsid w:val="002C3BF7"/>
    <w:rsid w:val="002C3D75"/>
    <w:rsid w:val="002C3E6E"/>
    <w:rsid w:val="002C41AB"/>
    <w:rsid w:val="002C41DF"/>
    <w:rsid w:val="002C4857"/>
    <w:rsid w:val="002C48AA"/>
    <w:rsid w:val="002C48E1"/>
    <w:rsid w:val="002C4B2D"/>
    <w:rsid w:val="002C4DAC"/>
    <w:rsid w:val="002C4EB7"/>
    <w:rsid w:val="002C508C"/>
    <w:rsid w:val="002C521A"/>
    <w:rsid w:val="002C5662"/>
    <w:rsid w:val="002C5731"/>
    <w:rsid w:val="002C57C5"/>
    <w:rsid w:val="002C5C5D"/>
    <w:rsid w:val="002C5D0D"/>
    <w:rsid w:val="002C5D7C"/>
    <w:rsid w:val="002C5D86"/>
    <w:rsid w:val="002C5ED0"/>
    <w:rsid w:val="002C60B6"/>
    <w:rsid w:val="002C661A"/>
    <w:rsid w:val="002C6797"/>
    <w:rsid w:val="002C6A8B"/>
    <w:rsid w:val="002C6DCC"/>
    <w:rsid w:val="002C6E69"/>
    <w:rsid w:val="002C6F00"/>
    <w:rsid w:val="002C71C4"/>
    <w:rsid w:val="002C7203"/>
    <w:rsid w:val="002C738C"/>
    <w:rsid w:val="002C7656"/>
    <w:rsid w:val="002C7B09"/>
    <w:rsid w:val="002D00CD"/>
    <w:rsid w:val="002D022C"/>
    <w:rsid w:val="002D0596"/>
    <w:rsid w:val="002D0784"/>
    <w:rsid w:val="002D0809"/>
    <w:rsid w:val="002D09A3"/>
    <w:rsid w:val="002D0C22"/>
    <w:rsid w:val="002D0D35"/>
    <w:rsid w:val="002D10D9"/>
    <w:rsid w:val="002D1A26"/>
    <w:rsid w:val="002D1C44"/>
    <w:rsid w:val="002D1C4C"/>
    <w:rsid w:val="002D2055"/>
    <w:rsid w:val="002D21A8"/>
    <w:rsid w:val="002D23AB"/>
    <w:rsid w:val="002D2415"/>
    <w:rsid w:val="002D25BE"/>
    <w:rsid w:val="002D27E5"/>
    <w:rsid w:val="002D2894"/>
    <w:rsid w:val="002D2AD9"/>
    <w:rsid w:val="002D2D8C"/>
    <w:rsid w:val="002D3514"/>
    <w:rsid w:val="002D3599"/>
    <w:rsid w:val="002D37AD"/>
    <w:rsid w:val="002D38B2"/>
    <w:rsid w:val="002D38F0"/>
    <w:rsid w:val="002D393D"/>
    <w:rsid w:val="002D3B09"/>
    <w:rsid w:val="002D3B5A"/>
    <w:rsid w:val="002D3C73"/>
    <w:rsid w:val="002D3DA6"/>
    <w:rsid w:val="002D3F39"/>
    <w:rsid w:val="002D3FC9"/>
    <w:rsid w:val="002D4244"/>
    <w:rsid w:val="002D42B0"/>
    <w:rsid w:val="002D4310"/>
    <w:rsid w:val="002D47C9"/>
    <w:rsid w:val="002D4ADD"/>
    <w:rsid w:val="002D4B1A"/>
    <w:rsid w:val="002D4C2B"/>
    <w:rsid w:val="002D4C9F"/>
    <w:rsid w:val="002D4CEF"/>
    <w:rsid w:val="002D5627"/>
    <w:rsid w:val="002D5C51"/>
    <w:rsid w:val="002D5FB9"/>
    <w:rsid w:val="002D6045"/>
    <w:rsid w:val="002D62FE"/>
    <w:rsid w:val="002D6A0A"/>
    <w:rsid w:val="002D6CF6"/>
    <w:rsid w:val="002D6D24"/>
    <w:rsid w:val="002D6D92"/>
    <w:rsid w:val="002D6EB7"/>
    <w:rsid w:val="002D6FA6"/>
    <w:rsid w:val="002D700A"/>
    <w:rsid w:val="002D7106"/>
    <w:rsid w:val="002D73C5"/>
    <w:rsid w:val="002D758B"/>
    <w:rsid w:val="002D76CF"/>
    <w:rsid w:val="002D773A"/>
    <w:rsid w:val="002D7740"/>
    <w:rsid w:val="002D7750"/>
    <w:rsid w:val="002D792B"/>
    <w:rsid w:val="002D7AA2"/>
    <w:rsid w:val="002E017D"/>
    <w:rsid w:val="002E0337"/>
    <w:rsid w:val="002E03C6"/>
    <w:rsid w:val="002E03E6"/>
    <w:rsid w:val="002E0467"/>
    <w:rsid w:val="002E047D"/>
    <w:rsid w:val="002E0573"/>
    <w:rsid w:val="002E071F"/>
    <w:rsid w:val="002E07CA"/>
    <w:rsid w:val="002E0AEE"/>
    <w:rsid w:val="002E0C41"/>
    <w:rsid w:val="002E0CA0"/>
    <w:rsid w:val="002E1196"/>
    <w:rsid w:val="002E13A1"/>
    <w:rsid w:val="002E14A9"/>
    <w:rsid w:val="002E18D5"/>
    <w:rsid w:val="002E1BAF"/>
    <w:rsid w:val="002E1C52"/>
    <w:rsid w:val="002E20F1"/>
    <w:rsid w:val="002E2591"/>
    <w:rsid w:val="002E274A"/>
    <w:rsid w:val="002E2CC6"/>
    <w:rsid w:val="002E2E78"/>
    <w:rsid w:val="002E304B"/>
    <w:rsid w:val="002E3180"/>
    <w:rsid w:val="002E34C5"/>
    <w:rsid w:val="002E34E1"/>
    <w:rsid w:val="002E366A"/>
    <w:rsid w:val="002E3CBA"/>
    <w:rsid w:val="002E3D92"/>
    <w:rsid w:val="002E477B"/>
    <w:rsid w:val="002E4805"/>
    <w:rsid w:val="002E4950"/>
    <w:rsid w:val="002E4EEF"/>
    <w:rsid w:val="002E5170"/>
    <w:rsid w:val="002E51FB"/>
    <w:rsid w:val="002E572B"/>
    <w:rsid w:val="002E5AFF"/>
    <w:rsid w:val="002E5C00"/>
    <w:rsid w:val="002E5D58"/>
    <w:rsid w:val="002E5F1A"/>
    <w:rsid w:val="002E61EC"/>
    <w:rsid w:val="002E64BF"/>
    <w:rsid w:val="002E6775"/>
    <w:rsid w:val="002E6799"/>
    <w:rsid w:val="002E68F8"/>
    <w:rsid w:val="002E6904"/>
    <w:rsid w:val="002E6A12"/>
    <w:rsid w:val="002E6B9D"/>
    <w:rsid w:val="002E6C27"/>
    <w:rsid w:val="002E6C7B"/>
    <w:rsid w:val="002E6E08"/>
    <w:rsid w:val="002E7954"/>
    <w:rsid w:val="002E7A2D"/>
    <w:rsid w:val="002E7B2A"/>
    <w:rsid w:val="002E7E19"/>
    <w:rsid w:val="002F019A"/>
    <w:rsid w:val="002F027D"/>
    <w:rsid w:val="002F02CA"/>
    <w:rsid w:val="002F053F"/>
    <w:rsid w:val="002F061F"/>
    <w:rsid w:val="002F0660"/>
    <w:rsid w:val="002F0781"/>
    <w:rsid w:val="002F07EF"/>
    <w:rsid w:val="002F082E"/>
    <w:rsid w:val="002F0CC8"/>
    <w:rsid w:val="002F1382"/>
    <w:rsid w:val="002F1397"/>
    <w:rsid w:val="002F153B"/>
    <w:rsid w:val="002F1637"/>
    <w:rsid w:val="002F1B4C"/>
    <w:rsid w:val="002F1F20"/>
    <w:rsid w:val="002F1FAE"/>
    <w:rsid w:val="002F201B"/>
    <w:rsid w:val="002F2186"/>
    <w:rsid w:val="002F2398"/>
    <w:rsid w:val="002F24AE"/>
    <w:rsid w:val="002F256B"/>
    <w:rsid w:val="002F2717"/>
    <w:rsid w:val="002F2824"/>
    <w:rsid w:val="002F2BAB"/>
    <w:rsid w:val="002F2C1A"/>
    <w:rsid w:val="002F3016"/>
    <w:rsid w:val="002F302D"/>
    <w:rsid w:val="002F30CC"/>
    <w:rsid w:val="002F31A7"/>
    <w:rsid w:val="002F338C"/>
    <w:rsid w:val="002F3BBD"/>
    <w:rsid w:val="002F3F8A"/>
    <w:rsid w:val="002F4082"/>
    <w:rsid w:val="002F439F"/>
    <w:rsid w:val="002F449D"/>
    <w:rsid w:val="002F4A53"/>
    <w:rsid w:val="002F4C20"/>
    <w:rsid w:val="002F4EF9"/>
    <w:rsid w:val="002F5213"/>
    <w:rsid w:val="002F5644"/>
    <w:rsid w:val="002F56A8"/>
    <w:rsid w:val="002F58FA"/>
    <w:rsid w:val="002F5BE5"/>
    <w:rsid w:val="002F5BEB"/>
    <w:rsid w:val="002F5FD4"/>
    <w:rsid w:val="002F61F1"/>
    <w:rsid w:val="002F6398"/>
    <w:rsid w:val="002F63B8"/>
    <w:rsid w:val="002F67CA"/>
    <w:rsid w:val="002F6A77"/>
    <w:rsid w:val="002F6D4B"/>
    <w:rsid w:val="002F6E6F"/>
    <w:rsid w:val="002F6F14"/>
    <w:rsid w:val="002F6F6A"/>
    <w:rsid w:val="002F71D0"/>
    <w:rsid w:val="002F7327"/>
    <w:rsid w:val="002F7440"/>
    <w:rsid w:val="002F749A"/>
    <w:rsid w:val="002F7994"/>
    <w:rsid w:val="002F7B47"/>
    <w:rsid w:val="002F7E9C"/>
    <w:rsid w:val="003001E2"/>
    <w:rsid w:val="00300452"/>
    <w:rsid w:val="003004A9"/>
    <w:rsid w:val="0030080F"/>
    <w:rsid w:val="00300DBB"/>
    <w:rsid w:val="00300DC1"/>
    <w:rsid w:val="0030162C"/>
    <w:rsid w:val="003016CE"/>
    <w:rsid w:val="00301720"/>
    <w:rsid w:val="003018F9"/>
    <w:rsid w:val="00301D9F"/>
    <w:rsid w:val="00301E02"/>
    <w:rsid w:val="003020DC"/>
    <w:rsid w:val="00302175"/>
    <w:rsid w:val="00302337"/>
    <w:rsid w:val="003026D3"/>
    <w:rsid w:val="00302A12"/>
    <w:rsid w:val="00302B0D"/>
    <w:rsid w:val="00302B47"/>
    <w:rsid w:val="00302C5D"/>
    <w:rsid w:val="00302E70"/>
    <w:rsid w:val="00303006"/>
    <w:rsid w:val="00303123"/>
    <w:rsid w:val="00303159"/>
    <w:rsid w:val="0030316B"/>
    <w:rsid w:val="003034B3"/>
    <w:rsid w:val="0030380F"/>
    <w:rsid w:val="00303B6E"/>
    <w:rsid w:val="00303BB4"/>
    <w:rsid w:val="00303E7E"/>
    <w:rsid w:val="003042AA"/>
    <w:rsid w:val="003045E0"/>
    <w:rsid w:val="003046E7"/>
    <w:rsid w:val="003048B0"/>
    <w:rsid w:val="00304A63"/>
    <w:rsid w:val="00304B20"/>
    <w:rsid w:val="0030524E"/>
    <w:rsid w:val="00305256"/>
    <w:rsid w:val="00305339"/>
    <w:rsid w:val="00305395"/>
    <w:rsid w:val="0030556C"/>
    <w:rsid w:val="003058A6"/>
    <w:rsid w:val="00305B97"/>
    <w:rsid w:val="00305C42"/>
    <w:rsid w:val="00305DCA"/>
    <w:rsid w:val="00305E16"/>
    <w:rsid w:val="00305E4C"/>
    <w:rsid w:val="00306457"/>
    <w:rsid w:val="00306511"/>
    <w:rsid w:val="0030686D"/>
    <w:rsid w:val="00306D2E"/>
    <w:rsid w:val="00306FC0"/>
    <w:rsid w:val="00307002"/>
    <w:rsid w:val="00307201"/>
    <w:rsid w:val="0030726E"/>
    <w:rsid w:val="003072C3"/>
    <w:rsid w:val="0030735B"/>
    <w:rsid w:val="00307945"/>
    <w:rsid w:val="00307B65"/>
    <w:rsid w:val="00307F1A"/>
    <w:rsid w:val="003102CC"/>
    <w:rsid w:val="00311184"/>
    <w:rsid w:val="00311190"/>
    <w:rsid w:val="003112D0"/>
    <w:rsid w:val="003112DC"/>
    <w:rsid w:val="0031130F"/>
    <w:rsid w:val="0031133A"/>
    <w:rsid w:val="00311471"/>
    <w:rsid w:val="00311571"/>
    <w:rsid w:val="0031193C"/>
    <w:rsid w:val="0031209C"/>
    <w:rsid w:val="00312195"/>
    <w:rsid w:val="003125B4"/>
    <w:rsid w:val="00312823"/>
    <w:rsid w:val="00312929"/>
    <w:rsid w:val="00312972"/>
    <w:rsid w:val="00312A4C"/>
    <w:rsid w:val="00312AAD"/>
    <w:rsid w:val="0031307E"/>
    <w:rsid w:val="0031331A"/>
    <w:rsid w:val="003134DB"/>
    <w:rsid w:val="0031388E"/>
    <w:rsid w:val="00313B24"/>
    <w:rsid w:val="00313F6D"/>
    <w:rsid w:val="00314531"/>
    <w:rsid w:val="00314745"/>
    <w:rsid w:val="003148AD"/>
    <w:rsid w:val="00314B47"/>
    <w:rsid w:val="00314CDF"/>
    <w:rsid w:val="00314EB5"/>
    <w:rsid w:val="00315DF3"/>
    <w:rsid w:val="00316163"/>
    <w:rsid w:val="003166AC"/>
    <w:rsid w:val="00316C52"/>
    <w:rsid w:val="00316DB0"/>
    <w:rsid w:val="00317379"/>
    <w:rsid w:val="00317419"/>
    <w:rsid w:val="003178BD"/>
    <w:rsid w:val="003179D4"/>
    <w:rsid w:val="00317A17"/>
    <w:rsid w:val="00317A8E"/>
    <w:rsid w:val="00317E1D"/>
    <w:rsid w:val="00317F61"/>
    <w:rsid w:val="00317FCD"/>
    <w:rsid w:val="00320221"/>
    <w:rsid w:val="003203EA"/>
    <w:rsid w:val="003204E2"/>
    <w:rsid w:val="00320940"/>
    <w:rsid w:val="003209FE"/>
    <w:rsid w:val="00320E49"/>
    <w:rsid w:val="00320E84"/>
    <w:rsid w:val="00320F25"/>
    <w:rsid w:val="00320F62"/>
    <w:rsid w:val="00321023"/>
    <w:rsid w:val="00321218"/>
    <w:rsid w:val="0032135E"/>
    <w:rsid w:val="003217ED"/>
    <w:rsid w:val="00321812"/>
    <w:rsid w:val="00321F11"/>
    <w:rsid w:val="003220B4"/>
    <w:rsid w:val="003223E7"/>
    <w:rsid w:val="003226C2"/>
    <w:rsid w:val="003227EB"/>
    <w:rsid w:val="00322AA5"/>
    <w:rsid w:val="00322EE2"/>
    <w:rsid w:val="0032367E"/>
    <w:rsid w:val="003236BA"/>
    <w:rsid w:val="003237CE"/>
    <w:rsid w:val="00323B41"/>
    <w:rsid w:val="00323CAE"/>
    <w:rsid w:val="00323CCE"/>
    <w:rsid w:val="00323D1F"/>
    <w:rsid w:val="00323DD7"/>
    <w:rsid w:val="00323E6A"/>
    <w:rsid w:val="003243A2"/>
    <w:rsid w:val="0032486A"/>
    <w:rsid w:val="00324C13"/>
    <w:rsid w:val="00324CF6"/>
    <w:rsid w:val="00324D71"/>
    <w:rsid w:val="00324FA5"/>
    <w:rsid w:val="00325221"/>
    <w:rsid w:val="003252CA"/>
    <w:rsid w:val="003253A1"/>
    <w:rsid w:val="00325411"/>
    <w:rsid w:val="0032558B"/>
    <w:rsid w:val="00325721"/>
    <w:rsid w:val="0032575F"/>
    <w:rsid w:val="00326279"/>
    <w:rsid w:val="003266CF"/>
    <w:rsid w:val="00326AC3"/>
    <w:rsid w:val="00326B02"/>
    <w:rsid w:val="0032734E"/>
    <w:rsid w:val="0032738E"/>
    <w:rsid w:val="00327409"/>
    <w:rsid w:val="0032758F"/>
    <w:rsid w:val="00327771"/>
    <w:rsid w:val="00327772"/>
    <w:rsid w:val="0032779E"/>
    <w:rsid w:val="00327ADE"/>
    <w:rsid w:val="00327CB7"/>
    <w:rsid w:val="00327FBC"/>
    <w:rsid w:val="003300A6"/>
    <w:rsid w:val="003301E7"/>
    <w:rsid w:val="00330434"/>
    <w:rsid w:val="00330686"/>
    <w:rsid w:val="0033079F"/>
    <w:rsid w:val="00330836"/>
    <w:rsid w:val="003308DD"/>
    <w:rsid w:val="00330AD9"/>
    <w:rsid w:val="00330C11"/>
    <w:rsid w:val="00330DBE"/>
    <w:rsid w:val="00331072"/>
    <w:rsid w:val="003316F0"/>
    <w:rsid w:val="003317F0"/>
    <w:rsid w:val="00331850"/>
    <w:rsid w:val="003318EB"/>
    <w:rsid w:val="00331CA1"/>
    <w:rsid w:val="00331F46"/>
    <w:rsid w:val="00332941"/>
    <w:rsid w:val="003329F4"/>
    <w:rsid w:val="00332A34"/>
    <w:rsid w:val="00332C99"/>
    <w:rsid w:val="00332DC1"/>
    <w:rsid w:val="003332CE"/>
    <w:rsid w:val="003333A7"/>
    <w:rsid w:val="003333B6"/>
    <w:rsid w:val="0033345B"/>
    <w:rsid w:val="003335F4"/>
    <w:rsid w:val="003337DE"/>
    <w:rsid w:val="00333A0C"/>
    <w:rsid w:val="00333AB8"/>
    <w:rsid w:val="00333D7C"/>
    <w:rsid w:val="00333E00"/>
    <w:rsid w:val="00333E2A"/>
    <w:rsid w:val="00333FC6"/>
    <w:rsid w:val="0033413F"/>
    <w:rsid w:val="0033472B"/>
    <w:rsid w:val="00334C99"/>
    <w:rsid w:val="00334D1C"/>
    <w:rsid w:val="00334DF0"/>
    <w:rsid w:val="00334E1D"/>
    <w:rsid w:val="00334E37"/>
    <w:rsid w:val="00334EF6"/>
    <w:rsid w:val="0033501D"/>
    <w:rsid w:val="00335048"/>
    <w:rsid w:val="00335054"/>
    <w:rsid w:val="00335286"/>
    <w:rsid w:val="0033599A"/>
    <w:rsid w:val="00335A46"/>
    <w:rsid w:val="00335DCC"/>
    <w:rsid w:val="00336021"/>
    <w:rsid w:val="003360A3"/>
    <w:rsid w:val="0033638D"/>
    <w:rsid w:val="00336589"/>
    <w:rsid w:val="003365D9"/>
    <w:rsid w:val="00336B0F"/>
    <w:rsid w:val="00336BAF"/>
    <w:rsid w:val="00336BDB"/>
    <w:rsid w:val="00336C7A"/>
    <w:rsid w:val="00336C91"/>
    <w:rsid w:val="00336DA9"/>
    <w:rsid w:val="00336FB6"/>
    <w:rsid w:val="0033702D"/>
    <w:rsid w:val="003372A3"/>
    <w:rsid w:val="003373D1"/>
    <w:rsid w:val="003374B2"/>
    <w:rsid w:val="00340075"/>
    <w:rsid w:val="00340124"/>
    <w:rsid w:val="00340161"/>
    <w:rsid w:val="003401A1"/>
    <w:rsid w:val="00340663"/>
    <w:rsid w:val="00340BA9"/>
    <w:rsid w:val="00340C88"/>
    <w:rsid w:val="00341072"/>
    <w:rsid w:val="0034115B"/>
    <w:rsid w:val="0034137F"/>
    <w:rsid w:val="00341415"/>
    <w:rsid w:val="0034144B"/>
    <w:rsid w:val="0034157E"/>
    <w:rsid w:val="003416AA"/>
    <w:rsid w:val="00341BF8"/>
    <w:rsid w:val="00342445"/>
    <w:rsid w:val="0034251D"/>
    <w:rsid w:val="003425F5"/>
    <w:rsid w:val="00342983"/>
    <w:rsid w:val="003430A8"/>
    <w:rsid w:val="00343208"/>
    <w:rsid w:val="0034353A"/>
    <w:rsid w:val="00343589"/>
    <w:rsid w:val="0034360F"/>
    <w:rsid w:val="003439EC"/>
    <w:rsid w:val="00343A6D"/>
    <w:rsid w:val="00344218"/>
    <w:rsid w:val="00344239"/>
    <w:rsid w:val="0034433F"/>
    <w:rsid w:val="003446D8"/>
    <w:rsid w:val="00344884"/>
    <w:rsid w:val="00344C73"/>
    <w:rsid w:val="00344E73"/>
    <w:rsid w:val="00344FE7"/>
    <w:rsid w:val="003452D2"/>
    <w:rsid w:val="003453AB"/>
    <w:rsid w:val="00345620"/>
    <w:rsid w:val="00345BC2"/>
    <w:rsid w:val="00345E2B"/>
    <w:rsid w:val="00345F1C"/>
    <w:rsid w:val="00345FB7"/>
    <w:rsid w:val="003460B3"/>
    <w:rsid w:val="00346344"/>
    <w:rsid w:val="003465D8"/>
    <w:rsid w:val="00346F23"/>
    <w:rsid w:val="003470DE"/>
    <w:rsid w:val="00347157"/>
    <w:rsid w:val="003472A1"/>
    <w:rsid w:val="00347346"/>
    <w:rsid w:val="00347444"/>
    <w:rsid w:val="003476FD"/>
    <w:rsid w:val="00347868"/>
    <w:rsid w:val="00347E10"/>
    <w:rsid w:val="0035004D"/>
    <w:rsid w:val="00350069"/>
    <w:rsid w:val="00350366"/>
    <w:rsid w:val="0035058F"/>
    <w:rsid w:val="0035070D"/>
    <w:rsid w:val="003508A7"/>
    <w:rsid w:val="003508BE"/>
    <w:rsid w:val="00350D77"/>
    <w:rsid w:val="00351046"/>
    <w:rsid w:val="00351281"/>
    <w:rsid w:val="0035165A"/>
    <w:rsid w:val="0035195E"/>
    <w:rsid w:val="003519A9"/>
    <w:rsid w:val="00351DF0"/>
    <w:rsid w:val="00351EC0"/>
    <w:rsid w:val="00351F52"/>
    <w:rsid w:val="00352463"/>
    <w:rsid w:val="003526CA"/>
    <w:rsid w:val="00352975"/>
    <w:rsid w:val="00352A9F"/>
    <w:rsid w:val="00352FA5"/>
    <w:rsid w:val="003531F2"/>
    <w:rsid w:val="003532DA"/>
    <w:rsid w:val="00353855"/>
    <w:rsid w:val="00353888"/>
    <w:rsid w:val="0035394D"/>
    <w:rsid w:val="003540E0"/>
    <w:rsid w:val="003543B6"/>
    <w:rsid w:val="00354B33"/>
    <w:rsid w:val="00354D66"/>
    <w:rsid w:val="00354E64"/>
    <w:rsid w:val="00354EC8"/>
    <w:rsid w:val="00355219"/>
    <w:rsid w:val="003552ED"/>
    <w:rsid w:val="00355548"/>
    <w:rsid w:val="003556CD"/>
    <w:rsid w:val="003556D8"/>
    <w:rsid w:val="003556FE"/>
    <w:rsid w:val="0035592D"/>
    <w:rsid w:val="00355A0A"/>
    <w:rsid w:val="00355D5C"/>
    <w:rsid w:val="00355F02"/>
    <w:rsid w:val="003561B2"/>
    <w:rsid w:val="0035629F"/>
    <w:rsid w:val="00356676"/>
    <w:rsid w:val="0035675F"/>
    <w:rsid w:val="00356973"/>
    <w:rsid w:val="00356A25"/>
    <w:rsid w:val="00356A80"/>
    <w:rsid w:val="00356A81"/>
    <w:rsid w:val="00356AE7"/>
    <w:rsid w:val="0035706F"/>
    <w:rsid w:val="003572FE"/>
    <w:rsid w:val="00357399"/>
    <w:rsid w:val="003575A1"/>
    <w:rsid w:val="0035777F"/>
    <w:rsid w:val="0035786B"/>
    <w:rsid w:val="00357ADD"/>
    <w:rsid w:val="00360187"/>
    <w:rsid w:val="003601AE"/>
    <w:rsid w:val="003602E4"/>
    <w:rsid w:val="003607AD"/>
    <w:rsid w:val="00360804"/>
    <w:rsid w:val="003608F8"/>
    <w:rsid w:val="003609EE"/>
    <w:rsid w:val="00360CAA"/>
    <w:rsid w:val="00360EF3"/>
    <w:rsid w:val="003613FE"/>
    <w:rsid w:val="00361662"/>
    <w:rsid w:val="00361839"/>
    <w:rsid w:val="00361859"/>
    <w:rsid w:val="00361A26"/>
    <w:rsid w:val="00361B33"/>
    <w:rsid w:val="00361C96"/>
    <w:rsid w:val="00362441"/>
    <w:rsid w:val="0036247E"/>
    <w:rsid w:val="003624CB"/>
    <w:rsid w:val="00362566"/>
    <w:rsid w:val="00362A96"/>
    <w:rsid w:val="00362B29"/>
    <w:rsid w:val="00362C1D"/>
    <w:rsid w:val="003631E9"/>
    <w:rsid w:val="003631EE"/>
    <w:rsid w:val="0036353E"/>
    <w:rsid w:val="0036358C"/>
    <w:rsid w:val="003635C7"/>
    <w:rsid w:val="003636B8"/>
    <w:rsid w:val="003636BB"/>
    <w:rsid w:val="00363937"/>
    <w:rsid w:val="00363ABB"/>
    <w:rsid w:val="00363B73"/>
    <w:rsid w:val="00363BA9"/>
    <w:rsid w:val="00363BD1"/>
    <w:rsid w:val="00363D86"/>
    <w:rsid w:val="00363DC1"/>
    <w:rsid w:val="00364747"/>
    <w:rsid w:val="003656D2"/>
    <w:rsid w:val="00365732"/>
    <w:rsid w:val="00365737"/>
    <w:rsid w:val="00365B78"/>
    <w:rsid w:val="00365DC3"/>
    <w:rsid w:val="00366009"/>
    <w:rsid w:val="0036635F"/>
    <w:rsid w:val="003665B3"/>
    <w:rsid w:val="00366645"/>
    <w:rsid w:val="00366655"/>
    <w:rsid w:val="00366750"/>
    <w:rsid w:val="0036697A"/>
    <w:rsid w:val="00366F55"/>
    <w:rsid w:val="00366FE6"/>
    <w:rsid w:val="003670E3"/>
    <w:rsid w:val="00367414"/>
    <w:rsid w:val="00367609"/>
    <w:rsid w:val="00367F23"/>
    <w:rsid w:val="003702BA"/>
    <w:rsid w:val="0037033E"/>
    <w:rsid w:val="003707E9"/>
    <w:rsid w:val="003708D3"/>
    <w:rsid w:val="00370BD0"/>
    <w:rsid w:val="0037109F"/>
    <w:rsid w:val="003711A2"/>
    <w:rsid w:val="00371678"/>
    <w:rsid w:val="00371738"/>
    <w:rsid w:val="0037197F"/>
    <w:rsid w:val="00371C0D"/>
    <w:rsid w:val="00372020"/>
    <w:rsid w:val="0037263C"/>
    <w:rsid w:val="00372A38"/>
    <w:rsid w:val="00372F1A"/>
    <w:rsid w:val="00372FCC"/>
    <w:rsid w:val="0037334A"/>
    <w:rsid w:val="0037335F"/>
    <w:rsid w:val="00373704"/>
    <w:rsid w:val="00373944"/>
    <w:rsid w:val="00373E1D"/>
    <w:rsid w:val="00373E2F"/>
    <w:rsid w:val="00373F06"/>
    <w:rsid w:val="00373FEC"/>
    <w:rsid w:val="0037433C"/>
    <w:rsid w:val="003744E6"/>
    <w:rsid w:val="00374546"/>
    <w:rsid w:val="003749A6"/>
    <w:rsid w:val="00374C1C"/>
    <w:rsid w:val="00374DAD"/>
    <w:rsid w:val="00374DDE"/>
    <w:rsid w:val="00374DE9"/>
    <w:rsid w:val="00374EF5"/>
    <w:rsid w:val="003751EF"/>
    <w:rsid w:val="0037538F"/>
    <w:rsid w:val="00375410"/>
    <w:rsid w:val="00375422"/>
    <w:rsid w:val="003757E4"/>
    <w:rsid w:val="00375876"/>
    <w:rsid w:val="00375B35"/>
    <w:rsid w:val="00375E47"/>
    <w:rsid w:val="003762CF"/>
    <w:rsid w:val="00376442"/>
    <w:rsid w:val="00376451"/>
    <w:rsid w:val="00376646"/>
    <w:rsid w:val="0037675E"/>
    <w:rsid w:val="0037695D"/>
    <w:rsid w:val="00376B79"/>
    <w:rsid w:val="00377345"/>
    <w:rsid w:val="0037743F"/>
    <w:rsid w:val="00377564"/>
    <w:rsid w:val="0037758C"/>
    <w:rsid w:val="003777CE"/>
    <w:rsid w:val="00377B0C"/>
    <w:rsid w:val="00377B3F"/>
    <w:rsid w:val="0038009D"/>
    <w:rsid w:val="003800D8"/>
    <w:rsid w:val="003800E3"/>
    <w:rsid w:val="003804BB"/>
    <w:rsid w:val="00380781"/>
    <w:rsid w:val="00380A51"/>
    <w:rsid w:val="00380A84"/>
    <w:rsid w:val="00380C49"/>
    <w:rsid w:val="00380C87"/>
    <w:rsid w:val="00380F87"/>
    <w:rsid w:val="00380FE1"/>
    <w:rsid w:val="003813E3"/>
    <w:rsid w:val="00381435"/>
    <w:rsid w:val="00381457"/>
    <w:rsid w:val="003816A6"/>
    <w:rsid w:val="00381963"/>
    <w:rsid w:val="00381AAB"/>
    <w:rsid w:val="00381ABA"/>
    <w:rsid w:val="00382190"/>
    <w:rsid w:val="003822EA"/>
    <w:rsid w:val="00382390"/>
    <w:rsid w:val="00382577"/>
    <w:rsid w:val="00382967"/>
    <w:rsid w:val="00382E60"/>
    <w:rsid w:val="0038310F"/>
    <w:rsid w:val="0038349C"/>
    <w:rsid w:val="003836E1"/>
    <w:rsid w:val="003837D4"/>
    <w:rsid w:val="003839A1"/>
    <w:rsid w:val="00383B7E"/>
    <w:rsid w:val="00383CF4"/>
    <w:rsid w:val="00384554"/>
    <w:rsid w:val="00384CEF"/>
    <w:rsid w:val="003850A0"/>
    <w:rsid w:val="003853DC"/>
    <w:rsid w:val="00385443"/>
    <w:rsid w:val="00385630"/>
    <w:rsid w:val="00385DA1"/>
    <w:rsid w:val="00385DBE"/>
    <w:rsid w:val="00385E8B"/>
    <w:rsid w:val="003860CB"/>
    <w:rsid w:val="003861D3"/>
    <w:rsid w:val="0038626B"/>
    <w:rsid w:val="003862BF"/>
    <w:rsid w:val="00386532"/>
    <w:rsid w:val="0038690E"/>
    <w:rsid w:val="00386AB6"/>
    <w:rsid w:val="00386C1D"/>
    <w:rsid w:val="003875E9"/>
    <w:rsid w:val="003877A3"/>
    <w:rsid w:val="0038794D"/>
    <w:rsid w:val="00387B87"/>
    <w:rsid w:val="00390779"/>
    <w:rsid w:val="00390891"/>
    <w:rsid w:val="003908FA"/>
    <w:rsid w:val="00390BBF"/>
    <w:rsid w:val="00390BF5"/>
    <w:rsid w:val="00390F65"/>
    <w:rsid w:val="00391064"/>
    <w:rsid w:val="0039125E"/>
    <w:rsid w:val="003914FD"/>
    <w:rsid w:val="00391660"/>
    <w:rsid w:val="003916D9"/>
    <w:rsid w:val="0039194C"/>
    <w:rsid w:val="00391B37"/>
    <w:rsid w:val="00391BFA"/>
    <w:rsid w:val="00391D3B"/>
    <w:rsid w:val="00391DE9"/>
    <w:rsid w:val="00391FF0"/>
    <w:rsid w:val="003923F8"/>
    <w:rsid w:val="00392418"/>
    <w:rsid w:val="0039246E"/>
    <w:rsid w:val="003925AA"/>
    <w:rsid w:val="00392688"/>
    <w:rsid w:val="0039278D"/>
    <w:rsid w:val="003928B4"/>
    <w:rsid w:val="00392A48"/>
    <w:rsid w:val="00392B03"/>
    <w:rsid w:val="00392C69"/>
    <w:rsid w:val="00392D51"/>
    <w:rsid w:val="00392E94"/>
    <w:rsid w:val="0039313A"/>
    <w:rsid w:val="00393295"/>
    <w:rsid w:val="003935C1"/>
    <w:rsid w:val="003935CC"/>
    <w:rsid w:val="003937CB"/>
    <w:rsid w:val="003937D1"/>
    <w:rsid w:val="00393A50"/>
    <w:rsid w:val="00393B99"/>
    <w:rsid w:val="003941FE"/>
    <w:rsid w:val="0039431B"/>
    <w:rsid w:val="00394AF6"/>
    <w:rsid w:val="00394BBF"/>
    <w:rsid w:val="00394D8D"/>
    <w:rsid w:val="00394E87"/>
    <w:rsid w:val="00394EA7"/>
    <w:rsid w:val="00394FD8"/>
    <w:rsid w:val="0039501A"/>
    <w:rsid w:val="00395122"/>
    <w:rsid w:val="003953B1"/>
    <w:rsid w:val="00395659"/>
    <w:rsid w:val="0039569C"/>
    <w:rsid w:val="00395848"/>
    <w:rsid w:val="00395C89"/>
    <w:rsid w:val="00395C9B"/>
    <w:rsid w:val="00395F75"/>
    <w:rsid w:val="0039631D"/>
    <w:rsid w:val="0039636A"/>
    <w:rsid w:val="00396570"/>
    <w:rsid w:val="0039677E"/>
    <w:rsid w:val="00396793"/>
    <w:rsid w:val="00396997"/>
    <w:rsid w:val="00396B19"/>
    <w:rsid w:val="00396B5E"/>
    <w:rsid w:val="00396C2B"/>
    <w:rsid w:val="00396CB4"/>
    <w:rsid w:val="00396E48"/>
    <w:rsid w:val="0039705F"/>
    <w:rsid w:val="00397541"/>
    <w:rsid w:val="00397564"/>
    <w:rsid w:val="0039777F"/>
    <w:rsid w:val="00397785"/>
    <w:rsid w:val="003977A3"/>
    <w:rsid w:val="00397A41"/>
    <w:rsid w:val="00397DF2"/>
    <w:rsid w:val="00397F85"/>
    <w:rsid w:val="00397FEA"/>
    <w:rsid w:val="003A007B"/>
    <w:rsid w:val="003A00C7"/>
    <w:rsid w:val="003A066C"/>
    <w:rsid w:val="003A0E7C"/>
    <w:rsid w:val="003A0FAA"/>
    <w:rsid w:val="003A10A6"/>
    <w:rsid w:val="003A1412"/>
    <w:rsid w:val="003A1995"/>
    <w:rsid w:val="003A19AE"/>
    <w:rsid w:val="003A20C4"/>
    <w:rsid w:val="003A2835"/>
    <w:rsid w:val="003A286A"/>
    <w:rsid w:val="003A28B1"/>
    <w:rsid w:val="003A29A5"/>
    <w:rsid w:val="003A2B24"/>
    <w:rsid w:val="003A2B36"/>
    <w:rsid w:val="003A2B80"/>
    <w:rsid w:val="003A2D03"/>
    <w:rsid w:val="003A2EA5"/>
    <w:rsid w:val="003A2F23"/>
    <w:rsid w:val="003A30DC"/>
    <w:rsid w:val="003A31CA"/>
    <w:rsid w:val="003A3C6E"/>
    <w:rsid w:val="003A3D22"/>
    <w:rsid w:val="003A3E42"/>
    <w:rsid w:val="003A4649"/>
    <w:rsid w:val="003A4745"/>
    <w:rsid w:val="003A47C8"/>
    <w:rsid w:val="003A47F4"/>
    <w:rsid w:val="003A4D89"/>
    <w:rsid w:val="003A5516"/>
    <w:rsid w:val="003A5667"/>
    <w:rsid w:val="003A56A4"/>
    <w:rsid w:val="003A5886"/>
    <w:rsid w:val="003A58A4"/>
    <w:rsid w:val="003A59F6"/>
    <w:rsid w:val="003A5AF1"/>
    <w:rsid w:val="003A5D02"/>
    <w:rsid w:val="003A5FD4"/>
    <w:rsid w:val="003A6291"/>
    <w:rsid w:val="003A6328"/>
    <w:rsid w:val="003A637F"/>
    <w:rsid w:val="003A642D"/>
    <w:rsid w:val="003A6625"/>
    <w:rsid w:val="003A694F"/>
    <w:rsid w:val="003A6C23"/>
    <w:rsid w:val="003A6CA5"/>
    <w:rsid w:val="003A7127"/>
    <w:rsid w:val="003A7199"/>
    <w:rsid w:val="003A73FC"/>
    <w:rsid w:val="003A76B1"/>
    <w:rsid w:val="003A776C"/>
    <w:rsid w:val="003A77BD"/>
    <w:rsid w:val="003A783B"/>
    <w:rsid w:val="003A7A2C"/>
    <w:rsid w:val="003A7FBD"/>
    <w:rsid w:val="003B05A7"/>
    <w:rsid w:val="003B05C5"/>
    <w:rsid w:val="003B090A"/>
    <w:rsid w:val="003B0A53"/>
    <w:rsid w:val="003B1153"/>
    <w:rsid w:val="003B1162"/>
    <w:rsid w:val="003B15E6"/>
    <w:rsid w:val="003B1A44"/>
    <w:rsid w:val="003B1A9F"/>
    <w:rsid w:val="003B1C07"/>
    <w:rsid w:val="003B21AF"/>
    <w:rsid w:val="003B236D"/>
    <w:rsid w:val="003B2527"/>
    <w:rsid w:val="003B26A1"/>
    <w:rsid w:val="003B296F"/>
    <w:rsid w:val="003B2E7E"/>
    <w:rsid w:val="003B3317"/>
    <w:rsid w:val="003B359F"/>
    <w:rsid w:val="003B3CDF"/>
    <w:rsid w:val="003B4363"/>
    <w:rsid w:val="003B4439"/>
    <w:rsid w:val="003B445F"/>
    <w:rsid w:val="003B4479"/>
    <w:rsid w:val="003B4608"/>
    <w:rsid w:val="003B47ED"/>
    <w:rsid w:val="003B483D"/>
    <w:rsid w:val="003B49CF"/>
    <w:rsid w:val="003B4AEC"/>
    <w:rsid w:val="003B4D31"/>
    <w:rsid w:val="003B4FD0"/>
    <w:rsid w:val="003B5197"/>
    <w:rsid w:val="003B52A2"/>
    <w:rsid w:val="003B52FC"/>
    <w:rsid w:val="003B5381"/>
    <w:rsid w:val="003B545B"/>
    <w:rsid w:val="003B5486"/>
    <w:rsid w:val="003B5D21"/>
    <w:rsid w:val="003B61B8"/>
    <w:rsid w:val="003B62F7"/>
    <w:rsid w:val="003B6325"/>
    <w:rsid w:val="003B6395"/>
    <w:rsid w:val="003B6791"/>
    <w:rsid w:val="003B6AC7"/>
    <w:rsid w:val="003B6C1E"/>
    <w:rsid w:val="003B736B"/>
    <w:rsid w:val="003B759D"/>
    <w:rsid w:val="003B771D"/>
    <w:rsid w:val="003B77EC"/>
    <w:rsid w:val="003B7D1A"/>
    <w:rsid w:val="003C005E"/>
    <w:rsid w:val="003C0172"/>
    <w:rsid w:val="003C07F1"/>
    <w:rsid w:val="003C116F"/>
    <w:rsid w:val="003C125B"/>
    <w:rsid w:val="003C167A"/>
    <w:rsid w:val="003C1797"/>
    <w:rsid w:val="003C17E2"/>
    <w:rsid w:val="003C1818"/>
    <w:rsid w:val="003C1B94"/>
    <w:rsid w:val="003C1CC3"/>
    <w:rsid w:val="003C20F7"/>
    <w:rsid w:val="003C20F9"/>
    <w:rsid w:val="003C214A"/>
    <w:rsid w:val="003C21B5"/>
    <w:rsid w:val="003C22DD"/>
    <w:rsid w:val="003C26A5"/>
    <w:rsid w:val="003C30EC"/>
    <w:rsid w:val="003C32D7"/>
    <w:rsid w:val="003C335F"/>
    <w:rsid w:val="003C35E4"/>
    <w:rsid w:val="003C3AED"/>
    <w:rsid w:val="003C3CB1"/>
    <w:rsid w:val="003C3ECF"/>
    <w:rsid w:val="003C415B"/>
    <w:rsid w:val="003C42EB"/>
    <w:rsid w:val="003C47EE"/>
    <w:rsid w:val="003C4AB7"/>
    <w:rsid w:val="003C4B2E"/>
    <w:rsid w:val="003C4ED5"/>
    <w:rsid w:val="003C57BE"/>
    <w:rsid w:val="003C582A"/>
    <w:rsid w:val="003C5BA3"/>
    <w:rsid w:val="003C5CD8"/>
    <w:rsid w:val="003C5D02"/>
    <w:rsid w:val="003C5DAF"/>
    <w:rsid w:val="003C61F0"/>
    <w:rsid w:val="003C628C"/>
    <w:rsid w:val="003C663B"/>
    <w:rsid w:val="003C6861"/>
    <w:rsid w:val="003C6E96"/>
    <w:rsid w:val="003C6F1A"/>
    <w:rsid w:val="003C70BF"/>
    <w:rsid w:val="003C70F3"/>
    <w:rsid w:val="003C74BC"/>
    <w:rsid w:val="003C7572"/>
    <w:rsid w:val="003C7814"/>
    <w:rsid w:val="003D005B"/>
    <w:rsid w:val="003D0096"/>
    <w:rsid w:val="003D01F3"/>
    <w:rsid w:val="003D0336"/>
    <w:rsid w:val="003D0542"/>
    <w:rsid w:val="003D0C38"/>
    <w:rsid w:val="003D0C86"/>
    <w:rsid w:val="003D0DA3"/>
    <w:rsid w:val="003D0E36"/>
    <w:rsid w:val="003D0F77"/>
    <w:rsid w:val="003D108F"/>
    <w:rsid w:val="003D14EC"/>
    <w:rsid w:val="003D1539"/>
    <w:rsid w:val="003D1566"/>
    <w:rsid w:val="003D1938"/>
    <w:rsid w:val="003D193A"/>
    <w:rsid w:val="003D1B5F"/>
    <w:rsid w:val="003D1E9E"/>
    <w:rsid w:val="003D1F24"/>
    <w:rsid w:val="003D1F75"/>
    <w:rsid w:val="003D21A3"/>
    <w:rsid w:val="003D21D5"/>
    <w:rsid w:val="003D227C"/>
    <w:rsid w:val="003D22BE"/>
    <w:rsid w:val="003D237A"/>
    <w:rsid w:val="003D24B1"/>
    <w:rsid w:val="003D25B4"/>
    <w:rsid w:val="003D25CF"/>
    <w:rsid w:val="003D260A"/>
    <w:rsid w:val="003D295F"/>
    <w:rsid w:val="003D2BEC"/>
    <w:rsid w:val="003D2EA4"/>
    <w:rsid w:val="003D2FCB"/>
    <w:rsid w:val="003D32A0"/>
    <w:rsid w:val="003D3322"/>
    <w:rsid w:val="003D3358"/>
    <w:rsid w:val="003D3C5B"/>
    <w:rsid w:val="003D3CAC"/>
    <w:rsid w:val="003D3E12"/>
    <w:rsid w:val="003D40A0"/>
    <w:rsid w:val="003D4325"/>
    <w:rsid w:val="003D438A"/>
    <w:rsid w:val="003D43D3"/>
    <w:rsid w:val="003D45FC"/>
    <w:rsid w:val="003D4BBC"/>
    <w:rsid w:val="003D4D3D"/>
    <w:rsid w:val="003D4E1F"/>
    <w:rsid w:val="003D5021"/>
    <w:rsid w:val="003D51FF"/>
    <w:rsid w:val="003D52D8"/>
    <w:rsid w:val="003D541D"/>
    <w:rsid w:val="003D5879"/>
    <w:rsid w:val="003D5AB2"/>
    <w:rsid w:val="003D5B23"/>
    <w:rsid w:val="003D5D44"/>
    <w:rsid w:val="003D5E8F"/>
    <w:rsid w:val="003D635D"/>
    <w:rsid w:val="003D63FA"/>
    <w:rsid w:val="003D66D0"/>
    <w:rsid w:val="003D6A55"/>
    <w:rsid w:val="003D6A5A"/>
    <w:rsid w:val="003D6AC6"/>
    <w:rsid w:val="003D6BEB"/>
    <w:rsid w:val="003D71AA"/>
    <w:rsid w:val="003D7476"/>
    <w:rsid w:val="003D761F"/>
    <w:rsid w:val="003D7652"/>
    <w:rsid w:val="003D768E"/>
    <w:rsid w:val="003D77BD"/>
    <w:rsid w:val="003D7912"/>
    <w:rsid w:val="003D7AF3"/>
    <w:rsid w:val="003D7D82"/>
    <w:rsid w:val="003E0032"/>
    <w:rsid w:val="003E0196"/>
    <w:rsid w:val="003E043D"/>
    <w:rsid w:val="003E05DE"/>
    <w:rsid w:val="003E064A"/>
    <w:rsid w:val="003E06D0"/>
    <w:rsid w:val="003E08C5"/>
    <w:rsid w:val="003E0A09"/>
    <w:rsid w:val="003E0B3D"/>
    <w:rsid w:val="003E0E10"/>
    <w:rsid w:val="003E1090"/>
    <w:rsid w:val="003E13FC"/>
    <w:rsid w:val="003E211A"/>
    <w:rsid w:val="003E2321"/>
    <w:rsid w:val="003E2472"/>
    <w:rsid w:val="003E24DF"/>
    <w:rsid w:val="003E24F5"/>
    <w:rsid w:val="003E26E9"/>
    <w:rsid w:val="003E284D"/>
    <w:rsid w:val="003E28B7"/>
    <w:rsid w:val="003E28E4"/>
    <w:rsid w:val="003E28E6"/>
    <w:rsid w:val="003E2A9D"/>
    <w:rsid w:val="003E2F2A"/>
    <w:rsid w:val="003E353D"/>
    <w:rsid w:val="003E3988"/>
    <w:rsid w:val="003E3C67"/>
    <w:rsid w:val="003E421B"/>
    <w:rsid w:val="003E4941"/>
    <w:rsid w:val="003E4A34"/>
    <w:rsid w:val="003E4D5E"/>
    <w:rsid w:val="003E4F90"/>
    <w:rsid w:val="003E5011"/>
    <w:rsid w:val="003E52D1"/>
    <w:rsid w:val="003E5383"/>
    <w:rsid w:val="003E589F"/>
    <w:rsid w:val="003E5B81"/>
    <w:rsid w:val="003E5CB1"/>
    <w:rsid w:val="003E66C2"/>
    <w:rsid w:val="003E66DD"/>
    <w:rsid w:val="003E67B1"/>
    <w:rsid w:val="003E6827"/>
    <w:rsid w:val="003E6875"/>
    <w:rsid w:val="003E687C"/>
    <w:rsid w:val="003E699A"/>
    <w:rsid w:val="003E69F1"/>
    <w:rsid w:val="003E6CE1"/>
    <w:rsid w:val="003E6F0F"/>
    <w:rsid w:val="003E71A9"/>
    <w:rsid w:val="003E74DD"/>
    <w:rsid w:val="003E7517"/>
    <w:rsid w:val="003E79AB"/>
    <w:rsid w:val="003E7B65"/>
    <w:rsid w:val="003F0399"/>
    <w:rsid w:val="003F076B"/>
    <w:rsid w:val="003F096F"/>
    <w:rsid w:val="003F0B5A"/>
    <w:rsid w:val="003F0CFB"/>
    <w:rsid w:val="003F0E76"/>
    <w:rsid w:val="003F0F00"/>
    <w:rsid w:val="003F1267"/>
    <w:rsid w:val="003F1589"/>
    <w:rsid w:val="003F15A6"/>
    <w:rsid w:val="003F186B"/>
    <w:rsid w:val="003F1A11"/>
    <w:rsid w:val="003F1C71"/>
    <w:rsid w:val="003F1E3C"/>
    <w:rsid w:val="003F2193"/>
    <w:rsid w:val="003F2355"/>
    <w:rsid w:val="003F2623"/>
    <w:rsid w:val="003F283E"/>
    <w:rsid w:val="003F29D8"/>
    <w:rsid w:val="003F2BD3"/>
    <w:rsid w:val="003F2D07"/>
    <w:rsid w:val="003F2DA4"/>
    <w:rsid w:val="003F2E2D"/>
    <w:rsid w:val="003F32B9"/>
    <w:rsid w:val="003F33A9"/>
    <w:rsid w:val="003F387C"/>
    <w:rsid w:val="003F3B68"/>
    <w:rsid w:val="003F3CD9"/>
    <w:rsid w:val="003F3D2A"/>
    <w:rsid w:val="003F4830"/>
    <w:rsid w:val="003F4887"/>
    <w:rsid w:val="003F4AB2"/>
    <w:rsid w:val="003F4CD6"/>
    <w:rsid w:val="003F4D05"/>
    <w:rsid w:val="003F4D27"/>
    <w:rsid w:val="003F4E1F"/>
    <w:rsid w:val="003F4F7E"/>
    <w:rsid w:val="003F51A2"/>
    <w:rsid w:val="003F52EF"/>
    <w:rsid w:val="003F53EA"/>
    <w:rsid w:val="003F56EA"/>
    <w:rsid w:val="003F58FA"/>
    <w:rsid w:val="003F5995"/>
    <w:rsid w:val="003F5B1E"/>
    <w:rsid w:val="003F5B48"/>
    <w:rsid w:val="003F604B"/>
    <w:rsid w:val="003F607A"/>
    <w:rsid w:val="003F61CA"/>
    <w:rsid w:val="003F6386"/>
    <w:rsid w:val="003F652C"/>
    <w:rsid w:val="003F6688"/>
    <w:rsid w:val="003F6708"/>
    <w:rsid w:val="003F6882"/>
    <w:rsid w:val="003F6977"/>
    <w:rsid w:val="003F6F82"/>
    <w:rsid w:val="003F7107"/>
    <w:rsid w:val="003F7205"/>
    <w:rsid w:val="003F7A50"/>
    <w:rsid w:val="003F7F5A"/>
    <w:rsid w:val="004000C7"/>
    <w:rsid w:val="00400201"/>
    <w:rsid w:val="004006B4"/>
    <w:rsid w:val="00400766"/>
    <w:rsid w:val="00400CE7"/>
    <w:rsid w:val="00400E4F"/>
    <w:rsid w:val="00400FDA"/>
    <w:rsid w:val="0040128C"/>
    <w:rsid w:val="00401697"/>
    <w:rsid w:val="00401BC4"/>
    <w:rsid w:val="00401C21"/>
    <w:rsid w:val="00401D7A"/>
    <w:rsid w:val="00401DDF"/>
    <w:rsid w:val="0040203C"/>
    <w:rsid w:val="0040236B"/>
    <w:rsid w:val="00402563"/>
    <w:rsid w:val="004025CC"/>
    <w:rsid w:val="0040272A"/>
    <w:rsid w:val="00402BCC"/>
    <w:rsid w:val="00402E35"/>
    <w:rsid w:val="00402E3D"/>
    <w:rsid w:val="00402EA6"/>
    <w:rsid w:val="00402F7E"/>
    <w:rsid w:val="00402F94"/>
    <w:rsid w:val="004030DB"/>
    <w:rsid w:val="00403254"/>
    <w:rsid w:val="004034DF"/>
    <w:rsid w:val="00404110"/>
    <w:rsid w:val="00404368"/>
    <w:rsid w:val="00404671"/>
    <w:rsid w:val="00404763"/>
    <w:rsid w:val="004047C1"/>
    <w:rsid w:val="00404D77"/>
    <w:rsid w:val="004053B1"/>
    <w:rsid w:val="004056A1"/>
    <w:rsid w:val="0040570F"/>
    <w:rsid w:val="0040584B"/>
    <w:rsid w:val="0040588F"/>
    <w:rsid w:val="0040591E"/>
    <w:rsid w:val="00405B25"/>
    <w:rsid w:val="00405FFA"/>
    <w:rsid w:val="0040603F"/>
    <w:rsid w:val="00406192"/>
    <w:rsid w:val="004061B2"/>
    <w:rsid w:val="00406238"/>
    <w:rsid w:val="00406421"/>
    <w:rsid w:val="0040654C"/>
    <w:rsid w:val="00406590"/>
    <w:rsid w:val="00406BF0"/>
    <w:rsid w:val="00406F9D"/>
    <w:rsid w:val="004073F4"/>
    <w:rsid w:val="00407469"/>
    <w:rsid w:val="00407805"/>
    <w:rsid w:val="00407C41"/>
    <w:rsid w:val="00407D83"/>
    <w:rsid w:val="00407EB9"/>
    <w:rsid w:val="00410385"/>
    <w:rsid w:val="004105F5"/>
    <w:rsid w:val="004108CC"/>
    <w:rsid w:val="004109BA"/>
    <w:rsid w:val="00410A01"/>
    <w:rsid w:val="00410A93"/>
    <w:rsid w:val="00410F9A"/>
    <w:rsid w:val="00410FAB"/>
    <w:rsid w:val="0041116F"/>
    <w:rsid w:val="00411399"/>
    <w:rsid w:val="00411677"/>
    <w:rsid w:val="004119EE"/>
    <w:rsid w:val="004119F7"/>
    <w:rsid w:val="00411BA3"/>
    <w:rsid w:val="00411D2D"/>
    <w:rsid w:val="00411DCA"/>
    <w:rsid w:val="00411E5A"/>
    <w:rsid w:val="00411FED"/>
    <w:rsid w:val="0041219E"/>
    <w:rsid w:val="00412220"/>
    <w:rsid w:val="004124FA"/>
    <w:rsid w:val="0041271F"/>
    <w:rsid w:val="00412863"/>
    <w:rsid w:val="0041289A"/>
    <w:rsid w:val="00412F2D"/>
    <w:rsid w:val="00412F4F"/>
    <w:rsid w:val="00412FA8"/>
    <w:rsid w:val="0041331E"/>
    <w:rsid w:val="00413894"/>
    <w:rsid w:val="0041440E"/>
    <w:rsid w:val="00414941"/>
    <w:rsid w:val="00414AC8"/>
    <w:rsid w:val="00414D19"/>
    <w:rsid w:val="00414EA3"/>
    <w:rsid w:val="00415644"/>
    <w:rsid w:val="00415807"/>
    <w:rsid w:val="00415A17"/>
    <w:rsid w:val="00415C3A"/>
    <w:rsid w:val="00415F3F"/>
    <w:rsid w:val="00416121"/>
    <w:rsid w:val="004162C6"/>
    <w:rsid w:val="004164E0"/>
    <w:rsid w:val="0041658E"/>
    <w:rsid w:val="0041668A"/>
    <w:rsid w:val="004166CF"/>
    <w:rsid w:val="0041703D"/>
    <w:rsid w:val="0041709D"/>
    <w:rsid w:val="00417584"/>
    <w:rsid w:val="004175B8"/>
    <w:rsid w:val="0041790D"/>
    <w:rsid w:val="004179DE"/>
    <w:rsid w:val="00417AFD"/>
    <w:rsid w:val="00417BA5"/>
    <w:rsid w:val="00417E30"/>
    <w:rsid w:val="00417F09"/>
    <w:rsid w:val="00417FE3"/>
    <w:rsid w:val="00420042"/>
    <w:rsid w:val="004201AF"/>
    <w:rsid w:val="004202C8"/>
    <w:rsid w:val="004202D2"/>
    <w:rsid w:val="004206C8"/>
    <w:rsid w:val="0042070F"/>
    <w:rsid w:val="004207B8"/>
    <w:rsid w:val="0042085E"/>
    <w:rsid w:val="0042085F"/>
    <w:rsid w:val="00420B1E"/>
    <w:rsid w:val="00420DD2"/>
    <w:rsid w:val="00420E54"/>
    <w:rsid w:val="00420FBA"/>
    <w:rsid w:val="004210C1"/>
    <w:rsid w:val="004211D6"/>
    <w:rsid w:val="00421242"/>
    <w:rsid w:val="004215EF"/>
    <w:rsid w:val="00421697"/>
    <w:rsid w:val="004216B4"/>
    <w:rsid w:val="00421755"/>
    <w:rsid w:val="00421A05"/>
    <w:rsid w:val="00421CF1"/>
    <w:rsid w:val="0042206E"/>
    <w:rsid w:val="004220F9"/>
    <w:rsid w:val="00422301"/>
    <w:rsid w:val="004226C0"/>
    <w:rsid w:val="0042273F"/>
    <w:rsid w:val="00422764"/>
    <w:rsid w:val="00422784"/>
    <w:rsid w:val="004227D8"/>
    <w:rsid w:val="00422A79"/>
    <w:rsid w:val="00422DE4"/>
    <w:rsid w:val="00423047"/>
    <w:rsid w:val="004231F9"/>
    <w:rsid w:val="00423557"/>
    <w:rsid w:val="004236F9"/>
    <w:rsid w:val="00423756"/>
    <w:rsid w:val="00423767"/>
    <w:rsid w:val="004238A4"/>
    <w:rsid w:val="00423C22"/>
    <w:rsid w:val="00423D8A"/>
    <w:rsid w:val="00423E77"/>
    <w:rsid w:val="00424472"/>
    <w:rsid w:val="00424551"/>
    <w:rsid w:val="0042479C"/>
    <w:rsid w:val="00424AD2"/>
    <w:rsid w:val="00424AD5"/>
    <w:rsid w:val="0042541E"/>
    <w:rsid w:val="0042542F"/>
    <w:rsid w:val="00425667"/>
    <w:rsid w:val="004256B3"/>
    <w:rsid w:val="004259E1"/>
    <w:rsid w:val="00425A13"/>
    <w:rsid w:val="00425B51"/>
    <w:rsid w:val="00425C06"/>
    <w:rsid w:val="0042602E"/>
    <w:rsid w:val="004264E1"/>
    <w:rsid w:val="0042652D"/>
    <w:rsid w:val="004266A6"/>
    <w:rsid w:val="00426D11"/>
    <w:rsid w:val="004271A5"/>
    <w:rsid w:val="00427446"/>
    <w:rsid w:val="00427695"/>
    <w:rsid w:val="00427A40"/>
    <w:rsid w:val="00427C8C"/>
    <w:rsid w:val="00427D92"/>
    <w:rsid w:val="00427E48"/>
    <w:rsid w:val="00430103"/>
    <w:rsid w:val="00430128"/>
    <w:rsid w:val="00430217"/>
    <w:rsid w:val="00430787"/>
    <w:rsid w:val="004308CE"/>
    <w:rsid w:val="00430B14"/>
    <w:rsid w:val="00430C36"/>
    <w:rsid w:val="00430D9A"/>
    <w:rsid w:val="00430ED0"/>
    <w:rsid w:val="004311F9"/>
    <w:rsid w:val="004311FF"/>
    <w:rsid w:val="00431480"/>
    <w:rsid w:val="0043175B"/>
    <w:rsid w:val="00431B5F"/>
    <w:rsid w:val="00431C51"/>
    <w:rsid w:val="00431F84"/>
    <w:rsid w:val="004321FA"/>
    <w:rsid w:val="004322BB"/>
    <w:rsid w:val="004323B1"/>
    <w:rsid w:val="004328F9"/>
    <w:rsid w:val="00432E1C"/>
    <w:rsid w:val="00432E24"/>
    <w:rsid w:val="00432E8B"/>
    <w:rsid w:val="00433096"/>
    <w:rsid w:val="004332A3"/>
    <w:rsid w:val="004333AD"/>
    <w:rsid w:val="004337D3"/>
    <w:rsid w:val="00433955"/>
    <w:rsid w:val="00433F10"/>
    <w:rsid w:val="004340C5"/>
    <w:rsid w:val="00434105"/>
    <w:rsid w:val="00434174"/>
    <w:rsid w:val="004341F9"/>
    <w:rsid w:val="004342D5"/>
    <w:rsid w:val="0043444D"/>
    <w:rsid w:val="00434AC3"/>
    <w:rsid w:val="00434C05"/>
    <w:rsid w:val="00434C28"/>
    <w:rsid w:val="00434DEB"/>
    <w:rsid w:val="00434F92"/>
    <w:rsid w:val="004352A3"/>
    <w:rsid w:val="00435340"/>
    <w:rsid w:val="00435464"/>
    <w:rsid w:val="004354F4"/>
    <w:rsid w:val="00435521"/>
    <w:rsid w:val="00435701"/>
    <w:rsid w:val="00435973"/>
    <w:rsid w:val="00435E4D"/>
    <w:rsid w:val="00435F1C"/>
    <w:rsid w:val="0043605F"/>
    <w:rsid w:val="004362A6"/>
    <w:rsid w:val="00436489"/>
    <w:rsid w:val="004364AB"/>
    <w:rsid w:val="0043670F"/>
    <w:rsid w:val="0043693F"/>
    <w:rsid w:val="004369B4"/>
    <w:rsid w:val="00436CBD"/>
    <w:rsid w:val="00436D1B"/>
    <w:rsid w:val="00436F59"/>
    <w:rsid w:val="00436F8E"/>
    <w:rsid w:val="00437713"/>
    <w:rsid w:val="00437BD5"/>
    <w:rsid w:val="00437D4B"/>
    <w:rsid w:val="00437DBE"/>
    <w:rsid w:val="00437DC4"/>
    <w:rsid w:val="00437FBA"/>
    <w:rsid w:val="00440A73"/>
    <w:rsid w:val="00440B81"/>
    <w:rsid w:val="0044118E"/>
    <w:rsid w:val="004413D2"/>
    <w:rsid w:val="00441561"/>
    <w:rsid w:val="004415FA"/>
    <w:rsid w:val="0044175C"/>
    <w:rsid w:val="00441A4A"/>
    <w:rsid w:val="00441C50"/>
    <w:rsid w:val="00441D15"/>
    <w:rsid w:val="00441D72"/>
    <w:rsid w:val="00441F25"/>
    <w:rsid w:val="004420B7"/>
    <w:rsid w:val="004421B7"/>
    <w:rsid w:val="004426D5"/>
    <w:rsid w:val="004427A0"/>
    <w:rsid w:val="00442A53"/>
    <w:rsid w:val="00442D47"/>
    <w:rsid w:val="00442E95"/>
    <w:rsid w:val="00443170"/>
    <w:rsid w:val="004437B2"/>
    <w:rsid w:val="00443AFE"/>
    <w:rsid w:val="00443DD5"/>
    <w:rsid w:val="00443E39"/>
    <w:rsid w:val="0044441F"/>
    <w:rsid w:val="004445EC"/>
    <w:rsid w:val="0044491C"/>
    <w:rsid w:val="00444B30"/>
    <w:rsid w:val="00444C6A"/>
    <w:rsid w:val="00444D0C"/>
    <w:rsid w:val="00444D2B"/>
    <w:rsid w:val="00444D8A"/>
    <w:rsid w:val="00444EC4"/>
    <w:rsid w:val="00445188"/>
    <w:rsid w:val="00445367"/>
    <w:rsid w:val="004455C4"/>
    <w:rsid w:val="00445663"/>
    <w:rsid w:val="0044575E"/>
    <w:rsid w:val="0044586E"/>
    <w:rsid w:val="00445C21"/>
    <w:rsid w:val="00445E5B"/>
    <w:rsid w:val="00445F1F"/>
    <w:rsid w:val="00446067"/>
    <w:rsid w:val="0044630E"/>
    <w:rsid w:val="00446342"/>
    <w:rsid w:val="0044635C"/>
    <w:rsid w:val="004467AA"/>
    <w:rsid w:val="0044694E"/>
    <w:rsid w:val="00446FA4"/>
    <w:rsid w:val="0044715E"/>
    <w:rsid w:val="0044716A"/>
    <w:rsid w:val="004472B6"/>
    <w:rsid w:val="004477DC"/>
    <w:rsid w:val="004479B0"/>
    <w:rsid w:val="004479C1"/>
    <w:rsid w:val="00447AC2"/>
    <w:rsid w:val="00447B0E"/>
    <w:rsid w:val="00447C00"/>
    <w:rsid w:val="00447DB9"/>
    <w:rsid w:val="00447EF2"/>
    <w:rsid w:val="00450095"/>
    <w:rsid w:val="004500A2"/>
    <w:rsid w:val="00450363"/>
    <w:rsid w:val="00450A2A"/>
    <w:rsid w:val="00450C93"/>
    <w:rsid w:val="00450C9A"/>
    <w:rsid w:val="00450DA0"/>
    <w:rsid w:val="00450F87"/>
    <w:rsid w:val="00450F89"/>
    <w:rsid w:val="004510B4"/>
    <w:rsid w:val="004512A6"/>
    <w:rsid w:val="00451335"/>
    <w:rsid w:val="004515C6"/>
    <w:rsid w:val="00451839"/>
    <w:rsid w:val="00451A01"/>
    <w:rsid w:val="00452098"/>
    <w:rsid w:val="0045242A"/>
    <w:rsid w:val="00452A4C"/>
    <w:rsid w:val="00452F28"/>
    <w:rsid w:val="0045302E"/>
    <w:rsid w:val="004531A1"/>
    <w:rsid w:val="00453822"/>
    <w:rsid w:val="00454215"/>
    <w:rsid w:val="00454414"/>
    <w:rsid w:val="00454C3D"/>
    <w:rsid w:val="00454DAB"/>
    <w:rsid w:val="00454E04"/>
    <w:rsid w:val="004559E0"/>
    <w:rsid w:val="00455C4A"/>
    <w:rsid w:val="00455FED"/>
    <w:rsid w:val="0045626F"/>
    <w:rsid w:val="004562F0"/>
    <w:rsid w:val="0045643F"/>
    <w:rsid w:val="004564B4"/>
    <w:rsid w:val="00456764"/>
    <w:rsid w:val="00456905"/>
    <w:rsid w:val="00456BB7"/>
    <w:rsid w:val="00456D17"/>
    <w:rsid w:val="00457003"/>
    <w:rsid w:val="0045723D"/>
    <w:rsid w:val="00457567"/>
    <w:rsid w:val="004576E8"/>
    <w:rsid w:val="00457A6F"/>
    <w:rsid w:val="00457B7F"/>
    <w:rsid w:val="00457CC3"/>
    <w:rsid w:val="00460050"/>
    <w:rsid w:val="0046006E"/>
    <w:rsid w:val="00460112"/>
    <w:rsid w:val="00460539"/>
    <w:rsid w:val="00460733"/>
    <w:rsid w:val="004607AA"/>
    <w:rsid w:val="00460FD5"/>
    <w:rsid w:val="0046112C"/>
    <w:rsid w:val="004612CE"/>
    <w:rsid w:val="00461319"/>
    <w:rsid w:val="00461386"/>
    <w:rsid w:val="004616C9"/>
    <w:rsid w:val="0046175B"/>
    <w:rsid w:val="00461899"/>
    <w:rsid w:val="0046194A"/>
    <w:rsid w:val="00461C4D"/>
    <w:rsid w:val="00462307"/>
    <w:rsid w:val="00462333"/>
    <w:rsid w:val="00462376"/>
    <w:rsid w:val="004625D6"/>
    <w:rsid w:val="004629C9"/>
    <w:rsid w:val="00462B06"/>
    <w:rsid w:val="00462BEE"/>
    <w:rsid w:val="00462CD3"/>
    <w:rsid w:val="00462DDF"/>
    <w:rsid w:val="00462EB8"/>
    <w:rsid w:val="00462F87"/>
    <w:rsid w:val="004631B2"/>
    <w:rsid w:val="004632F6"/>
    <w:rsid w:val="004636D3"/>
    <w:rsid w:val="00463C65"/>
    <w:rsid w:val="00463E11"/>
    <w:rsid w:val="00463E67"/>
    <w:rsid w:val="004642B3"/>
    <w:rsid w:val="004643A7"/>
    <w:rsid w:val="004645B2"/>
    <w:rsid w:val="00465045"/>
    <w:rsid w:val="00465081"/>
    <w:rsid w:val="00465526"/>
    <w:rsid w:val="00465976"/>
    <w:rsid w:val="00465CF8"/>
    <w:rsid w:val="0046651D"/>
    <w:rsid w:val="004665FD"/>
    <w:rsid w:val="004666AC"/>
    <w:rsid w:val="00466865"/>
    <w:rsid w:val="00466970"/>
    <w:rsid w:val="00466F04"/>
    <w:rsid w:val="00466FCB"/>
    <w:rsid w:val="00466FEF"/>
    <w:rsid w:val="004674D0"/>
    <w:rsid w:val="004675F0"/>
    <w:rsid w:val="00467643"/>
    <w:rsid w:val="00467744"/>
    <w:rsid w:val="00467AF2"/>
    <w:rsid w:val="00467D21"/>
    <w:rsid w:val="00467D28"/>
    <w:rsid w:val="00470108"/>
    <w:rsid w:val="0047016B"/>
    <w:rsid w:val="004701EA"/>
    <w:rsid w:val="004703D0"/>
    <w:rsid w:val="004704F4"/>
    <w:rsid w:val="0047082A"/>
    <w:rsid w:val="0047086F"/>
    <w:rsid w:val="00470975"/>
    <w:rsid w:val="00470EEA"/>
    <w:rsid w:val="00470FEB"/>
    <w:rsid w:val="004711CE"/>
    <w:rsid w:val="00471570"/>
    <w:rsid w:val="004715AF"/>
    <w:rsid w:val="00471715"/>
    <w:rsid w:val="0047191E"/>
    <w:rsid w:val="00471B98"/>
    <w:rsid w:val="004724F3"/>
    <w:rsid w:val="0047256D"/>
    <w:rsid w:val="0047271D"/>
    <w:rsid w:val="00472776"/>
    <w:rsid w:val="00472834"/>
    <w:rsid w:val="004728E2"/>
    <w:rsid w:val="00472B5A"/>
    <w:rsid w:val="00472C02"/>
    <w:rsid w:val="00472F31"/>
    <w:rsid w:val="00472FE5"/>
    <w:rsid w:val="0047312C"/>
    <w:rsid w:val="004732C1"/>
    <w:rsid w:val="00473825"/>
    <w:rsid w:val="0047383D"/>
    <w:rsid w:val="0047389B"/>
    <w:rsid w:val="004738F2"/>
    <w:rsid w:val="00473C0A"/>
    <w:rsid w:val="00473C8D"/>
    <w:rsid w:val="00473E78"/>
    <w:rsid w:val="0047439B"/>
    <w:rsid w:val="00474BBA"/>
    <w:rsid w:val="00474BED"/>
    <w:rsid w:val="004750E8"/>
    <w:rsid w:val="0047524A"/>
    <w:rsid w:val="00475440"/>
    <w:rsid w:val="00475A48"/>
    <w:rsid w:val="00475DA8"/>
    <w:rsid w:val="004760FC"/>
    <w:rsid w:val="004761DC"/>
    <w:rsid w:val="0047641B"/>
    <w:rsid w:val="0047656E"/>
    <w:rsid w:val="00476D36"/>
    <w:rsid w:val="00476F01"/>
    <w:rsid w:val="00476FEB"/>
    <w:rsid w:val="00476FF1"/>
    <w:rsid w:val="004770B2"/>
    <w:rsid w:val="00477303"/>
    <w:rsid w:val="00477604"/>
    <w:rsid w:val="00477827"/>
    <w:rsid w:val="00477FF1"/>
    <w:rsid w:val="0048006A"/>
    <w:rsid w:val="00480463"/>
    <w:rsid w:val="004806A4"/>
    <w:rsid w:val="00480722"/>
    <w:rsid w:val="00480A31"/>
    <w:rsid w:val="00480E68"/>
    <w:rsid w:val="00480EC7"/>
    <w:rsid w:val="0048116E"/>
    <w:rsid w:val="00481263"/>
    <w:rsid w:val="00481267"/>
    <w:rsid w:val="004814DF"/>
    <w:rsid w:val="004815ED"/>
    <w:rsid w:val="004817BF"/>
    <w:rsid w:val="00481806"/>
    <w:rsid w:val="00481879"/>
    <w:rsid w:val="00481B9B"/>
    <w:rsid w:val="00481D46"/>
    <w:rsid w:val="00481FD6"/>
    <w:rsid w:val="004821BB"/>
    <w:rsid w:val="00482415"/>
    <w:rsid w:val="00482461"/>
    <w:rsid w:val="00482719"/>
    <w:rsid w:val="0048275F"/>
    <w:rsid w:val="00482EDF"/>
    <w:rsid w:val="00483103"/>
    <w:rsid w:val="004832E9"/>
    <w:rsid w:val="004834A0"/>
    <w:rsid w:val="004838C8"/>
    <w:rsid w:val="00483C52"/>
    <w:rsid w:val="00483C92"/>
    <w:rsid w:val="00483D69"/>
    <w:rsid w:val="0048409B"/>
    <w:rsid w:val="004844DE"/>
    <w:rsid w:val="00484645"/>
    <w:rsid w:val="0048468A"/>
    <w:rsid w:val="004846B9"/>
    <w:rsid w:val="004846FA"/>
    <w:rsid w:val="0048479E"/>
    <w:rsid w:val="00484919"/>
    <w:rsid w:val="00484B9A"/>
    <w:rsid w:val="00484BEB"/>
    <w:rsid w:val="00484C14"/>
    <w:rsid w:val="00484F22"/>
    <w:rsid w:val="00485394"/>
    <w:rsid w:val="00485560"/>
    <w:rsid w:val="00485751"/>
    <w:rsid w:val="00485BDF"/>
    <w:rsid w:val="00485D50"/>
    <w:rsid w:val="00485D63"/>
    <w:rsid w:val="00485F1D"/>
    <w:rsid w:val="0048610F"/>
    <w:rsid w:val="00486154"/>
    <w:rsid w:val="00486296"/>
    <w:rsid w:val="004868C5"/>
    <w:rsid w:val="004869F2"/>
    <w:rsid w:val="00486BA9"/>
    <w:rsid w:val="00486DB6"/>
    <w:rsid w:val="0048700B"/>
    <w:rsid w:val="00487246"/>
    <w:rsid w:val="00487535"/>
    <w:rsid w:val="0048755D"/>
    <w:rsid w:val="00487782"/>
    <w:rsid w:val="00487C3D"/>
    <w:rsid w:val="00487D20"/>
    <w:rsid w:val="00487D5D"/>
    <w:rsid w:val="004901E0"/>
    <w:rsid w:val="00490356"/>
    <w:rsid w:val="00490572"/>
    <w:rsid w:val="00490623"/>
    <w:rsid w:val="004908A5"/>
    <w:rsid w:val="00490A7F"/>
    <w:rsid w:val="00490A97"/>
    <w:rsid w:val="00490A9F"/>
    <w:rsid w:val="00490AA5"/>
    <w:rsid w:val="00490B46"/>
    <w:rsid w:val="00490B8A"/>
    <w:rsid w:val="00490E58"/>
    <w:rsid w:val="00491068"/>
    <w:rsid w:val="004911BD"/>
    <w:rsid w:val="00491211"/>
    <w:rsid w:val="00491213"/>
    <w:rsid w:val="004913C3"/>
    <w:rsid w:val="00491A32"/>
    <w:rsid w:val="00491B0C"/>
    <w:rsid w:val="00491F2E"/>
    <w:rsid w:val="0049255C"/>
    <w:rsid w:val="00492BDF"/>
    <w:rsid w:val="00492CE7"/>
    <w:rsid w:val="00492DA0"/>
    <w:rsid w:val="00492EF9"/>
    <w:rsid w:val="00492FCA"/>
    <w:rsid w:val="00493A22"/>
    <w:rsid w:val="00493A6B"/>
    <w:rsid w:val="00493E46"/>
    <w:rsid w:val="00493F26"/>
    <w:rsid w:val="004944D6"/>
    <w:rsid w:val="00494850"/>
    <w:rsid w:val="00494AAD"/>
    <w:rsid w:val="00494CE3"/>
    <w:rsid w:val="00494DA3"/>
    <w:rsid w:val="00494F33"/>
    <w:rsid w:val="004953F5"/>
    <w:rsid w:val="00495405"/>
    <w:rsid w:val="004954FE"/>
    <w:rsid w:val="00495507"/>
    <w:rsid w:val="0049572A"/>
    <w:rsid w:val="00495A6C"/>
    <w:rsid w:val="00496067"/>
    <w:rsid w:val="004966FB"/>
    <w:rsid w:val="0049678B"/>
    <w:rsid w:val="004967F8"/>
    <w:rsid w:val="00496B0E"/>
    <w:rsid w:val="00496B27"/>
    <w:rsid w:val="00496B94"/>
    <w:rsid w:val="00496D14"/>
    <w:rsid w:val="00496F95"/>
    <w:rsid w:val="004971E4"/>
    <w:rsid w:val="00497438"/>
    <w:rsid w:val="00497B54"/>
    <w:rsid w:val="00497B91"/>
    <w:rsid w:val="00497ED4"/>
    <w:rsid w:val="00497F80"/>
    <w:rsid w:val="004A02B5"/>
    <w:rsid w:val="004A02C5"/>
    <w:rsid w:val="004A0323"/>
    <w:rsid w:val="004A089A"/>
    <w:rsid w:val="004A0B34"/>
    <w:rsid w:val="004A0EFA"/>
    <w:rsid w:val="004A10DE"/>
    <w:rsid w:val="004A11FF"/>
    <w:rsid w:val="004A123B"/>
    <w:rsid w:val="004A143A"/>
    <w:rsid w:val="004A14DC"/>
    <w:rsid w:val="004A16AB"/>
    <w:rsid w:val="004A16E7"/>
    <w:rsid w:val="004A177A"/>
    <w:rsid w:val="004A18D1"/>
    <w:rsid w:val="004A1F16"/>
    <w:rsid w:val="004A1FF6"/>
    <w:rsid w:val="004A2247"/>
    <w:rsid w:val="004A2252"/>
    <w:rsid w:val="004A22B0"/>
    <w:rsid w:val="004A22E3"/>
    <w:rsid w:val="004A243F"/>
    <w:rsid w:val="004A26E3"/>
    <w:rsid w:val="004A2803"/>
    <w:rsid w:val="004A28D4"/>
    <w:rsid w:val="004A2D90"/>
    <w:rsid w:val="004A2EB5"/>
    <w:rsid w:val="004A2F6E"/>
    <w:rsid w:val="004A2F94"/>
    <w:rsid w:val="004A3082"/>
    <w:rsid w:val="004A30D4"/>
    <w:rsid w:val="004A33D5"/>
    <w:rsid w:val="004A38EF"/>
    <w:rsid w:val="004A3B9A"/>
    <w:rsid w:val="004A3CBB"/>
    <w:rsid w:val="004A3D43"/>
    <w:rsid w:val="004A3E38"/>
    <w:rsid w:val="004A4118"/>
    <w:rsid w:val="004A41B3"/>
    <w:rsid w:val="004A41FB"/>
    <w:rsid w:val="004A4299"/>
    <w:rsid w:val="004A43A3"/>
    <w:rsid w:val="004A4514"/>
    <w:rsid w:val="004A46A1"/>
    <w:rsid w:val="004A4C3C"/>
    <w:rsid w:val="004A5096"/>
    <w:rsid w:val="004A5339"/>
    <w:rsid w:val="004A53B0"/>
    <w:rsid w:val="004A58BB"/>
    <w:rsid w:val="004A58C9"/>
    <w:rsid w:val="004A5C49"/>
    <w:rsid w:val="004A60DF"/>
    <w:rsid w:val="004A6415"/>
    <w:rsid w:val="004A6584"/>
    <w:rsid w:val="004A6A5E"/>
    <w:rsid w:val="004A6A78"/>
    <w:rsid w:val="004A6AE1"/>
    <w:rsid w:val="004A6F1F"/>
    <w:rsid w:val="004A70D5"/>
    <w:rsid w:val="004A742B"/>
    <w:rsid w:val="004A77EC"/>
    <w:rsid w:val="004A77F8"/>
    <w:rsid w:val="004A78BE"/>
    <w:rsid w:val="004B0322"/>
    <w:rsid w:val="004B058C"/>
    <w:rsid w:val="004B07A6"/>
    <w:rsid w:val="004B08BF"/>
    <w:rsid w:val="004B0BB8"/>
    <w:rsid w:val="004B122F"/>
    <w:rsid w:val="004B1478"/>
    <w:rsid w:val="004B1495"/>
    <w:rsid w:val="004B1552"/>
    <w:rsid w:val="004B1599"/>
    <w:rsid w:val="004B1AF0"/>
    <w:rsid w:val="004B1B10"/>
    <w:rsid w:val="004B1D79"/>
    <w:rsid w:val="004B1F8B"/>
    <w:rsid w:val="004B20C3"/>
    <w:rsid w:val="004B20D2"/>
    <w:rsid w:val="004B22FA"/>
    <w:rsid w:val="004B2639"/>
    <w:rsid w:val="004B26BC"/>
    <w:rsid w:val="004B27D4"/>
    <w:rsid w:val="004B2809"/>
    <w:rsid w:val="004B2952"/>
    <w:rsid w:val="004B2AAE"/>
    <w:rsid w:val="004B2E67"/>
    <w:rsid w:val="004B2FCF"/>
    <w:rsid w:val="004B303A"/>
    <w:rsid w:val="004B3088"/>
    <w:rsid w:val="004B3411"/>
    <w:rsid w:val="004B37AE"/>
    <w:rsid w:val="004B37E3"/>
    <w:rsid w:val="004B3955"/>
    <w:rsid w:val="004B39AA"/>
    <w:rsid w:val="004B3DA3"/>
    <w:rsid w:val="004B3EAB"/>
    <w:rsid w:val="004B3EAD"/>
    <w:rsid w:val="004B3FAA"/>
    <w:rsid w:val="004B419D"/>
    <w:rsid w:val="004B4258"/>
    <w:rsid w:val="004B4810"/>
    <w:rsid w:val="004B4820"/>
    <w:rsid w:val="004B4850"/>
    <w:rsid w:val="004B4890"/>
    <w:rsid w:val="004B4972"/>
    <w:rsid w:val="004B499E"/>
    <w:rsid w:val="004B4C7D"/>
    <w:rsid w:val="004B4D1E"/>
    <w:rsid w:val="004B4E6C"/>
    <w:rsid w:val="004B4F59"/>
    <w:rsid w:val="004B4FB0"/>
    <w:rsid w:val="004B5041"/>
    <w:rsid w:val="004B5305"/>
    <w:rsid w:val="004B5313"/>
    <w:rsid w:val="004B5530"/>
    <w:rsid w:val="004B56B2"/>
    <w:rsid w:val="004B5C30"/>
    <w:rsid w:val="004B5CBF"/>
    <w:rsid w:val="004B5D2D"/>
    <w:rsid w:val="004B5F26"/>
    <w:rsid w:val="004B6018"/>
    <w:rsid w:val="004B61CC"/>
    <w:rsid w:val="004B6634"/>
    <w:rsid w:val="004B72C1"/>
    <w:rsid w:val="004B72D8"/>
    <w:rsid w:val="004B75C6"/>
    <w:rsid w:val="004B7823"/>
    <w:rsid w:val="004B78B5"/>
    <w:rsid w:val="004B7901"/>
    <w:rsid w:val="004B7B51"/>
    <w:rsid w:val="004B7E8F"/>
    <w:rsid w:val="004C016C"/>
    <w:rsid w:val="004C02F5"/>
    <w:rsid w:val="004C0310"/>
    <w:rsid w:val="004C031B"/>
    <w:rsid w:val="004C0503"/>
    <w:rsid w:val="004C08D6"/>
    <w:rsid w:val="004C10C5"/>
    <w:rsid w:val="004C1545"/>
    <w:rsid w:val="004C15AF"/>
    <w:rsid w:val="004C1840"/>
    <w:rsid w:val="004C1991"/>
    <w:rsid w:val="004C1AA9"/>
    <w:rsid w:val="004C1AAC"/>
    <w:rsid w:val="004C1B36"/>
    <w:rsid w:val="004C1C28"/>
    <w:rsid w:val="004C1EC3"/>
    <w:rsid w:val="004C212E"/>
    <w:rsid w:val="004C2383"/>
    <w:rsid w:val="004C23F6"/>
    <w:rsid w:val="004C275F"/>
    <w:rsid w:val="004C27B7"/>
    <w:rsid w:val="004C28E8"/>
    <w:rsid w:val="004C2A9B"/>
    <w:rsid w:val="004C2B81"/>
    <w:rsid w:val="004C2EB4"/>
    <w:rsid w:val="004C2F74"/>
    <w:rsid w:val="004C3305"/>
    <w:rsid w:val="004C3479"/>
    <w:rsid w:val="004C37F4"/>
    <w:rsid w:val="004C3847"/>
    <w:rsid w:val="004C389C"/>
    <w:rsid w:val="004C4003"/>
    <w:rsid w:val="004C407E"/>
    <w:rsid w:val="004C40BF"/>
    <w:rsid w:val="004C4764"/>
    <w:rsid w:val="004C4875"/>
    <w:rsid w:val="004C48EC"/>
    <w:rsid w:val="004C48FE"/>
    <w:rsid w:val="004C4BFA"/>
    <w:rsid w:val="004C4CB6"/>
    <w:rsid w:val="004C4D20"/>
    <w:rsid w:val="004C4D2B"/>
    <w:rsid w:val="004C4ED0"/>
    <w:rsid w:val="004C5677"/>
    <w:rsid w:val="004C5CBA"/>
    <w:rsid w:val="004C5FA1"/>
    <w:rsid w:val="004C6315"/>
    <w:rsid w:val="004C63C4"/>
    <w:rsid w:val="004C650F"/>
    <w:rsid w:val="004C6585"/>
    <w:rsid w:val="004C66D4"/>
    <w:rsid w:val="004C682A"/>
    <w:rsid w:val="004C6862"/>
    <w:rsid w:val="004C6A35"/>
    <w:rsid w:val="004C6A41"/>
    <w:rsid w:val="004C6B9B"/>
    <w:rsid w:val="004C6D50"/>
    <w:rsid w:val="004C6FB1"/>
    <w:rsid w:val="004C742C"/>
    <w:rsid w:val="004C75F6"/>
    <w:rsid w:val="004C787B"/>
    <w:rsid w:val="004C7A6B"/>
    <w:rsid w:val="004C7B1C"/>
    <w:rsid w:val="004C7C8F"/>
    <w:rsid w:val="004C7DC1"/>
    <w:rsid w:val="004C7F1D"/>
    <w:rsid w:val="004D037E"/>
    <w:rsid w:val="004D0642"/>
    <w:rsid w:val="004D07B6"/>
    <w:rsid w:val="004D0A8D"/>
    <w:rsid w:val="004D0AD1"/>
    <w:rsid w:val="004D1997"/>
    <w:rsid w:val="004D1A58"/>
    <w:rsid w:val="004D1B9A"/>
    <w:rsid w:val="004D1C95"/>
    <w:rsid w:val="004D1F6E"/>
    <w:rsid w:val="004D2126"/>
    <w:rsid w:val="004D26E8"/>
    <w:rsid w:val="004D278F"/>
    <w:rsid w:val="004D27DA"/>
    <w:rsid w:val="004D2888"/>
    <w:rsid w:val="004D2EBB"/>
    <w:rsid w:val="004D3913"/>
    <w:rsid w:val="004D39C7"/>
    <w:rsid w:val="004D3B31"/>
    <w:rsid w:val="004D3B4B"/>
    <w:rsid w:val="004D3C3F"/>
    <w:rsid w:val="004D3C55"/>
    <w:rsid w:val="004D3DA8"/>
    <w:rsid w:val="004D3EC0"/>
    <w:rsid w:val="004D41FA"/>
    <w:rsid w:val="004D4361"/>
    <w:rsid w:val="004D4CB0"/>
    <w:rsid w:val="004D4DD6"/>
    <w:rsid w:val="004D4FE0"/>
    <w:rsid w:val="004D568B"/>
    <w:rsid w:val="004D56AB"/>
    <w:rsid w:val="004D56C3"/>
    <w:rsid w:val="004D579E"/>
    <w:rsid w:val="004D5957"/>
    <w:rsid w:val="004D5A7B"/>
    <w:rsid w:val="004D5AB2"/>
    <w:rsid w:val="004D5E73"/>
    <w:rsid w:val="004D5F9A"/>
    <w:rsid w:val="004D61DC"/>
    <w:rsid w:val="004D62AC"/>
    <w:rsid w:val="004D6345"/>
    <w:rsid w:val="004D6383"/>
    <w:rsid w:val="004D6527"/>
    <w:rsid w:val="004D66AF"/>
    <w:rsid w:val="004D6A7B"/>
    <w:rsid w:val="004D6B2E"/>
    <w:rsid w:val="004D6D3A"/>
    <w:rsid w:val="004D70B9"/>
    <w:rsid w:val="004D7125"/>
    <w:rsid w:val="004D7603"/>
    <w:rsid w:val="004D7939"/>
    <w:rsid w:val="004D7A87"/>
    <w:rsid w:val="004D7EBC"/>
    <w:rsid w:val="004E0013"/>
    <w:rsid w:val="004E0014"/>
    <w:rsid w:val="004E031F"/>
    <w:rsid w:val="004E0717"/>
    <w:rsid w:val="004E08F8"/>
    <w:rsid w:val="004E0A41"/>
    <w:rsid w:val="004E14B6"/>
    <w:rsid w:val="004E1593"/>
    <w:rsid w:val="004E1ABF"/>
    <w:rsid w:val="004E1C5B"/>
    <w:rsid w:val="004E1E45"/>
    <w:rsid w:val="004E1FB7"/>
    <w:rsid w:val="004E2385"/>
    <w:rsid w:val="004E24ED"/>
    <w:rsid w:val="004E2FE4"/>
    <w:rsid w:val="004E351F"/>
    <w:rsid w:val="004E3738"/>
    <w:rsid w:val="004E3897"/>
    <w:rsid w:val="004E39C1"/>
    <w:rsid w:val="004E3B61"/>
    <w:rsid w:val="004E3C2F"/>
    <w:rsid w:val="004E3C46"/>
    <w:rsid w:val="004E3E79"/>
    <w:rsid w:val="004E4472"/>
    <w:rsid w:val="004E45E4"/>
    <w:rsid w:val="004E4617"/>
    <w:rsid w:val="004E4824"/>
    <w:rsid w:val="004E4C0D"/>
    <w:rsid w:val="004E4CAE"/>
    <w:rsid w:val="004E4D59"/>
    <w:rsid w:val="004E51CA"/>
    <w:rsid w:val="004E55F8"/>
    <w:rsid w:val="004E5C1B"/>
    <w:rsid w:val="004E5C4C"/>
    <w:rsid w:val="004E6029"/>
    <w:rsid w:val="004E6140"/>
    <w:rsid w:val="004E694A"/>
    <w:rsid w:val="004E6C6F"/>
    <w:rsid w:val="004E6C8E"/>
    <w:rsid w:val="004E6E1F"/>
    <w:rsid w:val="004E7071"/>
    <w:rsid w:val="004E790F"/>
    <w:rsid w:val="004E7B0B"/>
    <w:rsid w:val="004E7BEC"/>
    <w:rsid w:val="004E7D78"/>
    <w:rsid w:val="004E7E17"/>
    <w:rsid w:val="004F0475"/>
    <w:rsid w:val="004F0602"/>
    <w:rsid w:val="004F0724"/>
    <w:rsid w:val="004F0788"/>
    <w:rsid w:val="004F0833"/>
    <w:rsid w:val="004F0844"/>
    <w:rsid w:val="004F0922"/>
    <w:rsid w:val="004F0C24"/>
    <w:rsid w:val="004F0DDE"/>
    <w:rsid w:val="004F0E81"/>
    <w:rsid w:val="004F12AB"/>
    <w:rsid w:val="004F15DF"/>
    <w:rsid w:val="004F1675"/>
    <w:rsid w:val="004F1A1D"/>
    <w:rsid w:val="004F1A97"/>
    <w:rsid w:val="004F1A9D"/>
    <w:rsid w:val="004F1E46"/>
    <w:rsid w:val="004F2271"/>
    <w:rsid w:val="004F235D"/>
    <w:rsid w:val="004F2489"/>
    <w:rsid w:val="004F24EF"/>
    <w:rsid w:val="004F28AA"/>
    <w:rsid w:val="004F2A90"/>
    <w:rsid w:val="004F2AC3"/>
    <w:rsid w:val="004F2ACE"/>
    <w:rsid w:val="004F2AF8"/>
    <w:rsid w:val="004F2D2D"/>
    <w:rsid w:val="004F31D0"/>
    <w:rsid w:val="004F32CF"/>
    <w:rsid w:val="004F3386"/>
    <w:rsid w:val="004F349E"/>
    <w:rsid w:val="004F34AA"/>
    <w:rsid w:val="004F3858"/>
    <w:rsid w:val="004F3AA1"/>
    <w:rsid w:val="004F3EB3"/>
    <w:rsid w:val="004F450B"/>
    <w:rsid w:val="004F48B5"/>
    <w:rsid w:val="004F4908"/>
    <w:rsid w:val="004F4974"/>
    <w:rsid w:val="004F4A73"/>
    <w:rsid w:val="004F4B88"/>
    <w:rsid w:val="004F4E91"/>
    <w:rsid w:val="004F5372"/>
    <w:rsid w:val="004F56F3"/>
    <w:rsid w:val="004F5C44"/>
    <w:rsid w:val="004F5EA9"/>
    <w:rsid w:val="004F6153"/>
    <w:rsid w:val="004F6772"/>
    <w:rsid w:val="004F67F0"/>
    <w:rsid w:val="004F6DE1"/>
    <w:rsid w:val="004F6E6D"/>
    <w:rsid w:val="004F72A4"/>
    <w:rsid w:val="004F7458"/>
    <w:rsid w:val="004F77B8"/>
    <w:rsid w:val="004F7A54"/>
    <w:rsid w:val="004F7CCA"/>
    <w:rsid w:val="0050044C"/>
    <w:rsid w:val="0050075A"/>
    <w:rsid w:val="00500885"/>
    <w:rsid w:val="005008C1"/>
    <w:rsid w:val="00500C32"/>
    <w:rsid w:val="00501059"/>
    <w:rsid w:val="00501360"/>
    <w:rsid w:val="00501724"/>
    <w:rsid w:val="00501930"/>
    <w:rsid w:val="00501AB2"/>
    <w:rsid w:val="00501C63"/>
    <w:rsid w:val="00501E8F"/>
    <w:rsid w:val="00501E94"/>
    <w:rsid w:val="00501E9C"/>
    <w:rsid w:val="00501F7C"/>
    <w:rsid w:val="005020FE"/>
    <w:rsid w:val="005021DB"/>
    <w:rsid w:val="00502250"/>
    <w:rsid w:val="0050225F"/>
    <w:rsid w:val="0050236F"/>
    <w:rsid w:val="0050245B"/>
    <w:rsid w:val="0050264C"/>
    <w:rsid w:val="00502669"/>
    <w:rsid w:val="0050268F"/>
    <w:rsid w:val="00502A12"/>
    <w:rsid w:val="00502DBC"/>
    <w:rsid w:val="00503379"/>
    <w:rsid w:val="0050374A"/>
    <w:rsid w:val="00503E03"/>
    <w:rsid w:val="00503FAB"/>
    <w:rsid w:val="00504509"/>
    <w:rsid w:val="00504628"/>
    <w:rsid w:val="0050467D"/>
    <w:rsid w:val="00504A1F"/>
    <w:rsid w:val="00504B0D"/>
    <w:rsid w:val="00504BF6"/>
    <w:rsid w:val="00504E4E"/>
    <w:rsid w:val="0050524A"/>
    <w:rsid w:val="00505437"/>
    <w:rsid w:val="00505694"/>
    <w:rsid w:val="00505785"/>
    <w:rsid w:val="00505C09"/>
    <w:rsid w:val="00505E85"/>
    <w:rsid w:val="0050685B"/>
    <w:rsid w:val="00506B50"/>
    <w:rsid w:val="0050710D"/>
    <w:rsid w:val="005071FC"/>
    <w:rsid w:val="005073DE"/>
    <w:rsid w:val="0050755C"/>
    <w:rsid w:val="00507579"/>
    <w:rsid w:val="0050763D"/>
    <w:rsid w:val="00507A98"/>
    <w:rsid w:val="00507D20"/>
    <w:rsid w:val="0051020B"/>
    <w:rsid w:val="00510291"/>
    <w:rsid w:val="005102FD"/>
    <w:rsid w:val="00510798"/>
    <w:rsid w:val="005107B4"/>
    <w:rsid w:val="00510B8E"/>
    <w:rsid w:val="00510CA9"/>
    <w:rsid w:val="005111BA"/>
    <w:rsid w:val="0051136D"/>
    <w:rsid w:val="005117DC"/>
    <w:rsid w:val="00511A16"/>
    <w:rsid w:val="00512193"/>
    <w:rsid w:val="005121A2"/>
    <w:rsid w:val="005123F3"/>
    <w:rsid w:val="00512420"/>
    <w:rsid w:val="00512549"/>
    <w:rsid w:val="005125B8"/>
    <w:rsid w:val="00512910"/>
    <w:rsid w:val="00512B00"/>
    <w:rsid w:val="00512C16"/>
    <w:rsid w:val="00512C5D"/>
    <w:rsid w:val="00512C5F"/>
    <w:rsid w:val="00512D1C"/>
    <w:rsid w:val="00512F16"/>
    <w:rsid w:val="005130F6"/>
    <w:rsid w:val="005131EE"/>
    <w:rsid w:val="005132A7"/>
    <w:rsid w:val="00513430"/>
    <w:rsid w:val="00513433"/>
    <w:rsid w:val="0051373B"/>
    <w:rsid w:val="00513834"/>
    <w:rsid w:val="005138B9"/>
    <w:rsid w:val="0051433E"/>
    <w:rsid w:val="00514373"/>
    <w:rsid w:val="005144E3"/>
    <w:rsid w:val="005147C0"/>
    <w:rsid w:val="005147F6"/>
    <w:rsid w:val="0051487D"/>
    <w:rsid w:val="005148A6"/>
    <w:rsid w:val="005149B1"/>
    <w:rsid w:val="00515304"/>
    <w:rsid w:val="00515434"/>
    <w:rsid w:val="00515559"/>
    <w:rsid w:val="0051583E"/>
    <w:rsid w:val="00515843"/>
    <w:rsid w:val="00515C87"/>
    <w:rsid w:val="00515D63"/>
    <w:rsid w:val="00515DC9"/>
    <w:rsid w:val="0051611B"/>
    <w:rsid w:val="00516736"/>
    <w:rsid w:val="0051676C"/>
    <w:rsid w:val="0051678A"/>
    <w:rsid w:val="00516820"/>
    <w:rsid w:val="00516989"/>
    <w:rsid w:val="00516B6B"/>
    <w:rsid w:val="00516BE9"/>
    <w:rsid w:val="00516FBB"/>
    <w:rsid w:val="005171DA"/>
    <w:rsid w:val="00517355"/>
    <w:rsid w:val="0051763A"/>
    <w:rsid w:val="00517728"/>
    <w:rsid w:val="00517B27"/>
    <w:rsid w:val="00517BC4"/>
    <w:rsid w:val="00517CE7"/>
    <w:rsid w:val="00517CF6"/>
    <w:rsid w:val="00517E5E"/>
    <w:rsid w:val="00517EE2"/>
    <w:rsid w:val="00520022"/>
    <w:rsid w:val="0052004D"/>
    <w:rsid w:val="005201A4"/>
    <w:rsid w:val="00520400"/>
    <w:rsid w:val="00520497"/>
    <w:rsid w:val="005209D5"/>
    <w:rsid w:val="00520B23"/>
    <w:rsid w:val="00520B64"/>
    <w:rsid w:val="00520B82"/>
    <w:rsid w:val="00520BC2"/>
    <w:rsid w:val="00520BC3"/>
    <w:rsid w:val="00520E26"/>
    <w:rsid w:val="00520FA0"/>
    <w:rsid w:val="00521881"/>
    <w:rsid w:val="0052191F"/>
    <w:rsid w:val="00521ABC"/>
    <w:rsid w:val="00521EA8"/>
    <w:rsid w:val="0052211C"/>
    <w:rsid w:val="0052216A"/>
    <w:rsid w:val="00522193"/>
    <w:rsid w:val="005222A7"/>
    <w:rsid w:val="0052234B"/>
    <w:rsid w:val="00522818"/>
    <w:rsid w:val="00522CD7"/>
    <w:rsid w:val="00522E9F"/>
    <w:rsid w:val="00522FB9"/>
    <w:rsid w:val="00522FCE"/>
    <w:rsid w:val="00522FED"/>
    <w:rsid w:val="00523132"/>
    <w:rsid w:val="00523209"/>
    <w:rsid w:val="0052336F"/>
    <w:rsid w:val="00523489"/>
    <w:rsid w:val="0052380A"/>
    <w:rsid w:val="00523D38"/>
    <w:rsid w:val="00523F42"/>
    <w:rsid w:val="00524009"/>
    <w:rsid w:val="005244CE"/>
    <w:rsid w:val="00524568"/>
    <w:rsid w:val="00524728"/>
    <w:rsid w:val="0052472A"/>
    <w:rsid w:val="0052494F"/>
    <w:rsid w:val="00524975"/>
    <w:rsid w:val="005251B7"/>
    <w:rsid w:val="0052540F"/>
    <w:rsid w:val="005254B1"/>
    <w:rsid w:val="00525534"/>
    <w:rsid w:val="00525585"/>
    <w:rsid w:val="0052577D"/>
    <w:rsid w:val="00525A41"/>
    <w:rsid w:val="00525C30"/>
    <w:rsid w:val="00525DBB"/>
    <w:rsid w:val="00525E05"/>
    <w:rsid w:val="005265E4"/>
    <w:rsid w:val="00526671"/>
    <w:rsid w:val="005266A4"/>
    <w:rsid w:val="00526848"/>
    <w:rsid w:val="00526D74"/>
    <w:rsid w:val="00526D9B"/>
    <w:rsid w:val="00526EBD"/>
    <w:rsid w:val="00526F0D"/>
    <w:rsid w:val="0052736C"/>
    <w:rsid w:val="00527842"/>
    <w:rsid w:val="0052785D"/>
    <w:rsid w:val="00527932"/>
    <w:rsid w:val="00527A11"/>
    <w:rsid w:val="00527BB1"/>
    <w:rsid w:val="00527D9C"/>
    <w:rsid w:val="00530005"/>
    <w:rsid w:val="0053022B"/>
    <w:rsid w:val="005303A3"/>
    <w:rsid w:val="005305D8"/>
    <w:rsid w:val="0053076D"/>
    <w:rsid w:val="005307DB"/>
    <w:rsid w:val="005309CD"/>
    <w:rsid w:val="00530C1F"/>
    <w:rsid w:val="00530D65"/>
    <w:rsid w:val="00530E83"/>
    <w:rsid w:val="00530F64"/>
    <w:rsid w:val="005311A4"/>
    <w:rsid w:val="00531337"/>
    <w:rsid w:val="00531369"/>
    <w:rsid w:val="005317A3"/>
    <w:rsid w:val="005318E5"/>
    <w:rsid w:val="00531A1B"/>
    <w:rsid w:val="00531E34"/>
    <w:rsid w:val="00531E60"/>
    <w:rsid w:val="00532262"/>
    <w:rsid w:val="0053241B"/>
    <w:rsid w:val="005325A1"/>
    <w:rsid w:val="0053272F"/>
    <w:rsid w:val="005329CF"/>
    <w:rsid w:val="005329E2"/>
    <w:rsid w:val="00532A4A"/>
    <w:rsid w:val="00532DDA"/>
    <w:rsid w:val="00532EA4"/>
    <w:rsid w:val="00532F43"/>
    <w:rsid w:val="005331A2"/>
    <w:rsid w:val="005338AD"/>
    <w:rsid w:val="00533A74"/>
    <w:rsid w:val="00533C66"/>
    <w:rsid w:val="0053428B"/>
    <w:rsid w:val="005342DA"/>
    <w:rsid w:val="005343F8"/>
    <w:rsid w:val="00534500"/>
    <w:rsid w:val="005351D1"/>
    <w:rsid w:val="00535248"/>
    <w:rsid w:val="00535553"/>
    <w:rsid w:val="005355F8"/>
    <w:rsid w:val="005356AC"/>
    <w:rsid w:val="00535CF2"/>
    <w:rsid w:val="00535F6D"/>
    <w:rsid w:val="005362DF"/>
    <w:rsid w:val="00536B24"/>
    <w:rsid w:val="00536C7F"/>
    <w:rsid w:val="00536F46"/>
    <w:rsid w:val="00536F72"/>
    <w:rsid w:val="0053710B"/>
    <w:rsid w:val="005374BF"/>
    <w:rsid w:val="00537D38"/>
    <w:rsid w:val="00537EF8"/>
    <w:rsid w:val="005400C5"/>
    <w:rsid w:val="00540144"/>
    <w:rsid w:val="0054022E"/>
    <w:rsid w:val="005407F1"/>
    <w:rsid w:val="00540A5C"/>
    <w:rsid w:val="00540EA3"/>
    <w:rsid w:val="0054114B"/>
    <w:rsid w:val="00541455"/>
    <w:rsid w:val="00541496"/>
    <w:rsid w:val="0054156E"/>
    <w:rsid w:val="00541A9E"/>
    <w:rsid w:val="00541D98"/>
    <w:rsid w:val="00541FF0"/>
    <w:rsid w:val="00542024"/>
    <w:rsid w:val="00542211"/>
    <w:rsid w:val="00542337"/>
    <w:rsid w:val="0054235F"/>
    <w:rsid w:val="00542368"/>
    <w:rsid w:val="00542424"/>
    <w:rsid w:val="005424AC"/>
    <w:rsid w:val="00542553"/>
    <w:rsid w:val="00542A0E"/>
    <w:rsid w:val="00542CAC"/>
    <w:rsid w:val="00543077"/>
    <w:rsid w:val="005431F2"/>
    <w:rsid w:val="005432D2"/>
    <w:rsid w:val="005433B9"/>
    <w:rsid w:val="005437B5"/>
    <w:rsid w:val="00543C34"/>
    <w:rsid w:val="00543C98"/>
    <w:rsid w:val="00543D2B"/>
    <w:rsid w:val="00543F50"/>
    <w:rsid w:val="00544107"/>
    <w:rsid w:val="00544160"/>
    <w:rsid w:val="0054427A"/>
    <w:rsid w:val="005444A1"/>
    <w:rsid w:val="005447D2"/>
    <w:rsid w:val="005448E1"/>
    <w:rsid w:val="005449C1"/>
    <w:rsid w:val="00544B00"/>
    <w:rsid w:val="00544D19"/>
    <w:rsid w:val="00544E46"/>
    <w:rsid w:val="0054500E"/>
    <w:rsid w:val="005452B7"/>
    <w:rsid w:val="0054534A"/>
    <w:rsid w:val="0054567D"/>
    <w:rsid w:val="00545843"/>
    <w:rsid w:val="00545CF6"/>
    <w:rsid w:val="00545D11"/>
    <w:rsid w:val="00545EAB"/>
    <w:rsid w:val="00545F1E"/>
    <w:rsid w:val="00545F9D"/>
    <w:rsid w:val="00546078"/>
    <w:rsid w:val="00546111"/>
    <w:rsid w:val="0054639B"/>
    <w:rsid w:val="0054675E"/>
    <w:rsid w:val="005469A1"/>
    <w:rsid w:val="00546A93"/>
    <w:rsid w:val="00546E78"/>
    <w:rsid w:val="00547076"/>
    <w:rsid w:val="005470BC"/>
    <w:rsid w:val="005473EE"/>
    <w:rsid w:val="00547894"/>
    <w:rsid w:val="005478A6"/>
    <w:rsid w:val="00547A13"/>
    <w:rsid w:val="00547C2E"/>
    <w:rsid w:val="00547DA7"/>
    <w:rsid w:val="0055007D"/>
    <w:rsid w:val="00550318"/>
    <w:rsid w:val="005503C9"/>
    <w:rsid w:val="00550423"/>
    <w:rsid w:val="0055043E"/>
    <w:rsid w:val="005505E8"/>
    <w:rsid w:val="00550705"/>
    <w:rsid w:val="00550B86"/>
    <w:rsid w:val="00550C52"/>
    <w:rsid w:val="00550D60"/>
    <w:rsid w:val="00550EE8"/>
    <w:rsid w:val="00551418"/>
    <w:rsid w:val="00551575"/>
    <w:rsid w:val="0055160D"/>
    <w:rsid w:val="00551744"/>
    <w:rsid w:val="00551834"/>
    <w:rsid w:val="00551961"/>
    <w:rsid w:val="005519E9"/>
    <w:rsid w:val="00551A45"/>
    <w:rsid w:val="00551BAE"/>
    <w:rsid w:val="00551CE3"/>
    <w:rsid w:val="00552274"/>
    <w:rsid w:val="00552348"/>
    <w:rsid w:val="005523CD"/>
    <w:rsid w:val="005527B1"/>
    <w:rsid w:val="00552953"/>
    <w:rsid w:val="00552AEB"/>
    <w:rsid w:val="00552BC3"/>
    <w:rsid w:val="00552C94"/>
    <w:rsid w:val="00552E19"/>
    <w:rsid w:val="005530EC"/>
    <w:rsid w:val="005531E6"/>
    <w:rsid w:val="00553353"/>
    <w:rsid w:val="00553358"/>
    <w:rsid w:val="005535A1"/>
    <w:rsid w:val="00553C67"/>
    <w:rsid w:val="00553F04"/>
    <w:rsid w:val="0055429A"/>
    <w:rsid w:val="00554538"/>
    <w:rsid w:val="005545AA"/>
    <w:rsid w:val="00554624"/>
    <w:rsid w:val="0055486B"/>
    <w:rsid w:val="00555122"/>
    <w:rsid w:val="005551D0"/>
    <w:rsid w:val="0055525A"/>
    <w:rsid w:val="00555475"/>
    <w:rsid w:val="0055567D"/>
    <w:rsid w:val="00555754"/>
    <w:rsid w:val="0055599A"/>
    <w:rsid w:val="00555B99"/>
    <w:rsid w:val="00555EC4"/>
    <w:rsid w:val="00556810"/>
    <w:rsid w:val="00556AE1"/>
    <w:rsid w:val="00556FD3"/>
    <w:rsid w:val="0055710B"/>
    <w:rsid w:val="00557615"/>
    <w:rsid w:val="0055765E"/>
    <w:rsid w:val="005577B7"/>
    <w:rsid w:val="00557C50"/>
    <w:rsid w:val="00557FF0"/>
    <w:rsid w:val="0056024F"/>
    <w:rsid w:val="00560309"/>
    <w:rsid w:val="00560689"/>
    <w:rsid w:val="005607DF"/>
    <w:rsid w:val="00560975"/>
    <w:rsid w:val="00560A0F"/>
    <w:rsid w:val="00560C56"/>
    <w:rsid w:val="00560E69"/>
    <w:rsid w:val="0056118F"/>
    <w:rsid w:val="00561411"/>
    <w:rsid w:val="0056199A"/>
    <w:rsid w:val="00561E19"/>
    <w:rsid w:val="00561F65"/>
    <w:rsid w:val="00561F70"/>
    <w:rsid w:val="00562137"/>
    <w:rsid w:val="0056233F"/>
    <w:rsid w:val="00562DF6"/>
    <w:rsid w:val="00562FA0"/>
    <w:rsid w:val="00562FBB"/>
    <w:rsid w:val="005637B1"/>
    <w:rsid w:val="00563946"/>
    <w:rsid w:val="005639DB"/>
    <w:rsid w:val="00563C55"/>
    <w:rsid w:val="00563C94"/>
    <w:rsid w:val="00563F28"/>
    <w:rsid w:val="005640F4"/>
    <w:rsid w:val="00564337"/>
    <w:rsid w:val="005643BC"/>
    <w:rsid w:val="00564470"/>
    <w:rsid w:val="005646F4"/>
    <w:rsid w:val="00564EA6"/>
    <w:rsid w:val="00564FEB"/>
    <w:rsid w:val="005650F3"/>
    <w:rsid w:val="00565276"/>
    <w:rsid w:val="00565647"/>
    <w:rsid w:val="00565975"/>
    <w:rsid w:val="00565996"/>
    <w:rsid w:val="005659BF"/>
    <w:rsid w:val="00565D44"/>
    <w:rsid w:val="00565F32"/>
    <w:rsid w:val="005661F4"/>
    <w:rsid w:val="00566433"/>
    <w:rsid w:val="005669DD"/>
    <w:rsid w:val="00566A38"/>
    <w:rsid w:val="00566B06"/>
    <w:rsid w:val="00566CCA"/>
    <w:rsid w:val="00566D79"/>
    <w:rsid w:val="00566D93"/>
    <w:rsid w:val="005672EE"/>
    <w:rsid w:val="00567680"/>
    <w:rsid w:val="00567851"/>
    <w:rsid w:val="00567898"/>
    <w:rsid w:val="00567944"/>
    <w:rsid w:val="00567A75"/>
    <w:rsid w:val="00567B84"/>
    <w:rsid w:val="00567C3C"/>
    <w:rsid w:val="00567DB1"/>
    <w:rsid w:val="00567E5B"/>
    <w:rsid w:val="00567EAB"/>
    <w:rsid w:val="0057039A"/>
    <w:rsid w:val="0057068E"/>
    <w:rsid w:val="00570D47"/>
    <w:rsid w:val="00570DA4"/>
    <w:rsid w:val="0057135D"/>
    <w:rsid w:val="00571B71"/>
    <w:rsid w:val="00571BFC"/>
    <w:rsid w:val="00571F14"/>
    <w:rsid w:val="00572004"/>
    <w:rsid w:val="0057273C"/>
    <w:rsid w:val="0057279A"/>
    <w:rsid w:val="00572B9D"/>
    <w:rsid w:val="00572C03"/>
    <w:rsid w:val="00572DB4"/>
    <w:rsid w:val="00572E17"/>
    <w:rsid w:val="005731D7"/>
    <w:rsid w:val="005735E6"/>
    <w:rsid w:val="005736E4"/>
    <w:rsid w:val="0057370E"/>
    <w:rsid w:val="00573ACF"/>
    <w:rsid w:val="00573C8F"/>
    <w:rsid w:val="00573CBC"/>
    <w:rsid w:val="00573EB5"/>
    <w:rsid w:val="00573EE0"/>
    <w:rsid w:val="00574050"/>
    <w:rsid w:val="00574194"/>
    <w:rsid w:val="005741C6"/>
    <w:rsid w:val="005742BD"/>
    <w:rsid w:val="0057433E"/>
    <w:rsid w:val="00574806"/>
    <w:rsid w:val="0057491D"/>
    <w:rsid w:val="00574A37"/>
    <w:rsid w:val="00574B8B"/>
    <w:rsid w:val="00574CB1"/>
    <w:rsid w:val="00574D72"/>
    <w:rsid w:val="00574E5F"/>
    <w:rsid w:val="00574F43"/>
    <w:rsid w:val="005750D6"/>
    <w:rsid w:val="00575163"/>
    <w:rsid w:val="005752B4"/>
    <w:rsid w:val="00575415"/>
    <w:rsid w:val="005754A6"/>
    <w:rsid w:val="005755CE"/>
    <w:rsid w:val="005756EB"/>
    <w:rsid w:val="00575867"/>
    <w:rsid w:val="00575B16"/>
    <w:rsid w:val="00575D49"/>
    <w:rsid w:val="00575FF4"/>
    <w:rsid w:val="00576085"/>
    <w:rsid w:val="005762A6"/>
    <w:rsid w:val="005762BA"/>
    <w:rsid w:val="0057645B"/>
    <w:rsid w:val="00576650"/>
    <w:rsid w:val="005767AA"/>
    <w:rsid w:val="00576961"/>
    <w:rsid w:val="00576965"/>
    <w:rsid w:val="00576AE1"/>
    <w:rsid w:val="00576EF2"/>
    <w:rsid w:val="00577086"/>
    <w:rsid w:val="0057729D"/>
    <w:rsid w:val="005773C7"/>
    <w:rsid w:val="0057759B"/>
    <w:rsid w:val="00577ED6"/>
    <w:rsid w:val="0058007E"/>
    <w:rsid w:val="00580997"/>
    <w:rsid w:val="00580DF7"/>
    <w:rsid w:val="00580E54"/>
    <w:rsid w:val="0058102F"/>
    <w:rsid w:val="005810F5"/>
    <w:rsid w:val="00581189"/>
    <w:rsid w:val="00581288"/>
    <w:rsid w:val="005818F9"/>
    <w:rsid w:val="0058190D"/>
    <w:rsid w:val="00581AE3"/>
    <w:rsid w:val="00581B83"/>
    <w:rsid w:val="00581E28"/>
    <w:rsid w:val="00582026"/>
    <w:rsid w:val="00582108"/>
    <w:rsid w:val="0058211E"/>
    <w:rsid w:val="005825BD"/>
    <w:rsid w:val="00582CAC"/>
    <w:rsid w:val="00582E13"/>
    <w:rsid w:val="005830AC"/>
    <w:rsid w:val="0058313D"/>
    <w:rsid w:val="00583206"/>
    <w:rsid w:val="00583251"/>
    <w:rsid w:val="0058349D"/>
    <w:rsid w:val="00583C7D"/>
    <w:rsid w:val="00583D93"/>
    <w:rsid w:val="00583FDF"/>
    <w:rsid w:val="0058420A"/>
    <w:rsid w:val="0058422F"/>
    <w:rsid w:val="0058436B"/>
    <w:rsid w:val="0058440A"/>
    <w:rsid w:val="00584A7E"/>
    <w:rsid w:val="00584B8B"/>
    <w:rsid w:val="00584BEB"/>
    <w:rsid w:val="00584F2C"/>
    <w:rsid w:val="0058536E"/>
    <w:rsid w:val="0058551D"/>
    <w:rsid w:val="005855DC"/>
    <w:rsid w:val="00585B56"/>
    <w:rsid w:val="00585CF5"/>
    <w:rsid w:val="00585DC1"/>
    <w:rsid w:val="0058617A"/>
    <w:rsid w:val="00586480"/>
    <w:rsid w:val="00586680"/>
    <w:rsid w:val="005869BF"/>
    <w:rsid w:val="00586C3D"/>
    <w:rsid w:val="00586E9C"/>
    <w:rsid w:val="00587774"/>
    <w:rsid w:val="00587821"/>
    <w:rsid w:val="00587894"/>
    <w:rsid w:val="00587ACA"/>
    <w:rsid w:val="00587BFA"/>
    <w:rsid w:val="00587CF3"/>
    <w:rsid w:val="00587F52"/>
    <w:rsid w:val="00590077"/>
    <w:rsid w:val="005900E5"/>
    <w:rsid w:val="0059074F"/>
    <w:rsid w:val="00590BF2"/>
    <w:rsid w:val="00590EB8"/>
    <w:rsid w:val="00591012"/>
    <w:rsid w:val="0059102A"/>
    <w:rsid w:val="0059106F"/>
    <w:rsid w:val="005910B4"/>
    <w:rsid w:val="005910F0"/>
    <w:rsid w:val="005912C3"/>
    <w:rsid w:val="005915D0"/>
    <w:rsid w:val="00591A36"/>
    <w:rsid w:val="00591A81"/>
    <w:rsid w:val="00592080"/>
    <w:rsid w:val="0059230A"/>
    <w:rsid w:val="0059288C"/>
    <w:rsid w:val="00592A0B"/>
    <w:rsid w:val="00592AFC"/>
    <w:rsid w:val="0059303B"/>
    <w:rsid w:val="0059315F"/>
    <w:rsid w:val="00593669"/>
    <w:rsid w:val="005938C3"/>
    <w:rsid w:val="00593B72"/>
    <w:rsid w:val="00593D98"/>
    <w:rsid w:val="00593FFC"/>
    <w:rsid w:val="0059458A"/>
    <w:rsid w:val="00594837"/>
    <w:rsid w:val="00594844"/>
    <w:rsid w:val="005948EF"/>
    <w:rsid w:val="00594C75"/>
    <w:rsid w:val="00594CCB"/>
    <w:rsid w:val="00594D6B"/>
    <w:rsid w:val="00594DAF"/>
    <w:rsid w:val="00594EB7"/>
    <w:rsid w:val="005950BE"/>
    <w:rsid w:val="0059559B"/>
    <w:rsid w:val="005955E7"/>
    <w:rsid w:val="005955F2"/>
    <w:rsid w:val="00595A8B"/>
    <w:rsid w:val="00595BE4"/>
    <w:rsid w:val="00595ECB"/>
    <w:rsid w:val="00595EFA"/>
    <w:rsid w:val="005961A6"/>
    <w:rsid w:val="00596458"/>
    <w:rsid w:val="00596503"/>
    <w:rsid w:val="00596722"/>
    <w:rsid w:val="00596902"/>
    <w:rsid w:val="0059696A"/>
    <w:rsid w:val="005970B4"/>
    <w:rsid w:val="005970BC"/>
    <w:rsid w:val="005973C4"/>
    <w:rsid w:val="005974BD"/>
    <w:rsid w:val="005975E3"/>
    <w:rsid w:val="00597B50"/>
    <w:rsid w:val="005A0365"/>
    <w:rsid w:val="005A0978"/>
    <w:rsid w:val="005A0A77"/>
    <w:rsid w:val="005A0D4D"/>
    <w:rsid w:val="005A0E34"/>
    <w:rsid w:val="005A0EDC"/>
    <w:rsid w:val="005A0EFF"/>
    <w:rsid w:val="005A129A"/>
    <w:rsid w:val="005A1642"/>
    <w:rsid w:val="005A16DB"/>
    <w:rsid w:val="005A184B"/>
    <w:rsid w:val="005A18F1"/>
    <w:rsid w:val="005A1AB7"/>
    <w:rsid w:val="005A1C26"/>
    <w:rsid w:val="005A1F4B"/>
    <w:rsid w:val="005A2228"/>
    <w:rsid w:val="005A2396"/>
    <w:rsid w:val="005A2464"/>
    <w:rsid w:val="005A27E8"/>
    <w:rsid w:val="005A2CF1"/>
    <w:rsid w:val="005A2D16"/>
    <w:rsid w:val="005A2D6F"/>
    <w:rsid w:val="005A2F6E"/>
    <w:rsid w:val="005A323A"/>
    <w:rsid w:val="005A3278"/>
    <w:rsid w:val="005A3394"/>
    <w:rsid w:val="005A36C6"/>
    <w:rsid w:val="005A372E"/>
    <w:rsid w:val="005A3C0F"/>
    <w:rsid w:val="005A42B8"/>
    <w:rsid w:val="005A46F7"/>
    <w:rsid w:val="005A4751"/>
    <w:rsid w:val="005A498A"/>
    <w:rsid w:val="005A49EE"/>
    <w:rsid w:val="005A4ADA"/>
    <w:rsid w:val="005A4B2C"/>
    <w:rsid w:val="005A4E68"/>
    <w:rsid w:val="005A4E9C"/>
    <w:rsid w:val="005A53BF"/>
    <w:rsid w:val="005A5ADC"/>
    <w:rsid w:val="005A5AFE"/>
    <w:rsid w:val="005A5D7B"/>
    <w:rsid w:val="005A623B"/>
    <w:rsid w:val="005A66A9"/>
    <w:rsid w:val="005A68BB"/>
    <w:rsid w:val="005A68D1"/>
    <w:rsid w:val="005A69E7"/>
    <w:rsid w:val="005A6A9B"/>
    <w:rsid w:val="005A6ABD"/>
    <w:rsid w:val="005A6B40"/>
    <w:rsid w:val="005A6BCA"/>
    <w:rsid w:val="005A6C66"/>
    <w:rsid w:val="005A707A"/>
    <w:rsid w:val="005A7148"/>
    <w:rsid w:val="005A7216"/>
    <w:rsid w:val="005A73AE"/>
    <w:rsid w:val="005A7537"/>
    <w:rsid w:val="005A7565"/>
    <w:rsid w:val="005A7D61"/>
    <w:rsid w:val="005B008D"/>
    <w:rsid w:val="005B01A3"/>
    <w:rsid w:val="005B0803"/>
    <w:rsid w:val="005B094C"/>
    <w:rsid w:val="005B0CDF"/>
    <w:rsid w:val="005B0DF9"/>
    <w:rsid w:val="005B0EC6"/>
    <w:rsid w:val="005B0ECE"/>
    <w:rsid w:val="005B0F59"/>
    <w:rsid w:val="005B0FDE"/>
    <w:rsid w:val="005B1011"/>
    <w:rsid w:val="005B10F4"/>
    <w:rsid w:val="005B1115"/>
    <w:rsid w:val="005B1274"/>
    <w:rsid w:val="005B14E9"/>
    <w:rsid w:val="005B1ACC"/>
    <w:rsid w:val="005B1AE7"/>
    <w:rsid w:val="005B1C13"/>
    <w:rsid w:val="005B1DE6"/>
    <w:rsid w:val="005B1E80"/>
    <w:rsid w:val="005B1F66"/>
    <w:rsid w:val="005B2030"/>
    <w:rsid w:val="005B20CA"/>
    <w:rsid w:val="005B2208"/>
    <w:rsid w:val="005B22EF"/>
    <w:rsid w:val="005B2B4C"/>
    <w:rsid w:val="005B34ED"/>
    <w:rsid w:val="005B38A4"/>
    <w:rsid w:val="005B3973"/>
    <w:rsid w:val="005B3CE6"/>
    <w:rsid w:val="005B3E4D"/>
    <w:rsid w:val="005B3EA9"/>
    <w:rsid w:val="005B3EF0"/>
    <w:rsid w:val="005B452B"/>
    <w:rsid w:val="005B4533"/>
    <w:rsid w:val="005B48AC"/>
    <w:rsid w:val="005B4AE9"/>
    <w:rsid w:val="005B4E7D"/>
    <w:rsid w:val="005B4F58"/>
    <w:rsid w:val="005B5311"/>
    <w:rsid w:val="005B56F4"/>
    <w:rsid w:val="005B5A56"/>
    <w:rsid w:val="005B5F36"/>
    <w:rsid w:val="005B5F7C"/>
    <w:rsid w:val="005B60F1"/>
    <w:rsid w:val="005B61E2"/>
    <w:rsid w:val="005B61E5"/>
    <w:rsid w:val="005B663E"/>
    <w:rsid w:val="005B6825"/>
    <w:rsid w:val="005B68A0"/>
    <w:rsid w:val="005B6A6F"/>
    <w:rsid w:val="005B6DF2"/>
    <w:rsid w:val="005B7026"/>
    <w:rsid w:val="005B7100"/>
    <w:rsid w:val="005B7176"/>
    <w:rsid w:val="005B7185"/>
    <w:rsid w:val="005B7B5A"/>
    <w:rsid w:val="005B7BA8"/>
    <w:rsid w:val="005B7F41"/>
    <w:rsid w:val="005B7F8F"/>
    <w:rsid w:val="005B7FA0"/>
    <w:rsid w:val="005C046C"/>
    <w:rsid w:val="005C0859"/>
    <w:rsid w:val="005C08FB"/>
    <w:rsid w:val="005C096B"/>
    <w:rsid w:val="005C0C29"/>
    <w:rsid w:val="005C0E86"/>
    <w:rsid w:val="005C1447"/>
    <w:rsid w:val="005C153A"/>
    <w:rsid w:val="005C17E9"/>
    <w:rsid w:val="005C1908"/>
    <w:rsid w:val="005C1D8D"/>
    <w:rsid w:val="005C1D93"/>
    <w:rsid w:val="005C1E25"/>
    <w:rsid w:val="005C1E6D"/>
    <w:rsid w:val="005C217B"/>
    <w:rsid w:val="005C2A55"/>
    <w:rsid w:val="005C2CD8"/>
    <w:rsid w:val="005C2F32"/>
    <w:rsid w:val="005C3040"/>
    <w:rsid w:val="005C30D6"/>
    <w:rsid w:val="005C3720"/>
    <w:rsid w:val="005C3B34"/>
    <w:rsid w:val="005C3DB4"/>
    <w:rsid w:val="005C3FDA"/>
    <w:rsid w:val="005C4018"/>
    <w:rsid w:val="005C4074"/>
    <w:rsid w:val="005C40CF"/>
    <w:rsid w:val="005C43EB"/>
    <w:rsid w:val="005C46A5"/>
    <w:rsid w:val="005C495C"/>
    <w:rsid w:val="005C49C3"/>
    <w:rsid w:val="005C4B38"/>
    <w:rsid w:val="005C4CC9"/>
    <w:rsid w:val="005C50B6"/>
    <w:rsid w:val="005C50C0"/>
    <w:rsid w:val="005C527E"/>
    <w:rsid w:val="005C52A7"/>
    <w:rsid w:val="005C532B"/>
    <w:rsid w:val="005C541D"/>
    <w:rsid w:val="005C55C6"/>
    <w:rsid w:val="005C5629"/>
    <w:rsid w:val="005C5646"/>
    <w:rsid w:val="005C571A"/>
    <w:rsid w:val="005C6053"/>
    <w:rsid w:val="005C628C"/>
    <w:rsid w:val="005C662C"/>
    <w:rsid w:val="005C6689"/>
    <w:rsid w:val="005C6697"/>
    <w:rsid w:val="005C669A"/>
    <w:rsid w:val="005C67A9"/>
    <w:rsid w:val="005C6DA6"/>
    <w:rsid w:val="005C6E23"/>
    <w:rsid w:val="005C7101"/>
    <w:rsid w:val="005C773C"/>
    <w:rsid w:val="005C7C77"/>
    <w:rsid w:val="005C7CE4"/>
    <w:rsid w:val="005D028D"/>
    <w:rsid w:val="005D04C8"/>
    <w:rsid w:val="005D04F7"/>
    <w:rsid w:val="005D0688"/>
    <w:rsid w:val="005D0857"/>
    <w:rsid w:val="005D0872"/>
    <w:rsid w:val="005D0948"/>
    <w:rsid w:val="005D0A17"/>
    <w:rsid w:val="005D0B7E"/>
    <w:rsid w:val="005D0D9C"/>
    <w:rsid w:val="005D12A4"/>
    <w:rsid w:val="005D13C4"/>
    <w:rsid w:val="005D144E"/>
    <w:rsid w:val="005D1646"/>
    <w:rsid w:val="005D18C4"/>
    <w:rsid w:val="005D18DE"/>
    <w:rsid w:val="005D1947"/>
    <w:rsid w:val="005D1A84"/>
    <w:rsid w:val="005D1BCC"/>
    <w:rsid w:val="005D1C9F"/>
    <w:rsid w:val="005D256F"/>
    <w:rsid w:val="005D278B"/>
    <w:rsid w:val="005D284A"/>
    <w:rsid w:val="005D289C"/>
    <w:rsid w:val="005D2D56"/>
    <w:rsid w:val="005D2DAD"/>
    <w:rsid w:val="005D2DF9"/>
    <w:rsid w:val="005D33A0"/>
    <w:rsid w:val="005D348E"/>
    <w:rsid w:val="005D3A38"/>
    <w:rsid w:val="005D3BF5"/>
    <w:rsid w:val="005D3F64"/>
    <w:rsid w:val="005D40EF"/>
    <w:rsid w:val="005D43CE"/>
    <w:rsid w:val="005D4631"/>
    <w:rsid w:val="005D4741"/>
    <w:rsid w:val="005D4D0B"/>
    <w:rsid w:val="005D4F53"/>
    <w:rsid w:val="005D50DD"/>
    <w:rsid w:val="005D53F7"/>
    <w:rsid w:val="005D546D"/>
    <w:rsid w:val="005D5529"/>
    <w:rsid w:val="005D557A"/>
    <w:rsid w:val="005D56D6"/>
    <w:rsid w:val="005D5881"/>
    <w:rsid w:val="005D5905"/>
    <w:rsid w:val="005D5F5B"/>
    <w:rsid w:val="005D6012"/>
    <w:rsid w:val="005D605C"/>
    <w:rsid w:val="005D645E"/>
    <w:rsid w:val="005D653D"/>
    <w:rsid w:val="005D68D7"/>
    <w:rsid w:val="005D6A91"/>
    <w:rsid w:val="005D704E"/>
    <w:rsid w:val="005D76AE"/>
    <w:rsid w:val="005D76B3"/>
    <w:rsid w:val="005D7B15"/>
    <w:rsid w:val="005D7EB3"/>
    <w:rsid w:val="005D7F4D"/>
    <w:rsid w:val="005D7FB1"/>
    <w:rsid w:val="005E011B"/>
    <w:rsid w:val="005E0192"/>
    <w:rsid w:val="005E0299"/>
    <w:rsid w:val="005E0554"/>
    <w:rsid w:val="005E0633"/>
    <w:rsid w:val="005E06BF"/>
    <w:rsid w:val="005E0A6C"/>
    <w:rsid w:val="005E0A8E"/>
    <w:rsid w:val="005E0BEE"/>
    <w:rsid w:val="005E0C09"/>
    <w:rsid w:val="005E0CA4"/>
    <w:rsid w:val="005E0D81"/>
    <w:rsid w:val="005E0DB1"/>
    <w:rsid w:val="005E11F9"/>
    <w:rsid w:val="005E122F"/>
    <w:rsid w:val="005E12F4"/>
    <w:rsid w:val="005E16C7"/>
    <w:rsid w:val="005E1D5E"/>
    <w:rsid w:val="005E1FBE"/>
    <w:rsid w:val="005E22BD"/>
    <w:rsid w:val="005E2659"/>
    <w:rsid w:val="005E2772"/>
    <w:rsid w:val="005E27E9"/>
    <w:rsid w:val="005E28F3"/>
    <w:rsid w:val="005E319B"/>
    <w:rsid w:val="005E3B12"/>
    <w:rsid w:val="005E3C0D"/>
    <w:rsid w:val="005E3DB7"/>
    <w:rsid w:val="005E405A"/>
    <w:rsid w:val="005E450A"/>
    <w:rsid w:val="005E45D2"/>
    <w:rsid w:val="005E4A0D"/>
    <w:rsid w:val="005E4DB2"/>
    <w:rsid w:val="005E4E2B"/>
    <w:rsid w:val="005E4E9D"/>
    <w:rsid w:val="005E5076"/>
    <w:rsid w:val="005E5183"/>
    <w:rsid w:val="005E534D"/>
    <w:rsid w:val="005E5360"/>
    <w:rsid w:val="005E584E"/>
    <w:rsid w:val="005E5AB7"/>
    <w:rsid w:val="005E5B76"/>
    <w:rsid w:val="005E5CAB"/>
    <w:rsid w:val="005E5D27"/>
    <w:rsid w:val="005E5F24"/>
    <w:rsid w:val="005E6197"/>
    <w:rsid w:val="005E639C"/>
    <w:rsid w:val="005E6665"/>
    <w:rsid w:val="005E67AB"/>
    <w:rsid w:val="005E6902"/>
    <w:rsid w:val="005E6AD3"/>
    <w:rsid w:val="005E6D42"/>
    <w:rsid w:val="005E6E7E"/>
    <w:rsid w:val="005E6F74"/>
    <w:rsid w:val="005E70BF"/>
    <w:rsid w:val="005E722B"/>
    <w:rsid w:val="005E758C"/>
    <w:rsid w:val="005E7708"/>
    <w:rsid w:val="005E77E4"/>
    <w:rsid w:val="005E7889"/>
    <w:rsid w:val="005E792B"/>
    <w:rsid w:val="005E7C6C"/>
    <w:rsid w:val="005E7FFB"/>
    <w:rsid w:val="005F0091"/>
    <w:rsid w:val="005F00B8"/>
    <w:rsid w:val="005F074A"/>
    <w:rsid w:val="005F0859"/>
    <w:rsid w:val="005F088F"/>
    <w:rsid w:val="005F0909"/>
    <w:rsid w:val="005F0AB2"/>
    <w:rsid w:val="005F0D1F"/>
    <w:rsid w:val="005F1129"/>
    <w:rsid w:val="005F12DE"/>
    <w:rsid w:val="005F15AA"/>
    <w:rsid w:val="005F15E9"/>
    <w:rsid w:val="005F16E5"/>
    <w:rsid w:val="005F16F6"/>
    <w:rsid w:val="005F1911"/>
    <w:rsid w:val="005F1A8D"/>
    <w:rsid w:val="005F1CE6"/>
    <w:rsid w:val="005F2164"/>
    <w:rsid w:val="005F21C7"/>
    <w:rsid w:val="005F2234"/>
    <w:rsid w:val="005F2309"/>
    <w:rsid w:val="005F29F6"/>
    <w:rsid w:val="005F2D1E"/>
    <w:rsid w:val="005F2DC7"/>
    <w:rsid w:val="005F2EDD"/>
    <w:rsid w:val="005F302A"/>
    <w:rsid w:val="005F33A7"/>
    <w:rsid w:val="005F3511"/>
    <w:rsid w:val="005F3602"/>
    <w:rsid w:val="005F365D"/>
    <w:rsid w:val="005F3888"/>
    <w:rsid w:val="005F3C65"/>
    <w:rsid w:val="005F4516"/>
    <w:rsid w:val="005F485B"/>
    <w:rsid w:val="005F489C"/>
    <w:rsid w:val="005F494F"/>
    <w:rsid w:val="005F4C81"/>
    <w:rsid w:val="005F4D91"/>
    <w:rsid w:val="005F4EE8"/>
    <w:rsid w:val="005F4F39"/>
    <w:rsid w:val="005F5192"/>
    <w:rsid w:val="005F51C5"/>
    <w:rsid w:val="005F52EC"/>
    <w:rsid w:val="005F5869"/>
    <w:rsid w:val="005F5BFC"/>
    <w:rsid w:val="005F600D"/>
    <w:rsid w:val="005F635F"/>
    <w:rsid w:val="005F65D7"/>
    <w:rsid w:val="005F66B4"/>
    <w:rsid w:val="005F677F"/>
    <w:rsid w:val="005F699D"/>
    <w:rsid w:val="005F6A8B"/>
    <w:rsid w:val="005F6AA2"/>
    <w:rsid w:val="005F6CE7"/>
    <w:rsid w:val="005F6D25"/>
    <w:rsid w:val="005F7016"/>
    <w:rsid w:val="005F71BB"/>
    <w:rsid w:val="005F78EE"/>
    <w:rsid w:val="005F7DB7"/>
    <w:rsid w:val="00600028"/>
    <w:rsid w:val="0060086B"/>
    <w:rsid w:val="0060091A"/>
    <w:rsid w:val="00600A32"/>
    <w:rsid w:val="00600AE5"/>
    <w:rsid w:val="00601018"/>
    <w:rsid w:val="00601A4F"/>
    <w:rsid w:val="00601D23"/>
    <w:rsid w:val="00601DC3"/>
    <w:rsid w:val="006020D7"/>
    <w:rsid w:val="0060220C"/>
    <w:rsid w:val="00602296"/>
    <w:rsid w:val="00602403"/>
    <w:rsid w:val="00602795"/>
    <w:rsid w:val="006027B9"/>
    <w:rsid w:val="00602965"/>
    <w:rsid w:val="00602FCD"/>
    <w:rsid w:val="0060302B"/>
    <w:rsid w:val="00603046"/>
    <w:rsid w:val="00603186"/>
    <w:rsid w:val="0060336C"/>
    <w:rsid w:val="00603726"/>
    <w:rsid w:val="0060399F"/>
    <w:rsid w:val="00604093"/>
    <w:rsid w:val="00604877"/>
    <w:rsid w:val="00604C09"/>
    <w:rsid w:val="00604FEE"/>
    <w:rsid w:val="00605007"/>
    <w:rsid w:val="00605506"/>
    <w:rsid w:val="00605688"/>
    <w:rsid w:val="00605A77"/>
    <w:rsid w:val="00605CA7"/>
    <w:rsid w:val="00605FDC"/>
    <w:rsid w:val="00606093"/>
    <w:rsid w:val="0060639B"/>
    <w:rsid w:val="00606822"/>
    <w:rsid w:val="00606852"/>
    <w:rsid w:val="0060697B"/>
    <w:rsid w:val="0060699F"/>
    <w:rsid w:val="00606B74"/>
    <w:rsid w:val="006070BF"/>
    <w:rsid w:val="00607120"/>
    <w:rsid w:val="00607157"/>
    <w:rsid w:val="006078EC"/>
    <w:rsid w:val="00607E26"/>
    <w:rsid w:val="00610558"/>
    <w:rsid w:val="00610762"/>
    <w:rsid w:val="006109CF"/>
    <w:rsid w:val="0061123C"/>
    <w:rsid w:val="006112A3"/>
    <w:rsid w:val="00611306"/>
    <w:rsid w:val="006116E6"/>
    <w:rsid w:val="00611A98"/>
    <w:rsid w:val="00611AE5"/>
    <w:rsid w:val="0061202E"/>
    <w:rsid w:val="006121F9"/>
    <w:rsid w:val="006128FA"/>
    <w:rsid w:val="00612A75"/>
    <w:rsid w:val="00612CF3"/>
    <w:rsid w:val="00612F82"/>
    <w:rsid w:val="006131FD"/>
    <w:rsid w:val="0061329F"/>
    <w:rsid w:val="006132EE"/>
    <w:rsid w:val="00613AEC"/>
    <w:rsid w:val="00613D17"/>
    <w:rsid w:val="006141DA"/>
    <w:rsid w:val="00614482"/>
    <w:rsid w:val="0061465B"/>
    <w:rsid w:val="006146F5"/>
    <w:rsid w:val="0061483A"/>
    <w:rsid w:val="006148F5"/>
    <w:rsid w:val="00614BB0"/>
    <w:rsid w:val="00614BF5"/>
    <w:rsid w:val="00615143"/>
    <w:rsid w:val="006151F8"/>
    <w:rsid w:val="006157C2"/>
    <w:rsid w:val="00615A70"/>
    <w:rsid w:val="00615C42"/>
    <w:rsid w:val="00615DEC"/>
    <w:rsid w:val="00615E58"/>
    <w:rsid w:val="00615FDD"/>
    <w:rsid w:val="006160DB"/>
    <w:rsid w:val="0061610A"/>
    <w:rsid w:val="00616118"/>
    <w:rsid w:val="0061642E"/>
    <w:rsid w:val="00616736"/>
    <w:rsid w:val="00616771"/>
    <w:rsid w:val="006167B2"/>
    <w:rsid w:val="00616AFD"/>
    <w:rsid w:val="00616E0E"/>
    <w:rsid w:val="00616FE3"/>
    <w:rsid w:val="00616FE4"/>
    <w:rsid w:val="006175A0"/>
    <w:rsid w:val="00617DAD"/>
    <w:rsid w:val="00617E2C"/>
    <w:rsid w:val="00617F8B"/>
    <w:rsid w:val="00620031"/>
    <w:rsid w:val="00620091"/>
    <w:rsid w:val="006200EC"/>
    <w:rsid w:val="006201D0"/>
    <w:rsid w:val="006202C3"/>
    <w:rsid w:val="00620460"/>
    <w:rsid w:val="00620954"/>
    <w:rsid w:val="00620C83"/>
    <w:rsid w:val="00620CC9"/>
    <w:rsid w:val="00620FA7"/>
    <w:rsid w:val="006211C3"/>
    <w:rsid w:val="00621405"/>
    <w:rsid w:val="00621408"/>
    <w:rsid w:val="00621AE8"/>
    <w:rsid w:val="00622037"/>
    <w:rsid w:val="006221EE"/>
    <w:rsid w:val="006223C6"/>
    <w:rsid w:val="00622821"/>
    <w:rsid w:val="0062287C"/>
    <w:rsid w:val="006229C9"/>
    <w:rsid w:val="00622B6E"/>
    <w:rsid w:val="00622B85"/>
    <w:rsid w:val="00622C63"/>
    <w:rsid w:val="00622D24"/>
    <w:rsid w:val="00622DA2"/>
    <w:rsid w:val="006230A3"/>
    <w:rsid w:val="00623394"/>
    <w:rsid w:val="006233F0"/>
    <w:rsid w:val="0062358F"/>
    <w:rsid w:val="00623631"/>
    <w:rsid w:val="00623648"/>
    <w:rsid w:val="00623BEF"/>
    <w:rsid w:val="00623DF6"/>
    <w:rsid w:val="0062411C"/>
    <w:rsid w:val="006241A7"/>
    <w:rsid w:val="00624328"/>
    <w:rsid w:val="00624340"/>
    <w:rsid w:val="00624554"/>
    <w:rsid w:val="0062490D"/>
    <w:rsid w:val="00624AB1"/>
    <w:rsid w:val="00624B95"/>
    <w:rsid w:val="00624CCA"/>
    <w:rsid w:val="00625299"/>
    <w:rsid w:val="006252D8"/>
    <w:rsid w:val="00625512"/>
    <w:rsid w:val="00625554"/>
    <w:rsid w:val="0062556D"/>
    <w:rsid w:val="00625769"/>
    <w:rsid w:val="00625E41"/>
    <w:rsid w:val="00626676"/>
    <w:rsid w:val="0062671C"/>
    <w:rsid w:val="006269BC"/>
    <w:rsid w:val="006269DF"/>
    <w:rsid w:val="00626C4B"/>
    <w:rsid w:val="00626D50"/>
    <w:rsid w:val="006271DB"/>
    <w:rsid w:val="00627437"/>
    <w:rsid w:val="006274C1"/>
    <w:rsid w:val="00627581"/>
    <w:rsid w:val="00627A9A"/>
    <w:rsid w:val="00627DCA"/>
    <w:rsid w:val="006305D7"/>
    <w:rsid w:val="00630706"/>
    <w:rsid w:val="006309F7"/>
    <w:rsid w:val="00630AC2"/>
    <w:rsid w:val="00630CCF"/>
    <w:rsid w:val="00630CEE"/>
    <w:rsid w:val="00630CF0"/>
    <w:rsid w:val="00630DDD"/>
    <w:rsid w:val="00630E50"/>
    <w:rsid w:val="00631000"/>
    <w:rsid w:val="0063119D"/>
    <w:rsid w:val="006312E5"/>
    <w:rsid w:val="00631874"/>
    <w:rsid w:val="00631993"/>
    <w:rsid w:val="006319DB"/>
    <w:rsid w:val="00631BAE"/>
    <w:rsid w:val="00631F8B"/>
    <w:rsid w:val="00631FAE"/>
    <w:rsid w:val="00632043"/>
    <w:rsid w:val="00632087"/>
    <w:rsid w:val="0063231F"/>
    <w:rsid w:val="006324CB"/>
    <w:rsid w:val="00632624"/>
    <w:rsid w:val="006327DF"/>
    <w:rsid w:val="00632A5A"/>
    <w:rsid w:val="00632B4C"/>
    <w:rsid w:val="00632BE5"/>
    <w:rsid w:val="00632CBC"/>
    <w:rsid w:val="00632CDC"/>
    <w:rsid w:val="006330BE"/>
    <w:rsid w:val="0063345C"/>
    <w:rsid w:val="0063362C"/>
    <w:rsid w:val="0063380F"/>
    <w:rsid w:val="0063385C"/>
    <w:rsid w:val="00633DDB"/>
    <w:rsid w:val="0063416C"/>
    <w:rsid w:val="0063420B"/>
    <w:rsid w:val="00634396"/>
    <w:rsid w:val="00634A4C"/>
    <w:rsid w:val="00634BF5"/>
    <w:rsid w:val="00635665"/>
    <w:rsid w:val="00635775"/>
    <w:rsid w:val="006359F0"/>
    <w:rsid w:val="00635A2F"/>
    <w:rsid w:val="00636173"/>
    <w:rsid w:val="00636CF2"/>
    <w:rsid w:val="00636EC6"/>
    <w:rsid w:val="00636F7E"/>
    <w:rsid w:val="0063708D"/>
    <w:rsid w:val="00637AC3"/>
    <w:rsid w:val="00637B9B"/>
    <w:rsid w:val="00637BE2"/>
    <w:rsid w:val="00637CD1"/>
    <w:rsid w:val="0064027D"/>
    <w:rsid w:val="006402B7"/>
    <w:rsid w:val="00640305"/>
    <w:rsid w:val="00640459"/>
    <w:rsid w:val="006404E8"/>
    <w:rsid w:val="00640556"/>
    <w:rsid w:val="00640587"/>
    <w:rsid w:val="006406C3"/>
    <w:rsid w:val="006408A8"/>
    <w:rsid w:val="00640A76"/>
    <w:rsid w:val="00640BC6"/>
    <w:rsid w:val="00640CCD"/>
    <w:rsid w:val="00640F66"/>
    <w:rsid w:val="00640F6B"/>
    <w:rsid w:val="00641174"/>
    <w:rsid w:val="00641357"/>
    <w:rsid w:val="00641509"/>
    <w:rsid w:val="006415E0"/>
    <w:rsid w:val="006415EE"/>
    <w:rsid w:val="006417D0"/>
    <w:rsid w:val="00641968"/>
    <w:rsid w:val="006422A9"/>
    <w:rsid w:val="0064245F"/>
    <w:rsid w:val="00642950"/>
    <w:rsid w:val="00642B3C"/>
    <w:rsid w:val="00642B47"/>
    <w:rsid w:val="00642D0D"/>
    <w:rsid w:val="0064300A"/>
    <w:rsid w:val="0064304C"/>
    <w:rsid w:val="00643513"/>
    <w:rsid w:val="006436A9"/>
    <w:rsid w:val="0064387D"/>
    <w:rsid w:val="006439FE"/>
    <w:rsid w:val="00643AE6"/>
    <w:rsid w:val="00643C7D"/>
    <w:rsid w:val="00643D49"/>
    <w:rsid w:val="00643DC6"/>
    <w:rsid w:val="00643FB9"/>
    <w:rsid w:val="006446CD"/>
    <w:rsid w:val="00644825"/>
    <w:rsid w:val="00644A4D"/>
    <w:rsid w:val="00644AFE"/>
    <w:rsid w:val="00644DE0"/>
    <w:rsid w:val="00644F75"/>
    <w:rsid w:val="0064515E"/>
    <w:rsid w:val="0064540A"/>
    <w:rsid w:val="0064541F"/>
    <w:rsid w:val="0064565F"/>
    <w:rsid w:val="006459E9"/>
    <w:rsid w:val="00645F83"/>
    <w:rsid w:val="0064651B"/>
    <w:rsid w:val="00646523"/>
    <w:rsid w:val="00646571"/>
    <w:rsid w:val="006465DB"/>
    <w:rsid w:val="006465EE"/>
    <w:rsid w:val="006465FF"/>
    <w:rsid w:val="00646673"/>
    <w:rsid w:val="00646722"/>
    <w:rsid w:val="006467CF"/>
    <w:rsid w:val="0064709A"/>
    <w:rsid w:val="00647312"/>
    <w:rsid w:val="00647323"/>
    <w:rsid w:val="006473B7"/>
    <w:rsid w:val="006475F6"/>
    <w:rsid w:val="006478EC"/>
    <w:rsid w:val="0064795D"/>
    <w:rsid w:val="006479AE"/>
    <w:rsid w:val="00647A10"/>
    <w:rsid w:val="00647AD3"/>
    <w:rsid w:val="00647E73"/>
    <w:rsid w:val="00650297"/>
    <w:rsid w:val="0065029B"/>
    <w:rsid w:val="00650342"/>
    <w:rsid w:val="006503C7"/>
    <w:rsid w:val="006509E9"/>
    <w:rsid w:val="00650D99"/>
    <w:rsid w:val="0065159D"/>
    <w:rsid w:val="00651BAA"/>
    <w:rsid w:val="00651C32"/>
    <w:rsid w:val="006520A6"/>
    <w:rsid w:val="006520BC"/>
    <w:rsid w:val="006522A2"/>
    <w:rsid w:val="0065230E"/>
    <w:rsid w:val="00652516"/>
    <w:rsid w:val="006532F0"/>
    <w:rsid w:val="0065371F"/>
    <w:rsid w:val="00653CAB"/>
    <w:rsid w:val="00653CD0"/>
    <w:rsid w:val="00653D8C"/>
    <w:rsid w:val="00653DFA"/>
    <w:rsid w:val="00653E63"/>
    <w:rsid w:val="00653E69"/>
    <w:rsid w:val="00653EC9"/>
    <w:rsid w:val="00654034"/>
    <w:rsid w:val="00654114"/>
    <w:rsid w:val="00654A0C"/>
    <w:rsid w:val="00654AB7"/>
    <w:rsid w:val="00654B58"/>
    <w:rsid w:val="00654B82"/>
    <w:rsid w:val="00654C00"/>
    <w:rsid w:val="00654D09"/>
    <w:rsid w:val="00654E61"/>
    <w:rsid w:val="00655165"/>
    <w:rsid w:val="0065545F"/>
    <w:rsid w:val="006554DD"/>
    <w:rsid w:val="00655529"/>
    <w:rsid w:val="006558E1"/>
    <w:rsid w:val="00655A28"/>
    <w:rsid w:val="00655BF7"/>
    <w:rsid w:val="00655CB6"/>
    <w:rsid w:val="00655FE3"/>
    <w:rsid w:val="00656053"/>
    <w:rsid w:val="0065627E"/>
    <w:rsid w:val="006565A4"/>
    <w:rsid w:val="0065672A"/>
    <w:rsid w:val="0065696A"/>
    <w:rsid w:val="00656A10"/>
    <w:rsid w:val="00656FE7"/>
    <w:rsid w:val="006570A4"/>
    <w:rsid w:val="006572DD"/>
    <w:rsid w:val="006575C6"/>
    <w:rsid w:val="006579F8"/>
    <w:rsid w:val="0066023B"/>
    <w:rsid w:val="0066043A"/>
    <w:rsid w:val="0066053A"/>
    <w:rsid w:val="006605ED"/>
    <w:rsid w:val="00660668"/>
    <w:rsid w:val="00660893"/>
    <w:rsid w:val="00660EDD"/>
    <w:rsid w:val="00660FD3"/>
    <w:rsid w:val="00660FDB"/>
    <w:rsid w:val="00661330"/>
    <w:rsid w:val="00661A76"/>
    <w:rsid w:val="00661B78"/>
    <w:rsid w:val="00661C57"/>
    <w:rsid w:val="00661DFB"/>
    <w:rsid w:val="00662202"/>
    <w:rsid w:val="00662463"/>
    <w:rsid w:val="00662540"/>
    <w:rsid w:val="0066262F"/>
    <w:rsid w:val="006627DD"/>
    <w:rsid w:val="0066284D"/>
    <w:rsid w:val="00662BB1"/>
    <w:rsid w:val="0066300E"/>
    <w:rsid w:val="006635F2"/>
    <w:rsid w:val="00663A3F"/>
    <w:rsid w:val="00663EAB"/>
    <w:rsid w:val="006640C0"/>
    <w:rsid w:val="0066431F"/>
    <w:rsid w:val="006643BF"/>
    <w:rsid w:val="00664467"/>
    <w:rsid w:val="00664765"/>
    <w:rsid w:val="00664C7D"/>
    <w:rsid w:val="00664EFA"/>
    <w:rsid w:val="00664F4E"/>
    <w:rsid w:val="006650CF"/>
    <w:rsid w:val="00665587"/>
    <w:rsid w:val="006659FE"/>
    <w:rsid w:val="00665BCC"/>
    <w:rsid w:val="00665FA7"/>
    <w:rsid w:val="0066611D"/>
    <w:rsid w:val="00666241"/>
    <w:rsid w:val="0066687E"/>
    <w:rsid w:val="00666B3E"/>
    <w:rsid w:val="00666CEB"/>
    <w:rsid w:val="00666DB2"/>
    <w:rsid w:val="00666F85"/>
    <w:rsid w:val="00667030"/>
    <w:rsid w:val="0066704B"/>
    <w:rsid w:val="0066714B"/>
    <w:rsid w:val="0066737F"/>
    <w:rsid w:val="00667385"/>
    <w:rsid w:val="00667407"/>
    <w:rsid w:val="00667826"/>
    <w:rsid w:val="006679C4"/>
    <w:rsid w:val="00667A34"/>
    <w:rsid w:val="00667B8E"/>
    <w:rsid w:val="00667C03"/>
    <w:rsid w:val="006700CD"/>
    <w:rsid w:val="006702B5"/>
    <w:rsid w:val="00670419"/>
    <w:rsid w:val="00670443"/>
    <w:rsid w:val="0067045D"/>
    <w:rsid w:val="006704F3"/>
    <w:rsid w:val="006705F4"/>
    <w:rsid w:val="00670ADF"/>
    <w:rsid w:val="00670D1A"/>
    <w:rsid w:val="00670E0F"/>
    <w:rsid w:val="0067118B"/>
    <w:rsid w:val="0067139F"/>
    <w:rsid w:val="006715B2"/>
    <w:rsid w:val="0067174D"/>
    <w:rsid w:val="00671780"/>
    <w:rsid w:val="006717C5"/>
    <w:rsid w:val="0067198B"/>
    <w:rsid w:val="00671A21"/>
    <w:rsid w:val="00671AB0"/>
    <w:rsid w:val="00671CC8"/>
    <w:rsid w:val="00672764"/>
    <w:rsid w:val="006727FA"/>
    <w:rsid w:val="00672B87"/>
    <w:rsid w:val="00673004"/>
    <w:rsid w:val="00673269"/>
    <w:rsid w:val="0067326F"/>
    <w:rsid w:val="00673C0F"/>
    <w:rsid w:val="00673EDC"/>
    <w:rsid w:val="0067422B"/>
    <w:rsid w:val="00674E8C"/>
    <w:rsid w:val="00674FD1"/>
    <w:rsid w:val="006751CC"/>
    <w:rsid w:val="00675260"/>
    <w:rsid w:val="00675387"/>
    <w:rsid w:val="0067545D"/>
    <w:rsid w:val="0067553B"/>
    <w:rsid w:val="00675541"/>
    <w:rsid w:val="0067557D"/>
    <w:rsid w:val="0067567E"/>
    <w:rsid w:val="00675872"/>
    <w:rsid w:val="006759F1"/>
    <w:rsid w:val="00675ABA"/>
    <w:rsid w:val="00675DAF"/>
    <w:rsid w:val="00676277"/>
    <w:rsid w:val="00676B00"/>
    <w:rsid w:val="0067707F"/>
    <w:rsid w:val="00677103"/>
    <w:rsid w:val="006773B8"/>
    <w:rsid w:val="00677643"/>
    <w:rsid w:val="0067776D"/>
    <w:rsid w:val="00677C8E"/>
    <w:rsid w:val="00677E9B"/>
    <w:rsid w:val="00677F4D"/>
    <w:rsid w:val="006807D8"/>
    <w:rsid w:val="0068087E"/>
    <w:rsid w:val="00680AA7"/>
    <w:rsid w:val="00680DC3"/>
    <w:rsid w:val="00680FA9"/>
    <w:rsid w:val="0068106D"/>
    <w:rsid w:val="006813A7"/>
    <w:rsid w:val="006816D1"/>
    <w:rsid w:val="00681908"/>
    <w:rsid w:val="00681B1B"/>
    <w:rsid w:val="00681C1E"/>
    <w:rsid w:val="00681ED7"/>
    <w:rsid w:val="00681F60"/>
    <w:rsid w:val="00682128"/>
    <w:rsid w:val="0068217A"/>
    <w:rsid w:val="006825BA"/>
    <w:rsid w:val="0068283C"/>
    <w:rsid w:val="00682CE0"/>
    <w:rsid w:val="00682DAA"/>
    <w:rsid w:val="00682E61"/>
    <w:rsid w:val="00682FD2"/>
    <w:rsid w:val="006831D7"/>
    <w:rsid w:val="00683224"/>
    <w:rsid w:val="006832A6"/>
    <w:rsid w:val="006837AF"/>
    <w:rsid w:val="006837E4"/>
    <w:rsid w:val="00683E2B"/>
    <w:rsid w:val="00683FA2"/>
    <w:rsid w:val="0068406E"/>
    <w:rsid w:val="006842FE"/>
    <w:rsid w:val="00684409"/>
    <w:rsid w:val="006844D6"/>
    <w:rsid w:val="00684546"/>
    <w:rsid w:val="006845CB"/>
    <w:rsid w:val="006845D1"/>
    <w:rsid w:val="006846FC"/>
    <w:rsid w:val="0068498F"/>
    <w:rsid w:val="006849EE"/>
    <w:rsid w:val="00684A13"/>
    <w:rsid w:val="00684B0E"/>
    <w:rsid w:val="00684B65"/>
    <w:rsid w:val="00684CF1"/>
    <w:rsid w:val="00685092"/>
    <w:rsid w:val="006859DC"/>
    <w:rsid w:val="00685CA0"/>
    <w:rsid w:val="00685E07"/>
    <w:rsid w:val="00686159"/>
    <w:rsid w:val="0068625C"/>
    <w:rsid w:val="00686384"/>
    <w:rsid w:val="006864AB"/>
    <w:rsid w:val="006865F5"/>
    <w:rsid w:val="00686768"/>
    <w:rsid w:val="00686C8C"/>
    <w:rsid w:val="00686FD2"/>
    <w:rsid w:val="00687256"/>
    <w:rsid w:val="0068726E"/>
    <w:rsid w:val="00687504"/>
    <w:rsid w:val="006875B5"/>
    <w:rsid w:val="0068779A"/>
    <w:rsid w:val="00687A93"/>
    <w:rsid w:val="00687C47"/>
    <w:rsid w:val="00687EA5"/>
    <w:rsid w:val="0069011F"/>
    <w:rsid w:val="00690446"/>
    <w:rsid w:val="00690662"/>
    <w:rsid w:val="006908FB"/>
    <w:rsid w:val="00690A99"/>
    <w:rsid w:val="00690B17"/>
    <w:rsid w:val="00690D64"/>
    <w:rsid w:val="00690EAF"/>
    <w:rsid w:val="00691243"/>
    <w:rsid w:val="006912BC"/>
    <w:rsid w:val="006912DC"/>
    <w:rsid w:val="0069143E"/>
    <w:rsid w:val="0069146B"/>
    <w:rsid w:val="0069154A"/>
    <w:rsid w:val="006918B8"/>
    <w:rsid w:val="00691B4D"/>
    <w:rsid w:val="00691B87"/>
    <w:rsid w:val="00691CA7"/>
    <w:rsid w:val="0069263D"/>
    <w:rsid w:val="00692665"/>
    <w:rsid w:val="00692716"/>
    <w:rsid w:val="00692925"/>
    <w:rsid w:val="00692A8E"/>
    <w:rsid w:val="00692C08"/>
    <w:rsid w:val="00693524"/>
    <w:rsid w:val="0069368C"/>
    <w:rsid w:val="006936CB"/>
    <w:rsid w:val="006938C5"/>
    <w:rsid w:val="006939C9"/>
    <w:rsid w:val="00693E35"/>
    <w:rsid w:val="00693EF6"/>
    <w:rsid w:val="00693F4C"/>
    <w:rsid w:val="00693F6B"/>
    <w:rsid w:val="00694008"/>
    <w:rsid w:val="006943FC"/>
    <w:rsid w:val="00694D99"/>
    <w:rsid w:val="00695263"/>
    <w:rsid w:val="006956C0"/>
    <w:rsid w:val="00695730"/>
    <w:rsid w:val="00695886"/>
    <w:rsid w:val="00695A73"/>
    <w:rsid w:val="00695ABB"/>
    <w:rsid w:val="00695ABC"/>
    <w:rsid w:val="00695CA2"/>
    <w:rsid w:val="00695D8D"/>
    <w:rsid w:val="00695FD4"/>
    <w:rsid w:val="00696A16"/>
    <w:rsid w:val="00696F16"/>
    <w:rsid w:val="00696F19"/>
    <w:rsid w:val="0069711C"/>
    <w:rsid w:val="00697443"/>
    <w:rsid w:val="0069745A"/>
    <w:rsid w:val="006978B9"/>
    <w:rsid w:val="00697B07"/>
    <w:rsid w:val="00697E7A"/>
    <w:rsid w:val="006A017D"/>
    <w:rsid w:val="006A06AF"/>
    <w:rsid w:val="006A0989"/>
    <w:rsid w:val="006A0A65"/>
    <w:rsid w:val="006A0BAC"/>
    <w:rsid w:val="006A0D35"/>
    <w:rsid w:val="006A0E0C"/>
    <w:rsid w:val="006A106D"/>
    <w:rsid w:val="006A139B"/>
    <w:rsid w:val="006A13FF"/>
    <w:rsid w:val="006A1547"/>
    <w:rsid w:val="006A16BA"/>
    <w:rsid w:val="006A1847"/>
    <w:rsid w:val="006A1BD0"/>
    <w:rsid w:val="006A1EBA"/>
    <w:rsid w:val="006A205C"/>
    <w:rsid w:val="006A213A"/>
    <w:rsid w:val="006A21B6"/>
    <w:rsid w:val="006A21BF"/>
    <w:rsid w:val="006A22FC"/>
    <w:rsid w:val="006A2A0D"/>
    <w:rsid w:val="006A2AAF"/>
    <w:rsid w:val="006A2AFC"/>
    <w:rsid w:val="006A2FEC"/>
    <w:rsid w:val="006A306F"/>
    <w:rsid w:val="006A31EF"/>
    <w:rsid w:val="006A31FB"/>
    <w:rsid w:val="006A341A"/>
    <w:rsid w:val="006A341E"/>
    <w:rsid w:val="006A3676"/>
    <w:rsid w:val="006A3837"/>
    <w:rsid w:val="006A3843"/>
    <w:rsid w:val="006A38C6"/>
    <w:rsid w:val="006A3C52"/>
    <w:rsid w:val="006A3D65"/>
    <w:rsid w:val="006A3ED6"/>
    <w:rsid w:val="006A40E3"/>
    <w:rsid w:val="006A4AED"/>
    <w:rsid w:val="006A4B10"/>
    <w:rsid w:val="006A4C21"/>
    <w:rsid w:val="006A4D00"/>
    <w:rsid w:val="006A4D77"/>
    <w:rsid w:val="006A50CB"/>
    <w:rsid w:val="006A54BA"/>
    <w:rsid w:val="006A55E3"/>
    <w:rsid w:val="006A57B8"/>
    <w:rsid w:val="006A594A"/>
    <w:rsid w:val="006A5A3B"/>
    <w:rsid w:val="006A5A57"/>
    <w:rsid w:val="006A5B12"/>
    <w:rsid w:val="006A5F53"/>
    <w:rsid w:val="006A632F"/>
    <w:rsid w:val="006A6498"/>
    <w:rsid w:val="006A659C"/>
    <w:rsid w:val="006A6836"/>
    <w:rsid w:val="006A6B01"/>
    <w:rsid w:val="006A7805"/>
    <w:rsid w:val="006A7C24"/>
    <w:rsid w:val="006A7E44"/>
    <w:rsid w:val="006A7EB3"/>
    <w:rsid w:val="006B0223"/>
    <w:rsid w:val="006B0451"/>
    <w:rsid w:val="006B0553"/>
    <w:rsid w:val="006B07B8"/>
    <w:rsid w:val="006B0812"/>
    <w:rsid w:val="006B0869"/>
    <w:rsid w:val="006B0D15"/>
    <w:rsid w:val="006B0E05"/>
    <w:rsid w:val="006B1195"/>
    <w:rsid w:val="006B1302"/>
    <w:rsid w:val="006B13F5"/>
    <w:rsid w:val="006B1BE7"/>
    <w:rsid w:val="006B25C3"/>
    <w:rsid w:val="006B2B17"/>
    <w:rsid w:val="006B2C6E"/>
    <w:rsid w:val="006B2E43"/>
    <w:rsid w:val="006B2F16"/>
    <w:rsid w:val="006B2F80"/>
    <w:rsid w:val="006B34B3"/>
    <w:rsid w:val="006B377E"/>
    <w:rsid w:val="006B38FB"/>
    <w:rsid w:val="006B3AFB"/>
    <w:rsid w:val="006B3B06"/>
    <w:rsid w:val="006B3CC8"/>
    <w:rsid w:val="006B3D37"/>
    <w:rsid w:val="006B3DD2"/>
    <w:rsid w:val="006B3F6D"/>
    <w:rsid w:val="006B4119"/>
    <w:rsid w:val="006B4431"/>
    <w:rsid w:val="006B4603"/>
    <w:rsid w:val="006B462A"/>
    <w:rsid w:val="006B4BA8"/>
    <w:rsid w:val="006B5473"/>
    <w:rsid w:val="006B561A"/>
    <w:rsid w:val="006B5916"/>
    <w:rsid w:val="006B5E0A"/>
    <w:rsid w:val="006B6338"/>
    <w:rsid w:val="006B6370"/>
    <w:rsid w:val="006B675B"/>
    <w:rsid w:val="006B6988"/>
    <w:rsid w:val="006B69CE"/>
    <w:rsid w:val="006B6AE8"/>
    <w:rsid w:val="006B6AFD"/>
    <w:rsid w:val="006B6B3E"/>
    <w:rsid w:val="006B6F29"/>
    <w:rsid w:val="006B73EA"/>
    <w:rsid w:val="006B7447"/>
    <w:rsid w:val="006B745C"/>
    <w:rsid w:val="006B7637"/>
    <w:rsid w:val="006B77C7"/>
    <w:rsid w:val="006B78B0"/>
    <w:rsid w:val="006B7A71"/>
    <w:rsid w:val="006B7D9D"/>
    <w:rsid w:val="006B7F7F"/>
    <w:rsid w:val="006C0200"/>
    <w:rsid w:val="006C020A"/>
    <w:rsid w:val="006C0447"/>
    <w:rsid w:val="006C04F9"/>
    <w:rsid w:val="006C0E6B"/>
    <w:rsid w:val="006C0F1D"/>
    <w:rsid w:val="006C1104"/>
    <w:rsid w:val="006C114D"/>
    <w:rsid w:val="006C11DE"/>
    <w:rsid w:val="006C12C6"/>
    <w:rsid w:val="006C15AD"/>
    <w:rsid w:val="006C1815"/>
    <w:rsid w:val="006C1A08"/>
    <w:rsid w:val="006C1BC0"/>
    <w:rsid w:val="006C2576"/>
    <w:rsid w:val="006C2B0E"/>
    <w:rsid w:val="006C2BE2"/>
    <w:rsid w:val="006C2F01"/>
    <w:rsid w:val="006C30D9"/>
    <w:rsid w:val="006C3380"/>
    <w:rsid w:val="006C3794"/>
    <w:rsid w:val="006C37BD"/>
    <w:rsid w:val="006C3817"/>
    <w:rsid w:val="006C3975"/>
    <w:rsid w:val="006C3B94"/>
    <w:rsid w:val="006C3CE8"/>
    <w:rsid w:val="006C3E2A"/>
    <w:rsid w:val="006C4069"/>
    <w:rsid w:val="006C41A4"/>
    <w:rsid w:val="006C44F6"/>
    <w:rsid w:val="006C4590"/>
    <w:rsid w:val="006C4641"/>
    <w:rsid w:val="006C47FE"/>
    <w:rsid w:val="006C4917"/>
    <w:rsid w:val="006C4A12"/>
    <w:rsid w:val="006C4AD6"/>
    <w:rsid w:val="006C4C30"/>
    <w:rsid w:val="006C5235"/>
    <w:rsid w:val="006C5893"/>
    <w:rsid w:val="006C5A3E"/>
    <w:rsid w:val="006C5AD5"/>
    <w:rsid w:val="006C5DF4"/>
    <w:rsid w:val="006C5F90"/>
    <w:rsid w:val="006C6069"/>
    <w:rsid w:val="006C6470"/>
    <w:rsid w:val="006C664C"/>
    <w:rsid w:val="006C6942"/>
    <w:rsid w:val="006C6A5F"/>
    <w:rsid w:val="006C6BA7"/>
    <w:rsid w:val="006C6EDC"/>
    <w:rsid w:val="006C70D4"/>
    <w:rsid w:val="006C737D"/>
    <w:rsid w:val="006C75A5"/>
    <w:rsid w:val="006C767F"/>
    <w:rsid w:val="006C7A96"/>
    <w:rsid w:val="006D0251"/>
    <w:rsid w:val="006D02C3"/>
    <w:rsid w:val="006D02CF"/>
    <w:rsid w:val="006D0A8D"/>
    <w:rsid w:val="006D0FA8"/>
    <w:rsid w:val="006D1092"/>
    <w:rsid w:val="006D11A2"/>
    <w:rsid w:val="006D1532"/>
    <w:rsid w:val="006D15D0"/>
    <w:rsid w:val="006D175D"/>
    <w:rsid w:val="006D1B7B"/>
    <w:rsid w:val="006D1F64"/>
    <w:rsid w:val="006D2052"/>
    <w:rsid w:val="006D242A"/>
    <w:rsid w:val="006D2545"/>
    <w:rsid w:val="006D273A"/>
    <w:rsid w:val="006D2807"/>
    <w:rsid w:val="006D2E38"/>
    <w:rsid w:val="006D2FE2"/>
    <w:rsid w:val="006D32D6"/>
    <w:rsid w:val="006D32FE"/>
    <w:rsid w:val="006D3402"/>
    <w:rsid w:val="006D3609"/>
    <w:rsid w:val="006D36EA"/>
    <w:rsid w:val="006D3736"/>
    <w:rsid w:val="006D386C"/>
    <w:rsid w:val="006D393D"/>
    <w:rsid w:val="006D3AB1"/>
    <w:rsid w:val="006D3CFD"/>
    <w:rsid w:val="006D3DD2"/>
    <w:rsid w:val="006D4405"/>
    <w:rsid w:val="006D4A33"/>
    <w:rsid w:val="006D4DF3"/>
    <w:rsid w:val="006D5449"/>
    <w:rsid w:val="006D5962"/>
    <w:rsid w:val="006D5A77"/>
    <w:rsid w:val="006D5BFE"/>
    <w:rsid w:val="006D5D21"/>
    <w:rsid w:val="006D5FB8"/>
    <w:rsid w:val="006D6A5E"/>
    <w:rsid w:val="006D6BB2"/>
    <w:rsid w:val="006D6BFF"/>
    <w:rsid w:val="006D7025"/>
    <w:rsid w:val="006D7250"/>
    <w:rsid w:val="006D755C"/>
    <w:rsid w:val="006D76A6"/>
    <w:rsid w:val="006D782E"/>
    <w:rsid w:val="006D786C"/>
    <w:rsid w:val="006D78AC"/>
    <w:rsid w:val="006D7980"/>
    <w:rsid w:val="006D79FD"/>
    <w:rsid w:val="006D7DEF"/>
    <w:rsid w:val="006E03C0"/>
    <w:rsid w:val="006E05E4"/>
    <w:rsid w:val="006E0947"/>
    <w:rsid w:val="006E0A3E"/>
    <w:rsid w:val="006E1518"/>
    <w:rsid w:val="006E1E7D"/>
    <w:rsid w:val="006E2252"/>
    <w:rsid w:val="006E2533"/>
    <w:rsid w:val="006E25B8"/>
    <w:rsid w:val="006E2904"/>
    <w:rsid w:val="006E2930"/>
    <w:rsid w:val="006E2BB2"/>
    <w:rsid w:val="006E2D57"/>
    <w:rsid w:val="006E2EAD"/>
    <w:rsid w:val="006E2F07"/>
    <w:rsid w:val="006E2F37"/>
    <w:rsid w:val="006E30E7"/>
    <w:rsid w:val="006E30F0"/>
    <w:rsid w:val="006E315D"/>
    <w:rsid w:val="006E34F5"/>
    <w:rsid w:val="006E35E0"/>
    <w:rsid w:val="006E36BA"/>
    <w:rsid w:val="006E37FE"/>
    <w:rsid w:val="006E3CD8"/>
    <w:rsid w:val="006E3D16"/>
    <w:rsid w:val="006E3D5A"/>
    <w:rsid w:val="006E3D9A"/>
    <w:rsid w:val="006E4091"/>
    <w:rsid w:val="006E44D9"/>
    <w:rsid w:val="006E45CC"/>
    <w:rsid w:val="006E46EF"/>
    <w:rsid w:val="006E475C"/>
    <w:rsid w:val="006E4A98"/>
    <w:rsid w:val="006E4FA5"/>
    <w:rsid w:val="006E5120"/>
    <w:rsid w:val="006E55C5"/>
    <w:rsid w:val="006E55E8"/>
    <w:rsid w:val="006E5835"/>
    <w:rsid w:val="006E5AB0"/>
    <w:rsid w:val="006E5B1F"/>
    <w:rsid w:val="006E5D00"/>
    <w:rsid w:val="006E5EDA"/>
    <w:rsid w:val="006E5EE4"/>
    <w:rsid w:val="006E6291"/>
    <w:rsid w:val="006E632E"/>
    <w:rsid w:val="006E63A2"/>
    <w:rsid w:val="006E64E3"/>
    <w:rsid w:val="006E6572"/>
    <w:rsid w:val="006E6656"/>
    <w:rsid w:val="006E667A"/>
    <w:rsid w:val="006E6870"/>
    <w:rsid w:val="006E6959"/>
    <w:rsid w:val="006E6D7D"/>
    <w:rsid w:val="006E6E9E"/>
    <w:rsid w:val="006E6F74"/>
    <w:rsid w:val="006E6F7E"/>
    <w:rsid w:val="006E716B"/>
    <w:rsid w:val="006E7481"/>
    <w:rsid w:val="006E76CB"/>
    <w:rsid w:val="006E79DC"/>
    <w:rsid w:val="006E7B3C"/>
    <w:rsid w:val="006E7C38"/>
    <w:rsid w:val="006F048A"/>
    <w:rsid w:val="006F061F"/>
    <w:rsid w:val="006F087E"/>
    <w:rsid w:val="006F0CAA"/>
    <w:rsid w:val="006F0CE1"/>
    <w:rsid w:val="006F0E6E"/>
    <w:rsid w:val="006F1044"/>
    <w:rsid w:val="006F133F"/>
    <w:rsid w:val="006F1800"/>
    <w:rsid w:val="006F1A05"/>
    <w:rsid w:val="006F1AFD"/>
    <w:rsid w:val="006F1B31"/>
    <w:rsid w:val="006F1BBA"/>
    <w:rsid w:val="006F1C04"/>
    <w:rsid w:val="006F1D88"/>
    <w:rsid w:val="006F1FA4"/>
    <w:rsid w:val="006F21BB"/>
    <w:rsid w:val="006F2269"/>
    <w:rsid w:val="006F235F"/>
    <w:rsid w:val="006F2827"/>
    <w:rsid w:val="006F2852"/>
    <w:rsid w:val="006F2A03"/>
    <w:rsid w:val="006F2AB6"/>
    <w:rsid w:val="006F2B12"/>
    <w:rsid w:val="006F306E"/>
    <w:rsid w:val="006F31D4"/>
    <w:rsid w:val="006F3227"/>
    <w:rsid w:val="006F3386"/>
    <w:rsid w:val="006F35ED"/>
    <w:rsid w:val="006F3B28"/>
    <w:rsid w:val="006F442F"/>
    <w:rsid w:val="006F4574"/>
    <w:rsid w:val="006F46C8"/>
    <w:rsid w:val="006F5080"/>
    <w:rsid w:val="006F5894"/>
    <w:rsid w:val="006F58CD"/>
    <w:rsid w:val="006F5BA5"/>
    <w:rsid w:val="006F5BF3"/>
    <w:rsid w:val="006F5CE8"/>
    <w:rsid w:val="006F5DB3"/>
    <w:rsid w:val="006F679F"/>
    <w:rsid w:val="006F6B6B"/>
    <w:rsid w:val="006F6D28"/>
    <w:rsid w:val="006F6EA2"/>
    <w:rsid w:val="006F6F3C"/>
    <w:rsid w:val="006F7A0D"/>
    <w:rsid w:val="006F7ACF"/>
    <w:rsid w:val="006F7E80"/>
    <w:rsid w:val="007005FE"/>
    <w:rsid w:val="00700694"/>
    <w:rsid w:val="00700EE1"/>
    <w:rsid w:val="007018AD"/>
    <w:rsid w:val="0070232A"/>
    <w:rsid w:val="007023B3"/>
    <w:rsid w:val="00702835"/>
    <w:rsid w:val="0070298D"/>
    <w:rsid w:val="00702A57"/>
    <w:rsid w:val="00702BF6"/>
    <w:rsid w:val="00702C91"/>
    <w:rsid w:val="00702D0A"/>
    <w:rsid w:val="00702D7A"/>
    <w:rsid w:val="00702DD5"/>
    <w:rsid w:val="00703016"/>
    <w:rsid w:val="00703096"/>
    <w:rsid w:val="0070332B"/>
    <w:rsid w:val="00703391"/>
    <w:rsid w:val="007033AB"/>
    <w:rsid w:val="007034A1"/>
    <w:rsid w:val="00703621"/>
    <w:rsid w:val="00703A56"/>
    <w:rsid w:val="00703AC3"/>
    <w:rsid w:val="00704008"/>
    <w:rsid w:val="007041C6"/>
    <w:rsid w:val="0070441D"/>
    <w:rsid w:val="007046F5"/>
    <w:rsid w:val="007047DB"/>
    <w:rsid w:val="00704C99"/>
    <w:rsid w:val="00704D4D"/>
    <w:rsid w:val="00704DC9"/>
    <w:rsid w:val="00704E1D"/>
    <w:rsid w:val="00704F2E"/>
    <w:rsid w:val="00704FEE"/>
    <w:rsid w:val="00705115"/>
    <w:rsid w:val="007051AE"/>
    <w:rsid w:val="0070558A"/>
    <w:rsid w:val="0070560B"/>
    <w:rsid w:val="0070576E"/>
    <w:rsid w:val="00705E67"/>
    <w:rsid w:val="00705FE6"/>
    <w:rsid w:val="00706071"/>
    <w:rsid w:val="0070617B"/>
    <w:rsid w:val="007062BC"/>
    <w:rsid w:val="007065AC"/>
    <w:rsid w:val="00706702"/>
    <w:rsid w:val="0070677D"/>
    <w:rsid w:val="0070696C"/>
    <w:rsid w:val="007069B2"/>
    <w:rsid w:val="007069DF"/>
    <w:rsid w:val="00707042"/>
    <w:rsid w:val="00707121"/>
    <w:rsid w:val="00707750"/>
    <w:rsid w:val="00707916"/>
    <w:rsid w:val="00707BE8"/>
    <w:rsid w:val="00707C9D"/>
    <w:rsid w:val="00707FB9"/>
    <w:rsid w:val="007100BB"/>
    <w:rsid w:val="007100F9"/>
    <w:rsid w:val="0071020D"/>
    <w:rsid w:val="00710349"/>
    <w:rsid w:val="00710418"/>
    <w:rsid w:val="007104FB"/>
    <w:rsid w:val="00710823"/>
    <w:rsid w:val="007109A4"/>
    <w:rsid w:val="00710CC4"/>
    <w:rsid w:val="00710F40"/>
    <w:rsid w:val="00710FD2"/>
    <w:rsid w:val="007110A3"/>
    <w:rsid w:val="007111FC"/>
    <w:rsid w:val="007112AF"/>
    <w:rsid w:val="007112F2"/>
    <w:rsid w:val="00711363"/>
    <w:rsid w:val="0071139F"/>
    <w:rsid w:val="007113FE"/>
    <w:rsid w:val="00711B0A"/>
    <w:rsid w:val="00711D89"/>
    <w:rsid w:val="00711E74"/>
    <w:rsid w:val="00711E94"/>
    <w:rsid w:val="0071260F"/>
    <w:rsid w:val="00712B9C"/>
    <w:rsid w:val="00712EE2"/>
    <w:rsid w:val="00713012"/>
    <w:rsid w:val="0071301B"/>
    <w:rsid w:val="007130EF"/>
    <w:rsid w:val="007136A0"/>
    <w:rsid w:val="00713CBB"/>
    <w:rsid w:val="00713D78"/>
    <w:rsid w:val="0071430B"/>
    <w:rsid w:val="00714542"/>
    <w:rsid w:val="00714694"/>
    <w:rsid w:val="007147B0"/>
    <w:rsid w:val="00714988"/>
    <w:rsid w:val="00714A01"/>
    <w:rsid w:val="00714ABD"/>
    <w:rsid w:val="00714CEE"/>
    <w:rsid w:val="007154F9"/>
    <w:rsid w:val="00715535"/>
    <w:rsid w:val="0071553F"/>
    <w:rsid w:val="0071555A"/>
    <w:rsid w:val="007157AD"/>
    <w:rsid w:val="007158DB"/>
    <w:rsid w:val="007159B1"/>
    <w:rsid w:val="00716168"/>
    <w:rsid w:val="0071635E"/>
    <w:rsid w:val="00716417"/>
    <w:rsid w:val="00716570"/>
    <w:rsid w:val="007167C8"/>
    <w:rsid w:val="00716888"/>
    <w:rsid w:val="00716E16"/>
    <w:rsid w:val="00716EA7"/>
    <w:rsid w:val="00716FF8"/>
    <w:rsid w:val="00717241"/>
    <w:rsid w:val="007174B7"/>
    <w:rsid w:val="007176AD"/>
    <w:rsid w:val="0071794A"/>
    <w:rsid w:val="00717B2D"/>
    <w:rsid w:val="00717ED5"/>
    <w:rsid w:val="0072002F"/>
    <w:rsid w:val="007204A7"/>
    <w:rsid w:val="00720718"/>
    <w:rsid w:val="00720C18"/>
    <w:rsid w:val="00720E2E"/>
    <w:rsid w:val="00720F36"/>
    <w:rsid w:val="00720F3E"/>
    <w:rsid w:val="00720FDB"/>
    <w:rsid w:val="007211B5"/>
    <w:rsid w:val="007214C5"/>
    <w:rsid w:val="00721770"/>
    <w:rsid w:val="007217F0"/>
    <w:rsid w:val="00721A59"/>
    <w:rsid w:val="00721B38"/>
    <w:rsid w:val="00721C10"/>
    <w:rsid w:val="00721E0B"/>
    <w:rsid w:val="00721E37"/>
    <w:rsid w:val="00721E5F"/>
    <w:rsid w:val="0072208C"/>
    <w:rsid w:val="0072225B"/>
    <w:rsid w:val="007222D4"/>
    <w:rsid w:val="0072241C"/>
    <w:rsid w:val="0072260E"/>
    <w:rsid w:val="007229C2"/>
    <w:rsid w:val="00722ADD"/>
    <w:rsid w:val="00722B27"/>
    <w:rsid w:val="00722C23"/>
    <w:rsid w:val="00722E38"/>
    <w:rsid w:val="007230DD"/>
    <w:rsid w:val="007231F8"/>
    <w:rsid w:val="00723539"/>
    <w:rsid w:val="00723656"/>
    <w:rsid w:val="007238F5"/>
    <w:rsid w:val="00723AB4"/>
    <w:rsid w:val="00723B36"/>
    <w:rsid w:val="00723C32"/>
    <w:rsid w:val="00723D6C"/>
    <w:rsid w:val="00723D8B"/>
    <w:rsid w:val="00724566"/>
    <w:rsid w:val="0072481B"/>
    <w:rsid w:val="00724A79"/>
    <w:rsid w:val="00724BB4"/>
    <w:rsid w:val="007254A9"/>
    <w:rsid w:val="00725818"/>
    <w:rsid w:val="00725D86"/>
    <w:rsid w:val="00726082"/>
    <w:rsid w:val="0072634A"/>
    <w:rsid w:val="007263FF"/>
    <w:rsid w:val="00726477"/>
    <w:rsid w:val="007265A0"/>
    <w:rsid w:val="007267F6"/>
    <w:rsid w:val="00726849"/>
    <w:rsid w:val="007268F0"/>
    <w:rsid w:val="007269CD"/>
    <w:rsid w:val="00726B63"/>
    <w:rsid w:val="00726E39"/>
    <w:rsid w:val="00726FB4"/>
    <w:rsid w:val="0072722F"/>
    <w:rsid w:val="00727313"/>
    <w:rsid w:val="007273C2"/>
    <w:rsid w:val="00727540"/>
    <w:rsid w:val="0072761F"/>
    <w:rsid w:val="0072795A"/>
    <w:rsid w:val="00727C40"/>
    <w:rsid w:val="00727C41"/>
    <w:rsid w:val="00727E72"/>
    <w:rsid w:val="00727FE1"/>
    <w:rsid w:val="007305F5"/>
    <w:rsid w:val="007306B1"/>
    <w:rsid w:val="00730BAD"/>
    <w:rsid w:val="00730FA5"/>
    <w:rsid w:val="00731198"/>
    <w:rsid w:val="0073122B"/>
    <w:rsid w:val="00731284"/>
    <w:rsid w:val="007312A7"/>
    <w:rsid w:val="007317D1"/>
    <w:rsid w:val="00731D93"/>
    <w:rsid w:val="00731E84"/>
    <w:rsid w:val="007320CE"/>
    <w:rsid w:val="0073248C"/>
    <w:rsid w:val="00732AB3"/>
    <w:rsid w:val="00732E50"/>
    <w:rsid w:val="00732EB5"/>
    <w:rsid w:val="00733206"/>
    <w:rsid w:val="00733338"/>
    <w:rsid w:val="0073356A"/>
    <w:rsid w:val="007335C0"/>
    <w:rsid w:val="0073374D"/>
    <w:rsid w:val="00733807"/>
    <w:rsid w:val="00733F10"/>
    <w:rsid w:val="00734027"/>
    <w:rsid w:val="007341B3"/>
    <w:rsid w:val="00734436"/>
    <w:rsid w:val="00734A74"/>
    <w:rsid w:val="00734CE2"/>
    <w:rsid w:val="007351A9"/>
    <w:rsid w:val="007351D6"/>
    <w:rsid w:val="00735509"/>
    <w:rsid w:val="0073577E"/>
    <w:rsid w:val="00735799"/>
    <w:rsid w:val="00736441"/>
    <w:rsid w:val="0073672C"/>
    <w:rsid w:val="00736760"/>
    <w:rsid w:val="0073685B"/>
    <w:rsid w:val="0073687D"/>
    <w:rsid w:val="00736BE2"/>
    <w:rsid w:val="00736CC6"/>
    <w:rsid w:val="007370E4"/>
    <w:rsid w:val="00737168"/>
    <w:rsid w:val="007372E7"/>
    <w:rsid w:val="00737560"/>
    <w:rsid w:val="00737656"/>
    <w:rsid w:val="00737CBF"/>
    <w:rsid w:val="007404C3"/>
    <w:rsid w:val="00740B18"/>
    <w:rsid w:val="00740DA1"/>
    <w:rsid w:val="00741557"/>
    <w:rsid w:val="00741583"/>
    <w:rsid w:val="00741680"/>
    <w:rsid w:val="00741721"/>
    <w:rsid w:val="00741851"/>
    <w:rsid w:val="0074211A"/>
    <w:rsid w:val="007421AF"/>
    <w:rsid w:val="007422AE"/>
    <w:rsid w:val="00742347"/>
    <w:rsid w:val="0074251B"/>
    <w:rsid w:val="00742931"/>
    <w:rsid w:val="00742952"/>
    <w:rsid w:val="00742A3D"/>
    <w:rsid w:val="00742C73"/>
    <w:rsid w:val="00742CED"/>
    <w:rsid w:val="00742D83"/>
    <w:rsid w:val="007430F1"/>
    <w:rsid w:val="00743144"/>
    <w:rsid w:val="007436A5"/>
    <w:rsid w:val="007436E9"/>
    <w:rsid w:val="007437F3"/>
    <w:rsid w:val="00743E16"/>
    <w:rsid w:val="007442A6"/>
    <w:rsid w:val="007444A6"/>
    <w:rsid w:val="007445AE"/>
    <w:rsid w:val="00744617"/>
    <w:rsid w:val="0074470F"/>
    <w:rsid w:val="00744845"/>
    <w:rsid w:val="00744920"/>
    <w:rsid w:val="00744A38"/>
    <w:rsid w:val="00744B8C"/>
    <w:rsid w:val="00744EAC"/>
    <w:rsid w:val="00744FEF"/>
    <w:rsid w:val="0074529B"/>
    <w:rsid w:val="00745553"/>
    <w:rsid w:val="00745723"/>
    <w:rsid w:val="0074579F"/>
    <w:rsid w:val="007458F2"/>
    <w:rsid w:val="007459F8"/>
    <w:rsid w:val="00745A52"/>
    <w:rsid w:val="00745CCC"/>
    <w:rsid w:val="00745D27"/>
    <w:rsid w:val="00745D43"/>
    <w:rsid w:val="00746006"/>
    <w:rsid w:val="0074608D"/>
    <w:rsid w:val="007464E5"/>
    <w:rsid w:val="00746651"/>
    <w:rsid w:val="00746C04"/>
    <w:rsid w:val="00746CD3"/>
    <w:rsid w:val="007471EB"/>
    <w:rsid w:val="0074735F"/>
    <w:rsid w:val="007473F1"/>
    <w:rsid w:val="0074771B"/>
    <w:rsid w:val="00747924"/>
    <w:rsid w:val="00747C81"/>
    <w:rsid w:val="00747F10"/>
    <w:rsid w:val="00750010"/>
    <w:rsid w:val="007501E7"/>
    <w:rsid w:val="00750259"/>
    <w:rsid w:val="00750315"/>
    <w:rsid w:val="00750538"/>
    <w:rsid w:val="00750D11"/>
    <w:rsid w:val="00750D78"/>
    <w:rsid w:val="00750F99"/>
    <w:rsid w:val="00750FD0"/>
    <w:rsid w:val="00751493"/>
    <w:rsid w:val="00751711"/>
    <w:rsid w:val="007518A7"/>
    <w:rsid w:val="00751AFC"/>
    <w:rsid w:val="00751C1D"/>
    <w:rsid w:val="00751EF1"/>
    <w:rsid w:val="00751FA6"/>
    <w:rsid w:val="007524ED"/>
    <w:rsid w:val="00752578"/>
    <w:rsid w:val="00752657"/>
    <w:rsid w:val="00752714"/>
    <w:rsid w:val="00752AF0"/>
    <w:rsid w:val="00752CDD"/>
    <w:rsid w:val="00752E46"/>
    <w:rsid w:val="00752EF5"/>
    <w:rsid w:val="00752FA8"/>
    <w:rsid w:val="007531F2"/>
    <w:rsid w:val="007534B6"/>
    <w:rsid w:val="007535F0"/>
    <w:rsid w:val="007539D4"/>
    <w:rsid w:val="00753A79"/>
    <w:rsid w:val="00753C2A"/>
    <w:rsid w:val="00753DA8"/>
    <w:rsid w:val="0075483B"/>
    <w:rsid w:val="0075490E"/>
    <w:rsid w:val="00754C6E"/>
    <w:rsid w:val="00754F32"/>
    <w:rsid w:val="00755063"/>
    <w:rsid w:val="007555C7"/>
    <w:rsid w:val="00755A2A"/>
    <w:rsid w:val="00755B0B"/>
    <w:rsid w:val="00755E65"/>
    <w:rsid w:val="00756019"/>
    <w:rsid w:val="0075621A"/>
    <w:rsid w:val="007565B6"/>
    <w:rsid w:val="00756D83"/>
    <w:rsid w:val="00756F1E"/>
    <w:rsid w:val="00757154"/>
    <w:rsid w:val="0075717B"/>
    <w:rsid w:val="0075727F"/>
    <w:rsid w:val="00757348"/>
    <w:rsid w:val="007575D3"/>
    <w:rsid w:val="0075761C"/>
    <w:rsid w:val="00757C55"/>
    <w:rsid w:val="00757D77"/>
    <w:rsid w:val="0076000A"/>
    <w:rsid w:val="0076024C"/>
    <w:rsid w:val="007602B6"/>
    <w:rsid w:val="00760C1D"/>
    <w:rsid w:val="00760FE8"/>
    <w:rsid w:val="0076137D"/>
    <w:rsid w:val="00761511"/>
    <w:rsid w:val="007617EC"/>
    <w:rsid w:val="007619E1"/>
    <w:rsid w:val="00761CCD"/>
    <w:rsid w:val="00761E0A"/>
    <w:rsid w:val="007620FD"/>
    <w:rsid w:val="007621CC"/>
    <w:rsid w:val="007624E7"/>
    <w:rsid w:val="007628A7"/>
    <w:rsid w:val="00762A1B"/>
    <w:rsid w:val="00762B0F"/>
    <w:rsid w:val="00762B2D"/>
    <w:rsid w:val="00762D68"/>
    <w:rsid w:val="00762DAC"/>
    <w:rsid w:val="00762ED8"/>
    <w:rsid w:val="007630A3"/>
    <w:rsid w:val="0076312A"/>
    <w:rsid w:val="00763184"/>
    <w:rsid w:val="00763338"/>
    <w:rsid w:val="0076336E"/>
    <w:rsid w:val="007634E4"/>
    <w:rsid w:val="00763523"/>
    <w:rsid w:val="00763595"/>
    <w:rsid w:val="00763AB8"/>
    <w:rsid w:val="00763B12"/>
    <w:rsid w:val="00763D3A"/>
    <w:rsid w:val="00763E67"/>
    <w:rsid w:val="00763F9B"/>
    <w:rsid w:val="0076427F"/>
    <w:rsid w:val="00764329"/>
    <w:rsid w:val="007648E7"/>
    <w:rsid w:val="00764CE4"/>
    <w:rsid w:val="007656A6"/>
    <w:rsid w:val="007657C5"/>
    <w:rsid w:val="007657E7"/>
    <w:rsid w:val="00765810"/>
    <w:rsid w:val="00765932"/>
    <w:rsid w:val="00765989"/>
    <w:rsid w:val="007659B6"/>
    <w:rsid w:val="00765D66"/>
    <w:rsid w:val="00765F7D"/>
    <w:rsid w:val="00766207"/>
    <w:rsid w:val="0076623E"/>
    <w:rsid w:val="0076669B"/>
    <w:rsid w:val="00766D99"/>
    <w:rsid w:val="00766E7D"/>
    <w:rsid w:val="00766E8B"/>
    <w:rsid w:val="00766F34"/>
    <w:rsid w:val="007672BE"/>
    <w:rsid w:val="007673CD"/>
    <w:rsid w:val="007674B9"/>
    <w:rsid w:val="00770166"/>
    <w:rsid w:val="00770229"/>
    <w:rsid w:val="00770265"/>
    <w:rsid w:val="00770297"/>
    <w:rsid w:val="00770799"/>
    <w:rsid w:val="0077088C"/>
    <w:rsid w:val="00770B13"/>
    <w:rsid w:val="00770F26"/>
    <w:rsid w:val="00770F2C"/>
    <w:rsid w:val="00770FB6"/>
    <w:rsid w:val="007712DB"/>
    <w:rsid w:val="0077149E"/>
    <w:rsid w:val="00771E62"/>
    <w:rsid w:val="007723B4"/>
    <w:rsid w:val="0077287A"/>
    <w:rsid w:val="007728D9"/>
    <w:rsid w:val="00772A9F"/>
    <w:rsid w:val="00772F91"/>
    <w:rsid w:val="0077303C"/>
    <w:rsid w:val="007730F4"/>
    <w:rsid w:val="0077328C"/>
    <w:rsid w:val="007734BB"/>
    <w:rsid w:val="007734EF"/>
    <w:rsid w:val="00773568"/>
    <w:rsid w:val="007735C4"/>
    <w:rsid w:val="00773835"/>
    <w:rsid w:val="00773B11"/>
    <w:rsid w:val="00773E9C"/>
    <w:rsid w:val="00773F4E"/>
    <w:rsid w:val="0077415F"/>
    <w:rsid w:val="007746D3"/>
    <w:rsid w:val="00774841"/>
    <w:rsid w:val="007748BD"/>
    <w:rsid w:val="00774BDA"/>
    <w:rsid w:val="00774C6A"/>
    <w:rsid w:val="00774DC1"/>
    <w:rsid w:val="00774E9A"/>
    <w:rsid w:val="00774F8B"/>
    <w:rsid w:val="00775620"/>
    <w:rsid w:val="007757BA"/>
    <w:rsid w:val="00775855"/>
    <w:rsid w:val="00775973"/>
    <w:rsid w:val="00775B96"/>
    <w:rsid w:val="00775D4D"/>
    <w:rsid w:val="00775DB4"/>
    <w:rsid w:val="007760DB"/>
    <w:rsid w:val="007761C2"/>
    <w:rsid w:val="007762B5"/>
    <w:rsid w:val="0077643A"/>
    <w:rsid w:val="007765CD"/>
    <w:rsid w:val="007766C2"/>
    <w:rsid w:val="007769E3"/>
    <w:rsid w:val="00776E8C"/>
    <w:rsid w:val="00776FBF"/>
    <w:rsid w:val="00777089"/>
    <w:rsid w:val="0077717F"/>
    <w:rsid w:val="007776D8"/>
    <w:rsid w:val="007778B9"/>
    <w:rsid w:val="0077795E"/>
    <w:rsid w:val="00777B12"/>
    <w:rsid w:val="00777BA3"/>
    <w:rsid w:val="00777DB3"/>
    <w:rsid w:val="00780038"/>
    <w:rsid w:val="00780051"/>
    <w:rsid w:val="007808C0"/>
    <w:rsid w:val="00780951"/>
    <w:rsid w:val="00780AC1"/>
    <w:rsid w:val="00780B89"/>
    <w:rsid w:val="00781138"/>
    <w:rsid w:val="00781157"/>
    <w:rsid w:val="00781212"/>
    <w:rsid w:val="007812F6"/>
    <w:rsid w:val="0078150B"/>
    <w:rsid w:val="007815F3"/>
    <w:rsid w:val="00781771"/>
    <w:rsid w:val="0078185F"/>
    <w:rsid w:val="007818E4"/>
    <w:rsid w:val="00781B15"/>
    <w:rsid w:val="00781D10"/>
    <w:rsid w:val="00781DFE"/>
    <w:rsid w:val="00782087"/>
    <w:rsid w:val="0078265D"/>
    <w:rsid w:val="00782715"/>
    <w:rsid w:val="00782B9B"/>
    <w:rsid w:val="00782E06"/>
    <w:rsid w:val="00782E36"/>
    <w:rsid w:val="00782E84"/>
    <w:rsid w:val="00782EB1"/>
    <w:rsid w:val="00783861"/>
    <w:rsid w:val="0078390A"/>
    <w:rsid w:val="00783A17"/>
    <w:rsid w:val="00783B37"/>
    <w:rsid w:val="00783CB9"/>
    <w:rsid w:val="0078411D"/>
    <w:rsid w:val="007841D7"/>
    <w:rsid w:val="007841E7"/>
    <w:rsid w:val="007842AB"/>
    <w:rsid w:val="00784895"/>
    <w:rsid w:val="007848AD"/>
    <w:rsid w:val="00784E6B"/>
    <w:rsid w:val="007852CA"/>
    <w:rsid w:val="00785410"/>
    <w:rsid w:val="00785713"/>
    <w:rsid w:val="00785794"/>
    <w:rsid w:val="00785A11"/>
    <w:rsid w:val="00785F91"/>
    <w:rsid w:val="007863FE"/>
    <w:rsid w:val="007867E8"/>
    <w:rsid w:val="00786B3F"/>
    <w:rsid w:val="00786D89"/>
    <w:rsid w:val="00786E39"/>
    <w:rsid w:val="00786EA0"/>
    <w:rsid w:val="00786F43"/>
    <w:rsid w:val="00786FEC"/>
    <w:rsid w:val="007870D1"/>
    <w:rsid w:val="00787374"/>
    <w:rsid w:val="00787494"/>
    <w:rsid w:val="00787800"/>
    <w:rsid w:val="007878B0"/>
    <w:rsid w:val="00787A8E"/>
    <w:rsid w:val="00787B34"/>
    <w:rsid w:val="00787E59"/>
    <w:rsid w:val="0079020F"/>
    <w:rsid w:val="00790406"/>
    <w:rsid w:val="00790446"/>
    <w:rsid w:val="00790842"/>
    <w:rsid w:val="00790AF4"/>
    <w:rsid w:val="00790CCA"/>
    <w:rsid w:val="00790F85"/>
    <w:rsid w:val="00790FA2"/>
    <w:rsid w:val="0079109E"/>
    <w:rsid w:val="00791168"/>
    <w:rsid w:val="00791662"/>
    <w:rsid w:val="00791A9E"/>
    <w:rsid w:val="007920D4"/>
    <w:rsid w:val="00792206"/>
    <w:rsid w:val="00792615"/>
    <w:rsid w:val="0079274A"/>
    <w:rsid w:val="0079281D"/>
    <w:rsid w:val="007928F2"/>
    <w:rsid w:val="00792C27"/>
    <w:rsid w:val="00792C41"/>
    <w:rsid w:val="00793079"/>
    <w:rsid w:val="00793526"/>
    <w:rsid w:val="007935DD"/>
    <w:rsid w:val="00793987"/>
    <w:rsid w:val="007939DB"/>
    <w:rsid w:val="00793A99"/>
    <w:rsid w:val="00793B3C"/>
    <w:rsid w:val="00793B66"/>
    <w:rsid w:val="00793E56"/>
    <w:rsid w:val="00794029"/>
    <w:rsid w:val="00794488"/>
    <w:rsid w:val="00794612"/>
    <w:rsid w:val="00794905"/>
    <w:rsid w:val="00794ACC"/>
    <w:rsid w:val="0079552D"/>
    <w:rsid w:val="007955E9"/>
    <w:rsid w:val="00795671"/>
    <w:rsid w:val="007957B8"/>
    <w:rsid w:val="007957DD"/>
    <w:rsid w:val="00795811"/>
    <w:rsid w:val="00795846"/>
    <w:rsid w:val="00795A8C"/>
    <w:rsid w:val="00795AC0"/>
    <w:rsid w:val="00795ADD"/>
    <w:rsid w:val="00795B1C"/>
    <w:rsid w:val="00795CB8"/>
    <w:rsid w:val="0079640E"/>
    <w:rsid w:val="0079671E"/>
    <w:rsid w:val="0079694F"/>
    <w:rsid w:val="00796E85"/>
    <w:rsid w:val="00796EAE"/>
    <w:rsid w:val="00796EE0"/>
    <w:rsid w:val="00797108"/>
    <w:rsid w:val="0079751D"/>
    <w:rsid w:val="00797624"/>
    <w:rsid w:val="00797675"/>
    <w:rsid w:val="00797AC0"/>
    <w:rsid w:val="00797FB6"/>
    <w:rsid w:val="007A01CC"/>
    <w:rsid w:val="007A0204"/>
    <w:rsid w:val="007A0310"/>
    <w:rsid w:val="007A059C"/>
    <w:rsid w:val="007A0CB3"/>
    <w:rsid w:val="007A0D06"/>
    <w:rsid w:val="007A0D28"/>
    <w:rsid w:val="007A0DFF"/>
    <w:rsid w:val="007A0E65"/>
    <w:rsid w:val="007A18C8"/>
    <w:rsid w:val="007A223E"/>
    <w:rsid w:val="007A22D2"/>
    <w:rsid w:val="007A24C5"/>
    <w:rsid w:val="007A26EF"/>
    <w:rsid w:val="007A2AEF"/>
    <w:rsid w:val="007A2B86"/>
    <w:rsid w:val="007A3607"/>
    <w:rsid w:val="007A36BB"/>
    <w:rsid w:val="007A3728"/>
    <w:rsid w:val="007A37A9"/>
    <w:rsid w:val="007A384E"/>
    <w:rsid w:val="007A3CC0"/>
    <w:rsid w:val="007A3ECE"/>
    <w:rsid w:val="007A4003"/>
    <w:rsid w:val="007A4249"/>
    <w:rsid w:val="007A43E8"/>
    <w:rsid w:val="007A444F"/>
    <w:rsid w:val="007A46CA"/>
    <w:rsid w:val="007A47B9"/>
    <w:rsid w:val="007A4A95"/>
    <w:rsid w:val="007A4E3A"/>
    <w:rsid w:val="007A5069"/>
    <w:rsid w:val="007A52A3"/>
    <w:rsid w:val="007A57B2"/>
    <w:rsid w:val="007A5C08"/>
    <w:rsid w:val="007A5C5C"/>
    <w:rsid w:val="007A5E2F"/>
    <w:rsid w:val="007A5FA5"/>
    <w:rsid w:val="007A5FF5"/>
    <w:rsid w:val="007A621D"/>
    <w:rsid w:val="007A6715"/>
    <w:rsid w:val="007A68C8"/>
    <w:rsid w:val="007A6AF1"/>
    <w:rsid w:val="007A6C2D"/>
    <w:rsid w:val="007A6CB3"/>
    <w:rsid w:val="007A6D8A"/>
    <w:rsid w:val="007A6DE0"/>
    <w:rsid w:val="007A71C9"/>
    <w:rsid w:val="007A77A0"/>
    <w:rsid w:val="007A77D2"/>
    <w:rsid w:val="007A793B"/>
    <w:rsid w:val="007A7AC2"/>
    <w:rsid w:val="007A7C6A"/>
    <w:rsid w:val="007A7DC8"/>
    <w:rsid w:val="007A7E7D"/>
    <w:rsid w:val="007A7E85"/>
    <w:rsid w:val="007B003B"/>
    <w:rsid w:val="007B0119"/>
    <w:rsid w:val="007B036F"/>
    <w:rsid w:val="007B0423"/>
    <w:rsid w:val="007B04B5"/>
    <w:rsid w:val="007B0D36"/>
    <w:rsid w:val="007B0D48"/>
    <w:rsid w:val="007B0FB7"/>
    <w:rsid w:val="007B1442"/>
    <w:rsid w:val="007B17E2"/>
    <w:rsid w:val="007B1AD3"/>
    <w:rsid w:val="007B1B01"/>
    <w:rsid w:val="007B1BD2"/>
    <w:rsid w:val="007B1D0E"/>
    <w:rsid w:val="007B1FFC"/>
    <w:rsid w:val="007B23AF"/>
    <w:rsid w:val="007B26C1"/>
    <w:rsid w:val="007B28F6"/>
    <w:rsid w:val="007B2A03"/>
    <w:rsid w:val="007B2BD2"/>
    <w:rsid w:val="007B2E64"/>
    <w:rsid w:val="007B2EF8"/>
    <w:rsid w:val="007B3365"/>
    <w:rsid w:val="007B35BE"/>
    <w:rsid w:val="007B3DCB"/>
    <w:rsid w:val="007B3DD3"/>
    <w:rsid w:val="007B4377"/>
    <w:rsid w:val="007B4673"/>
    <w:rsid w:val="007B494B"/>
    <w:rsid w:val="007B4BB1"/>
    <w:rsid w:val="007B4E94"/>
    <w:rsid w:val="007B50EF"/>
    <w:rsid w:val="007B52BA"/>
    <w:rsid w:val="007B5481"/>
    <w:rsid w:val="007B5AF0"/>
    <w:rsid w:val="007B5BB6"/>
    <w:rsid w:val="007B5C02"/>
    <w:rsid w:val="007B60CB"/>
    <w:rsid w:val="007B61A5"/>
    <w:rsid w:val="007B6275"/>
    <w:rsid w:val="007B63E3"/>
    <w:rsid w:val="007B65A7"/>
    <w:rsid w:val="007B66F6"/>
    <w:rsid w:val="007B68BD"/>
    <w:rsid w:val="007B6AC2"/>
    <w:rsid w:val="007B6BB0"/>
    <w:rsid w:val="007B707E"/>
    <w:rsid w:val="007B7226"/>
    <w:rsid w:val="007B75B5"/>
    <w:rsid w:val="007B79A2"/>
    <w:rsid w:val="007B7F87"/>
    <w:rsid w:val="007C02EA"/>
    <w:rsid w:val="007C04C6"/>
    <w:rsid w:val="007C0641"/>
    <w:rsid w:val="007C068F"/>
    <w:rsid w:val="007C0E1C"/>
    <w:rsid w:val="007C0F1C"/>
    <w:rsid w:val="007C12BD"/>
    <w:rsid w:val="007C139A"/>
    <w:rsid w:val="007C14F1"/>
    <w:rsid w:val="007C1540"/>
    <w:rsid w:val="007C1785"/>
    <w:rsid w:val="007C1A2E"/>
    <w:rsid w:val="007C1BD0"/>
    <w:rsid w:val="007C2348"/>
    <w:rsid w:val="007C26F1"/>
    <w:rsid w:val="007C28A7"/>
    <w:rsid w:val="007C29DF"/>
    <w:rsid w:val="007C2B17"/>
    <w:rsid w:val="007C2CDC"/>
    <w:rsid w:val="007C2FEF"/>
    <w:rsid w:val="007C3168"/>
    <w:rsid w:val="007C383A"/>
    <w:rsid w:val="007C39E0"/>
    <w:rsid w:val="007C3CCB"/>
    <w:rsid w:val="007C3EB3"/>
    <w:rsid w:val="007C4138"/>
    <w:rsid w:val="007C43D8"/>
    <w:rsid w:val="007C4485"/>
    <w:rsid w:val="007C485C"/>
    <w:rsid w:val="007C4A9C"/>
    <w:rsid w:val="007C4DA7"/>
    <w:rsid w:val="007C4E54"/>
    <w:rsid w:val="007C5108"/>
    <w:rsid w:val="007C54F8"/>
    <w:rsid w:val="007C593B"/>
    <w:rsid w:val="007C5A97"/>
    <w:rsid w:val="007C5B0C"/>
    <w:rsid w:val="007C5E15"/>
    <w:rsid w:val="007C6029"/>
    <w:rsid w:val="007C61C2"/>
    <w:rsid w:val="007C628A"/>
    <w:rsid w:val="007C6414"/>
    <w:rsid w:val="007C677C"/>
    <w:rsid w:val="007C6D77"/>
    <w:rsid w:val="007C6DC3"/>
    <w:rsid w:val="007C6DCE"/>
    <w:rsid w:val="007C6FA8"/>
    <w:rsid w:val="007C73A0"/>
    <w:rsid w:val="007C74C1"/>
    <w:rsid w:val="007C7567"/>
    <w:rsid w:val="007C75DF"/>
    <w:rsid w:val="007C7787"/>
    <w:rsid w:val="007C7798"/>
    <w:rsid w:val="007D022E"/>
    <w:rsid w:val="007D0238"/>
    <w:rsid w:val="007D02B3"/>
    <w:rsid w:val="007D04A7"/>
    <w:rsid w:val="007D0844"/>
    <w:rsid w:val="007D08B7"/>
    <w:rsid w:val="007D0B5C"/>
    <w:rsid w:val="007D0BE6"/>
    <w:rsid w:val="007D0D13"/>
    <w:rsid w:val="007D0FB0"/>
    <w:rsid w:val="007D1055"/>
    <w:rsid w:val="007D10D8"/>
    <w:rsid w:val="007D1243"/>
    <w:rsid w:val="007D1510"/>
    <w:rsid w:val="007D1AB4"/>
    <w:rsid w:val="007D1B10"/>
    <w:rsid w:val="007D2189"/>
    <w:rsid w:val="007D2495"/>
    <w:rsid w:val="007D24EF"/>
    <w:rsid w:val="007D27E6"/>
    <w:rsid w:val="007D284B"/>
    <w:rsid w:val="007D2A62"/>
    <w:rsid w:val="007D2B82"/>
    <w:rsid w:val="007D2F56"/>
    <w:rsid w:val="007D308D"/>
    <w:rsid w:val="007D30D7"/>
    <w:rsid w:val="007D30F7"/>
    <w:rsid w:val="007D33F4"/>
    <w:rsid w:val="007D34FF"/>
    <w:rsid w:val="007D35CC"/>
    <w:rsid w:val="007D39EA"/>
    <w:rsid w:val="007D3B15"/>
    <w:rsid w:val="007D3B2B"/>
    <w:rsid w:val="007D3DA3"/>
    <w:rsid w:val="007D3FF1"/>
    <w:rsid w:val="007D4055"/>
    <w:rsid w:val="007D416C"/>
    <w:rsid w:val="007D4174"/>
    <w:rsid w:val="007D432D"/>
    <w:rsid w:val="007D44B3"/>
    <w:rsid w:val="007D48C7"/>
    <w:rsid w:val="007D4C15"/>
    <w:rsid w:val="007D4C35"/>
    <w:rsid w:val="007D4E2C"/>
    <w:rsid w:val="007D4E81"/>
    <w:rsid w:val="007D50E7"/>
    <w:rsid w:val="007D53AE"/>
    <w:rsid w:val="007D5992"/>
    <w:rsid w:val="007D5B54"/>
    <w:rsid w:val="007D5CB8"/>
    <w:rsid w:val="007D617A"/>
    <w:rsid w:val="007D6210"/>
    <w:rsid w:val="007D6754"/>
    <w:rsid w:val="007D67E7"/>
    <w:rsid w:val="007D6AC6"/>
    <w:rsid w:val="007D6BCB"/>
    <w:rsid w:val="007D71F2"/>
    <w:rsid w:val="007D7576"/>
    <w:rsid w:val="007D75CD"/>
    <w:rsid w:val="007D780A"/>
    <w:rsid w:val="007D7AC1"/>
    <w:rsid w:val="007D7BCD"/>
    <w:rsid w:val="007D7CDB"/>
    <w:rsid w:val="007D7DD7"/>
    <w:rsid w:val="007D7EF1"/>
    <w:rsid w:val="007E0415"/>
    <w:rsid w:val="007E0693"/>
    <w:rsid w:val="007E0737"/>
    <w:rsid w:val="007E09E6"/>
    <w:rsid w:val="007E0AE3"/>
    <w:rsid w:val="007E0B5D"/>
    <w:rsid w:val="007E0CB4"/>
    <w:rsid w:val="007E14E6"/>
    <w:rsid w:val="007E14FB"/>
    <w:rsid w:val="007E1587"/>
    <w:rsid w:val="007E1C02"/>
    <w:rsid w:val="007E2190"/>
    <w:rsid w:val="007E27DA"/>
    <w:rsid w:val="007E2C61"/>
    <w:rsid w:val="007E36C4"/>
    <w:rsid w:val="007E36D3"/>
    <w:rsid w:val="007E37C9"/>
    <w:rsid w:val="007E3A40"/>
    <w:rsid w:val="007E3A72"/>
    <w:rsid w:val="007E3B0D"/>
    <w:rsid w:val="007E3D0E"/>
    <w:rsid w:val="007E3D10"/>
    <w:rsid w:val="007E3E59"/>
    <w:rsid w:val="007E3EA7"/>
    <w:rsid w:val="007E40AF"/>
    <w:rsid w:val="007E434D"/>
    <w:rsid w:val="007E448D"/>
    <w:rsid w:val="007E44C3"/>
    <w:rsid w:val="007E4511"/>
    <w:rsid w:val="007E45A1"/>
    <w:rsid w:val="007E46C8"/>
    <w:rsid w:val="007E475E"/>
    <w:rsid w:val="007E4780"/>
    <w:rsid w:val="007E47DB"/>
    <w:rsid w:val="007E49B1"/>
    <w:rsid w:val="007E4BB4"/>
    <w:rsid w:val="007E4C9A"/>
    <w:rsid w:val="007E4E0F"/>
    <w:rsid w:val="007E4EB8"/>
    <w:rsid w:val="007E4F1E"/>
    <w:rsid w:val="007E4FBF"/>
    <w:rsid w:val="007E4FD3"/>
    <w:rsid w:val="007E54F2"/>
    <w:rsid w:val="007E579A"/>
    <w:rsid w:val="007E58A0"/>
    <w:rsid w:val="007E5EED"/>
    <w:rsid w:val="007E61C9"/>
    <w:rsid w:val="007E6324"/>
    <w:rsid w:val="007E668E"/>
    <w:rsid w:val="007E6A5A"/>
    <w:rsid w:val="007E6C32"/>
    <w:rsid w:val="007E6FE1"/>
    <w:rsid w:val="007E7788"/>
    <w:rsid w:val="007E7911"/>
    <w:rsid w:val="007E794A"/>
    <w:rsid w:val="007E79C0"/>
    <w:rsid w:val="007E7A4F"/>
    <w:rsid w:val="007F008A"/>
    <w:rsid w:val="007F0305"/>
    <w:rsid w:val="007F057A"/>
    <w:rsid w:val="007F05E5"/>
    <w:rsid w:val="007F07AA"/>
    <w:rsid w:val="007F0F1C"/>
    <w:rsid w:val="007F123F"/>
    <w:rsid w:val="007F13B6"/>
    <w:rsid w:val="007F1487"/>
    <w:rsid w:val="007F148C"/>
    <w:rsid w:val="007F1A2B"/>
    <w:rsid w:val="007F1AAC"/>
    <w:rsid w:val="007F1D36"/>
    <w:rsid w:val="007F1D7E"/>
    <w:rsid w:val="007F209E"/>
    <w:rsid w:val="007F2105"/>
    <w:rsid w:val="007F228F"/>
    <w:rsid w:val="007F24CA"/>
    <w:rsid w:val="007F259F"/>
    <w:rsid w:val="007F2804"/>
    <w:rsid w:val="007F2D5E"/>
    <w:rsid w:val="007F346B"/>
    <w:rsid w:val="007F379E"/>
    <w:rsid w:val="007F384C"/>
    <w:rsid w:val="007F3A16"/>
    <w:rsid w:val="007F3AF7"/>
    <w:rsid w:val="007F402A"/>
    <w:rsid w:val="007F4033"/>
    <w:rsid w:val="007F42D7"/>
    <w:rsid w:val="007F4798"/>
    <w:rsid w:val="007F4946"/>
    <w:rsid w:val="007F49E9"/>
    <w:rsid w:val="007F49F6"/>
    <w:rsid w:val="007F4FFC"/>
    <w:rsid w:val="007F51CA"/>
    <w:rsid w:val="007F5420"/>
    <w:rsid w:val="007F547C"/>
    <w:rsid w:val="007F5795"/>
    <w:rsid w:val="007F57BD"/>
    <w:rsid w:val="007F5A7A"/>
    <w:rsid w:val="007F5ABC"/>
    <w:rsid w:val="007F5CB8"/>
    <w:rsid w:val="007F5FC5"/>
    <w:rsid w:val="007F61D0"/>
    <w:rsid w:val="007F63AC"/>
    <w:rsid w:val="007F656E"/>
    <w:rsid w:val="007F749A"/>
    <w:rsid w:val="007F775D"/>
    <w:rsid w:val="007F7A56"/>
    <w:rsid w:val="007F7BCE"/>
    <w:rsid w:val="007F7C0D"/>
    <w:rsid w:val="00800221"/>
    <w:rsid w:val="00800262"/>
    <w:rsid w:val="00800DF8"/>
    <w:rsid w:val="008011B2"/>
    <w:rsid w:val="008012E5"/>
    <w:rsid w:val="00801417"/>
    <w:rsid w:val="00801608"/>
    <w:rsid w:val="00801619"/>
    <w:rsid w:val="008018C7"/>
    <w:rsid w:val="00801E76"/>
    <w:rsid w:val="00802013"/>
    <w:rsid w:val="008021DE"/>
    <w:rsid w:val="008023F4"/>
    <w:rsid w:val="008024B0"/>
    <w:rsid w:val="008026A3"/>
    <w:rsid w:val="0080290D"/>
    <w:rsid w:val="00802BD9"/>
    <w:rsid w:val="00802C0A"/>
    <w:rsid w:val="00802E00"/>
    <w:rsid w:val="00802E31"/>
    <w:rsid w:val="00803113"/>
    <w:rsid w:val="008034D3"/>
    <w:rsid w:val="00803654"/>
    <w:rsid w:val="00803729"/>
    <w:rsid w:val="00803877"/>
    <w:rsid w:val="00803C58"/>
    <w:rsid w:val="00803D4B"/>
    <w:rsid w:val="00803E43"/>
    <w:rsid w:val="00803EF8"/>
    <w:rsid w:val="00803F35"/>
    <w:rsid w:val="00803F75"/>
    <w:rsid w:val="00804121"/>
    <w:rsid w:val="00804235"/>
    <w:rsid w:val="00804586"/>
    <w:rsid w:val="008047A5"/>
    <w:rsid w:val="008047D0"/>
    <w:rsid w:val="0080480D"/>
    <w:rsid w:val="0080485F"/>
    <w:rsid w:val="008050BE"/>
    <w:rsid w:val="00805391"/>
    <w:rsid w:val="008053D1"/>
    <w:rsid w:val="00805797"/>
    <w:rsid w:val="0080583F"/>
    <w:rsid w:val="00805A7F"/>
    <w:rsid w:val="00805EF0"/>
    <w:rsid w:val="00806180"/>
    <w:rsid w:val="008067FF"/>
    <w:rsid w:val="008069FF"/>
    <w:rsid w:val="00806BDA"/>
    <w:rsid w:val="00806C6B"/>
    <w:rsid w:val="00806C75"/>
    <w:rsid w:val="00806D27"/>
    <w:rsid w:val="00806F47"/>
    <w:rsid w:val="008072C2"/>
    <w:rsid w:val="00807351"/>
    <w:rsid w:val="008073F0"/>
    <w:rsid w:val="00807479"/>
    <w:rsid w:val="00807C69"/>
    <w:rsid w:val="00807F81"/>
    <w:rsid w:val="0081011F"/>
    <w:rsid w:val="0081052D"/>
    <w:rsid w:val="0081058C"/>
    <w:rsid w:val="00810602"/>
    <w:rsid w:val="0081084F"/>
    <w:rsid w:val="0081087B"/>
    <w:rsid w:val="00810A2B"/>
    <w:rsid w:val="00810B64"/>
    <w:rsid w:val="00810C54"/>
    <w:rsid w:val="00810FAE"/>
    <w:rsid w:val="00810FD8"/>
    <w:rsid w:val="00811276"/>
    <w:rsid w:val="00811900"/>
    <w:rsid w:val="00811C67"/>
    <w:rsid w:val="0081221B"/>
    <w:rsid w:val="008123F9"/>
    <w:rsid w:val="00812856"/>
    <w:rsid w:val="008129C2"/>
    <w:rsid w:val="008129F1"/>
    <w:rsid w:val="00812B7E"/>
    <w:rsid w:val="00812BCD"/>
    <w:rsid w:val="00812C87"/>
    <w:rsid w:val="00812E68"/>
    <w:rsid w:val="00812E6E"/>
    <w:rsid w:val="00813030"/>
    <w:rsid w:val="008130B1"/>
    <w:rsid w:val="0081344E"/>
    <w:rsid w:val="008136DA"/>
    <w:rsid w:val="008137A0"/>
    <w:rsid w:val="00814009"/>
    <w:rsid w:val="008143F7"/>
    <w:rsid w:val="00814829"/>
    <w:rsid w:val="00814E71"/>
    <w:rsid w:val="008151E1"/>
    <w:rsid w:val="0081532E"/>
    <w:rsid w:val="00815661"/>
    <w:rsid w:val="00815809"/>
    <w:rsid w:val="00815C89"/>
    <w:rsid w:val="00815E65"/>
    <w:rsid w:val="00815F04"/>
    <w:rsid w:val="00815F0F"/>
    <w:rsid w:val="0081618C"/>
    <w:rsid w:val="00816476"/>
    <w:rsid w:val="008164DD"/>
    <w:rsid w:val="0081658B"/>
    <w:rsid w:val="008166F6"/>
    <w:rsid w:val="008167C0"/>
    <w:rsid w:val="0081697C"/>
    <w:rsid w:val="00816ABC"/>
    <w:rsid w:val="00816D23"/>
    <w:rsid w:val="00816F28"/>
    <w:rsid w:val="00816FE0"/>
    <w:rsid w:val="0081736B"/>
    <w:rsid w:val="0081766E"/>
    <w:rsid w:val="00817A1B"/>
    <w:rsid w:val="00817C72"/>
    <w:rsid w:val="00817F46"/>
    <w:rsid w:val="00817FAC"/>
    <w:rsid w:val="008201F8"/>
    <w:rsid w:val="00820752"/>
    <w:rsid w:val="00820904"/>
    <w:rsid w:val="00820B6F"/>
    <w:rsid w:val="00820BBE"/>
    <w:rsid w:val="0082167A"/>
    <w:rsid w:val="0082169E"/>
    <w:rsid w:val="00821897"/>
    <w:rsid w:val="00821A7D"/>
    <w:rsid w:val="00821AC2"/>
    <w:rsid w:val="00821ADF"/>
    <w:rsid w:val="00822050"/>
    <w:rsid w:val="0082212A"/>
    <w:rsid w:val="0082223F"/>
    <w:rsid w:val="0082230A"/>
    <w:rsid w:val="00822479"/>
    <w:rsid w:val="0082262D"/>
    <w:rsid w:val="008226C5"/>
    <w:rsid w:val="00822754"/>
    <w:rsid w:val="008227E5"/>
    <w:rsid w:val="008229E0"/>
    <w:rsid w:val="00822A50"/>
    <w:rsid w:val="00822AAD"/>
    <w:rsid w:val="00822B4C"/>
    <w:rsid w:val="00822E14"/>
    <w:rsid w:val="00822EFE"/>
    <w:rsid w:val="0082308F"/>
    <w:rsid w:val="00823299"/>
    <w:rsid w:val="008233AE"/>
    <w:rsid w:val="0082346A"/>
    <w:rsid w:val="008234CD"/>
    <w:rsid w:val="008236C5"/>
    <w:rsid w:val="008237E2"/>
    <w:rsid w:val="00823AF0"/>
    <w:rsid w:val="00823B18"/>
    <w:rsid w:val="00823CB4"/>
    <w:rsid w:val="00823F49"/>
    <w:rsid w:val="0082436F"/>
    <w:rsid w:val="0082449F"/>
    <w:rsid w:val="00824509"/>
    <w:rsid w:val="00824665"/>
    <w:rsid w:val="00824B57"/>
    <w:rsid w:val="00825264"/>
    <w:rsid w:val="008255D4"/>
    <w:rsid w:val="0082574A"/>
    <w:rsid w:val="00825772"/>
    <w:rsid w:val="00825826"/>
    <w:rsid w:val="00825DF5"/>
    <w:rsid w:val="008262C5"/>
    <w:rsid w:val="0082630C"/>
    <w:rsid w:val="008263EA"/>
    <w:rsid w:val="0082652D"/>
    <w:rsid w:val="00826894"/>
    <w:rsid w:val="00826A54"/>
    <w:rsid w:val="00826CBC"/>
    <w:rsid w:val="00826E53"/>
    <w:rsid w:val="008272A5"/>
    <w:rsid w:val="008273CA"/>
    <w:rsid w:val="00827C28"/>
    <w:rsid w:val="0083000F"/>
    <w:rsid w:val="00830E8D"/>
    <w:rsid w:val="0083121B"/>
    <w:rsid w:val="00831685"/>
    <w:rsid w:val="00831789"/>
    <w:rsid w:val="00831A34"/>
    <w:rsid w:val="00831DC6"/>
    <w:rsid w:val="00831EAB"/>
    <w:rsid w:val="00832033"/>
    <w:rsid w:val="008320F5"/>
    <w:rsid w:val="0083235F"/>
    <w:rsid w:val="008328D7"/>
    <w:rsid w:val="00832A74"/>
    <w:rsid w:val="00832AA8"/>
    <w:rsid w:val="00832D26"/>
    <w:rsid w:val="00832ECA"/>
    <w:rsid w:val="00833205"/>
    <w:rsid w:val="008332E4"/>
    <w:rsid w:val="0083336B"/>
    <w:rsid w:val="008333B3"/>
    <w:rsid w:val="00833984"/>
    <w:rsid w:val="00833B5F"/>
    <w:rsid w:val="00833F40"/>
    <w:rsid w:val="00834697"/>
    <w:rsid w:val="00834AA4"/>
    <w:rsid w:val="00834CAC"/>
    <w:rsid w:val="00834DD1"/>
    <w:rsid w:val="00834FDF"/>
    <w:rsid w:val="00834FE0"/>
    <w:rsid w:val="0083558F"/>
    <w:rsid w:val="0083564B"/>
    <w:rsid w:val="008356CD"/>
    <w:rsid w:val="00835905"/>
    <w:rsid w:val="00835C41"/>
    <w:rsid w:val="00835EB4"/>
    <w:rsid w:val="00835F09"/>
    <w:rsid w:val="008360C0"/>
    <w:rsid w:val="008361E0"/>
    <w:rsid w:val="0083620F"/>
    <w:rsid w:val="00836219"/>
    <w:rsid w:val="0083641A"/>
    <w:rsid w:val="008365D6"/>
    <w:rsid w:val="0083684A"/>
    <w:rsid w:val="0083699F"/>
    <w:rsid w:val="00836CB4"/>
    <w:rsid w:val="00836D35"/>
    <w:rsid w:val="00837182"/>
    <w:rsid w:val="008373AF"/>
    <w:rsid w:val="00837440"/>
    <w:rsid w:val="00837563"/>
    <w:rsid w:val="008378D4"/>
    <w:rsid w:val="00837A3C"/>
    <w:rsid w:val="00837BAE"/>
    <w:rsid w:val="00837E6B"/>
    <w:rsid w:val="008403B0"/>
    <w:rsid w:val="008403F7"/>
    <w:rsid w:val="00840515"/>
    <w:rsid w:val="00840633"/>
    <w:rsid w:val="00840661"/>
    <w:rsid w:val="008408D2"/>
    <w:rsid w:val="008416EF"/>
    <w:rsid w:val="0084171A"/>
    <w:rsid w:val="00841915"/>
    <w:rsid w:val="00841A18"/>
    <w:rsid w:val="00841B06"/>
    <w:rsid w:val="00841EDF"/>
    <w:rsid w:val="0084211A"/>
    <w:rsid w:val="008421F7"/>
    <w:rsid w:val="00842502"/>
    <w:rsid w:val="00842682"/>
    <w:rsid w:val="008427E5"/>
    <w:rsid w:val="00842994"/>
    <w:rsid w:val="00842A64"/>
    <w:rsid w:val="00842EA7"/>
    <w:rsid w:val="00842EB9"/>
    <w:rsid w:val="00842F84"/>
    <w:rsid w:val="008430B8"/>
    <w:rsid w:val="00843325"/>
    <w:rsid w:val="008434BF"/>
    <w:rsid w:val="00843961"/>
    <w:rsid w:val="00843F30"/>
    <w:rsid w:val="008440DC"/>
    <w:rsid w:val="0084438C"/>
    <w:rsid w:val="00844646"/>
    <w:rsid w:val="0084467B"/>
    <w:rsid w:val="008449E1"/>
    <w:rsid w:val="00844ABE"/>
    <w:rsid w:val="00844C39"/>
    <w:rsid w:val="00844F27"/>
    <w:rsid w:val="00844F43"/>
    <w:rsid w:val="00844F57"/>
    <w:rsid w:val="008451AC"/>
    <w:rsid w:val="0084520F"/>
    <w:rsid w:val="0084521E"/>
    <w:rsid w:val="00845564"/>
    <w:rsid w:val="0084567C"/>
    <w:rsid w:val="00845690"/>
    <w:rsid w:val="00845902"/>
    <w:rsid w:val="00845D53"/>
    <w:rsid w:val="0084621D"/>
    <w:rsid w:val="0084656E"/>
    <w:rsid w:val="00846A3F"/>
    <w:rsid w:val="00846C78"/>
    <w:rsid w:val="00846CF8"/>
    <w:rsid w:val="008474FA"/>
    <w:rsid w:val="008475CE"/>
    <w:rsid w:val="00847669"/>
    <w:rsid w:val="00850098"/>
    <w:rsid w:val="00850230"/>
    <w:rsid w:val="00850447"/>
    <w:rsid w:val="0085044C"/>
    <w:rsid w:val="0085047A"/>
    <w:rsid w:val="00850823"/>
    <w:rsid w:val="00850837"/>
    <w:rsid w:val="008509F8"/>
    <w:rsid w:val="00850B53"/>
    <w:rsid w:val="00850CC1"/>
    <w:rsid w:val="00850CF7"/>
    <w:rsid w:val="00850EA5"/>
    <w:rsid w:val="008510F6"/>
    <w:rsid w:val="008511FC"/>
    <w:rsid w:val="00851269"/>
    <w:rsid w:val="00851470"/>
    <w:rsid w:val="008514E2"/>
    <w:rsid w:val="0085191B"/>
    <w:rsid w:val="0085194C"/>
    <w:rsid w:val="00851A7D"/>
    <w:rsid w:val="00851B03"/>
    <w:rsid w:val="00851C4B"/>
    <w:rsid w:val="00851D10"/>
    <w:rsid w:val="00851DBD"/>
    <w:rsid w:val="00851DF5"/>
    <w:rsid w:val="008524ED"/>
    <w:rsid w:val="00852578"/>
    <w:rsid w:val="0085262E"/>
    <w:rsid w:val="0085270B"/>
    <w:rsid w:val="00852C76"/>
    <w:rsid w:val="00852CAB"/>
    <w:rsid w:val="0085315E"/>
    <w:rsid w:val="00853924"/>
    <w:rsid w:val="00853FBB"/>
    <w:rsid w:val="008544E3"/>
    <w:rsid w:val="00854523"/>
    <w:rsid w:val="00854582"/>
    <w:rsid w:val="0085473A"/>
    <w:rsid w:val="008547EC"/>
    <w:rsid w:val="00854EBA"/>
    <w:rsid w:val="008550EA"/>
    <w:rsid w:val="00855FD1"/>
    <w:rsid w:val="008560D8"/>
    <w:rsid w:val="00856165"/>
    <w:rsid w:val="008564A6"/>
    <w:rsid w:val="0085685C"/>
    <w:rsid w:val="00856B55"/>
    <w:rsid w:val="00856BC0"/>
    <w:rsid w:val="00856E7B"/>
    <w:rsid w:val="00856F73"/>
    <w:rsid w:val="00857053"/>
    <w:rsid w:val="0085709F"/>
    <w:rsid w:val="00857191"/>
    <w:rsid w:val="0085724F"/>
    <w:rsid w:val="008572AA"/>
    <w:rsid w:val="008572D8"/>
    <w:rsid w:val="008572FC"/>
    <w:rsid w:val="00857A6B"/>
    <w:rsid w:val="008600BF"/>
    <w:rsid w:val="008601B8"/>
    <w:rsid w:val="00860267"/>
    <w:rsid w:val="00860415"/>
    <w:rsid w:val="0086042F"/>
    <w:rsid w:val="00860585"/>
    <w:rsid w:val="008607DC"/>
    <w:rsid w:val="00860A24"/>
    <w:rsid w:val="00860BF8"/>
    <w:rsid w:val="00860DBF"/>
    <w:rsid w:val="00860E95"/>
    <w:rsid w:val="00860F81"/>
    <w:rsid w:val="00861067"/>
    <w:rsid w:val="0086119A"/>
    <w:rsid w:val="008611E3"/>
    <w:rsid w:val="00861362"/>
    <w:rsid w:val="008613E3"/>
    <w:rsid w:val="0086170E"/>
    <w:rsid w:val="00861909"/>
    <w:rsid w:val="00861911"/>
    <w:rsid w:val="00861B3C"/>
    <w:rsid w:val="00862150"/>
    <w:rsid w:val="008621BA"/>
    <w:rsid w:val="00862783"/>
    <w:rsid w:val="00862B07"/>
    <w:rsid w:val="00862BF8"/>
    <w:rsid w:val="00862DB5"/>
    <w:rsid w:val="00863679"/>
    <w:rsid w:val="0086378F"/>
    <w:rsid w:val="00863829"/>
    <w:rsid w:val="00863D52"/>
    <w:rsid w:val="00863E05"/>
    <w:rsid w:val="00863ED1"/>
    <w:rsid w:val="008647F4"/>
    <w:rsid w:val="00864D94"/>
    <w:rsid w:val="00864ECB"/>
    <w:rsid w:val="00865015"/>
    <w:rsid w:val="008650B9"/>
    <w:rsid w:val="008655F9"/>
    <w:rsid w:val="00865627"/>
    <w:rsid w:val="00865773"/>
    <w:rsid w:val="00865962"/>
    <w:rsid w:val="00865997"/>
    <w:rsid w:val="00865CE2"/>
    <w:rsid w:val="00865E26"/>
    <w:rsid w:val="00865F06"/>
    <w:rsid w:val="00866047"/>
    <w:rsid w:val="0086612E"/>
    <w:rsid w:val="0086624B"/>
    <w:rsid w:val="008663C3"/>
    <w:rsid w:val="00866511"/>
    <w:rsid w:val="00866838"/>
    <w:rsid w:val="008668B7"/>
    <w:rsid w:val="00866BB8"/>
    <w:rsid w:val="008670B8"/>
    <w:rsid w:val="008670D6"/>
    <w:rsid w:val="008675A6"/>
    <w:rsid w:val="008676FA"/>
    <w:rsid w:val="00867740"/>
    <w:rsid w:val="008677CF"/>
    <w:rsid w:val="00867896"/>
    <w:rsid w:val="008679CF"/>
    <w:rsid w:val="00867BCA"/>
    <w:rsid w:val="00867BF7"/>
    <w:rsid w:val="00867CAB"/>
    <w:rsid w:val="00867DC0"/>
    <w:rsid w:val="00867EA4"/>
    <w:rsid w:val="00867EB2"/>
    <w:rsid w:val="00867EE0"/>
    <w:rsid w:val="00870286"/>
    <w:rsid w:val="008703A9"/>
    <w:rsid w:val="008703C9"/>
    <w:rsid w:val="0087067B"/>
    <w:rsid w:val="00870838"/>
    <w:rsid w:val="008708DF"/>
    <w:rsid w:val="00870B07"/>
    <w:rsid w:val="00870E00"/>
    <w:rsid w:val="00870EE1"/>
    <w:rsid w:val="00870F7B"/>
    <w:rsid w:val="00871245"/>
    <w:rsid w:val="00871309"/>
    <w:rsid w:val="00871516"/>
    <w:rsid w:val="0087179F"/>
    <w:rsid w:val="00871826"/>
    <w:rsid w:val="008719BA"/>
    <w:rsid w:val="00871AD6"/>
    <w:rsid w:val="00871C59"/>
    <w:rsid w:val="0087201B"/>
    <w:rsid w:val="00872161"/>
    <w:rsid w:val="0087219B"/>
    <w:rsid w:val="00872299"/>
    <w:rsid w:val="00872315"/>
    <w:rsid w:val="0087253B"/>
    <w:rsid w:val="008727B8"/>
    <w:rsid w:val="008729CD"/>
    <w:rsid w:val="00872BF8"/>
    <w:rsid w:val="00872E64"/>
    <w:rsid w:val="0087303A"/>
    <w:rsid w:val="00873377"/>
    <w:rsid w:val="00873455"/>
    <w:rsid w:val="00873731"/>
    <w:rsid w:val="00873E65"/>
    <w:rsid w:val="0087407B"/>
    <w:rsid w:val="0087453D"/>
    <w:rsid w:val="0087459C"/>
    <w:rsid w:val="008745B5"/>
    <w:rsid w:val="008745D5"/>
    <w:rsid w:val="0087462A"/>
    <w:rsid w:val="0087463B"/>
    <w:rsid w:val="00874667"/>
    <w:rsid w:val="008749B9"/>
    <w:rsid w:val="00874B0C"/>
    <w:rsid w:val="00874BF2"/>
    <w:rsid w:val="00874E59"/>
    <w:rsid w:val="00874EB1"/>
    <w:rsid w:val="00875139"/>
    <w:rsid w:val="0087531F"/>
    <w:rsid w:val="0087558A"/>
    <w:rsid w:val="008759B2"/>
    <w:rsid w:val="00876635"/>
    <w:rsid w:val="00876860"/>
    <w:rsid w:val="008769AC"/>
    <w:rsid w:val="008769C7"/>
    <w:rsid w:val="00876D73"/>
    <w:rsid w:val="0087755D"/>
    <w:rsid w:val="008776DF"/>
    <w:rsid w:val="0087780D"/>
    <w:rsid w:val="0087786E"/>
    <w:rsid w:val="00877956"/>
    <w:rsid w:val="00877D95"/>
    <w:rsid w:val="00877DB4"/>
    <w:rsid w:val="00880267"/>
    <w:rsid w:val="008805AF"/>
    <w:rsid w:val="00880DD8"/>
    <w:rsid w:val="00880FBB"/>
    <w:rsid w:val="008811A3"/>
    <w:rsid w:val="008812AC"/>
    <w:rsid w:val="008812D4"/>
    <w:rsid w:val="008812ED"/>
    <w:rsid w:val="00881343"/>
    <w:rsid w:val="00881559"/>
    <w:rsid w:val="008815FC"/>
    <w:rsid w:val="008817AA"/>
    <w:rsid w:val="008817D5"/>
    <w:rsid w:val="00881853"/>
    <w:rsid w:val="0088187F"/>
    <w:rsid w:val="00881B3D"/>
    <w:rsid w:val="00882238"/>
    <w:rsid w:val="00882315"/>
    <w:rsid w:val="008824E0"/>
    <w:rsid w:val="0088265D"/>
    <w:rsid w:val="008826EC"/>
    <w:rsid w:val="00882831"/>
    <w:rsid w:val="0088296D"/>
    <w:rsid w:val="008829B5"/>
    <w:rsid w:val="008832BC"/>
    <w:rsid w:val="00883398"/>
    <w:rsid w:val="008834E9"/>
    <w:rsid w:val="00883579"/>
    <w:rsid w:val="008837A0"/>
    <w:rsid w:val="00883B5D"/>
    <w:rsid w:val="00883EDA"/>
    <w:rsid w:val="008840AC"/>
    <w:rsid w:val="0088418C"/>
    <w:rsid w:val="008844AE"/>
    <w:rsid w:val="008844D4"/>
    <w:rsid w:val="00884742"/>
    <w:rsid w:val="0088494B"/>
    <w:rsid w:val="00884C1B"/>
    <w:rsid w:val="00884CA9"/>
    <w:rsid w:val="008850A0"/>
    <w:rsid w:val="0088512C"/>
    <w:rsid w:val="00885159"/>
    <w:rsid w:val="00885297"/>
    <w:rsid w:val="008859FA"/>
    <w:rsid w:val="00885BC3"/>
    <w:rsid w:val="00885BC5"/>
    <w:rsid w:val="00885D19"/>
    <w:rsid w:val="00885D8E"/>
    <w:rsid w:val="00885E5F"/>
    <w:rsid w:val="00885E7C"/>
    <w:rsid w:val="0088627E"/>
    <w:rsid w:val="008866F3"/>
    <w:rsid w:val="0088672D"/>
    <w:rsid w:val="00886838"/>
    <w:rsid w:val="008869B2"/>
    <w:rsid w:val="00886AAE"/>
    <w:rsid w:val="00886AD1"/>
    <w:rsid w:val="00886AEA"/>
    <w:rsid w:val="00886BB4"/>
    <w:rsid w:val="00886DC8"/>
    <w:rsid w:val="008871FE"/>
    <w:rsid w:val="008874B1"/>
    <w:rsid w:val="00887574"/>
    <w:rsid w:val="008876BB"/>
    <w:rsid w:val="008877A9"/>
    <w:rsid w:val="00887994"/>
    <w:rsid w:val="008879DD"/>
    <w:rsid w:val="00887A29"/>
    <w:rsid w:val="00887C8C"/>
    <w:rsid w:val="00887CCE"/>
    <w:rsid w:val="00887E20"/>
    <w:rsid w:val="00890020"/>
    <w:rsid w:val="008904AC"/>
    <w:rsid w:val="008904BC"/>
    <w:rsid w:val="00890594"/>
    <w:rsid w:val="008907A4"/>
    <w:rsid w:val="008907BF"/>
    <w:rsid w:val="00890BBD"/>
    <w:rsid w:val="00890D73"/>
    <w:rsid w:val="00890DBD"/>
    <w:rsid w:val="00890E09"/>
    <w:rsid w:val="00891205"/>
    <w:rsid w:val="008916C3"/>
    <w:rsid w:val="00891A79"/>
    <w:rsid w:val="00891AF0"/>
    <w:rsid w:val="00891B14"/>
    <w:rsid w:val="00891D5F"/>
    <w:rsid w:val="008922A8"/>
    <w:rsid w:val="008928AB"/>
    <w:rsid w:val="00892B47"/>
    <w:rsid w:val="00892E15"/>
    <w:rsid w:val="0089315D"/>
    <w:rsid w:val="00893199"/>
    <w:rsid w:val="008932D0"/>
    <w:rsid w:val="008933E9"/>
    <w:rsid w:val="0089350C"/>
    <w:rsid w:val="00893738"/>
    <w:rsid w:val="008937C8"/>
    <w:rsid w:val="0089392A"/>
    <w:rsid w:val="008939C4"/>
    <w:rsid w:val="00893A81"/>
    <w:rsid w:val="008940AD"/>
    <w:rsid w:val="00894394"/>
    <w:rsid w:val="008943B0"/>
    <w:rsid w:val="00894537"/>
    <w:rsid w:val="008945EE"/>
    <w:rsid w:val="00894727"/>
    <w:rsid w:val="00894F8B"/>
    <w:rsid w:val="00894FB2"/>
    <w:rsid w:val="0089513E"/>
    <w:rsid w:val="00895968"/>
    <w:rsid w:val="008959E7"/>
    <w:rsid w:val="00895E3B"/>
    <w:rsid w:val="0089605C"/>
    <w:rsid w:val="008961D5"/>
    <w:rsid w:val="008964FF"/>
    <w:rsid w:val="008969E8"/>
    <w:rsid w:val="008974D4"/>
    <w:rsid w:val="00897574"/>
    <w:rsid w:val="008976BD"/>
    <w:rsid w:val="0089773B"/>
    <w:rsid w:val="00897820"/>
    <w:rsid w:val="0089791A"/>
    <w:rsid w:val="00897D08"/>
    <w:rsid w:val="008A02B7"/>
    <w:rsid w:val="008A0315"/>
    <w:rsid w:val="008A0430"/>
    <w:rsid w:val="008A0842"/>
    <w:rsid w:val="008A0966"/>
    <w:rsid w:val="008A0B24"/>
    <w:rsid w:val="008A13F1"/>
    <w:rsid w:val="008A1457"/>
    <w:rsid w:val="008A160D"/>
    <w:rsid w:val="008A18AD"/>
    <w:rsid w:val="008A19EE"/>
    <w:rsid w:val="008A19F5"/>
    <w:rsid w:val="008A1CCC"/>
    <w:rsid w:val="008A1D61"/>
    <w:rsid w:val="008A2146"/>
    <w:rsid w:val="008A24D9"/>
    <w:rsid w:val="008A271F"/>
    <w:rsid w:val="008A2C66"/>
    <w:rsid w:val="008A2D59"/>
    <w:rsid w:val="008A31FD"/>
    <w:rsid w:val="008A320D"/>
    <w:rsid w:val="008A34CB"/>
    <w:rsid w:val="008A3697"/>
    <w:rsid w:val="008A3833"/>
    <w:rsid w:val="008A3C2A"/>
    <w:rsid w:val="008A3C55"/>
    <w:rsid w:val="008A3F7C"/>
    <w:rsid w:val="008A402F"/>
    <w:rsid w:val="008A4113"/>
    <w:rsid w:val="008A4959"/>
    <w:rsid w:val="008A4966"/>
    <w:rsid w:val="008A4C35"/>
    <w:rsid w:val="008A5150"/>
    <w:rsid w:val="008A54BF"/>
    <w:rsid w:val="008A551C"/>
    <w:rsid w:val="008A562C"/>
    <w:rsid w:val="008A59BD"/>
    <w:rsid w:val="008A5E8A"/>
    <w:rsid w:val="008A5F2D"/>
    <w:rsid w:val="008A628B"/>
    <w:rsid w:val="008A67A4"/>
    <w:rsid w:val="008A6A47"/>
    <w:rsid w:val="008A6BA1"/>
    <w:rsid w:val="008A6C0E"/>
    <w:rsid w:val="008B0024"/>
    <w:rsid w:val="008B01D0"/>
    <w:rsid w:val="008B025C"/>
    <w:rsid w:val="008B03DE"/>
    <w:rsid w:val="008B05AC"/>
    <w:rsid w:val="008B069F"/>
    <w:rsid w:val="008B173D"/>
    <w:rsid w:val="008B1830"/>
    <w:rsid w:val="008B22FD"/>
    <w:rsid w:val="008B2A2D"/>
    <w:rsid w:val="008B2CA5"/>
    <w:rsid w:val="008B2E99"/>
    <w:rsid w:val="008B2F07"/>
    <w:rsid w:val="008B3231"/>
    <w:rsid w:val="008B329F"/>
    <w:rsid w:val="008B370E"/>
    <w:rsid w:val="008B3C8C"/>
    <w:rsid w:val="008B3DB5"/>
    <w:rsid w:val="008B3EC8"/>
    <w:rsid w:val="008B44F8"/>
    <w:rsid w:val="008B4660"/>
    <w:rsid w:val="008B470A"/>
    <w:rsid w:val="008B50D1"/>
    <w:rsid w:val="008B53C2"/>
    <w:rsid w:val="008B55BF"/>
    <w:rsid w:val="008B57D9"/>
    <w:rsid w:val="008B58F3"/>
    <w:rsid w:val="008B59E1"/>
    <w:rsid w:val="008B5A27"/>
    <w:rsid w:val="008B5A53"/>
    <w:rsid w:val="008B5B24"/>
    <w:rsid w:val="008B5F5D"/>
    <w:rsid w:val="008B601B"/>
    <w:rsid w:val="008B62FB"/>
    <w:rsid w:val="008B64F4"/>
    <w:rsid w:val="008B6519"/>
    <w:rsid w:val="008B6A88"/>
    <w:rsid w:val="008B6A9B"/>
    <w:rsid w:val="008B6E66"/>
    <w:rsid w:val="008B75E8"/>
    <w:rsid w:val="008B763A"/>
    <w:rsid w:val="008B76F5"/>
    <w:rsid w:val="008B7EB5"/>
    <w:rsid w:val="008C0115"/>
    <w:rsid w:val="008C02C0"/>
    <w:rsid w:val="008C03BC"/>
    <w:rsid w:val="008C03D0"/>
    <w:rsid w:val="008C03EC"/>
    <w:rsid w:val="008C0537"/>
    <w:rsid w:val="008C0665"/>
    <w:rsid w:val="008C0EBB"/>
    <w:rsid w:val="008C151C"/>
    <w:rsid w:val="008C1897"/>
    <w:rsid w:val="008C1C95"/>
    <w:rsid w:val="008C1D0D"/>
    <w:rsid w:val="008C1D8A"/>
    <w:rsid w:val="008C1FA7"/>
    <w:rsid w:val="008C207E"/>
    <w:rsid w:val="008C2095"/>
    <w:rsid w:val="008C2329"/>
    <w:rsid w:val="008C23DD"/>
    <w:rsid w:val="008C24EE"/>
    <w:rsid w:val="008C29BC"/>
    <w:rsid w:val="008C2DCC"/>
    <w:rsid w:val="008C3074"/>
    <w:rsid w:val="008C3350"/>
    <w:rsid w:val="008C33E8"/>
    <w:rsid w:val="008C3723"/>
    <w:rsid w:val="008C38CD"/>
    <w:rsid w:val="008C3AAD"/>
    <w:rsid w:val="008C3DA9"/>
    <w:rsid w:val="008C3DC6"/>
    <w:rsid w:val="008C49A3"/>
    <w:rsid w:val="008C4E7F"/>
    <w:rsid w:val="008C4F27"/>
    <w:rsid w:val="008C5093"/>
    <w:rsid w:val="008C52C4"/>
    <w:rsid w:val="008C567D"/>
    <w:rsid w:val="008C57B8"/>
    <w:rsid w:val="008C5866"/>
    <w:rsid w:val="008C5BBC"/>
    <w:rsid w:val="008C5E78"/>
    <w:rsid w:val="008C5F3E"/>
    <w:rsid w:val="008C5F47"/>
    <w:rsid w:val="008C5F49"/>
    <w:rsid w:val="008C608C"/>
    <w:rsid w:val="008C6112"/>
    <w:rsid w:val="008C61D0"/>
    <w:rsid w:val="008C6228"/>
    <w:rsid w:val="008C6515"/>
    <w:rsid w:val="008C665F"/>
    <w:rsid w:val="008C6778"/>
    <w:rsid w:val="008C68A0"/>
    <w:rsid w:val="008C699B"/>
    <w:rsid w:val="008C6A50"/>
    <w:rsid w:val="008C6C45"/>
    <w:rsid w:val="008C6CE0"/>
    <w:rsid w:val="008C6D6E"/>
    <w:rsid w:val="008C6E3B"/>
    <w:rsid w:val="008C6FA4"/>
    <w:rsid w:val="008C702D"/>
    <w:rsid w:val="008C7097"/>
    <w:rsid w:val="008C714E"/>
    <w:rsid w:val="008C72BD"/>
    <w:rsid w:val="008C746C"/>
    <w:rsid w:val="008C76D8"/>
    <w:rsid w:val="008C7C09"/>
    <w:rsid w:val="008C7DE8"/>
    <w:rsid w:val="008D002E"/>
    <w:rsid w:val="008D0175"/>
    <w:rsid w:val="008D02E0"/>
    <w:rsid w:val="008D04E5"/>
    <w:rsid w:val="008D06F1"/>
    <w:rsid w:val="008D08C6"/>
    <w:rsid w:val="008D0AA7"/>
    <w:rsid w:val="008D0D2B"/>
    <w:rsid w:val="008D0DE3"/>
    <w:rsid w:val="008D0F9B"/>
    <w:rsid w:val="008D1018"/>
    <w:rsid w:val="008D10B1"/>
    <w:rsid w:val="008D1541"/>
    <w:rsid w:val="008D1A53"/>
    <w:rsid w:val="008D1BFE"/>
    <w:rsid w:val="008D1E2E"/>
    <w:rsid w:val="008D24DD"/>
    <w:rsid w:val="008D2705"/>
    <w:rsid w:val="008D28BB"/>
    <w:rsid w:val="008D28C3"/>
    <w:rsid w:val="008D28FD"/>
    <w:rsid w:val="008D2BE0"/>
    <w:rsid w:val="008D30AF"/>
    <w:rsid w:val="008D30F1"/>
    <w:rsid w:val="008D317A"/>
    <w:rsid w:val="008D326D"/>
    <w:rsid w:val="008D36CE"/>
    <w:rsid w:val="008D38C0"/>
    <w:rsid w:val="008D399D"/>
    <w:rsid w:val="008D3B6D"/>
    <w:rsid w:val="008D3C91"/>
    <w:rsid w:val="008D3E5A"/>
    <w:rsid w:val="008D41A7"/>
    <w:rsid w:val="008D4411"/>
    <w:rsid w:val="008D4791"/>
    <w:rsid w:val="008D4C7A"/>
    <w:rsid w:val="008D4DD2"/>
    <w:rsid w:val="008D50C0"/>
    <w:rsid w:val="008D523B"/>
    <w:rsid w:val="008D534E"/>
    <w:rsid w:val="008D578A"/>
    <w:rsid w:val="008D5B02"/>
    <w:rsid w:val="008D5CD3"/>
    <w:rsid w:val="008D5D4E"/>
    <w:rsid w:val="008D5E05"/>
    <w:rsid w:val="008D5F7F"/>
    <w:rsid w:val="008D624B"/>
    <w:rsid w:val="008D6354"/>
    <w:rsid w:val="008D6530"/>
    <w:rsid w:val="008D664B"/>
    <w:rsid w:val="008D6691"/>
    <w:rsid w:val="008D6BD9"/>
    <w:rsid w:val="008D6D0E"/>
    <w:rsid w:val="008D6E24"/>
    <w:rsid w:val="008D6E63"/>
    <w:rsid w:val="008D6E6C"/>
    <w:rsid w:val="008D6F2F"/>
    <w:rsid w:val="008D709A"/>
    <w:rsid w:val="008D72E3"/>
    <w:rsid w:val="008D73AF"/>
    <w:rsid w:val="008D7A35"/>
    <w:rsid w:val="008D7B66"/>
    <w:rsid w:val="008D7BEF"/>
    <w:rsid w:val="008D7D88"/>
    <w:rsid w:val="008E00E9"/>
    <w:rsid w:val="008E0464"/>
    <w:rsid w:val="008E0810"/>
    <w:rsid w:val="008E09FA"/>
    <w:rsid w:val="008E0D89"/>
    <w:rsid w:val="008E0E52"/>
    <w:rsid w:val="008E10E9"/>
    <w:rsid w:val="008E11C7"/>
    <w:rsid w:val="008E1243"/>
    <w:rsid w:val="008E1434"/>
    <w:rsid w:val="008E16F6"/>
    <w:rsid w:val="008E1767"/>
    <w:rsid w:val="008E17EB"/>
    <w:rsid w:val="008E1B43"/>
    <w:rsid w:val="008E1B80"/>
    <w:rsid w:val="008E1D12"/>
    <w:rsid w:val="008E1EBB"/>
    <w:rsid w:val="008E20D9"/>
    <w:rsid w:val="008E26BC"/>
    <w:rsid w:val="008E285B"/>
    <w:rsid w:val="008E28A8"/>
    <w:rsid w:val="008E29EC"/>
    <w:rsid w:val="008E2B92"/>
    <w:rsid w:val="008E2C83"/>
    <w:rsid w:val="008E2F73"/>
    <w:rsid w:val="008E3058"/>
    <w:rsid w:val="008E3129"/>
    <w:rsid w:val="008E3617"/>
    <w:rsid w:val="008E3674"/>
    <w:rsid w:val="008E393E"/>
    <w:rsid w:val="008E420E"/>
    <w:rsid w:val="008E4250"/>
    <w:rsid w:val="008E42EA"/>
    <w:rsid w:val="008E4735"/>
    <w:rsid w:val="008E47C6"/>
    <w:rsid w:val="008E483D"/>
    <w:rsid w:val="008E4933"/>
    <w:rsid w:val="008E4D80"/>
    <w:rsid w:val="008E54E3"/>
    <w:rsid w:val="008E5829"/>
    <w:rsid w:val="008E5E10"/>
    <w:rsid w:val="008E5EE0"/>
    <w:rsid w:val="008E60AB"/>
    <w:rsid w:val="008E6141"/>
    <w:rsid w:val="008E6144"/>
    <w:rsid w:val="008E63D8"/>
    <w:rsid w:val="008E64C8"/>
    <w:rsid w:val="008E64DC"/>
    <w:rsid w:val="008E67A6"/>
    <w:rsid w:val="008E67C7"/>
    <w:rsid w:val="008E6821"/>
    <w:rsid w:val="008E69D6"/>
    <w:rsid w:val="008E6D4F"/>
    <w:rsid w:val="008E73BB"/>
    <w:rsid w:val="008E7415"/>
    <w:rsid w:val="008E7748"/>
    <w:rsid w:val="008E77F9"/>
    <w:rsid w:val="008E7A48"/>
    <w:rsid w:val="008E7BE0"/>
    <w:rsid w:val="008E7D39"/>
    <w:rsid w:val="008F018C"/>
    <w:rsid w:val="008F01AF"/>
    <w:rsid w:val="008F01B7"/>
    <w:rsid w:val="008F032D"/>
    <w:rsid w:val="008F03A4"/>
    <w:rsid w:val="008F045D"/>
    <w:rsid w:val="008F04E2"/>
    <w:rsid w:val="008F0543"/>
    <w:rsid w:val="008F059B"/>
    <w:rsid w:val="008F06A8"/>
    <w:rsid w:val="008F0C36"/>
    <w:rsid w:val="008F0F79"/>
    <w:rsid w:val="008F1838"/>
    <w:rsid w:val="008F19A6"/>
    <w:rsid w:val="008F19AF"/>
    <w:rsid w:val="008F1D17"/>
    <w:rsid w:val="008F1E74"/>
    <w:rsid w:val="008F24AD"/>
    <w:rsid w:val="008F27EE"/>
    <w:rsid w:val="008F2834"/>
    <w:rsid w:val="008F2958"/>
    <w:rsid w:val="008F29C3"/>
    <w:rsid w:val="008F2A56"/>
    <w:rsid w:val="008F2A5B"/>
    <w:rsid w:val="008F2C3D"/>
    <w:rsid w:val="008F2D4F"/>
    <w:rsid w:val="008F2D9B"/>
    <w:rsid w:val="008F3269"/>
    <w:rsid w:val="008F3319"/>
    <w:rsid w:val="008F3A7D"/>
    <w:rsid w:val="008F40A3"/>
    <w:rsid w:val="008F414B"/>
    <w:rsid w:val="008F4496"/>
    <w:rsid w:val="008F4A31"/>
    <w:rsid w:val="008F510C"/>
    <w:rsid w:val="008F5116"/>
    <w:rsid w:val="008F53E5"/>
    <w:rsid w:val="008F53F5"/>
    <w:rsid w:val="008F585E"/>
    <w:rsid w:val="008F5A6D"/>
    <w:rsid w:val="008F5EA6"/>
    <w:rsid w:val="008F60C0"/>
    <w:rsid w:val="008F61A5"/>
    <w:rsid w:val="008F652F"/>
    <w:rsid w:val="008F6811"/>
    <w:rsid w:val="008F685F"/>
    <w:rsid w:val="008F693E"/>
    <w:rsid w:val="008F6DD9"/>
    <w:rsid w:val="008F6EA6"/>
    <w:rsid w:val="008F7308"/>
    <w:rsid w:val="008F73A9"/>
    <w:rsid w:val="008F73C0"/>
    <w:rsid w:val="008F74BB"/>
    <w:rsid w:val="008F74E8"/>
    <w:rsid w:val="008F7B6A"/>
    <w:rsid w:val="008F7F85"/>
    <w:rsid w:val="0090024C"/>
    <w:rsid w:val="0090073E"/>
    <w:rsid w:val="0090080A"/>
    <w:rsid w:val="0090089A"/>
    <w:rsid w:val="009009B0"/>
    <w:rsid w:val="00900CF0"/>
    <w:rsid w:val="0090104D"/>
    <w:rsid w:val="009010E8"/>
    <w:rsid w:val="0090186C"/>
    <w:rsid w:val="009018A1"/>
    <w:rsid w:val="009019CD"/>
    <w:rsid w:val="00901D3B"/>
    <w:rsid w:val="00901E2C"/>
    <w:rsid w:val="00902295"/>
    <w:rsid w:val="00902355"/>
    <w:rsid w:val="009023E6"/>
    <w:rsid w:val="00902412"/>
    <w:rsid w:val="00902586"/>
    <w:rsid w:val="009025E3"/>
    <w:rsid w:val="00902798"/>
    <w:rsid w:val="00902998"/>
    <w:rsid w:val="00902A01"/>
    <w:rsid w:val="00902AF7"/>
    <w:rsid w:val="00902B19"/>
    <w:rsid w:val="00902FDC"/>
    <w:rsid w:val="009031FC"/>
    <w:rsid w:val="00903213"/>
    <w:rsid w:val="00903631"/>
    <w:rsid w:val="00903838"/>
    <w:rsid w:val="009039CB"/>
    <w:rsid w:val="00903B10"/>
    <w:rsid w:val="00903D4A"/>
    <w:rsid w:val="009043AD"/>
    <w:rsid w:val="0090444D"/>
    <w:rsid w:val="009046F9"/>
    <w:rsid w:val="00904763"/>
    <w:rsid w:val="0090477C"/>
    <w:rsid w:val="00904802"/>
    <w:rsid w:val="009048E9"/>
    <w:rsid w:val="00904A19"/>
    <w:rsid w:val="00904B25"/>
    <w:rsid w:val="00904B8F"/>
    <w:rsid w:val="00904BC2"/>
    <w:rsid w:val="00904BE6"/>
    <w:rsid w:val="00904C0D"/>
    <w:rsid w:val="00904C69"/>
    <w:rsid w:val="00904DDF"/>
    <w:rsid w:val="00904F75"/>
    <w:rsid w:val="00905211"/>
    <w:rsid w:val="00905534"/>
    <w:rsid w:val="009058BE"/>
    <w:rsid w:val="009058D1"/>
    <w:rsid w:val="00905E63"/>
    <w:rsid w:val="00905F1D"/>
    <w:rsid w:val="00905F95"/>
    <w:rsid w:val="00906067"/>
    <w:rsid w:val="00906077"/>
    <w:rsid w:val="009061F6"/>
    <w:rsid w:val="009062AC"/>
    <w:rsid w:val="009064F3"/>
    <w:rsid w:val="0090658D"/>
    <w:rsid w:val="009068C6"/>
    <w:rsid w:val="0090704E"/>
    <w:rsid w:val="00907429"/>
    <w:rsid w:val="00907480"/>
    <w:rsid w:val="00907579"/>
    <w:rsid w:val="00907B80"/>
    <w:rsid w:val="00907CC8"/>
    <w:rsid w:val="00907CD5"/>
    <w:rsid w:val="00907F08"/>
    <w:rsid w:val="00907FDB"/>
    <w:rsid w:val="00910217"/>
    <w:rsid w:val="009102F5"/>
    <w:rsid w:val="009104BC"/>
    <w:rsid w:val="009105D4"/>
    <w:rsid w:val="00910786"/>
    <w:rsid w:val="00910A07"/>
    <w:rsid w:val="00910A56"/>
    <w:rsid w:val="00910CB7"/>
    <w:rsid w:val="00910CFA"/>
    <w:rsid w:val="00910DDF"/>
    <w:rsid w:val="00910DE2"/>
    <w:rsid w:val="00910E9E"/>
    <w:rsid w:val="0091115C"/>
    <w:rsid w:val="009111C6"/>
    <w:rsid w:val="009111DC"/>
    <w:rsid w:val="009115D1"/>
    <w:rsid w:val="009116A2"/>
    <w:rsid w:val="0091187F"/>
    <w:rsid w:val="00911A79"/>
    <w:rsid w:val="00911D7B"/>
    <w:rsid w:val="00911DBD"/>
    <w:rsid w:val="00911F8E"/>
    <w:rsid w:val="0091200F"/>
    <w:rsid w:val="00912156"/>
    <w:rsid w:val="009123CC"/>
    <w:rsid w:val="0091278D"/>
    <w:rsid w:val="0091291F"/>
    <w:rsid w:val="009129C8"/>
    <w:rsid w:val="009129FD"/>
    <w:rsid w:val="00912AF5"/>
    <w:rsid w:val="00912E49"/>
    <w:rsid w:val="00913066"/>
    <w:rsid w:val="009131E4"/>
    <w:rsid w:val="00913295"/>
    <w:rsid w:val="0091338C"/>
    <w:rsid w:val="009133CB"/>
    <w:rsid w:val="009137B0"/>
    <w:rsid w:val="009137ED"/>
    <w:rsid w:val="00913841"/>
    <w:rsid w:val="00913A1A"/>
    <w:rsid w:val="00913BCB"/>
    <w:rsid w:val="00913BDD"/>
    <w:rsid w:val="00913E9B"/>
    <w:rsid w:val="00913EAD"/>
    <w:rsid w:val="009141CC"/>
    <w:rsid w:val="009145D3"/>
    <w:rsid w:val="00914A2C"/>
    <w:rsid w:val="00914ABF"/>
    <w:rsid w:val="00914FB9"/>
    <w:rsid w:val="00915028"/>
    <w:rsid w:val="009152FF"/>
    <w:rsid w:val="009153D4"/>
    <w:rsid w:val="009153FE"/>
    <w:rsid w:val="00915915"/>
    <w:rsid w:val="00915AE2"/>
    <w:rsid w:val="00915C85"/>
    <w:rsid w:val="0091607C"/>
    <w:rsid w:val="009163E7"/>
    <w:rsid w:val="00916713"/>
    <w:rsid w:val="009167EB"/>
    <w:rsid w:val="00916BA6"/>
    <w:rsid w:val="00917065"/>
    <w:rsid w:val="009172E6"/>
    <w:rsid w:val="00917568"/>
    <w:rsid w:val="0091775E"/>
    <w:rsid w:val="00917837"/>
    <w:rsid w:val="00917ED8"/>
    <w:rsid w:val="00917FA8"/>
    <w:rsid w:val="00920101"/>
    <w:rsid w:val="0092021D"/>
    <w:rsid w:val="009202DB"/>
    <w:rsid w:val="0092041B"/>
    <w:rsid w:val="009206E7"/>
    <w:rsid w:val="00920905"/>
    <w:rsid w:val="00920AD5"/>
    <w:rsid w:val="00920EAA"/>
    <w:rsid w:val="00921121"/>
    <w:rsid w:val="00921202"/>
    <w:rsid w:val="0092126F"/>
    <w:rsid w:val="009212D2"/>
    <w:rsid w:val="00921516"/>
    <w:rsid w:val="0092159C"/>
    <w:rsid w:val="009217C4"/>
    <w:rsid w:val="009219B4"/>
    <w:rsid w:val="00921AEE"/>
    <w:rsid w:val="00921CB8"/>
    <w:rsid w:val="00921F73"/>
    <w:rsid w:val="00921F88"/>
    <w:rsid w:val="00922151"/>
    <w:rsid w:val="009225F6"/>
    <w:rsid w:val="009229EA"/>
    <w:rsid w:val="00922B6E"/>
    <w:rsid w:val="0092300F"/>
    <w:rsid w:val="009236BA"/>
    <w:rsid w:val="0092381C"/>
    <w:rsid w:val="00923874"/>
    <w:rsid w:val="009239C8"/>
    <w:rsid w:val="00923EB6"/>
    <w:rsid w:val="00923F30"/>
    <w:rsid w:val="00923FE0"/>
    <w:rsid w:val="0092417A"/>
    <w:rsid w:val="009241D4"/>
    <w:rsid w:val="00924475"/>
    <w:rsid w:val="009244DA"/>
    <w:rsid w:val="009246AD"/>
    <w:rsid w:val="0092471B"/>
    <w:rsid w:val="0092473B"/>
    <w:rsid w:val="00924779"/>
    <w:rsid w:val="009248F5"/>
    <w:rsid w:val="0092495E"/>
    <w:rsid w:val="00925450"/>
    <w:rsid w:val="00925932"/>
    <w:rsid w:val="00925A2D"/>
    <w:rsid w:val="00925A3F"/>
    <w:rsid w:val="00925E8F"/>
    <w:rsid w:val="00925EC1"/>
    <w:rsid w:val="0092608B"/>
    <w:rsid w:val="00926149"/>
    <w:rsid w:val="009266BF"/>
    <w:rsid w:val="0092676F"/>
    <w:rsid w:val="0092677A"/>
    <w:rsid w:val="00926993"/>
    <w:rsid w:val="00926AB8"/>
    <w:rsid w:val="00926F87"/>
    <w:rsid w:val="0092702F"/>
    <w:rsid w:val="009273EB"/>
    <w:rsid w:val="00927419"/>
    <w:rsid w:val="00927470"/>
    <w:rsid w:val="00927563"/>
    <w:rsid w:val="00927839"/>
    <w:rsid w:val="009278E4"/>
    <w:rsid w:val="00927BC4"/>
    <w:rsid w:val="00927F0C"/>
    <w:rsid w:val="00927F77"/>
    <w:rsid w:val="0093007D"/>
    <w:rsid w:val="00930432"/>
    <w:rsid w:val="00930458"/>
    <w:rsid w:val="009308F7"/>
    <w:rsid w:val="00930CBF"/>
    <w:rsid w:val="00930CE6"/>
    <w:rsid w:val="00930D27"/>
    <w:rsid w:val="00930D5F"/>
    <w:rsid w:val="00930E02"/>
    <w:rsid w:val="009314F0"/>
    <w:rsid w:val="00931748"/>
    <w:rsid w:val="00931A81"/>
    <w:rsid w:val="00931CDB"/>
    <w:rsid w:val="00931D5D"/>
    <w:rsid w:val="00931DCD"/>
    <w:rsid w:val="00931EA2"/>
    <w:rsid w:val="0093269C"/>
    <w:rsid w:val="0093296F"/>
    <w:rsid w:val="00932B6F"/>
    <w:rsid w:val="00932BE5"/>
    <w:rsid w:val="00932C0A"/>
    <w:rsid w:val="00933393"/>
    <w:rsid w:val="00933454"/>
    <w:rsid w:val="0093385B"/>
    <w:rsid w:val="00933A97"/>
    <w:rsid w:val="00933E2A"/>
    <w:rsid w:val="00933F01"/>
    <w:rsid w:val="0093442A"/>
    <w:rsid w:val="00934532"/>
    <w:rsid w:val="009347D6"/>
    <w:rsid w:val="00934B52"/>
    <w:rsid w:val="00934C12"/>
    <w:rsid w:val="00934DBB"/>
    <w:rsid w:val="00934E00"/>
    <w:rsid w:val="00934F8B"/>
    <w:rsid w:val="00935501"/>
    <w:rsid w:val="00935755"/>
    <w:rsid w:val="00935958"/>
    <w:rsid w:val="00935B3B"/>
    <w:rsid w:val="00935EF7"/>
    <w:rsid w:val="0093616C"/>
    <w:rsid w:val="00936299"/>
    <w:rsid w:val="00936683"/>
    <w:rsid w:val="00936788"/>
    <w:rsid w:val="00936B1D"/>
    <w:rsid w:val="00936C47"/>
    <w:rsid w:val="00936D61"/>
    <w:rsid w:val="00936D73"/>
    <w:rsid w:val="00936E5C"/>
    <w:rsid w:val="00936E9C"/>
    <w:rsid w:val="00936F47"/>
    <w:rsid w:val="00937069"/>
    <w:rsid w:val="0093708B"/>
    <w:rsid w:val="00937151"/>
    <w:rsid w:val="0093724E"/>
    <w:rsid w:val="009376CB"/>
    <w:rsid w:val="00937CDA"/>
    <w:rsid w:val="00940A2B"/>
    <w:rsid w:val="00940D60"/>
    <w:rsid w:val="0094167D"/>
    <w:rsid w:val="0094189C"/>
    <w:rsid w:val="00941CA3"/>
    <w:rsid w:val="00941EFA"/>
    <w:rsid w:val="00941F24"/>
    <w:rsid w:val="00942085"/>
    <w:rsid w:val="0094228A"/>
    <w:rsid w:val="009422D8"/>
    <w:rsid w:val="00942476"/>
    <w:rsid w:val="0094253E"/>
    <w:rsid w:val="00942808"/>
    <w:rsid w:val="00942A90"/>
    <w:rsid w:val="00942D31"/>
    <w:rsid w:val="00942FA1"/>
    <w:rsid w:val="00943071"/>
    <w:rsid w:val="0094323E"/>
    <w:rsid w:val="0094346F"/>
    <w:rsid w:val="00943576"/>
    <w:rsid w:val="00943677"/>
    <w:rsid w:val="0094380C"/>
    <w:rsid w:val="00943E19"/>
    <w:rsid w:val="00943F8C"/>
    <w:rsid w:val="009440BF"/>
    <w:rsid w:val="00944252"/>
    <w:rsid w:val="00944402"/>
    <w:rsid w:val="00944910"/>
    <w:rsid w:val="009449B9"/>
    <w:rsid w:val="00944A62"/>
    <w:rsid w:val="00944F07"/>
    <w:rsid w:val="0094538C"/>
    <w:rsid w:val="0094571B"/>
    <w:rsid w:val="00945761"/>
    <w:rsid w:val="00945ABE"/>
    <w:rsid w:val="00945F2D"/>
    <w:rsid w:val="009460EF"/>
    <w:rsid w:val="009462E1"/>
    <w:rsid w:val="0094648C"/>
    <w:rsid w:val="0094685C"/>
    <w:rsid w:val="00946AC3"/>
    <w:rsid w:val="00946D8C"/>
    <w:rsid w:val="00946E63"/>
    <w:rsid w:val="00946ECD"/>
    <w:rsid w:val="0094705B"/>
    <w:rsid w:val="00947291"/>
    <w:rsid w:val="009477D0"/>
    <w:rsid w:val="009477D2"/>
    <w:rsid w:val="00947A44"/>
    <w:rsid w:val="00947BB3"/>
    <w:rsid w:val="00950115"/>
    <w:rsid w:val="009501D6"/>
    <w:rsid w:val="00950216"/>
    <w:rsid w:val="009505C7"/>
    <w:rsid w:val="0095066B"/>
    <w:rsid w:val="009509AC"/>
    <w:rsid w:val="00950B46"/>
    <w:rsid w:val="00951272"/>
    <w:rsid w:val="009512D0"/>
    <w:rsid w:val="009513E2"/>
    <w:rsid w:val="0095180F"/>
    <w:rsid w:val="00951831"/>
    <w:rsid w:val="009518F7"/>
    <w:rsid w:val="00951D37"/>
    <w:rsid w:val="00951E2B"/>
    <w:rsid w:val="00951F2D"/>
    <w:rsid w:val="00951FC0"/>
    <w:rsid w:val="00952095"/>
    <w:rsid w:val="0095215C"/>
    <w:rsid w:val="0095216B"/>
    <w:rsid w:val="00952250"/>
    <w:rsid w:val="009528FF"/>
    <w:rsid w:val="0095299C"/>
    <w:rsid w:val="00952DC5"/>
    <w:rsid w:val="00952E79"/>
    <w:rsid w:val="009530CB"/>
    <w:rsid w:val="0095311C"/>
    <w:rsid w:val="009537EB"/>
    <w:rsid w:val="00953A0F"/>
    <w:rsid w:val="00953B57"/>
    <w:rsid w:val="00953EAD"/>
    <w:rsid w:val="00953F9A"/>
    <w:rsid w:val="00954028"/>
    <w:rsid w:val="00954195"/>
    <w:rsid w:val="009543B9"/>
    <w:rsid w:val="0095467F"/>
    <w:rsid w:val="009548FF"/>
    <w:rsid w:val="009549EC"/>
    <w:rsid w:val="00954A53"/>
    <w:rsid w:val="00954B59"/>
    <w:rsid w:val="00954BC0"/>
    <w:rsid w:val="00954BC3"/>
    <w:rsid w:val="00954DA6"/>
    <w:rsid w:val="00954DF0"/>
    <w:rsid w:val="00954E15"/>
    <w:rsid w:val="00954F05"/>
    <w:rsid w:val="009551D5"/>
    <w:rsid w:val="00955254"/>
    <w:rsid w:val="0095534E"/>
    <w:rsid w:val="00955DA8"/>
    <w:rsid w:val="00955F57"/>
    <w:rsid w:val="009561A7"/>
    <w:rsid w:val="00956411"/>
    <w:rsid w:val="009565C6"/>
    <w:rsid w:val="009566EB"/>
    <w:rsid w:val="00956767"/>
    <w:rsid w:val="0095678C"/>
    <w:rsid w:val="00956839"/>
    <w:rsid w:val="009569EE"/>
    <w:rsid w:val="00956D65"/>
    <w:rsid w:val="00956E18"/>
    <w:rsid w:val="00956EF8"/>
    <w:rsid w:val="00956EFF"/>
    <w:rsid w:val="0095717F"/>
    <w:rsid w:val="00957452"/>
    <w:rsid w:val="00957489"/>
    <w:rsid w:val="009576C2"/>
    <w:rsid w:val="009576F6"/>
    <w:rsid w:val="0095786C"/>
    <w:rsid w:val="009578E0"/>
    <w:rsid w:val="009601B4"/>
    <w:rsid w:val="00960389"/>
    <w:rsid w:val="009603B3"/>
    <w:rsid w:val="0096040F"/>
    <w:rsid w:val="00960681"/>
    <w:rsid w:val="00960821"/>
    <w:rsid w:val="009608AB"/>
    <w:rsid w:val="00960A26"/>
    <w:rsid w:val="00960FFE"/>
    <w:rsid w:val="009612B5"/>
    <w:rsid w:val="009617D3"/>
    <w:rsid w:val="009617EC"/>
    <w:rsid w:val="00961949"/>
    <w:rsid w:val="00961977"/>
    <w:rsid w:val="00961DEC"/>
    <w:rsid w:val="00961FEF"/>
    <w:rsid w:val="0096222F"/>
    <w:rsid w:val="00962388"/>
    <w:rsid w:val="009623A7"/>
    <w:rsid w:val="0096255D"/>
    <w:rsid w:val="00962573"/>
    <w:rsid w:val="009625B9"/>
    <w:rsid w:val="00962709"/>
    <w:rsid w:val="00962746"/>
    <w:rsid w:val="009627A9"/>
    <w:rsid w:val="009627F9"/>
    <w:rsid w:val="00962B62"/>
    <w:rsid w:val="00962DAB"/>
    <w:rsid w:val="00962E41"/>
    <w:rsid w:val="00962F56"/>
    <w:rsid w:val="00963089"/>
    <w:rsid w:val="009631CD"/>
    <w:rsid w:val="00963308"/>
    <w:rsid w:val="00963C61"/>
    <w:rsid w:val="00963FC0"/>
    <w:rsid w:val="00964106"/>
    <w:rsid w:val="00964B72"/>
    <w:rsid w:val="00964DA1"/>
    <w:rsid w:val="00964F8B"/>
    <w:rsid w:val="00965345"/>
    <w:rsid w:val="009653D7"/>
    <w:rsid w:val="009655C0"/>
    <w:rsid w:val="009655CD"/>
    <w:rsid w:val="00965B1B"/>
    <w:rsid w:val="00965C51"/>
    <w:rsid w:val="00965CF9"/>
    <w:rsid w:val="00965D82"/>
    <w:rsid w:val="00965DAD"/>
    <w:rsid w:val="00965F87"/>
    <w:rsid w:val="00966161"/>
    <w:rsid w:val="009661BC"/>
    <w:rsid w:val="009668E3"/>
    <w:rsid w:val="00966A7A"/>
    <w:rsid w:val="00966AFA"/>
    <w:rsid w:val="00966C96"/>
    <w:rsid w:val="00967042"/>
    <w:rsid w:val="009670F3"/>
    <w:rsid w:val="0096742A"/>
    <w:rsid w:val="009676AC"/>
    <w:rsid w:val="00967BBB"/>
    <w:rsid w:val="00967C3E"/>
    <w:rsid w:val="00970200"/>
    <w:rsid w:val="00970313"/>
    <w:rsid w:val="00970632"/>
    <w:rsid w:val="00970707"/>
    <w:rsid w:val="00970980"/>
    <w:rsid w:val="00970BF3"/>
    <w:rsid w:val="0097191A"/>
    <w:rsid w:val="00971D43"/>
    <w:rsid w:val="00971E36"/>
    <w:rsid w:val="00971E79"/>
    <w:rsid w:val="00971F0D"/>
    <w:rsid w:val="00971F4A"/>
    <w:rsid w:val="009728DB"/>
    <w:rsid w:val="009728E6"/>
    <w:rsid w:val="00972973"/>
    <w:rsid w:val="00972A52"/>
    <w:rsid w:val="00972BDC"/>
    <w:rsid w:val="00972D03"/>
    <w:rsid w:val="00973006"/>
    <w:rsid w:val="009735C2"/>
    <w:rsid w:val="0097396A"/>
    <w:rsid w:val="00973D1E"/>
    <w:rsid w:val="0097431F"/>
    <w:rsid w:val="0097461A"/>
    <w:rsid w:val="00974635"/>
    <w:rsid w:val="00974C2E"/>
    <w:rsid w:val="00974DF5"/>
    <w:rsid w:val="0097511A"/>
    <w:rsid w:val="009755F5"/>
    <w:rsid w:val="00975787"/>
    <w:rsid w:val="00975B44"/>
    <w:rsid w:val="00975E0B"/>
    <w:rsid w:val="00975FE7"/>
    <w:rsid w:val="009761CE"/>
    <w:rsid w:val="0097621C"/>
    <w:rsid w:val="00976392"/>
    <w:rsid w:val="009764D2"/>
    <w:rsid w:val="00976843"/>
    <w:rsid w:val="0097693E"/>
    <w:rsid w:val="00976AD6"/>
    <w:rsid w:val="00976B20"/>
    <w:rsid w:val="00976BCF"/>
    <w:rsid w:val="00976BDC"/>
    <w:rsid w:val="00976DAC"/>
    <w:rsid w:val="00976F06"/>
    <w:rsid w:val="00977258"/>
    <w:rsid w:val="0097774F"/>
    <w:rsid w:val="0097789D"/>
    <w:rsid w:val="00977ADE"/>
    <w:rsid w:val="00977AE9"/>
    <w:rsid w:val="00977EA6"/>
    <w:rsid w:val="00980371"/>
    <w:rsid w:val="00980388"/>
    <w:rsid w:val="009803DC"/>
    <w:rsid w:val="00980650"/>
    <w:rsid w:val="00980682"/>
    <w:rsid w:val="00980896"/>
    <w:rsid w:val="00980C2A"/>
    <w:rsid w:val="00980C77"/>
    <w:rsid w:val="0098119C"/>
    <w:rsid w:val="00981308"/>
    <w:rsid w:val="00981504"/>
    <w:rsid w:val="00981CA5"/>
    <w:rsid w:val="00982565"/>
    <w:rsid w:val="0098275A"/>
    <w:rsid w:val="00982779"/>
    <w:rsid w:val="00982899"/>
    <w:rsid w:val="009829E2"/>
    <w:rsid w:val="00982A87"/>
    <w:rsid w:val="00982CF1"/>
    <w:rsid w:val="00982DB3"/>
    <w:rsid w:val="00982DDB"/>
    <w:rsid w:val="009832C4"/>
    <w:rsid w:val="00983334"/>
    <w:rsid w:val="009834E7"/>
    <w:rsid w:val="00983552"/>
    <w:rsid w:val="00983594"/>
    <w:rsid w:val="0098378F"/>
    <w:rsid w:val="0098399D"/>
    <w:rsid w:val="00983A1F"/>
    <w:rsid w:val="00983B08"/>
    <w:rsid w:val="00983B4D"/>
    <w:rsid w:val="00983C19"/>
    <w:rsid w:val="00983C6D"/>
    <w:rsid w:val="00983F72"/>
    <w:rsid w:val="009841EA"/>
    <w:rsid w:val="00984713"/>
    <w:rsid w:val="009848EF"/>
    <w:rsid w:val="00984BC1"/>
    <w:rsid w:val="00984FD9"/>
    <w:rsid w:val="009850A4"/>
    <w:rsid w:val="009851B2"/>
    <w:rsid w:val="00985396"/>
    <w:rsid w:val="0098559E"/>
    <w:rsid w:val="00985ABF"/>
    <w:rsid w:val="00985BA2"/>
    <w:rsid w:val="00985C95"/>
    <w:rsid w:val="00986022"/>
    <w:rsid w:val="00986578"/>
    <w:rsid w:val="00986765"/>
    <w:rsid w:val="00986866"/>
    <w:rsid w:val="00986AB8"/>
    <w:rsid w:val="00986B84"/>
    <w:rsid w:val="00986D3A"/>
    <w:rsid w:val="00986D4F"/>
    <w:rsid w:val="00986EEE"/>
    <w:rsid w:val="00987158"/>
    <w:rsid w:val="00987159"/>
    <w:rsid w:val="0098719D"/>
    <w:rsid w:val="0098733F"/>
    <w:rsid w:val="00987503"/>
    <w:rsid w:val="0098760D"/>
    <w:rsid w:val="009876E9"/>
    <w:rsid w:val="009877F4"/>
    <w:rsid w:val="00987858"/>
    <w:rsid w:val="00987AFF"/>
    <w:rsid w:val="00987B28"/>
    <w:rsid w:val="00987BA2"/>
    <w:rsid w:val="00987CAE"/>
    <w:rsid w:val="00990150"/>
    <w:rsid w:val="00990168"/>
    <w:rsid w:val="00990238"/>
    <w:rsid w:val="00990244"/>
    <w:rsid w:val="009902AC"/>
    <w:rsid w:val="00990618"/>
    <w:rsid w:val="009906D0"/>
    <w:rsid w:val="00990C02"/>
    <w:rsid w:val="00990E29"/>
    <w:rsid w:val="00991064"/>
    <w:rsid w:val="009913F0"/>
    <w:rsid w:val="00991576"/>
    <w:rsid w:val="00991779"/>
    <w:rsid w:val="00991940"/>
    <w:rsid w:val="00991977"/>
    <w:rsid w:val="00991D9E"/>
    <w:rsid w:val="00991E59"/>
    <w:rsid w:val="009921E8"/>
    <w:rsid w:val="0099240F"/>
    <w:rsid w:val="009926A8"/>
    <w:rsid w:val="009928D3"/>
    <w:rsid w:val="009929BC"/>
    <w:rsid w:val="00992DD4"/>
    <w:rsid w:val="0099305A"/>
    <w:rsid w:val="0099322A"/>
    <w:rsid w:val="0099370E"/>
    <w:rsid w:val="009937BB"/>
    <w:rsid w:val="00993CE2"/>
    <w:rsid w:val="00994046"/>
    <w:rsid w:val="0099427F"/>
    <w:rsid w:val="00994326"/>
    <w:rsid w:val="009945E4"/>
    <w:rsid w:val="009945F3"/>
    <w:rsid w:val="009948AA"/>
    <w:rsid w:val="00994B5E"/>
    <w:rsid w:val="00994CD6"/>
    <w:rsid w:val="00994CD8"/>
    <w:rsid w:val="00994D58"/>
    <w:rsid w:val="0099517B"/>
    <w:rsid w:val="009951BB"/>
    <w:rsid w:val="009955E4"/>
    <w:rsid w:val="00995636"/>
    <w:rsid w:val="00995A03"/>
    <w:rsid w:val="00995A8A"/>
    <w:rsid w:val="00995B44"/>
    <w:rsid w:val="00995C19"/>
    <w:rsid w:val="00995CF0"/>
    <w:rsid w:val="00995F87"/>
    <w:rsid w:val="009967A9"/>
    <w:rsid w:val="0099681E"/>
    <w:rsid w:val="0099698E"/>
    <w:rsid w:val="00996A3B"/>
    <w:rsid w:val="00996AB6"/>
    <w:rsid w:val="00996B60"/>
    <w:rsid w:val="00996C3D"/>
    <w:rsid w:val="00996E16"/>
    <w:rsid w:val="00996F6F"/>
    <w:rsid w:val="0099711E"/>
    <w:rsid w:val="009975B0"/>
    <w:rsid w:val="009975B3"/>
    <w:rsid w:val="0099795F"/>
    <w:rsid w:val="00997997"/>
    <w:rsid w:val="00997AB3"/>
    <w:rsid w:val="00997E5A"/>
    <w:rsid w:val="009A01B6"/>
    <w:rsid w:val="009A02D6"/>
    <w:rsid w:val="009A042F"/>
    <w:rsid w:val="009A0578"/>
    <w:rsid w:val="009A05A7"/>
    <w:rsid w:val="009A0615"/>
    <w:rsid w:val="009A06A2"/>
    <w:rsid w:val="009A06AF"/>
    <w:rsid w:val="009A0EBB"/>
    <w:rsid w:val="009A1426"/>
    <w:rsid w:val="009A15CB"/>
    <w:rsid w:val="009A1A89"/>
    <w:rsid w:val="009A1AE5"/>
    <w:rsid w:val="009A1DF3"/>
    <w:rsid w:val="009A2152"/>
    <w:rsid w:val="009A21A0"/>
    <w:rsid w:val="009A2309"/>
    <w:rsid w:val="009A243F"/>
    <w:rsid w:val="009A2541"/>
    <w:rsid w:val="009A2571"/>
    <w:rsid w:val="009A25EB"/>
    <w:rsid w:val="009A26D8"/>
    <w:rsid w:val="009A2921"/>
    <w:rsid w:val="009A2B41"/>
    <w:rsid w:val="009A2D4E"/>
    <w:rsid w:val="009A33D9"/>
    <w:rsid w:val="009A351B"/>
    <w:rsid w:val="009A3537"/>
    <w:rsid w:val="009A3637"/>
    <w:rsid w:val="009A3B44"/>
    <w:rsid w:val="009A3EF0"/>
    <w:rsid w:val="009A423E"/>
    <w:rsid w:val="009A44B8"/>
    <w:rsid w:val="009A453D"/>
    <w:rsid w:val="009A4638"/>
    <w:rsid w:val="009A468F"/>
    <w:rsid w:val="009A4A5B"/>
    <w:rsid w:val="009A4F36"/>
    <w:rsid w:val="009A522D"/>
    <w:rsid w:val="009A5411"/>
    <w:rsid w:val="009A56AE"/>
    <w:rsid w:val="009A58BD"/>
    <w:rsid w:val="009A59AD"/>
    <w:rsid w:val="009A5B85"/>
    <w:rsid w:val="009A5B88"/>
    <w:rsid w:val="009A5B8C"/>
    <w:rsid w:val="009A5C59"/>
    <w:rsid w:val="009A5F80"/>
    <w:rsid w:val="009A6169"/>
    <w:rsid w:val="009A662B"/>
    <w:rsid w:val="009A6711"/>
    <w:rsid w:val="009A6C2D"/>
    <w:rsid w:val="009A71E3"/>
    <w:rsid w:val="009A7351"/>
    <w:rsid w:val="009A7482"/>
    <w:rsid w:val="009A7510"/>
    <w:rsid w:val="009A79D3"/>
    <w:rsid w:val="009A7B05"/>
    <w:rsid w:val="009A7C96"/>
    <w:rsid w:val="009A7DFC"/>
    <w:rsid w:val="009A7EF2"/>
    <w:rsid w:val="009B0136"/>
    <w:rsid w:val="009B0259"/>
    <w:rsid w:val="009B0390"/>
    <w:rsid w:val="009B0B63"/>
    <w:rsid w:val="009B0D8C"/>
    <w:rsid w:val="009B0DCD"/>
    <w:rsid w:val="009B101E"/>
    <w:rsid w:val="009B1039"/>
    <w:rsid w:val="009B1426"/>
    <w:rsid w:val="009B150A"/>
    <w:rsid w:val="009B1518"/>
    <w:rsid w:val="009B1536"/>
    <w:rsid w:val="009B15FD"/>
    <w:rsid w:val="009B16D4"/>
    <w:rsid w:val="009B1810"/>
    <w:rsid w:val="009B18E9"/>
    <w:rsid w:val="009B19D8"/>
    <w:rsid w:val="009B1B43"/>
    <w:rsid w:val="009B1CD4"/>
    <w:rsid w:val="009B21F4"/>
    <w:rsid w:val="009B225A"/>
    <w:rsid w:val="009B2281"/>
    <w:rsid w:val="009B278E"/>
    <w:rsid w:val="009B279B"/>
    <w:rsid w:val="009B3420"/>
    <w:rsid w:val="009B368E"/>
    <w:rsid w:val="009B36E2"/>
    <w:rsid w:val="009B3A9D"/>
    <w:rsid w:val="009B3CDC"/>
    <w:rsid w:val="009B4363"/>
    <w:rsid w:val="009B4BC4"/>
    <w:rsid w:val="009B4C2B"/>
    <w:rsid w:val="009B4D57"/>
    <w:rsid w:val="009B4D83"/>
    <w:rsid w:val="009B4FC3"/>
    <w:rsid w:val="009B509A"/>
    <w:rsid w:val="009B5157"/>
    <w:rsid w:val="009B5199"/>
    <w:rsid w:val="009B5558"/>
    <w:rsid w:val="009B58D3"/>
    <w:rsid w:val="009B5DF0"/>
    <w:rsid w:val="009B5FCA"/>
    <w:rsid w:val="009B62BF"/>
    <w:rsid w:val="009B639E"/>
    <w:rsid w:val="009B6587"/>
    <w:rsid w:val="009B6992"/>
    <w:rsid w:val="009B6B35"/>
    <w:rsid w:val="009B6C99"/>
    <w:rsid w:val="009B7152"/>
    <w:rsid w:val="009B7248"/>
    <w:rsid w:val="009B7477"/>
    <w:rsid w:val="009B75BA"/>
    <w:rsid w:val="009B792D"/>
    <w:rsid w:val="009B7963"/>
    <w:rsid w:val="009B798E"/>
    <w:rsid w:val="009B7A96"/>
    <w:rsid w:val="009B7AF6"/>
    <w:rsid w:val="009B7E25"/>
    <w:rsid w:val="009B7EA1"/>
    <w:rsid w:val="009C023A"/>
    <w:rsid w:val="009C0665"/>
    <w:rsid w:val="009C0779"/>
    <w:rsid w:val="009C07F1"/>
    <w:rsid w:val="009C08B6"/>
    <w:rsid w:val="009C0AAA"/>
    <w:rsid w:val="009C0B4A"/>
    <w:rsid w:val="009C0C51"/>
    <w:rsid w:val="009C0DDC"/>
    <w:rsid w:val="009C0E7F"/>
    <w:rsid w:val="009C13BD"/>
    <w:rsid w:val="009C1452"/>
    <w:rsid w:val="009C1491"/>
    <w:rsid w:val="009C1584"/>
    <w:rsid w:val="009C1904"/>
    <w:rsid w:val="009C19FB"/>
    <w:rsid w:val="009C1B70"/>
    <w:rsid w:val="009C1FE4"/>
    <w:rsid w:val="009C20B4"/>
    <w:rsid w:val="009C2141"/>
    <w:rsid w:val="009C229B"/>
    <w:rsid w:val="009C23CF"/>
    <w:rsid w:val="009C242E"/>
    <w:rsid w:val="009C2532"/>
    <w:rsid w:val="009C266D"/>
    <w:rsid w:val="009C2778"/>
    <w:rsid w:val="009C27E8"/>
    <w:rsid w:val="009C280B"/>
    <w:rsid w:val="009C2CDA"/>
    <w:rsid w:val="009C2F20"/>
    <w:rsid w:val="009C31A1"/>
    <w:rsid w:val="009C3274"/>
    <w:rsid w:val="009C3475"/>
    <w:rsid w:val="009C352E"/>
    <w:rsid w:val="009C398F"/>
    <w:rsid w:val="009C3D3C"/>
    <w:rsid w:val="009C3DB5"/>
    <w:rsid w:val="009C3E66"/>
    <w:rsid w:val="009C4097"/>
    <w:rsid w:val="009C4796"/>
    <w:rsid w:val="009C4C93"/>
    <w:rsid w:val="009C5069"/>
    <w:rsid w:val="009C54BA"/>
    <w:rsid w:val="009C58DB"/>
    <w:rsid w:val="009C5A70"/>
    <w:rsid w:val="009C73A0"/>
    <w:rsid w:val="009C779F"/>
    <w:rsid w:val="009C782E"/>
    <w:rsid w:val="009C7902"/>
    <w:rsid w:val="009C7A38"/>
    <w:rsid w:val="009C7B3F"/>
    <w:rsid w:val="009C7D49"/>
    <w:rsid w:val="009D0409"/>
    <w:rsid w:val="009D0741"/>
    <w:rsid w:val="009D07B5"/>
    <w:rsid w:val="009D0A1A"/>
    <w:rsid w:val="009D0CED"/>
    <w:rsid w:val="009D0D9D"/>
    <w:rsid w:val="009D0E36"/>
    <w:rsid w:val="009D0E4A"/>
    <w:rsid w:val="009D10E7"/>
    <w:rsid w:val="009D136B"/>
    <w:rsid w:val="009D161D"/>
    <w:rsid w:val="009D1685"/>
    <w:rsid w:val="009D1770"/>
    <w:rsid w:val="009D1A6E"/>
    <w:rsid w:val="009D1BAC"/>
    <w:rsid w:val="009D1CB5"/>
    <w:rsid w:val="009D210D"/>
    <w:rsid w:val="009D2192"/>
    <w:rsid w:val="009D23C5"/>
    <w:rsid w:val="009D24DD"/>
    <w:rsid w:val="009D25D0"/>
    <w:rsid w:val="009D2FA9"/>
    <w:rsid w:val="009D35E0"/>
    <w:rsid w:val="009D3749"/>
    <w:rsid w:val="009D3A06"/>
    <w:rsid w:val="009D3EDC"/>
    <w:rsid w:val="009D4220"/>
    <w:rsid w:val="009D4CEB"/>
    <w:rsid w:val="009D4FE1"/>
    <w:rsid w:val="009D50AF"/>
    <w:rsid w:val="009D5188"/>
    <w:rsid w:val="009D52B7"/>
    <w:rsid w:val="009D5894"/>
    <w:rsid w:val="009D5C23"/>
    <w:rsid w:val="009D5DDB"/>
    <w:rsid w:val="009D6089"/>
    <w:rsid w:val="009D61CD"/>
    <w:rsid w:val="009D61DE"/>
    <w:rsid w:val="009D627E"/>
    <w:rsid w:val="009D640C"/>
    <w:rsid w:val="009D6B15"/>
    <w:rsid w:val="009D6C59"/>
    <w:rsid w:val="009D6D41"/>
    <w:rsid w:val="009D70DB"/>
    <w:rsid w:val="009D7142"/>
    <w:rsid w:val="009D7188"/>
    <w:rsid w:val="009D72B0"/>
    <w:rsid w:val="009D7354"/>
    <w:rsid w:val="009D7A38"/>
    <w:rsid w:val="009D7DD9"/>
    <w:rsid w:val="009D7E5E"/>
    <w:rsid w:val="009E004C"/>
    <w:rsid w:val="009E00FF"/>
    <w:rsid w:val="009E0398"/>
    <w:rsid w:val="009E04CC"/>
    <w:rsid w:val="009E0557"/>
    <w:rsid w:val="009E06F4"/>
    <w:rsid w:val="009E07F6"/>
    <w:rsid w:val="009E0922"/>
    <w:rsid w:val="009E09AD"/>
    <w:rsid w:val="009E0B46"/>
    <w:rsid w:val="009E0C75"/>
    <w:rsid w:val="009E0CC7"/>
    <w:rsid w:val="009E0E41"/>
    <w:rsid w:val="009E0E6B"/>
    <w:rsid w:val="009E0E7D"/>
    <w:rsid w:val="009E114D"/>
    <w:rsid w:val="009E16C2"/>
    <w:rsid w:val="009E1942"/>
    <w:rsid w:val="009E1B95"/>
    <w:rsid w:val="009E1DBC"/>
    <w:rsid w:val="009E21D7"/>
    <w:rsid w:val="009E22E7"/>
    <w:rsid w:val="009E2311"/>
    <w:rsid w:val="009E24C5"/>
    <w:rsid w:val="009E2527"/>
    <w:rsid w:val="009E2A9B"/>
    <w:rsid w:val="009E2B5B"/>
    <w:rsid w:val="009E3349"/>
    <w:rsid w:val="009E3374"/>
    <w:rsid w:val="009E33F6"/>
    <w:rsid w:val="009E365C"/>
    <w:rsid w:val="009E3C61"/>
    <w:rsid w:val="009E3E71"/>
    <w:rsid w:val="009E3E90"/>
    <w:rsid w:val="009E3EA8"/>
    <w:rsid w:val="009E41BE"/>
    <w:rsid w:val="009E41DA"/>
    <w:rsid w:val="009E4226"/>
    <w:rsid w:val="009E436F"/>
    <w:rsid w:val="009E48B8"/>
    <w:rsid w:val="009E4BE7"/>
    <w:rsid w:val="009E4CA3"/>
    <w:rsid w:val="009E521F"/>
    <w:rsid w:val="009E546C"/>
    <w:rsid w:val="009E552B"/>
    <w:rsid w:val="009E56E2"/>
    <w:rsid w:val="009E56FA"/>
    <w:rsid w:val="009E574B"/>
    <w:rsid w:val="009E582D"/>
    <w:rsid w:val="009E584D"/>
    <w:rsid w:val="009E5A80"/>
    <w:rsid w:val="009E5ACB"/>
    <w:rsid w:val="009E5E5E"/>
    <w:rsid w:val="009E5F9D"/>
    <w:rsid w:val="009E623C"/>
    <w:rsid w:val="009E6313"/>
    <w:rsid w:val="009E653D"/>
    <w:rsid w:val="009E663B"/>
    <w:rsid w:val="009E6A67"/>
    <w:rsid w:val="009E6ABD"/>
    <w:rsid w:val="009E6D04"/>
    <w:rsid w:val="009E6FB0"/>
    <w:rsid w:val="009E71D4"/>
    <w:rsid w:val="009E7280"/>
    <w:rsid w:val="009E7790"/>
    <w:rsid w:val="009E794D"/>
    <w:rsid w:val="009E7A46"/>
    <w:rsid w:val="009E7CCE"/>
    <w:rsid w:val="009F00D2"/>
    <w:rsid w:val="009F028E"/>
    <w:rsid w:val="009F0610"/>
    <w:rsid w:val="009F0639"/>
    <w:rsid w:val="009F0B42"/>
    <w:rsid w:val="009F0E55"/>
    <w:rsid w:val="009F0E68"/>
    <w:rsid w:val="009F0FA9"/>
    <w:rsid w:val="009F10E7"/>
    <w:rsid w:val="009F186B"/>
    <w:rsid w:val="009F1CE2"/>
    <w:rsid w:val="009F1F97"/>
    <w:rsid w:val="009F24B1"/>
    <w:rsid w:val="009F260A"/>
    <w:rsid w:val="009F2625"/>
    <w:rsid w:val="009F2A73"/>
    <w:rsid w:val="009F2AD1"/>
    <w:rsid w:val="009F2AD8"/>
    <w:rsid w:val="009F2C49"/>
    <w:rsid w:val="009F2DC7"/>
    <w:rsid w:val="009F3120"/>
    <w:rsid w:val="009F31D7"/>
    <w:rsid w:val="009F33B1"/>
    <w:rsid w:val="009F35BD"/>
    <w:rsid w:val="009F3A99"/>
    <w:rsid w:val="009F3BC7"/>
    <w:rsid w:val="009F3BE7"/>
    <w:rsid w:val="009F3EC8"/>
    <w:rsid w:val="009F42CD"/>
    <w:rsid w:val="009F42D0"/>
    <w:rsid w:val="009F42DB"/>
    <w:rsid w:val="009F4301"/>
    <w:rsid w:val="009F4430"/>
    <w:rsid w:val="009F45F8"/>
    <w:rsid w:val="009F468B"/>
    <w:rsid w:val="009F4A9F"/>
    <w:rsid w:val="009F4AE7"/>
    <w:rsid w:val="009F4AF6"/>
    <w:rsid w:val="009F4CB0"/>
    <w:rsid w:val="009F5537"/>
    <w:rsid w:val="009F55B6"/>
    <w:rsid w:val="009F565E"/>
    <w:rsid w:val="009F5A17"/>
    <w:rsid w:val="009F5F35"/>
    <w:rsid w:val="009F5FB9"/>
    <w:rsid w:val="009F62BB"/>
    <w:rsid w:val="009F6661"/>
    <w:rsid w:val="009F6BB9"/>
    <w:rsid w:val="009F6BD4"/>
    <w:rsid w:val="009F6DB2"/>
    <w:rsid w:val="009F7039"/>
    <w:rsid w:val="009F71BC"/>
    <w:rsid w:val="009F71F9"/>
    <w:rsid w:val="009F740F"/>
    <w:rsid w:val="009F7759"/>
    <w:rsid w:val="009F7D14"/>
    <w:rsid w:val="009F7F91"/>
    <w:rsid w:val="00A0002B"/>
    <w:rsid w:val="00A0062C"/>
    <w:rsid w:val="00A007E4"/>
    <w:rsid w:val="00A00906"/>
    <w:rsid w:val="00A00B72"/>
    <w:rsid w:val="00A00FE6"/>
    <w:rsid w:val="00A0165F"/>
    <w:rsid w:val="00A01817"/>
    <w:rsid w:val="00A01B5D"/>
    <w:rsid w:val="00A01BFC"/>
    <w:rsid w:val="00A01CFA"/>
    <w:rsid w:val="00A01E78"/>
    <w:rsid w:val="00A01F8F"/>
    <w:rsid w:val="00A02110"/>
    <w:rsid w:val="00A02186"/>
    <w:rsid w:val="00A0259D"/>
    <w:rsid w:val="00A0260D"/>
    <w:rsid w:val="00A02660"/>
    <w:rsid w:val="00A02A39"/>
    <w:rsid w:val="00A02BA3"/>
    <w:rsid w:val="00A02CFC"/>
    <w:rsid w:val="00A03021"/>
    <w:rsid w:val="00A031CB"/>
    <w:rsid w:val="00A034CF"/>
    <w:rsid w:val="00A0364A"/>
    <w:rsid w:val="00A03726"/>
    <w:rsid w:val="00A03827"/>
    <w:rsid w:val="00A038A5"/>
    <w:rsid w:val="00A03AE0"/>
    <w:rsid w:val="00A03DDD"/>
    <w:rsid w:val="00A03F91"/>
    <w:rsid w:val="00A0466E"/>
    <w:rsid w:val="00A0479F"/>
    <w:rsid w:val="00A047B7"/>
    <w:rsid w:val="00A04987"/>
    <w:rsid w:val="00A049D2"/>
    <w:rsid w:val="00A04D9C"/>
    <w:rsid w:val="00A04FCB"/>
    <w:rsid w:val="00A05003"/>
    <w:rsid w:val="00A0504E"/>
    <w:rsid w:val="00A051C1"/>
    <w:rsid w:val="00A051F5"/>
    <w:rsid w:val="00A05240"/>
    <w:rsid w:val="00A053A2"/>
    <w:rsid w:val="00A054FF"/>
    <w:rsid w:val="00A057B0"/>
    <w:rsid w:val="00A05E0A"/>
    <w:rsid w:val="00A05EE3"/>
    <w:rsid w:val="00A06021"/>
    <w:rsid w:val="00A06096"/>
    <w:rsid w:val="00A060F5"/>
    <w:rsid w:val="00A063AC"/>
    <w:rsid w:val="00A06674"/>
    <w:rsid w:val="00A06846"/>
    <w:rsid w:val="00A06B7D"/>
    <w:rsid w:val="00A06E77"/>
    <w:rsid w:val="00A07090"/>
    <w:rsid w:val="00A07145"/>
    <w:rsid w:val="00A07781"/>
    <w:rsid w:val="00A07826"/>
    <w:rsid w:val="00A078B2"/>
    <w:rsid w:val="00A0793F"/>
    <w:rsid w:val="00A10112"/>
    <w:rsid w:val="00A10376"/>
    <w:rsid w:val="00A10461"/>
    <w:rsid w:val="00A1050C"/>
    <w:rsid w:val="00A1063B"/>
    <w:rsid w:val="00A107FB"/>
    <w:rsid w:val="00A108FF"/>
    <w:rsid w:val="00A1096B"/>
    <w:rsid w:val="00A10EFD"/>
    <w:rsid w:val="00A10FCF"/>
    <w:rsid w:val="00A1105B"/>
    <w:rsid w:val="00A111BD"/>
    <w:rsid w:val="00A11533"/>
    <w:rsid w:val="00A1153D"/>
    <w:rsid w:val="00A11C21"/>
    <w:rsid w:val="00A12106"/>
    <w:rsid w:val="00A12442"/>
    <w:rsid w:val="00A125BA"/>
    <w:rsid w:val="00A12727"/>
    <w:rsid w:val="00A12B04"/>
    <w:rsid w:val="00A12D40"/>
    <w:rsid w:val="00A1332D"/>
    <w:rsid w:val="00A13469"/>
    <w:rsid w:val="00A13ACD"/>
    <w:rsid w:val="00A13B15"/>
    <w:rsid w:val="00A14572"/>
    <w:rsid w:val="00A146C1"/>
    <w:rsid w:val="00A148F7"/>
    <w:rsid w:val="00A14A93"/>
    <w:rsid w:val="00A14B53"/>
    <w:rsid w:val="00A15389"/>
    <w:rsid w:val="00A15608"/>
    <w:rsid w:val="00A15788"/>
    <w:rsid w:val="00A15C8F"/>
    <w:rsid w:val="00A16042"/>
    <w:rsid w:val="00A163F5"/>
    <w:rsid w:val="00A167A9"/>
    <w:rsid w:val="00A1680C"/>
    <w:rsid w:val="00A16976"/>
    <w:rsid w:val="00A169BB"/>
    <w:rsid w:val="00A16AA1"/>
    <w:rsid w:val="00A1727B"/>
    <w:rsid w:val="00A179CE"/>
    <w:rsid w:val="00A17B86"/>
    <w:rsid w:val="00A17C63"/>
    <w:rsid w:val="00A17E37"/>
    <w:rsid w:val="00A17F27"/>
    <w:rsid w:val="00A207A3"/>
    <w:rsid w:val="00A20804"/>
    <w:rsid w:val="00A20CA3"/>
    <w:rsid w:val="00A20ED4"/>
    <w:rsid w:val="00A20FFA"/>
    <w:rsid w:val="00A21169"/>
    <w:rsid w:val="00A211D0"/>
    <w:rsid w:val="00A2139D"/>
    <w:rsid w:val="00A214AA"/>
    <w:rsid w:val="00A2171F"/>
    <w:rsid w:val="00A217A0"/>
    <w:rsid w:val="00A218B2"/>
    <w:rsid w:val="00A2199C"/>
    <w:rsid w:val="00A21BED"/>
    <w:rsid w:val="00A21D22"/>
    <w:rsid w:val="00A220A9"/>
    <w:rsid w:val="00A226A8"/>
    <w:rsid w:val="00A22CC9"/>
    <w:rsid w:val="00A22D35"/>
    <w:rsid w:val="00A23170"/>
    <w:rsid w:val="00A23720"/>
    <w:rsid w:val="00A23C5B"/>
    <w:rsid w:val="00A23CFB"/>
    <w:rsid w:val="00A23FBC"/>
    <w:rsid w:val="00A24295"/>
    <w:rsid w:val="00A242FB"/>
    <w:rsid w:val="00A249F1"/>
    <w:rsid w:val="00A24B35"/>
    <w:rsid w:val="00A24CD6"/>
    <w:rsid w:val="00A24E61"/>
    <w:rsid w:val="00A25027"/>
    <w:rsid w:val="00A25765"/>
    <w:rsid w:val="00A2582B"/>
    <w:rsid w:val="00A25AF1"/>
    <w:rsid w:val="00A25EB8"/>
    <w:rsid w:val="00A25ED2"/>
    <w:rsid w:val="00A25F08"/>
    <w:rsid w:val="00A2626E"/>
    <w:rsid w:val="00A26586"/>
    <w:rsid w:val="00A267B8"/>
    <w:rsid w:val="00A26803"/>
    <w:rsid w:val="00A2688C"/>
    <w:rsid w:val="00A269AD"/>
    <w:rsid w:val="00A27023"/>
    <w:rsid w:val="00A27174"/>
    <w:rsid w:val="00A2729E"/>
    <w:rsid w:val="00A27458"/>
    <w:rsid w:val="00A2745F"/>
    <w:rsid w:val="00A27782"/>
    <w:rsid w:val="00A27975"/>
    <w:rsid w:val="00A27C1C"/>
    <w:rsid w:val="00A27E69"/>
    <w:rsid w:val="00A3002C"/>
    <w:rsid w:val="00A300E9"/>
    <w:rsid w:val="00A303FA"/>
    <w:rsid w:val="00A3064D"/>
    <w:rsid w:val="00A30948"/>
    <w:rsid w:val="00A30986"/>
    <w:rsid w:val="00A30A68"/>
    <w:rsid w:val="00A30CC8"/>
    <w:rsid w:val="00A30DA7"/>
    <w:rsid w:val="00A30DC7"/>
    <w:rsid w:val="00A30ECB"/>
    <w:rsid w:val="00A30FDA"/>
    <w:rsid w:val="00A31564"/>
    <w:rsid w:val="00A317AB"/>
    <w:rsid w:val="00A31969"/>
    <w:rsid w:val="00A31971"/>
    <w:rsid w:val="00A31F76"/>
    <w:rsid w:val="00A32358"/>
    <w:rsid w:val="00A324BE"/>
    <w:rsid w:val="00A326FC"/>
    <w:rsid w:val="00A3286C"/>
    <w:rsid w:val="00A328C1"/>
    <w:rsid w:val="00A32A6D"/>
    <w:rsid w:val="00A32BE3"/>
    <w:rsid w:val="00A33470"/>
    <w:rsid w:val="00A33A6B"/>
    <w:rsid w:val="00A33B86"/>
    <w:rsid w:val="00A33C82"/>
    <w:rsid w:val="00A34073"/>
    <w:rsid w:val="00A340D4"/>
    <w:rsid w:val="00A34123"/>
    <w:rsid w:val="00A3419D"/>
    <w:rsid w:val="00A343D9"/>
    <w:rsid w:val="00A3447B"/>
    <w:rsid w:val="00A349C4"/>
    <w:rsid w:val="00A34D0F"/>
    <w:rsid w:val="00A34DF6"/>
    <w:rsid w:val="00A3557D"/>
    <w:rsid w:val="00A360E9"/>
    <w:rsid w:val="00A36105"/>
    <w:rsid w:val="00A366E3"/>
    <w:rsid w:val="00A36709"/>
    <w:rsid w:val="00A3687B"/>
    <w:rsid w:val="00A369BC"/>
    <w:rsid w:val="00A36DBC"/>
    <w:rsid w:val="00A372A0"/>
    <w:rsid w:val="00A3748A"/>
    <w:rsid w:val="00A37566"/>
    <w:rsid w:val="00A375FC"/>
    <w:rsid w:val="00A376AE"/>
    <w:rsid w:val="00A378EE"/>
    <w:rsid w:val="00A37C3C"/>
    <w:rsid w:val="00A37E71"/>
    <w:rsid w:val="00A37FC0"/>
    <w:rsid w:val="00A40264"/>
    <w:rsid w:val="00A4033A"/>
    <w:rsid w:val="00A4055C"/>
    <w:rsid w:val="00A40590"/>
    <w:rsid w:val="00A407BE"/>
    <w:rsid w:val="00A4083D"/>
    <w:rsid w:val="00A40953"/>
    <w:rsid w:val="00A40BA7"/>
    <w:rsid w:val="00A40C91"/>
    <w:rsid w:val="00A40D00"/>
    <w:rsid w:val="00A4109F"/>
    <w:rsid w:val="00A412E1"/>
    <w:rsid w:val="00A41432"/>
    <w:rsid w:val="00A416DB"/>
    <w:rsid w:val="00A41C7C"/>
    <w:rsid w:val="00A41FFC"/>
    <w:rsid w:val="00A42339"/>
    <w:rsid w:val="00A4233E"/>
    <w:rsid w:val="00A423A9"/>
    <w:rsid w:val="00A42430"/>
    <w:rsid w:val="00A4244E"/>
    <w:rsid w:val="00A4247A"/>
    <w:rsid w:val="00A42BB4"/>
    <w:rsid w:val="00A42D7F"/>
    <w:rsid w:val="00A42FD7"/>
    <w:rsid w:val="00A43508"/>
    <w:rsid w:val="00A438E9"/>
    <w:rsid w:val="00A438FF"/>
    <w:rsid w:val="00A43B09"/>
    <w:rsid w:val="00A43B3F"/>
    <w:rsid w:val="00A43CCC"/>
    <w:rsid w:val="00A43D6D"/>
    <w:rsid w:val="00A446A8"/>
    <w:rsid w:val="00A4471A"/>
    <w:rsid w:val="00A44992"/>
    <w:rsid w:val="00A4509C"/>
    <w:rsid w:val="00A45898"/>
    <w:rsid w:val="00A458DC"/>
    <w:rsid w:val="00A45C9F"/>
    <w:rsid w:val="00A45E2D"/>
    <w:rsid w:val="00A4612B"/>
    <w:rsid w:val="00A461EA"/>
    <w:rsid w:val="00A46673"/>
    <w:rsid w:val="00A46782"/>
    <w:rsid w:val="00A469C5"/>
    <w:rsid w:val="00A46AF2"/>
    <w:rsid w:val="00A46B97"/>
    <w:rsid w:val="00A47047"/>
    <w:rsid w:val="00A47349"/>
    <w:rsid w:val="00A4735D"/>
    <w:rsid w:val="00A479A1"/>
    <w:rsid w:val="00A47BC2"/>
    <w:rsid w:val="00A47D85"/>
    <w:rsid w:val="00A47E0F"/>
    <w:rsid w:val="00A50155"/>
    <w:rsid w:val="00A507AB"/>
    <w:rsid w:val="00A50CE2"/>
    <w:rsid w:val="00A512FD"/>
    <w:rsid w:val="00A51457"/>
    <w:rsid w:val="00A515BA"/>
    <w:rsid w:val="00A51A87"/>
    <w:rsid w:val="00A51B26"/>
    <w:rsid w:val="00A51C98"/>
    <w:rsid w:val="00A51D5A"/>
    <w:rsid w:val="00A51E73"/>
    <w:rsid w:val="00A51F20"/>
    <w:rsid w:val="00A52519"/>
    <w:rsid w:val="00A525D5"/>
    <w:rsid w:val="00A527A5"/>
    <w:rsid w:val="00A528F7"/>
    <w:rsid w:val="00A53070"/>
    <w:rsid w:val="00A53338"/>
    <w:rsid w:val="00A5371C"/>
    <w:rsid w:val="00A539C6"/>
    <w:rsid w:val="00A53B39"/>
    <w:rsid w:val="00A53BE9"/>
    <w:rsid w:val="00A53E1E"/>
    <w:rsid w:val="00A53F7B"/>
    <w:rsid w:val="00A53F95"/>
    <w:rsid w:val="00A540F3"/>
    <w:rsid w:val="00A544DC"/>
    <w:rsid w:val="00A5475F"/>
    <w:rsid w:val="00A54973"/>
    <w:rsid w:val="00A54B5E"/>
    <w:rsid w:val="00A54CED"/>
    <w:rsid w:val="00A54DAA"/>
    <w:rsid w:val="00A54E51"/>
    <w:rsid w:val="00A55075"/>
    <w:rsid w:val="00A551B0"/>
    <w:rsid w:val="00A557D5"/>
    <w:rsid w:val="00A55883"/>
    <w:rsid w:val="00A559E0"/>
    <w:rsid w:val="00A55AE5"/>
    <w:rsid w:val="00A55C09"/>
    <w:rsid w:val="00A55CCE"/>
    <w:rsid w:val="00A560CF"/>
    <w:rsid w:val="00A5620C"/>
    <w:rsid w:val="00A56262"/>
    <w:rsid w:val="00A5644A"/>
    <w:rsid w:val="00A5668A"/>
    <w:rsid w:val="00A567CD"/>
    <w:rsid w:val="00A56BFA"/>
    <w:rsid w:val="00A56E3C"/>
    <w:rsid w:val="00A56E7D"/>
    <w:rsid w:val="00A56EC6"/>
    <w:rsid w:val="00A56FE3"/>
    <w:rsid w:val="00A57006"/>
    <w:rsid w:val="00A57A30"/>
    <w:rsid w:val="00A57D1B"/>
    <w:rsid w:val="00A600EA"/>
    <w:rsid w:val="00A60274"/>
    <w:rsid w:val="00A6028A"/>
    <w:rsid w:val="00A602A3"/>
    <w:rsid w:val="00A603FA"/>
    <w:rsid w:val="00A60424"/>
    <w:rsid w:val="00A60467"/>
    <w:rsid w:val="00A60501"/>
    <w:rsid w:val="00A60504"/>
    <w:rsid w:val="00A605E9"/>
    <w:rsid w:val="00A60939"/>
    <w:rsid w:val="00A6097C"/>
    <w:rsid w:val="00A609BC"/>
    <w:rsid w:val="00A60AD6"/>
    <w:rsid w:val="00A611FE"/>
    <w:rsid w:val="00A61234"/>
    <w:rsid w:val="00A612C5"/>
    <w:rsid w:val="00A6139B"/>
    <w:rsid w:val="00A61574"/>
    <w:rsid w:val="00A61AC4"/>
    <w:rsid w:val="00A61DDF"/>
    <w:rsid w:val="00A61ECF"/>
    <w:rsid w:val="00A61F77"/>
    <w:rsid w:val="00A61FE2"/>
    <w:rsid w:val="00A61FE8"/>
    <w:rsid w:val="00A623A2"/>
    <w:rsid w:val="00A62694"/>
    <w:rsid w:val="00A627EC"/>
    <w:rsid w:val="00A63030"/>
    <w:rsid w:val="00A63042"/>
    <w:rsid w:val="00A631E6"/>
    <w:rsid w:val="00A63228"/>
    <w:rsid w:val="00A63260"/>
    <w:rsid w:val="00A6327D"/>
    <w:rsid w:val="00A63609"/>
    <w:rsid w:val="00A63691"/>
    <w:rsid w:val="00A6385A"/>
    <w:rsid w:val="00A63F69"/>
    <w:rsid w:val="00A640A6"/>
    <w:rsid w:val="00A640FE"/>
    <w:rsid w:val="00A64C84"/>
    <w:rsid w:val="00A6553D"/>
    <w:rsid w:val="00A65771"/>
    <w:rsid w:val="00A6587B"/>
    <w:rsid w:val="00A658EE"/>
    <w:rsid w:val="00A65B46"/>
    <w:rsid w:val="00A65BEB"/>
    <w:rsid w:val="00A65E72"/>
    <w:rsid w:val="00A66170"/>
    <w:rsid w:val="00A66210"/>
    <w:rsid w:val="00A66272"/>
    <w:rsid w:val="00A662A6"/>
    <w:rsid w:val="00A66463"/>
    <w:rsid w:val="00A666B5"/>
    <w:rsid w:val="00A6685B"/>
    <w:rsid w:val="00A66A78"/>
    <w:rsid w:val="00A66AEB"/>
    <w:rsid w:val="00A66D50"/>
    <w:rsid w:val="00A67173"/>
    <w:rsid w:val="00A673C0"/>
    <w:rsid w:val="00A67428"/>
    <w:rsid w:val="00A67673"/>
    <w:rsid w:val="00A67675"/>
    <w:rsid w:val="00A67805"/>
    <w:rsid w:val="00A679B8"/>
    <w:rsid w:val="00A67A67"/>
    <w:rsid w:val="00A67C83"/>
    <w:rsid w:val="00A70153"/>
    <w:rsid w:val="00A7017C"/>
    <w:rsid w:val="00A70221"/>
    <w:rsid w:val="00A7083F"/>
    <w:rsid w:val="00A70AAA"/>
    <w:rsid w:val="00A716AE"/>
    <w:rsid w:val="00A718F3"/>
    <w:rsid w:val="00A71E13"/>
    <w:rsid w:val="00A71EE9"/>
    <w:rsid w:val="00A71F7B"/>
    <w:rsid w:val="00A72121"/>
    <w:rsid w:val="00A72244"/>
    <w:rsid w:val="00A722B3"/>
    <w:rsid w:val="00A722F2"/>
    <w:rsid w:val="00A7236D"/>
    <w:rsid w:val="00A7263F"/>
    <w:rsid w:val="00A7274A"/>
    <w:rsid w:val="00A727DB"/>
    <w:rsid w:val="00A72A40"/>
    <w:rsid w:val="00A72BBC"/>
    <w:rsid w:val="00A72FB5"/>
    <w:rsid w:val="00A73276"/>
    <w:rsid w:val="00A7327F"/>
    <w:rsid w:val="00A7340D"/>
    <w:rsid w:val="00A735E3"/>
    <w:rsid w:val="00A739AC"/>
    <w:rsid w:val="00A73A01"/>
    <w:rsid w:val="00A73AF3"/>
    <w:rsid w:val="00A73E6E"/>
    <w:rsid w:val="00A7409D"/>
    <w:rsid w:val="00A74140"/>
    <w:rsid w:val="00A743AF"/>
    <w:rsid w:val="00A743F7"/>
    <w:rsid w:val="00A74BF4"/>
    <w:rsid w:val="00A74C00"/>
    <w:rsid w:val="00A74D4E"/>
    <w:rsid w:val="00A74F33"/>
    <w:rsid w:val="00A74F5E"/>
    <w:rsid w:val="00A75077"/>
    <w:rsid w:val="00A751A2"/>
    <w:rsid w:val="00A7530D"/>
    <w:rsid w:val="00A7558D"/>
    <w:rsid w:val="00A756DF"/>
    <w:rsid w:val="00A75819"/>
    <w:rsid w:val="00A758A8"/>
    <w:rsid w:val="00A75CB6"/>
    <w:rsid w:val="00A75D1A"/>
    <w:rsid w:val="00A760E2"/>
    <w:rsid w:val="00A76332"/>
    <w:rsid w:val="00A76393"/>
    <w:rsid w:val="00A76550"/>
    <w:rsid w:val="00A76567"/>
    <w:rsid w:val="00A7690A"/>
    <w:rsid w:val="00A77188"/>
    <w:rsid w:val="00A771E4"/>
    <w:rsid w:val="00A77485"/>
    <w:rsid w:val="00A77783"/>
    <w:rsid w:val="00A777ED"/>
    <w:rsid w:val="00A779BE"/>
    <w:rsid w:val="00A77A4C"/>
    <w:rsid w:val="00A77CF8"/>
    <w:rsid w:val="00A77D5B"/>
    <w:rsid w:val="00A80047"/>
    <w:rsid w:val="00A801E3"/>
    <w:rsid w:val="00A804BC"/>
    <w:rsid w:val="00A807C8"/>
    <w:rsid w:val="00A807F5"/>
    <w:rsid w:val="00A80905"/>
    <w:rsid w:val="00A80B71"/>
    <w:rsid w:val="00A80BB3"/>
    <w:rsid w:val="00A80EE5"/>
    <w:rsid w:val="00A810B9"/>
    <w:rsid w:val="00A8112C"/>
    <w:rsid w:val="00A811DC"/>
    <w:rsid w:val="00A81228"/>
    <w:rsid w:val="00A812AA"/>
    <w:rsid w:val="00A812E0"/>
    <w:rsid w:val="00A81387"/>
    <w:rsid w:val="00A8154F"/>
    <w:rsid w:val="00A8163B"/>
    <w:rsid w:val="00A81841"/>
    <w:rsid w:val="00A81AAE"/>
    <w:rsid w:val="00A81B03"/>
    <w:rsid w:val="00A81C2A"/>
    <w:rsid w:val="00A81C30"/>
    <w:rsid w:val="00A81CE5"/>
    <w:rsid w:val="00A81F76"/>
    <w:rsid w:val="00A82024"/>
    <w:rsid w:val="00A820C7"/>
    <w:rsid w:val="00A82213"/>
    <w:rsid w:val="00A8242B"/>
    <w:rsid w:val="00A82599"/>
    <w:rsid w:val="00A82AA4"/>
    <w:rsid w:val="00A82BFE"/>
    <w:rsid w:val="00A82CDF"/>
    <w:rsid w:val="00A83173"/>
    <w:rsid w:val="00A83337"/>
    <w:rsid w:val="00A83406"/>
    <w:rsid w:val="00A83762"/>
    <w:rsid w:val="00A83843"/>
    <w:rsid w:val="00A83901"/>
    <w:rsid w:val="00A839B8"/>
    <w:rsid w:val="00A83AD3"/>
    <w:rsid w:val="00A83EC8"/>
    <w:rsid w:val="00A8416C"/>
    <w:rsid w:val="00A84684"/>
    <w:rsid w:val="00A846F9"/>
    <w:rsid w:val="00A84857"/>
    <w:rsid w:val="00A8494E"/>
    <w:rsid w:val="00A85110"/>
    <w:rsid w:val="00A852AD"/>
    <w:rsid w:val="00A85405"/>
    <w:rsid w:val="00A85831"/>
    <w:rsid w:val="00A859D6"/>
    <w:rsid w:val="00A85A87"/>
    <w:rsid w:val="00A85E15"/>
    <w:rsid w:val="00A85EA1"/>
    <w:rsid w:val="00A85F61"/>
    <w:rsid w:val="00A863C0"/>
    <w:rsid w:val="00A86698"/>
    <w:rsid w:val="00A869D8"/>
    <w:rsid w:val="00A86ACC"/>
    <w:rsid w:val="00A86C87"/>
    <w:rsid w:val="00A86EB7"/>
    <w:rsid w:val="00A86ED9"/>
    <w:rsid w:val="00A86FDB"/>
    <w:rsid w:val="00A87156"/>
    <w:rsid w:val="00A8716E"/>
    <w:rsid w:val="00A871E6"/>
    <w:rsid w:val="00A8742E"/>
    <w:rsid w:val="00A8751B"/>
    <w:rsid w:val="00A87526"/>
    <w:rsid w:val="00A8769F"/>
    <w:rsid w:val="00A877CC"/>
    <w:rsid w:val="00A87A14"/>
    <w:rsid w:val="00A87A33"/>
    <w:rsid w:val="00A87A80"/>
    <w:rsid w:val="00A901D6"/>
    <w:rsid w:val="00A9057D"/>
    <w:rsid w:val="00A905CF"/>
    <w:rsid w:val="00A90634"/>
    <w:rsid w:val="00A906D1"/>
    <w:rsid w:val="00A90935"/>
    <w:rsid w:val="00A9095E"/>
    <w:rsid w:val="00A90CEF"/>
    <w:rsid w:val="00A90DDC"/>
    <w:rsid w:val="00A90E2E"/>
    <w:rsid w:val="00A9134A"/>
    <w:rsid w:val="00A91367"/>
    <w:rsid w:val="00A91541"/>
    <w:rsid w:val="00A9167E"/>
    <w:rsid w:val="00A91D1A"/>
    <w:rsid w:val="00A91EB7"/>
    <w:rsid w:val="00A91F39"/>
    <w:rsid w:val="00A9209B"/>
    <w:rsid w:val="00A9211A"/>
    <w:rsid w:val="00A922A0"/>
    <w:rsid w:val="00A924FC"/>
    <w:rsid w:val="00A92883"/>
    <w:rsid w:val="00A92B04"/>
    <w:rsid w:val="00A92C8E"/>
    <w:rsid w:val="00A92EEA"/>
    <w:rsid w:val="00A92F80"/>
    <w:rsid w:val="00A934A2"/>
    <w:rsid w:val="00A934A4"/>
    <w:rsid w:val="00A9366D"/>
    <w:rsid w:val="00A9378A"/>
    <w:rsid w:val="00A9389E"/>
    <w:rsid w:val="00A93AA2"/>
    <w:rsid w:val="00A93D73"/>
    <w:rsid w:val="00A93DBF"/>
    <w:rsid w:val="00A93DC9"/>
    <w:rsid w:val="00A93F92"/>
    <w:rsid w:val="00A94025"/>
    <w:rsid w:val="00A940A2"/>
    <w:rsid w:val="00A940DB"/>
    <w:rsid w:val="00A9416A"/>
    <w:rsid w:val="00A941E9"/>
    <w:rsid w:val="00A9463A"/>
    <w:rsid w:val="00A9484B"/>
    <w:rsid w:val="00A94AA6"/>
    <w:rsid w:val="00A94B01"/>
    <w:rsid w:val="00A94B05"/>
    <w:rsid w:val="00A94B4D"/>
    <w:rsid w:val="00A94B81"/>
    <w:rsid w:val="00A94D7B"/>
    <w:rsid w:val="00A951C5"/>
    <w:rsid w:val="00A951D7"/>
    <w:rsid w:val="00A953A8"/>
    <w:rsid w:val="00A954CA"/>
    <w:rsid w:val="00A95EF4"/>
    <w:rsid w:val="00A95F70"/>
    <w:rsid w:val="00A96167"/>
    <w:rsid w:val="00A96258"/>
    <w:rsid w:val="00A96619"/>
    <w:rsid w:val="00A966E1"/>
    <w:rsid w:val="00A967FD"/>
    <w:rsid w:val="00A969F1"/>
    <w:rsid w:val="00A96FCA"/>
    <w:rsid w:val="00A9708F"/>
    <w:rsid w:val="00A97206"/>
    <w:rsid w:val="00A978DD"/>
    <w:rsid w:val="00A97D60"/>
    <w:rsid w:val="00AA062E"/>
    <w:rsid w:val="00AA06AD"/>
    <w:rsid w:val="00AA0718"/>
    <w:rsid w:val="00AA0913"/>
    <w:rsid w:val="00AA0940"/>
    <w:rsid w:val="00AA097B"/>
    <w:rsid w:val="00AA09DF"/>
    <w:rsid w:val="00AA0A2E"/>
    <w:rsid w:val="00AA0ABC"/>
    <w:rsid w:val="00AA0C6C"/>
    <w:rsid w:val="00AA0F21"/>
    <w:rsid w:val="00AA1087"/>
    <w:rsid w:val="00AA119D"/>
    <w:rsid w:val="00AA129F"/>
    <w:rsid w:val="00AA1479"/>
    <w:rsid w:val="00AA1A2F"/>
    <w:rsid w:val="00AA1ABA"/>
    <w:rsid w:val="00AA1D41"/>
    <w:rsid w:val="00AA1F07"/>
    <w:rsid w:val="00AA20EC"/>
    <w:rsid w:val="00AA2AED"/>
    <w:rsid w:val="00AA2BD8"/>
    <w:rsid w:val="00AA2DE2"/>
    <w:rsid w:val="00AA2EF1"/>
    <w:rsid w:val="00AA3259"/>
    <w:rsid w:val="00AA34BE"/>
    <w:rsid w:val="00AA35EA"/>
    <w:rsid w:val="00AA38FB"/>
    <w:rsid w:val="00AA3F37"/>
    <w:rsid w:val="00AA41CF"/>
    <w:rsid w:val="00AA4215"/>
    <w:rsid w:val="00AA4459"/>
    <w:rsid w:val="00AA454D"/>
    <w:rsid w:val="00AA46EE"/>
    <w:rsid w:val="00AA4A14"/>
    <w:rsid w:val="00AA4B67"/>
    <w:rsid w:val="00AA4B71"/>
    <w:rsid w:val="00AA4C87"/>
    <w:rsid w:val="00AA4D02"/>
    <w:rsid w:val="00AA4D45"/>
    <w:rsid w:val="00AA4EDB"/>
    <w:rsid w:val="00AA5284"/>
    <w:rsid w:val="00AA55B3"/>
    <w:rsid w:val="00AA56FA"/>
    <w:rsid w:val="00AA5A70"/>
    <w:rsid w:val="00AA5BA8"/>
    <w:rsid w:val="00AA5D2C"/>
    <w:rsid w:val="00AA5DA1"/>
    <w:rsid w:val="00AA619D"/>
    <w:rsid w:val="00AA6477"/>
    <w:rsid w:val="00AA6563"/>
    <w:rsid w:val="00AA67B6"/>
    <w:rsid w:val="00AA69A7"/>
    <w:rsid w:val="00AA6A66"/>
    <w:rsid w:val="00AA6AD9"/>
    <w:rsid w:val="00AA6E08"/>
    <w:rsid w:val="00AA6E63"/>
    <w:rsid w:val="00AA70C5"/>
    <w:rsid w:val="00AA7201"/>
    <w:rsid w:val="00AA729B"/>
    <w:rsid w:val="00AA72D2"/>
    <w:rsid w:val="00AA7386"/>
    <w:rsid w:val="00AA7545"/>
    <w:rsid w:val="00AA77B7"/>
    <w:rsid w:val="00AA791E"/>
    <w:rsid w:val="00AA7AC2"/>
    <w:rsid w:val="00AA7B3D"/>
    <w:rsid w:val="00AA7BFD"/>
    <w:rsid w:val="00AA7D6F"/>
    <w:rsid w:val="00AA7F48"/>
    <w:rsid w:val="00AB008C"/>
    <w:rsid w:val="00AB018D"/>
    <w:rsid w:val="00AB0546"/>
    <w:rsid w:val="00AB0B9C"/>
    <w:rsid w:val="00AB0DD9"/>
    <w:rsid w:val="00AB0F0A"/>
    <w:rsid w:val="00AB0F63"/>
    <w:rsid w:val="00AB1075"/>
    <w:rsid w:val="00AB10F9"/>
    <w:rsid w:val="00AB13FF"/>
    <w:rsid w:val="00AB16D9"/>
    <w:rsid w:val="00AB1F18"/>
    <w:rsid w:val="00AB20D6"/>
    <w:rsid w:val="00AB24EB"/>
    <w:rsid w:val="00AB2530"/>
    <w:rsid w:val="00AB2828"/>
    <w:rsid w:val="00AB2892"/>
    <w:rsid w:val="00AB2A9A"/>
    <w:rsid w:val="00AB2F7F"/>
    <w:rsid w:val="00AB30F3"/>
    <w:rsid w:val="00AB351D"/>
    <w:rsid w:val="00AB3724"/>
    <w:rsid w:val="00AB3739"/>
    <w:rsid w:val="00AB37C0"/>
    <w:rsid w:val="00AB37DA"/>
    <w:rsid w:val="00AB3915"/>
    <w:rsid w:val="00AB3BC9"/>
    <w:rsid w:val="00AB3D6B"/>
    <w:rsid w:val="00AB4615"/>
    <w:rsid w:val="00AB46D9"/>
    <w:rsid w:val="00AB486D"/>
    <w:rsid w:val="00AB494F"/>
    <w:rsid w:val="00AB4CD6"/>
    <w:rsid w:val="00AB4E19"/>
    <w:rsid w:val="00AB50A2"/>
    <w:rsid w:val="00AB50D9"/>
    <w:rsid w:val="00AB50DC"/>
    <w:rsid w:val="00AB5267"/>
    <w:rsid w:val="00AB57B0"/>
    <w:rsid w:val="00AB594D"/>
    <w:rsid w:val="00AB5993"/>
    <w:rsid w:val="00AB5B95"/>
    <w:rsid w:val="00AB654F"/>
    <w:rsid w:val="00AB6999"/>
    <w:rsid w:val="00AB6BEB"/>
    <w:rsid w:val="00AB7717"/>
    <w:rsid w:val="00AB7B4C"/>
    <w:rsid w:val="00AB7DEB"/>
    <w:rsid w:val="00AB7E84"/>
    <w:rsid w:val="00AB7EF7"/>
    <w:rsid w:val="00AC0334"/>
    <w:rsid w:val="00AC03D9"/>
    <w:rsid w:val="00AC05FB"/>
    <w:rsid w:val="00AC065A"/>
    <w:rsid w:val="00AC0982"/>
    <w:rsid w:val="00AC0B53"/>
    <w:rsid w:val="00AC0C1A"/>
    <w:rsid w:val="00AC100A"/>
    <w:rsid w:val="00AC103F"/>
    <w:rsid w:val="00AC13B3"/>
    <w:rsid w:val="00AC1655"/>
    <w:rsid w:val="00AC1761"/>
    <w:rsid w:val="00AC1763"/>
    <w:rsid w:val="00AC1C2B"/>
    <w:rsid w:val="00AC1CA7"/>
    <w:rsid w:val="00AC1DAA"/>
    <w:rsid w:val="00AC1E91"/>
    <w:rsid w:val="00AC224B"/>
    <w:rsid w:val="00AC22D3"/>
    <w:rsid w:val="00AC23A7"/>
    <w:rsid w:val="00AC26D5"/>
    <w:rsid w:val="00AC26D8"/>
    <w:rsid w:val="00AC2943"/>
    <w:rsid w:val="00AC29BD"/>
    <w:rsid w:val="00AC2AB8"/>
    <w:rsid w:val="00AC2AB9"/>
    <w:rsid w:val="00AC30D0"/>
    <w:rsid w:val="00AC3166"/>
    <w:rsid w:val="00AC3273"/>
    <w:rsid w:val="00AC351F"/>
    <w:rsid w:val="00AC3578"/>
    <w:rsid w:val="00AC36AC"/>
    <w:rsid w:val="00AC3BBC"/>
    <w:rsid w:val="00AC3C90"/>
    <w:rsid w:val="00AC4784"/>
    <w:rsid w:val="00AC4960"/>
    <w:rsid w:val="00AC4997"/>
    <w:rsid w:val="00AC49CA"/>
    <w:rsid w:val="00AC4EDF"/>
    <w:rsid w:val="00AC50EA"/>
    <w:rsid w:val="00AC55A1"/>
    <w:rsid w:val="00AC56C7"/>
    <w:rsid w:val="00AC5A24"/>
    <w:rsid w:val="00AC5A6E"/>
    <w:rsid w:val="00AC5DC6"/>
    <w:rsid w:val="00AC5E1D"/>
    <w:rsid w:val="00AC5F11"/>
    <w:rsid w:val="00AC5F68"/>
    <w:rsid w:val="00AC6093"/>
    <w:rsid w:val="00AC6B08"/>
    <w:rsid w:val="00AC6E58"/>
    <w:rsid w:val="00AC6FB0"/>
    <w:rsid w:val="00AC72AF"/>
    <w:rsid w:val="00AC741D"/>
    <w:rsid w:val="00AC7437"/>
    <w:rsid w:val="00AC77AB"/>
    <w:rsid w:val="00AC7A81"/>
    <w:rsid w:val="00AC7BE5"/>
    <w:rsid w:val="00AC7CFB"/>
    <w:rsid w:val="00AC7D0D"/>
    <w:rsid w:val="00AD0039"/>
    <w:rsid w:val="00AD0061"/>
    <w:rsid w:val="00AD007B"/>
    <w:rsid w:val="00AD0120"/>
    <w:rsid w:val="00AD0535"/>
    <w:rsid w:val="00AD061C"/>
    <w:rsid w:val="00AD07FA"/>
    <w:rsid w:val="00AD0A96"/>
    <w:rsid w:val="00AD0BDC"/>
    <w:rsid w:val="00AD0F81"/>
    <w:rsid w:val="00AD13C4"/>
    <w:rsid w:val="00AD1559"/>
    <w:rsid w:val="00AD159F"/>
    <w:rsid w:val="00AD18CE"/>
    <w:rsid w:val="00AD198D"/>
    <w:rsid w:val="00AD1ADD"/>
    <w:rsid w:val="00AD1D16"/>
    <w:rsid w:val="00AD1F9A"/>
    <w:rsid w:val="00AD204C"/>
    <w:rsid w:val="00AD2078"/>
    <w:rsid w:val="00AD2105"/>
    <w:rsid w:val="00AD2294"/>
    <w:rsid w:val="00AD2326"/>
    <w:rsid w:val="00AD255F"/>
    <w:rsid w:val="00AD262C"/>
    <w:rsid w:val="00AD2B5E"/>
    <w:rsid w:val="00AD2BEF"/>
    <w:rsid w:val="00AD2C17"/>
    <w:rsid w:val="00AD307C"/>
    <w:rsid w:val="00AD3147"/>
    <w:rsid w:val="00AD31B5"/>
    <w:rsid w:val="00AD3276"/>
    <w:rsid w:val="00AD3327"/>
    <w:rsid w:val="00AD3377"/>
    <w:rsid w:val="00AD34E9"/>
    <w:rsid w:val="00AD39D5"/>
    <w:rsid w:val="00AD3A9E"/>
    <w:rsid w:val="00AD3BA7"/>
    <w:rsid w:val="00AD3C90"/>
    <w:rsid w:val="00AD449B"/>
    <w:rsid w:val="00AD4518"/>
    <w:rsid w:val="00AD461A"/>
    <w:rsid w:val="00AD46F1"/>
    <w:rsid w:val="00AD4EED"/>
    <w:rsid w:val="00AD4EF7"/>
    <w:rsid w:val="00AD5084"/>
    <w:rsid w:val="00AD557A"/>
    <w:rsid w:val="00AD56AA"/>
    <w:rsid w:val="00AD56F4"/>
    <w:rsid w:val="00AD59E0"/>
    <w:rsid w:val="00AD5E01"/>
    <w:rsid w:val="00AD6224"/>
    <w:rsid w:val="00AD624C"/>
    <w:rsid w:val="00AD6296"/>
    <w:rsid w:val="00AD62C6"/>
    <w:rsid w:val="00AD62D8"/>
    <w:rsid w:val="00AD65F4"/>
    <w:rsid w:val="00AD67C3"/>
    <w:rsid w:val="00AD691A"/>
    <w:rsid w:val="00AD69DD"/>
    <w:rsid w:val="00AD6A8D"/>
    <w:rsid w:val="00AD6E39"/>
    <w:rsid w:val="00AD7138"/>
    <w:rsid w:val="00AD724D"/>
    <w:rsid w:val="00AD7564"/>
    <w:rsid w:val="00AD75AE"/>
    <w:rsid w:val="00AD7765"/>
    <w:rsid w:val="00AD77CB"/>
    <w:rsid w:val="00AD7C08"/>
    <w:rsid w:val="00AD7CF3"/>
    <w:rsid w:val="00AD7D45"/>
    <w:rsid w:val="00AD7EDE"/>
    <w:rsid w:val="00AE071B"/>
    <w:rsid w:val="00AE08C7"/>
    <w:rsid w:val="00AE08FB"/>
    <w:rsid w:val="00AE0AC4"/>
    <w:rsid w:val="00AE0B95"/>
    <w:rsid w:val="00AE1028"/>
    <w:rsid w:val="00AE127D"/>
    <w:rsid w:val="00AE17E4"/>
    <w:rsid w:val="00AE1BAF"/>
    <w:rsid w:val="00AE1CD1"/>
    <w:rsid w:val="00AE2204"/>
    <w:rsid w:val="00AE243A"/>
    <w:rsid w:val="00AE24E9"/>
    <w:rsid w:val="00AE275A"/>
    <w:rsid w:val="00AE28F3"/>
    <w:rsid w:val="00AE2D8B"/>
    <w:rsid w:val="00AE2F03"/>
    <w:rsid w:val="00AE3188"/>
    <w:rsid w:val="00AE32C6"/>
    <w:rsid w:val="00AE3392"/>
    <w:rsid w:val="00AE381D"/>
    <w:rsid w:val="00AE3893"/>
    <w:rsid w:val="00AE3A2F"/>
    <w:rsid w:val="00AE4156"/>
    <w:rsid w:val="00AE440F"/>
    <w:rsid w:val="00AE4490"/>
    <w:rsid w:val="00AE467D"/>
    <w:rsid w:val="00AE4713"/>
    <w:rsid w:val="00AE4BBA"/>
    <w:rsid w:val="00AE4C0F"/>
    <w:rsid w:val="00AE4D77"/>
    <w:rsid w:val="00AE4E18"/>
    <w:rsid w:val="00AE50DA"/>
    <w:rsid w:val="00AE50FD"/>
    <w:rsid w:val="00AE5346"/>
    <w:rsid w:val="00AE5405"/>
    <w:rsid w:val="00AE5418"/>
    <w:rsid w:val="00AE5531"/>
    <w:rsid w:val="00AE583A"/>
    <w:rsid w:val="00AE591A"/>
    <w:rsid w:val="00AE59F6"/>
    <w:rsid w:val="00AE5AD2"/>
    <w:rsid w:val="00AE5E26"/>
    <w:rsid w:val="00AE654E"/>
    <w:rsid w:val="00AE66DA"/>
    <w:rsid w:val="00AE68B2"/>
    <w:rsid w:val="00AE6CED"/>
    <w:rsid w:val="00AE6FD7"/>
    <w:rsid w:val="00AE70DA"/>
    <w:rsid w:val="00AE7683"/>
    <w:rsid w:val="00AE77B8"/>
    <w:rsid w:val="00AE781D"/>
    <w:rsid w:val="00AE78C8"/>
    <w:rsid w:val="00AE7C4F"/>
    <w:rsid w:val="00AE7FAB"/>
    <w:rsid w:val="00AF00CB"/>
    <w:rsid w:val="00AF08DF"/>
    <w:rsid w:val="00AF0A3D"/>
    <w:rsid w:val="00AF0F00"/>
    <w:rsid w:val="00AF0FDC"/>
    <w:rsid w:val="00AF116A"/>
    <w:rsid w:val="00AF11DE"/>
    <w:rsid w:val="00AF142E"/>
    <w:rsid w:val="00AF1473"/>
    <w:rsid w:val="00AF1629"/>
    <w:rsid w:val="00AF1AA2"/>
    <w:rsid w:val="00AF1AD3"/>
    <w:rsid w:val="00AF1BBB"/>
    <w:rsid w:val="00AF2149"/>
    <w:rsid w:val="00AF239A"/>
    <w:rsid w:val="00AF2416"/>
    <w:rsid w:val="00AF24E7"/>
    <w:rsid w:val="00AF27BD"/>
    <w:rsid w:val="00AF3171"/>
    <w:rsid w:val="00AF3184"/>
    <w:rsid w:val="00AF3495"/>
    <w:rsid w:val="00AF3772"/>
    <w:rsid w:val="00AF378B"/>
    <w:rsid w:val="00AF3A9B"/>
    <w:rsid w:val="00AF3C3F"/>
    <w:rsid w:val="00AF3DFC"/>
    <w:rsid w:val="00AF4170"/>
    <w:rsid w:val="00AF4610"/>
    <w:rsid w:val="00AF48B7"/>
    <w:rsid w:val="00AF4B59"/>
    <w:rsid w:val="00AF4F5D"/>
    <w:rsid w:val="00AF4F61"/>
    <w:rsid w:val="00AF51DD"/>
    <w:rsid w:val="00AF5386"/>
    <w:rsid w:val="00AF5400"/>
    <w:rsid w:val="00AF55A5"/>
    <w:rsid w:val="00AF5AE7"/>
    <w:rsid w:val="00AF5D4E"/>
    <w:rsid w:val="00AF64CC"/>
    <w:rsid w:val="00AF6547"/>
    <w:rsid w:val="00AF6582"/>
    <w:rsid w:val="00AF66BB"/>
    <w:rsid w:val="00AF68EE"/>
    <w:rsid w:val="00AF69AA"/>
    <w:rsid w:val="00AF6B0E"/>
    <w:rsid w:val="00AF6C0E"/>
    <w:rsid w:val="00AF6EA4"/>
    <w:rsid w:val="00AF7094"/>
    <w:rsid w:val="00AF70CC"/>
    <w:rsid w:val="00AF7423"/>
    <w:rsid w:val="00AF77A0"/>
    <w:rsid w:val="00AF789E"/>
    <w:rsid w:val="00AF7E8E"/>
    <w:rsid w:val="00B004CD"/>
    <w:rsid w:val="00B00579"/>
    <w:rsid w:val="00B00581"/>
    <w:rsid w:val="00B00B41"/>
    <w:rsid w:val="00B00B9A"/>
    <w:rsid w:val="00B00C23"/>
    <w:rsid w:val="00B00D00"/>
    <w:rsid w:val="00B00D1D"/>
    <w:rsid w:val="00B00F00"/>
    <w:rsid w:val="00B01035"/>
    <w:rsid w:val="00B013F5"/>
    <w:rsid w:val="00B01595"/>
    <w:rsid w:val="00B0160C"/>
    <w:rsid w:val="00B0170D"/>
    <w:rsid w:val="00B0191C"/>
    <w:rsid w:val="00B01A34"/>
    <w:rsid w:val="00B01AC4"/>
    <w:rsid w:val="00B01E9F"/>
    <w:rsid w:val="00B02883"/>
    <w:rsid w:val="00B02A08"/>
    <w:rsid w:val="00B02D39"/>
    <w:rsid w:val="00B02D7B"/>
    <w:rsid w:val="00B02DB0"/>
    <w:rsid w:val="00B02E17"/>
    <w:rsid w:val="00B03067"/>
    <w:rsid w:val="00B0309C"/>
    <w:rsid w:val="00B03712"/>
    <w:rsid w:val="00B03716"/>
    <w:rsid w:val="00B042AE"/>
    <w:rsid w:val="00B042BC"/>
    <w:rsid w:val="00B046F5"/>
    <w:rsid w:val="00B04B62"/>
    <w:rsid w:val="00B04DA0"/>
    <w:rsid w:val="00B04F1D"/>
    <w:rsid w:val="00B0508D"/>
    <w:rsid w:val="00B0522C"/>
    <w:rsid w:val="00B053AA"/>
    <w:rsid w:val="00B054AD"/>
    <w:rsid w:val="00B055E6"/>
    <w:rsid w:val="00B05651"/>
    <w:rsid w:val="00B056C9"/>
    <w:rsid w:val="00B05930"/>
    <w:rsid w:val="00B059C6"/>
    <w:rsid w:val="00B05B77"/>
    <w:rsid w:val="00B05C02"/>
    <w:rsid w:val="00B05C90"/>
    <w:rsid w:val="00B06078"/>
    <w:rsid w:val="00B06115"/>
    <w:rsid w:val="00B06388"/>
    <w:rsid w:val="00B0670F"/>
    <w:rsid w:val="00B06753"/>
    <w:rsid w:val="00B0683F"/>
    <w:rsid w:val="00B06993"/>
    <w:rsid w:val="00B06C27"/>
    <w:rsid w:val="00B06C2A"/>
    <w:rsid w:val="00B06D3D"/>
    <w:rsid w:val="00B070F3"/>
    <w:rsid w:val="00B07118"/>
    <w:rsid w:val="00B072ED"/>
    <w:rsid w:val="00B077FB"/>
    <w:rsid w:val="00B07A04"/>
    <w:rsid w:val="00B07B5F"/>
    <w:rsid w:val="00B07B9C"/>
    <w:rsid w:val="00B1008E"/>
    <w:rsid w:val="00B109FB"/>
    <w:rsid w:val="00B10B4E"/>
    <w:rsid w:val="00B10D4C"/>
    <w:rsid w:val="00B10F23"/>
    <w:rsid w:val="00B10FFE"/>
    <w:rsid w:val="00B1111D"/>
    <w:rsid w:val="00B1119B"/>
    <w:rsid w:val="00B1139A"/>
    <w:rsid w:val="00B115BA"/>
    <w:rsid w:val="00B116D8"/>
    <w:rsid w:val="00B1198A"/>
    <w:rsid w:val="00B11BAB"/>
    <w:rsid w:val="00B12126"/>
    <w:rsid w:val="00B1220B"/>
    <w:rsid w:val="00B12907"/>
    <w:rsid w:val="00B12E2C"/>
    <w:rsid w:val="00B13610"/>
    <w:rsid w:val="00B13CE9"/>
    <w:rsid w:val="00B13DE4"/>
    <w:rsid w:val="00B13F45"/>
    <w:rsid w:val="00B13F46"/>
    <w:rsid w:val="00B13FD9"/>
    <w:rsid w:val="00B140C4"/>
    <w:rsid w:val="00B145DB"/>
    <w:rsid w:val="00B14881"/>
    <w:rsid w:val="00B14BF3"/>
    <w:rsid w:val="00B14D70"/>
    <w:rsid w:val="00B152B9"/>
    <w:rsid w:val="00B15647"/>
    <w:rsid w:val="00B1574F"/>
    <w:rsid w:val="00B1580F"/>
    <w:rsid w:val="00B15CD3"/>
    <w:rsid w:val="00B15D1A"/>
    <w:rsid w:val="00B15E6C"/>
    <w:rsid w:val="00B1607F"/>
    <w:rsid w:val="00B16338"/>
    <w:rsid w:val="00B16A57"/>
    <w:rsid w:val="00B16E56"/>
    <w:rsid w:val="00B17789"/>
    <w:rsid w:val="00B178A8"/>
    <w:rsid w:val="00B17924"/>
    <w:rsid w:val="00B17A14"/>
    <w:rsid w:val="00B17A70"/>
    <w:rsid w:val="00B20037"/>
    <w:rsid w:val="00B200D2"/>
    <w:rsid w:val="00B20180"/>
    <w:rsid w:val="00B20AA5"/>
    <w:rsid w:val="00B20B01"/>
    <w:rsid w:val="00B20DC4"/>
    <w:rsid w:val="00B20F23"/>
    <w:rsid w:val="00B20FD5"/>
    <w:rsid w:val="00B21013"/>
    <w:rsid w:val="00B218CC"/>
    <w:rsid w:val="00B21B8E"/>
    <w:rsid w:val="00B21C52"/>
    <w:rsid w:val="00B2207D"/>
    <w:rsid w:val="00B22330"/>
    <w:rsid w:val="00B2253D"/>
    <w:rsid w:val="00B227D2"/>
    <w:rsid w:val="00B22890"/>
    <w:rsid w:val="00B22B64"/>
    <w:rsid w:val="00B22BDC"/>
    <w:rsid w:val="00B22D8A"/>
    <w:rsid w:val="00B22E2E"/>
    <w:rsid w:val="00B230AE"/>
    <w:rsid w:val="00B2351C"/>
    <w:rsid w:val="00B235C8"/>
    <w:rsid w:val="00B23759"/>
    <w:rsid w:val="00B2395D"/>
    <w:rsid w:val="00B23C81"/>
    <w:rsid w:val="00B23F45"/>
    <w:rsid w:val="00B23FF1"/>
    <w:rsid w:val="00B24039"/>
    <w:rsid w:val="00B241C0"/>
    <w:rsid w:val="00B243A8"/>
    <w:rsid w:val="00B2472C"/>
    <w:rsid w:val="00B24EE6"/>
    <w:rsid w:val="00B251A1"/>
    <w:rsid w:val="00B251C2"/>
    <w:rsid w:val="00B253A0"/>
    <w:rsid w:val="00B2547B"/>
    <w:rsid w:val="00B25482"/>
    <w:rsid w:val="00B2578E"/>
    <w:rsid w:val="00B25793"/>
    <w:rsid w:val="00B25A66"/>
    <w:rsid w:val="00B25B6E"/>
    <w:rsid w:val="00B25C2C"/>
    <w:rsid w:val="00B25D5B"/>
    <w:rsid w:val="00B26000"/>
    <w:rsid w:val="00B261EA"/>
    <w:rsid w:val="00B263A1"/>
    <w:rsid w:val="00B265FB"/>
    <w:rsid w:val="00B26665"/>
    <w:rsid w:val="00B266D4"/>
    <w:rsid w:val="00B268CC"/>
    <w:rsid w:val="00B269F4"/>
    <w:rsid w:val="00B26D49"/>
    <w:rsid w:val="00B26EF7"/>
    <w:rsid w:val="00B27163"/>
    <w:rsid w:val="00B2740B"/>
    <w:rsid w:val="00B27485"/>
    <w:rsid w:val="00B274D2"/>
    <w:rsid w:val="00B278D5"/>
    <w:rsid w:val="00B279C5"/>
    <w:rsid w:val="00B27D93"/>
    <w:rsid w:val="00B30100"/>
    <w:rsid w:val="00B30914"/>
    <w:rsid w:val="00B3098F"/>
    <w:rsid w:val="00B311D2"/>
    <w:rsid w:val="00B3139F"/>
    <w:rsid w:val="00B31427"/>
    <w:rsid w:val="00B3184C"/>
    <w:rsid w:val="00B321A2"/>
    <w:rsid w:val="00B32519"/>
    <w:rsid w:val="00B3260D"/>
    <w:rsid w:val="00B329B2"/>
    <w:rsid w:val="00B32AA4"/>
    <w:rsid w:val="00B32ADC"/>
    <w:rsid w:val="00B32EB0"/>
    <w:rsid w:val="00B32F70"/>
    <w:rsid w:val="00B330D3"/>
    <w:rsid w:val="00B3333C"/>
    <w:rsid w:val="00B33636"/>
    <w:rsid w:val="00B33799"/>
    <w:rsid w:val="00B33817"/>
    <w:rsid w:val="00B3397B"/>
    <w:rsid w:val="00B33D3D"/>
    <w:rsid w:val="00B33EE5"/>
    <w:rsid w:val="00B33F65"/>
    <w:rsid w:val="00B34041"/>
    <w:rsid w:val="00B34067"/>
    <w:rsid w:val="00B3419F"/>
    <w:rsid w:val="00B3425E"/>
    <w:rsid w:val="00B346E8"/>
    <w:rsid w:val="00B34774"/>
    <w:rsid w:val="00B34ADB"/>
    <w:rsid w:val="00B34D5C"/>
    <w:rsid w:val="00B34E18"/>
    <w:rsid w:val="00B34E68"/>
    <w:rsid w:val="00B34F84"/>
    <w:rsid w:val="00B3502A"/>
    <w:rsid w:val="00B35193"/>
    <w:rsid w:val="00B351B9"/>
    <w:rsid w:val="00B355C5"/>
    <w:rsid w:val="00B35652"/>
    <w:rsid w:val="00B35891"/>
    <w:rsid w:val="00B35AA3"/>
    <w:rsid w:val="00B35BA6"/>
    <w:rsid w:val="00B35EA6"/>
    <w:rsid w:val="00B35F1F"/>
    <w:rsid w:val="00B35FBC"/>
    <w:rsid w:val="00B36872"/>
    <w:rsid w:val="00B368A3"/>
    <w:rsid w:val="00B36C13"/>
    <w:rsid w:val="00B36CA5"/>
    <w:rsid w:val="00B37657"/>
    <w:rsid w:val="00B377B3"/>
    <w:rsid w:val="00B37A80"/>
    <w:rsid w:val="00B37B72"/>
    <w:rsid w:val="00B37BD7"/>
    <w:rsid w:val="00B37D9D"/>
    <w:rsid w:val="00B37DD5"/>
    <w:rsid w:val="00B37E4A"/>
    <w:rsid w:val="00B40A0E"/>
    <w:rsid w:val="00B40D49"/>
    <w:rsid w:val="00B40D9D"/>
    <w:rsid w:val="00B40E28"/>
    <w:rsid w:val="00B40E5F"/>
    <w:rsid w:val="00B411BF"/>
    <w:rsid w:val="00B41258"/>
    <w:rsid w:val="00B413C5"/>
    <w:rsid w:val="00B414A5"/>
    <w:rsid w:val="00B415BE"/>
    <w:rsid w:val="00B415C5"/>
    <w:rsid w:val="00B41701"/>
    <w:rsid w:val="00B41A9E"/>
    <w:rsid w:val="00B41C06"/>
    <w:rsid w:val="00B41DA9"/>
    <w:rsid w:val="00B41F12"/>
    <w:rsid w:val="00B42368"/>
    <w:rsid w:val="00B42436"/>
    <w:rsid w:val="00B42464"/>
    <w:rsid w:val="00B424CB"/>
    <w:rsid w:val="00B4266E"/>
    <w:rsid w:val="00B42686"/>
    <w:rsid w:val="00B42A71"/>
    <w:rsid w:val="00B42CAB"/>
    <w:rsid w:val="00B43510"/>
    <w:rsid w:val="00B43CF6"/>
    <w:rsid w:val="00B43F77"/>
    <w:rsid w:val="00B441DB"/>
    <w:rsid w:val="00B444C4"/>
    <w:rsid w:val="00B44A41"/>
    <w:rsid w:val="00B44B99"/>
    <w:rsid w:val="00B44DB6"/>
    <w:rsid w:val="00B4514D"/>
    <w:rsid w:val="00B4524B"/>
    <w:rsid w:val="00B45380"/>
    <w:rsid w:val="00B45642"/>
    <w:rsid w:val="00B458EC"/>
    <w:rsid w:val="00B45DFF"/>
    <w:rsid w:val="00B46143"/>
    <w:rsid w:val="00B4621C"/>
    <w:rsid w:val="00B464AA"/>
    <w:rsid w:val="00B46A11"/>
    <w:rsid w:val="00B46CDC"/>
    <w:rsid w:val="00B471DE"/>
    <w:rsid w:val="00B4781D"/>
    <w:rsid w:val="00B47849"/>
    <w:rsid w:val="00B4790A"/>
    <w:rsid w:val="00B4795B"/>
    <w:rsid w:val="00B479ED"/>
    <w:rsid w:val="00B47B77"/>
    <w:rsid w:val="00B47F00"/>
    <w:rsid w:val="00B50250"/>
    <w:rsid w:val="00B504BA"/>
    <w:rsid w:val="00B50660"/>
    <w:rsid w:val="00B506C3"/>
    <w:rsid w:val="00B50889"/>
    <w:rsid w:val="00B50BF3"/>
    <w:rsid w:val="00B50DB6"/>
    <w:rsid w:val="00B51551"/>
    <w:rsid w:val="00B516F7"/>
    <w:rsid w:val="00B51A8C"/>
    <w:rsid w:val="00B51ACF"/>
    <w:rsid w:val="00B51B19"/>
    <w:rsid w:val="00B51B70"/>
    <w:rsid w:val="00B51C45"/>
    <w:rsid w:val="00B5204F"/>
    <w:rsid w:val="00B521AB"/>
    <w:rsid w:val="00B5230D"/>
    <w:rsid w:val="00B5235D"/>
    <w:rsid w:val="00B52AF9"/>
    <w:rsid w:val="00B52BBC"/>
    <w:rsid w:val="00B52D95"/>
    <w:rsid w:val="00B52DB8"/>
    <w:rsid w:val="00B52F8D"/>
    <w:rsid w:val="00B531D6"/>
    <w:rsid w:val="00B537FE"/>
    <w:rsid w:val="00B5395C"/>
    <w:rsid w:val="00B53C8E"/>
    <w:rsid w:val="00B53E3D"/>
    <w:rsid w:val="00B5400B"/>
    <w:rsid w:val="00B541DC"/>
    <w:rsid w:val="00B54250"/>
    <w:rsid w:val="00B54353"/>
    <w:rsid w:val="00B54BB5"/>
    <w:rsid w:val="00B54CE8"/>
    <w:rsid w:val="00B54D00"/>
    <w:rsid w:val="00B54D2A"/>
    <w:rsid w:val="00B54ECA"/>
    <w:rsid w:val="00B550B8"/>
    <w:rsid w:val="00B55382"/>
    <w:rsid w:val="00B5564B"/>
    <w:rsid w:val="00B55942"/>
    <w:rsid w:val="00B560A8"/>
    <w:rsid w:val="00B56209"/>
    <w:rsid w:val="00B56220"/>
    <w:rsid w:val="00B56447"/>
    <w:rsid w:val="00B56835"/>
    <w:rsid w:val="00B56D1E"/>
    <w:rsid w:val="00B56D3C"/>
    <w:rsid w:val="00B56D80"/>
    <w:rsid w:val="00B56E3B"/>
    <w:rsid w:val="00B5741F"/>
    <w:rsid w:val="00B574D8"/>
    <w:rsid w:val="00B574EB"/>
    <w:rsid w:val="00B57596"/>
    <w:rsid w:val="00B5760B"/>
    <w:rsid w:val="00B57631"/>
    <w:rsid w:val="00B57709"/>
    <w:rsid w:val="00B5770D"/>
    <w:rsid w:val="00B577A1"/>
    <w:rsid w:val="00B57CF5"/>
    <w:rsid w:val="00B57DBC"/>
    <w:rsid w:val="00B57E24"/>
    <w:rsid w:val="00B57E90"/>
    <w:rsid w:val="00B57EF0"/>
    <w:rsid w:val="00B60030"/>
    <w:rsid w:val="00B6012F"/>
    <w:rsid w:val="00B6030C"/>
    <w:rsid w:val="00B603E2"/>
    <w:rsid w:val="00B60A13"/>
    <w:rsid w:val="00B60C0F"/>
    <w:rsid w:val="00B60CD1"/>
    <w:rsid w:val="00B60FFB"/>
    <w:rsid w:val="00B61365"/>
    <w:rsid w:val="00B61931"/>
    <w:rsid w:val="00B61EC4"/>
    <w:rsid w:val="00B61EF2"/>
    <w:rsid w:val="00B62008"/>
    <w:rsid w:val="00B62171"/>
    <w:rsid w:val="00B62234"/>
    <w:rsid w:val="00B62561"/>
    <w:rsid w:val="00B62631"/>
    <w:rsid w:val="00B6275D"/>
    <w:rsid w:val="00B6297F"/>
    <w:rsid w:val="00B62ACB"/>
    <w:rsid w:val="00B62C9A"/>
    <w:rsid w:val="00B63214"/>
    <w:rsid w:val="00B6349B"/>
    <w:rsid w:val="00B636EC"/>
    <w:rsid w:val="00B637CC"/>
    <w:rsid w:val="00B638F8"/>
    <w:rsid w:val="00B63F42"/>
    <w:rsid w:val="00B63F4A"/>
    <w:rsid w:val="00B64026"/>
    <w:rsid w:val="00B641CF"/>
    <w:rsid w:val="00B64216"/>
    <w:rsid w:val="00B643C2"/>
    <w:rsid w:val="00B644BD"/>
    <w:rsid w:val="00B64729"/>
    <w:rsid w:val="00B64AD9"/>
    <w:rsid w:val="00B64DE2"/>
    <w:rsid w:val="00B64DEE"/>
    <w:rsid w:val="00B64DFE"/>
    <w:rsid w:val="00B650EF"/>
    <w:rsid w:val="00B65584"/>
    <w:rsid w:val="00B656BE"/>
    <w:rsid w:val="00B65783"/>
    <w:rsid w:val="00B6584F"/>
    <w:rsid w:val="00B659BB"/>
    <w:rsid w:val="00B65B27"/>
    <w:rsid w:val="00B65B96"/>
    <w:rsid w:val="00B65C97"/>
    <w:rsid w:val="00B65CFF"/>
    <w:rsid w:val="00B65E80"/>
    <w:rsid w:val="00B65F3E"/>
    <w:rsid w:val="00B66104"/>
    <w:rsid w:val="00B66194"/>
    <w:rsid w:val="00B66320"/>
    <w:rsid w:val="00B66377"/>
    <w:rsid w:val="00B669D7"/>
    <w:rsid w:val="00B66A36"/>
    <w:rsid w:val="00B66BD5"/>
    <w:rsid w:val="00B66DD4"/>
    <w:rsid w:val="00B66E82"/>
    <w:rsid w:val="00B6719E"/>
    <w:rsid w:val="00B674A0"/>
    <w:rsid w:val="00B67B74"/>
    <w:rsid w:val="00B7002E"/>
    <w:rsid w:val="00B70076"/>
    <w:rsid w:val="00B70393"/>
    <w:rsid w:val="00B7043D"/>
    <w:rsid w:val="00B70865"/>
    <w:rsid w:val="00B70895"/>
    <w:rsid w:val="00B70957"/>
    <w:rsid w:val="00B70B83"/>
    <w:rsid w:val="00B70D73"/>
    <w:rsid w:val="00B711B5"/>
    <w:rsid w:val="00B711BF"/>
    <w:rsid w:val="00B713CA"/>
    <w:rsid w:val="00B7167A"/>
    <w:rsid w:val="00B71A24"/>
    <w:rsid w:val="00B71EAE"/>
    <w:rsid w:val="00B72117"/>
    <w:rsid w:val="00B72142"/>
    <w:rsid w:val="00B7270E"/>
    <w:rsid w:val="00B72864"/>
    <w:rsid w:val="00B72908"/>
    <w:rsid w:val="00B72967"/>
    <w:rsid w:val="00B72D84"/>
    <w:rsid w:val="00B72DF6"/>
    <w:rsid w:val="00B73289"/>
    <w:rsid w:val="00B734E7"/>
    <w:rsid w:val="00B7402C"/>
    <w:rsid w:val="00B740F0"/>
    <w:rsid w:val="00B741BB"/>
    <w:rsid w:val="00B741CA"/>
    <w:rsid w:val="00B7441E"/>
    <w:rsid w:val="00B74435"/>
    <w:rsid w:val="00B74553"/>
    <w:rsid w:val="00B7470E"/>
    <w:rsid w:val="00B74A44"/>
    <w:rsid w:val="00B74B48"/>
    <w:rsid w:val="00B74D3B"/>
    <w:rsid w:val="00B74E08"/>
    <w:rsid w:val="00B74E8E"/>
    <w:rsid w:val="00B74F77"/>
    <w:rsid w:val="00B74FD4"/>
    <w:rsid w:val="00B75172"/>
    <w:rsid w:val="00B751D5"/>
    <w:rsid w:val="00B75527"/>
    <w:rsid w:val="00B75738"/>
    <w:rsid w:val="00B75943"/>
    <w:rsid w:val="00B7623C"/>
    <w:rsid w:val="00B76801"/>
    <w:rsid w:val="00B768FA"/>
    <w:rsid w:val="00B76BEE"/>
    <w:rsid w:val="00B76C92"/>
    <w:rsid w:val="00B76D75"/>
    <w:rsid w:val="00B770FB"/>
    <w:rsid w:val="00B77BDA"/>
    <w:rsid w:val="00B80031"/>
    <w:rsid w:val="00B8023F"/>
    <w:rsid w:val="00B8046D"/>
    <w:rsid w:val="00B805CD"/>
    <w:rsid w:val="00B806D8"/>
    <w:rsid w:val="00B807CB"/>
    <w:rsid w:val="00B8080B"/>
    <w:rsid w:val="00B808C5"/>
    <w:rsid w:val="00B80D36"/>
    <w:rsid w:val="00B80DA9"/>
    <w:rsid w:val="00B813AB"/>
    <w:rsid w:val="00B81406"/>
    <w:rsid w:val="00B81506"/>
    <w:rsid w:val="00B81557"/>
    <w:rsid w:val="00B81766"/>
    <w:rsid w:val="00B81A0F"/>
    <w:rsid w:val="00B81ABF"/>
    <w:rsid w:val="00B81BDC"/>
    <w:rsid w:val="00B81C1E"/>
    <w:rsid w:val="00B81CF3"/>
    <w:rsid w:val="00B821D2"/>
    <w:rsid w:val="00B82230"/>
    <w:rsid w:val="00B822D0"/>
    <w:rsid w:val="00B8249E"/>
    <w:rsid w:val="00B825E4"/>
    <w:rsid w:val="00B8279A"/>
    <w:rsid w:val="00B82840"/>
    <w:rsid w:val="00B82A2B"/>
    <w:rsid w:val="00B8305F"/>
    <w:rsid w:val="00B830D4"/>
    <w:rsid w:val="00B83130"/>
    <w:rsid w:val="00B83239"/>
    <w:rsid w:val="00B833E5"/>
    <w:rsid w:val="00B83D40"/>
    <w:rsid w:val="00B84101"/>
    <w:rsid w:val="00B8436F"/>
    <w:rsid w:val="00B8470B"/>
    <w:rsid w:val="00B84800"/>
    <w:rsid w:val="00B8481D"/>
    <w:rsid w:val="00B84913"/>
    <w:rsid w:val="00B84CC9"/>
    <w:rsid w:val="00B84F80"/>
    <w:rsid w:val="00B850F0"/>
    <w:rsid w:val="00B8539C"/>
    <w:rsid w:val="00B853CC"/>
    <w:rsid w:val="00B853CD"/>
    <w:rsid w:val="00B8564F"/>
    <w:rsid w:val="00B85680"/>
    <w:rsid w:val="00B856EE"/>
    <w:rsid w:val="00B85899"/>
    <w:rsid w:val="00B858B5"/>
    <w:rsid w:val="00B859A9"/>
    <w:rsid w:val="00B85D62"/>
    <w:rsid w:val="00B85EE2"/>
    <w:rsid w:val="00B8632C"/>
    <w:rsid w:val="00B86489"/>
    <w:rsid w:val="00B864C9"/>
    <w:rsid w:val="00B864DF"/>
    <w:rsid w:val="00B86519"/>
    <w:rsid w:val="00B86809"/>
    <w:rsid w:val="00B86811"/>
    <w:rsid w:val="00B86A26"/>
    <w:rsid w:val="00B86B14"/>
    <w:rsid w:val="00B86BAD"/>
    <w:rsid w:val="00B86DA8"/>
    <w:rsid w:val="00B870DF"/>
    <w:rsid w:val="00B872BF"/>
    <w:rsid w:val="00B8732A"/>
    <w:rsid w:val="00B876D2"/>
    <w:rsid w:val="00B8777C"/>
    <w:rsid w:val="00B878E8"/>
    <w:rsid w:val="00B87D3C"/>
    <w:rsid w:val="00B87D67"/>
    <w:rsid w:val="00B87EB5"/>
    <w:rsid w:val="00B9012D"/>
    <w:rsid w:val="00B90325"/>
    <w:rsid w:val="00B906F7"/>
    <w:rsid w:val="00B907CA"/>
    <w:rsid w:val="00B908C0"/>
    <w:rsid w:val="00B90951"/>
    <w:rsid w:val="00B90DE9"/>
    <w:rsid w:val="00B90E1E"/>
    <w:rsid w:val="00B90FEC"/>
    <w:rsid w:val="00B9129C"/>
    <w:rsid w:val="00B91773"/>
    <w:rsid w:val="00B9197D"/>
    <w:rsid w:val="00B919F3"/>
    <w:rsid w:val="00B91A44"/>
    <w:rsid w:val="00B91BC2"/>
    <w:rsid w:val="00B91BF5"/>
    <w:rsid w:val="00B91C8F"/>
    <w:rsid w:val="00B91CB6"/>
    <w:rsid w:val="00B91D46"/>
    <w:rsid w:val="00B91E4A"/>
    <w:rsid w:val="00B91EF7"/>
    <w:rsid w:val="00B92453"/>
    <w:rsid w:val="00B924DA"/>
    <w:rsid w:val="00B925B7"/>
    <w:rsid w:val="00B92640"/>
    <w:rsid w:val="00B92726"/>
    <w:rsid w:val="00B9275C"/>
    <w:rsid w:val="00B927E9"/>
    <w:rsid w:val="00B92890"/>
    <w:rsid w:val="00B92B16"/>
    <w:rsid w:val="00B92E05"/>
    <w:rsid w:val="00B92FA7"/>
    <w:rsid w:val="00B936FE"/>
    <w:rsid w:val="00B93C3E"/>
    <w:rsid w:val="00B93DBD"/>
    <w:rsid w:val="00B93E45"/>
    <w:rsid w:val="00B941E6"/>
    <w:rsid w:val="00B945EA"/>
    <w:rsid w:val="00B94811"/>
    <w:rsid w:val="00B949DB"/>
    <w:rsid w:val="00B9514E"/>
    <w:rsid w:val="00B952A5"/>
    <w:rsid w:val="00B9534D"/>
    <w:rsid w:val="00B953B4"/>
    <w:rsid w:val="00B9560F"/>
    <w:rsid w:val="00B95722"/>
    <w:rsid w:val="00B958F5"/>
    <w:rsid w:val="00B95961"/>
    <w:rsid w:val="00B95A8A"/>
    <w:rsid w:val="00B95F4D"/>
    <w:rsid w:val="00B9602A"/>
    <w:rsid w:val="00B9603A"/>
    <w:rsid w:val="00B961D7"/>
    <w:rsid w:val="00B961E8"/>
    <w:rsid w:val="00B962D2"/>
    <w:rsid w:val="00B9641E"/>
    <w:rsid w:val="00B968A2"/>
    <w:rsid w:val="00B96DF1"/>
    <w:rsid w:val="00B97077"/>
    <w:rsid w:val="00B970ED"/>
    <w:rsid w:val="00B9727A"/>
    <w:rsid w:val="00B973DD"/>
    <w:rsid w:val="00B9746E"/>
    <w:rsid w:val="00B975A2"/>
    <w:rsid w:val="00B975A6"/>
    <w:rsid w:val="00B975AB"/>
    <w:rsid w:val="00B97691"/>
    <w:rsid w:val="00B9790D"/>
    <w:rsid w:val="00B97EAF"/>
    <w:rsid w:val="00BA0295"/>
    <w:rsid w:val="00BA03F3"/>
    <w:rsid w:val="00BA0443"/>
    <w:rsid w:val="00BA050A"/>
    <w:rsid w:val="00BA0624"/>
    <w:rsid w:val="00BA062F"/>
    <w:rsid w:val="00BA096F"/>
    <w:rsid w:val="00BA0F01"/>
    <w:rsid w:val="00BA0F04"/>
    <w:rsid w:val="00BA10E6"/>
    <w:rsid w:val="00BA10EA"/>
    <w:rsid w:val="00BA1117"/>
    <w:rsid w:val="00BA11A6"/>
    <w:rsid w:val="00BA1370"/>
    <w:rsid w:val="00BA162A"/>
    <w:rsid w:val="00BA1688"/>
    <w:rsid w:val="00BA189F"/>
    <w:rsid w:val="00BA1904"/>
    <w:rsid w:val="00BA1C6C"/>
    <w:rsid w:val="00BA2713"/>
    <w:rsid w:val="00BA276D"/>
    <w:rsid w:val="00BA29EC"/>
    <w:rsid w:val="00BA2C7A"/>
    <w:rsid w:val="00BA2FA0"/>
    <w:rsid w:val="00BA3612"/>
    <w:rsid w:val="00BA3736"/>
    <w:rsid w:val="00BA3881"/>
    <w:rsid w:val="00BA3A48"/>
    <w:rsid w:val="00BA3A75"/>
    <w:rsid w:val="00BA3C8A"/>
    <w:rsid w:val="00BA3DB8"/>
    <w:rsid w:val="00BA3E63"/>
    <w:rsid w:val="00BA3F85"/>
    <w:rsid w:val="00BA4109"/>
    <w:rsid w:val="00BA4424"/>
    <w:rsid w:val="00BA451B"/>
    <w:rsid w:val="00BA457A"/>
    <w:rsid w:val="00BA45F1"/>
    <w:rsid w:val="00BA4750"/>
    <w:rsid w:val="00BA49DF"/>
    <w:rsid w:val="00BA4BAC"/>
    <w:rsid w:val="00BA4DEA"/>
    <w:rsid w:val="00BA50F4"/>
    <w:rsid w:val="00BA5255"/>
    <w:rsid w:val="00BA570C"/>
    <w:rsid w:val="00BA5892"/>
    <w:rsid w:val="00BA5DAA"/>
    <w:rsid w:val="00BA5F71"/>
    <w:rsid w:val="00BA62FB"/>
    <w:rsid w:val="00BA650F"/>
    <w:rsid w:val="00BA671F"/>
    <w:rsid w:val="00BA67C2"/>
    <w:rsid w:val="00BA69A2"/>
    <w:rsid w:val="00BA7131"/>
    <w:rsid w:val="00BA7551"/>
    <w:rsid w:val="00BA77D1"/>
    <w:rsid w:val="00BA7945"/>
    <w:rsid w:val="00BA7A07"/>
    <w:rsid w:val="00BA7A09"/>
    <w:rsid w:val="00BA7A17"/>
    <w:rsid w:val="00BA7B83"/>
    <w:rsid w:val="00BA7B86"/>
    <w:rsid w:val="00BA7EE0"/>
    <w:rsid w:val="00BB0026"/>
    <w:rsid w:val="00BB00E6"/>
    <w:rsid w:val="00BB0160"/>
    <w:rsid w:val="00BB0397"/>
    <w:rsid w:val="00BB03F7"/>
    <w:rsid w:val="00BB04B0"/>
    <w:rsid w:val="00BB0802"/>
    <w:rsid w:val="00BB092F"/>
    <w:rsid w:val="00BB0CDD"/>
    <w:rsid w:val="00BB0D4D"/>
    <w:rsid w:val="00BB0F37"/>
    <w:rsid w:val="00BB10A2"/>
    <w:rsid w:val="00BB124B"/>
    <w:rsid w:val="00BB12F6"/>
    <w:rsid w:val="00BB131A"/>
    <w:rsid w:val="00BB1350"/>
    <w:rsid w:val="00BB13B2"/>
    <w:rsid w:val="00BB1432"/>
    <w:rsid w:val="00BB14F7"/>
    <w:rsid w:val="00BB1577"/>
    <w:rsid w:val="00BB1667"/>
    <w:rsid w:val="00BB16AF"/>
    <w:rsid w:val="00BB1B11"/>
    <w:rsid w:val="00BB1DA5"/>
    <w:rsid w:val="00BB1E4F"/>
    <w:rsid w:val="00BB1EB5"/>
    <w:rsid w:val="00BB23B3"/>
    <w:rsid w:val="00BB26B4"/>
    <w:rsid w:val="00BB2823"/>
    <w:rsid w:val="00BB2D0F"/>
    <w:rsid w:val="00BB2EC4"/>
    <w:rsid w:val="00BB2F4D"/>
    <w:rsid w:val="00BB356A"/>
    <w:rsid w:val="00BB3627"/>
    <w:rsid w:val="00BB3DE0"/>
    <w:rsid w:val="00BB3F32"/>
    <w:rsid w:val="00BB3FE0"/>
    <w:rsid w:val="00BB411B"/>
    <w:rsid w:val="00BB43B0"/>
    <w:rsid w:val="00BB4995"/>
    <w:rsid w:val="00BB49AD"/>
    <w:rsid w:val="00BB4B42"/>
    <w:rsid w:val="00BB4C93"/>
    <w:rsid w:val="00BB4D90"/>
    <w:rsid w:val="00BB5930"/>
    <w:rsid w:val="00BB59A9"/>
    <w:rsid w:val="00BB5A0A"/>
    <w:rsid w:val="00BB5C61"/>
    <w:rsid w:val="00BB5E1B"/>
    <w:rsid w:val="00BB5EDD"/>
    <w:rsid w:val="00BB5F49"/>
    <w:rsid w:val="00BB6449"/>
    <w:rsid w:val="00BB6BEA"/>
    <w:rsid w:val="00BB6C35"/>
    <w:rsid w:val="00BB714B"/>
    <w:rsid w:val="00BB752B"/>
    <w:rsid w:val="00BB7907"/>
    <w:rsid w:val="00BB798E"/>
    <w:rsid w:val="00BB79A0"/>
    <w:rsid w:val="00BB7CC9"/>
    <w:rsid w:val="00BB7CE8"/>
    <w:rsid w:val="00BB7F89"/>
    <w:rsid w:val="00BC014B"/>
    <w:rsid w:val="00BC0288"/>
    <w:rsid w:val="00BC02E1"/>
    <w:rsid w:val="00BC0447"/>
    <w:rsid w:val="00BC0560"/>
    <w:rsid w:val="00BC06A6"/>
    <w:rsid w:val="00BC072A"/>
    <w:rsid w:val="00BC0BCD"/>
    <w:rsid w:val="00BC0D9A"/>
    <w:rsid w:val="00BC0E07"/>
    <w:rsid w:val="00BC138E"/>
    <w:rsid w:val="00BC13E9"/>
    <w:rsid w:val="00BC17BA"/>
    <w:rsid w:val="00BC2458"/>
    <w:rsid w:val="00BC24CC"/>
    <w:rsid w:val="00BC2610"/>
    <w:rsid w:val="00BC2728"/>
    <w:rsid w:val="00BC2D63"/>
    <w:rsid w:val="00BC2DDA"/>
    <w:rsid w:val="00BC2F9A"/>
    <w:rsid w:val="00BC32BF"/>
    <w:rsid w:val="00BC3692"/>
    <w:rsid w:val="00BC374A"/>
    <w:rsid w:val="00BC387E"/>
    <w:rsid w:val="00BC3BE7"/>
    <w:rsid w:val="00BC3ED2"/>
    <w:rsid w:val="00BC3F7E"/>
    <w:rsid w:val="00BC4184"/>
    <w:rsid w:val="00BC43AD"/>
    <w:rsid w:val="00BC459A"/>
    <w:rsid w:val="00BC4622"/>
    <w:rsid w:val="00BC4A43"/>
    <w:rsid w:val="00BC4B4D"/>
    <w:rsid w:val="00BC4C20"/>
    <w:rsid w:val="00BC4C28"/>
    <w:rsid w:val="00BC4E7E"/>
    <w:rsid w:val="00BC5089"/>
    <w:rsid w:val="00BC50B0"/>
    <w:rsid w:val="00BC51F6"/>
    <w:rsid w:val="00BC55A7"/>
    <w:rsid w:val="00BC59F0"/>
    <w:rsid w:val="00BC59F7"/>
    <w:rsid w:val="00BC5A22"/>
    <w:rsid w:val="00BC5BB4"/>
    <w:rsid w:val="00BC5EE9"/>
    <w:rsid w:val="00BC5EEF"/>
    <w:rsid w:val="00BC60B5"/>
    <w:rsid w:val="00BC6106"/>
    <w:rsid w:val="00BC6350"/>
    <w:rsid w:val="00BC6502"/>
    <w:rsid w:val="00BC6937"/>
    <w:rsid w:val="00BC69D6"/>
    <w:rsid w:val="00BC6AA1"/>
    <w:rsid w:val="00BC6AB0"/>
    <w:rsid w:val="00BC6AFE"/>
    <w:rsid w:val="00BC6DCD"/>
    <w:rsid w:val="00BC7217"/>
    <w:rsid w:val="00BC7344"/>
    <w:rsid w:val="00BC75A6"/>
    <w:rsid w:val="00BC7983"/>
    <w:rsid w:val="00BC79CA"/>
    <w:rsid w:val="00BC7A45"/>
    <w:rsid w:val="00BC7A9B"/>
    <w:rsid w:val="00BC7B3F"/>
    <w:rsid w:val="00BC7FE7"/>
    <w:rsid w:val="00BD0B69"/>
    <w:rsid w:val="00BD0F31"/>
    <w:rsid w:val="00BD1086"/>
    <w:rsid w:val="00BD1241"/>
    <w:rsid w:val="00BD130E"/>
    <w:rsid w:val="00BD132C"/>
    <w:rsid w:val="00BD138F"/>
    <w:rsid w:val="00BD1595"/>
    <w:rsid w:val="00BD15FB"/>
    <w:rsid w:val="00BD18B0"/>
    <w:rsid w:val="00BD1CBB"/>
    <w:rsid w:val="00BD1D47"/>
    <w:rsid w:val="00BD1E0C"/>
    <w:rsid w:val="00BD1EE4"/>
    <w:rsid w:val="00BD2406"/>
    <w:rsid w:val="00BD2525"/>
    <w:rsid w:val="00BD253E"/>
    <w:rsid w:val="00BD2644"/>
    <w:rsid w:val="00BD27D6"/>
    <w:rsid w:val="00BD2822"/>
    <w:rsid w:val="00BD2DEA"/>
    <w:rsid w:val="00BD2F49"/>
    <w:rsid w:val="00BD3478"/>
    <w:rsid w:val="00BD35D2"/>
    <w:rsid w:val="00BD364D"/>
    <w:rsid w:val="00BD39E5"/>
    <w:rsid w:val="00BD3A81"/>
    <w:rsid w:val="00BD3BB8"/>
    <w:rsid w:val="00BD4030"/>
    <w:rsid w:val="00BD416B"/>
    <w:rsid w:val="00BD4559"/>
    <w:rsid w:val="00BD45E8"/>
    <w:rsid w:val="00BD47D1"/>
    <w:rsid w:val="00BD4A4B"/>
    <w:rsid w:val="00BD4A88"/>
    <w:rsid w:val="00BD4D1A"/>
    <w:rsid w:val="00BD4DFB"/>
    <w:rsid w:val="00BD534D"/>
    <w:rsid w:val="00BD554A"/>
    <w:rsid w:val="00BD573A"/>
    <w:rsid w:val="00BD59A4"/>
    <w:rsid w:val="00BD5A0C"/>
    <w:rsid w:val="00BD5CA1"/>
    <w:rsid w:val="00BD5F6E"/>
    <w:rsid w:val="00BD5F75"/>
    <w:rsid w:val="00BD627D"/>
    <w:rsid w:val="00BD6A21"/>
    <w:rsid w:val="00BD6AB0"/>
    <w:rsid w:val="00BD6B6C"/>
    <w:rsid w:val="00BD6E18"/>
    <w:rsid w:val="00BD6ECB"/>
    <w:rsid w:val="00BD6FB9"/>
    <w:rsid w:val="00BD7027"/>
    <w:rsid w:val="00BD70A8"/>
    <w:rsid w:val="00BD71AA"/>
    <w:rsid w:val="00BD7234"/>
    <w:rsid w:val="00BD774A"/>
    <w:rsid w:val="00BD7B4B"/>
    <w:rsid w:val="00BD7C35"/>
    <w:rsid w:val="00BD7CBF"/>
    <w:rsid w:val="00BD7D45"/>
    <w:rsid w:val="00BE0133"/>
    <w:rsid w:val="00BE04D1"/>
    <w:rsid w:val="00BE0918"/>
    <w:rsid w:val="00BE094B"/>
    <w:rsid w:val="00BE0967"/>
    <w:rsid w:val="00BE09B9"/>
    <w:rsid w:val="00BE0C91"/>
    <w:rsid w:val="00BE0E53"/>
    <w:rsid w:val="00BE155D"/>
    <w:rsid w:val="00BE1683"/>
    <w:rsid w:val="00BE172A"/>
    <w:rsid w:val="00BE1A74"/>
    <w:rsid w:val="00BE1CD6"/>
    <w:rsid w:val="00BE1D63"/>
    <w:rsid w:val="00BE20D3"/>
    <w:rsid w:val="00BE25C8"/>
    <w:rsid w:val="00BE2780"/>
    <w:rsid w:val="00BE2D04"/>
    <w:rsid w:val="00BE3135"/>
    <w:rsid w:val="00BE3964"/>
    <w:rsid w:val="00BE41C3"/>
    <w:rsid w:val="00BE429E"/>
    <w:rsid w:val="00BE433D"/>
    <w:rsid w:val="00BE4D37"/>
    <w:rsid w:val="00BE4DFA"/>
    <w:rsid w:val="00BE54FE"/>
    <w:rsid w:val="00BE56AA"/>
    <w:rsid w:val="00BE5842"/>
    <w:rsid w:val="00BE5C70"/>
    <w:rsid w:val="00BE5F11"/>
    <w:rsid w:val="00BE62AD"/>
    <w:rsid w:val="00BE62D8"/>
    <w:rsid w:val="00BE6493"/>
    <w:rsid w:val="00BE65F8"/>
    <w:rsid w:val="00BE6771"/>
    <w:rsid w:val="00BE682E"/>
    <w:rsid w:val="00BE6AD5"/>
    <w:rsid w:val="00BE6BD5"/>
    <w:rsid w:val="00BE6D53"/>
    <w:rsid w:val="00BE731F"/>
    <w:rsid w:val="00BE76ED"/>
    <w:rsid w:val="00BE791B"/>
    <w:rsid w:val="00BE7973"/>
    <w:rsid w:val="00BF055D"/>
    <w:rsid w:val="00BF0667"/>
    <w:rsid w:val="00BF0684"/>
    <w:rsid w:val="00BF07A0"/>
    <w:rsid w:val="00BF09A8"/>
    <w:rsid w:val="00BF0A83"/>
    <w:rsid w:val="00BF13C4"/>
    <w:rsid w:val="00BF148F"/>
    <w:rsid w:val="00BF166B"/>
    <w:rsid w:val="00BF1800"/>
    <w:rsid w:val="00BF1AA3"/>
    <w:rsid w:val="00BF1C96"/>
    <w:rsid w:val="00BF1CF5"/>
    <w:rsid w:val="00BF1E86"/>
    <w:rsid w:val="00BF1FE1"/>
    <w:rsid w:val="00BF2014"/>
    <w:rsid w:val="00BF214D"/>
    <w:rsid w:val="00BF2931"/>
    <w:rsid w:val="00BF2E90"/>
    <w:rsid w:val="00BF2FAD"/>
    <w:rsid w:val="00BF328F"/>
    <w:rsid w:val="00BF33CF"/>
    <w:rsid w:val="00BF3713"/>
    <w:rsid w:val="00BF389F"/>
    <w:rsid w:val="00BF3914"/>
    <w:rsid w:val="00BF3975"/>
    <w:rsid w:val="00BF3F7F"/>
    <w:rsid w:val="00BF404C"/>
    <w:rsid w:val="00BF406B"/>
    <w:rsid w:val="00BF4111"/>
    <w:rsid w:val="00BF41DD"/>
    <w:rsid w:val="00BF4385"/>
    <w:rsid w:val="00BF4386"/>
    <w:rsid w:val="00BF43CD"/>
    <w:rsid w:val="00BF49DE"/>
    <w:rsid w:val="00BF4A7D"/>
    <w:rsid w:val="00BF4B72"/>
    <w:rsid w:val="00BF5521"/>
    <w:rsid w:val="00BF55C2"/>
    <w:rsid w:val="00BF56E4"/>
    <w:rsid w:val="00BF5897"/>
    <w:rsid w:val="00BF5A36"/>
    <w:rsid w:val="00BF5AA5"/>
    <w:rsid w:val="00BF5CA5"/>
    <w:rsid w:val="00BF5F7B"/>
    <w:rsid w:val="00BF6418"/>
    <w:rsid w:val="00BF644B"/>
    <w:rsid w:val="00BF673E"/>
    <w:rsid w:val="00BF6846"/>
    <w:rsid w:val="00BF6BE0"/>
    <w:rsid w:val="00BF7220"/>
    <w:rsid w:val="00BF7510"/>
    <w:rsid w:val="00BF7540"/>
    <w:rsid w:val="00BF7B91"/>
    <w:rsid w:val="00BF7C5C"/>
    <w:rsid w:val="00BF7CFA"/>
    <w:rsid w:val="00BF7E3D"/>
    <w:rsid w:val="00BF7E8F"/>
    <w:rsid w:val="00C00200"/>
    <w:rsid w:val="00C004D8"/>
    <w:rsid w:val="00C00652"/>
    <w:rsid w:val="00C0070A"/>
    <w:rsid w:val="00C00B5C"/>
    <w:rsid w:val="00C00FB1"/>
    <w:rsid w:val="00C01043"/>
    <w:rsid w:val="00C013B1"/>
    <w:rsid w:val="00C01460"/>
    <w:rsid w:val="00C01517"/>
    <w:rsid w:val="00C019E1"/>
    <w:rsid w:val="00C01C10"/>
    <w:rsid w:val="00C01FD2"/>
    <w:rsid w:val="00C0220C"/>
    <w:rsid w:val="00C02369"/>
    <w:rsid w:val="00C025A5"/>
    <w:rsid w:val="00C02A61"/>
    <w:rsid w:val="00C02E80"/>
    <w:rsid w:val="00C032FC"/>
    <w:rsid w:val="00C03428"/>
    <w:rsid w:val="00C03A18"/>
    <w:rsid w:val="00C03AF4"/>
    <w:rsid w:val="00C03C6B"/>
    <w:rsid w:val="00C03DAB"/>
    <w:rsid w:val="00C03E7B"/>
    <w:rsid w:val="00C03FF3"/>
    <w:rsid w:val="00C04434"/>
    <w:rsid w:val="00C04471"/>
    <w:rsid w:val="00C049AF"/>
    <w:rsid w:val="00C04A29"/>
    <w:rsid w:val="00C04B81"/>
    <w:rsid w:val="00C04BE6"/>
    <w:rsid w:val="00C04FFE"/>
    <w:rsid w:val="00C050D6"/>
    <w:rsid w:val="00C050F9"/>
    <w:rsid w:val="00C05471"/>
    <w:rsid w:val="00C057A2"/>
    <w:rsid w:val="00C0582E"/>
    <w:rsid w:val="00C05A1E"/>
    <w:rsid w:val="00C05E52"/>
    <w:rsid w:val="00C05F41"/>
    <w:rsid w:val="00C060ED"/>
    <w:rsid w:val="00C06164"/>
    <w:rsid w:val="00C06412"/>
    <w:rsid w:val="00C06C90"/>
    <w:rsid w:val="00C06CFB"/>
    <w:rsid w:val="00C06D0B"/>
    <w:rsid w:val="00C06D27"/>
    <w:rsid w:val="00C06FC2"/>
    <w:rsid w:val="00C0710F"/>
    <w:rsid w:val="00C0727F"/>
    <w:rsid w:val="00C072E3"/>
    <w:rsid w:val="00C072E6"/>
    <w:rsid w:val="00C0732D"/>
    <w:rsid w:val="00C075CD"/>
    <w:rsid w:val="00C0772D"/>
    <w:rsid w:val="00C07793"/>
    <w:rsid w:val="00C078E9"/>
    <w:rsid w:val="00C0792F"/>
    <w:rsid w:val="00C07B8D"/>
    <w:rsid w:val="00C07CB6"/>
    <w:rsid w:val="00C1044A"/>
    <w:rsid w:val="00C108F1"/>
    <w:rsid w:val="00C10B03"/>
    <w:rsid w:val="00C10CE9"/>
    <w:rsid w:val="00C10D8A"/>
    <w:rsid w:val="00C10F0F"/>
    <w:rsid w:val="00C10F82"/>
    <w:rsid w:val="00C111D2"/>
    <w:rsid w:val="00C11603"/>
    <w:rsid w:val="00C119AC"/>
    <w:rsid w:val="00C11AE6"/>
    <w:rsid w:val="00C11C1E"/>
    <w:rsid w:val="00C11D5E"/>
    <w:rsid w:val="00C11DBC"/>
    <w:rsid w:val="00C11EE4"/>
    <w:rsid w:val="00C11F06"/>
    <w:rsid w:val="00C12033"/>
    <w:rsid w:val="00C12222"/>
    <w:rsid w:val="00C129A3"/>
    <w:rsid w:val="00C12B17"/>
    <w:rsid w:val="00C12C42"/>
    <w:rsid w:val="00C12CD1"/>
    <w:rsid w:val="00C12D4C"/>
    <w:rsid w:val="00C12E72"/>
    <w:rsid w:val="00C135AC"/>
    <w:rsid w:val="00C1375C"/>
    <w:rsid w:val="00C138B8"/>
    <w:rsid w:val="00C13C09"/>
    <w:rsid w:val="00C13CA3"/>
    <w:rsid w:val="00C13CBB"/>
    <w:rsid w:val="00C13DCE"/>
    <w:rsid w:val="00C143DA"/>
    <w:rsid w:val="00C145FA"/>
    <w:rsid w:val="00C14821"/>
    <w:rsid w:val="00C1491A"/>
    <w:rsid w:val="00C14DC7"/>
    <w:rsid w:val="00C15041"/>
    <w:rsid w:val="00C1510B"/>
    <w:rsid w:val="00C1551E"/>
    <w:rsid w:val="00C15744"/>
    <w:rsid w:val="00C1579B"/>
    <w:rsid w:val="00C157FB"/>
    <w:rsid w:val="00C15C43"/>
    <w:rsid w:val="00C15CA4"/>
    <w:rsid w:val="00C15EE4"/>
    <w:rsid w:val="00C15F5A"/>
    <w:rsid w:val="00C16039"/>
    <w:rsid w:val="00C16078"/>
    <w:rsid w:val="00C160D4"/>
    <w:rsid w:val="00C1615F"/>
    <w:rsid w:val="00C1636E"/>
    <w:rsid w:val="00C16373"/>
    <w:rsid w:val="00C163CC"/>
    <w:rsid w:val="00C1646F"/>
    <w:rsid w:val="00C16514"/>
    <w:rsid w:val="00C16A78"/>
    <w:rsid w:val="00C16F24"/>
    <w:rsid w:val="00C16F93"/>
    <w:rsid w:val="00C17138"/>
    <w:rsid w:val="00C1719D"/>
    <w:rsid w:val="00C17728"/>
    <w:rsid w:val="00C17797"/>
    <w:rsid w:val="00C178F0"/>
    <w:rsid w:val="00C17F61"/>
    <w:rsid w:val="00C20000"/>
    <w:rsid w:val="00C20404"/>
    <w:rsid w:val="00C20D65"/>
    <w:rsid w:val="00C211A0"/>
    <w:rsid w:val="00C211CF"/>
    <w:rsid w:val="00C211F0"/>
    <w:rsid w:val="00C21320"/>
    <w:rsid w:val="00C21362"/>
    <w:rsid w:val="00C21448"/>
    <w:rsid w:val="00C21823"/>
    <w:rsid w:val="00C21A71"/>
    <w:rsid w:val="00C21B63"/>
    <w:rsid w:val="00C21CF8"/>
    <w:rsid w:val="00C21DA1"/>
    <w:rsid w:val="00C220B6"/>
    <w:rsid w:val="00C220FA"/>
    <w:rsid w:val="00C22126"/>
    <w:rsid w:val="00C222CC"/>
    <w:rsid w:val="00C22395"/>
    <w:rsid w:val="00C22413"/>
    <w:rsid w:val="00C228F7"/>
    <w:rsid w:val="00C229C7"/>
    <w:rsid w:val="00C229E5"/>
    <w:rsid w:val="00C22CC2"/>
    <w:rsid w:val="00C2303E"/>
    <w:rsid w:val="00C23058"/>
    <w:rsid w:val="00C23337"/>
    <w:rsid w:val="00C233B0"/>
    <w:rsid w:val="00C233D9"/>
    <w:rsid w:val="00C23426"/>
    <w:rsid w:val="00C23466"/>
    <w:rsid w:val="00C23744"/>
    <w:rsid w:val="00C23A13"/>
    <w:rsid w:val="00C23ACE"/>
    <w:rsid w:val="00C23D6F"/>
    <w:rsid w:val="00C23FF9"/>
    <w:rsid w:val="00C24193"/>
    <w:rsid w:val="00C2430D"/>
    <w:rsid w:val="00C248A9"/>
    <w:rsid w:val="00C24A07"/>
    <w:rsid w:val="00C24B59"/>
    <w:rsid w:val="00C24D09"/>
    <w:rsid w:val="00C24D20"/>
    <w:rsid w:val="00C24D66"/>
    <w:rsid w:val="00C24DB4"/>
    <w:rsid w:val="00C24E58"/>
    <w:rsid w:val="00C2502C"/>
    <w:rsid w:val="00C2513A"/>
    <w:rsid w:val="00C2552E"/>
    <w:rsid w:val="00C25B3B"/>
    <w:rsid w:val="00C25E0F"/>
    <w:rsid w:val="00C26143"/>
    <w:rsid w:val="00C26147"/>
    <w:rsid w:val="00C26264"/>
    <w:rsid w:val="00C26345"/>
    <w:rsid w:val="00C26377"/>
    <w:rsid w:val="00C26511"/>
    <w:rsid w:val="00C26ACD"/>
    <w:rsid w:val="00C26AF2"/>
    <w:rsid w:val="00C2728C"/>
    <w:rsid w:val="00C274C3"/>
    <w:rsid w:val="00C27630"/>
    <w:rsid w:val="00C27826"/>
    <w:rsid w:val="00C27F59"/>
    <w:rsid w:val="00C3087A"/>
    <w:rsid w:val="00C30A10"/>
    <w:rsid w:val="00C30EE5"/>
    <w:rsid w:val="00C310D3"/>
    <w:rsid w:val="00C311C4"/>
    <w:rsid w:val="00C313CD"/>
    <w:rsid w:val="00C313EC"/>
    <w:rsid w:val="00C31582"/>
    <w:rsid w:val="00C317E3"/>
    <w:rsid w:val="00C318F6"/>
    <w:rsid w:val="00C31DDC"/>
    <w:rsid w:val="00C31E40"/>
    <w:rsid w:val="00C32351"/>
    <w:rsid w:val="00C32FC1"/>
    <w:rsid w:val="00C3300E"/>
    <w:rsid w:val="00C331F4"/>
    <w:rsid w:val="00C334EF"/>
    <w:rsid w:val="00C33608"/>
    <w:rsid w:val="00C3395A"/>
    <w:rsid w:val="00C343F3"/>
    <w:rsid w:val="00C34403"/>
    <w:rsid w:val="00C34449"/>
    <w:rsid w:val="00C3471E"/>
    <w:rsid w:val="00C34740"/>
    <w:rsid w:val="00C34744"/>
    <w:rsid w:val="00C34755"/>
    <w:rsid w:val="00C34B7D"/>
    <w:rsid w:val="00C34F02"/>
    <w:rsid w:val="00C3524E"/>
    <w:rsid w:val="00C353CD"/>
    <w:rsid w:val="00C3558C"/>
    <w:rsid w:val="00C3585C"/>
    <w:rsid w:val="00C35B68"/>
    <w:rsid w:val="00C35BBC"/>
    <w:rsid w:val="00C35D66"/>
    <w:rsid w:val="00C35E56"/>
    <w:rsid w:val="00C35EA4"/>
    <w:rsid w:val="00C36010"/>
    <w:rsid w:val="00C36399"/>
    <w:rsid w:val="00C363B2"/>
    <w:rsid w:val="00C365BC"/>
    <w:rsid w:val="00C369B8"/>
    <w:rsid w:val="00C36AAC"/>
    <w:rsid w:val="00C37271"/>
    <w:rsid w:val="00C373A5"/>
    <w:rsid w:val="00C3750B"/>
    <w:rsid w:val="00C37868"/>
    <w:rsid w:val="00C37C5C"/>
    <w:rsid w:val="00C400BC"/>
    <w:rsid w:val="00C409A2"/>
    <w:rsid w:val="00C40A55"/>
    <w:rsid w:val="00C40A97"/>
    <w:rsid w:val="00C40B82"/>
    <w:rsid w:val="00C40C1F"/>
    <w:rsid w:val="00C40CA4"/>
    <w:rsid w:val="00C40CD4"/>
    <w:rsid w:val="00C40D64"/>
    <w:rsid w:val="00C410C2"/>
    <w:rsid w:val="00C4143A"/>
    <w:rsid w:val="00C41B56"/>
    <w:rsid w:val="00C4203A"/>
    <w:rsid w:val="00C4211A"/>
    <w:rsid w:val="00C4243B"/>
    <w:rsid w:val="00C428C9"/>
    <w:rsid w:val="00C42C42"/>
    <w:rsid w:val="00C42D9E"/>
    <w:rsid w:val="00C42DDB"/>
    <w:rsid w:val="00C43031"/>
    <w:rsid w:val="00C436C7"/>
    <w:rsid w:val="00C436FD"/>
    <w:rsid w:val="00C43728"/>
    <w:rsid w:val="00C438BD"/>
    <w:rsid w:val="00C438CA"/>
    <w:rsid w:val="00C43D56"/>
    <w:rsid w:val="00C43FF7"/>
    <w:rsid w:val="00C44EF4"/>
    <w:rsid w:val="00C4517E"/>
    <w:rsid w:val="00C4540D"/>
    <w:rsid w:val="00C4576F"/>
    <w:rsid w:val="00C4597B"/>
    <w:rsid w:val="00C45E32"/>
    <w:rsid w:val="00C45F8A"/>
    <w:rsid w:val="00C46189"/>
    <w:rsid w:val="00C4628B"/>
    <w:rsid w:val="00C4646F"/>
    <w:rsid w:val="00C46873"/>
    <w:rsid w:val="00C468E3"/>
    <w:rsid w:val="00C46C1F"/>
    <w:rsid w:val="00C46C4A"/>
    <w:rsid w:val="00C471B6"/>
    <w:rsid w:val="00C476F0"/>
    <w:rsid w:val="00C479F6"/>
    <w:rsid w:val="00C47AC8"/>
    <w:rsid w:val="00C47B92"/>
    <w:rsid w:val="00C47D84"/>
    <w:rsid w:val="00C50238"/>
    <w:rsid w:val="00C506C5"/>
    <w:rsid w:val="00C5091C"/>
    <w:rsid w:val="00C50C03"/>
    <w:rsid w:val="00C50CF4"/>
    <w:rsid w:val="00C50EE0"/>
    <w:rsid w:val="00C50F49"/>
    <w:rsid w:val="00C50FE9"/>
    <w:rsid w:val="00C51158"/>
    <w:rsid w:val="00C5130C"/>
    <w:rsid w:val="00C51363"/>
    <w:rsid w:val="00C5177D"/>
    <w:rsid w:val="00C51892"/>
    <w:rsid w:val="00C51DE7"/>
    <w:rsid w:val="00C51E29"/>
    <w:rsid w:val="00C51F15"/>
    <w:rsid w:val="00C52108"/>
    <w:rsid w:val="00C5212D"/>
    <w:rsid w:val="00C52697"/>
    <w:rsid w:val="00C52698"/>
    <w:rsid w:val="00C527A7"/>
    <w:rsid w:val="00C5282D"/>
    <w:rsid w:val="00C52A27"/>
    <w:rsid w:val="00C52AA3"/>
    <w:rsid w:val="00C52C51"/>
    <w:rsid w:val="00C52FAB"/>
    <w:rsid w:val="00C530D3"/>
    <w:rsid w:val="00C5319C"/>
    <w:rsid w:val="00C532CF"/>
    <w:rsid w:val="00C53321"/>
    <w:rsid w:val="00C53825"/>
    <w:rsid w:val="00C53AAF"/>
    <w:rsid w:val="00C53B2A"/>
    <w:rsid w:val="00C53C17"/>
    <w:rsid w:val="00C53DCA"/>
    <w:rsid w:val="00C53E22"/>
    <w:rsid w:val="00C53E38"/>
    <w:rsid w:val="00C53E5A"/>
    <w:rsid w:val="00C53FD5"/>
    <w:rsid w:val="00C54033"/>
    <w:rsid w:val="00C5417A"/>
    <w:rsid w:val="00C54209"/>
    <w:rsid w:val="00C54296"/>
    <w:rsid w:val="00C54342"/>
    <w:rsid w:val="00C5437E"/>
    <w:rsid w:val="00C543BC"/>
    <w:rsid w:val="00C544A0"/>
    <w:rsid w:val="00C5476A"/>
    <w:rsid w:val="00C54A4A"/>
    <w:rsid w:val="00C54E24"/>
    <w:rsid w:val="00C54FC5"/>
    <w:rsid w:val="00C555D3"/>
    <w:rsid w:val="00C55727"/>
    <w:rsid w:val="00C55CE1"/>
    <w:rsid w:val="00C55D68"/>
    <w:rsid w:val="00C55EF9"/>
    <w:rsid w:val="00C565C3"/>
    <w:rsid w:val="00C56625"/>
    <w:rsid w:val="00C56BFC"/>
    <w:rsid w:val="00C56C76"/>
    <w:rsid w:val="00C56C85"/>
    <w:rsid w:val="00C56ED2"/>
    <w:rsid w:val="00C57043"/>
    <w:rsid w:val="00C57983"/>
    <w:rsid w:val="00C579B7"/>
    <w:rsid w:val="00C57CF5"/>
    <w:rsid w:val="00C57D78"/>
    <w:rsid w:val="00C60280"/>
    <w:rsid w:val="00C6092D"/>
    <w:rsid w:val="00C60B9D"/>
    <w:rsid w:val="00C60C40"/>
    <w:rsid w:val="00C6159A"/>
    <w:rsid w:val="00C6178C"/>
    <w:rsid w:val="00C61806"/>
    <w:rsid w:val="00C618FE"/>
    <w:rsid w:val="00C618FF"/>
    <w:rsid w:val="00C61A9F"/>
    <w:rsid w:val="00C61CED"/>
    <w:rsid w:val="00C61EBD"/>
    <w:rsid w:val="00C61F88"/>
    <w:rsid w:val="00C6201A"/>
    <w:rsid w:val="00C62473"/>
    <w:rsid w:val="00C624A6"/>
    <w:rsid w:val="00C625DC"/>
    <w:rsid w:val="00C62939"/>
    <w:rsid w:val="00C62BC3"/>
    <w:rsid w:val="00C62C51"/>
    <w:rsid w:val="00C6312D"/>
    <w:rsid w:val="00C63247"/>
    <w:rsid w:val="00C63434"/>
    <w:rsid w:val="00C635D5"/>
    <w:rsid w:val="00C63791"/>
    <w:rsid w:val="00C637E6"/>
    <w:rsid w:val="00C63819"/>
    <w:rsid w:val="00C63D49"/>
    <w:rsid w:val="00C63FF8"/>
    <w:rsid w:val="00C6456F"/>
    <w:rsid w:val="00C64ADA"/>
    <w:rsid w:val="00C64E6D"/>
    <w:rsid w:val="00C64FF9"/>
    <w:rsid w:val="00C65516"/>
    <w:rsid w:val="00C656B3"/>
    <w:rsid w:val="00C657E8"/>
    <w:rsid w:val="00C65810"/>
    <w:rsid w:val="00C65BDC"/>
    <w:rsid w:val="00C65D16"/>
    <w:rsid w:val="00C660B1"/>
    <w:rsid w:val="00C661E7"/>
    <w:rsid w:val="00C66322"/>
    <w:rsid w:val="00C66360"/>
    <w:rsid w:val="00C66A99"/>
    <w:rsid w:val="00C66C26"/>
    <w:rsid w:val="00C66CBE"/>
    <w:rsid w:val="00C66D52"/>
    <w:rsid w:val="00C670AA"/>
    <w:rsid w:val="00C67626"/>
    <w:rsid w:val="00C67A33"/>
    <w:rsid w:val="00C67BC7"/>
    <w:rsid w:val="00C67C73"/>
    <w:rsid w:val="00C700B3"/>
    <w:rsid w:val="00C70160"/>
    <w:rsid w:val="00C70311"/>
    <w:rsid w:val="00C70409"/>
    <w:rsid w:val="00C709A8"/>
    <w:rsid w:val="00C70B0C"/>
    <w:rsid w:val="00C714E3"/>
    <w:rsid w:val="00C71796"/>
    <w:rsid w:val="00C71C17"/>
    <w:rsid w:val="00C71DD1"/>
    <w:rsid w:val="00C7232E"/>
    <w:rsid w:val="00C72351"/>
    <w:rsid w:val="00C7238B"/>
    <w:rsid w:val="00C727BB"/>
    <w:rsid w:val="00C72BB9"/>
    <w:rsid w:val="00C73450"/>
    <w:rsid w:val="00C73582"/>
    <w:rsid w:val="00C735C5"/>
    <w:rsid w:val="00C73818"/>
    <w:rsid w:val="00C73A1E"/>
    <w:rsid w:val="00C742A6"/>
    <w:rsid w:val="00C74362"/>
    <w:rsid w:val="00C74477"/>
    <w:rsid w:val="00C74499"/>
    <w:rsid w:val="00C7449E"/>
    <w:rsid w:val="00C74ABD"/>
    <w:rsid w:val="00C74B58"/>
    <w:rsid w:val="00C74C04"/>
    <w:rsid w:val="00C74EB3"/>
    <w:rsid w:val="00C75102"/>
    <w:rsid w:val="00C758BE"/>
    <w:rsid w:val="00C759CC"/>
    <w:rsid w:val="00C75BF8"/>
    <w:rsid w:val="00C75E43"/>
    <w:rsid w:val="00C75F20"/>
    <w:rsid w:val="00C7681F"/>
    <w:rsid w:val="00C76E13"/>
    <w:rsid w:val="00C7713F"/>
    <w:rsid w:val="00C772E5"/>
    <w:rsid w:val="00C77440"/>
    <w:rsid w:val="00C77EB9"/>
    <w:rsid w:val="00C8071D"/>
    <w:rsid w:val="00C80C3A"/>
    <w:rsid w:val="00C80C49"/>
    <w:rsid w:val="00C80E64"/>
    <w:rsid w:val="00C80F48"/>
    <w:rsid w:val="00C8139F"/>
    <w:rsid w:val="00C81979"/>
    <w:rsid w:val="00C81E6A"/>
    <w:rsid w:val="00C821C0"/>
    <w:rsid w:val="00C822C4"/>
    <w:rsid w:val="00C822FD"/>
    <w:rsid w:val="00C823D1"/>
    <w:rsid w:val="00C82477"/>
    <w:rsid w:val="00C8257F"/>
    <w:rsid w:val="00C827A3"/>
    <w:rsid w:val="00C82E1A"/>
    <w:rsid w:val="00C82E31"/>
    <w:rsid w:val="00C830B6"/>
    <w:rsid w:val="00C83405"/>
    <w:rsid w:val="00C835E9"/>
    <w:rsid w:val="00C8379C"/>
    <w:rsid w:val="00C8389B"/>
    <w:rsid w:val="00C83AD2"/>
    <w:rsid w:val="00C842EA"/>
    <w:rsid w:val="00C84932"/>
    <w:rsid w:val="00C84AD3"/>
    <w:rsid w:val="00C84CB2"/>
    <w:rsid w:val="00C84E61"/>
    <w:rsid w:val="00C84E73"/>
    <w:rsid w:val="00C853A2"/>
    <w:rsid w:val="00C85422"/>
    <w:rsid w:val="00C8544E"/>
    <w:rsid w:val="00C8550F"/>
    <w:rsid w:val="00C855D3"/>
    <w:rsid w:val="00C85F67"/>
    <w:rsid w:val="00C85FE6"/>
    <w:rsid w:val="00C8609A"/>
    <w:rsid w:val="00C86257"/>
    <w:rsid w:val="00C863B7"/>
    <w:rsid w:val="00C8648D"/>
    <w:rsid w:val="00C86771"/>
    <w:rsid w:val="00C86B4D"/>
    <w:rsid w:val="00C86C3C"/>
    <w:rsid w:val="00C8738C"/>
    <w:rsid w:val="00C87506"/>
    <w:rsid w:val="00C875F3"/>
    <w:rsid w:val="00C87E21"/>
    <w:rsid w:val="00C87F92"/>
    <w:rsid w:val="00C87FE8"/>
    <w:rsid w:val="00C907C1"/>
    <w:rsid w:val="00C90AB8"/>
    <w:rsid w:val="00C90C97"/>
    <w:rsid w:val="00C90D27"/>
    <w:rsid w:val="00C90D29"/>
    <w:rsid w:val="00C90DF5"/>
    <w:rsid w:val="00C90E03"/>
    <w:rsid w:val="00C90F02"/>
    <w:rsid w:val="00C910DD"/>
    <w:rsid w:val="00C919E9"/>
    <w:rsid w:val="00C919EE"/>
    <w:rsid w:val="00C91D6F"/>
    <w:rsid w:val="00C926C1"/>
    <w:rsid w:val="00C92B47"/>
    <w:rsid w:val="00C92C3B"/>
    <w:rsid w:val="00C92C46"/>
    <w:rsid w:val="00C92D59"/>
    <w:rsid w:val="00C92F21"/>
    <w:rsid w:val="00C93012"/>
    <w:rsid w:val="00C930CD"/>
    <w:rsid w:val="00C932BF"/>
    <w:rsid w:val="00C937C9"/>
    <w:rsid w:val="00C93998"/>
    <w:rsid w:val="00C93B89"/>
    <w:rsid w:val="00C93BBC"/>
    <w:rsid w:val="00C93C29"/>
    <w:rsid w:val="00C941AA"/>
    <w:rsid w:val="00C941EE"/>
    <w:rsid w:val="00C94275"/>
    <w:rsid w:val="00C943E8"/>
    <w:rsid w:val="00C94AF8"/>
    <w:rsid w:val="00C94D91"/>
    <w:rsid w:val="00C950DF"/>
    <w:rsid w:val="00C954AB"/>
    <w:rsid w:val="00C9565F"/>
    <w:rsid w:val="00C9569F"/>
    <w:rsid w:val="00C9573A"/>
    <w:rsid w:val="00C95B7B"/>
    <w:rsid w:val="00C95CD5"/>
    <w:rsid w:val="00C95D01"/>
    <w:rsid w:val="00C95DD1"/>
    <w:rsid w:val="00C95F42"/>
    <w:rsid w:val="00C96004"/>
    <w:rsid w:val="00C9610D"/>
    <w:rsid w:val="00C962D5"/>
    <w:rsid w:val="00C96AA1"/>
    <w:rsid w:val="00C96C95"/>
    <w:rsid w:val="00C96E5A"/>
    <w:rsid w:val="00C96ECB"/>
    <w:rsid w:val="00C96EE8"/>
    <w:rsid w:val="00C97023"/>
    <w:rsid w:val="00C97113"/>
    <w:rsid w:val="00C9751E"/>
    <w:rsid w:val="00C97BE0"/>
    <w:rsid w:val="00C97BE4"/>
    <w:rsid w:val="00CA008E"/>
    <w:rsid w:val="00CA02D4"/>
    <w:rsid w:val="00CA0414"/>
    <w:rsid w:val="00CA06B1"/>
    <w:rsid w:val="00CA0747"/>
    <w:rsid w:val="00CA0933"/>
    <w:rsid w:val="00CA0AA6"/>
    <w:rsid w:val="00CA0D29"/>
    <w:rsid w:val="00CA0DB8"/>
    <w:rsid w:val="00CA0E7C"/>
    <w:rsid w:val="00CA0EAE"/>
    <w:rsid w:val="00CA11D1"/>
    <w:rsid w:val="00CA1568"/>
    <w:rsid w:val="00CA1588"/>
    <w:rsid w:val="00CA1657"/>
    <w:rsid w:val="00CA18F1"/>
    <w:rsid w:val="00CA1A1F"/>
    <w:rsid w:val="00CA1BAD"/>
    <w:rsid w:val="00CA246F"/>
    <w:rsid w:val="00CA3428"/>
    <w:rsid w:val="00CA361F"/>
    <w:rsid w:val="00CA36B9"/>
    <w:rsid w:val="00CA3944"/>
    <w:rsid w:val="00CA43E4"/>
    <w:rsid w:val="00CA4843"/>
    <w:rsid w:val="00CA4970"/>
    <w:rsid w:val="00CA49F8"/>
    <w:rsid w:val="00CA4AEC"/>
    <w:rsid w:val="00CA4F73"/>
    <w:rsid w:val="00CA5471"/>
    <w:rsid w:val="00CA54AB"/>
    <w:rsid w:val="00CA556F"/>
    <w:rsid w:val="00CA5B5F"/>
    <w:rsid w:val="00CA5DCA"/>
    <w:rsid w:val="00CA5E91"/>
    <w:rsid w:val="00CA5F28"/>
    <w:rsid w:val="00CA6181"/>
    <w:rsid w:val="00CA630A"/>
    <w:rsid w:val="00CA630B"/>
    <w:rsid w:val="00CA698A"/>
    <w:rsid w:val="00CA6A66"/>
    <w:rsid w:val="00CA6C0D"/>
    <w:rsid w:val="00CA6D8A"/>
    <w:rsid w:val="00CA71BE"/>
    <w:rsid w:val="00CA737C"/>
    <w:rsid w:val="00CA760F"/>
    <w:rsid w:val="00CA7774"/>
    <w:rsid w:val="00CA7A44"/>
    <w:rsid w:val="00CA7B17"/>
    <w:rsid w:val="00CA7B2E"/>
    <w:rsid w:val="00CA7BE6"/>
    <w:rsid w:val="00CA7C80"/>
    <w:rsid w:val="00CB0219"/>
    <w:rsid w:val="00CB0542"/>
    <w:rsid w:val="00CB071B"/>
    <w:rsid w:val="00CB0915"/>
    <w:rsid w:val="00CB0B4A"/>
    <w:rsid w:val="00CB0FC0"/>
    <w:rsid w:val="00CB1769"/>
    <w:rsid w:val="00CB18FE"/>
    <w:rsid w:val="00CB1FCA"/>
    <w:rsid w:val="00CB1FD3"/>
    <w:rsid w:val="00CB20DE"/>
    <w:rsid w:val="00CB2567"/>
    <w:rsid w:val="00CB2695"/>
    <w:rsid w:val="00CB2891"/>
    <w:rsid w:val="00CB2937"/>
    <w:rsid w:val="00CB2999"/>
    <w:rsid w:val="00CB29F2"/>
    <w:rsid w:val="00CB2B66"/>
    <w:rsid w:val="00CB2CA9"/>
    <w:rsid w:val="00CB2D67"/>
    <w:rsid w:val="00CB3325"/>
    <w:rsid w:val="00CB36D6"/>
    <w:rsid w:val="00CB38D4"/>
    <w:rsid w:val="00CB3AEA"/>
    <w:rsid w:val="00CB3B78"/>
    <w:rsid w:val="00CB3C75"/>
    <w:rsid w:val="00CB3DE6"/>
    <w:rsid w:val="00CB44C3"/>
    <w:rsid w:val="00CB488C"/>
    <w:rsid w:val="00CB498D"/>
    <w:rsid w:val="00CB4B84"/>
    <w:rsid w:val="00CB4FF1"/>
    <w:rsid w:val="00CB51B3"/>
    <w:rsid w:val="00CB56AD"/>
    <w:rsid w:val="00CB5AF9"/>
    <w:rsid w:val="00CB5B05"/>
    <w:rsid w:val="00CB5DF0"/>
    <w:rsid w:val="00CB5E18"/>
    <w:rsid w:val="00CB5E88"/>
    <w:rsid w:val="00CB5E96"/>
    <w:rsid w:val="00CB5F94"/>
    <w:rsid w:val="00CB5FA9"/>
    <w:rsid w:val="00CB6711"/>
    <w:rsid w:val="00CB6784"/>
    <w:rsid w:val="00CB6889"/>
    <w:rsid w:val="00CB692B"/>
    <w:rsid w:val="00CB6BC5"/>
    <w:rsid w:val="00CB6E26"/>
    <w:rsid w:val="00CB6F5F"/>
    <w:rsid w:val="00CB7035"/>
    <w:rsid w:val="00CB7413"/>
    <w:rsid w:val="00CB7553"/>
    <w:rsid w:val="00CB78E4"/>
    <w:rsid w:val="00CB79B7"/>
    <w:rsid w:val="00CB79D0"/>
    <w:rsid w:val="00CC00D2"/>
    <w:rsid w:val="00CC02DE"/>
    <w:rsid w:val="00CC05C2"/>
    <w:rsid w:val="00CC071D"/>
    <w:rsid w:val="00CC0796"/>
    <w:rsid w:val="00CC07F4"/>
    <w:rsid w:val="00CC0CEA"/>
    <w:rsid w:val="00CC0EF9"/>
    <w:rsid w:val="00CC0F69"/>
    <w:rsid w:val="00CC10C6"/>
    <w:rsid w:val="00CC11C6"/>
    <w:rsid w:val="00CC1469"/>
    <w:rsid w:val="00CC1BAA"/>
    <w:rsid w:val="00CC1D75"/>
    <w:rsid w:val="00CC1E37"/>
    <w:rsid w:val="00CC1E40"/>
    <w:rsid w:val="00CC1F1A"/>
    <w:rsid w:val="00CC23EB"/>
    <w:rsid w:val="00CC2459"/>
    <w:rsid w:val="00CC2498"/>
    <w:rsid w:val="00CC2609"/>
    <w:rsid w:val="00CC26FD"/>
    <w:rsid w:val="00CC2735"/>
    <w:rsid w:val="00CC295D"/>
    <w:rsid w:val="00CC2A29"/>
    <w:rsid w:val="00CC2C69"/>
    <w:rsid w:val="00CC2F75"/>
    <w:rsid w:val="00CC332A"/>
    <w:rsid w:val="00CC3335"/>
    <w:rsid w:val="00CC3704"/>
    <w:rsid w:val="00CC3752"/>
    <w:rsid w:val="00CC384A"/>
    <w:rsid w:val="00CC3A35"/>
    <w:rsid w:val="00CC3C10"/>
    <w:rsid w:val="00CC3DEF"/>
    <w:rsid w:val="00CC3EE5"/>
    <w:rsid w:val="00CC4246"/>
    <w:rsid w:val="00CC426C"/>
    <w:rsid w:val="00CC4315"/>
    <w:rsid w:val="00CC4571"/>
    <w:rsid w:val="00CC4619"/>
    <w:rsid w:val="00CC4BE0"/>
    <w:rsid w:val="00CC4CB3"/>
    <w:rsid w:val="00CC4D03"/>
    <w:rsid w:val="00CC4F8E"/>
    <w:rsid w:val="00CC5605"/>
    <w:rsid w:val="00CC5DC6"/>
    <w:rsid w:val="00CC5F25"/>
    <w:rsid w:val="00CC6142"/>
    <w:rsid w:val="00CC63E2"/>
    <w:rsid w:val="00CC671B"/>
    <w:rsid w:val="00CC67FA"/>
    <w:rsid w:val="00CC6A9B"/>
    <w:rsid w:val="00CC6CD3"/>
    <w:rsid w:val="00CC6E44"/>
    <w:rsid w:val="00CC6E52"/>
    <w:rsid w:val="00CC6E9C"/>
    <w:rsid w:val="00CC7152"/>
    <w:rsid w:val="00CC71FD"/>
    <w:rsid w:val="00CC73D6"/>
    <w:rsid w:val="00CC7932"/>
    <w:rsid w:val="00CC797A"/>
    <w:rsid w:val="00CC7A2C"/>
    <w:rsid w:val="00CC7ABF"/>
    <w:rsid w:val="00CC7C8A"/>
    <w:rsid w:val="00CC7D8D"/>
    <w:rsid w:val="00CD0058"/>
    <w:rsid w:val="00CD036E"/>
    <w:rsid w:val="00CD06B8"/>
    <w:rsid w:val="00CD078B"/>
    <w:rsid w:val="00CD0BEC"/>
    <w:rsid w:val="00CD10F8"/>
    <w:rsid w:val="00CD114F"/>
    <w:rsid w:val="00CD1190"/>
    <w:rsid w:val="00CD1320"/>
    <w:rsid w:val="00CD146B"/>
    <w:rsid w:val="00CD1563"/>
    <w:rsid w:val="00CD17D8"/>
    <w:rsid w:val="00CD1B97"/>
    <w:rsid w:val="00CD1BBA"/>
    <w:rsid w:val="00CD213D"/>
    <w:rsid w:val="00CD223B"/>
    <w:rsid w:val="00CD2246"/>
    <w:rsid w:val="00CD2676"/>
    <w:rsid w:val="00CD2937"/>
    <w:rsid w:val="00CD2EEC"/>
    <w:rsid w:val="00CD30EC"/>
    <w:rsid w:val="00CD3113"/>
    <w:rsid w:val="00CD37EC"/>
    <w:rsid w:val="00CD3A76"/>
    <w:rsid w:val="00CD3AB6"/>
    <w:rsid w:val="00CD3BC4"/>
    <w:rsid w:val="00CD3BFF"/>
    <w:rsid w:val="00CD3C23"/>
    <w:rsid w:val="00CD3E96"/>
    <w:rsid w:val="00CD433C"/>
    <w:rsid w:val="00CD4421"/>
    <w:rsid w:val="00CD455D"/>
    <w:rsid w:val="00CD4633"/>
    <w:rsid w:val="00CD4BB1"/>
    <w:rsid w:val="00CD523C"/>
    <w:rsid w:val="00CD5863"/>
    <w:rsid w:val="00CD5997"/>
    <w:rsid w:val="00CD5B58"/>
    <w:rsid w:val="00CD5B8F"/>
    <w:rsid w:val="00CD5CDD"/>
    <w:rsid w:val="00CD5DD2"/>
    <w:rsid w:val="00CD5DF7"/>
    <w:rsid w:val="00CD6077"/>
    <w:rsid w:val="00CD6259"/>
    <w:rsid w:val="00CD67EF"/>
    <w:rsid w:val="00CD687C"/>
    <w:rsid w:val="00CD6BB1"/>
    <w:rsid w:val="00CD6EC7"/>
    <w:rsid w:val="00CD6EDF"/>
    <w:rsid w:val="00CD6F47"/>
    <w:rsid w:val="00CD72B6"/>
    <w:rsid w:val="00CD74D5"/>
    <w:rsid w:val="00CD7636"/>
    <w:rsid w:val="00CD773D"/>
    <w:rsid w:val="00CD7972"/>
    <w:rsid w:val="00CD7A55"/>
    <w:rsid w:val="00CD7A5C"/>
    <w:rsid w:val="00CD7C92"/>
    <w:rsid w:val="00CE010C"/>
    <w:rsid w:val="00CE01D0"/>
    <w:rsid w:val="00CE0849"/>
    <w:rsid w:val="00CE0AB1"/>
    <w:rsid w:val="00CE0D40"/>
    <w:rsid w:val="00CE0E84"/>
    <w:rsid w:val="00CE0FEB"/>
    <w:rsid w:val="00CE1150"/>
    <w:rsid w:val="00CE125B"/>
    <w:rsid w:val="00CE17C0"/>
    <w:rsid w:val="00CE20D5"/>
    <w:rsid w:val="00CE2291"/>
    <w:rsid w:val="00CE2391"/>
    <w:rsid w:val="00CE23AC"/>
    <w:rsid w:val="00CE2673"/>
    <w:rsid w:val="00CE2758"/>
    <w:rsid w:val="00CE27E1"/>
    <w:rsid w:val="00CE284E"/>
    <w:rsid w:val="00CE30EF"/>
    <w:rsid w:val="00CE3121"/>
    <w:rsid w:val="00CE32AD"/>
    <w:rsid w:val="00CE35FA"/>
    <w:rsid w:val="00CE3762"/>
    <w:rsid w:val="00CE378D"/>
    <w:rsid w:val="00CE3CEB"/>
    <w:rsid w:val="00CE3FA2"/>
    <w:rsid w:val="00CE4153"/>
    <w:rsid w:val="00CE41FF"/>
    <w:rsid w:val="00CE4223"/>
    <w:rsid w:val="00CE4378"/>
    <w:rsid w:val="00CE43A2"/>
    <w:rsid w:val="00CE48FD"/>
    <w:rsid w:val="00CE5423"/>
    <w:rsid w:val="00CE54B0"/>
    <w:rsid w:val="00CE5F4D"/>
    <w:rsid w:val="00CE5FBE"/>
    <w:rsid w:val="00CE6169"/>
    <w:rsid w:val="00CE61FA"/>
    <w:rsid w:val="00CE6416"/>
    <w:rsid w:val="00CE69A0"/>
    <w:rsid w:val="00CE6A77"/>
    <w:rsid w:val="00CE6B90"/>
    <w:rsid w:val="00CE6D39"/>
    <w:rsid w:val="00CE6EC4"/>
    <w:rsid w:val="00CE6F1B"/>
    <w:rsid w:val="00CE6F31"/>
    <w:rsid w:val="00CE70F8"/>
    <w:rsid w:val="00CE7103"/>
    <w:rsid w:val="00CE71C3"/>
    <w:rsid w:val="00CE71E0"/>
    <w:rsid w:val="00CE73C3"/>
    <w:rsid w:val="00CE760E"/>
    <w:rsid w:val="00CE7783"/>
    <w:rsid w:val="00CE780B"/>
    <w:rsid w:val="00CE78BA"/>
    <w:rsid w:val="00CE79B3"/>
    <w:rsid w:val="00CE7E6F"/>
    <w:rsid w:val="00CE7FA4"/>
    <w:rsid w:val="00CF004D"/>
    <w:rsid w:val="00CF01D2"/>
    <w:rsid w:val="00CF01F8"/>
    <w:rsid w:val="00CF0222"/>
    <w:rsid w:val="00CF02AB"/>
    <w:rsid w:val="00CF03B1"/>
    <w:rsid w:val="00CF04DF"/>
    <w:rsid w:val="00CF051A"/>
    <w:rsid w:val="00CF06F1"/>
    <w:rsid w:val="00CF074E"/>
    <w:rsid w:val="00CF093C"/>
    <w:rsid w:val="00CF1252"/>
    <w:rsid w:val="00CF15F9"/>
    <w:rsid w:val="00CF16CE"/>
    <w:rsid w:val="00CF16DA"/>
    <w:rsid w:val="00CF1996"/>
    <w:rsid w:val="00CF1CC5"/>
    <w:rsid w:val="00CF1DD9"/>
    <w:rsid w:val="00CF2224"/>
    <w:rsid w:val="00CF242D"/>
    <w:rsid w:val="00CF247C"/>
    <w:rsid w:val="00CF24FC"/>
    <w:rsid w:val="00CF2540"/>
    <w:rsid w:val="00CF2559"/>
    <w:rsid w:val="00CF2623"/>
    <w:rsid w:val="00CF262D"/>
    <w:rsid w:val="00CF2879"/>
    <w:rsid w:val="00CF28B3"/>
    <w:rsid w:val="00CF2B55"/>
    <w:rsid w:val="00CF2D8D"/>
    <w:rsid w:val="00CF30E0"/>
    <w:rsid w:val="00CF3366"/>
    <w:rsid w:val="00CF336C"/>
    <w:rsid w:val="00CF352E"/>
    <w:rsid w:val="00CF362C"/>
    <w:rsid w:val="00CF367C"/>
    <w:rsid w:val="00CF36DE"/>
    <w:rsid w:val="00CF3D3A"/>
    <w:rsid w:val="00CF3DAB"/>
    <w:rsid w:val="00CF4390"/>
    <w:rsid w:val="00CF4482"/>
    <w:rsid w:val="00CF44A4"/>
    <w:rsid w:val="00CF4792"/>
    <w:rsid w:val="00CF483E"/>
    <w:rsid w:val="00CF4B6D"/>
    <w:rsid w:val="00CF4BE8"/>
    <w:rsid w:val="00CF4C1C"/>
    <w:rsid w:val="00CF533B"/>
    <w:rsid w:val="00CF54CF"/>
    <w:rsid w:val="00CF569B"/>
    <w:rsid w:val="00CF5A13"/>
    <w:rsid w:val="00CF5B6C"/>
    <w:rsid w:val="00CF600F"/>
    <w:rsid w:val="00CF66E3"/>
    <w:rsid w:val="00CF6B65"/>
    <w:rsid w:val="00CF7084"/>
    <w:rsid w:val="00CF711D"/>
    <w:rsid w:val="00CF7456"/>
    <w:rsid w:val="00CF74E7"/>
    <w:rsid w:val="00CF7659"/>
    <w:rsid w:val="00CF76A7"/>
    <w:rsid w:val="00CF7761"/>
    <w:rsid w:val="00CF7A1F"/>
    <w:rsid w:val="00CF7AC1"/>
    <w:rsid w:val="00CF7BD1"/>
    <w:rsid w:val="00D00109"/>
    <w:rsid w:val="00D002FF"/>
    <w:rsid w:val="00D0054E"/>
    <w:rsid w:val="00D007CB"/>
    <w:rsid w:val="00D00B46"/>
    <w:rsid w:val="00D00BF8"/>
    <w:rsid w:val="00D01169"/>
    <w:rsid w:val="00D0135B"/>
    <w:rsid w:val="00D013E3"/>
    <w:rsid w:val="00D01581"/>
    <w:rsid w:val="00D01591"/>
    <w:rsid w:val="00D017EF"/>
    <w:rsid w:val="00D01A9E"/>
    <w:rsid w:val="00D01BED"/>
    <w:rsid w:val="00D0201E"/>
    <w:rsid w:val="00D02069"/>
    <w:rsid w:val="00D021B2"/>
    <w:rsid w:val="00D02279"/>
    <w:rsid w:val="00D026DE"/>
    <w:rsid w:val="00D026E3"/>
    <w:rsid w:val="00D02965"/>
    <w:rsid w:val="00D029F1"/>
    <w:rsid w:val="00D02B6F"/>
    <w:rsid w:val="00D03089"/>
    <w:rsid w:val="00D030BB"/>
    <w:rsid w:val="00D031CE"/>
    <w:rsid w:val="00D03349"/>
    <w:rsid w:val="00D03528"/>
    <w:rsid w:val="00D037AB"/>
    <w:rsid w:val="00D038F5"/>
    <w:rsid w:val="00D03A69"/>
    <w:rsid w:val="00D04021"/>
    <w:rsid w:val="00D040F1"/>
    <w:rsid w:val="00D04436"/>
    <w:rsid w:val="00D0445F"/>
    <w:rsid w:val="00D04683"/>
    <w:rsid w:val="00D048B9"/>
    <w:rsid w:val="00D04C85"/>
    <w:rsid w:val="00D04DDD"/>
    <w:rsid w:val="00D04FE8"/>
    <w:rsid w:val="00D05012"/>
    <w:rsid w:val="00D05247"/>
    <w:rsid w:val="00D053D2"/>
    <w:rsid w:val="00D05462"/>
    <w:rsid w:val="00D055B0"/>
    <w:rsid w:val="00D05828"/>
    <w:rsid w:val="00D05955"/>
    <w:rsid w:val="00D05AB4"/>
    <w:rsid w:val="00D05C7F"/>
    <w:rsid w:val="00D06499"/>
    <w:rsid w:val="00D0686B"/>
    <w:rsid w:val="00D06918"/>
    <w:rsid w:val="00D06BFB"/>
    <w:rsid w:val="00D06C34"/>
    <w:rsid w:val="00D06CC6"/>
    <w:rsid w:val="00D06EBB"/>
    <w:rsid w:val="00D06F81"/>
    <w:rsid w:val="00D070ED"/>
    <w:rsid w:val="00D0725D"/>
    <w:rsid w:val="00D07261"/>
    <w:rsid w:val="00D0733F"/>
    <w:rsid w:val="00D0746D"/>
    <w:rsid w:val="00D07A26"/>
    <w:rsid w:val="00D07A98"/>
    <w:rsid w:val="00D07B46"/>
    <w:rsid w:val="00D07ED1"/>
    <w:rsid w:val="00D107E7"/>
    <w:rsid w:val="00D10A41"/>
    <w:rsid w:val="00D10B3D"/>
    <w:rsid w:val="00D10B8A"/>
    <w:rsid w:val="00D10DDF"/>
    <w:rsid w:val="00D11218"/>
    <w:rsid w:val="00D11359"/>
    <w:rsid w:val="00D113A1"/>
    <w:rsid w:val="00D117AF"/>
    <w:rsid w:val="00D118A9"/>
    <w:rsid w:val="00D118C0"/>
    <w:rsid w:val="00D11A6F"/>
    <w:rsid w:val="00D11B11"/>
    <w:rsid w:val="00D11BC6"/>
    <w:rsid w:val="00D11C9D"/>
    <w:rsid w:val="00D11D97"/>
    <w:rsid w:val="00D11FAB"/>
    <w:rsid w:val="00D1227D"/>
    <w:rsid w:val="00D122AB"/>
    <w:rsid w:val="00D12327"/>
    <w:rsid w:val="00D12552"/>
    <w:rsid w:val="00D12577"/>
    <w:rsid w:val="00D1278A"/>
    <w:rsid w:val="00D1295D"/>
    <w:rsid w:val="00D12BEB"/>
    <w:rsid w:val="00D12E23"/>
    <w:rsid w:val="00D13178"/>
    <w:rsid w:val="00D136A7"/>
    <w:rsid w:val="00D13992"/>
    <w:rsid w:val="00D13B80"/>
    <w:rsid w:val="00D1407A"/>
    <w:rsid w:val="00D143CA"/>
    <w:rsid w:val="00D14516"/>
    <w:rsid w:val="00D14735"/>
    <w:rsid w:val="00D14A97"/>
    <w:rsid w:val="00D14B59"/>
    <w:rsid w:val="00D14C3F"/>
    <w:rsid w:val="00D14CCE"/>
    <w:rsid w:val="00D14F8A"/>
    <w:rsid w:val="00D150ED"/>
    <w:rsid w:val="00D15288"/>
    <w:rsid w:val="00D152C2"/>
    <w:rsid w:val="00D1567A"/>
    <w:rsid w:val="00D15884"/>
    <w:rsid w:val="00D15C70"/>
    <w:rsid w:val="00D15CFD"/>
    <w:rsid w:val="00D15DB9"/>
    <w:rsid w:val="00D15F0B"/>
    <w:rsid w:val="00D15F3F"/>
    <w:rsid w:val="00D15F92"/>
    <w:rsid w:val="00D16039"/>
    <w:rsid w:val="00D164B6"/>
    <w:rsid w:val="00D16556"/>
    <w:rsid w:val="00D167BB"/>
    <w:rsid w:val="00D169E8"/>
    <w:rsid w:val="00D169EF"/>
    <w:rsid w:val="00D16BD0"/>
    <w:rsid w:val="00D1719D"/>
    <w:rsid w:val="00D171CB"/>
    <w:rsid w:val="00D175AB"/>
    <w:rsid w:val="00D175C7"/>
    <w:rsid w:val="00D17957"/>
    <w:rsid w:val="00D17985"/>
    <w:rsid w:val="00D17BA2"/>
    <w:rsid w:val="00D20093"/>
    <w:rsid w:val="00D20166"/>
    <w:rsid w:val="00D2020E"/>
    <w:rsid w:val="00D2025F"/>
    <w:rsid w:val="00D203A1"/>
    <w:rsid w:val="00D20449"/>
    <w:rsid w:val="00D20458"/>
    <w:rsid w:val="00D204AB"/>
    <w:rsid w:val="00D20807"/>
    <w:rsid w:val="00D21300"/>
    <w:rsid w:val="00D2178D"/>
    <w:rsid w:val="00D219CA"/>
    <w:rsid w:val="00D21C21"/>
    <w:rsid w:val="00D21F60"/>
    <w:rsid w:val="00D22007"/>
    <w:rsid w:val="00D224DB"/>
    <w:rsid w:val="00D22589"/>
    <w:rsid w:val="00D22722"/>
    <w:rsid w:val="00D23071"/>
    <w:rsid w:val="00D23132"/>
    <w:rsid w:val="00D2329D"/>
    <w:rsid w:val="00D23910"/>
    <w:rsid w:val="00D23969"/>
    <w:rsid w:val="00D23A90"/>
    <w:rsid w:val="00D23C3E"/>
    <w:rsid w:val="00D23DDB"/>
    <w:rsid w:val="00D241FB"/>
    <w:rsid w:val="00D24868"/>
    <w:rsid w:val="00D24B8F"/>
    <w:rsid w:val="00D24C67"/>
    <w:rsid w:val="00D24F8A"/>
    <w:rsid w:val="00D250DD"/>
    <w:rsid w:val="00D25224"/>
    <w:rsid w:val="00D25939"/>
    <w:rsid w:val="00D259E0"/>
    <w:rsid w:val="00D25E87"/>
    <w:rsid w:val="00D25FE3"/>
    <w:rsid w:val="00D26047"/>
    <w:rsid w:val="00D267C2"/>
    <w:rsid w:val="00D26834"/>
    <w:rsid w:val="00D26865"/>
    <w:rsid w:val="00D269EC"/>
    <w:rsid w:val="00D26A1E"/>
    <w:rsid w:val="00D26A45"/>
    <w:rsid w:val="00D26A63"/>
    <w:rsid w:val="00D26C60"/>
    <w:rsid w:val="00D26CB0"/>
    <w:rsid w:val="00D26F15"/>
    <w:rsid w:val="00D2751A"/>
    <w:rsid w:val="00D275B2"/>
    <w:rsid w:val="00D276BB"/>
    <w:rsid w:val="00D2777E"/>
    <w:rsid w:val="00D27965"/>
    <w:rsid w:val="00D27A2C"/>
    <w:rsid w:val="00D27F0F"/>
    <w:rsid w:val="00D30296"/>
    <w:rsid w:val="00D30768"/>
    <w:rsid w:val="00D308ED"/>
    <w:rsid w:val="00D30A1F"/>
    <w:rsid w:val="00D30ADB"/>
    <w:rsid w:val="00D30C40"/>
    <w:rsid w:val="00D30DD0"/>
    <w:rsid w:val="00D31022"/>
    <w:rsid w:val="00D31351"/>
    <w:rsid w:val="00D31497"/>
    <w:rsid w:val="00D314C8"/>
    <w:rsid w:val="00D316AB"/>
    <w:rsid w:val="00D319C4"/>
    <w:rsid w:val="00D31A6E"/>
    <w:rsid w:val="00D31B86"/>
    <w:rsid w:val="00D31F19"/>
    <w:rsid w:val="00D32040"/>
    <w:rsid w:val="00D3206B"/>
    <w:rsid w:val="00D324EB"/>
    <w:rsid w:val="00D32538"/>
    <w:rsid w:val="00D32545"/>
    <w:rsid w:val="00D3264F"/>
    <w:rsid w:val="00D3268B"/>
    <w:rsid w:val="00D327E1"/>
    <w:rsid w:val="00D32842"/>
    <w:rsid w:val="00D32863"/>
    <w:rsid w:val="00D32D29"/>
    <w:rsid w:val="00D33065"/>
    <w:rsid w:val="00D3322B"/>
    <w:rsid w:val="00D3377D"/>
    <w:rsid w:val="00D339FE"/>
    <w:rsid w:val="00D33C7E"/>
    <w:rsid w:val="00D34153"/>
    <w:rsid w:val="00D341C9"/>
    <w:rsid w:val="00D347E3"/>
    <w:rsid w:val="00D34D31"/>
    <w:rsid w:val="00D35241"/>
    <w:rsid w:val="00D35272"/>
    <w:rsid w:val="00D355A3"/>
    <w:rsid w:val="00D355CB"/>
    <w:rsid w:val="00D35A01"/>
    <w:rsid w:val="00D35EF4"/>
    <w:rsid w:val="00D35FC1"/>
    <w:rsid w:val="00D36164"/>
    <w:rsid w:val="00D36236"/>
    <w:rsid w:val="00D3633E"/>
    <w:rsid w:val="00D36471"/>
    <w:rsid w:val="00D36482"/>
    <w:rsid w:val="00D364A8"/>
    <w:rsid w:val="00D366C7"/>
    <w:rsid w:val="00D36AB0"/>
    <w:rsid w:val="00D36D49"/>
    <w:rsid w:val="00D36FB8"/>
    <w:rsid w:val="00D37134"/>
    <w:rsid w:val="00D37339"/>
    <w:rsid w:val="00D3768B"/>
    <w:rsid w:val="00D3780C"/>
    <w:rsid w:val="00D3794C"/>
    <w:rsid w:val="00D37A02"/>
    <w:rsid w:val="00D37ACF"/>
    <w:rsid w:val="00D37E23"/>
    <w:rsid w:val="00D4043A"/>
    <w:rsid w:val="00D40497"/>
    <w:rsid w:val="00D405D7"/>
    <w:rsid w:val="00D40631"/>
    <w:rsid w:val="00D406B0"/>
    <w:rsid w:val="00D40723"/>
    <w:rsid w:val="00D409A1"/>
    <w:rsid w:val="00D40B06"/>
    <w:rsid w:val="00D40B68"/>
    <w:rsid w:val="00D40D5E"/>
    <w:rsid w:val="00D41123"/>
    <w:rsid w:val="00D41244"/>
    <w:rsid w:val="00D41330"/>
    <w:rsid w:val="00D416BC"/>
    <w:rsid w:val="00D41831"/>
    <w:rsid w:val="00D4189E"/>
    <w:rsid w:val="00D4191D"/>
    <w:rsid w:val="00D41B29"/>
    <w:rsid w:val="00D41DA2"/>
    <w:rsid w:val="00D4217C"/>
    <w:rsid w:val="00D42380"/>
    <w:rsid w:val="00D42A40"/>
    <w:rsid w:val="00D42B73"/>
    <w:rsid w:val="00D430D7"/>
    <w:rsid w:val="00D4317E"/>
    <w:rsid w:val="00D43614"/>
    <w:rsid w:val="00D43B15"/>
    <w:rsid w:val="00D43F82"/>
    <w:rsid w:val="00D43F86"/>
    <w:rsid w:val="00D44213"/>
    <w:rsid w:val="00D4423E"/>
    <w:rsid w:val="00D44412"/>
    <w:rsid w:val="00D4460E"/>
    <w:rsid w:val="00D44697"/>
    <w:rsid w:val="00D44D47"/>
    <w:rsid w:val="00D44D79"/>
    <w:rsid w:val="00D45211"/>
    <w:rsid w:val="00D457E3"/>
    <w:rsid w:val="00D45A14"/>
    <w:rsid w:val="00D45BFE"/>
    <w:rsid w:val="00D45CBD"/>
    <w:rsid w:val="00D4685B"/>
    <w:rsid w:val="00D46D11"/>
    <w:rsid w:val="00D46E37"/>
    <w:rsid w:val="00D46EE4"/>
    <w:rsid w:val="00D471FF"/>
    <w:rsid w:val="00D47206"/>
    <w:rsid w:val="00D472D7"/>
    <w:rsid w:val="00D47310"/>
    <w:rsid w:val="00D47312"/>
    <w:rsid w:val="00D476EA"/>
    <w:rsid w:val="00D479CD"/>
    <w:rsid w:val="00D47D3F"/>
    <w:rsid w:val="00D47DFE"/>
    <w:rsid w:val="00D47F50"/>
    <w:rsid w:val="00D47FB6"/>
    <w:rsid w:val="00D500BE"/>
    <w:rsid w:val="00D5035D"/>
    <w:rsid w:val="00D50480"/>
    <w:rsid w:val="00D50560"/>
    <w:rsid w:val="00D505E7"/>
    <w:rsid w:val="00D507A1"/>
    <w:rsid w:val="00D5091E"/>
    <w:rsid w:val="00D50920"/>
    <w:rsid w:val="00D50AB5"/>
    <w:rsid w:val="00D51081"/>
    <w:rsid w:val="00D510DB"/>
    <w:rsid w:val="00D510E8"/>
    <w:rsid w:val="00D51105"/>
    <w:rsid w:val="00D5151F"/>
    <w:rsid w:val="00D51927"/>
    <w:rsid w:val="00D51A63"/>
    <w:rsid w:val="00D51BF7"/>
    <w:rsid w:val="00D51CD5"/>
    <w:rsid w:val="00D51CE7"/>
    <w:rsid w:val="00D52473"/>
    <w:rsid w:val="00D526D7"/>
    <w:rsid w:val="00D52792"/>
    <w:rsid w:val="00D52965"/>
    <w:rsid w:val="00D52BA9"/>
    <w:rsid w:val="00D52C55"/>
    <w:rsid w:val="00D5305D"/>
    <w:rsid w:val="00D53472"/>
    <w:rsid w:val="00D53791"/>
    <w:rsid w:val="00D53865"/>
    <w:rsid w:val="00D5392D"/>
    <w:rsid w:val="00D53AF9"/>
    <w:rsid w:val="00D53C66"/>
    <w:rsid w:val="00D53C95"/>
    <w:rsid w:val="00D53CDF"/>
    <w:rsid w:val="00D54221"/>
    <w:rsid w:val="00D54516"/>
    <w:rsid w:val="00D545C4"/>
    <w:rsid w:val="00D548EA"/>
    <w:rsid w:val="00D54936"/>
    <w:rsid w:val="00D54983"/>
    <w:rsid w:val="00D54C54"/>
    <w:rsid w:val="00D55152"/>
    <w:rsid w:val="00D553C4"/>
    <w:rsid w:val="00D55496"/>
    <w:rsid w:val="00D55B4B"/>
    <w:rsid w:val="00D55C2C"/>
    <w:rsid w:val="00D55C89"/>
    <w:rsid w:val="00D55DB3"/>
    <w:rsid w:val="00D55FFC"/>
    <w:rsid w:val="00D56112"/>
    <w:rsid w:val="00D5637C"/>
    <w:rsid w:val="00D5659E"/>
    <w:rsid w:val="00D5682B"/>
    <w:rsid w:val="00D56B4F"/>
    <w:rsid w:val="00D57168"/>
    <w:rsid w:val="00D57397"/>
    <w:rsid w:val="00D576EC"/>
    <w:rsid w:val="00D57937"/>
    <w:rsid w:val="00D57A26"/>
    <w:rsid w:val="00D57D3B"/>
    <w:rsid w:val="00D57E53"/>
    <w:rsid w:val="00D57F4B"/>
    <w:rsid w:val="00D600DC"/>
    <w:rsid w:val="00D60158"/>
    <w:rsid w:val="00D60166"/>
    <w:rsid w:val="00D601AB"/>
    <w:rsid w:val="00D60582"/>
    <w:rsid w:val="00D60738"/>
    <w:rsid w:val="00D60AE7"/>
    <w:rsid w:val="00D60AF7"/>
    <w:rsid w:val="00D60C47"/>
    <w:rsid w:val="00D60DEB"/>
    <w:rsid w:val="00D60E1F"/>
    <w:rsid w:val="00D60E3E"/>
    <w:rsid w:val="00D60FD3"/>
    <w:rsid w:val="00D61085"/>
    <w:rsid w:val="00D610C7"/>
    <w:rsid w:val="00D610F3"/>
    <w:rsid w:val="00D611B8"/>
    <w:rsid w:val="00D61443"/>
    <w:rsid w:val="00D61548"/>
    <w:rsid w:val="00D61856"/>
    <w:rsid w:val="00D61AA2"/>
    <w:rsid w:val="00D61BA5"/>
    <w:rsid w:val="00D61E3B"/>
    <w:rsid w:val="00D62042"/>
    <w:rsid w:val="00D62367"/>
    <w:rsid w:val="00D6246D"/>
    <w:rsid w:val="00D626D8"/>
    <w:rsid w:val="00D62820"/>
    <w:rsid w:val="00D62EE7"/>
    <w:rsid w:val="00D63042"/>
    <w:rsid w:val="00D63191"/>
    <w:rsid w:val="00D6328F"/>
    <w:rsid w:val="00D632A2"/>
    <w:rsid w:val="00D632C1"/>
    <w:rsid w:val="00D6348C"/>
    <w:rsid w:val="00D634C5"/>
    <w:rsid w:val="00D63EF9"/>
    <w:rsid w:val="00D64126"/>
    <w:rsid w:val="00D643F5"/>
    <w:rsid w:val="00D648A5"/>
    <w:rsid w:val="00D648D9"/>
    <w:rsid w:val="00D649C2"/>
    <w:rsid w:val="00D64BE3"/>
    <w:rsid w:val="00D650E4"/>
    <w:rsid w:val="00D650EA"/>
    <w:rsid w:val="00D651CE"/>
    <w:rsid w:val="00D65400"/>
    <w:rsid w:val="00D65601"/>
    <w:rsid w:val="00D656B7"/>
    <w:rsid w:val="00D657AC"/>
    <w:rsid w:val="00D65A43"/>
    <w:rsid w:val="00D65A4E"/>
    <w:rsid w:val="00D65BDD"/>
    <w:rsid w:val="00D65ECA"/>
    <w:rsid w:val="00D66100"/>
    <w:rsid w:val="00D669F1"/>
    <w:rsid w:val="00D66C01"/>
    <w:rsid w:val="00D66C1B"/>
    <w:rsid w:val="00D6702E"/>
    <w:rsid w:val="00D671B7"/>
    <w:rsid w:val="00D67CC5"/>
    <w:rsid w:val="00D67D6D"/>
    <w:rsid w:val="00D67EDA"/>
    <w:rsid w:val="00D67FE5"/>
    <w:rsid w:val="00D70281"/>
    <w:rsid w:val="00D70620"/>
    <w:rsid w:val="00D70734"/>
    <w:rsid w:val="00D707A1"/>
    <w:rsid w:val="00D7083C"/>
    <w:rsid w:val="00D7083F"/>
    <w:rsid w:val="00D709A0"/>
    <w:rsid w:val="00D709AC"/>
    <w:rsid w:val="00D70C3C"/>
    <w:rsid w:val="00D70ED0"/>
    <w:rsid w:val="00D71295"/>
    <w:rsid w:val="00D71481"/>
    <w:rsid w:val="00D71914"/>
    <w:rsid w:val="00D7191E"/>
    <w:rsid w:val="00D71AD9"/>
    <w:rsid w:val="00D71D55"/>
    <w:rsid w:val="00D71DA4"/>
    <w:rsid w:val="00D7213D"/>
    <w:rsid w:val="00D72225"/>
    <w:rsid w:val="00D723A4"/>
    <w:rsid w:val="00D72584"/>
    <w:rsid w:val="00D72685"/>
    <w:rsid w:val="00D72BFA"/>
    <w:rsid w:val="00D72D9F"/>
    <w:rsid w:val="00D72DC1"/>
    <w:rsid w:val="00D72F79"/>
    <w:rsid w:val="00D72FEF"/>
    <w:rsid w:val="00D73426"/>
    <w:rsid w:val="00D7361B"/>
    <w:rsid w:val="00D736FC"/>
    <w:rsid w:val="00D737BB"/>
    <w:rsid w:val="00D737C3"/>
    <w:rsid w:val="00D73A9B"/>
    <w:rsid w:val="00D7440E"/>
    <w:rsid w:val="00D74493"/>
    <w:rsid w:val="00D74B86"/>
    <w:rsid w:val="00D74C14"/>
    <w:rsid w:val="00D74C5A"/>
    <w:rsid w:val="00D74D7B"/>
    <w:rsid w:val="00D74DAB"/>
    <w:rsid w:val="00D74F0C"/>
    <w:rsid w:val="00D74F7F"/>
    <w:rsid w:val="00D75068"/>
    <w:rsid w:val="00D750E3"/>
    <w:rsid w:val="00D75155"/>
    <w:rsid w:val="00D752FB"/>
    <w:rsid w:val="00D75538"/>
    <w:rsid w:val="00D756CC"/>
    <w:rsid w:val="00D75789"/>
    <w:rsid w:val="00D759C7"/>
    <w:rsid w:val="00D75AB5"/>
    <w:rsid w:val="00D75D2F"/>
    <w:rsid w:val="00D760FE"/>
    <w:rsid w:val="00D7611F"/>
    <w:rsid w:val="00D76266"/>
    <w:rsid w:val="00D763FE"/>
    <w:rsid w:val="00D764D6"/>
    <w:rsid w:val="00D76875"/>
    <w:rsid w:val="00D76919"/>
    <w:rsid w:val="00D7696A"/>
    <w:rsid w:val="00D76B20"/>
    <w:rsid w:val="00D76C32"/>
    <w:rsid w:val="00D76C9B"/>
    <w:rsid w:val="00D76E25"/>
    <w:rsid w:val="00D77015"/>
    <w:rsid w:val="00D7734C"/>
    <w:rsid w:val="00D7753D"/>
    <w:rsid w:val="00D77554"/>
    <w:rsid w:val="00D77900"/>
    <w:rsid w:val="00D77DAF"/>
    <w:rsid w:val="00D77DEA"/>
    <w:rsid w:val="00D80403"/>
    <w:rsid w:val="00D80704"/>
    <w:rsid w:val="00D80A26"/>
    <w:rsid w:val="00D80D10"/>
    <w:rsid w:val="00D80E1A"/>
    <w:rsid w:val="00D80EE7"/>
    <w:rsid w:val="00D80F49"/>
    <w:rsid w:val="00D810DE"/>
    <w:rsid w:val="00D8127D"/>
    <w:rsid w:val="00D81412"/>
    <w:rsid w:val="00D81632"/>
    <w:rsid w:val="00D81A98"/>
    <w:rsid w:val="00D81C23"/>
    <w:rsid w:val="00D81F52"/>
    <w:rsid w:val="00D8275A"/>
    <w:rsid w:val="00D829E1"/>
    <w:rsid w:val="00D82F99"/>
    <w:rsid w:val="00D83059"/>
    <w:rsid w:val="00D83145"/>
    <w:rsid w:val="00D83425"/>
    <w:rsid w:val="00D83552"/>
    <w:rsid w:val="00D83674"/>
    <w:rsid w:val="00D836AE"/>
    <w:rsid w:val="00D836EA"/>
    <w:rsid w:val="00D837BD"/>
    <w:rsid w:val="00D838C4"/>
    <w:rsid w:val="00D838DB"/>
    <w:rsid w:val="00D83D0D"/>
    <w:rsid w:val="00D83E46"/>
    <w:rsid w:val="00D83EEA"/>
    <w:rsid w:val="00D83F9C"/>
    <w:rsid w:val="00D8406A"/>
    <w:rsid w:val="00D840C5"/>
    <w:rsid w:val="00D841FF"/>
    <w:rsid w:val="00D843AB"/>
    <w:rsid w:val="00D846CC"/>
    <w:rsid w:val="00D84782"/>
    <w:rsid w:val="00D8489D"/>
    <w:rsid w:val="00D84BF8"/>
    <w:rsid w:val="00D84CF7"/>
    <w:rsid w:val="00D850E1"/>
    <w:rsid w:val="00D851CE"/>
    <w:rsid w:val="00D85429"/>
    <w:rsid w:val="00D856A7"/>
    <w:rsid w:val="00D8573F"/>
    <w:rsid w:val="00D858DF"/>
    <w:rsid w:val="00D85A7B"/>
    <w:rsid w:val="00D85B18"/>
    <w:rsid w:val="00D85BB1"/>
    <w:rsid w:val="00D85CDB"/>
    <w:rsid w:val="00D85E41"/>
    <w:rsid w:val="00D85F84"/>
    <w:rsid w:val="00D86016"/>
    <w:rsid w:val="00D860F6"/>
    <w:rsid w:val="00D8615B"/>
    <w:rsid w:val="00D86370"/>
    <w:rsid w:val="00D8656C"/>
    <w:rsid w:val="00D867D0"/>
    <w:rsid w:val="00D86DA2"/>
    <w:rsid w:val="00D86ED8"/>
    <w:rsid w:val="00D87138"/>
    <w:rsid w:val="00D8749C"/>
    <w:rsid w:val="00D8752A"/>
    <w:rsid w:val="00D87E93"/>
    <w:rsid w:val="00D9007B"/>
    <w:rsid w:val="00D900F6"/>
    <w:rsid w:val="00D9022A"/>
    <w:rsid w:val="00D9045F"/>
    <w:rsid w:val="00D90492"/>
    <w:rsid w:val="00D90779"/>
    <w:rsid w:val="00D90D2E"/>
    <w:rsid w:val="00D910CD"/>
    <w:rsid w:val="00D91554"/>
    <w:rsid w:val="00D91913"/>
    <w:rsid w:val="00D91951"/>
    <w:rsid w:val="00D91BC8"/>
    <w:rsid w:val="00D9222E"/>
    <w:rsid w:val="00D9233E"/>
    <w:rsid w:val="00D92687"/>
    <w:rsid w:val="00D92857"/>
    <w:rsid w:val="00D92A7A"/>
    <w:rsid w:val="00D92F0A"/>
    <w:rsid w:val="00D9327E"/>
    <w:rsid w:val="00D93819"/>
    <w:rsid w:val="00D93A64"/>
    <w:rsid w:val="00D93A87"/>
    <w:rsid w:val="00D93A99"/>
    <w:rsid w:val="00D93E0B"/>
    <w:rsid w:val="00D9416D"/>
    <w:rsid w:val="00D943D9"/>
    <w:rsid w:val="00D946EB"/>
    <w:rsid w:val="00D94C90"/>
    <w:rsid w:val="00D94CB7"/>
    <w:rsid w:val="00D94D7D"/>
    <w:rsid w:val="00D94EF4"/>
    <w:rsid w:val="00D95023"/>
    <w:rsid w:val="00D957FC"/>
    <w:rsid w:val="00D95A6A"/>
    <w:rsid w:val="00D95D9B"/>
    <w:rsid w:val="00D96242"/>
    <w:rsid w:val="00D964D7"/>
    <w:rsid w:val="00D964DE"/>
    <w:rsid w:val="00D96530"/>
    <w:rsid w:val="00D965C4"/>
    <w:rsid w:val="00D96A26"/>
    <w:rsid w:val="00D96A7F"/>
    <w:rsid w:val="00D974EF"/>
    <w:rsid w:val="00D9761E"/>
    <w:rsid w:val="00D977A8"/>
    <w:rsid w:val="00D97834"/>
    <w:rsid w:val="00D9793A"/>
    <w:rsid w:val="00D9794B"/>
    <w:rsid w:val="00D97C37"/>
    <w:rsid w:val="00DA0196"/>
    <w:rsid w:val="00DA03B6"/>
    <w:rsid w:val="00DA03F2"/>
    <w:rsid w:val="00DA07CD"/>
    <w:rsid w:val="00DA0881"/>
    <w:rsid w:val="00DA0A5C"/>
    <w:rsid w:val="00DA0D6C"/>
    <w:rsid w:val="00DA0DFD"/>
    <w:rsid w:val="00DA1697"/>
    <w:rsid w:val="00DA16CB"/>
    <w:rsid w:val="00DA174E"/>
    <w:rsid w:val="00DA185F"/>
    <w:rsid w:val="00DA18C7"/>
    <w:rsid w:val="00DA192D"/>
    <w:rsid w:val="00DA1B07"/>
    <w:rsid w:val="00DA21F4"/>
    <w:rsid w:val="00DA21FA"/>
    <w:rsid w:val="00DA22A9"/>
    <w:rsid w:val="00DA2405"/>
    <w:rsid w:val="00DA26BD"/>
    <w:rsid w:val="00DA2958"/>
    <w:rsid w:val="00DA2CAC"/>
    <w:rsid w:val="00DA2DC9"/>
    <w:rsid w:val="00DA2DD1"/>
    <w:rsid w:val="00DA2EE1"/>
    <w:rsid w:val="00DA2F7E"/>
    <w:rsid w:val="00DA2F92"/>
    <w:rsid w:val="00DA3695"/>
    <w:rsid w:val="00DA36C5"/>
    <w:rsid w:val="00DA374F"/>
    <w:rsid w:val="00DA3FF1"/>
    <w:rsid w:val="00DA4025"/>
    <w:rsid w:val="00DA424F"/>
    <w:rsid w:val="00DA434C"/>
    <w:rsid w:val="00DA471B"/>
    <w:rsid w:val="00DA47FC"/>
    <w:rsid w:val="00DA4C12"/>
    <w:rsid w:val="00DA4E2A"/>
    <w:rsid w:val="00DA50CC"/>
    <w:rsid w:val="00DA56E5"/>
    <w:rsid w:val="00DA5C55"/>
    <w:rsid w:val="00DA5D9A"/>
    <w:rsid w:val="00DA5E0D"/>
    <w:rsid w:val="00DA5E67"/>
    <w:rsid w:val="00DA6334"/>
    <w:rsid w:val="00DA65AF"/>
    <w:rsid w:val="00DA6682"/>
    <w:rsid w:val="00DA6B2C"/>
    <w:rsid w:val="00DA6B8A"/>
    <w:rsid w:val="00DA6D67"/>
    <w:rsid w:val="00DA6E13"/>
    <w:rsid w:val="00DA6F4F"/>
    <w:rsid w:val="00DA7095"/>
    <w:rsid w:val="00DA70F8"/>
    <w:rsid w:val="00DA727B"/>
    <w:rsid w:val="00DA74FF"/>
    <w:rsid w:val="00DA7ADC"/>
    <w:rsid w:val="00DB044C"/>
    <w:rsid w:val="00DB069C"/>
    <w:rsid w:val="00DB074E"/>
    <w:rsid w:val="00DB0B0D"/>
    <w:rsid w:val="00DB0D7C"/>
    <w:rsid w:val="00DB0DF6"/>
    <w:rsid w:val="00DB0E02"/>
    <w:rsid w:val="00DB0EBB"/>
    <w:rsid w:val="00DB1021"/>
    <w:rsid w:val="00DB1244"/>
    <w:rsid w:val="00DB1380"/>
    <w:rsid w:val="00DB147B"/>
    <w:rsid w:val="00DB1694"/>
    <w:rsid w:val="00DB1838"/>
    <w:rsid w:val="00DB1A94"/>
    <w:rsid w:val="00DB1B3E"/>
    <w:rsid w:val="00DB1C14"/>
    <w:rsid w:val="00DB1EFF"/>
    <w:rsid w:val="00DB21FC"/>
    <w:rsid w:val="00DB22EE"/>
    <w:rsid w:val="00DB242C"/>
    <w:rsid w:val="00DB244F"/>
    <w:rsid w:val="00DB2DDE"/>
    <w:rsid w:val="00DB310D"/>
    <w:rsid w:val="00DB337B"/>
    <w:rsid w:val="00DB3417"/>
    <w:rsid w:val="00DB3629"/>
    <w:rsid w:val="00DB37CC"/>
    <w:rsid w:val="00DB38F0"/>
    <w:rsid w:val="00DB3CB7"/>
    <w:rsid w:val="00DB429B"/>
    <w:rsid w:val="00DB435B"/>
    <w:rsid w:val="00DB45FD"/>
    <w:rsid w:val="00DB4650"/>
    <w:rsid w:val="00DB4A06"/>
    <w:rsid w:val="00DB4C88"/>
    <w:rsid w:val="00DB4D1B"/>
    <w:rsid w:val="00DB4DDC"/>
    <w:rsid w:val="00DB4E05"/>
    <w:rsid w:val="00DB53D7"/>
    <w:rsid w:val="00DB5E4C"/>
    <w:rsid w:val="00DB6388"/>
    <w:rsid w:val="00DB6429"/>
    <w:rsid w:val="00DB64B4"/>
    <w:rsid w:val="00DB64DA"/>
    <w:rsid w:val="00DB6503"/>
    <w:rsid w:val="00DB654F"/>
    <w:rsid w:val="00DB6967"/>
    <w:rsid w:val="00DB6CD1"/>
    <w:rsid w:val="00DB6CFA"/>
    <w:rsid w:val="00DB6E7D"/>
    <w:rsid w:val="00DB74EA"/>
    <w:rsid w:val="00DB74F6"/>
    <w:rsid w:val="00DB7B1C"/>
    <w:rsid w:val="00DB7B77"/>
    <w:rsid w:val="00DB7FDB"/>
    <w:rsid w:val="00DC012E"/>
    <w:rsid w:val="00DC0288"/>
    <w:rsid w:val="00DC02BB"/>
    <w:rsid w:val="00DC05AA"/>
    <w:rsid w:val="00DC062B"/>
    <w:rsid w:val="00DC067D"/>
    <w:rsid w:val="00DC07DE"/>
    <w:rsid w:val="00DC0AC9"/>
    <w:rsid w:val="00DC0D93"/>
    <w:rsid w:val="00DC0EE3"/>
    <w:rsid w:val="00DC0F62"/>
    <w:rsid w:val="00DC116F"/>
    <w:rsid w:val="00DC1389"/>
    <w:rsid w:val="00DC165D"/>
    <w:rsid w:val="00DC1950"/>
    <w:rsid w:val="00DC1AC7"/>
    <w:rsid w:val="00DC1BF2"/>
    <w:rsid w:val="00DC1E11"/>
    <w:rsid w:val="00DC1F47"/>
    <w:rsid w:val="00DC217A"/>
    <w:rsid w:val="00DC288E"/>
    <w:rsid w:val="00DC2A37"/>
    <w:rsid w:val="00DC2B5A"/>
    <w:rsid w:val="00DC2CA2"/>
    <w:rsid w:val="00DC2CCE"/>
    <w:rsid w:val="00DC2CD8"/>
    <w:rsid w:val="00DC2E62"/>
    <w:rsid w:val="00DC2EE3"/>
    <w:rsid w:val="00DC309D"/>
    <w:rsid w:val="00DC30CD"/>
    <w:rsid w:val="00DC3171"/>
    <w:rsid w:val="00DC3442"/>
    <w:rsid w:val="00DC359A"/>
    <w:rsid w:val="00DC36B0"/>
    <w:rsid w:val="00DC3782"/>
    <w:rsid w:val="00DC3C6B"/>
    <w:rsid w:val="00DC3C85"/>
    <w:rsid w:val="00DC3E68"/>
    <w:rsid w:val="00DC3E9B"/>
    <w:rsid w:val="00DC4077"/>
    <w:rsid w:val="00DC42D1"/>
    <w:rsid w:val="00DC448F"/>
    <w:rsid w:val="00DC47E9"/>
    <w:rsid w:val="00DC4EC5"/>
    <w:rsid w:val="00DC4F3E"/>
    <w:rsid w:val="00DC5062"/>
    <w:rsid w:val="00DC51A4"/>
    <w:rsid w:val="00DC5329"/>
    <w:rsid w:val="00DC571C"/>
    <w:rsid w:val="00DC5A97"/>
    <w:rsid w:val="00DC5A9F"/>
    <w:rsid w:val="00DC5C4A"/>
    <w:rsid w:val="00DC5D86"/>
    <w:rsid w:val="00DC61E2"/>
    <w:rsid w:val="00DC61FF"/>
    <w:rsid w:val="00DC67D2"/>
    <w:rsid w:val="00DC69E8"/>
    <w:rsid w:val="00DC6A15"/>
    <w:rsid w:val="00DC6A3D"/>
    <w:rsid w:val="00DC6B38"/>
    <w:rsid w:val="00DC6BB6"/>
    <w:rsid w:val="00DC6F11"/>
    <w:rsid w:val="00DC751D"/>
    <w:rsid w:val="00DC79E2"/>
    <w:rsid w:val="00DC7D27"/>
    <w:rsid w:val="00DD0091"/>
    <w:rsid w:val="00DD0664"/>
    <w:rsid w:val="00DD108A"/>
    <w:rsid w:val="00DD14A4"/>
    <w:rsid w:val="00DD173A"/>
    <w:rsid w:val="00DD184B"/>
    <w:rsid w:val="00DD1852"/>
    <w:rsid w:val="00DD18E8"/>
    <w:rsid w:val="00DD1997"/>
    <w:rsid w:val="00DD19D1"/>
    <w:rsid w:val="00DD1A76"/>
    <w:rsid w:val="00DD216E"/>
    <w:rsid w:val="00DD24DF"/>
    <w:rsid w:val="00DD2561"/>
    <w:rsid w:val="00DD27B7"/>
    <w:rsid w:val="00DD2831"/>
    <w:rsid w:val="00DD287F"/>
    <w:rsid w:val="00DD291D"/>
    <w:rsid w:val="00DD2D9F"/>
    <w:rsid w:val="00DD3056"/>
    <w:rsid w:val="00DD3376"/>
    <w:rsid w:val="00DD33B1"/>
    <w:rsid w:val="00DD35AC"/>
    <w:rsid w:val="00DD3905"/>
    <w:rsid w:val="00DD3A78"/>
    <w:rsid w:val="00DD3F2B"/>
    <w:rsid w:val="00DD41B5"/>
    <w:rsid w:val="00DD43FE"/>
    <w:rsid w:val="00DD471F"/>
    <w:rsid w:val="00DD48F2"/>
    <w:rsid w:val="00DD4B50"/>
    <w:rsid w:val="00DD4E3F"/>
    <w:rsid w:val="00DD517B"/>
    <w:rsid w:val="00DD523C"/>
    <w:rsid w:val="00DD53D9"/>
    <w:rsid w:val="00DD559B"/>
    <w:rsid w:val="00DD5645"/>
    <w:rsid w:val="00DD57D4"/>
    <w:rsid w:val="00DD5A2E"/>
    <w:rsid w:val="00DD5B2F"/>
    <w:rsid w:val="00DD5DCC"/>
    <w:rsid w:val="00DD5E3C"/>
    <w:rsid w:val="00DD60AD"/>
    <w:rsid w:val="00DD6720"/>
    <w:rsid w:val="00DD6CD6"/>
    <w:rsid w:val="00DD6F88"/>
    <w:rsid w:val="00DD7153"/>
    <w:rsid w:val="00DD71AF"/>
    <w:rsid w:val="00DD735F"/>
    <w:rsid w:val="00DD764C"/>
    <w:rsid w:val="00DD76A6"/>
    <w:rsid w:val="00DD7862"/>
    <w:rsid w:val="00DD79F9"/>
    <w:rsid w:val="00DD7AC1"/>
    <w:rsid w:val="00DD7B11"/>
    <w:rsid w:val="00DD7CA1"/>
    <w:rsid w:val="00DD7D79"/>
    <w:rsid w:val="00DD7EA7"/>
    <w:rsid w:val="00DD7F32"/>
    <w:rsid w:val="00DD7FD5"/>
    <w:rsid w:val="00DE00D5"/>
    <w:rsid w:val="00DE027D"/>
    <w:rsid w:val="00DE0427"/>
    <w:rsid w:val="00DE04B6"/>
    <w:rsid w:val="00DE06FC"/>
    <w:rsid w:val="00DE08D3"/>
    <w:rsid w:val="00DE08F1"/>
    <w:rsid w:val="00DE0CD8"/>
    <w:rsid w:val="00DE0D85"/>
    <w:rsid w:val="00DE0DA8"/>
    <w:rsid w:val="00DE0E90"/>
    <w:rsid w:val="00DE0EF4"/>
    <w:rsid w:val="00DE10A1"/>
    <w:rsid w:val="00DE12BE"/>
    <w:rsid w:val="00DE148F"/>
    <w:rsid w:val="00DE1633"/>
    <w:rsid w:val="00DE1693"/>
    <w:rsid w:val="00DE1888"/>
    <w:rsid w:val="00DE1EF5"/>
    <w:rsid w:val="00DE1FE7"/>
    <w:rsid w:val="00DE22DF"/>
    <w:rsid w:val="00DE283E"/>
    <w:rsid w:val="00DE2A61"/>
    <w:rsid w:val="00DE2B98"/>
    <w:rsid w:val="00DE2D85"/>
    <w:rsid w:val="00DE2F2B"/>
    <w:rsid w:val="00DE31AB"/>
    <w:rsid w:val="00DE31B2"/>
    <w:rsid w:val="00DE3308"/>
    <w:rsid w:val="00DE3624"/>
    <w:rsid w:val="00DE36CC"/>
    <w:rsid w:val="00DE3B39"/>
    <w:rsid w:val="00DE3C69"/>
    <w:rsid w:val="00DE3FF3"/>
    <w:rsid w:val="00DE421A"/>
    <w:rsid w:val="00DE425E"/>
    <w:rsid w:val="00DE449E"/>
    <w:rsid w:val="00DE4CBE"/>
    <w:rsid w:val="00DE4FF6"/>
    <w:rsid w:val="00DE56E6"/>
    <w:rsid w:val="00DE5977"/>
    <w:rsid w:val="00DE5ADA"/>
    <w:rsid w:val="00DE5D39"/>
    <w:rsid w:val="00DE5E57"/>
    <w:rsid w:val="00DE5FD7"/>
    <w:rsid w:val="00DE63A8"/>
    <w:rsid w:val="00DE63F2"/>
    <w:rsid w:val="00DE65F0"/>
    <w:rsid w:val="00DE6AF5"/>
    <w:rsid w:val="00DE6D60"/>
    <w:rsid w:val="00DE6FFA"/>
    <w:rsid w:val="00DE756A"/>
    <w:rsid w:val="00DE75C5"/>
    <w:rsid w:val="00DE7720"/>
    <w:rsid w:val="00DE7A43"/>
    <w:rsid w:val="00DE7B56"/>
    <w:rsid w:val="00DE7BA1"/>
    <w:rsid w:val="00DE7DB0"/>
    <w:rsid w:val="00DE7DEB"/>
    <w:rsid w:val="00DE7F76"/>
    <w:rsid w:val="00DF0589"/>
    <w:rsid w:val="00DF0760"/>
    <w:rsid w:val="00DF0943"/>
    <w:rsid w:val="00DF0CB0"/>
    <w:rsid w:val="00DF10DD"/>
    <w:rsid w:val="00DF127F"/>
    <w:rsid w:val="00DF12F3"/>
    <w:rsid w:val="00DF159A"/>
    <w:rsid w:val="00DF1704"/>
    <w:rsid w:val="00DF18E1"/>
    <w:rsid w:val="00DF1A68"/>
    <w:rsid w:val="00DF1CFE"/>
    <w:rsid w:val="00DF1D19"/>
    <w:rsid w:val="00DF1D6A"/>
    <w:rsid w:val="00DF207D"/>
    <w:rsid w:val="00DF21C8"/>
    <w:rsid w:val="00DF2223"/>
    <w:rsid w:val="00DF25E0"/>
    <w:rsid w:val="00DF2B11"/>
    <w:rsid w:val="00DF2CAA"/>
    <w:rsid w:val="00DF2D9A"/>
    <w:rsid w:val="00DF2FB3"/>
    <w:rsid w:val="00DF30E5"/>
    <w:rsid w:val="00DF3611"/>
    <w:rsid w:val="00DF3669"/>
    <w:rsid w:val="00DF39AA"/>
    <w:rsid w:val="00DF3E79"/>
    <w:rsid w:val="00DF421A"/>
    <w:rsid w:val="00DF42F6"/>
    <w:rsid w:val="00DF4361"/>
    <w:rsid w:val="00DF4438"/>
    <w:rsid w:val="00DF4509"/>
    <w:rsid w:val="00DF451E"/>
    <w:rsid w:val="00DF4579"/>
    <w:rsid w:val="00DF467E"/>
    <w:rsid w:val="00DF47E5"/>
    <w:rsid w:val="00DF4840"/>
    <w:rsid w:val="00DF4E14"/>
    <w:rsid w:val="00DF5366"/>
    <w:rsid w:val="00DF53CC"/>
    <w:rsid w:val="00DF55EF"/>
    <w:rsid w:val="00DF55F9"/>
    <w:rsid w:val="00DF5AC4"/>
    <w:rsid w:val="00DF5E0F"/>
    <w:rsid w:val="00DF5FB8"/>
    <w:rsid w:val="00DF61E3"/>
    <w:rsid w:val="00DF6230"/>
    <w:rsid w:val="00DF6649"/>
    <w:rsid w:val="00DF7250"/>
    <w:rsid w:val="00DF7456"/>
    <w:rsid w:val="00DF7574"/>
    <w:rsid w:val="00DF76C7"/>
    <w:rsid w:val="00DF77E2"/>
    <w:rsid w:val="00DF7BCD"/>
    <w:rsid w:val="00DF7CA1"/>
    <w:rsid w:val="00DF7DE4"/>
    <w:rsid w:val="00DF7F52"/>
    <w:rsid w:val="00E0000C"/>
    <w:rsid w:val="00E00075"/>
    <w:rsid w:val="00E00080"/>
    <w:rsid w:val="00E00196"/>
    <w:rsid w:val="00E006B3"/>
    <w:rsid w:val="00E0096F"/>
    <w:rsid w:val="00E009A5"/>
    <w:rsid w:val="00E00A0D"/>
    <w:rsid w:val="00E00D57"/>
    <w:rsid w:val="00E017AC"/>
    <w:rsid w:val="00E018CC"/>
    <w:rsid w:val="00E018E2"/>
    <w:rsid w:val="00E0199C"/>
    <w:rsid w:val="00E01EA1"/>
    <w:rsid w:val="00E02032"/>
    <w:rsid w:val="00E022FD"/>
    <w:rsid w:val="00E023F1"/>
    <w:rsid w:val="00E023F6"/>
    <w:rsid w:val="00E02595"/>
    <w:rsid w:val="00E030F8"/>
    <w:rsid w:val="00E03112"/>
    <w:rsid w:val="00E036D6"/>
    <w:rsid w:val="00E03BF7"/>
    <w:rsid w:val="00E03DCE"/>
    <w:rsid w:val="00E03E5A"/>
    <w:rsid w:val="00E040F8"/>
    <w:rsid w:val="00E04185"/>
    <w:rsid w:val="00E041B9"/>
    <w:rsid w:val="00E04758"/>
    <w:rsid w:val="00E047F5"/>
    <w:rsid w:val="00E04A84"/>
    <w:rsid w:val="00E04B25"/>
    <w:rsid w:val="00E04B72"/>
    <w:rsid w:val="00E04CBE"/>
    <w:rsid w:val="00E05082"/>
    <w:rsid w:val="00E053A4"/>
    <w:rsid w:val="00E055C2"/>
    <w:rsid w:val="00E05636"/>
    <w:rsid w:val="00E05879"/>
    <w:rsid w:val="00E059FC"/>
    <w:rsid w:val="00E05C75"/>
    <w:rsid w:val="00E066FA"/>
    <w:rsid w:val="00E0670B"/>
    <w:rsid w:val="00E068C3"/>
    <w:rsid w:val="00E06A07"/>
    <w:rsid w:val="00E06B39"/>
    <w:rsid w:val="00E06BAB"/>
    <w:rsid w:val="00E06CE1"/>
    <w:rsid w:val="00E0714B"/>
    <w:rsid w:val="00E073C0"/>
    <w:rsid w:val="00E0768F"/>
    <w:rsid w:val="00E077B2"/>
    <w:rsid w:val="00E07A9C"/>
    <w:rsid w:val="00E07B14"/>
    <w:rsid w:val="00E10007"/>
    <w:rsid w:val="00E108B9"/>
    <w:rsid w:val="00E10B3D"/>
    <w:rsid w:val="00E10E1A"/>
    <w:rsid w:val="00E11172"/>
    <w:rsid w:val="00E11513"/>
    <w:rsid w:val="00E117FB"/>
    <w:rsid w:val="00E11DFA"/>
    <w:rsid w:val="00E1210E"/>
    <w:rsid w:val="00E1263D"/>
    <w:rsid w:val="00E12BDB"/>
    <w:rsid w:val="00E12E08"/>
    <w:rsid w:val="00E130E4"/>
    <w:rsid w:val="00E1318C"/>
    <w:rsid w:val="00E13A11"/>
    <w:rsid w:val="00E13A33"/>
    <w:rsid w:val="00E13B37"/>
    <w:rsid w:val="00E13EAE"/>
    <w:rsid w:val="00E13EED"/>
    <w:rsid w:val="00E13F80"/>
    <w:rsid w:val="00E14172"/>
    <w:rsid w:val="00E145E8"/>
    <w:rsid w:val="00E146A7"/>
    <w:rsid w:val="00E1475F"/>
    <w:rsid w:val="00E14878"/>
    <w:rsid w:val="00E14C63"/>
    <w:rsid w:val="00E14FCF"/>
    <w:rsid w:val="00E1511F"/>
    <w:rsid w:val="00E15518"/>
    <w:rsid w:val="00E1554B"/>
    <w:rsid w:val="00E1563F"/>
    <w:rsid w:val="00E1573E"/>
    <w:rsid w:val="00E15A0C"/>
    <w:rsid w:val="00E15A44"/>
    <w:rsid w:val="00E15BE1"/>
    <w:rsid w:val="00E15DBA"/>
    <w:rsid w:val="00E161CA"/>
    <w:rsid w:val="00E16370"/>
    <w:rsid w:val="00E1659D"/>
    <w:rsid w:val="00E1662C"/>
    <w:rsid w:val="00E16AD0"/>
    <w:rsid w:val="00E16B92"/>
    <w:rsid w:val="00E16E22"/>
    <w:rsid w:val="00E16EC6"/>
    <w:rsid w:val="00E17028"/>
    <w:rsid w:val="00E171FD"/>
    <w:rsid w:val="00E17559"/>
    <w:rsid w:val="00E1757E"/>
    <w:rsid w:val="00E17738"/>
    <w:rsid w:val="00E17B6B"/>
    <w:rsid w:val="00E17B77"/>
    <w:rsid w:val="00E17BC6"/>
    <w:rsid w:val="00E17D31"/>
    <w:rsid w:val="00E17F48"/>
    <w:rsid w:val="00E203A5"/>
    <w:rsid w:val="00E20577"/>
    <w:rsid w:val="00E205DC"/>
    <w:rsid w:val="00E207A4"/>
    <w:rsid w:val="00E207B7"/>
    <w:rsid w:val="00E20806"/>
    <w:rsid w:val="00E20921"/>
    <w:rsid w:val="00E20A84"/>
    <w:rsid w:val="00E20B99"/>
    <w:rsid w:val="00E20BCE"/>
    <w:rsid w:val="00E20C4B"/>
    <w:rsid w:val="00E20FF6"/>
    <w:rsid w:val="00E2124D"/>
    <w:rsid w:val="00E2163C"/>
    <w:rsid w:val="00E21C42"/>
    <w:rsid w:val="00E21CAE"/>
    <w:rsid w:val="00E21E0B"/>
    <w:rsid w:val="00E21EA1"/>
    <w:rsid w:val="00E21F01"/>
    <w:rsid w:val="00E2205A"/>
    <w:rsid w:val="00E22246"/>
    <w:rsid w:val="00E2231F"/>
    <w:rsid w:val="00E2269D"/>
    <w:rsid w:val="00E227AD"/>
    <w:rsid w:val="00E22994"/>
    <w:rsid w:val="00E22AB0"/>
    <w:rsid w:val="00E22AFC"/>
    <w:rsid w:val="00E231A3"/>
    <w:rsid w:val="00E23287"/>
    <w:rsid w:val="00E232DA"/>
    <w:rsid w:val="00E23994"/>
    <w:rsid w:val="00E23B36"/>
    <w:rsid w:val="00E23C3A"/>
    <w:rsid w:val="00E23DFD"/>
    <w:rsid w:val="00E241F6"/>
    <w:rsid w:val="00E2426C"/>
    <w:rsid w:val="00E24314"/>
    <w:rsid w:val="00E246E9"/>
    <w:rsid w:val="00E24806"/>
    <w:rsid w:val="00E249A1"/>
    <w:rsid w:val="00E24A50"/>
    <w:rsid w:val="00E24C65"/>
    <w:rsid w:val="00E24D05"/>
    <w:rsid w:val="00E24DF2"/>
    <w:rsid w:val="00E24E51"/>
    <w:rsid w:val="00E24E77"/>
    <w:rsid w:val="00E24ED2"/>
    <w:rsid w:val="00E2507E"/>
    <w:rsid w:val="00E252C0"/>
    <w:rsid w:val="00E25682"/>
    <w:rsid w:val="00E2584F"/>
    <w:rsid w:val="00E258B4"/>
    <w:rsid w:val="00E259E5"/>
    <w:rsid w:val="00E25B93"/>
    <w:rsid w:val="00E25D36"/>
    <w:rsid w:val="00E25DD7"/>
    <w:rsid w:val="00E2606E"/>
    <w:rsid w:val="00E263D5"/>
    <w:rsid w:val="00E26489"/>
    <w:rsid w:val="00E265DD"/>
    <w:rsid w:val="00E26604"/>
    <w:rsid w:val="00E2677C"/>
    <w:rsid w:val="00E26B05"/>
    <w:rsid w:val="00E26F1D"/>
    <w:rsid w:val="00E26F7B"/>
    <w:rsid w:val="00E26FF2"/>
    <w:rsid w:val="00E27167"/>
    <w:rsid w:val="00E27340"/>
    <w:rsid w:val="00E27602"/>
    <w:rsid w:val="00E27693"/>
    <w:rsid w:val="00E2785E"/>
    <w:rsid w:val="00E27860"/>
    <w:rsid w:val="00E27F09"/>
    <w:rsid w:val="00E301C1"/>
    <w:rsid w:val="00E3045B"/>
    <w:rsid w:val="00E30485"/>
    <w:rsid w:val="00E3049D"/>
    <w:rsid w:val="00E305C1"/>
    <w:rsid w:val="00E30F1F"/>
    <w:rsid w:val="00E31143"/>
    <w:rsid w:val="00E312A7"/>
    <w:rsid w:val="00E312FF"/>
    <w:rsid w:val="00E318E2"/>
    <w:rsid w:val="00E31AD5"/>
    <w:rsid w:val="00E31B30"/>
    <w:rsid w:val="00E31BF9"/>
    <w:rsid w:val="00E31CF2"/>
    <w:rsid w:val="00E31FBA"/>
    <w:rsid w:val="00E32481"/>
    <w:rsid w:val="00E3279D"/>
    <w:rsid w:val="00E32B26"/>
    <w:rsid w:val="00E32D97"/>
    <w:rsid w:val="00E330E9"/>
    <w:rsid w:val="00E3327F"/>
    <w:rsid w:val="00E333E0"/>
    <w:rsid w:val="00E333EC"/>
    <w:rsid w:val="00E334F2"/>
    <w:rsid w:val="00E335B5"/>
    <w:rsid w:val="00E3377D"/>
    <w:rsid w:val="00E33806"/>
    <w:rsid w:val="00E3396A"/>
    <w:rsid w:val="00E339F4"/>
    <w:rsid w:val="00E33A3F"/>
    <w:rsid w:val="00E33A8E"/>
    <w:rsid w:val="00E33D71"/>
    <w:rsid w:val="00E3468B"/>
    <w:rsid w:val="00E34F42"/>
    <w:rsid w:val="00E35479"/>
    <w:rsid w:val="00E358A2"/>
    <w:rsid w:val="00E35967"/>
    <w:rsid w:val="00E35A21"/>
    <w:rsid w:val="00E35ACF"/>
    <w:rsid w:val="00E35C58"/>
    <w:rsid w:val="00E35D75"/>
    <w:rsid w:val="00E35E4A"/>
    <w:rsid w:val="00E35FA3"/>
    <w:rsid w:val="00E363C8"/>
    <w:rsid w:val="00E364ED"/>
    <w:rsid w:val="00E36893"/>
    <w:rsid w:val="00E368D9"/>
    <w:rsid w:val="00E36EED"/>
    <w:rsid w:val="00E36F3C"/>
    <w:rsid w:val="00E36FA0"/>
    <w:rsid w:val="00E3715D"/>
    <w:rsid w:val="00E374B8"/>
    <w:rsid w:val="00E37794"/>
    <w:rsid w:val="00E37AFA"/>
    <w:rsid w:val="00E37BFA"/>
    <w:rsid w:val="00E37C4A"/>
    <w:rsid w:val="00E37D9A"/>
    <w:rsid w:val="00E40002"/>
    <w:rsid w:val="00E40101"/>
    <w:rsid w:val="00E401AF"/>
    <w:rsid w:val="00E40F36"/>
    <w:rsid w:val="00E40F60"/>
    <w:rsid w:val="00E41087"/>
    <w:rsid w:val="00E41336"/>
    <w:rsid w:val="00E413D1"/>
    <w:rsid w:val="00E4143B"/>
    <w:rsid w:val="00E41451"/>
    <w:rsid w:val="00E4167A"/>
    <w:rsid w:val="00E419BB"/>
    <w:rsid w:val="00E41ACA"/>
    <w:rsid w:val="00E41B58"/>
    <w:rsid w:val="00E41BF0"/>
    <w:rsid w:val="00E41CFC"/>
    <w:rsid w:val="00E41D8C"/>
    <w:rsid w:val="00E42144"/>
    <w:rsid w:val="00E42153"/>
    <w:rsid w:val="00E42170"/>
    <w:rsid w:val="00E4222F"/>
    <w:rsid w:val="00E4226F"/>
    <w:rsid w:val="00E4255E"/>
    <w:rsid w:val="00E426BC"/>
    <w:rsid w:val="00E42856"/>
    <w:rsid w:val="00E42A90"/>
    <w:rsid w:val="00E42F9D"/>
    <w:rsid w:val="00E43353"/>
    <w:rsid w:val="00E438A1"/>
    <w:rsid w:val="00E43B76"/>
    <w:rsid w:val="00E43DA5"/>
    <w:rsid w:val="00E43F47"/>
    <w:rsid w:val="00E4402E"/>
    <w:rsid w:val="00E44318"/>
    <w:rsid w:val="00E4474E"/>
    <w:rsid w:val="00E447F6"/>
    <w:rsid w:val="00E44968"/>
    <w:rsid w:val="00E44A8B"/>
    <w:rsid w:val="00E44D51"/>
    <w:rsid w:val="00E44F5F"/>
    <w:rsid w:val="00E45311"/>
    <w:rsid w:val="00E455A5"/>
    <w:rsid w:val="00E455D1"/>
    <w:rsid w:val="00E456F2"/>
    <w:rsid w:val="00E45767"/>
    <w:rsid w:val="00E45F5B"/>
    <w:rsid w:val="00E45FEA"/>
    <w:rsid w:val="00E461C1"/>
    <w:rsid w:val="00E463B7"/>
    <w:rsid w:val="00E46702"/>
    <w:rsid w:val="00E46A12"/>
    <w:rsid w:val="00E46A35"/>
    <w:rsid w:val="00E46AD1"/>
    <w:rsid w:val="00E46B5E"/>
    <w:rsid w:val="00E46C04"/>
    <w:rsid w:val="00E46C72"/>
    <w:rsid w:val="00E46E5C"/>
    <w:rsid w:val="00E47308"/>
    <w:rsid w:val="00E47349"/>
    <w:rsid w:val="00E47409"/>
    <w:rsid w:val="00E47538"/>
    <w:rsid w:val="00E4757F"/>
    <w:rsid w:val="00E477C1"/>
    <w:rsid w:val="00E4782C"/>
    <w:rsid w:val="00E47B32"/>
    <w:rsid w:val="00E50056"/>
    <w:rsid w:val="00E501D0"/>
    <w:rsid w:val="00E502DC"/>
    <w:rsid w:val="00E50304"/>
    <w:rsid w:val="00E50500"/>
    <w:rsid w:val="00E5076A"/>
    <w:rsid w:val="00E5078B"/>
    <w:rsid w:val="00E508BC"/>
    <w:rsid w:val="00E5097E"/>
    <w:rsid w:val="00E50C2F"/>
    <w:rsid w:val="00E50CA4"/>
    <w:rsid w:val="00E50D80"/>
    <w:rsid w:val="00E51144"/>
    <w:rsid w:val="00E5117B"/>
    <w:rsid w:val="00E51539"/>
    <w:rsid w:val="00E5198A"/>
    <w:rsid w:val="00E519BA"/>
    <w:rsid w:val="00E519BE"/>
    <w:rsid w:val="00E51A0B"/>
    <w:rsid w:val="00E52238"/>
    <w:rsid w:val="00E522BE"/>
    <w:rsid w:val="00E5250D"/>
    <w:rsid w:val="00E526C6"/>
    <w:rsid w:val="00E527D9"/>
    <w:rsid w:val="00E52A56"/>
    <w:rsid w:val="00E52A9A"/>
    <w:rsid w:val="00E52BED"/>
    <w:rsid w:val="00E539D6"/>
    <w:rsid w:val="00E53D8E"/>
    <w:rsid w:val="00E53DD4"/>
    <w:rsid w:val="00E542B1"/>
    <w:rsid w:val="00E5462B"/>
    <w:rsid w:val="00E549C7"/>
    <w:rsid w:val="00E54A17"/>
    <w:rsid w:val="00E54CD9"/>
    <w:rsid w:val="00E54EAA"/>
    <w:rsid w:val="00E5579E"/>
    <w:rsid w:val="00E55B26"/>
    <w:rsid w:val="00E55C90"/>
    <w:rsid w:val="00E55D0F"/>
    <w:rsid w:val="00E56167"/>
    <w:rsid w:val="00E563EC"/>
    <w:rsid w:val="00E564EC"/>
    <w:rsid w:val="00E5659F"/>
    <w:rsid w:val="00E565CB"/>
    <w:rsid w:val="00E566EB"/>
    <w:rsid w:val="00E567C2"/>
    <w:rsid w:val="00E56835"/>
    <w:rsid w:val="00E56880"/>
    <w:rsid w:val="00E568C0"/>
    <w:rsid w:val="00E56A6A"/>
    <w:rsid w:val="00E56C76"/>
    <w:rsid w:val="00E56F88"/>
    <w:rsid w:val="00E57194"/>
    <w:rsid w:val="00E573B6"/>
    <w:rsid w:val="00E574D8"/>
    <w:rsid w:val="00E57584"/>
    <w:rsid w:val="00E57678"/>
    <w:rsid w:val="00E57A8D"/>
    <w:rsid w:val="00E57BB0"/>
    <w:rsid w:val="00E57E4C"/>
    <w:rsid w:val="00E600E9"/>
    <w:rsid w:val="00E602B2"/>
    <w:rsid w:val="00E6038E"/>
    <w:rsid w:val="00E60601"/>
    <w:rsid w:val="00E60C3E"/>
    <w:rsid w:val="00E60D3D"/>
    <w:rsid w:val="00E60D9B"/>
    <w:rsid w:val="00E61103"/>
    <w:rsid w:val="00E61267"/>
    <w:rsid w:val="00E61274"/>
    <w:rsid w:val="00E6128A"/>
    <w:rsid w:val="00E612EC"/>
    <w:rsid w:val="00E614DA"/>
    <w:rsid w:val="00E618F0"/>
    <w:rsid w:val="00E619E5"/>
    <w:rsid w:val="00E61F05"/>
    <w:rsid w:val="00E623E7"/>
    <w:rsid w:val="00E623FB"/>
    <w:rsid w:val="00E62621"/>
    <w:rsid w:val="00E633F0"/>
    <w:rsid w:val="00E6372E"/>
    <w:rsid w:val="00E637DC"/>
    <w:rsid w:val="00E63C2A"/>
    <w:rsid w:val="00E63EE4"/>
    <w:rsid w:val="00E643D4"/>
    <w:rsid w:val="00E644B7"/>
    <w:rsid w:val="00E64D26"/>
    <w:rsid w:val="00E6523D"/>
    <w:rsid w:val="00E654C9"/>
    <w:rsid w:val="00E65578"/>
    <w:rsid w:val="00E6592B"/>
    <w:rsid w:val="00E65C61"/>
    <w:rsid w:val="00E65C85"/>
    <w:rsid w:val="00E65FA1"/>
    <w:rsid w:val="00E6610A"/>
    <w:rsid w:val="00E661DE"/>
    <w:rsid w:val="00E6647A"/>
    <w:rsid w:val="00E664F8"/>
    <w:rsid w:val="00E66684"/>
    <w:rsid w:val="00E66685"/>
    <w:rsid w:val="00E667B8"/>
    <w:rsid w:val="00E66861"/>
    <w:rsid w:val="00E66E54"/>
    <w:rsid w:val="00E66EA3"/>
    <w:rsid w:val="00E67095"/>
    <w:rsid w:val="00E6793C"/>
    <w:rsid w:val="00E67BBE"/>
    <w:rsid w:val="00E67EE7"/>
    <w:rsid w:val="00E67F9C"/>
    <w:rsid w:val="00E67FB6"/>
    <w:rsid w:val="00E70204"/>
    <w:rsid w:val="00E703B9"/>
    <w:rsid w:val="00E70461"/>
    <w:rsid w:val="00E70998"/>
    <w:rsid w:val="00E70E95"/>
    <w:rsid w:val="00E70F52"/>
    <w:rsid w:val="00E716D7"/>
    <w:rsid w:val="00E717AD"/>
    <w:rsid w:val="00E717BE"/>
    <w:rsid w:val="00E71FA2"/>
    <w:rsid w:val="00E721E5"/>
    <w:rsid w:val="00E723A2"/>
    <w:rsid w:val="00E72519"/>
    <w:rsid w:val="00E72640"/>
    <w:rsid w:val="00E7264A"/>
    <w:rsid w:val="00E72C6C"/>
    <w:rsid w:val="00E73146"/>
    <w:rsid w:val="00E731B4"/>
    <w:rsid w:val="00E73369"/>
    <w:rsid w:val="00E7357D"/>
    <w:rsid w:val="00E739F1"/>
    <w:rsid w:val="00E74132"/>
    <w:rsid w:val="00E7437B"/>
    <w:rsid w:val="00E74DA9"/>
    <w:rsid w:val="00E74F37"/>
    <w:rsid w:val="00E74FD4"/>
    <w:rsid w:val="00E750DA"/>
    <w:rsid w:val="00E75160"/>
    <w:rsid w:val="00E75508"/>
    <w:rsid w:val="00E7596A"/>
    <w:rsid w:val="00E759DA"/>
    <w:rsid w:val="00E75EA6"/>
    <w:rsid w:val="00E75F95"/>
    <w:rsid w:val="00E7600A"/>
    <w:rsid w:val="00E76154"/>
    <w:rsid w:val="00E7635A"/>
    <w:rsid w:val="00E764E9"/>
    <w:rsid w:val="00E768B1"/>
    <w:rsid w:val="00E776CB"/>
    <w:rsid w:val="00E77A07"/>
    <w:rsid w:val="00E77EC7"/>
    <w:rsid w:val="00E77ECD"/>
    <w:rsid w:val="00E80039"/>
    <w:rsid w:val="00E803FF"/>
    <w:rsid w:val="00E80486"/>
    <w:rsid w:val="00E807B5"/>
    <w:rsid w:val="00E80816"/>
    <w:rsid w:val="00E80818"/>
    <w:rsid w:val="00E809D0"/>
    <w:rsid w:val="00E80D0B"/>
    <w:rsid w:val="00E80E45"/>
    <w:rsid w:val="00E80EB8"/>
    <w:rsid w:val="00E811AE"/>
    <w:rsid w:val="00E81216"/>
    <w:rsid w:val="00E812EC"/>
    <w:rsid w:val="00E81404"/>
    <w:rsid w:val="00E8167D"/>
    <w:rsid w:val="00E816CC"/>
    <w:rsid w:val="00E81DB9"/>
    <w:rsid w:val="00E81E58"/>
    <w:rsid w:val="00E82295"/>
    <w:rsid w:val="00E82322"/>
    <w:rsid w:val="00E82379"/>
    <w:rsid w:val="00E824B4"/>
    <w:rsid w:val="00E82564"/>
    <w:rsid w:val="00E82702"/>
    <w:rsid w:val="00E82B22"/>
    <w:rsid w:val="00E82C3A"/>
    <w:rsid w:val="00E82E65"/>
    <w:rsid w:val="00E82EA1"/>
    <w:rsid w:val="00E82F03"/>
    <w:rsid w:val="00E82FA3"/>
    <w:rsid w:val="00E83162"/>
    <w:rsid w:val="00E831AC"/>
    <w:rsid w:val="00E831FA"/>
    <w:rsid w:val="00E8343B"/>
    <w:rsid w:val="00E83531"/>
    <w:rsid w:val="00E83A70"/>
    <w:rsid w:val="00E83A99"/>
    <w:rsid w:val="00E8404C"/>
    <w:rsid w:val="00E841E8"/>
    <w:rsid w:val="00E841EA"/>
    <w:rsid w:val="00E842CE"/>
    <w:rsid w:val="00E8431E"/>
    <w:rsid w:val="00E8436D"/>
    <w:rsid w:val="00E8467F"/>
    <w:rsid w:val="00E85031"/>
    <w:rsid w:val="00E85178"/>
    <w:rsid w:val="00E851F9"/>
    <w:rsid w:val="00E85707"/>
    <w:rsid w:val="00E85747"/>
    <w:rsid w:val="00E85846"/>
    <w:rsid w:val="00E85DBE"/>
    <w:rsid w:val="00E86541"/>
    <w:rsid w:val="00E86571"/>
    <w:rsid w:val="00E86573"/>
    <w:rsid w:val="00E8664F"/>
    <w:rsid w:val="00E8670C"/>
    <w:rsid w:val="00E87408"/>
    <w:rsid w:val="00E87434"/>
    <w:rsid w:val="00E874B8"/>
    <w:rsid w:val="00E879D9"/>
    <w:rsid w:val="00E87A1B"/>
    <w:rsid w:val="00E87B21"/>
    <w:rsid w:val="00E87E81"/>
    <w:rsid w:val="00E90698"/>
    <w:rsid w:val="00E906FE"/>
    <w:rsid w:val="00E9075B"/>
    <w:rsid w:val="00E90BFD"/>
    <w:rsid w:val="00E90CDF"/>
    <w:rsid w:val="00E90EFD"/>
    <w:rsid w:val="00E90FCD"/>
    <w:rsid w:val="00E9101C"/>
    <w:rsid w:val="00E9107E"/>
    <w:rsid w:val="00E91119"/>
    <w:rsid w:val="00E9115C"/>
    <w:rsid w:val="00E913A0"/>
    <w:rsid w:val="00E9147D"/>
    <w:rsid w:val="00E9169B"/>
    <w:rsid w:val="00E92027"/>
    <w:rsid w:val="00E920B2"/>
    <w:rsid w:val="00E920DF"/>
    <w:rsid w:val="00E922F6"/>
    <w:rsid w:val="00E92364"/>
    <w:rsid w:val="00E92375"/>
    <w:rsid w:val="00E92611"/>
    <w:rsid w:val="00E92A97"/>
    <w:rsid w:val="00E92DC4"/>
    <w:rsid w:val="00E9300F"/>
    <w:rsid w:val="00E93200"/>
    <w:rsid w:val="00E93202"/>
    <w:rsid w:val="00E9336C"/>
    <w:rsid w:val="00E9394C"/>
    <w:rsid w:val="00E93C0C"/>
    <w:rsid w:val="00E93EDE"/>
    <w:rsid w:val="00E93F51"/>
    <w:rsid w:val="00E940C5"/>
    <w:rsid w:val="00E9427E"/>
    <w:rsid w:val="00E9454D"/>
    <w:rsid w:val="00E948C4"/>
    <w:rsid w:val="00E94B32"/>
    <w:rsid w:val="00E94CA9"/>
    <w:rsid w:val="00E94DB6"/>
    <w:rsid w:val="00E94E2F"/>
    <w:rsid w:val="00E95052"/>
    <w:rsid w:val="00E950B9"/>
    <w:rsid w:val="00E95446"/>
    <w:rsid w:val="00E9561D"/>
    <w:rsid w:val="00E9568D"/>
    <w:rsid w:val="00E95776"/>
    <w:rsid w:val="00E957DF"/>
    <w:rsid w:val="00E95A1D"/>
    <w:rsid w:val="00E96747"/>
    <w:rsid w:val="00E9689B"/>
    <w:rsid w:val="00E969ED"/>
    <w:rsid w:val="00E96A82"/>
    <w:rsid w:val="00E96CB5"/>
    <w:rsid w:val="00E97131"/>
    <w:rsid w:val="00E9754F"/>
    <w:rsid w:val="00E9759B"/>
    <w:rsid w:val="00E975CA"/>
    <w:rsid w:val="00E97676"/>
    <w:rsid w:val="00E97B70"/>
    <w:rsid w:val="00E97D7D"/>
    <w:rsid w:val="00E97EBD"/>
    <w:rsid w:val="00E97EC4"/>
    <w:rsid w:val="00EA0077"/>
    <w:rsid w:val="00EA0149"/>
    <w:rsid w:val="00EA088C"/>
    <w:rsid w:val="00EA0C07"/>
    <w:rsid w:val="00EA10F5"/>
    <w:rsid w:val="00EA129C"/>
    <w:rsid w:val="00EA149E"/>
    <w:rsid w:val="00EA18A1"/>
    <w:rsid w:val="00EA23E2"/>
    <w:rsid w:val="00EA2C01"/>
    <w:rsid w:val="00EA2D50"/>
    <w:rsid w:val="00EA3073"/>
    <w:rsid w:val="00EA348D"/>
    <w:rsid w:val="00EA3758"/>
    <w:rsid w:val="00EA39B4"/>
    <w:rsid w:val="00EA3B95"/>
    <w:rsid w:val="00EA3D3D"/>
    <w:rsid w:val="00EA3E4B"/>
    <w:rsid w:val="00EA3E99"/>
    <w:rsid w:val="00EA4001"/>
    <w:rsid w:val="00EA402E"/>
    <w:rsid w:val="00EA439D"/>
    <w:rsid w:val="00EA444C"/>
    <w:rsid w:val="00EA4508"/>
    <w:rsid w:val="00EA46CB"/>
    <w:rsid w:val="00EA4B28"/>
    <w:rsid w:val="00EA4C85"/>
    <w:rsid w:val="00EA4CDF"/>
    <w:rsid w:val="00EA4DB3"/>
    <w:rsid w:val="00EA4DC7"/>
    <w:rsid w:val="00EA4F11"/>
    <w:rsid w:val="00EA523D"/>
    <w:rsid w:val="00EA524F"/>
    <w:rsid w:val="00EA586C"/>
    <w:rsid w:val="00EA5AEC"/>
    <w:rsid w:val="00EA5B3E"/>
    <w:rsid w:val="00EA5F85"/>
    <w:rsid w:val="00EA61AE"/>
    <w:rsid w:val="00EA6314"/>
    <w:rsid w:val="00EA656E"/>
    <w:rsid w:val="00EA6D75"/>
    <w:rsid w:val="00EA7309"/>
    <w:rsid w:val="00EA7916"/>
    <w:rsid w:val="00EA79E5"/>
    <w:rsid w:val="00EA7DB9"/>
    <w:rsid w:val="00EA7DC3"/>
    <w:rsid w:val="00EA7F6A"/>
    <w:rsid w:val="00EA7FDF"/>
    <w:rsid w:val="00EB03FB"/>
    <w:rsid w:val="00EB0504"/>
    <w:rsid w:val="00EB074C"/>
    <w:rsid w:val="00EB08F0"/>
    <w:rsid w:val="00EB0CF7"/>
    <w:rsid w:val="00EB0CF8"/>
    <w:rsid w:val="00EB0D1E"/>
    <w:rsid w:val="00EB0D3E"/>
    <w:rsid w:val="00EB0EBF"/>
    <w:rsid w:val="00EB102B"/>
    <w:rsid w:val="00EB10A0"/>
    <w:rsid w:val="00EB14D0"/>
    <w:rsid w:val="00EB175D"/>
    <w:rsid w:val="00EB1A03"/>
    <w:rsid w:val="00EB208D"/>
    <w:rsid w:val="00EB20F8"/>
    <w:rsid w:val="00EB27B4"/>
    <w:rsid w:val="00EB2898"/>
    <w:rsid w:val="00EB2A12"/>
    <w:rsid w:val="00EB2A4D"/>
    <w:rsid w:val="00EB2A79"/>
    <w:rsid w:val="00EB2BEA"/>
    <w:rsid w:val="00EB305F"/>
    <w:rsid w:val="00EB343E"/>
    <w:rsid w:val="00EB3AAF"/>
    <w:rsid w:val="00EB3C57"/>
    <w:rsid w:val="00EB3EC7"/>
    <w:rsid w:val="00EB40B7"/>
    <w:rsid w:val="00EB4184"/>
    <w:rsid w:val="00EB444C"/>
    <w:rsid w:val="00EB4464"/>
    <w:rsid w:val="00EB4541"/>
    <w:rsid w:val="00EB47B6"/>
    <w:rsid w:val="00EB4F65"/>
    <w:rsid w:val="00EB4F6F"/>
    <w:rsid w:val="00EB5072"/>
    <w:rsid w:val="00EB50B6"/>
    <w:rsid w:val="00EB5650"/>
    <w:rsid w:val="00EB56B9"/>
    <w:rsid w:val="00EB5769"/>
    <w:rsid w:val="00EB5A0A"/>
    <w:rsid w:val="00EB5ACB"/>
    <w:rsid w:val="00EB5B22"/>
    <w:rsid w:val="00EB5EBA"/>
    <w:rsid w:val="00EB6096"/>
    <w:rsid w:val="00EB62C7"/>
    <w:rsid w:val="00EB6466"/>
    <w:rsid w:val="00EB6BDE"/>
    <w:rsid w:val="00EB6CB0"/>
    <w:rsid w:val="00EB6CE9"/>
    <w:rsid w:val="00EB7304"/>
    <w:rsid w:val="00EB73A8"/>
    <w:rsid w:val="00EB76BC"/>
    <w:rsid w:val="00EB7E76"/>
    <w:rsid w:val="00EB7F7B"/>
    <w:rsid w:val="00EB7F89"/>
    <w:rsid w:val="00EC0161"/>
    <w:rsid w:val="00EC0392"/>
    <w:rsid w:val="00EC06E3"/>
    <w:rsid w:val="00EC07D1"/>
    <w:rsid w:val="00EC07EF"/>
    <w:rsid w:val="00EC07F1"/>
    <w:rsid w:val="00EC0B18"/>
    <w:rsid w:val="00EC0E0B"/>
    <w:rsid w:val="00EC118F"/>
    <w:rsid w:val="00EC1397"/>
    <w:rsid w:val="00EC1491"/>
    <w:rsid w:val="00EC15A3"/>
    <w:rsid w:val="00EC1D06"/>
    <w:rsid w:val="00EC1F05"/>
    <w:rsid w:val="00EC1F8A"/>
    <w:rsid w:val="00EC2170"/>
    <w:rsid w:val="00EC2418"/>
    <w:rsid w:val="00EC269D"/>
    <w:rsid w:val="00EC276F"/>
    <w:rsid w:val="00EC2C25"/>
    <w:rsid w:val="00EC2D43"/>
    <w:rsid w:val="00EC35FD"/>
    <w:rsid w:val="00EC367C"/>
    <w:rsid w:val="00EC3890"/>
    <w:rsid w:val="00EC3A1C"/>
    <w:rsid w:val="00EC3BB1"/>
    <w:rsid w:val="00EC3D38"/>
    <w:rsid w:val="00EC3EDB"/>
    <w:rsid w:val="00EC3FBD"/>
    <w:rsid w:val="00EC4211"/>
    <w:rsid w:val="00EC42CA"/>
    <w:rsid w:val="00EC42D4"/>
    <w:rsid w:val="00EC4329"/>
    <w:rsid w:val="00EC4513"/>
    <w:rsid w:val="00EC4659"/>
    <w:rsid w:val="00EC4825"/>
    <w:rsid w:val="00EC49D1"/>
    <w:rsid w:val="00EC4EE9"/>
    <w:rsid w:val="00EC5034"/>
    <w:rsid w:val="00EC506E"/>
    <w:rsid w:val="00EC5449"/>
    <w:rsid w:val="00EC5598"/>
    <w:rsid w:val="00EC5639"/>
    <w:rsid w:val="00EC5793"/>
    <w:rsid w:val="00EC57AF"/>
    <w:rsid w:val="00EC58AA"/>
    <w:rsid w:val="00EC5A23"/>
    <w:rsid w:val="00EC5C84"/>
    <w:rsid w:val="00EC5F21"/>
    <w:rsid w:val="00EC61A2"/>
    <w:rsid w:val="00EC634D"/>
    <w:rsid w:val="00EC6405"/>
    <w:rsid w:val="00EC6496"/>
    <w:rsid w:val="00EC64B4"/>
    <w:rsid w:val="00EC676D"/>
    <w:rsid w:val="00EC6CBC"/>
    <w:rsid w:val="00EC6FB0"/>
    <w:rsid w:val="00EC7387"/>
    <w:rsid w:val="00EC73EE"/>
    <w:rsid w:val="00EC7568"/>
    <w:rsid w:val="00EC7803"/>
    <w:rsid w:val="00EC7A80"/>
    <w:rsid w:val="00ED0960"/>
    <w:rsid w:val="00ED09C8"/>
    <w:rsid w:val="00ED0A99"/>
    <w:rsid w:val="00ED12BC"/>
    <w:rsid w:val="00ED14DD"/>
    <w:rsid w:val="00ED1508"/>
    <w:rsid w:val="00ED1651"/>
    <w:rsid w:val="00ED165C"/>
    <w:rsid w:val="00ED22DE"/>
    <w:rsid w:val="00ED22FE"/>
    <w:rsid w:val="00ED2315"/>
    <w:rsid w:val="00ED24B2"/>
    <w:rsid w:val="00ED2624"/>
    <w:rsid w:val="00ED279A"/>
    <w:rsid w:val="00ED2935"/>
    <w:rsid w:val="00ED2A0D"/>
    <w:rsid w:val="00ED2AA6"/>
    <w:rsid w:val="00ED2C7E"/>
    <w:rsid w:val="00ED305C"/>
    <w:rsid w:val="00ED32D2"/>
    <w:rsid w:val="00ED333A"/>
    <w:rsid w:val="00ED344C"/>
    <w:rsid w:val="00ED3920"/>
    <w:rsid w:val="00ED3AC3"/>
    <w:rsid w:val="00ED3AEE"/>
    <w:rsid w:val="00ED3C59"/>
    <w:rsid w:val="00ED3D13"/>
    <w:rsid w:val="00ED3D82"/>
    <w:rsid w:val="00ED42C8"/>
    <w:rsid w:val="00ED4350"/>
    <w:rsid w:val="00ED4372"/>
    <w:rsid w:val="00ED4514"/>
    <w:rsid w:val="00ED4679"/>
    <w:rsid w:val="00ED472A"/>
    <w:rsid w:val="00ED4CC6"/>
    <w:rsid w:val="00ED4F8B"/>
    <w:rsid w:val="00ED5083"/>
    <w:rsid w:val="00ED5387"/>
    <w:rsid w:val="00ED5456"/>
    <w:rsid w:val="00ED54C5"/>
    <w:rsid w:val="00ED5776"/>
    <w:rsid w:val="00ED5B36"/>
    <w:rsid w:val="00ED61DD"/>
    <w:rsid w:val="00ED61EA"/>
    <w:rsid w:val="00ED6247"/>
    <w:rsid w:val="00ED62A1"/>
    <w:rsid w:val="00ED6AE0"/>
    <w:rsid w:val="00ED6B0E"/>
    <w:rsid w:val="00ED6E6E"/>
    <w:rsid w:val="00ED739D"/>
    <w:rsid w:val="00ED7D63"/>
    <w:rsid w:val="00ED7E2A"/>
    <w:rsid w:val="00EE0819"/>
    <w:rsid w:val="00EE0ABB"/>
    <w:rsid w:val="00EE0B42"/>
    <w:rsid w:val="00EE0BD4"/>
    <w:rsid w:val="00EE0C13"/>
    <w:rsid w:val="00EE11C1"/>
    <w:rsid w:val="00EE1280"/>
    <w:rsid w:val="00EE1709"/>
    <w:rsid w:val="00EE1A7F"/>
    <w:rsid w:val="00EE1B7C"/>
    <w:rsid w:val="00EE1E66"/>
    <w:rsid w:val="00EE1F5A"/>
    <w:rsid w:val="00EE2146"/>
    <w:rsid w:val="00EE2284"/>
    <w:rsid w:val="00EE232F"/>
    <w:rsid w:val="00EE23FE"/>
    <w:rsid w:val="00EE24EA"/>
    <w:rsid w:val="00EE2598"/>
    <w:rsid w:val="00EE29A2"/>
    <w:rsid w:val="00EE29A4"/>
    <w:rsid w:val="00EE2BB3"/>
    <w:rsid w:val="00EE3519"/>
    <w:rsid w:val="00EE3636"/>
    <w:rsid w:val="00EE3640"/>
    <w:rsid w:val="00EE3816"/>
    <w:rsid w:val="00EE3872"/>
    <w:rsid w:val="00EE390B"/>
    <w:rsid w:val="00EE40F3"/>
    <w:rsid w:val="00EE4CD1"/>
    <w:rsid w:val="00EE4E5B"/>
    <w:rsid w:val="00EE51E0"/>
    <w:rsid w:val="00EE5365"/>
    <w:rsid w:val="00EE549C"/>
    <w:rsid w:val="00EE5922"/>
    <w:rsid w:val="00EE59BC"/>
    <w:rsid w:val="00EE5DA6"/>
    <w:rsid w:val="00EE614D"/>
    <w:rsid w:val="00EE6251"/>
    <w:rsid w:val="00EE6258"/>
    <w:rsid w:val="00EE62C1"/>
    <w:rsid w:val="00EE6440"/>
    <w:rsid w:val="00EE66E7"/>
    <w:rsid w:val="00EE6833"/>
    <w:rsid w:val="00EE689F"/>
    <w:rsid w:val="00EE6908"/>
    <w:rsid w:val="00EE6D6D"/>
    <w:rsid w:val="00EE6F66"/>
    <w:rsid w:val="00EE7300"/>
    <w:rsid w:val="00EE7327"/>
    <w:rsid w:val="00EE73B3"/>
    <w:rsid w:val="00EE7489"/>
    <w:rsid w:val="00EE76FA"/>
    <w:rsid w:val="00EE78A2"/>
    <w:rsid w:val="00EE78EB"/>
    <w:rsid w:val="00EE7ADB"/>
    <w:rsid w:val="00EE7D28"/>
    <w:rsid w:val="00EE7FC9"/>
    <w:rsid w:val="00EF0046"/>
    <w:rsid w:val="00EF0075"/>
    <w:rsid w:val="00EF0165"/>
    <w:rsid w:val="00EF0201"/>
    <w:rsid w:val="00EF02CA"/>
    <w:rsid w:val="00EF0519"/>
    <w:rsid w:val="00EF0C64"/>
    <w:rsid w:val="00EF0E3A"/>
    <w:rsid w:val="00EF0FD8"/>
    <w:rsid w:val="00EF10A3"/>
    <w:rsid w:val="00EF1104"/>
    <w:rsid w:val="00EF1369"/>
    <w:rsid w:val="00EF140A"/>
    <w:rsid w:val="00EF16D5"/>
    <w:rsid w:val="00EF1942"/>
    <w:rsid w:val="00EF19BE"/>
    <w:rsid w:val="00EF1BA0"/>
    <w:rsid w:val="00EF1E83"/>
    <w:rsid w:val="00EF1F0D"/>
    <w:rsid w:val="00EF2017"/>
    <w:rsid w:val="00EF224F"/>
    <w:rsid w:val="00EF23D7"/>
    <w:rsid w:val="00EF2A5C"/>
    <w:rsid w:val="00EF2ADA"/>
    <w:rsid w:val="00EF2CF9"/>
    <w:rsid w:val="00EF301E"/>
    <w:rsid w:val="00EF3067"/>
    <w:rsid w:val="00EF3124"/>
    <w:rsid w:val="00EF3283"/>
    <w:rsid w:val="00EF3D3F"/>
    <w:rsid w:val="00EF3ED3"/>
    <w:rsid w:val="00EF43E2"/>
    <w:rsid w:val="00EF450E"/>
    <w:rsid w:val="00EF48DE"/>
    <w:rsid w:val="00EF4C02"/>
    <w:rsid w:val="00EF4F8A"/>
    <w:rsid w:val="00EF503B"/>
    <w:rsid w:val="00EF5795"/>
    <w:rsid w:val="00EF579A"/>
    <w:rsid w:val="00EF5A24"/>
    <w:rsid w:val="00EF5E2F"/>
    <w:rsid w:val="00EF5E61"/>
    <w:rsid w:val="00EF5E95"/>
    <w:rsid w:val="00EF604B"/>
    <w:rsid w:val="00EF6168"/>
    <w:rsid w:val="00EF6209"/>
    <w:rsid w:val="00EF62CD"/>
    <w:rsid w:val="00EF643C"/>
    <w:rsid w:val="00EF64CC"/>
    <w:rsid w:val="00EF6615"/>
    <w:rsid w:val="00EF676C"/>
    <w:rsid w:val="00EF680F"/>
    <w:rsid w:val="00EF6A24"/>
    <w:rsid w:val="00EF6AFE"/>
    <w:rsid w:val="00EF6E33"/>
    <w:rsid w:val="00EF6F61"/>
    <w:rsid w:val="00EF723C"/>
    <w:rsid w:val="00EF74CC"/>
    <w:rsid w:val="00EF7635"/>
    <w:rsid w:val="00EF7903"/>
    <w:rsid w:val="00EF7BA8"/>
    <w:rsid w:val="00EF7BC2"/>
    <w:rsid w:val="00EF7D5E"/>
    <w:rsid w:val="00F0002E"/>
    <w:rsid w:val="00F00297"/>
    <w:rsid w:val="00F003E0"/>
    <w:rsid w:val="00F00C7C"/>
    <w:rsid w:val="00F00DD4"/>
    <w:rsid w:val="00F00E28"/>
    <w:rsid w:val="00F010AE"/>
    <w:rsid w:val="00F01111"/>
    <w:rsid w:val="00F014BF"/>
    <w:rsid w:val="00F01653"/>
    <w:rsid w:val="00F016B1"/>
    <w:rsid w:val="00F0178C"/>
    <w:rsid w:val="00F01832"/>
    <w:rsid w:val="00F018C2"/>
    <w:rsid w:val="00F019B0"/>
    <w:rsid w:val="00F01A31"/>
    <w:rsid w:val="00F01BA5"/>
    <w:rsid w:val="00F01CDC"/>
    <w:rsid w:val="00F01DB5"/>
    <w:rsid w:val="00F026B1"/>
    <w:rsid w:val="00F02730"/>
    <w:rsid w:val="00F027B6"/>
    <w:rsid w:val="00F0293C"/>
    <w:rsid w:val="00F02B1A"/>
    <w:rsid w:val="00F02F1A"/>
    <w:rsid w:val="00F03019"/>
    <w:rsid w:val="00F03099"/>
    <w:rsid w:val="00F032BF"/>
    <w:rsid w:val="00F03482"/>
    <w:rsid w:val="00F03582"/>
    <w:rsid w:val="00F037D3"/>
    <w:rsid w:val="00F0384A"/>
    <w:rsid w:val="00F039D3"/>
    <w:rsid w:val="00F03D36"/>
    <w:rsid w:val="00F03D59"/>
    <w:rsid w:val="00F03EF9"/>
    <w:rsid w:val="00F03F96"/>
    <w:rsid w:val="00F0459F"/>
    <w:rsid w:val="00F04785"/>
    <w:rsid w:val="00F04792"/>
    <w:rsid w:val="00F047E8"/>
    <w:rsid w:val="00F04DDC"/>
    <w:rsid w:val="00F04F19"/>
    <w:rsid w:val="00F052A2"/>
    <w:rsid w:val="00F05365"/>
    <w:rsid w:val="00F05751"/>
    <w:rsid w:val="00F05822"/>
    <w:rsid w:val="00F0591D"/>
    <w:rsid w:val="00F05C1C"/>
    <w:rsid w:val="00F05DAE"/>
    <w:rsid w:val="00F05F61"/>
    <w:rsid w:val="00F05FC0"/>
    <w:rsid w:val="00F06102"/>
    <w:rsid w:val="00F061A7"/>
    <w:rsid w:val="00F06395"/>
    <w:rsid w:val="00F065AB"/>
    <w:rsid w:val="00F0668D"/>
    <w:rsid w:val="00F069DF"/>
    <w:rsid w:val="00F06CE7"/>
    <w:rsid w:val="00F06FFC"/>
    <w:rsid w:val="00F07004"/>
    <w:rsid w:val="00F07305"/>
    <w:rsid w:val="00F07352"/>
    <w:rsid w:val="00F073A2"/>
    <w:rsid w:val="00F07574"/>
    <w:rsid w:val="00F07BD8"/>
    <w:rsid w:val="00F07CE6"/>
    <w:rsid w:val="00F07D40"/>
    <w:rsid w:val="00F07FE6"/>
    <w:rsid w:val="00F1002B"/>
    <w:rsid w:val="00F10662"/>
    <w:rsid w:val="00F106E3"/>
    <w:rsid w:val="00F1088E"/>
    <w:rsid w:val="00F1095A"/>
    <w:rsid w:val="00F10BA6"/>
    <w:rsid w:val="00F10BB4"/>
    <w:rsid w:val="00F10C1C"/>
    <w:rsid w:val="00F10C3B"/>
    <w:rsid w:val="00F10F2E"/>
    <w:rsid w:val="00F1122B"/>
    <w:rsid w:val="00F11382"/>
    <w:rsid w:val="00F11D41"/>
    <w:rsid w:val="00F127D2"/>
    <w:rsid w:val="00F127F2"/>
    <w:rsid w:val="00F12DCD"/>
    <w:rsid w:val="00F12FF1"/>
    <w:rsid w:val="00F13242"/>
    <w:rsid w:val="00F133E6"/>
    <w:rsid w:val="00F138E6"/>
    <w:rsid w:val="00F13F6D"/>
    <w:rsid w:val="00F14578"/>
    <w:rsid w:val="00F14643"/>
    <w:rsid w:val="00F14852"/>
    <w:rsid w:val="00F14AD3"/>
    <w:rsid w:val="00F14DF9"/>
    <w:rsid w:val="00F14E1B"/>
    <w:rsid w:val="00F1509C"/>
    <w:rsid w:val="00F150F4"/>
    <w:rsid w:val="00F15448"/>
    <w:rsid w:val="00F157A7"/>
    <w:rsid w:val="00F159AA"/>
    <w:rsid w:val="00F15BAF"/>
    <w:rsid w:val="00F15CC0"/>
    <w:rsid w:val="00F15DD2"/>
    <w:rsid w:val="00F16552"/>
    <w:rsid w:val="00F167BD"/>
    <w:rsid w:val="00F16953"/>
    <w:rsid w:val="00F16C38"/>
    <w:rsid w:val="00F16CBE"/>
    <w:rsid w:val="00F16CCD"/>
    <w:rsid w:val="00F16E7B"/>
    <w:rsid w:val="00F16ED8"/>
    <w:rsid w:val="00F1710B"/>
    <w:rsid w:val="00F1712A"/>
    <w:rsid w:val="00F172F8"/>
    <w:rsid w:val="00F174D8"/>
    <w:rsid w:val="00F17904"/>
    <w:rsid w:val="00F17F7E"/>
    <w:rsid w:val="00F20333"/>
    <w:rsid w:val="00F2069C"/>
    <w:rsid w:val="00F20BDC"/>
    <w:rsid w:val="00F20D4A"/>
    <w:rsid w:val="00F210EE"/>
    <w:rsid w:val="00F21413"/>
    <w:rsid w:val="00F21495"/>
    <w:rsid w:val="00F214B8"/>
    <w:rsid w:val="00F2165C"/>
    <w:rsid w:val="00F217DD"/>
    <w:rsid w:val="00F21806"/>
    <w:rsid w:val="00F21855"/>
    <w:rsid w:val="00F219D1"/>
    <w:rsid w:val="00F21C66"/>
    <w:rsid w:val="00F21CF7"/>
    <w:rsid w:val="00F2230A"/>
    <w:rsid w:val="00F223FE"/>
    <w:rsid w:val="00F22655"/>
    <w:rsid w:val="00F228E6"/>
    <w:rsid w:val="00F22D02"/>
    <w:rsid w:val="00F22EED"/>
    <w:rsid w:val="00F22F1A"/>
    <w:rsid w:val="00F23718"/>
    <w:rsid w:val="00F23760"/>
    <w:rsid w:val="00F23801"/>
    <w:rsid w:val="00F2383C"/>
    <w:rsid w:val="00F2396B"/>
    <w:rsid w:val="00F23AD2"/>
    <w:rsid w:val="00F23DE0"/>
    <w:rsid w:val="00F23FD5"/>
    <w:rsid w:val="00F241FC"/>
    <w:rsid w:val="00F244EE"/>
    <w:rsid w:val="00F2464A"/>
    <w:rsid w:val="00F2496B"/>
    <w:rsid w:val="00F24AA4"/>
    <w:rsid w:val="00F24D47"/>
    <w:rsid w:val="00F24F09"/>
    <w:rsid w:val="00F24F16"/>
    <w:rsid w:val="00F250DC"/>
    <w:rsid w:val="00F252F5"/>
    <w:rsid w:val="00F254EC"/>
    <w:rsid w:val="00F259D3"/>
    <w:rsid w:val="00F25B5E"/>
    <w:rsid w:val="00F262F5"/>
    <w:rsid w:val="00F26594"/>
    <w:rsid w:val="00F26B41"/>
    <w:rsid w:val="00F26D54"/>
    <w:rsid w:val="00F26E3D"/>
    <w:rsid w:val="00F26EBE"/>
    <w:rsid w:val="00F26F4D"/>
    <w:rsid w:val="00F27442"/>
    <w:rsid w:val="00F278DF"/>
    <w:rsid w:val="00F27941"/>
    <w:rsid w:val="00F27B4A"/>
    <w:rsid w:val="00F27D3D"/>
    <w:rsid w:val="00F300F0"/>
    <w:rsid w:val="00F301F4"/>
    <w:rsid w:val="00F301FC"/>
    <w:rsid w:val="00F30328"/>
    <w:rsid w:val="00F30549"/>
    <w:rsid w:val="00F30684"/>
    <w:rsid w:val="00F306BA"/>
    <w:rsid w:val="00F30CE2"/>
    <w:rsid w:val="00F3111F"/>
    <w:rsid w:val="00F31121"/>
    <w:rsid w:val="00F311FF"/>
    <w:rsid w:val="00F31212"/>
    <w:rsid w:val="00F312C7"/>
    <w:rsid w:val="00F31445"/>
    <w:rsid w:val="00F31CA6"/>
    <w:rsid w:val="00F31CED"/>
    <w:rsid w:val="00F31D6C"/>
    <w:rsid w:val="00F31D8E"/>
    <w:rsid w:val="00F32202"/>
    <w:rsid w:val="00F3229F"/>
    <w:rsid w:val="00F323FD"/>
    <w:rsid w:val="00F329DD"/>
    <w:rsid w:val="00F32AEF"/>
    <w:rsid w:val="00F32CD7"/>
    <w:rsid w:val="00F33349"/>
    <w:rsid w:val="00F3340B"/>
    <w:rsid w:val="00F3385E"/>
    <w:rsid w:val="00F33942"/>
    <w:rsid w:val="00F339A6"/>
    <w:rsid w:val="00F33AB9"/>
    <w:rsid w:val="00F33BEE"/>
    <w:rsid w:val="00F33E2A"/>
    <w:rsid w:val="00F33E8B"/>
    <w:rsid w:val="00F33F68"/>
    <w:rsid w:val="00F34031"/>
    <w:rsid w:val="00F3405A"/>
    <w:rsid w:val="00F34374"/>
    <w:rsid w:val="00F34493"/>
    <w:rsid w:val="00F345C6"/>
    <w:rsid w:val="00F34E28"/>
    <w:rsid w:val="00F35217"/>
    <w:rsid w:val="00F3539D"/>
    <w:rsid w:val="00F355F2"/>
    <w:rsid w:val="00F35650"/>
    <w:rsid w:val="00F35D07"/>
    <w:rsid w:val="00F35DD0"/>
    <w:rsid w:val="00F3695E"/>
    <w:rsid w:val="00F36F75"/>
    <w:rsid w:val="00F36F9A"/>
    <w:rsid w:val="00F3743A"/>
    <w:rsid w:val="00F37BFC"/>
    <w:rsid w:val="00F37CD9"/>
    <w:rsid w:val="00F37D08"/>
    <w:rsid w:val="00F37DDC"/>
    <w:rsid w:val="00F400BB"/>
    <w:rsid w:val="00F4053B"/>
    <w:rsid w:val="00F4087E"/>
    <w:rsid w:val="00F40882"/>
    <w:rsid w:val="00F408E1"/>
    <w:rsid w:val="00F40AA3"/>
    <w:rsid w:val="00F40E6A"/>
    <w:rsid w:val="00F41058"/>
    <w:rsid w:val="00F412A9"/>
    <w:rsid w:val="00F414CE"/>
    <w:rsid w:val="00F4168B"/>
    <w:rsid w:val="00F416AD"/>
    <w:rsid w:val="00F41AB5"/>
    <w:rsid w:val="00F41B1D"/>
    <w:rsid w:val="00F41D69"/>
    <w:rsid w:val="00F41E66"/>
    <w:rsid w:val="00F41FC6"/>
    <w:rsid w:val="00F4238E"/>
    <w:rsid w:val="00F42686"/>
    <w:rsid w:val="00F4290B"/>
    <w:rsid w:val="00F42951"/>
    <w:rsid w:val="00F42DB3"/>
    <w:rsid w:val="00F42DB6"/>
    <w:rsid w:val="00F4335B"/>
    <w:rsid w:val="00F4336C"/>
    <w:rsid w:val="00F433E6"/>
    <w:rsid w:val="00F43510"/>
    <w:rsid w:val="00F43BB9"/>
    <w:rsid w:val="00F43C69"/>
    <w:rsid w:val="00F43D6D"/>
    <w:rsid w:val="00F4428B"/>
    <w:rsid w:val="00F44653"/>
    <w:rsid w:val="00F44BC1"/>
    <w:rsid w:val="00F44D9F"/>
    <w:rsid w:val="00F44ED9"/>
    <w:rsid w:val="00F4501E"/>
    <w:rsid w:val="00F454B8"/>
    <w:rsid w:val="00F4575D"/>
    <w:rsid w:val="00F4598C"/>
    <w:rsid w:val="00F45A3C"/>
    <w:rsid w:val="00F45FD4"/>
    <w:rsid w:val="00F46CD4"/>
    <w:rsid w:val="00F46D2E"/>
    <w:rsid w:val="00F46DDB"/>
    <w:rsid w:val="00F46DF4"/>
    <w:rsid w:val="00F46E1B"/>
    <w:rsid w:val="00F4712B"/>
    <w:rsid w:val="00F473BE"/>
    <w:rsid w:val="00F47401"/>
    <w:rsid w:val="00F47512"/>
    <w:rsid w:val="00F479F8"/>
    <w:rsid w:val="00F47B43"/>
    <w:rsid w:val="00F47D12"/>
    <w:rsid w:val="00F47E4C"/>
    <w:rsid w:val="00F50417"/>
    <w:rsid w:val="00F50451"/>
    <w:rsid w:val="00F504EC"/>
    <w:rsid w:val="00F506F4"/>
    <w:rsid w:val="00F507AC"/>
    <w:rsid w:val="00F508C4"/>
    <w:rsid w:val="00F50B94"/>
    <w:rsid w:val="00F50CA9"/>
    <w:rsid w:val="00F51500"/>
    <w:rsid w:val="00F5162F"/>
    <w:rsid w:val="00F51A1D"/>
    <w:rsid w:val="00F51C0C"/>
    <w:rsid w:val="00F51F73"/>
    <w:rsid w:val="00F5227D"/>
    <w:rsid w:val="00F5234D"/>
    <w:rsid w:val="00F5249C"/>
    <w:rsid w:val="00F524E2"/>
    <w:rsid w:val="00F528D3"/>
    <w:rsid w:val="00F52C63"/>
    <w:rsid w:val="00F52D02"/>
    <w:rsid w:val="00F52D25"/>
    <w:rsid w:val="00F530FA"/>
    <w:rsid w:val="00F5350E"/>
    <w:rsid w:val="00F5369C"/>
    <w:rsid w:val="00F53B2D"/>
    <w:rsid w:val="00F53F66"/>
    <w:rsid w:val="00F540D2"/>
    <w:rsid w:val="00F5434E"/>
    <w:rsid w:val="00F5448B"/>
    <w:rsid w:val="00F549A4"/>
    <w:rsid w:val="00F54A50"/>
    <w:rsid w:val="00F54B41"/>
    <w:rsid w:val="00F54F0D"/>
    <w:rsid w:val="00F55056"/>
    <w:rsid w:val="00F55458"/>
    <w:rsid w:val="00F556F7"/>
    <w:rsid w:val="00F55B27"/>
    <w:rsid w:val="00F55BE5"/>
    <w:rsid w:val="00F55C4D"/>
    <w:rsid w:val="00F55C85"/>
    <w:rsid w:val="00F55E71"/>
    <w:rsid w:val="00F56091"/>
    <w:rsid w:val="00F560C9"/>
    <w:rsid w:val="00F56369"/>
    <w:rsid w:val="00F5649D"/>
    <w:rsid w:val="00F56646"/>
    <w:rsid w:val="00F567AC"/>
    <w:rsid w:val="00F567CF"/>
    <w:rsid w:val="00F56901"/>
    <w:rsid w:val="00F57266"/>
    <w:rsid w:val="00F5731D"/>
    <w:rsid w:val="00F57585"/>
    <w:rsid w:val="00F57729"/>
    <w:rsid w:val="00F5774F"/>
    <w:rsid w:val="00F577E2"/>
    <w:rsid w:val="00F5780E"/>
    <w:rsid w:val="00F579FF"/>
    <w:rsid w:val="00F6010B"/>
    <w:rsid w:val="00F601D7"/>
    <w:rsid w:val="00F60315"/>
    <w:rsid w:val="00F6031F"/>
    <w:rsid w:val="00F604AA"/>
    <w:rsid w:val="00F604B0"/>
    <w:rsid w:val="00F60D77"/>
    <w:rsid w:val="00F61002"/>
    <w:rsid w:val="00F611A8"/>
    <w:rsid w:val="00F612CC"/>
    <w:rsid w:val="00F613A2"/>
    <w:rsid w:val="00F62009"/>
    <w:rsid w:val="00F621A7"/>
    <w:rsid w:val="00F621D9"/>
    <w:rsid w:val="00F62280"/>
    <w:rsid w:val="00F6252C"/>
    <w:rsid w:val="00F62718"/>
    <w:rsid w:val="00F629B7"/>
    <w:rsid w:val="00F62FFD"/>
    <w:rsid w:val="00F63293"/>
    <w:rsid w:val="00F6336E"/>
    <w:rsid w:val="00F635DD"/>
    <w:rsid w:val="00F63995"/>
    <w:rsid w:val="00F639E7"/>
    <w:rsid w:val="00F64047"/>
    <w:rsid w:val="00F64084"/>
    <w:rsid w:val="00F640BF"/>
    <w:rsid w:val="00F642A5"/>
    <w:rsid w:val="00F644A6"/>
    <w:rsid w:val="00F644D6"/>
    <w:rsid w:val="00F647EF"/>
    <w:rsid w:val="00F64920"/>
    <w:rsid w:val="00F64F9F"/>
    <w:rsid w:val="00F652F4"/>
    <w:rsid w:val="00F6554E"/>
    <w:rsid w:val="00F65589"/>
    <w:rsid w:val="00F65592"/>
    <w:rsid w:val="00F655AE"/>
    <w:rsid w:val="00F6566D"/>
    <w:rsid w:val="00F658B5"/>
    <w:rsid w:val="00F65AD2"/>
    <w:rsid w:val="00F65B9C"/>
    <w:rsid w:val="00F65C1D"/>
    <w:rsid w:val="00F65E75"/>
    <w:rsid w:val="00F660CF"/>
    <w:rsid w:val="00F66271"/>
    <w:rsid w:val="00F6629E"/>
    <w:rsid w:val="00F664F7"/>
    <w:rsid w:val="00F66521"/>
    <w:rsid w:val="00F66567"/>
    <w:rsid w:val="00F6656F"/>
    <w:rsid w:val="00F66757"/>
    <w:rsid w:val="00F6680F"/>
    <w:rsid w:val="00F66B58"/>
    <w:rsid w:val="00F66DA7"/>
    <w:rsid w:val="00F66DB9"/>
    <w:rsid w:val="00F66DF1"/>
    <w:rsid w:val="00F66E1F"/>
    <w:rsid w:val="00F66EC9"/>
    <w:rsid w:val="00F66F45"/>
    <w:rsid w:val="00F66F91"/>
    <w:rsid w:val="00F6732F"/>
    <w:rsid w:val="00F67538"/>
    <w:rsid w:val="00F67558"/>
    <w:rsid w:val="00F67A62"/>
    <w:rsid w:val="00F67B00"/>
    <w:rsid w:val="00F70687"/>
    <w:rsid w:val="00F70D3A"/>
    <w:rsid w:val="00F7111D"/>
    <w:rsid w:val="00F71219"/>
    <w:rsid w:val="00F715EB"/>
    <w:rsid w:val="00F7164A"/>
    <w:rsid w:val="00F716AD"/>
    <w:rsid w:val="00F71773"/>
    <w:rsid w:val="00F71812"/>
    <w:rsid w:val="00F71A2D"/>
    <w:rsid w:val="00F71A8D"/>
    <w:rsid w:val="00F71C70"/>
    <w:rsid w:val="00F71D91"/>
    <w:rsid w:val="00F71F3C"/>
    <w:rsid w:val="00F72193"/>
    <w:rsid w:val="00F722E5"/>
    <w:rsid w:val="00F72361"/>
    <w:rsid w:val="00F72543"/>
    <w:rsid w:val="00F72558"/>
    <w:rsid w:val="00F729C6"/>
    <w:rsid w:val="00F729D4"/>
    <w:rsid w:val="00F72A2B"/>
    <w:rsid w:val="00F72B0C"/>
    <w:rsid w:val="00F73191"/>
    <w:rsid w:val="00F7357C"/>
    <w:rsid w:val="00F737C0"/>
    <w:rsid w:val="00F73835"/>
    <w:rsid w:val="00F738D6"/>
    <w:rsid w:val="00F7396B"/>
    <w:rsid w:val="00F73D79"/>
    <w:rsid w:val="00F73D91"/>
    <w:rsid w:val="00F73F0C"/>
    <w:rsid w:val="00F73F53"/>
    <w:rsid w:val="00F74328"/>
    <w:rsid w:val="00F743D6"/>
    <w:rsid w:val="00F74407"/>
    <w:rsid w:val="00F744D3"/>
    <w:rsid w:val="00F74580"/>
    <w:rsid w:val="00F7470A"/>
    <w:rsid w:val="00F74C0F"/>
    <w:rsid w:val="00F74FF9"/>
    <w:rsid w:val="00F75455"/>
    <w:rsid w:val="00F7553B"/>
    <w:rsid w:val="00F75C49"/>
    <w:rsid w:val="00F75C5A"/>
    <w:rsid w:val="00F75CC0"/>
    <w:rsid w:val="00F75D4D"/>
    <w:rsid w:val="00F763AB"/>
    <w:rsid w:val="00F76B46"/>
    <w:rsid w:val="00F76B68"/>
    <w:rsid w:val="00F7713A"/>
    <w:rsid w:val="00F77B26"/>
    <w:rsid w:val="00F77B3A"/>
    <w:rsid w:val="00F77D3F"/>
    <w:rsid w:val="00F77FED"/>
    <w:rsid w:val="00F80189"/>
    <w:rsid w:val="00F804B0"/>
    <w:rsid w:val="00F80545"/>
    <w:rsid w:val="00F8058F"/>
    <w:rsid w:val="00F80DC8"/>
    <w:rsid w:val="00F80E85"/>
    <w:rsid w:val="00F80EA0"/>
    <w:rsid w:val="00F80F13"/>
    <w:rsid w:val="00F812E3"/>
    <w:rsid w:val="00F81432"/>
    <w:rsid w:val="00F8167E"/>
    <w:rsid w:val="00F81901"/>
    <w:rsid w:val="00F81950"/>
    <w:rsid w:val="00F81A7C"/>
    <w:rsid w:val="00F81C92"/>
    <w:rsid w:val="00F81CCE"/>
    <w:rsid w:val="00F81EF6"/>
    <w:rsid w:val="00F8202E"/>
    <w:rsid w:val="00F822A1"/>
    <w:rsid w:val="00F822E7"/>
    <w:rsid w:val="00F82E0F"/>
    <w:rsid w:val="00F82F97"/>
    <w:rsid w:val="00F830B9"/>
    <w:rsid w:val="00F83280"/>
    <w:rsid w:val="00F834AA"/>
    <w:rsid w:val="00F835CB"/>
    <w:rsid w:val="00F83A88"/>
    <w:rsid w:val="00F83B1A"/>
    <w:rsid w:val="00F83D2B"/>
    <w:rsid w:val="00F83E56"/>
    <w:rsid w:val="00F83E69"/>
    <w:rsid w:val="00F83FC6"/>
    <w:rsid w:val="00F83FE1"/>
    <w:rsid w:val="00F840E1"/>
    <w:rsid w:val="00F843EA"/>
    <w:rsid w:val="00F84512"/>
    <w:rsid w:val="00F8456E"/>
    <w:rsid w:val="00F846EB"/>
    <w:rsid w:val="00F84AAB"/>
    <w:rsid w:val="00F84B07"/>
    <w:rsid w:val="00F84BEF"/>
    <w:rsid w:val="00F84DAD"/>
    <w:rsid w:val="00F850DA"/>
    <w:rsid w:val="00F8526C"/>
    <w:rsid w:val="00F856D4"/>
    <w:rsid w:val="00F8572E"/>
    <w:rsid w:val="00F85845"/>
    <w:rsid w:val="00F85A9F"/>
    <w:rsid w:val="00F85C0D"/>
    <w:rsid w:val="00F861C3"/>
    <w:rsid w:val="00F862EF"/>
    <w:rsid w:val="00F86B32"/>
    <w:rsid w:val="00F871A9"/>
    <w:rsid w:val="00F87872"/>
    <w:rsid w:val="00F87AA7"/>
    <w:rsid w:val="00F87C5F"/>
    <w:rsid w:val="00F87DDB"/>
    <w:rsid w:val="00F90030"/>
    <w:rsid w:val="00F903F3"/>
    <w:rsid w:val="00F9042A"/>
    <w:rsid w:val="00F905F5"/>
    <w:rsid w:val="00F9060E"/>
    <w:rsid w:val="00F9067A"/>
    <w:rsid w:val="00F906A0"/>
    <w:rsid w:val="00F90705"/>
    <w:rsid w:val="00F90CFE"/>
    <w:rsid w:val="00F90FFE"/>
    <w:rsid w:val="00F9100D"/>
    <w:rsid w:val="00F91337"/>
    <w:rsid w:val="00F913D2"/>
    <w:rsid w:val="00F91920"/>
    <w:rsid w:val="00F91A5D"/>
    <w:rsid w:val="00F91AEA"/>
    <w:rsid w:val="00F91E1F"/>
    <w:rsid w:val="00F91EAF"/>
    <w:rsid w:val="00F9201D"/>
    <w:rsid w:val="00F92047"/>
    <w:rsid w:val="00F92490"/>
    <w:rsid w:val="00F9268A"/>
    <w:rsid w:val="00F92951"/>
    <w:rsid w:val="00F92C2A"/>
    <w:rsid w:val="00F92D6A"/>
    <w:rsid w:val="00F92DCC"/>
    <w:rsid w:val="00F92F20"/>
    <w:rsid w:val="00F92F37"/>
    <w:rsid w:val="00F92F6A"/>
    <w:rsid w:val="00F9353D"/>
    <w:rsid w:val="00F93602"/>
    <w:rsid w:val="00F937F3"/>
    <w:rsid w:val="00F9393A"/>
    <w:rsid w:val="00F93FB7"/>
    <w:rsid w:val="00F94035"/>
    <w:rsid w:val="00F942CC"/>
    <w:rsid w:val="00F94625"/>
    <w:rsid w:val="00F94794"/>
    <w:rsid w:val="00F94D89"/>
    <w:rsid w:val="00F94EDB"/>
    <w:rsid w:val="00F94FC2"/>
    <w:rsid w:val="00F95219"/>
    <w:rsid w:val="00F95273"/>
    <w:rsid w:val="00F95381"/>
    <w:rsid w:val="00F95553"/>
    <w:rsid w:val="00F955B7"/>
    <w:rsid w:val="00F955EE"/>
    <w:rsid w:val="00F958EF"/>
    <w:rsid w:val="00F95B1F"/>
    <w:rsid w:val="00F95BCB"/>
    <w:rsid w:val="00F95F9E"/>
    <w:rsid w:val="00F96328"/>
    <w:rsid w:val="00F964A5"/>
    <w:rsid w:val="00F965B2"/>
    <w:rsid w:val="00F9661A"/>
    <w:rsid w:val="00F967F8"/>
    <w:rsid w:val="00F96FAE"/>
    <w:rsid w:val="00F9738A"/>
    <w:rsid w:val="00F97407"/>
    <w:rsid w:val="00F9740E"/>
    <w:rsid w:val="00F9757B"/>
    <w:rsid w:val="00F976B2"/>
    <w:rsid w:val="00F979F0"/>
    <w:rsid w:val="00F97A49"/>
    <w:rsid w:val="00F97BBF"/>
    <w:rsid w:val="00FA0068"/>
    <w:rsid w:val="00FA01B1"/>
    <w:rsid w:val="00FA0500"/>
    <w:rsid w:val="00FA089C"/>
    <w:rsid w:val="00FA0915"/>
    <w:rsid w:val="00FA09F9"/>
    <w:rsid w:val="00FA0B73"/>
    <w:rsid w:val="00FA0E3F"/>
    <w:rsid w:val="00FA0E5B"/>
    <w:rsid w:val="00FA0E92"/>
    <w:rsid w:val="00FA1072"/>
    <w:rsid w:val="00FA14E4"/>
    <w:rsid w:val="00FA15E7"/>
    <w:rsid w:val="00FA1A20"/>
    <w:rsid w:val="00FA1A50"/>
    <w:rsid w:val="00FA1BFE"/>
    <w:rsid w:val="00FA1CD7"/>
    <w:rsid w:val="00FA1D67"/>
    <w:rsid w:val="00FA1DFF"/>
    <w:rsid w:val="00FA1E49"/>
    <w:rsid w:val="00FA1F56"/>
    <w:rsid w:val="00FA1FFC"/>
    <w:rsid w:val="00FA21E7"/>
    <w:rsid w:val="00FA247A"/>
    <w:rsid w:val="00FA266C"/>
    <w:rsid w:val="00FA26BE"/>
    <w:rsid w:val="00FA3C3A"/>
    <w:rsid w:val="00FA3E2F"/>
    <w:rsid w:val="00FA3EB3"/>
    <w:rsid w:val="00FA44E6"/>
    <w:rsid w:val="00FA48F3"/>
    <w:rsid w:val="00FA4E68"/>
    <w:rsid w:val="00FA5505"/>
    <w:rsid w:val="00FA5730"/>
    <w:rsid w:val="00FA57E4"/>
    <w:rsid w:val="00FA5B3D"/>
    <w:rsid w:val="00FA5DFA"/>
    <w:rsid w:val="00FA60FB"/>
    <w:rsid w:val="00FA611B"/>
    <w:rsid w:val="00FA61B5"/>
    <w:rsid w:val="00FA63C9"/>
    <w:rsid w:val="00FA6752"/>
    <w:rsid w:val="00FA67B5"/>
    <w:rsid w:val="00FA6816"/>
    <w:rsid w:val="00FA6827"/>
    <w:rsid w:val="00FA68C7"/>
    <w:rsid w:val="00FA6B53"/>
    <w:rsid w:val="00FA6BD9"/>
    <w:rsid w:val="00FA6C4A"/>
    <w:rsid w:val="00FA6D06"/>
    <w:rsid w:val="00FA6DDC"/>
    <w:rsid w:val="00FA6DF4"/>
    <w:rsid w:val="00FA6F63"/>
    <w:rsid w:val="00FA73A5"/>
    <w:rsid w:val="00FA79AE"/>
    <w:rsid w:val="00FA7D97"/>
    <w:rsid w:val="00FA7F10"/>
    <w:rsid w:val="00FB03E4"/>
    <w:rsid w:val="00FB0531"/>
    <w:rsid w:val="00FB0684"/>
    <w:rsid w:val="00FB08EA"/>
    <w:rsid w:val="00FB09F8"/>
    <w:rsid w:val="00FB0A42"/>
    <w:rsid w:val="00FB0CCC"/>
    <w:rsid w:val="00FB0F34"/>
    <w:rsid w:val="00FB121D"/>
    <w:rsid w:val="00FB16A2"/>
    <w:rsid w:val="00FB16A3"/>
    <w:rsid w:val="00FB1A87"/>
    <w:rsid w:val="00FB1BBC"/>
    <w:rsid w:val="00FB1D0C"/>
    <w:rsid w:val="00FB2160"/>
    <w:rsid w:val="00FB2356"/>
    <w:rsid w:val="00FB2473"/>
    <w:rsid w:val="00FB260C"/>
    <w:rsid w:val="00FB2699"/>
    <w:rsid w:val="00FB26B6"/>
    <w:rsid w:val="00FB2BC9"/>
    <w:rsid w:val="00FB2C4E"/>
    <w:rsid w:val="00FB2D90"/>
    <w:rsid w:val="00FB2E79"/>
    <w:rsid w:val="00FB33A0"/>
    <w:rsid w:val="00FB3894"/>
    <w:rsid w:val="00FB3B52"/>
    <w:rsid w:val="00FB3BF5"/>
    <w:rsid w:val="00FB3CC0"/>
    <w:rsid w:val="00FB3CE4"/>
    <w:rsid w:val="00FB3DAC"/>
    <w:rsid w:val="00FB3FBE"/>
    <w:rsid w:val="00FB4118"/>
    <w:rsid w:val="00FB41EE"/>
    <w:rsid w:val="00FB439E"/>
    <w:rsid w:val="00FB47EB"/>
    <w:rsid w:val="00FB4B2C"/>
    <w:rsid w:val="00FB4F46"/>
    <w:rsid w:val="00FB5139"/>
    <w:rsid w:val="00FB5512"/>
    <w:rsid w:val="00FB55F9"/>
    <w:rsid w:val="00FB57D3"/>
    <w:rsid w:val="00FB582D"/>
    <w:rsid w:val="00FB59CE"/>
    <w:rsid w:val="00FB5DDA"/>
    <w:rsid w:val="00FB6B1C"/>
    <w:rsid w:val="00FB7498"/>
    <w:rsid w:val="00FB750B"/>
    <w:rsid w:val="00FB7B24"/>
    <w:rsid w:val="00FB7DE4"/>
    <w:rsid w:val="00FC0522"/>
    <w:rsid w:val="00FC068B"/>
    <w:rsid w:val="00FC0821"/>
    <w:rsid w:val="00FC08BE"/>
    <w:rsid w:val="00FC08CD"/>
    <w:rsid w:val="00FC0974"/>
    <w:rsid w:val="00FC0B84"/>
    <w:rsid w:val="00FC0B95"/>
    <w:rsid w:val="00FC0EB8"/>
    <w:rsid w:val="00FC105A"/>
    <w:rsid w:val="00FC123B"/>
    <w:rsid w:val="00FC1B7F"/>
    <w:rsid w:val="00FC1C95"/>
    <w:rsid w:val="00FC1E4C"/>
    <w:rsid w:val="00FC1F12"/>
    <w:rsid w:val="00FC2046"/>
    <w:rsid w:val="00FC2134"/>
    <w:rsid w:val="00FC2152"/>
    <w:rsid w:val="00FC2658"/>
    <w:rsid w:val="00FC2747"/>
    <w:rsid w:val="00FC2A10"/>
    <w:rsid w:val="00FC2AF7"/>
    <w:rsid w:val="00FC2C7A"/>
    <w:rsid w:val="00FC2DA2"/>
    <w:rsid w:val="00FC2F03"/>
    <w:rsid w:val="00FC3267"/>
    <w:rsid w:val="00FC32CC"/>
    <w:rsid w:val="00FC356B"/>
    <w:rsid w:val="00FC3AAC"/>
    <w:rsid w:val="00FC3B5F"/>
    <w:rsid w:val="00FC3C03"/>
    <w:rsid w:val="00FC3DC5"/>
    <w:rsid w:val="00FC3F33"/>
    <w:rsid w:val="00FC3FB7"/>
    <w:rsid w:val="00FC3FCB"/>
    <w:rsid w:val="00FC3FE3"/>
    <w:rsid w:val="00FC4067"/>
    <w:rsid w:val="00FC4233"/>
    <w:rsid w:val="00FC4498"/>
    <w:rsid w:val="00FC4630"/>
    <w:rsid w:val="00FC465A"/>
    <w:rsid w:val="00FC492E"/>
    <w:rsid w:val="00FC49EC"/>
    <w:rsid w:val="00FC4A30"/>
    <w:rsid w:val="00FC4B25"/>
    <w:rsid w:val="00FC4BE2"/>
    <w:rsid w:val="00FC4F56"/>
    <w:rsid w:val="00FC5157"/>
    <w:rsid w:val="00FC51B0"/>
    <w:rsid w:val="00FC53BD"/>
    <w:rsid w:val="00FC5618"/>
    <w:rsid w:val="00FC5A3F"/>
    <w:rsid w:val="00FC5A81"/>
    <w:rsid w:val="00FC5CD7"/>
    <w:rsid w:val="00FC5E42"/>
    <w:rsid w:val="00FC606D"/>
    <w:rsid w:val="00FC60F7"/>
    <w:rsid w:val="00FC616F"/>
    <w:rsid w:val="00FC66D4"/>
    <w:rsid w:val="00FC693C"/>
    <w:rsid w:val="00FC69D6"/>
    <w:rsid w:val="00FC6E85"/>
    <w:rsid w:val="00FC7593"/>
    <w:rsid w:val="00FC7805"/>
    <w:rsid w:val="00FC78A5"/>
    <w:rsid w:val="00FC7922"/>
    <w:rsid w:val="00FC7991"/>
    <w:rsid w:val="00FC79BD"/>
    <w:rsid w:val="00FC7C31"/>
    <w:rsid w:val="00FC7C8A"/>
    <w:rsid w:val="00FC7F5D"/>
    <w:rsid w:val="00FC7F82"/>
    <w:rsid w:val="00FD002F"/>
    <w:rsid w:val="00FD0206"/>
    <w:rsid w:val="00FD04A6"/>
    <w:rsid w:val="00FD04F5"/>
    <w:rsid w:val="00FD080B"/>
    <w:rsid w:val="00FD0BA9"/>
    <w:rsid w:val="00FD104C"/>
    <w:rsid w:val="00FD113D"/>
    <w:rsid w:val="00FD11E5"/>
    <w:rsid w:val="00FD1265"/>
    <w:rsid w:val="00FD1329"/>
    <w:rsid w:val="00FD1617"/>
    <w:rsid w:val="00FD170B"/>
    <w:rsid w:val="00FD1899"/>
    <w:rsid w:val="00FD1AAA"/>
    <w:rsid w:val="00FD1C50"/>
    <w:rsid w:val="00FD1D6F"/>
    <w:rsid w:val="00FD1E63"/>
    <w:rsid w:val="00FD2273"/>
    <w:rsid w:val="00FD252A"/>
    <w:rsid w:val="00FD2F7E"/>
    <w:rsid w:val="00FD378D"/>
    <w:rsid w:val="00FD3934"/>
    <w:rsid w:val="00FD39D8"/>
    <w:rsid w:val="00FD3B51"/>
    <w:rsid w:val="00FD3B65"/>
    <w:rsid w:val="00FD3C60"/>
    <w:rsid w:val="00FD4073"/>
    <w:rsid w:val="00FD40E8"/>
    <w:rsid w:val="00FD43CE"/>
    <w:rsid w:val="00FD47C4"/>
    <w:rsid w:val="00FD4D5D"/>
    <w:rsid w:val="00FD4E31"/>
    <w:rsid w:val="00FD4E6E"/>
    <w:rsid w:val="00FD5177"/>
    <w:rsid w:val="00FD53DA"/>
    <w:rsid w:val="00FD56C4"/>
    <w:rsid w:val="00FD5B58"/>
    <w:rsid w:val="00FD5CB9"/>
    <w:rsid w:val="00FD607E"/>
    <w:rsid w:val="00FD657B"/>
    <w:rsid w:val="00FD659D"/>
    <w:rsid w:val="00FD65FE"/>
    <w:rsid w:val="00FD6630"/>
    <w:rsid w:val="00FD668F"/>
    <w:rsid w:val="00FD68BC"/>
    <w:rsid w:val="00FD6930"/>
    <w:rsid w:val="00FD6A2E"/>
    <w:rsid w:val="00FD6AFD"/>
    <w:rsid w:val="00FD6D16"/>
    <w:rsid w:val="00FD6E7C"/>
    <w:rsid w:val="00FD6E84"/>
    <w:rsid w:val="00FD6EC4"/>
    <w:rsid w:val="00FD7324"/>
    <w:rsid w:val="00FD741C"/>
    <w:rsid w:val="00FD7429"/>
    <w:rsid w:val="00FD74DA"/>
    <w:rsid w:val="00FD7761"/>
    <w:rsid w:val="00FD7D45"/>
    <w:rsid w:val="00FD7D8B"/>
    <w:rsid w:val="00FD7E04"/>
    <w:rsid w:val="00FD7E07"/>
    <w:rsid w:val="00FD7F07"/>
    <w:rsid w:val="00FD7F73"/>
    <w:rsid w:val="00FE0251"/>
    <w:rsid w:val="00FE0499"/>
    <w:rsid w:val="00FE04E0"/>
    <w:rsid w:val="00FE082B"/>
    <w:rsid w:val="00FE094F"/>
    <w:rsid w:val="00FE098C"/>
    <w:rsid w:val="00FE0CB9"/>
    <w:rsid w:val="00FE0DE2"/>
    <w:rsid w:val="00FE154D"/>
    <w:rsid w:val="00FE15BD"/>
    <w:rsid w:val="00FE164E"/>
    <w:rsid w:val="00FE1893"/>
    <w:rsid w:val="00FE196A"/>
    <w:rsid w:val="00FE1D01"/>
    <w:rsid w:val="00FE1D21"/>
    <w:rsid w:val="00FE1FF8"/>
    <w:rsid w:val="00FE214D"/>
    <w:rsid w:val="00FE23A2"/>
    <w:rsid w:val="00FE23B0"/>
    <w:rsid w:val="00FE23F9"/>
    <w:rsid w:val="00FE260A"/>
    <w:rsid w:val="00FE2713"/>
    <w:rsid w:val="00FE2869"/>
    <w:rsid w:val="00FE2950"/>
    <w:rsid w:val="00FE2E97"/>
    <w:rsid w:val="00FE2F89"/>
    <w:rsid w:val="00FE3631"/>
    <w:rsid w:val="00FE3705"/>
    <w:rsid w:val="00FE388C"/>
    <w:rsid w:val="00FE3AA9"/>
    <w:rsid w:val="00FE3CDC"/>
    <w:rsid w:val="00FE4119"/>
    <w:rsid w:val="00FE41AB"/>
    <w:rsid w:val="00FE4563"/>
    <w:rsid w:val="00FE47CE"/>
    <w:rsid w:val="00FE49BB"/>
    <w:rsid w:val="00FE49D1"/>
    <w:rsid w:val="00FE4B09"/>
    <w:rsid w:val="00FE4F37"/>
    <w:rsid w:val="00FE4FAE"/>
    <w:rsid w:val="00FE52BC"/>
    <w:rsid w:val="00FE54A8"/>
    <w:rsid w:val="00FE54D4"/>
    <w:rsid w:val="00FE5625"/>
    <w:rsid w:val="00FE58F9"/>
    <w:rsid w:val="00FE5B25"/>
    <w:rsid w:val="00FE5DB3"/>
    <w:rsid w:val="00FE5EA6"/>
    <w:rsid w:val="00FE5EB5"/>
    <w:rsid w:val="00FE6469"/>
    <w:rsid w:val="00FE6EFE"/>
    <w:rsid w:val="00FE6FB1"/>
    <w:rsid w:val="00FE6FE9"/>
    <w:rsid w:val="00FE7069"/>
    <w:rsid w:val="00FE7732"/>
    <w:rsid w:val="00FE7D02"/>
    <w:rsid w:val="00FE7DA2"/>
    <w:rsid w:val="00FE7DBA"/>
    <w:rsid w:val="00FF000C"/>
    <w:rsid w:val="00FF0175"/>
    <w:rsid w:val="00FF0203"/>
    <w:rsid w:val="00FF023F"/>
    <w:rsid w:val="00FF026A"/>
    <w:rsid w:val="00FF054A"/>
    <w:rsid w:val="00FF0868"/>
    <w:rsid w:val="00FF13BD"/>
    <w:rsid w:val="00FF182E"/>
    <w:rsid w:val="00FF1B33"/>
    <w:rsid w:val="00FF217A"/>
    <w:rsid w:val="00FF2365"/>
    <w:rsid w:val="00FF23ED"/>
    <w:rsid w:val="00FF2507"/>
    <w:rsid w:val="00FF26C7"/>
    <w:rsid w:val="00FF26EF"/>
    <w:rsid w:val="00FF2CAC"/>
    <w:rsid w:val="00FF2EFA"/>
    <w:rsid w:val="00FF3043"/>
    <w:rsid w:val="00FF3428"/>
    <w:rsid w:val="00FF3ECA"/>
    <w:rsid w:val="00FF3EE3"/>
    <w:rsid w:val="00FF4055"/>
    <w:rsid w:val="00FF42CD"/>
    <w:rsid w:val="00FF4469"/>
    <w:rsid w:val="00FF459E"/>
    <w:rsid w:val="00FF473C"/>
    <w:rsid w:val="00FF498A"/>
    <w:rsid w:val="00FF4DF3"/>
    <w:rsid w:val="00FF4EE4"/>
    <w:rsid w:val="00FF5336"/>
    <w:rsid w:val="00FF53BF"/>
    <w:rsid w:val="00FF558E"/>
    <w:rsid w:val="00FF5A01"/>
    <w:rsid w:val="00FF5A2E"/>
    <w:rsid w:val="00FF5AF8"/>
    <w:rsid w:val="00FF5CE9"/>
    <w:rsid w:val="00FF5DCA"/>
    <w:rsid w:val="00FF62B4"/>
    <w:rsid w:val="00FF685A"/>
    <w:rsid w:val="00FF6BD5"/>
    <w:rsid w:val="00FF6D60"/>
    <w:rsid w:val="00FF6D68"/>
    <w:rsid w:val="00FF6FB2"/>
    <w:rsid w:val="00FF707C"/>
    <w:rsid w:val="00FF7338"/>
    <w:rsid w:val="00FF753F"/>
    <w:rsid w:val="00FF772A"/>
    <w:rsid w:val="00FF7797"/>
    <w:rsid w:val="00FF7970"/>
    <w:rsid w:val="00FF7BB4"/>
    <w:rsid w:val="00FF7EBB"/>
    <w:rsid w:val="027297DC"/>
    <w:rsid w:val="03C0EF2D"/>
    <w:rsid w:val="06B31084"/>
    <w:rsid w:val="07B0A1A7"/>
    <w:rsid w:val="0AAF18EC"/>
    <w:rsid w:val="0B82E308"/>
    <w:rsid w:val="0D4D3685"/>
    <w:rsid w:val="0E9F97BD"/>
    <w:rsid w:val="10072D9A"/>
    <w:rsid w:val="11CC6E5E"/>
    <w:rsid w:val="1355FB16"/>
    <w:rsid w:val="149433DD"/>
    <w:rsid w:val="16357ACF"/>
    <w:rsid w:val="18100DC9"/>
    <w:rsid w:val="19248C83"/>
    <w:rsid w:val="1B13DCBB"/>
    <w:rsid w:val="1E0714D4"/>
    <w:rsid w:val="1EA26180"/>
    <w:rsid w:val="1ED80938"/>
    <w:rsid w:val="1F77F17B"/>
    <w:rsid w:val="1F8CA1D0"/>
    <w:rsid w:val="209EBAFD"/>
    <w:rsid w:val="212B217C"/>
    <w:rsid w:val="21923FEE"/>
    <w:rsid w:val="219C410E"/>
    <w:rsid w:val="21B29BDB"/>
    <w:rsid w:val="235C812C"/>
    <w:rsid w:val="236D3C77"/>
    <w:rsid w:val="239E7549"/>
    <w:rsid w:val="24C87D1B"/>
    <w:rsid w:val="24DAEDA0"/>
    <w:rsid w:val="29A4CC2A"/>
    <w:rsid w:val="2E0B5408"/>
    <w:rsid w:val="2E5EB878"/>
    <w:rsid w:val="2EAC5BE2"/>
    <w:rsid w:val="2F98D186"/>
    <w:rsid w:val="321C3D2C"/>
    <w:rsid w:val="32C79D21"/>
    <w:rsid w:val="33186936"/>
    <w:rsid w:val="33829F3D"/>
    <w:rsid w:val="37E2EF1E"/>
    <w:rsid w:val="3A348CD6"/>
    <w:rsid w:val="3AD9351E"/>
    <w:rsid w:val="3B50FB52"/>
    <w:rsid w:val="3B51382B"/>
    <w:rsid w:val="3B609DEB"/>
    <w:rsid w:val="3EBF3F5D"/>
    <w:rsid w:val="40D2310E"/>
    <w:rsid w:val="41183ACB"/>
    <w:rsid w:val="425BF14E"/>
    <w:rsid w:val="42FD7B0F"/>
    <w:rsid w:val="44CBC133"/>
    <w:rsid w:val="45762571"/>
    <w:rsid w:val="4C5E833A"/>
    <w:rsid w:val="4E11CA87"/>
    <w:rsid w:val="4F282869"/>
    <w:rsid w:val="4F2CF126"/>
    <w:rsid w:val="4F553FB9"/>
    <w:rsid w:val="4FA74756"/>
    <w:rsid w:val="52065F3E"/>
    <w:rsid w:val="54928CC8"/>
    <w:rsid w:val="54D3D0D5"/>
    <w:rsid w:val="564C4F16"/>
    <w:rsid w:val="56B683D0"/>
    <w:rsid w:val="56DFE844"/>
    <w:rsid w:val="57880EE0"/>
    <w:rsid w:val="578D24B4"/>
    <w:rsid w:val="57CFE22A"/>
    <w:rsid w:val="5BB81727"/>
    <w:rsid w:val="5C8B08DE"/>
    <w:rsid w:val="5D042BD2"/>
    <w:rsid w:val="5E28AC5C"/>
    <w:rsid w:val="60F8373E"/>
    <w:rsid w:val="63A65230"/>
    <w:rsid w:val="64E7091F"/>
    <w:rsid w:val="679B7CE6"/>
    <w:rsid w:val="69D8143D"/>
    <w:rsid w:val="69DB7691"/>
    <w:rsid w:val="6A0679EE"/>
    <w:rsid w:val="6B719F5B"/>
    <w:rsid w:val="6D5B83C8"/>
    <w:rsid w:val="6ECF610C"/>
    <w:rsid w:val="70B9B855"/>
    <w:rsid w:val="71CA8D48"/>
    <w:rsid w:val="721C62D6"/>
    <w:rsid w:val="739B2E2C"/>
    <w:rsid w:val="755EE3F9"/>
    <w:rsid w:val="756B7508"/>
    <w:rsid w:val="7580FFE2"/>
    <w:rsid w:val="786DA10A"/>
    <w:rsid w:val="78D6D31C"/>
    <w:rsid w:val="78E5C523"/>
    <w:rsid w:val="7A84478D"/>
    <w:rsid w:val="7C04AFA6"/>
    <w:rsid w:val="7CDA75D4"/>
    <w:rsid w:val="7D51C2CD"/>
    <w:rsid w:val="7E898B62"/>
    <w:rsid w:val="7EBA930D"/>
    <w:rsid w:val="7EEEC4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33509"/>
  <w15:chartTrackingRefBased/>
  <w15:docId w15:val="{9F0BF119-0092-4C74-9E7C-733041E41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1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39" w:unhideWhenUsed="1" w:qFormat="1"/>
    <w:lsdException w:name="heading 6" w:semiHidden="1" w:uiPriority="5" w:unhideWhenUsed="1" w:qFormat="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0" w:unhideWhenUsed="1"/>
    <w:lsdException w:name="footer" w:semiHidden="1" w:unhideWhenUsed="1"/>
    <w:lsdException w:name="index heading" w:semiHidden="1" w:unhideWhenUsed="1"/>
    <w:lsdException w:name="caption" w:semiHidden="1"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4"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7"/>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C Body Text"/>
    <w:qFormat/>
    <w:rsid w:val="00CD6BB1"/>
    <w:pPr>
      <w:spacing w:before="120" w:after="120"/>
      <w:ind w:right="170"/>
      <w:jc w:val="both"/>
    </w:pPr>
    <w:rPr>
      <w:lang w:val="en-NZ"/>
    </w:rPr>
  </w:style>
  <w:style w:type="paragraph" w:styleId="Heading1">
    <w:name w:val="heading 1"/>
    <w:next w:val="Normal"/>
    <w:link w:val="Heading1Char"/>
    <w:uiPriority w:val="4"/>
    <w:qFormat/>
    <w:rsid w:val="00F35DD0"/>
    <w:pPr>
      <w:keepNext/>
      <w:pageBreakBefore/>
      <w:numPr>
        <w:numId w:val="17"/>
      </w:numPr>
      <w:spacing w:line="252" w:lineRule="auto"/>
      <w:outlineLvl w:val="0"/>
    </w:pPr>
    <w:rPr>
      <w:b/>
      <w:color w:val="007E00" w:themeColor="accent3"/>
      <w:kern w:val="28"/>
      <w:sz w:val="40"/>
      <w:szCs w:val="48"/>
      <w:lang w:val="en-NZ"/>
    </w:rPr>
  </w:style>
  <w:style w:type="paragraph" w:styleId="Heading2">
    <w:name w:val="heading 2"/>
    <w:next w:val="Normal"/>
    <w:link w:val="Heading2Char"/>
    <w:uiPriority w:val="4"/>
    <w:qFormat/>
    <w:rsid w:val="00D002FF"/>
    <w:pPr>
      <w:keepNext/>
      <w:numPr>
        <w:ilvl w:val="1"/>
        <w:numId w:val="17"/>
      </w:numPr>
      <w:spacing w:before="240" w:line="252" w:lineRule="auto"/>
      <w:outlineLvl w:val="1"/>
    </w:pPr>
    <w:rPr>
      <w:b/>
      <w:bCs/>
      <w:color w:val="007E00" w:themeColor="accent3"/>
      <w:sz w:val="36"/>
      <w:szCs w:val="36"/>
      <w:lang w:val="en-NZ"/>
    </w:rPr>
  </w:style>
  <w:style w:type="paragraph" w:styleId="Heading3">
    <w:name w:val="heading 3"/>
    <w:next w:val="Normal"/>
    <w:link w:val="Heading3Char"/>
    <w:uiPriority w:val="4"/>
    <w:qFormat/>
    <w:rsid w:val="00B54D2A"/>
    <w:pPr>
      <w:keepNext/>
      <w:numPr>
        <w:ilvl w:val="2"/>
        <w:numId w:val="17"/>
      </w:numPr>
      <w:spacing w:before="240" w:line="240" w:lineRule="auto"/>
      <w:outlineLvl w:val="2"/>
    </w:pPr>
    <w:rPr>
      <w:b/>
      <w:color w:val="007E00" w:themeColor="accent3"/>
      <w:kern w:val="28"/>
      <w:sz w:val="32"/>
      <w:szCs w:val="28"/>
      <w:lang w:val="en-NZ"/>
    </w:rPr>
  </w:style>
  <w:style w:type="paragraph" w:styleId="Heading4">
    <w:name w:val="heading 4"/>
    <w:next w:val="Normal"/>
    <w:link w:val="Heading4Char"/>
    <w:uiPriority w:val="4"/>
    <w:qFormat/>
    <w:rsid w:val="00027AF5"/>
    <w:pPr>
      <w:keepNext/>
      <w:numPr>
        <w:ilvl w:val="3"/>
        <w:numId w:val="17"/>
      </w:numPr>
      <w:spacing w:line="240" w:lineRule="auto"/>
      <w:outlineLvl w:val="3"/>
    </w:pPr>
    <w:rPr>
      <w:b/>
      <w:bCs/>
      <w:color w:val="007E00" w:themeColor="accent3"/>
      <w:kern w:val="28"/>
      <w:sz w:val="28"/>
      <w:szCs w:val="28"/>
      <w:lang w:val="en-GB"/>
    </w:rPr>
  </w:style>
  <w:style w:type="paragraph" w:styleId="Heading5">
    <w:name w:val="heading 5"/>
    <w:basedOn w:val="Heading5NotNumbered"/>
    <w:next w:val="Normal"/>
    <w:link w:val="Heading5Char"/>
    <w:uiPriority w:val="4"/>
    <w:qFormat/>
    <w:rsid w:val="003E353D"/>
    <w:pPr>
      <w:numPr>
        <w:ilvl w:val="4"/>
        <w:numId w:val="17"/>
      </w:numPr>
    </w:pPr>
  </w:style>
  <w:style w:type="paragraph" w:styleId="Heading6">
    <w:name w:val="heading 6"/>
    <w:basedOn w:val="Heading7"/>
    <w:next w:val="Normal"/>
    <w:link w:val="Heading6Char"/>
    <w:uiPriority w:val="4"/>
    <w:qFormat/>
    <w:rsid w:val="008F414B"/>
    <w:pPr>
      <w:spacing w:before="240"/>
      <w:outlineLvl w:val="5"/>
    </w:pPr>
    <w:rPr>
      <w:color w:val="auto"/>
      <w:lang w:val="en-NZ"/>
    </w:rPr>
  </w:style>
  <w:style w:type="paragraph" w:styleId="Heading7">
    <w:name w:val="heading 7"/>
    <w:next w:val="Normal"/>
    <w:link w:val="Heading7Char"/>
    <w:uiPriority w:val="14"/>
    <w:semiHidden/>
    <w:rsid w:val="003E353D"/>
    <w:pPr>
      <w:keepNext/>
      <w:spacing w:before="360" w:after="60" w:line="240" w:lineRule="auto"/>
      <w:outlineLvl w:val="6"/>
    </w:pPr>
    <w:rPr>
      <w:rFonts w:cstheme="minorHAnsi"/>
      <w:b/>
      <w:bCs/>
      <w:color w:val="36424A" w:themeColor="accent2"/>
      <w:sz w:val="24"/>
      <w:szCs w:val="24"/>
    </w:rPr>
  </w:style>
  <w:style w:type="paragraph" w:styleId="Heading8">
    <w:name w:val="heading 8"/>
    <w:next w:val="Normal"/>
    <w:link w:val="Heading8Char"/>
    <w:uiPriority w:val="15"/>
    <w:semiHidden/>
    <w:rsid w:val="003E353D"/>
    <w:pPr>
      <w:keepNext/>
      <w:spacing w:before="360" w:after="60" w:line="204" w:lineRule="auto"/>
      <w:outlineLvl w:val="7"/>
    </w:pPr>
    <w:rPr>
      <w:rFonts w:asciiTheme="majorHAnsi" w:hAnsiTheme="majorHAnsi"/>
      <w:lang w:val="en-NZ"/>
    </w:rPr>
  </w:style>
  <w:style w:type="paragraph" w:styleId="Heading9">
    <w:name w:val="heading 9"/>
    <w:next w:val="Normal"/>
    <w:link w:val="Heading9Char"/>
    <w:uiPriority w:val="16"/>
    <w:semiHidden/>
    <w:rsid w:val="003E353D"/>
    <w:pPr>
      <w:spacing w:before="360" w:after="60" w:line="240" w:lineRule="auto"/>
      <w:outlineLvl w:val="8"/>
    </w:pPr>
    <w:rPr>
      <w:b/>
      <w:bCs/>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4"/>
    <w:rsid w:val="00D002FF"/>
    <w:rPr>
      <w:b/>
      <w:bCs/>
      <w:color w:val="007E00" w:themeColor="accent3"/>
      <w:sz w:val="36"/>
      <w:szCs w:val="36"/>
      <w:lang w:val="en-NZ"/>
    </w:rPr>
  </w:style>
  <w:style w:type="paragraph" w:customStyle="1" w:styleId="Design-CoverTitleGREEN">
    <w:name w:val="Design- Cover Title (GREEN)"/>
    <w:link w:val="Design-CoverTitleGREENChar"/>
    <w:uiPriority w:val="23"/>
    <w:rsid w:val="003E353D"/>
    <w:pPr>
      <w:spacing w:before="120" w:after="120" w:line="192" w:lineRule="auto"/>
    </w:pPr>
    <w:rPr>
      <w:b/>
      <w:color w:val="007E00" w:themeColor="accent3"/>
      <w:sz w:val="56"/>
      <w:szCs w:val="96"/>
    </w:rPr>
  </w:style>
  <w:style w:type="paragraph" w:customStyle="1" w:styleId="Bullet1">
    <w:name w:val="Bullet 1"/>
    <w:basedOn w:val="Normal"/>
    <w:link w:val="Bullet1Char"/>
    <w:uiPriority w:val="99"/>
    <w:qFormat/>
    <w:rsid w:val="00B9514E"/>
    <w:pPr>
      <w:numPr>
        <w:numId w:val="19"/>
      </w:numPr>
      <w:ind w:left="811" w:hanging="357"/>
    </w:pPr>
  </w:style>
  <w:style w:type="paragraph" w:customStyle="1" w:styleId="Bullet2">
    <w:name w:val="Bullet 2"/>
    <w:basedOn w:val="Bullet1"/>
    <w:uiPriority w:val="3"/>
    <w:qFormat/>
    <w:rsid w:val="008E09FA"/>
    <w:pPr>
      <w:ind w:left="697"/>
    </w:pPr>
  </w:style>
  <w:style w:type="paragraph" w:customStyle="1" w:styleId="Bullet4">
    <w:name w:val="Bullet 4"/>
    <w:basedOn w:val="Bullet1"/>
    <w:uiPriority w:val="3"/>
    <w:rsid w:val="003E353D"/>
    <w:pPr>
      <w:ind w:left="2126"/>
    </w:pPr>
  </w:style>
  <w:style w:type="paragraph" w:customStyle="1" w:styleId="TableText">
    <w:name w:val="Table Text"/>
    <w:uiPriority w:val="7"/>
    <w:rsid w:val="003E353D"/>
    <w:pPr>
      <w:spacing w:before="60" w:after="60" w:line="240" w:lineRule="auto"/>
    </w:pPr>
    <w:rPr>
      <w:sz w:val="21"/>
      <w:szCs w:val="20"/>
    </w:rPr>
  </w:style>
  <w:style w:type="character" w:customStyle="1" w:styleId="TableText-Italic">
    <w:name w:val="Table Text - Italic"/>
    <w:basedOn w:val="DefaultParagraphFont"/>
    <w:uiPriority w:val="7"/>
    <w:qFormat/>
    <w:rsid w:val="003E353D"/>
    <w:rPr>
      <w:i/>
      <w:color w:val="auto"/>
      <w:sz w:val="21"/>
      <w:lang w:val="en-NZ"/>
    </w:rPr>
  </w:style>
  <w:style w:type="paragraph" w:customStyle="1" w:styleId="Outline-Number">
    <w:name w:val="Outline - Number"/>
    <w:basedOn w:val="Bullet1"/>
    <w:uiPriority w:val="99"/>
    <w:semiHidden/>
    <w:rsid w:val="003E353D"/>
    <w:pPr>
      <w:ind w:left="0" w:firstLine="0"/>
    </w:pPr>
  </w:style>
  <w:style w:type="paragraph" w:customStyle="1" w:styleId="Outline-Alpha">
    <w:name w:val="Outline - Alpha"/>
    <w:basedOn w:val="Outline-Number"/>
    <w:uiPriority w:val="99"/>
    <w:semiHidden/>
    <w:rsid w:val="003E353D"/>
    <w:pPr>
      <w:ind w:left="1276" w:hanging="426"/>
    </w:pPr>
  </w:style>
  <w:style w:type="numbering" w:customStyle="1" w:styleId="Outlines">
    <w:name w:val="Outlines"/>
    <w:uiPriority w:val="99"/>
    <w:rsid w:val="0054639B"/>
    <w:pPr>
      <w:numPr>
        <w:numId w:val="12"/>
      </w:numPr>
    </w:pPr>
  </w:style>
  <w:style w:type="paragraph" w:styleId="Caption">
    <w:name w:val="caption"/>
    <w:aliases w:val="Table/Figure - Caption (ALWAYS ABOVE)"/>
    <w:basedOn w:val="Normal"/>
    <w:next w:val="TableFigure-TitleAfterCaption-AboveTable"/>
    <w:uiPriority w:val="5"/>
    <w:rsid w:val="003E353D"/>
    <w:pPr>
      <w:spacing w:line="240" w:lineRule="auto"/>
    </w:pPr>
    <w:rPr>
      <w:b/>
      <w:iCs/>
      <w:szCs w:val="18"/>
    </w:rPr>
  </w:style>
  <w:style w:type="character" w:styleId="CommentReference">
    <w:name w:val="annotation reference"/>
    <w:basedOn w:val="DefaultParagraphFont"/>
    <w:uiPriority w:val="99"/>
    <w:semiHidden/>
    <w:unhideWhenUsed/>
    <w:rsid w:val="003E353D"/>
    <w:rPr>
      <w:sz w:val="16"/>
      <w:szCs w:val="16"/>
    </w:rPr>
  </w:style>
  <w:style w:type="paragraph" w:customStyle="1" w:styleId="Design-CoverSubtitle">
    <w:name w:val="Design - Cover Subtitle"/>
    <w:basedOn w:val="Design-CoverTitleGREEN"/>
    <w:link w:val="Design-CoverSubtitleChar"/>
    <w:uiPriority w:val="24"/>
    <w:rsid w:val="003E353D"/>
    <w:rPr>
      <w:b w:val="0"/>
      <w:sz w:val="36"/>
      <w:szCs w:val="36"/>
      <w:lang w:val="en-GB"/>
    </w:rPr>
  </w:style>
  <w:style w:type="table" w:styleId="TableGrid">
    <w:name w:val="Table Grid"/>
    <w:basedOn w:val="TableNormal"/>
    <w:uiPriority w:val="39"/>
    <w:rsid w:val="003E3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TitleAfterCaption-AboveTable">
    <w:name w:val="Table/Figure - Title (After Caption - Above Table)"/>
    <w:next w:val="Normal"/>
    <w:link w:val="TableFigure-TitleAfterCaption-AboveTableChar"/>
    <w:uiPriority w:val="5"/>
    <w:qFormat/>
    <w:rsid w:val="003E353D"/>
    <w:pPr>
      <w:spacing w:after="220" w:line="204" w:lineRule="auto"/>
    </w:pPr>
    <w:rPr>
      <w:i/>
      <w:lang w:val="en-NZ"/>
    </w:rPr>
  </w:style>
  <w:style w:type="character" w:customStyle="1" w:styleId="Design-CoverTitleGREENChar">
    <w:name w:val="Design- Cover Title (GREEN) Char"/>
    <w:basedOn w:val="DefaultParagraphFont"/>
    <w:link w:val="Design-CoverTitleGREEN"/>
    <w:uiPriority w:val="23"/>
    <w:rsid w:val="003E353D"/>
    <w:rPr>
      <w:b/>
      <w:color w:val="007E00" w:themeColor="accent3"/>
      <w:sz w:val="56"/>
      <w:szCs w:val="96"/>
    </w:rPr>
  </w:style>
  <w:style w:type="paragraph" w:customStyle="1" w:styleId="TableBullet1">
    <w:name w:val="Table Bullet 1"/>
    <w:basedOn w:val="Normal"/>
    <w:link w:val="TableBullet1Char"/>
    <w:uiPriority w:val="2"/>
    <w:qFormat/>
    <w:rsid w:val="003E353D"/>
    <w:pPr>
      <w:numPr>
        <w:ilvl w:val="1"/>
        <w:numId w:val="13"/>
      </w:numPr>
      <w:spacing w:after="60" w:line="240" w:lineRule="auto"/>
    </w:pPr>
    <w:rPr>
      <w:sz w:val="21"/>
    </w:rPr>
  </w:style>
  <w:style w:type="numbering" w:customStyle="1" w:styleId="TableBullets">
    <w:name w:val="Table Bullets"/>
    <w:uiPriority w:val="99"/>
    <w:rsid w:val="003E353D"/>
    <w:pPr>
      <w:numPr>
        <w:numId w:val="13"/>
      </w:numPr>
    </w:pPr>
  </w:style>
  <w:style w:type="table" w:styleId="PlainTable1">
    <w:name w:val="Plain Table 1"/>
    <w:basedOn w:val="TableNormal"/>
    <w:uiPriority w:val="41"/>
    <w:rsid w:val="003E353D"/>
    <w:pPr>
      <w:spacing w:before="120" w:after="120" w:line="240" w:lineRule="auto"/>
    </w:pPr>
    <w:rPr>
      <w:sz w:val="21"/>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E35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Bold">
    <w:name w:val="Table Text - Bold"/>
    <w:basedOn w:val="DefaultParagraphFont"/>
    <w:uiPriority w:val="7"/>
    <w:qFormat/>
    <w:rsid w:val="003E353D"/>
    <w:rPr>
      <w:b/>
      <w:color w:val="auto"/>
      <w:sz w:val="21"/>
      <w:lang w:val="en-NZ"/>
    </w:rPr>
  </w:style>
  <w:style w:type="character" w:customStyle="1" w:styleId="Heading1Char">
    <w:name w:val="Heading 1 Char"/>
    <w:basedOn w:val="DefaultParagraphFont"/>
    <w:link w:val="Heading1"/>
    <w:uiPriority w:val="4"/>
    <w:rsid w:val="00F35DD0"/>
    <w:rPr>
      <w:b/>
      <w:color w:val="007E00" w:themeColor="accent3"/>
      <w:kern w:val="28"/>
      <w:sz w:val="40"/>
      <w:szCs w:val="48"/>
      <w:lang w:val="en-NZ"/>
    </w:rPr>
  </w:style>
  <w:style w:type="character" w:customStyle="1" w:styleId="Heading3Char">
    <w:name w:val="Heading 3 Char"/>
    <w:basedOn w:val="DefaultParagraphFont"/>
    <w:link w:val="Heading3"/>
    <w:uiPriority w:val="4"/>
    <w:rsid w:val="003E353D"/>
    <w:rPr>
      <w:b/>
      <w:color w:val="007E00" w:themeColor="accent3"/>
      <w:kern w:val="28"/>
      <w:sz w:val="32"/>
      <w:szCs w:val="28"/>
      <w:lang w:val="en-NZ"/>
    </w:rPr>
  </w:style>
  <w:style w:type="character" w:customStyle="1" w:styleId="Heading4Char">
    <w:name w:val="Heading 4 Char"/>
    <w:basedOn w:val="DefaultParagraphFont"/>
    <w:link w:val="Heading4"/>
    <w:uiPriority w:val="4"/>
    <w:rsid w:val="003E353D"/>
    <w:rPr>
      <w:b/>
      <w:bCs/>
      <w:color w:val="007E00" w:themeColor="accent3"/>
      <w:kern w:val="28"/>
      <w:sz w:val="28"/>
      <w:szCs w:val="28"/>
      <w:lang w:val="en-GB"/>
    </w:rPr>
  </w:style>
  <w:style w:type="character" w:customStyle="1" w:styleId="Heading5Char">
    <w:name w:val="Heading 5 Char"/>
    <w:basedOn w:val="DefaultParagraphFont"/>
    <w:link w:val="Heading5"/>
    <w:uiPriority w:val="4"/>
    <w:rsid w:val="003E353D"/>
    <w:rPr>
      <w:rFonts w:cstheme="minorHAnsi"/>
      <w:b/>
      <w:bCs/>
      <w:color w:val="007E00" w:themeColor="accent3"/>
      <w:sz w:val="24"/>
      <w:szCs w:val="24"/>
      <w:lang w:val="en-NZ"/>
    </w:rPr>
  </w:style>
  <w:style w:type="character" w:customStyle="1" w:styleId="Heading6Char">
    <w:name w:val="Heading 6 Char"/>
    <w:basedOn w:val="DefaultParagraphFont"/>
    <w:link w:val="Heading6"/>
    <w:uiPriority w:val="4"/>
    <w:rsid w:val="008F414B"/>
    <w:rPr>
      <w:rFonts w:cstheme="minorHAnsi"/>
      <w:b/>
      <w:bCs/>
      <w:sz w:val="24"/>
      <w:szCs w:val="24"/>
      <w:lang w:val="en-NZ"/>
    </w:rPr>
  </w:style>
  <w:style w:type="character" w:customStyle="1" w:styleId="Heading7Char">
    <w:name w:val="Heading 7 Char"/>
    <w:basedOn w:val="DefaultParagraphFont"/>
    <w:link w:val="Heading7"/>
    <w:uiPriority w:val="14"/>
    <w:semiHidden/>
    <w:rsid w:val="003E353D"/>
    <w:rPr>
      <w:rFonts w:cstheme="minorHAnsi"/>
      <w:b/>
      <w:bCs/>
      <w:color w:val="36424A" w:themeColor="accent2"/>
      <w:sz w:val="24"/>
      <w:szCs w:val="24"/>
    </w:rPr>
  </w:style>
  <w:style w:type="character" w:customStyle="1" w:styleId="Heading8Char">
    <w:name w:val="Heading 8 Char"/>
    <w:basedOn w:val="DefaultParagraphFont"/>
    <w:link w:val="Heading8"/>
    <w:uiPriority w:val="15"/>
    <w:semiHidden/>
    <w:rsid w:val="003E353D"/>
    <w:rPr>
      <w:rFonts w:asciiTheme="majorHAnsi" w:hAnsiTheme="majorHAnsi"/>
      <w:lang w:val="en-NZ"/>
    </w:rPr>
  </w:style>
  <w:style w:type="character" w:customStyle="1" w:styleId="Heading9Char">
    <w:name w:val="Heading 9 Char"/>
    <w:basedOn w:val="DefaultParagraphFont"/>
    <w:link w:val="Heading9"/>
    <w:uiPriority w:val="16"/>
    <w:semiHidden/>
    <w:rsid w:val="003E353D"/>
    <w:rPr>
      <w:b/>
      <w:bCs/>
      <w:lang w:val="en-NZ"/>
    </w:rPr>
  </w:style>
  <w:style w:type="paragraph" w:styleId="Header">
    <w:name w:val="header"/>
    <w:aliases w:val="Design- Header (Pine)"/>
    <w:basedOn w:val="Normal"/>
    <w:link w:val="HeaderChar"/>
    <w:uiPriority w:val="20"/>
    <w:rsid w:val="00A53F7B"/>
    <w:pPr>
      <w:tabs>
        <w:tab w:val="center" w:pos="4680"/>
        <w:tab w:val="right" w:pos="9360"/>
      </w:tabs>
      <w:spacing w:after="0" w:line="240" w:lineRule="auto"/>
      <w:ind w:right="851"/>
    </w:pPr>
    <w:rPr>
      <w:rFonts w:cstheme="minorHAnsi"/>
      <w:noProof/>
      <w:color w:val="007E00" w:themeColor="accent3"/>
      <w:sz w:val="20"/>
      <w:szCs w:val="16"/>
    </w:rPr>
  </w:style>
  <w:style w:type="character" w:customStyle="1" w:styleId="HeaderChar">
    <w:name w:val="Header Char"/>
    <w:aliases w:val="Design- Header (Pine) Char"/>
    <w:basedOn w:val="DefaultParagraphFont"/>
    <w:link w:val="Header"/>
    <w:uiPriority w:val="20"/>
    <w:rsid w:val="00A53F7B"/>
    <w:rPr>
      <w:rFonts w:cstheme="minorHAnsi"/>
      <w:noProof/>
      <w:color w:val="007E00" w:themeColor="accent3"/>
      <w:sz w:val="20"/>
      <w:szCs w:val="16"/>
      <w:lang w:val="en-NZ"/>
    </w:rPr>
  </w:style>
  <w:style w:type="paragraph" w:styleId="Footer">
    <w:name w:val="footer"/>
    <w:aliases w:val="Design- Footer"/>
    <w:basedOn w:val="Normal"/>
    <w:link w:val="FooterChar"/>
    <w:uiPriority w:val="99"/>
    <w:rsid w:val="00A53F7B"/>
    <w:pPr>
      <w:spacing w:after="0" w:line="240" w:lineRule="auto"/>
      <w:jc w:val="center"/>
    </w:pPr>
    <w:rPr>
      <w:noProof/>
      <w:color w:val="808080" w:themeColor="background1" w:themeShade="80"/>
      <w:sz w:val="20"/>
      <w:szCs w:val="18"/>
    </w:rPr>
  </w:style>
  <w:style w:type="character" w:customStyle="1" w:styleId="FooterChar">
    <w:name w:val="Footer Char"/>
    <w:aliases w:val="Design- Footer Char"/>
    <w:basedOn w:val="DefaultParagraphFont"/>
    <w:link w:val="Footer"/>
    <w:uiPriority w:val="99"/>
    <w:rsid w:val="00A53F7B"/>
    <w:rPr>
      <w:noProof/>
      <w:color w:val="808080" w:themeColor="background1" w:themeShade="80"/>
      <w:sz w:val="20"/>
      <w:szCs w:val="18"/>
      <w:lang w:val="en-NZ"/>
    </w:rPr>
  </w:style>
  <w:style w:type="character" w:customStyle="1" w:styleId="Design-CoverSubtitleChar">
    <w:name w:val="Design - Cover Subtitle Char"/>
    <w:basedOn w:val="Design-CoverTitleGREENChar"/>
    <w:link w:val="Design-CoverSubtitle"/>
    <w:uiPriority w:val="24"/>
    <w:rsid w:val="003E353D"/>
    <w:rPr>
      <w:b w:val="0"/>
      <w:color w:val="007E00" w:themeColor="accent3"/>
      <w:sz w:val="36"/>
      <w:szCs w:val="36"/>
      <w:lang w:val="en-GB"/>
    </w:rPr>
  </w:style>
  <w:style w:type="paragraph" w:styleId="TOCHeading">
    <w:name w:val="TOC Heading"/>
    <w:aliases w:val="Design- TOC Heading"/>
    <w:basedOn w:val="Heading1"/>
    <w:next w:val="Normal"/>
    <w:uiPriority w:val="39"/>
    <w:qFormat/>
    <w:rsid w:val="00A05EE3"/>
    <w:pPr>
      <w:keepLines/>
      <w:pageBreakBefore w:val="0"/>
      <w:numPr>
        <w:numId w:val="0"/>
      </w:numPr>
      <w:spacing w:before="120" w:after="120" w:line="259" w:lineRule="auto"/>
      <w:outlineLvl w:val="9"/>
    </w:pPr>
    <w:rPr>
      <w:rFonts w:eastAsiaTheme="majorEastAsia" w:cstheme="majorBidi"/>
      <w:kern w:val="0"/>
      <w:sz w:val="32"/>
      <w:szCs w:val="32"/>
    </w:rPr>
  </w:style>
  <w:style w:type="paragraph" w:styleId="TOC2">
    <w:name w:val="toc 2"/>
    <w:uiPriority w:val="39"/>
    <w:rsid w:val="0093708B"/>
    <w:pPr>
      <w:tabs>
        <w:tab w:val="right" w:leader="dot" w:pos="9350"/>
      </w:tabs>
      <w:spacing w:after="80" w:line="240" w:lineRule="auto"/>
      <w:ind w:left="1077" w:hanging="544"/>
    </w:pPr>
    <w:rPr>
      <w:rFonts w:eastAsiaTheme="minorEastAsia" w:cs="Times New Roman"/>
      <w:noProof/>
      <w:sz w:val="21"/>
      <w:lang w:val="en-NZ"/>
    </w:rPr>
  </w:style>
  <w:style w:type="paragraph" w:styleId="TOC1">
    <w:name w:val="toc 1"/>
    <w:uiPriority w:val="39"/>
    <w:rsid w:val="0093708B"/>
    <w:pPr>
      <w:tabs>
        <w:tab w:val="left" w:pos="540"/>
        <w:tab w:val="right" w:leader="dot" w:pos="9350"/>
      </w:tabs>
      <w:spacing w:before="180" w:after="80" w:line="240" w:lineRule="auto"/>
      <w:ind w:left="720" w:hanging="720"/>
    </w:pPr>
    <w:rPr>
      <w:rFonts w:eastAsiaTheme="minorEastAsia" w:cs="Times New Roman"/>
      <w:b/>
      <w:noProof/>
      <w:sz w:val="21"/>
      <w:lang w:val="en-NZ"/>
    </w:rPr>
  </w:style>
  <w:style w:type="paragraph" w:styleId="TOC3">
    <w:name w:val="toc 3"/>
    <w:uiPriority w:val="39"/>
    <w:rsid w:val="003E353D"/>
    <w:pPr>
      <w:tabs>
        <w:tab w:val="right" w:leader="dot" w:pos="9350"/>
      </w:tabs>
      <w:spacing w:after="120" w:line="240" w:lineRule="auto"/>
      <w:ind w:left="1797" w:hanging="720"/>
    </w:pPr>
    <w:rPr>
      <w:rFonts w:eastAsiaTheme="minorEastAsia" w:cs="Times New Roman"/>
      <w:noProof/>
      <w:sz w:val="21"/>
      <w:lang w:val="en-NZ"/>
    </w:rPr>
  </w:style>
  <w:style w:type="paragraph" w:styleId="Quote">
    <w:name w:val="Quote"/>
    <w:aliases w:val="A+C Quote body text (More than 40 Words)"/>
    <w:basedOn w:val="Normal"/>
    <w:next w:val="Normal"/>
    <w:link w:val="QuoteChar"/>
    <w:uiPriority w:val="1"/>
    <w:rsid w:val="00F20D4A"/>
    <w:pPr>
      <w:spacing w:before="480" w:after="480" w:line="240" w:lineRule="auto"/>
      <w:ind w:left="425" w:right="425"/>
    </w:pPr>
    <w:rPr>
      <w:i/>
      <w:szCs w:val="28"/>
    </w:rPr>
  </w:style>
  <w:style w:type="character" w:customStyle="1" w:styleId="QuoteChar">
    <w:name w:val="Quote Char"/>
    <w:aliases w:val="A+C Quote body text (More than 40 Words) Char"/>
    <w:basedOn w:val="DefaultParagraphFont"/>
    <w:link w:val="Quote"/>
    <w:uiPriority w:val="1"/>
    <w:rsid w:val="00F20D4A"/>
    <w:rPr>
      <w:i/>
      <w:szCs w:val="28"/>
      <w:lang w:val="en-NZ"/>
    </w:rPr>
  </w:style>
  <w:style w:type="character" w:styleId="Hyperlink">
    <w:name w:val="Hyperlink"/>
    <w:aliases w:val="A+C Hyperlink"/>
    <w:basedOn w:val="DefaultParagraphFont"/>
    <w:uiPriority w:val="99"/>
    <w:rsid w:val="003E353D"/>
    <w:rPr>
      <w:rFonts w:ascii="Arial" w:hAnsi="Arial"/>
      <w:b/>
      <w:color w:val="0070C0"/>
      <w:u w:val="single"/>
      <w:lang w:val="en-NZ"/>
    </w:rPr>
  </w:style>
  <w:style w:type="paragraph" w:customStyle="1" w:styleId="Design-CoverTitle">
    <w:name w:val="Design- Cover Title"/>
    <w:link w:val="Design-CoverTitleChar"/>
    <w:uiPriority w:val="24"/>
    <w:rsid w:val="0097774F"/>
    <w:pPr>
      <w:spacing w:before="120" w:after="120" w:line="252" w:lineRule="auto"/>
    </w:pPr>
    <w:rPr>
      <w:b/>
      <w:color w:val="FFFFFF" w:themeColor="background1"/>
      <w:sz w:val="60"/>
      <w:szCs w:val="96"/>
      <w:lang w:val="en-NZ"/>
    </w:rPr>
  </w:style>
  <w:style w:type="paragraph" w:customStyle="1" w:styleId="Design-CoverSubtitle0">
    <w:name w:val="Design- Cover Subtitle"/>
    <w:basedOn w:val="Design-CoverTitle"/>
    <w:link w:val="Design-CoverSubtitleChar0"/>
    <w:uiPriority w:val="24"/>
    <w:rsid w:val="003E353D"/>
    <w:rPr>
      <w:b w:val="0"/>
      <w:sz w:val="36"/>
      <w:szCs w:val="36"/>
    </w:rPr>
  </w:style>
  <w:style w:type="paragraph" w:customStyle="1" w:styleId="Design-CoverDate">
    <w:name w:val="Design- Cover Date"/>
    <w:basedOn w:val="Design-CoverSubtitle0"/>
    <w:link w:val="Design-CoverDateChar"/>
    <w:uiPriority w:val="24"/>
    <w:semiHidden/>
    <w:rsid w:val="003E353D"/>
    <w:rPr>
      <w:i/>
      <w:iCs/>
      <w:color w:val="007E00" w:themeColor="accent3"/>
      <w:sz w:val="28"/>
      <w:szCs w:val="28"/>
    </w:rPr>
  </w:style>
  <w:style w:type="paragraph" w:customStyle="1" w:styleId="Design-TitlePageTitle">
    <w:name w:val="Design- Title Page Title"/>
    <w:uiPriority w:val="25"/>
    <w:rsid w:val="003E353D"/>
    <w:pPr>
      <w:spacing w:before="360" w:after="360" w:line="252" w:lineRule="auto"/>
    </w:pPr>
    <w:rPr>
      <w:rFonts w:asciiTheme="majorHAnsi" w:hAnsiTheme="majorHAnsi"/>
      <w:sz w:val="44"/>
      <w:szCs w:val="44"/>
    </w:rPr>
  </w:style>
  <w:style w:type="paragraph" w:customStyle="1" w:styleId="Design-CoverDate0">
    <w:name w:val="Design - Cover Date"/>
    <w:basedOn w:val="Design-CoverSubtitle"/>
    <w:link w:val="Design-CoverDateChar0"/>
    <w:uiPriority w:val="24"/>
    <w:rsid w:val="003E353D"/>
    <w:rPr>
      <w:i/>
      <w:iCs/>
      <w:sz w:val="28"/>
      <w:szCs w:val="28"/>
    </w:rPr>
  </w:style>
  <w:style w:type="paragraph" w:styleId="CommentSubject">
    <w:name w:val="annotation subject"/>
    <w:basedOn w:val="Normal"/>
    <w:next w:val="Normal"/>
    <w:link w:val="CommentSubjectChar"/>
    <w:uiPriority w:val="99"/>
    <w:semiHidden/>
    <w:rsid w:val="003E353D"/>
    <w:rPr>
      <w:b/>
      <w:bCs/>
    </w:rPr>
  </w:style>
  <w:style w:type="character" w:customStyle="1" w:styleId="CommentSubjectChar">
    <w:name w:val="Comment Subject Char"/>
    <w:basedOn w:val="DefaultParagraphFont"/>
    <w:link w:val="CommentSubject"/>
    <w:uiPriority w:val="99"/>
    <w:semiHidden/>
    <w:rsid w:val="003E353D"/>
    <w:rPr>
      <w:b/>
      <w:bCs/>
      <w:lang w:val="en-AU"/>
    </w:rPr>
  </w:style>
  <w:style w:type="paragraph" w:styleId="Bibliography">
    <w:name w:val="Bibliography"/>
    <w:basedOn w:val="Normal"/>
    <w:next w:val="Normal"/>
    <w:uiPriority w:val="37"/>
    <w:semiHidden/>
    <w:unhideWhenUsed/>
    <w:rsid w:val="003E353D"/>
  </w:style>
  <w:style w:type="paragraph" w:styleId="BlockText">
    <w:name w:val="Block Text"/>
    <w:basedOn w:val="Normal"/>
    <w:uiPriority w:val="99"/>
    <w:semiHidden/>
    <w:unhideWhenUsed/>
    <w:rsid w:val="003E353D"/>
    <w:pPr>
      <w:pBdr>
        <w:top w:val="single" w:sz="2" w:space="10" w:color="78B800" w:themeColor="accent1"/>
        <w:left w:val="single" w:sz="2" w:space="10" w:color="78B800" w:themeColor="accent1"/>
        <w:bottom w:val="single" w:sz="2" w:space="10" w:color="78B800" w:themeColor="accent1"/>
        <w:right w:val="single" w:sz="2" w:space="10" w:color="78B800" w:themeColor="accent1"/>
      </w:pBdr>
      <w:ind w:left="1152" w:right="1152"/>
    </w:pPr>
    <w:rPr>
      <w:rFonts w:eastAsiaTheme="minorEastAsia"/>
      <w:i/>
      <w:iCs/>
      <w:color w:val="78B800" w:themeColor="accent1"/>
    </w:rPr>
  </w:style>
  <w:style w:type="character" w:customStyle="1" w:styleId="Design-CoverDateChar0">
    <w:name w:val="Design - Cover Date Char"/>
    <w:basedOn w:val="Design-CoverSubtitleChar"/>
    <w:link w:val="Design-CoverDate0"/>
    <w:uiPriority w:val="24"/>
    <w:rsid w:val="003E353D"/>
    <w:rPr>
      <w:b w:val="0"/>
      <w:i/>
      <w:iCs/>
      <w:color w:val="007E00" w:themeColor="accent3"/>
      <w:sz w:val="28"/>
      <w:szCs w:val="28"/>
      <w:lang w:val="en-GB"/>
    </w:rPr>
  </w:style>
  <w:style w:type="paragraph" w:styleId="BodyTextFirstIndent">
    <w:name w:val="Body Text First Indent"/>
    <w:basedOn w:val="Normal"/>
    <w:link w:val="BodyTextFirstIndentChar"/>
    <w:uiPriority w:val="99"/>
    <w:semiHidden/>
    <w:unhideWhenUsed/>
    <w:rsid w:val="003E353D"/>
    <w:pPr>
      <w:ind w:firstLine="360"/>
    </w:pPr>
  </w:style>
  <w:style w:type="character" w:customStyle="1" w:styleId="BodyTextFirstIndentChar">
    <w:name w:val="Body Text First Indent Char"/>
    <w:basedOn w:val="DefaultParagraphFont"/>
    <w:link w:val="BodyTextFirstIndent"/>
    <w:uiPriority w:val="99"/>
    <w:semiHidden/>
    <w:rsid w:val="003E353D"/>
    <w:rPr>
      <w:lang w:val="en-AU"/>
    </w:rPr>
  </w:style>
  <w:style w:type="paragraph" w:styleId="BodyTextIndent">
    <w:name w:val="Body Text Indent"/>
    <w:basedOn w:val="Normal"/>
    <w:link w:val="BodyTextIndentChar"/>
    <w:uiPriority w:val="99"/>
    <w:semiHidden/>
    <w:unhideWhenUsed/>
    <w:rsid w:val="003E353D"/>
    <w:pPr>
      <w:ind w:left="360"/>
    </w:pPr>
  </w:style>
  <w:style w:type="character" w:customStyle="1" w:styleId="BodyTextIndentChar">
    <w:name w:val="Body Text Indent Char"/>
    <w:basedOn w:val="DefaultParagraphFont"/>
    <w:link w:val="BodyTextIndent"/>
    <w:uiPriority w:val="99"/>
    <w:semiHidden/>
    <w:rsid w:val="003E353D"/>
    <w:rPr>
      <w:lang w:val="en-NZ"/>
    </w:rPr>
  </w:style>
  <w:style w:type="paragraph" w:styleId="BodyTextFirstIndent2">
    <w:name w:val="Body Text First Indent 2"/>
    <w:basedOn w:val="BodyTextIndent"/>
    <w:link w:val="BodyTextFirstIndent2Char"/>
    <w:uiPriority w:val="99"/>
    <w:semiHidden/>
    <w:unhideWhenUsed/>
    <w:rsid w:val="003E353D"/>
    <w:pPr>
      <w:spacing w:after="240"/>
      <w:ind w:firstLine="360"/>
    </w:pPr>
  </w:style>
  <w:style w:type="character" w:customStyle="1" w:styleId="BodyTextFirstIndent2Char">
    <w:name w:val="Body Text First Indent 2 Char"/>
    <w:basedOn w:val="BodyTextIndentChar"/>
    <w:link w:val="BodyTextFirstIndent2"/>
    <w:uiPriority w:val="99"/>
    <w:semiHidden/>
    <w:rsid w:val="003E353D"/>
    <w:rPr>
      <w:lang w:val="en-AU"/>
    </w:rPr>
  </w:style>
  <w:style w:type="paragraph" w:styleId="BodyTextIndent2">
    <w:name w:val="Body Text Indent 2"/>
    <w:basedOn w:val="Normal"/>
    <w:link w:val="BodyTextIndent2Char"/>
    <w:uiPriority w:val="99"/>
    <w:semiHidden/>
    <w:unhideWhenUsed/>
    <w:rsid w:val="003E353D"/>
    <w:pPr>
      <w:spacing w:line="480" w:lineRule="auto"/>
      <w:ind w:left="360"/>
    </w:pPr>
  </w:style>
  <w:style w:type="character" w:customStyle="1" w:styleId="BodyTextIndent2Char">
    <w:name w:val="Body Text Indent 2 Char"/>
    <w:basedOn w:val="DefaultParagraphFont"/>
    <w:link w:val="BodyTextIndent2"/>
    <w:uiPriority w:val="99"/>
    <w:semiHidden/>
    <w:rsid w:val="003E353D"/>
    <w:rPr>
      <w:lang w:val="en-NZ"/>
    </w:rPr>
  </w:style>
  <w:style w:type="paragraph" w:styleId="BodyTextIndent3">
    <w:name w:val="Body Text Indent 3"/>
    <w:basedOn w:val="Normal"/>
    <w:link w:val="BodyTextIndent3Char"/>
    <w:uiPriority w:val="99"/>
    <w:semiHidden/>
    <w:unhideWhenUsed/>
    <w:rsid w:val="003E353D"/>
    <w:pPr>
      <w:ind w:left="360"/>
    </w:pPr>
    <w:rPr>
      <w:sz w:val="16"/>
      <w:szCs w:val="16"/>
    </w:rPr>
  </w:style>
  <w:style w:type="character" w:customStyle="1" w:styleId="BodyTextIndent3Char">
    <w:name w:val="Body Text Indent 3 Char"/>
    <w:basedOn w:val="DefaultParagraphFont"/>
    <w:link w:val="BodyTextIndent3"/>
    <w:uiPriority w:val="99"/>
    <w:semiHidden/>
    <w:rsid w:val="003E353D"/>
    <w:rPr>
      <w:sz w:val="16"/>
      <w:szCs w:val="16"/>
      <w:lang w:val="en-NZ"/>
    </w:rPr>
  </w:style>
  <w:style w:type="paragraph" w:styleId="Closing">
    <w:name w:val="Closing"/>
    <w:basedOn w:val="Normal"/>
    <w:link w:val="ClosingChar"/>
    <w:uiPriority w:val="99"/>
    <w:semiHidden/>
    <w:unhideWhenUsed/>
    <w:rsid w:val="003E353D"/>
    <w:pPr>
      <w:spacing w:after="0" w:line="240" w:lineRule="auto"/>
      <w:ind w:left="4320"/>
    </w:pPr>
  </w:style>
  <w:style w:type="character" w:customStyle="1" w:styleId="ClosingChar">
    <w:name w:val="Closing Char"/>
    <w:basedOn w:val="DefaultParagraphFont"/>
    <w:link w:val="Closing"/>
    <w:uiPriority w:val="99"/>
    <w:semiHidden/>
    <w:rsid w:val="003E353D"/>
    <w:rPr>
      <w:lang w:val="en-AU"/>
    </w:rPr>
  </w:style>
  <w:style w:type="paragraph" w:styleId="Date">
    <w:name w:val="Date"/>
    <w:basedOn w:val="Normal"/>
    <w:next w:val="Normal"/>
    <w:link w:val="DateChar"/>
    <w:uiPriority w:val="99"/>
    <w:semiHidden/>
    <w:unhideWhenUsed/>
    <w:rsid w:val="003E353D"/>
  </w:style>
  <w:style w:type="character" w:customStyle="1" w:styleId="DateChar">
    <w:name w:val="Date Char"/>
    <w:basedOn w:val="DefaultParagraphFont"/>
    <w:link w:val="Date"/>
    <w:uiPriority w:val="99"/>
    <w:semiHidden/>
    <w:rsid w:val="003E353D"/>
    <w:rPr>
      <w:lang w:val="en-AU"/>
    </w:rPr>
  </w:style>
  <w:style w:type="paragraph" w:styleId="E-mailSignature">
    <w:name w:val="E-mail Signature"/>
    <w:basedOn w:val="Normal"/>
    <w:link w:val="E-mailSignatureChar"/>
    <w:uiPriority w:val="99"/>
    <w:semiHidden/>
    <w:unhideWhenUsed/>
    <w:rsid w:val="003E353D"/>
    <w:pPr>
      <w:spacing w:after="0" w:line="240" w:lineRule="auto"/>
    </w:pPr>
  </w:style>
  <w:style w:type="character" w:customStyle="1" w:styleId="E-mailSignatureChar">
    <w:name w:val="E-mail Signature Char"/>
    <w:basedOn w:val="DefaultParagraphFont"/>
    <w:link w:val="E-mailSignature"/>
    <w:uiPriority w:val="99"/>
    <w:semiHidden/>
    <w:rsid w:val="003E353D"/>
    <w:rPr>
      <w:lang w:val="en-AU"/>
    </w:rPr>
  </w:style>
  <w:style w:type="paragraph" w:styleId="EndnoteText">
    <w:name w:val="endnote text"/>
    <w:basedOn w:val="Normal"/>
    <w:link w:val="EndnoteTextChar"/>
    <w:uiPriority w:val="99"/>
    <w:semiHidden/>
    <w:unhideWhenUsed/>
    <w:rsid w:val="003E353D"/>
    <w:pPr>
      <w:spacing w:after="0" w:line="240" w:lineRule="auto"/>
    </w:pPr>
  </w:style>
  <w:style w:type="character" w:customStyle="1" w:styleId="EndnoteTextChar">
    <w:name w:val="Endnote Text Char"/>
    <w:basedOn w:val="DefaultParagraphFont"/>
    <w:link w:val="EndnoteText"/>
    <w:uiPriority w:val="99"/>
    <w:semiHidden/>
    <w:rsid w:val="003E353D"/>
    <w:rPr>
      <w:lang w:val="en-AU"/>
    </w:rPr>
  </w:style>
  <w:style w:type="paragraph" w:styleId="EnvelopeAddress">
    <w:name w:val="envelope address"/>
    <w:basedOn w:val="Normal"/>
    <w:uiPriority w:val="99"/>
    <w:semiHidden/>
    <w:unhideWhenUsed/>
    <w:rsid w:val="003E353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E353D"/>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rsid w:val="004A38EF"/>
    <w:pPr>
      <w:spacing w:after="0" w:line="240" w:lineRule="auto"/>
    </w:pPr>
    <w:rPr>
      <w:sz w:val="20"/>
    </w:rPr>
  </w:style>
  <w:style w:type="character" w:customStyle="1" w:styleId="FootnoteTextChar">
    <w:name w:val="Footnote Text Char"/>
    <w:basedOn w:val="DefaultParagraphFont"/>
    <w:link w:val="FootnoteText"/>
    <w:uiPriority w:val="99"/>
    <w:semiHidden/>
    <w:rsid w:val="004A38EF"/>
    <w:rPr>
      <w:sz w:val="20"/>
      <w:lang w:val="en-NZ"/>
    </w:rPr>
  </w:style>
  <w:style w:type="paragraph" w:styleId="HTMLAddress">
    <w:name w:val="HTML Address"/>
    <w:basedOn w:val="Normal"/>
    <w:link w:val="HTMLAddressChar"/>
    <w:uiPriority w:val="99"/>
    <w:semiHidden/>
    <w:unhideWhenUsed/>
    <w:rsid w:val="003E353D"/>
    <w:pPr>
      <w:spacing w:after="0" w:line="240" w:lineRule="auto"/>
    </w:pPr>
    <w:rPr>
      <w:i/>
      <w:iCs/>
    </w:rPr>
  </w:style>
  <w:style w:type="character" w:customStyle="1" w:styleId="HTMLAddressChar">
    <w:name w:val="HTML Address Char"/>
    <w:basedOn w:val="DefaultParagraphFont"/>
    <w:link w:val="HTMLAddress"/>
    <w:uiPriority w:val="99"/>
    <w:semiHidden/>
    <w:rsid w:val="003E353D"/>
    <w:rPr>
      <w:i/>
      <w:iCs/>
      <w:lang w:val="en-AU"/>
    </w:rPr>
  </w:style>
  <w:style w:type="paragraph" w:styleId="HTMLPreformatted">
    <w:name w:val="HTML Preformatted"/>
    <w:basedOn w:val="Normal"/>
    <w:link w:val="HTMLPreformattedChar"/>
    <w:uiPriority w:val="99"/>
    <w:semiHidden/>
    <w:unhideWhenUsed/>
    <w:rsid w:val="003E353D"/>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3E353D"/>
    <w:rPr>
      <w:rFonts w:ascii="Consolas" w:hAnsi="Consolas"/>
      <w:lang w:val="en-AU"/>
    </w:rPr>
  </w:style>
  <w:style w:type="paragraph" w:styleId="Index1">
    <w:name w:val="index 1"/>
    <w:basedOn w:val="Normal"/>
    <w:next w:val="Normal"/>
    <w:uiPriority w:val="99"/>
    <w:semiHidden/>
    <w:unhideWhenUsed/>
    <w:rsid w:val="003E353D"/>
    <w:pPr>
      <w:spacing w:after="0" w:line="240" w:lineRule="auto"/>
      <w:ind w:left="200" w:hanging="200"/>
    </w:pPr>
  </w:style>
  <w:style w:type="paragraph" w:styleId="Index2">
    <w:name w:val="index 2"/>
    <w:basedOn w:val="Normal"/>
    <w:next w:val="Normal"/>
    <w:uiPriority w:val="99"/>
    <w:semiHidden/>
    <w:unhideWhenUsed/>
    <w:rsid w:val="003E353D"/>
    <w:pPr>
      <w:spacing w:after="0" w:line="240" w:lineRule="auto"/>
      <w:ind w:left="400" w:hanging="200"/>
    </w:pPr>
  </w:style>
  <w:style w:type="paragraph" w:styleId="Index3">
    <w:name w:val="index 3"/>
    <w:basedOn w:val="Normal"/>
    <w:next w:val="Normal"/>
    <w:uiPriority w:val="99"/>
    <w:semiHidden/>
    <w:unhideWhenUsed/>
    <w:rsid w:val="003E353D"/>
    <w:pPr>
      <w:spacing w:after="0" w:line="240" w:lineRule="auto"/>
      <w:ind w:left="600" w:hanging="200"/>
    </w:pPr>
  </w:style>
  <w:style w:type="paragraph" w:styleId="Index4">
    <w:name w:val="index 4"/>
    <w:basedOn w:val="Normal"/>
    <w:next w:val="Normal"/>
    <w:uiPriority w:val="99"/>
    <w:semiHidden/>
    <w:unhideWhenUsed/>
    <w:rsid w:val="003E353D"/>
    <w:pPr>
      <w:spacing w:after="0" w:line="240" w:lineRule="auto"/>
      <w:ind w:left="800" w:hanging="200"/>
    </w:pPr>
  </w:style>
  <w:style w:type="paragraph" w:styleId="Index5">
    <w:name w:val="index 5"/>
    <w:basedOn w:val="Normal"/>
    <w:next w:val="Normal"/>
    <w:uiPriority w:val="99"/>
    <w:semiHidden/>
    <w:unhideWhenUsed/>
    <w:rsid w:val="003E353D"/>
    <w:pPr>
      <w:spacing w:after="0" w:line="240" w:lineRule="auto"/>
      <w:ind w:left="1000" w:hanging="200"/>
    </w:pPr>
  </w:style>
  <w:style w:type="paragraph" w:styleId="Index6">
    <w:name w:val="index 6"/>
    <w:basedOn w:val="Normal"/>
    <w:next w:val="Normal"/>
    <w:uiPriority w:val="99"/>
    <w:semiHidden/>
    <w:unhideWhenUsed/>
    <w:rsid w:val="003E353D"/>
    <w:pPr>
      <w:spacing w:after="0" w:line="240" w:lineRule="auto"/>
      <w:ind w:left="1200" w:hanging="200"/>
    </w:pPr>
  </w:style>
  <w:style w:type="paragraph" w:styleId="Index7">
    <w:name w:val="index 7"/>
    <w:basedOn w:val="Normal"/>
    <w:next w:val="Normal"/>
    <w:uiPriority w:val="99"/>
    <w:semiHidden/>
    <w:unhideWhenUsed/>
    <w:rsid w:val="003E353D"/>
    <w:pPr>
      <w:spacing w:after="0" w:line="240" w:lineRule="auto"/>
      <w:ind w:left="1400" w:hanging="200"/>
    </w:pPr>
  </w:style>
  <w:style w:type="paragraph" w:styleId="Index8">
    <w:name w:val="index 8"/>
    <w:basedOn w:val="Normal"/>
    <w:next w:val="Normal"/>
    <w:uiPriority w:val="99"/>
    <w:semiHidden/>
    <w:unhideWhenUsed/>
    <w:rsid w:val="003E353D"/>
    <w:pPr>
      <w:spacing w:after="0" w:line="240" w:lineRule="auto"/>
      <w:ind w:left="1600" w:hanging="200"/>
    </w:pPr>
  </w:style>
  <w:style w:type="paragraph" w:styleId="Index9">
    <w:name w:val="index 9"/>
    <w:basedOn w:val="Normal"/>
    <w:next w:val="Normal"/>
    <w:uiPriority w:val="99"/>
    <w:semiHidden/>
    <w:unhideWhenUsed/>
    <w:rsid w:val="003E353D"/>
    <w:pPr>
      <w:spacing w:after="0" w:line="240" w:lineRule="auto"/>
      <w:ind w:left="1800" w:hanging="200"/>
    </w:pPr>
  </w:style>
  <w:style w:type="paragraph" w:styleId="IndexHeading">
    <w:name w:val="index heading"/>
    <w:basedOn w:val="Normal"/>
    <w:next w:val="Index1"/>
    <w:uiPriority w:val="99"/>
    <w:semiHidden/>
    <w:unhideWhenUsed/>
    <w:rsid w:val="003E353D"/>
    <w:rPr>
      <w:rFonts w:asciiTheme="majorHAnsi" w:eastAsiaTheme="majorEastAsia" w:hAnsiTheme="majorHAnsi" w:cstheme="majorBidi"/>
      <w:b/>
      <w:bCs/>
    </w:rPr>
  </w:style>
  <w:style w:type="paragraph" w:styleId="List">
    <w:name w:val="List"/>
    <w:basedOn w:val="Normal"/>
    <w:uiPriority w:val="99"/>
    <w:semiHidden/>
    <w:unhideWhenUsed/>
    <w:rsid w:val="003E353D"/>
    <w:pPr>
      <w:ind w:left="360" w:hanging="360"/>
      <w:contextualSpacing/>
    </w:pPr>
  </w:style>
  <w:style w:type="paragraph" w:styleId="List2">
    <w:name w:val="List 2"/>
    <w:basedOn w:val="Normal"/>
    <w:uiPriority w:val="99"/>
    <w:semiHidden/>
    <w:unhideWhenUsed/>
    <w:rsid w:val="003E353D"/>
    <w:pPr>
      <w:ind w:left="720" w:hanging="360"/>
      <w:contextualSpacing/>
    </w:pPr>
  </w:style>
  <w:style w:type="paragraph" w:styleId="List3">
    <w:name w:val="List 3"/>
    <w:basedOn w:val="Normal"/>
    <w:uiPriority w:val="99"/>
    <w:semiHidden/>
    <w:unhideWhenUsed/>
    <w:rsid w:val="003E353D"/>
    <w:pPr>
      <w:ind w:left="1080" w:hanging="360"/>
      <w:contextualSpacing/>
    </w:pPr>
  </w:style>
  <w:style w:type="paragraph" w:styleId="List4">
    <w:name w:val="List 4"/>
    <w:basedOn w:val="Normal"/>
    <w:uiPriority w:val="99"/>
    <w:semiHidden/>
    <w:unhideWhenUsed/>
    <w:rsid w:val="003E353D"/>
    <w:pPr>
      <w:ind w:left="1440" w:hanging="360"/>
      <w:contextualSpacing/>
    </w:pPr>
  </w:style>
  <w:style w:type="paragraph" w:styleId="List5">
    <w:name w:val="List 5"/>
    <w:basedOn w:val="Normal"/>
    <w:uiPriority w:val="99"/>
    <w:semiHidden/>
    <w:unhideWhenUsed/>
    <w:rsid w:val="003E353D"/>
    <w:pPr>
      <w:ind w:left="1800" w:hanging="360"/>
      <w:contextualSpacing/>
    </w:pPr>
  </w:style>
  <w:style w:type="paragraph" w:styleId="ListBullet">
    <w:name w:val="List Bullet"/>
    <w:basedOn w:val="Normal"/>
    <w:uiPriority w:val="99"/>
    <w:semiHidden/>
    <w:unhideWhenUsed/>
    <w:rsid w:val="003E353D"/>
    <w:pPr>
      <w:numPr>
        <w:numId w:val="2"/>
      </w:numPr>
      <w:contextualSpacing/>
    </w:pPr>
  </w:style>
  <w:style w:type="paragraph" w:styleId="ListBullet2">
    <w:name w:val="List Bullet 2"/>
    <w:basedOn w:val="Normal"/>
    <w:uiPriority w:val="99"/>
    <w:semiHidden/>
    <w:unhideWhenUsed/>
    <w:rsid w:val="003E353D"/>
    <w:pPr>
      <w:numPr>
        <w:numId w:val="3"/>
      </w:numPr>
      <w:contextualSpacing/>
    </w:pPr>
  </w:style>
  <w:style w:type="paragraph" w:styleId="ListBullet3">
    <w:name w:val="List Bullet 3"/>
    <w:basedOn w:val="Normal"/>
    <w:uiPriority w:val="99"/>
    <w:semiHidden/>
    <w:unhideWhenUsed/>
    <w:rsid w:val="003E353D"/>
    <w:pPr>
      <w:numPr>
        <w:numId w:val="4"/>
      </w:numPr>
      <w:contextualSpacing/>
    </w:pPr>
  </w:style>
  <w:style w:type="paragraph" w:styleId="ListBullet4">
    <w:name w:val="List Bullet 4"/>
    <w:basedOn w:val="Normal"/>
    <w:uiPriority w:val="99"/>
    <w:semiHidden/>
    <w:unhideWhenUsed/>
    <w:rsid w:val="003E353D"/>
    <w:pPr>
      <w:numPr>
        <w:numId w:val="5"/>
      </w:numPr>
      <w:contextualSpacing/>
    </w:pPr>
  </w:style>
  <w:style w:type="paragraph" w:styleId="ListBullet5">
    <w:name w:val="List Bullet 5"/>
    <w:basedOn w:val="Normal"/>
    <w:uiPriority w:val="99"/>
    <w:semiHidden/>
    <w:unhideWhenUsed/>
    <w:rsid w:val="003E353D"/>
    <w:pPr>
      <w:numPr>
        <w:numId w:val="6"/>
      </w:numPr>
      <w:contextualSpacing/>
    </w:pPr>
  </w:style>
  <w:style w:type="paragraph" w:styleId="ListContinue">
    <w:name w:val="List Continue"/>
    <w:basedOn w:val="Normal"/>
    <w:uiPriority w:val="99"/>
    <w:semiHidden/>
    <w:unhideWhenUsed/>
    <w:rsid w:val="003E353D"/>
    <w:pPr>
      <w:ind w:left="360"/>
      <w:contextualSpacing/>
    </w:pPr>
  </w:style>
  <w:style w:type="paragraph" w:styleId="ListContinue2">
    <w:name w:val="List Continue 2"/>
    <w:basedOn w:val="Normal"/>
    <w:uiPriority w:val="99"/>
    <w:semiHidden/>
    <w:unhideWhenUsed/>
    <w:rsid w:val="003E353D"/>
    <w:pPr>
      <w:ind w:left="720"/>
      <w:contextualSpacing/>
    </w:pPr>
  </w:style>
  <w:style w:type="paragraph" w:styleId="ListContinue3">
    <w:name w:val="List Continue 3"/>
    <w:basedOn w:val="Normal"/>
    <w:uiPriority w:val="99"/>
    <w:semiHidden/>
    <w:unhideWhenUsed/>
    <w:rsid w:val="003E353D"/>
    <w:pPr>
      <w:ind w:left="1080"/>
      <w:contextualSpacing/>
    </w:pPr>
  </w:style>
  <w:style w:type="paragraph" w:styleId="ListContinue4">
    <w:name w:val="List Continue 4"/>
    <w:basedOn w:val="Normal"/>
    <w:uiPriority w:val="99"/>
    <w:semiHidden/>
    <w:unhideWhenUsed/>
    <w:rsid w:val="003E353D"/>
    <w:pPr>
      <w:ind w:left="1440"/>
      <w:contextualSpacing/>
    </w:pPr>
  </w:style>
  <w:style w:type="paragraph" w:styleId="ListContinue5">
    <w:name w:val="List Continue 5"/>
    <w:basedOn w:val="Normal"/>
    <w:uiPriority w:val="99"/>
    <w:semiHidden/>
    <w:unhideWhenUsed/>
    <w:rsid w:val="003E353D"/>
    <w:pPr>
      <w:ind w:left="1800"/>
      <w:contextualSpacing/>
    </w:pPr>
  </w:style>
  <w:style w:type="paragraph" w:styleId="ListNumber">
    <w:name w:val="List Number"/>
    <w:basedOn w:val="Normal"/>
    <w:uiPriority w:val="99"/>
    <w:semiHidden/>
    <w:unhideWhenUsed/>
    <w:rsid w:val="003E353D"/>
    <w:pPr>
      <w:numPr>
        <w:numId w:val="7"/>
      </w:numPr>
      <w:contextualSpacing/>
    </w:pPr>
  </w:style>
  <w:style w:type="paragraph" w:styleId="ListNumber2">
    <w:name w:val="List Number 2"/>
    <w:basedOn w:val="Normal"/>
    <w:uiPriority w:val="99"/>
    <w:semiHidden/>
    <w:unhideWhenUsed/>
    <w:rsid w:val="003E353D"/>
    <w:pPr>
      <w:numPr>
        <w:numId w:val="8"/>
      </w:numPr>
      <w:contextualSpacing/>
    </w:pPr>
  </w:style>
  <w:style w:type="paragraph" w:styleId="ListNumber3">
    <w:name w:val="List Number 3"/>
    <w:basedOn w:val="Normal"/>
    <w:uiPriority w:val="99"/>
    <w:semiHidden/>
    <w:unhideWhenUsed/>
    <w:rsid w:val="003E353D"/>
    <w:pPr>
      <w:numPr>
        <w:numId w:val="9"/>
      </w:numPr>
      <w:contextualSpacing/>
    </w:pPr>
  </w:style>
  <w:style w:type="paragraph" w:styleId="ListNumber4">
    <w:name w:val="List Number 4"/>
    <w:basedOn w:val="Normal"/>
    <w:uiPriority w:val="99"/>
    <w:semiHidden/>
    <w:unhideWhenUsed/>
    <w:rsid w:val="003E353D"/>
    <w:pPr>
      <w:numPr>
        <w:numId w:val="10"/>
      </w:numPr>
      <w:contextualSpacing/>
    </w:pPr>
  </w:style>
  <w:style w:type="paragraph" w:styleId="ListNumber5">
    <w:name w:val="List Number 5"/>
    <w:basedOn w:val="Normal"/>
    <w:uiPriority w:val="99"/>
    <w:semiHidden/>
    <w:unhideWhenUsed/>
    <w:rsid w:val="003E353D"/>
    <w:pPr>
      <w:numPr>
        <w:numId w:val="11"/>
      </w:numPr>
      <w:contextualSpacing/>
    </w:pPr>
  </w:style>
  <w:style w:type="paragraph" w:styleId="MacroText">
    <w:name w:val="macro"/>
    <w:link w:val="MacroTextChar"/>
    <w:uiPriority w:val="99"/>
    <w:semiHidden/>
    <w:unhideWhenUsed/>
    <w:rsid w:val="003E353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FF0000"/>
    </w:rPr>
  </w:style>
  <w:style w:type="character" w:customStyle="1" w:styleId="MacroTextChar">
    <w:name w:val="Macro Text Char"/>
    <w:basedOn w:val="DefaultParagraphFont"/>
    <w:link w:val="MacroText"/>
    <w:uiPriority w:val="99"/>
    <w:semiHidden/>
    <w:rsid w:val="003E353D"/>
    <w:rPr>
      <w:rFonts w:ascii="Consolas" w:hAnsi="Consolas"/>
      <w:color w:val="FF0000"/>
    </w:rPr>
  </w:style>
  <w:style w:type="paragraph" w:styleId="MessageHeader">
    <w:name w:val="Message Header"/>
    <w:basedOn w:val="Normal"/>
    <w:link w:val="MessageHeaderChar"/>
    <w:uiPriority w:val="99"/>
    <w:semiHidden/>
    <w:unhideWhenUsed/>
    <w:rsid w:val="003E353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E353D"/>
    <w:rPr>
      <w:rFonts w:asciiTheme="majorHAnsi" w:eastAsiaTheme="majorEastAsia" w:hAnsiTheme="majorHAnsi" w:cstheme="majorBidi"/>
      <w:sz w:val="24"/>
      <w:szCs w:val="24"/>
      <w:shd w:val="pct20" w:color="auto" w:fill="auto"/>
      <w:lang w:val="en-AU"/>
    </w:rPr>
  </w:style>
  <w:style w:type="paragraph" w:styleId="NormalIndent">
    <w:name w:val="Normal Indent"/>
    <w:basedOn w:val="Normal"/>
    <w:uiPriority w:val="99"/>
    <w:semiHidden/>
    <w:unhideWhenUsed/>
    <w:rsid w:val="003E353D"/>
    <w:pPr>
      <w:ind w:left="720"/>
    </w:pPr>
  </w:style>
  <w:style w:type="paragraph" w:styleId="NoteHeading">
    <w:name w:val="Note Heading"/>
    <w:basedOn w:val="Normal"/>
    <w:next w:val="Normal"/>
    <w:link w:val="NoteHeadingChar"/>
    <w:uiPriority w:val="99"/>
    <w:semiHidden/>
    <w:unhideWhenUsed/>
    <w:rsid w:val="003E353D"/>
    <w:pPr>
      <w:spacing w:after="0" w:line="240" w:lineRule="auto"/>
    </w:pPr>
  </w:style>
  <w:style w:type="character" w:customStyle="1" w:styleId="NoteHeadingChar">
    <w:name w:val="Note Heading Char"/>
    <w:basedOn w:val="DefaultParagraphFont"/>
    <w:link w:val="NoteHeading"/>
    <w:uiPriority w:val="99"/>
    <w:semiHidden/>
    <w:rsid w:val="003E353D"/>
    <w:rPr>
      <w:lang w:val="en-AU"/>
    </w:rPr>
  </w:style>
  <w:style w:type="paragraph" w:styleId="Salutation">
    <w:name w:val="Salutation"/>
    <w:basedOn w:val="Normal"/>
    <w:next w:val="Normal"/>
    <w:link w:val="SalutationChar"/>
    <w:uiPriority w:val="99"/>
    <w:semiHidden/>
    <w:unhideWhenUsed/>
    <w:rsid w:val="003E353D"/>
  </w:style>
  <w:style w:type="character" w:customStyle="1" w:styleId="SalutationChar">
    <w:name w:val="Salutation Char"/>
    <w:basedOn w:val="DefaultParagraphFont"/>
    <w:link w:val="Salutation"/>
    <w:uiPriority w:val="99"/>
    <w:semiHidden/>
    <w:rsid w:val="003E353D"/>
    <w:rPr>
      <w:lang w:val="en-AU"/>
    </w:rPr>
  </w:style>
  <w:style w:type="paragraph" w:styleId="Signature">
    <w:name w:val="Signature"/>
    <w:basedOn w:val="Normal"/>
    <w:link w:val="SignatureChar"/>
    <w:uiPriority w:val="99"/>
    <w:semiHidden/>
    <w:unhideWhenUsed/>
    <w:rsid w:val="003E353D"/>
    <w:pPr>
      <w:spacing w:after="0" w:line="240" w:lineRule="auto"/>
      <w:ind w:left="4320"/>
    </w:pPr>
  </w:style>
  <w:style w:type="character" w:customStyle="1" w:styleId="SignatureChar">
    <w:name w:val="Signature Char"/>
    <w:basedOn w:val="DefaultParagraphFont"/>
    <w:link w:val="Signature"/>
    <w:uiPriority w:val="99"/>
    <w:semiHidden/>
    <w:rsid w:val="003E353D"/>
    <w:rPr>
      <w:lang w:val="en-AU"/>
    </w:rPr>
  </w:style>
  <w:style w:type="paragraph" w:styleId="TableofAuthorities">
    <w:name w:val="table of authorities"/>
    <w:basedOn w:val="Normal"/>
    <w:next w:val="Normal"/>
    <w:uiPriority w:val="99"/>
    <w:semiHidden/>
    <w:unhideWhenUsed/>
    <w:rsid w:val="003E353D"/>
    <w:pPr>
      <w:spacing w:after="0"/>
      <w:ind w:left="200" w:hanging="200"/>
    </w:pPr>
  </w:style>
  <w:style w:type="paragraph" w:styleId="TableofFigures">
    <w:name w:val="table of figures"/>
    <w:basedOn w:val="TOC2"/>
    <w:next w:val="Normal"/>
    <w:uiPriority w:val="99"/>
    <w:semiHidden/>
    <w:rsid w:val="003E353D"/>
    <w:pPr>
      <w:spacing w:after="0"/>
    </w:pPr>
  </w:style>
  <w:style w:type="paragraph" w:styleId="TOAHeading">
    <w:name w:val="toa heading"/>
    <w:basedOn w:val="Normal"/>
    <w:next w:val="Normal"/>
    <w:uiPriority w:val="99"/>
    <w:semiHidden/>
    <w:unhideWhenUsed/>
    <w:rsid w:val="003E353D"/>
    <w:rPr>
      <w:rFonts w:asciiTheme="majorHAnsi" w:eastAsiaTheme="majorEastAsia" w:hAnsiTheme="majorHAnsi" w:cstheme="majorBidi"/>
      <w:b/>
      <w:bCs/>
      <w:sz w:val="24"/>
      <w:szCs w:val="24"/>
    </w:rPr>
  </w:style>
  <w:style w:type="paragraph" w:customStyle="1" w:styleId="Heading5NotNumbered">
    <w:name w:val="Heading 5 (Not Numbered)"/>
    <w:basedOn w:val="Heading6"/>
    <w:next w:val="Normal"/>
    <w:link w:val="Heading5NotNumberedChar"/>
    <w:uiPriority w:val="4"/>
    <w:rsid w:val="00027AF5"/>
    <w:pPr>
      <w:spacing w:before="0" w:after="240"/>
      <w:outlineLvl w:val="4"/>
    </w:pPr>
    <w:rPr>
      <w:color w:val="007E00" w:themeColor="accent3"/>
    </w:rPr>
  </w:style>
  <w:style w:type="paragraph" w:styleId="TOC6">
    <w:name w:val="toc 6"/>
    <w:basedOn w:val="Normal"/>
    <w:next w:val="Normal"/>
    <w:uiPriority w:val="39"/>
    <w:rsid w:val="003E353D"/>
    <w:pPr>
      <w:spacing w:line="240" w:lineRule="auto"/>
      <w:ind w:left="544" w:hanging="544"/>
    </w:pPr>
    <w:rPr>
      <w:b/>
      <w:color w:val="000000" w:themeColor="text1"/>
    </w:rPr>
  </w:style>
  <w:style w:type="paragraph" w:styleId="TOC8">
    <w:name w:val="toc 8"/>
    <w:basedOn w:val="Normal"/>
    <w:next w:val="Normal"/>
    <w:uiPriority w:val="39"/>
    <w:rsid w:val="003E353D"/>
    <w:pPr>
      <w:spacing w:after="100"/>
      <w:ind w:left="1400"/>
    </w:pPr>
  </w:style>
  <w:style w:type="paragraph" w:styleId="TOC9">
    <w:name w:val="toc 9"/>
    <w:basedOn w:val="Normal"/>
    <w:next w:val="Normal"/>
    <w:uiPriority w:val="39"/>
    <w:rsid w:val="003E353D"/>
    <w:pPr>
      <w:spacing w:after="100"/>
      <w:ind w:left="1600"/>
    </w:pPr>
  </w:style>
  <w:style w:type="character" w:customStyle="1" w:styleId="TableBullet1Char">
    <w:name w:val="Table Bullet 1 Char"/>
    <w:basedOn w:val="DefaultParagraphFont"/>
    <w:link w:val="TableBullet1"/>
    <w:uiPriority w:val="2"/>
    <w:rsid w:val="003E353D"/>
    <w:rPr>
      <w:sz w:val="21"/>
      <w:lang w:val="en-NZ"/>
    </w:rPr>
  </w:style>
  <w:style w:type="character" w:customStyle="1" w:styleId="Bullet1Char">
    <w:name w:val="Bullet 1 Char"/>
    <w:basedOn w:val="DefaultParagraphFont"/>
    <w:link w:val="Bullet1"/>
    <w:uiPriority w:val="99"/>
    <w:rsid w:val="00B9514E"/>
    <w:rPr>
      <w:lang w:val="en-NZ"/>
    </w:rPr>
  </w:style>
  <w:style w:type="character" w:customStyle="1" w:styleId="TableFigure-TitleAfterCaption-AboveTableChar">
    <w:name w:val="Table/Figure - Title (After Caption - Above Table) Char"/>
    <w:basedOn w:val="DefaultParagraphFont"/>
    <w:link w:val="TableFigure-TitleAfterCaption-AboveTable"/>
    <w:uiPriority w:val="5"/>
    <w:rsid w:val="003E353D"/>
    <w:rPr>
      <w:i/>
      <w:lang w:val="en-NZ"/>
    </w:rPr>
  </w:style>
  <w:style w:type="character" w:styleId="UnresolvedMention">
    <w:name w:val="Unresolved Mention"/>
    <w:basedOn w:val="DefaultParagraphFont"/>
    <w:uiPriority w:val="99"/>
    <w:semiHidden/>
    <w:unhideWhenUsed/>
    <w:rsid w:val="003E353D"/>
    <w:rPr>
      <w:color w:val="605E5C"/>
      <w:shd w:val="clear" w:color="auto" w:fill="E1DFDD"/>
    </w:rPr>
  </w:style>
  <w:style w:type="character" w:customStyle="1" w:styleId="Design-CoverTitleChar">
    <w:name w:val="Design- Cover Title Char"/>
    <w:basedOn w:val="DefaultParagraphFont"/>
    <w:link w:val="Design-CoverTitle"/>
    <w:uiPriority w:val="24"/>
    <w:rsid w:val="0097774F"/>
    <w:rPr>
      <w:b/>
      <w:color w:val="FFFFFF" w:themeColor="background1"/>
      <w:sz w:val="60"/>
      <w:szCs w:val="96"/>
      <w:lang w:val="en-NZ"/>
    </w:rPr>
  </w:style>
  <w:style w:type="character" w:customStyle="1" w:styleId="Design-CoverSubtitleChar0">
    <w:name w:val="Design- Cover Subtitle Char"/>
    <w:basedOn w:val="Design-CoverTitleChar"/>
    <w:link w:val="Design-CoverSubtitle0"/>
    <w:uiPriority w:val="24"/>
    <w:rsid w:val="003E353D"/>
    <w:rPr>
      <w:b w:val="0"/>
      <w:color w:val="FFFFFF" w:themeColor="background1"/>
      <w:sz w:val="36"/>
      <w:szCs w:val="36"/>
      <w:lang w:val="en-NZ"/>
    </w:rPr>
  </w:style>
  <w:style w:type="character" w:customStyle="1" w:styleId="Design-CoverDateChar">
    <w:name w:val="Design- Cover Date Char"/>
    <w:basedOn w:val="Design-CoverSubtitleChar0"/>
    <w:link w:val="Design-CoverDate"/>
    <w:uiPriority w:val="24"/>
    <w:semiHidden/>
    <w:rsid w:val="003E353D"/>
    <w:rPr>
      <w:b w:val="0"/>
      <w:i/>
      <w:iCs/>
      <w:color w:val="007E00" w:themeColor="accent3"/>
      <w:sz w:val="28"/>
      <w:szCs w:val="28"/>
      <w:lang w:val="en-NZ"/>
    </w:rPr>
  </w:style>
  <w:style w:type="paragraph" w:styleId="TOC4">
    <w:name w:val="toc 4"/>
    <w:basedOn w:val="Normal"/>
    <w:next w:val="Normal"/>
    <w:autoRedefine/>
    <w:uiPriority w:val="39"/>
    <w:rsid w:val="003E353D"/>
    <w:pPr>
      <w:spacing w:line="240" w:lineRule="auto"/>
      <w:ind w:left="1797" w:hanging="720"/>
    </w:pPr>
    <w:rPr>
      <w:color w:val="000000" w:themeColor="text1"/>
    </w:rPr>
  </w:style>
  <w:style w:type="character" w:customStyle="1" w:styleId="Heading5NotNumberedChar">
    <w:name w:val="Heading 5 (Not Numbered) Char"/>
    <w:basedOn w:val="Heading6Char"/>
    <w:link w:val="Heading5NotNumbered"/>
    <w:uiPriority w:val="4"/>
    <w:rsid w:val="00027AF5"/>
    <w:rPr>
      <w:rFonts w:cstheme="minorHAnsi"/>
      <w:b/>
      <w:bCs/>
      <w:color w:val="007E00" w:themeColor="accent3"/>
      <w:sz w:val="24"/>
      <w:szCs w:val="24"/>
      <w:lang w:val="en-NZ"/>
    </w:rPr>
  </w:style>
  <w:style w:type="paragraph" w:customStyle="1" w:styleId="Appendix">
    <w:name w:val="Appendix"/>
    <w:basedOn w:val="Normal"/>
    <w:next w:val="Normal"/>
    <w:link w:val="AppendixChar"/>
    <w:uiPriority w:val="5"/>
    <w:qFormat/>
    <w:rsid w:val="003E353D"/>
    <w:pPr>
      <w:pageBreakBefore/>
      <w:numPr>
        <w:numId w:val="1"/>
      </w:numPr>
      <w:outlineLvl w:val="0"/>
    </w:pPr>
    <w:rPr>
      <w:rFonts w:cstheme="minorHAnsi"/>
      <w:b/>
      <w:color w:val="36424A" w:themeColor="accent2"/>
      <w:sz w:val="40"/>
      <w:szCs w:val="24"/>
    </w:rPr>
  </w:style>
  <w:style w:type="paragraph" w:styleId="TOC5">
    <w:name w:val="toc 5"/>
    <w:basedOn w:val="Normal"/>
    <w:next w:val="Normal"/>
    <w:autoRedefine/>
    <w:uiPriority w:val="39"/>
    <w:rsid w:val="003E353D"/>
    <w:pPr>
      <w:tabs>
        <w:tab w:val="left" w:pos="1797"/>
        <w:tab w:val="right" w:leader="dot" w:pos="9019"/>
      </w:tabs>
      <w:spacing w:line="240" w:lineRule="auto"/>
      <w:ind w:left="1797" w:hanging="720"/>
    </w:pPr>
  </w:style>
  <w:style w:type="character" w:customStyle="1" w:styleId="AppendixChar">
    <w:name w:val="Appendix Char"/>
    <w:basedOn w:val="Heading7Char"/>
    <w:link w:val="Appendix"/>
    <w:uiPriority w:val="5"/>
    <w:rsid w:val="003E353D"/>
    <w:rPr>
      <w:rFonts w:cstheme="minorHAnsi"/>
      <w:b/>
      <w:bCs w:val="0"/>
      <w:color w:val="36424A" w:themeColor="accent2"/>
      <w:sz w:val="40"/>
      <w:szCs w:val="24"/>
      <w:lang w:val="en-NZ"/>
    </w:rPr>
  </w:style>
  <w:style w:type="paragraph" w:customStyle="1" w:styleId="ACBoldText">
    <w:name w:val="A+C Bold Text"/>
    <w:basedOn w:val="Normal"/>
    <w:next w:val="Normal"/>
    <w:link w:val="ACBoldTextChar"/>
    <w:uiPriority w:val="1"/>
    <w:rsid w:val="003E353D"/>
    <w:rPr>
      <w:b/>
      <w:bCs/>
    </w:rPr>
  </w:style>
  <w:style w:type="character" w:customStyle="1" w:styleId="ACBoldTextChar">
    <w:name w:val="A+C Bold Text Char"/>
    <w:basedOn w:val="DefaultParagraphFont"/>
    <w:link w:val="ACBoldText"/>
    <w:uiPriority w:val="1"/>
    <w:rsid w:val="003E353D"/>
    <w:rPr>
      <w:b/>
      <w:bCs/>
      <w:lang w:val="en-AU"/>
    </w:rPr>
  </w:style>
  <w:style w:type="paragraph" w:customStyle="1" w:styleId="TableFigure-NotesDescriptionaftertablefigure">
    <w:name w:val="Table/Figure - Notes / Description (after table/figure)"/>
    <w:basedOn w:val="Normal"/>
    <w:link w:val="TableFigure-NotesDescriptionaftertablefigureChar"/>
    <w:uiPriority w:val="6"/>
    <w:qFormat/>
    <w:rsid w:val="003E353D"/>
    <w:pPr>
      <w:spacing w:line="288" w:lineRule="auto"/>
    </w:pPr>
    <w:rPr>
      <w:sz w:val="18"/>
      <w:szCs w:val="18"/>
    </w:rPr>
  </w:style>
  <w:style w:type="character" w:customStyle="1" w:styleId="TableFigure-NotesDescriptionaftertablefigureChar">
    <w:name w:val="Table/Figure - Notes / Description (after table/figure) Char"/>
    <w:basedOn w:val="DefaultParagraphFont"/>
    <w:link w:val="TableFigure-NotesDescriptionaftertablefigure"/>
    <w:uiPriority w:val="6"/>
    <w:rsid w:val="003E353D"/>
    <w:rPr>
      <w:sz w:val="18"/>
      <w:szCs w:val="18"/>
      <w:lang w:val="en-AU"/>
    </w:rPr>
  </w:style>
  <w:style w:type="paragraph" w:customStyle="1" w:styleId="Heading1NoPageBreak">
    <w:name w:val="Heading 1 (No Page Break)"/>
    <w:basedOn w:val="Heading1"/>
    <w:next w:val="Normal"/>
    <w:uiPriority w:val="4"/>
    <w:qFormat/>
    <w:rsid w:val="003E353D"/>
    <w:pPr>
      <w:pageBreakBefore w:val="0"/>
    </w:pPr>
  </w:style>
  <w:style w:type="paragraph" w:customStyle="1" w:styleId="Heading1NotNumbered">
    <w:name w:val="Heading 1 (Not Numbered)"/>
    <w:basedOn w:val="Heading1"/>
    <w:next w:val="Normal"/>
    <w:uiPriority w:val="4"/>
    <w:rsid w:val="008A31FD"/>
    <w:pPr>
      <w:pageBreakBefore w:val="0"/>
      <w:numPr>
        <w:numId w:val="0"/>
      </w:numPr>
    </w:pPr>
  </w:style>
  <w:style w:type="paragraph" w:customStyle="1" w:styleId="Heading2NotNumbered">
    <w:name w:val="Heading 2 (Not Numbered)"/>
    <w:basedOn w:val="Heading2"/>
    <w:next w:val="Normal"/>
    <w:uiPriority w:val="4"/>
    <w:rsid w:val="003E353D"/>
    <w:pPr>
      <w:numPr>
        <w:ilvl w:val="0"/>
        <w:numId w:val="0"/>
      </w:numPr>
    </w:pPr>
  </w:style>
  <w:style w:type="paragraph" w:customStyle="1" w:styleId="Heading3NotNumbered">
    <w:name w:val="Heading 3 (Not Numbered)"/>
    <w:basedOn w:val="Heading3"/>
    <w:next w:val="Normal"/>
    <w:uiPriority w:val="99"/>
    <w:rsid w:val="003E353D"/>
    <w:pPr>
      <w:numPr>
        <w:ilvl w:val="0"/>
        <w:numId w:val="0"/>
      </w:numPr>
    </w:pPr>
  </w:style>
  <w:style w:type="paragraph" w:customStyle="1" w:styleId="Heading4NotNumbered">
    <w:name w:val="Heading 4 (Not Numbered)"/>
    <w:basedOn w:val="Heading4"/>
    <w:next w:val="Normal"/>
    <w:uiPriority w:val="4"/>
    <w:rsid w:val="003E353D"/>
    <w:pPr>
      <w:numPr>
        <w:ilvl w:val="0"/>
        <w:numId w:val="0"/>
      </w:numPr>
    </w:pPr>
    <w:rPr>
      <w:lang w:val="en-NZ"/>
    </w:rPr>
  </w:style>
  <w:style w:type="paragraph" w:customStyle="1" w:styleId="Design-InstructionsHeader">
    <w:name w:val="Design- Instructions Header"/>
    <w:basedOn w:val="Normal"/>
    <w:next w:val="Design-InstructionsBody"/>
    <w:uiPriority w:val="27"/>
    <w:rsid w:val="003E353D"/>
    <w:pPr>
      <w:pBdr>
        <w:top w:val="single" w:sz="6" w:space="3" w:color="77B800"/>
        <w:left w:val="single" w:sz="6" w:space="3" w:color="77B800"/>
        <w:bottom w:val="single" w:sz="6" w:space="3" w:color="77B800"/>
        <w:right w:val="single" w:sz="6" w:space="3" w:color="77B800"/>
      </w:pBdr>
      <w:spacing w:line="259" w:lineRule="auto"/>
    </w:pPr>
    <w:rPr>
      <w:rFonts w:eastAsia="Arial" w:cs="Times New Roman"/>
      <w:b/>
      <w:bCs/>
      <w:color w:val="007E00" w:themeColor="accent3"/>
    </w:rPr>
  </w:style>
  <w:style w:type="paragraph" w:customStyle="1" w:styleId="Design-InstructionsBody">
    <w:name w:val="Design- Instructions Body"/>
    <w:basedOn w:val="Normal"/>
    <w:next w:val="Normal"/>
    <w:uiPriority w:val="28"/>
    <w:rsid w:val="003E353D"/>
    <w:pPr>
      <w:pBdr>
        <w:top w:val="single" w:sz="6" w:space="3" w:color="77B800"/>
        <w:left w:val="single" w:sz="6" w:space="3" w:color="77B800"/>
        <w:bottom w:val="single" w:sz="6" w:space="3" w:color="77B800"/>
        <w:right w:val="single" w:sz="6" w:space="3" w:color="77B800"/>
      </w:pBdr>
      <w:shd w:val="clear" w:color="auto" w:fill="E7FFBD"/>
      <w:spacing w:line="259" w:lineRule="auto"/>
    </w:pPr>
    <w:rPr>
      <w:rFonts w:eastAsia="Arial" w:cs="Times New Roman"/>
      <w:color w:val="000000"/>
    </w:rPr>
  </w:style>
  <w:style w:type="paragraph" w:customStyle="1" w:styleId="Design-AcknowledgementofCountry">
    <w:name w:val="Design- Acknowledgement of Country"/>
    <w:basedOn w:val="Normal"/>
    <w:link w:val="Design-AcknowledgementofCountryChar"/>
    <w:uiPriority w:val="26"/>
    <w:rsid w:val="003E353D"/>
    <w:pPr>
      <w:jc w:val="left"/>
    </w:pPr>
    <w:rPr>
      <w:color w:val="000000" w:themeColor="text1"/>
      <w:sz w:val="21"/>
    </w:rPr>
  </w:style>
  <w:style w:type="character" w:customStyle="1" w:styleId="Design-AcknowledgementofCountryChar">
    <w:name w:val="Design- Acknowledgement of Country Char"/>
    <w:basedOn w:val="DefaultParagraphFont"/>
    <w:link w:val="Design-AcknowledgementofCountry"/>
    <w:uiPriority w:val="26"/>
    <w:rsid w:val="003E353D"/>
    <w:rPr>
      <w:color w:val="000000" w:themeColor="text1"/>
      <w:sz w:val="21"/>
      <w:lang w:val="en-AU"/>
    </w:rPr>
  </w:style>
  <w:style w:type="paragraph" w:customStyle="1" w:styleId="TableHeader-ColumnBlack">
    <w:name w:val="Table Header - Column (Black)"/>
    <w:basedOn w:val="Normal"/>
    <w:link w:val="TableHeader-ColumnBlackChar"/>
    <w:uiPriority w:val="7"/>
    <w:rsid w:val="003E353D"/>
    <w:pPr>
      <w:spacing w:before="80" w:after="80" w:line="256" w:lineRule="auto"/>
    </w:pPr>
    <w:rPr>
      <w:rFonts w:eastAsia="Arial" w:cs="Times New Roman"/>
      <w:b/>
      <w:color w:val="000000" w:themeColor="text1"/>
      <w:szCs w:val="24"/>
    </w:rPr>
  </w:style>
  <w:style w:type="paragraph" w:customStyle="1" w:styleId="TableHeader-ColumnWhite">
    <w:name w:val="Table Header - Column (White)"/>
    <w:basedOn w:val="TableHeader-ColumnBlack"/>
    <w:link w:val="TableHeader-ColumnWhiteChar"/>
    <w:uiPriority w:val="7"/>
    <w:rsid w:val="003E353D"/>
    <w:rPr>
      <w:bCs/>
      <w:color w:val="FFFFFF" w:themeColor="background1"/>
    </w:rPr>
  </w:style>
  <w:style w:type="character" w:customStyle="1" w:styleId="TableHeader-ColumnBlackChar">
    <w:name w:val="Table Header - Column (Black) Char"/>
    <w:basedOn w:val="DefaultParagraphFont"/>
    <w:link w:val="TableHeader-ColumnBlack"/>
    <w:uiPriority w:val="7"/>
    <w:rsid w:val="003E353D"/>
    <w:rPr>
      <w:rFonts w:eastAsia="Arial" w:cs="Times New Roman"/>
      <w:b/>
      <w:color w:val="000000" w:themeColor="text1"/>
      <w:szCs w:val="24"/>
      <w:lang w:val="en-AU"/>
    </w:rPr>
  </w:style>
  <w:style w:type="character" w:customStyle="1" w:styleId="TableHeader-ColumnWhiteChar">
    <w:name w:val="Table Header - Column (White) Char"/>
    <w:basedOn w:val="TableHeader-ColumnBlackChar"/>
    <w:link w:val="TableHeader-ColumnWhite"/>
    <w:uiPriority w:val="7"/>
    <w:rsid w:val="003E353D"/>
    <w:rPr>
      <w:rFonts w:eastAsia="Arial" w:cs="Times New Roman"/>
      <w:b/>
      <w:bCs/>
      <w:color w:val="FFFFFF" w:themeColor="background1"/>
      <w:szCs w:val="24"/>
      <w:lang w:val="en-AU"/>
    </w:rPr>
  </w:style>
  <w:style w:type="paragraph" w:customStyle="1" w:styleId="Bullet-Number">
    <w:name w:val="Bullet - Number"/>
    <w:basedOn w:val="Bullet1"/>
    <w:link w:val="Bullet-NumberChar"/>
    <w:uiPriority w:val="2"/>
    <w:qFormat/>
    <w:rsid w:val="0054639B"/>
    <w:pPr>
      <w:numPr>
        <w:numId w:val="15"/>
      </w:numPr>
    </w:pPr>
  </w:style>
  <w:style w:type="character" w:styleId="FootnoteReference">
    <w:name w:val="footnote reference"/>
    <w:basedOn w:val="DefaultParagraphFont"/>
    <w:uiPriority w:val="99"/>
    <w:semiHidden/>
    <w:rsid w:val="003E353D"/>
    <w:rPr>
      <w:vertAlign w:val="superscript"/>
    </w:rPr>
  </w:style>
  <w:style w:type="paragraph" w:customStyle="1" w:styleId="Heading1NotinTOCNotNumbered">
    <w:name w:val="Heading 1 (Not in TOC) (Not Numbered)"/>
    <w:basedOn w:val="Heading1NotNumbered"/>
    <w:next w:val="Normal"/>
    <w:uiPriority w:val="4"/>
    <w:rsid w:val="003E353D"/>
    <w:pPr>
      <w:outlineLvl w:val="9"/>
    </w:pPr>
  </w:style>
  <w:style w:type="paragraph" w:customStyle="1" w:styleId="Heading2NotinTOCNotNumbered">
    <w:name w:val="Heading 2 (Not in TOC) (Not Numbered)"/>
    <w:basedOn w:val="Heading2NotNumbered"/>
    <w:next w:val="Normal"/>
    <w:uiPriority w:val="4"/>
    <w:rsid w:val="003E353D"/>
  </w:style>
  <w:style w:type="character" w:styleId="EndnoteReference">
    <w:name w:val="endnote reference"/>
    <w:basedOn w:val="DefaultParagraphFont"/>
    <w:uiPriority w:val="99"/>
    <w:semiHidden/>
    <w:unhideWhenUsed/>
    <w:rsid w:val="003E353D"/>
    <w:rPr>
      <w:vertAlign w:val="superscript"/>
    </w:rPr>
  </w:style>
  <w:style w:type="paragraph" w:styleId="NoSpacing">
    <w:name w:val="No Spacing"/>
    <w:aliases w:val="A+C Body text (No Para Spacing)"/>
    <w:basedOn w:val="Normal"/>
    <w:link w:val="NoSpacingChar"/>
    <w:uiPriority w:val="1"/>
    <w:qFormat/>
    <w:rsid w:val="003E353D"/>
    <w:pPr>
      <w:spacing w:after="0" w:line="240" w:lineRule="auto"/>
    </w:pPr>
  </w:style>
  <w:style w:type="paragraph" w:customStyle="1" w:styleId="Design-HeaderGreyProjectName">
    <w:name w:val="Design- Header (Grey) Project Name"/>
    <w:basedOn w:val="Header"/>
    <w:uiPriority w:val="21"/>
    <w:rsid w:val="003E353D"/>
    <w:pPr>
      <w:contextualSpacing/>
    </w:pPr>
    <w:rPr>
      <w:color w:val="808080" w:themeColor="background1" w:themeShade="80"/>
    </w:rPr>
  </w:style>
  <w:style w:type="table" w:styleId="TableGrid1">
    <w:name w:val="Table Grid 1"/>
    <w:basedOn w:val="TableNormal"/>
    <w:uiPriority w:val="99"/>
    <w:semiHidden/>
    <w:unhideWhenUsed/>
    <w:rsid w:val="003E353D"/>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sign-CoverDatewhite">
    <w:name w:val="Design- Cover Date (white)"/>
    <w:basedOn w:val="Normal"/>
    <w:link w:val="Design-CoverDatewhiteChar"/>
    <w:uiPriority w:val="39"/>
    <w:rsid w:val="003E353D"/>
    <w:pPr>
      <w:spacing w:line="192" w:lineRule="auto"/>
      <w:jc w:val="left"/>
    </w:pPr>
    <w:rPr>
      <w:i/>
      <w:iCs/>
      <w:color w:val="FFFFFF" w:themeColor="background1"/>
      <w:sz w:val="28"/>
      <w:szCs w:val="28"/>
      <w:lang w:val="en-GB"/>
    </w:rPr>
  </w:style>
  <w:style w:type="paragraph" w:customStyle="1" w:styleId="Bullet3">
    <w:name w:val="Bullet 3"/>
    <w:basedOn w:val="Bullet1"/>
    <w:uiPriority w:val="3"/>
    <w:rsid w:val="003E353D"/>
    <w:pPr>
      <w:ind w:left="1701"/>
    </w:pPr>
  </w:style>
  <w:style w:type="paragraph" w:customStyle="1" w:styleId="Design-BackCoverText">
    <w:name w:val="Design- Back Cover Text"/>
    <w:basedOn w:val="Bullet1"/>
    <w:uiPriority w:val="25"/>
    <w:qFormat/>
    <w:rsid w:val="003E353D"/>
    <w:pPr>
      <w:ind w:left="431" w:hanging="431"/>
    </w:pPr>
    <w:rPr>
      <w:color w:val="FFFFFF" w:themeColor="background1"/>
    </w:rPr>
  </w:style>
  <w:style w:type="character" w:customStyle="1" w:styleId="Design-CoverDatewhiteChar">
    <w:name w:val="Design- Cover Date (white) Char"/>
    <w:basedOn w:val="DefaultParagraphFont"/>
    <w:link w:val="Design-CoverDatewhite"/>
    <w:uiPriority w:val="39"/>
    <w:rsid w:val="003E353D"/>
    <w:rPr>
      <w:i/>
      <w:iCs/>
      <w:color w:val="FFFFFF" w:themeColor="background1"/>
      <w:sz w:val="28"/>
      <w:szCs w:val="28"/>
      <w:lang w:val="en-GB"/>
    </w:rPr>
  </w:style>
  <w:style w:type="paragraph" w:customStyle="1" w:styleId="ACQuoteLessthan40Words">
    <w:name w:val="A+C Quote (Less than 40 Words)"/>
    <w:basedOn w:val="Quote"/>
    <w:uiPriority w:val="1"/>
    <w:qFormat/>
    <w:rsid w:val="0092677A"/>
    <w:pPr>
      <w:spacing w:before="240" w:after="240"/>
      <w:ind w:left="510" w:right="510"/>
    </w:pPr>
  </w:style>
  <w:style w:type="table" w:styleId="ListTable2-Accent6">
    <w:name w:val="List Table 2 Accent 6"/>
    <w:basedOn w:val="TableNormal"/>
    <w:uiPriority w:val="47"/>
    <w:rsid w:val="003E353D"/>
    <w:pPr>
      <w:spacing w:after="0" w:line="240" w:lineRule="auto"/>
    </w:pPr>
    <w:tblPr>
      <w:tblStyleRowBandSize w:val="1"/>
      <w:tblStyleColBandSize w:val="1"/>
      <w:tblBorders>
        <w:top w:val="single" w:sz="4" w:space="0" w:color="B3DC9D" w:themeColor="accent6" w:themeTint="99"/>
        <w:bottom w:val="single" w:sz="4" w:space="0" w:color="B3DC9D" w:themeColor="accent6" w:themeTint="99"/>
        <w:insideH w:val="single" w:sz="4" w:space="0" w:color="B3DC9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3DE" w:themeFill="accent6" w:themeFillTint="33"/>
      </w:tcPr>
    </w:tblStylePr>
    <w:tblStylePr w:type="band1Horz">
      <w:tblPr/>
      <w:tcPr>
        <w:shd w:val="clear" w:color="auto" w:fill="E5F3DE" w:themeFill="accent6" w:themeFillTint="33"/>
      </w:tcPr>
    </w:tblStylePr>
  </w:style>
  <w:style w:type="paragraph" w:customStyle="1" w:styleId="TOCHeader">
    <w:name w:val="TOC Header"/>
    <w:next w:val="Normal"/>
    <w:uiPriority w:val="43"/>
    <w:semiHidden/>
    <w:rsid w:val="003E353D"/>
    <w:rPr>
      <w:rFonts w:asciiTheme="majorHAnsi" w:hAnsiTheme="majorHAnsi"/>
      <w:color w:val="36424A" w:themeColor="accent2"/>
      <w:sz w:val="36"/>
      <w:szCs w:val="24"/>
    </w:rPr>
  </w:style>
  <w:style w:type="paragraph" w:styleId="CommentText">
    <w:name w:val="annotation text"/>
    <w:basedOn w:val="Normal"/>
    <w:link w:val="CommentTextChar"/>
    <w:uiPriority w:val="99"/>
    <w:semiHidden/>
    <w:rsid w:val="003E353D"/>
    <w:pPr>
      <w:spacing w:line="240" w:lineRule="auto"/>
    </w:pPr>
  </w:style>
  <w:style w:type="character" w:customStyle="1" w:styleId="CommentTextChar">
    <w:name w:val="Comment Text Char"/>
    <w:basedOn w:val="DefaultParagraphFont"/>
    <w:link w:val="CommentText"/>
    <w:uiPriority w:val="99"/>
    <w:semiHidden/>
    <w:rsid w:val="003E353D"/>
    <w:rPr>
      <w:lang w:val="en-AU"/>
    </w:rPr>
  </w:style>
  <w:style w:type="character" w:customStyle="1" w:styleId="NoSpacingChar">
    <w:name w:val="No Spacing Char"/>
    <w:aliases w:val="A+C Body text (No Para Spacing) Char"/>
    <w:basedOn w:val="DefaultParagraphFont"/>
    <w:link w:val="NoSpacing"/>
    <w:uiPriority w:val="1"/>
    <w:rsid w:val="003E353D"/>
    <w:rPr>
      <w:lang w:val="en-AU"/>
    </w:rPr>
  </w:style>
  <w:style w:type="paragraph" w:customStyle="1" w:styleId="CoverTitle">
    <w:name w:val="Cover Title"/>
    <w:link w:val="CoverTitleChar"/>
    <w:uiPriority w:val="98"/>
    <w:semiHidden/>
    <w:rsid w:val="00EE390B"/>
    <w:pPr>
      <w:spacing w:before="120" w:after="120" w:line="228" w:lineRule="auto"/>
    </w:pPr>
    <w:rPr>
      <w:b/>
      <w:color w:val="FFFFFF" w:themeColor="background1"/>
      <w:sz w:val="80"/>
      <w:szCs w:val="96"/>
    </w:rPr>
  </w:style>
  <w:style w:type="paragraph" w:customStyle="1" w:styleId="CoverSubtitle">
    <w:name w:val="Cover Subtitle"/>
    <w:basedOn w:val="CoverTitle"/>
    <w:link w:val="CoverSubtitleChar"/>
    <w:uiPriority w:val="39"/>
    <w:semiHidden/>
    <w:rsid w:val="003E353D"/>
    <w:rPr>
      <w:b w:val="0"/>
      <w:sz w:val="36"/>
      <w:szCs w:val="36"/>
      <w:lang w:val="en-GB"/>
    </w:rPr>
  </w:style>
  <w:style w:type="paragraph" w:customStyle="1" w:styleId="CoverDate">
    <w:name w:val="Cover Date"/>
    <w:basedOn w:val="CoverSubtitle"/>
    <w:link w:val="CoverDateChar"/>
    <w:uiPriority w:val="39"/>
    <w:semiHidden/>
    <w:rsid w:val="003E353D"/>
    <w:rPr>
      <w:i/>
      <w:iCs/>
      <w:sz w:val="28"/>
      <w:szCs w:val="28"/>
    </w:rPr>
  </w:style>
  <w:style w:type="paragraph" w:styleId="ListParagraph">
    <w:name w:val="List Paragraph"/>
    <w:basedOn w:val="Normal"/>
    <w:uiPriority w:val="34"/>
    <w:qFormat/>
    <w:rsid w:val="003E353D"/>
    <w:pPr>
      <w:ind w:left="720"/>
      <w:contextualSpacing/>
    </w:pPr>
  </w:style>
  <w:style w:type="character" w:customStyle="1" w:styleId="CoverTitleChar">
    <w:name w:val="Cover Title Char"/>
    <w:basedOn w:val="DefaultParagraphFont"/>
    <w:link w:val="CoverTitle"/>
    <w:uiPriority w:val="98"/>
    <w:semiHidden/>
    <w:rsid w:val="00EE390B"/>
    <w:rPr>
      <w:b/>
      <w:color w:val="FFFFFF" w:themeColor="background1"/>
      <w:sz w:val="80"/>
      <w:szCs w:val="96"/>
    </w:rPr>
  </w:style>
  <w:style w:type="character" w:customStyle="1" w:styleId="CoverSubtitleChar">
    <w:name w:val="Cover Subtitle Char"/>
    <w:basedOn w:val="CoverTitleChar"/>
    <w:link w:val="CoverSubtitle"/>
    <w:uiPriority w:val="39"/>
    <w:semiHidden/>
    <w:rsid w:val="003E353D"/>
    <w:rPr>
      <w:b w:val="0"/>
      <w:color w:val="FFFFFF" w:themeColor="background1"/>
      <w:sz w:val="36"/>
      <w:szCs w:val="36"/>
      <w:lang w:val="en-GB"/>
    </w:rPr>
  </w:style>
  <w:style w:type="character" w:customStyle="1" w:styleId="CoverDateChar">
    <w:name w:val="Cover Date Char"/>
    <w:basedOn w:val="CoverSubtitleChar"/>
    <w:link w:val="CoverDate"/>
    <w:uiPriority w:val="39"/>
    <w:semiHidden/>
    <w:rsid w:val="003E353D"/>
    <w:rPr>
      <w:b w:val="0"/>
      <w:i/>
      <w:iCs/>
      <w:color w:val="FFFFFF" w:themeColor="background1"/>
      <w:sz w:val="28"/>
      <w:szCs w:val="28"/>
      <w:lang w:val="en-GB"/>
    </w:rPr>
  </w:style>
  <w:style w:type="paragraph" w:customStyle="1" w:styleId="TableFigure-Notes">
    <w:name w:val="Table/Figure - Notes"/>
    <w:basedOn w:val="Normal"/>
    <w:link w:val="TableFigure-NotesChar"/>
    <w:uiPriority w:val="39"/>
    <w:semiHidden/>
    <w:rsid w:val="003E353D"/>
    <w:rPr>
      <w:sz w:val="18"/>
      <w:szCs w:val="18"/>
    </w:rPr>
  </w:style>
  <w:style w:type="character" w:customStyle="1" w:styleId="TableFigure-NotesChar">
    <w:name w:val="Table/Figure - Notes Char"/>
    <w:basedOn w:val="DefaultParagraphFont"/>
    <w:link w:val="TableFigure-Notes"/>
    <w:uiPriority w:val="39"/>
    <w:semiHidden/>
    <w:rsid w:val="003E353D"/>
    <w:rPr>
      <w:rFonts w:asciiTheme="minorHAnsi" w:hAnsiTheme="minorHAnsi"/>
      <w:sz w:val="18"/>
      <w:szCs w:val="18"/>
      <w:lang w:val="en-AU"/>
    </w:rPr>
  </w:style>
  <w:style w:type="paragraph" w:customStyle="1" w:styleId="Bullet-NumberAlpha">
    <w:name w:val="Bullet - Number Alpha"/>
    <w:basedOn w:val="Bullet-Number"/>
    <w:link w:val="Bullet-NumberAlphaChar"/>
    <w:uiPriority w:val="2"/>
    <w:qFormat/>
    <w:rsid w:val="0039677E"/>
    <w:pPr>
      <w:numPr>
        <w:ilvl w:val="1"/>
      </w:numPr>
    </w:pPr>
    <w:rPr>
      <w:lang w:val="en-AU"/>
    </w:rPr>
  </w:style>
  <w:style w:type="numbering" w:customStyle="1" w:styleId="BullettedList">
    <w:name w:val="BullettedList"/>
    <w:uiPriority w:val="99"/>
    <w:rsid w:val="0039677E"/>
    <w:pPr>
      <w:numPr>
        <w:numId w:val="14"/>
      </w:numPr>
    </w:pPr>
  </w:style>
  <w:style w:type="paragraph" w:customStyle="1" w:styleId="Bullet-NumberAlpha2">
    <w:name w:val="Bullet - Number Alpha 2"/>
    <w:basedOn w:val="Bullet-NumberAlpha"/>
    <w:link w:val="Bullet-NumberAlpha2Char"/>
    <w:uiPriority w:val="2"/>
    <w:qFormat/>
    <w:rsid w:val="0039677E"/>
    <w:pPr>
      <w:numPr>
        <w:ilvl w:val="2"/>
      </w:numPr>
    </w:pPr>
  </w:style>
  <w:style w:type="character" w:customStyle="1" w:styleId="Bullet-NumberChar">
    <w:name w:val="Bullet - Number Char"/>
    <w:basedOn w:val="Bullet1Char"/>
    <w:link w:val="Bullet-Number"/>
    <w:uiPriority w:val="2"/>
    <w:rsid w:val="0039677E"/>
    <w:rPr>
      <w:lang w:val="en-NZ"/>
    </w:rPr>
  </w:style>
  <w:style w:type="character" w:customStyle="1" w:styleId="Bullet-NumberAlphaChar">
    <w:name w:val="Bullet - Number Alpha Char"/>
    <w:basedOn w:val="Bullet-NumberChar"/>
    <w:link w:val="Bullet-NumberAlpha"/>
    <w:uiPriority w:val="2"/>
    <w:rsid w:val="0039677E"/>
    <w:rPr>
      <w:lang w:val="en-AU"/>
    </w:rPr>
  </w:style>
  <w:style w:type="character" w:customStyle="1" w:styleId="Bullet-NumberAlpha2Char">
    <w:name w:val="Bullet - Number Alpha 2 Char"/>
    <w:basedOn w:val="Bullet-NumberAlphaChar"/>
    <w:link w:val="Bullet-NumberAlpha2"/>
    <w:uiPriority w:val="2"/>
    <w:rsid w:val="0039677E"/>
    <w:rPr>
      <w:lang w:val="en-AU"/>
    </w:rPr>
  </w:style>
  <w:style w:type="numbering" w:customStyle="1" w:styleId="Headings">
    <w:name w:val="Headings"/>
    <w:uiPriority w:val="99"/>
    <w:rsid w:val="00027AF5"/>
    <w:pPr>
      <w:numPr>
        <w:numId w:val="16"/>
      </w:numPr>
    </w:pPr>
  </w:style>
  <w:style w:type="character" w:styleId="PlaceholderText">
    <w:name w:val="Placeholder Text"/>
    <w:basedOn w:val="DefaultParagraphFont"/>
    <w:uiPriority w:val="99"/>
    <w:semiHidden/>
    <w:rsid w:val="00027AF5"/>
    <w:rPr>
      <w:color w:val="808080"/>
    </w:rPr>
  </w:style>
  <w:style w:type="table" w:customStyle="1" w:styleId="ACTableOption3">
    <w:name w:val="A+C Table Option 3"/>
    <w:basedOn w:val="ACTableOption1Default"/>
    <w:uiPriority w:val="99"/>
    <w:rsid w:val="00B924DA"/>
    <w:tblPr/>
    <w:tblStylePr w:type="firstRow">
      <w:pPr>
        <w:wordWrap/>
        <w:spacing w:beforeLines="0" w:before="120" w:beforeAutospacing="0" w:afterLines="0" w:after="120" w:afterAutospacing="0" w:line="240" w:lineRule="auto"/>
        <w:jc w:val="left"/>
      </w:pPr>
      <w:rPr>
        <w:rFonts w:ascii="Arial" w:hAnsi="Arial"/>
        <w:b/>
        <w:color w:val="auto"/>
        <w:sz w:val="21"/>
      </w:rPr>
      <w:tblPr/>
      <w:trPr>
        <w:tblHeader/>
      </w:trPr>
      <w:tcPr>
        <w:shd w:val="clear" w:color="auto" w:fill="D1E3B0" w:themeFill="accent5"/>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accent4"/>
      </w:tcPr>
    </w:tblStylePr>
  </w:style>
  <w:style w:type="table" w:customStyle="1" w:styleId="ACTableOption4">
    <w:name w:val="A+C Table Option 4"/>
    <w:basedOn w:val="ACTableOption1Default"/>
    <w:uiPriority w:val="99"/>
    <w:rsid w:val="00B924DA"/>
    <w:tbl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36424A" w:themeFill="background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table" w:customStyle="1" w:styleId="ACTableOption1Default">
    <w:name w:val="A+C Table Option 1 (Default)"/>
    <w:basedOn w:val="TableNormal"/>
    <w:uiPriority w:val="99"/>
    <w:rsid w:val="00B924DA"/>
    <w:pPr>
      <w:spacing w:before="60" w:after="60" w:line="240" w:lineRule="auto"/>
    </w:pPr>
    <w:rPr>
      <w:sz w:val="21"/>
      <w:szCs w:val="20"/>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rPr>
      <w:cantSplit/>
    </w:trPr>
    <w:tcPr>
      <w:vAlign w:val="center"/>
    </w:tcPr>
    <w:tblStylePr w:type="firstRow">
      <w:pPr>
        <w:wordWrap/>
        <w:spacing w:beforeLines="0" w:before="120" w:beforeAutospacing="0" w:afterLines="0" w:after="120" w:afterAutospacing="0"/>
        <w:jc w:val="left"/>
      </w:pPr>
      <w:rPr>
        <w:rFonts w:ascii="Arial" w:hAnsi="Arial"/>
        <w:b/>
        <w:color w:val="FFFFFF" w:themeColor="background1"/>
        <w:sz w:val="21"/>
      </w:rPr>
      <w:tblPr/>
      <w:trPr>
        <w:tblHeader/>
      </w:trPr>
      <w:tcPr>
        <w:shd w:val="clear" w:color="auto" w:fill="007E00" w:themeFill="accent3"/>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table" w:customStyle="1" w:styleId="ACTableOption2">
    <w:name w:val="A+C Table Option 2"/>
    <w:basedOn w:val="ACTableOption1Default"/>
    <w:uiPriority w:val="99"/>
    <w:rsid w:val="00B924DA"/>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wordWrap/>
        <w:spacing w:beforeLines="0" w:before="120" w:beforeAutospacing="0" w:afterLines="0" w:after="120" w:afterAutospacing="0"/>
        <w:jc w:val="left"/>
      </w:pPr>
      <w:rPr>
        <w:rFonts w:ascii="Arial" w:hAnsi="Arial"/>
        <w:b/>
        <w:color w:val="000000" w:themeColor="text1"/>
        <w:sz w:val="21"/>
      </w:rPr>
      <w:tblPr/>
      <w:trPr>
        <w:tblHeader/>
      </w:trPr>
      <w:tcPr>
        <w:tcBorders>
          <w:top w:val="nil"/>
          <w:left w:val="nil"/>
          <w:bottom w:val="single" w:sz="18" w:space="0" w:color="78B800" w:themeColor="accent1"/>
          <w:right w:val="nil"/>
          <w:insideH w:val="nil"/>
          <w:insideV w:val="nil"/>
        </w:tcBorders>
        <w:shd w:val="clear" w:color="auto" w:fill="FFFFFF" w:themeFill="background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Pr/>
      <w:tcPr>
        <w:tcBorders>
          <w:top w:val="nil"/>
          <w:left w:val="single" w:sz="8" w:space="0" w:color="FFFFFF" w:themeColor="background1"/>
          <w:bottom w:val="nil"/>
          <w:right w:val="single" w:sz="8" w:space="0" w:color="FFFFFF" w:themeColor="background1"/>
          <w:insideH w:val="nil"/>
          <w:insideV w:val="nil"/>
          <w:tl2br w:val="nil"/>
          <w:tr2bl w:val="nil"/>
        </w:tcBorders>
      </w:tcPr>
    </w:tblStylePr>
    <w:tblStylePr w:type="band2Vert">
      <w:rPr>
        <w:rFonts w:ascii="Arial" w:hAnsi="Arial"/>
        <w:sz w:val="21"/>
      </w:rPr>
      <w:tblPr/>
      <w:tcPr>
        <w:tcBorders>
          <w:left w:val="single" w:sz="4" w:space="0" w:color="FFFFFF" w:themeColor="background1"/>
          <w:right w:val="single" w:sz="4" w:space="0" w:color="FFFFFF" w:themeColor="background1"/>
        </w:tcBorders>
      </w:tcPr>
    </w:tblStylePr>
    <w:tblStylePr w:type="band1Horz">
      <w:rPr>
        <w:rFonts w:ascii="Arial" w:hAnsi="Arial"/>
        <w:sz w:val="21"/>
      </w:rPr>
      <w:tblPr/>
      <w:tcPr>
        <w:shd w:val="clear" w:color="auto" w:fill="EBECED" w:themeFill="accent4"/>
      </w:tcPr>
    </w:tblStylePr>
    <w:tblStylePr w:type="band2Horz">
      <w:rPr>
        <w:rFonts w:ascii="Arial" w:hAnsi="Arial"/>
        <w:sz w:val="21"/>
      </w:rPr>
      <w:tblPr/>
      <w:tcPr>
        <w:shd w:val="clear" w:color="auto" w:fill="FFFFFF" w:themeFill="background1"/>
      </w:tcPr>
    </w:tblStylePr>
  </w:style>
  <w:style w:type="paragraph" w:styleId="Revision">
    <w:name w:val="Revision"/>
    <w:hidden/>
    <w:uiPriority w:val="99"/>
    <w:semiHidden/>
    <w:rsid w:val="006F0CAA"/>
    <w:pPr>
      <w:spacing w:after="0" w:line="240" w:lineRule="auto"/>
    </w:pPr>
    <w:rPr>
      <w:lang w:val="en-NZ"/>
    </w:rPr>
  </w:style>
  <w:style w:type="character" w:styleId="Mention">
    <w:name w:val="Mention"/>
    <w:basedOn w:val="DefaultParagraphFont"/>
    <w:uiPriority w:val="99"/>
    <w:unhideWhenUsed/>
    <w:rsid w:val="00156BF3"/>
    <w:rPr>
      <w:color w:val="2B579A"/>
      <w:shd w:val="clear" w:color="auto" w:fill="E1DFDD"/>
    </w:rPr>
  </w:style>
  <w:style w:type="paragraph" w:styleId="BodyText">
    <w:name w:val="Body Text"/>
    <w:basedOn w:val="Normal"/>
    <w:link w:val="BodyTextChar"/>
    <w:uiPriority w:val="99"/>
    <w:unhideWhenUsed/>
    <w:rsid w:val="00336B0F"/>
  </w:style>
  <w:style w:type="character" w:customStyle="1" w:styleId="BodyTextChar">
    <w:name w:val="Body Text Char"/>
    <w:basedOn w:val="DefaultParagraphFont"/>
    <w:link w:val="BodyText"/>
    <w:uiPriority w:val="99"/>
    <w:rsid w:val="00336B0F"/>
    <w:rPr>
      <w:lang w:val="en-NZ"/>
    </w:rPr>
  </w:style>
  <w:style w:type="paragraph" w:customStyle="1" w:styleId="Normal0">
    <w:name w:val="[Normal]"/>
    <w:uiPriority w:val="99"/>
    <w:rsid w:val="00F75455"/>
    <w:pPr>
      <w:widowControl w:val="0"/>
      <w:autoSpaceDE w:val="0"/>
      <w:autoSpaceDN w:val="0"/>
      <w:adjustRightInd w:val="0"/>
      <w:spacing w:after="0" w:line="240" w:lineRule="auto"/>
    </w:pPr>
    <w:rPr>
      <w:rFonts w:ascii="Arial" w:hAnsi="Arial" w:cs="Arial"/>
      <w:sz w:val="24"/>
      <w:szCs w:val="24"/>
      <w:lang w:val="en-NZ"/>
    </w:rPr>
  </w:style>
  <w:style w:type="paragraph" w:customStyle="1" w:styleId="List-BulletLvl1">
    <w:name w:val="List - Bullet Lvl 1"/>
    <w:basedOn w:val="BodyText"/>
    <w:uiPriority w:val="4"/>
    <w:qFormat/>
    <w:rsid w:val="00C55D68"/>
    <w:pPr>
      <w:numPr>
        <w:numId w:val="18"/>
      </w:numPr>
      <w:spacing w:before="0" w:line="280" w:lineRule="exact"/>
    </w:pPr>
  </w:style>
  <w:style w:type="paragraph" w:customStyle="1" w:styleId="List-BulletLvl2">
    <w:name w:val="List - Bullet Lvl 2"/>
    <w:basedOn w:val="BodyText"/>
    <w:uiPriority w:val="4"/>
    <w:rsid w:val="00C55D68"/>
    <w:pPr>
      <w:numPr>
        <w:ilvl w:val="1"/>
        <w:numId w:val="18"/>
      </w:numPr>
      <w:spacing w:line="280" w:lineRule="exact"/>
    </w:pPr>
  </w:style>
  <w:style w:type="paragraph" w:customStyle="1" w:styleId="List-BulletLvl3">
    <w:name w:val="List - Bullet Lvl 3"/>
    <w:basedOn w:val="BodyText"/>
    <w:uiPriority w:val="4"/>
    <w:rsid w:val="00C55D68"/>
    <w:pPr>
      <w:numPr>
        <w:ilvl w:val="2"/>
        <w:numId w:val="18"/>
      </w:numPr>
      <w:spacing w:line="280" w:lineRule="exact"/>
    </w:pPr>
  </w:style>
  <w:style w:type="character" w:styleId="FollowedHyperlink">
    <w:name w:val="FollowedHyperlink"/>
    <w:basedOn w:val="DefaultParagraphFont"/>
    <w:uiPriority w:val="99"/>
    <w:semiHidden/>
    <w:unhideWhenUsed/>
    <w:rsid w:val="0085194C"/>
    <w:rPr>
      <w:color w:val="78B800" w:themeColor="followedHyperlink"/>
      <w:u w:val="single"/>
    </w:rPr>
  </w:style>
  <w:style w:type="paragraph" w:styleId="TOC7">
    <w:name w:val="toc 7"/>
    <w:basedOn w:val="Normal"/>
    <w:next w:val="Normal"/>
    <w:autoRedefine/>
    <w:uiPriority w:val="39"/>
    <w:unhideWhenUsed/>
    <w:rsid w:val="00932B6F"/>
    <w:pPr>
      <w:spacing w:before="0" w:after="100" w:line="259" w:lineRule="auto"/>
      <w:ind w:left="1320" w:right="0"/>
      <w:jc w:val="left"/>
    </w:pPr>
    <w:rPr>
      <w:rFonts w:eastAsiaTheme="minorEastAsia"/>
      <w:kern w:val="2"/>
      <w:lang w:eastAsia="en-NZ"/>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58766">
      <w:bodyDiv w:val="1"/>
      <w:marLeft w:val="0"/>
      <w:marRight w:val="0"/>
      <w:marTop w:val="0"/>
      <w:marBottom w:val="0"/>
      <w:divBdr>
        <w:top w:val="none" w:sz="0" w:space="0" w:color="auto"/>
        <w:left w:val="none" w:sz="0" w:space="0" w:color="auto"/>
        <w:bottom w:val="none" w:sz="0" w:space="0" w:color="auto"/>
        <w:right w:val="none" w:sz="0" w:space="0" w:color="auto"/>
      </w:divBdr>
      <w:divsChild>
        <w:div w:id="1351837280">
          <w:marLeft w:val="446"/>
          <w:marRight w:val="0"/>
          <w:marTop w:val="0"/>
          <w:marBottom w:val="0"/>
          <w:divBdr>
            <w:top w:val="none" w:sz="0" w:space="0" w:color="auto"/>
            <w:left w:val="none" w:sz="0" w:space="0" w:color="auto"/>
            <w:bottom w:val="none" w:sz="0" w:space="0" w:color="auto"/>
            <w:right w:val="none" w:sz="0" w:space="0" w:color="auto"/>
          </w:divBdr>
        </w:div>
        <w:div w:id="1855072712">
          <w:marLeft w:val="446"/>
          <w:marRight w:val="0"/>
          <w:marTop w:val="0"/>
          <w:marBottom w:val="0"/>
          <w:divBdr>
            <w:top w:val="none" w:sz="0" w:space="0" w:color="auto"/>
            <w:left w:val="none" w:sz="0" w:space="0" w:color="auto"/>
            <w:bottom w:val="none" w:sz="0" w:space="0" w:color="auto"/>
            <w:right w:val="none" w:sz="0" w:space="0" w:color="auto"/>
          </w:divBdr>
        </w:div>
      </w:divsChild>
    </w:div>
    <w:div w:id="131294438">
      <w:bodyDiv w:val="1"/>
      <w:marLeft w:val="0"/>
      <w:marRight w:val="0"/>
      <w:marTop w:val="0"/>
      <w:marBottom w:val="0"/>
      <w:divBdr>
        <w:top w:val="none" w:sz="0" w:space="0" w:color="auto"/>
        <w:left w:val="none" w:sz="0" w:space="0" w:color="auto"/>
        <w:bottom w:val="none" w:sz="0" w:space="0" w:color="auto"/>
        <w:right w:val="none" w:sz="0" w:space="0" w:color="auto"/>
      </w:divBdr>
    </w:div>
    <w:div w:id="138159821">
      <w:bodyDiv w:val="1"/>
      <w:marLeft w:val="0"/>
      <w:marRight w:val="0"/>
      <w:marTop w:val="0"/>
      <w:marBottom w:val="0"/>
      <w:divBdr>
        <w:top w:val="none" w:sz="0" w:space="0" w:color="auto"/>
        <w:left w:val="none" w:sz="0" w:space="0" w:color="auto"/>
        <w:bottom w:val="none" w:sz="0" w:space="0" w:color="auto"/>
        <w:right w:val="none" w:sz="0" w:space="0" w:color="auto"/>
      </w:divBdr>
    </w:div>
    <w:div w:id="271713380">
      <w:bodyDiv w:val="1"/>
      <w:marLeft w:val="0"/>
      <w:marRight w:val="0"/>
      <w:marTop w:val="0"/>
      <w:marBottom w:val="0"/>
      <w:divBdr>
        <w:top w:val="none" w:sz="0" w:space="0" w:color="auto"/>
        <w:left w:val="none" w:sz="0" w:space="0" w:color="auto"/>
        <w:bottom w:val="none" w:sz="0" w:space="0" w:color="auto"/>
        <w:right w:val="none" w:sz="0" w:space="0" w:color="auto"/>
      </w:divBdr>
      <w:divsChild>
        <w:div w:id="528497528">
          <w:marLeft w:val="274"/>
          <w:marRight w:val="0"/>
          <w:marTop w:val="100"/>
          <w:marBottom w:val="0"/>
          <w:divBdr>
            <w:top w:val="none" w:sz="0" w:space="0" w:color="auto"/>
            <w:left w:val="none" w:sz="0" w:space="0" w:color="auto"/>
            <w:bottom w:val="none" w:sz="0" w:space="0" w:color="auto"/>
            <w:right w:val="none" w:sz="0" w:space="0" w:color="auto"/>
          </w:divBdr>
        </w:div>
      </w:divsChild>
    </w:div>
    <w:div w:id="340591932">
      <w:bodyDiv w:val="1"/>
      <w:marLeft w:val="0"/>
      <w:marRight w:val="0"/>
      <w:marTop w:val="0"/>
      <w:marBottom w:val="0"/>
      <w:divBdr>
        <w:top w:val="none" w:sz="0" w:space="0" w:color="auto"/>
        <w:left w:val="none" w:sz="0" w:space="0" w:color="auto"/>
        <w:bottom w:val="none" w:sz="0" w:space="0" w:color="auto"/>
        <w:right w:val="none" w:sz="0" w:space="0" w:color="auto"/>
      </w:divBdr>
    </w:div>
    <w:div w:id="348065731">
      <w:bodyDiv w:val="1"/>
      <w:marLeft w:val="0"/>
      <w:marRight w:val="0"/>
      <w:marTop w:val="0"/>
      <w:marBottom w:val="0"/>
      <w:divBdr>
        <w:top w:val="none" w:sz="0" w:space="0" w:color="auto"/>
        <w:left w:val="none" w:sz="0" w:space="0" w:color="auto"/>
        <w:bottom w:val="none" w:sz="0" w:space="0" w:color="auto"/>
        <w:right w:val="none" w:sz="0" w:space="0" w:color="auto"/>
      </w:divBdr>
      <w:divsChild>
        <w:div w:id="310789692">
          <w:marLeft w:val="274"/>
          <w:marRight w:val="0"/>
          <w:marTop w:val="100"/>
          <w:marBottom w:val="0"/>
          <w:divBdr>
            <w:top w:val="none" w:sz="0" w:space="0" w:color="auto"/>
            <w:left w:val="none" w:sz="0" w:space="0" w:color="auto"/>
            <w:bottom w:val="none" w:sz="0" w:space="0" w:color="auto"/>
            <w:right w:val="none" w:sz="0" w:space="0" w:color="auto"/>
          </w:divBdr>
        </w:div>
      </w:divsChild>
    </w:div>
    <w:div w:id="421999070">
      <w:bodyDiv w:val="1"/>
      <w:marLeft w:val="0"/>
      <w:marRight w:val="0"/>
      <w:marTop w:val="0"/>
      <w:marBottom w:val="0"/>
      <w:divBdr>
        <w:top w:val="none" w:sz="0" w:space="0" w:color="auto"/>
        <w:left w:val="none" w:sz="0" w:space="0" w:color="auto"/>
        <w:bottom w:val="none" w:sz="0" w:space="0" w:color="auto"/>
        <w:right w:val="none" w:sz="0" w:space="0" w:color="auto"/>
      </w:divBdr>
    </w:div>
    <w:div w:id="494610844">
      <w:bodyDiv w:val="1"/>
      <w:marLeft w:val="0"/>
      <w:marRight w:val="0"/>
      <w:marTop w:val="0"/>
      <w:marBottom w:val="0"/>
      <w:divBdr>
        <w:top w:val="none" w:sz="0" w:space="0" w:color="auto"/>
        <w:left w:val="none" w:sz="0" w:space="0" w:color="auto"/>
        <w:bottom w:val="none" w:sz="0" w:space="0" w:color="auto"/>
        <w:right w:val="none" w:sz="0" w:space="0" w:color="auto"/>
      </w:divBdr>
    </w:div>
    <w:div w:id="618680003">
      <w:bodyDiv w:val="1"/>
      <w:marLeft w:val="0"/>
      <w:marRight w:val="0"/>
      <w:marTop w:val="0"/>
      <w:marBottom w:val="0"/>
      <w:divBdr>
        <w:top w:val="none" w:sz="0" w:space="0" w:color="auto"/>
        <w:left w:val="none" w:sz="0" w:space="0" w:color="auto"/>
        <w:bottom w:val="none" w:sz="0" w:space="0" w:color="auto"/>
        <w:right w:val="none" w:sz="0" w:space="0" w:color="auto"/>
      </w:divBdr>
    </w:div>
    <w:div w:id="746223493">
      <w:bodyDiv w:val="1"/>
      <w:marLeft w:val="0"/>
      <w:marRight w:val="0"/>
      <w:marTop w:val="0"/>
      <w:marBottom w:val="0"/>
      <w:divBdr>
        <w:top w:val="none" w:sz="0" w:space="0" w:color="auto"/>
        <w:left w:val="none" w:sz="0" w:space="0" w:color="auto"/>
        <w:bottom w:val="none" w:sz="0" w:space="0" w:color="auto"/>
        <w:right w:val="none" w:sz="0" w:space="0" w:color="auto"/>
      </w:divBdr>
      <w:divsChild>
        <w:div w:id="1342784034">
          <w:marLeft w:val="274"/>
          <w:marRight w:val="0"/>
          <w:marTop w:val="100"/>
          <w:marBottom w:val="0"/>
          <w:divBdr>
            <w:top w:val="none" w:sz="0" w:space="0" w:color="auto"/>
            <w:left w:val="none" w:sz="0" w:space="0" w:color="auto"/>
            <w:bottom w:val="none" w:sz="0" w:space="0" w:color="auto"/>
            <w:right w:val="none" w:sz="0" w:space="0" w:color="auto"/>
          </w:divBdr>
        </w:div>
      </w:divsChild>
    </w:div>
    <w:div w:id="806245530">
      <w:bodyDiv w:val="1"/>
      <w:marLeft w:val="0"/>
      <w:marRight w:val="0"/>
      <w:marTop w:val="0"/>
      <w:marBottom w:val="0"/>
      <w:divBdr>
        <w:top w:val="none" w:sz="0" w:space="0" w:color="auto"/>
        <w:left w:val="none" w:sz="0" w:space="0" w:color="auto"/>
        <w:bottom w:val="none" w:sz="0" w:space="0" w:color="auto"/>
        <w:right w:val="none" w:sz="0" w:space="0" w:color="auto"/>
      </w:divBdr>
    </w:div>
    <w:div w:id="842010315">
      <w:bodyDiv w:val="1"/>
      <w:marLeft w:val="0"/>
      <w:marRight w:val="0"/>
      <w:marTop w:val="0"/>
      <w:marBottom w:val="0"/>
      <w:divBdr>
        <w:top w:val="none" w:sz="0" w:space="0" w:color="auto"/>
        <w:left w:val="none" w:sz="0" w:space="0" w:color="auto"/>
        <w:bottom w:val="none" w:sz="0" w:space="0" w:color="auto"/>
        <w:right w:val="none" w:sz="0" w:space="0" w:color="auto"/>
      </w:divBdr>
    </w:div>
    <w:div w:id="850293577">
      <w:bodyDiv w:val="1"/>
      <w:marLeft w:val="0"/>
      <w:marRight w:val="0"/>
      <w:marTop w:val="0"/>
      <w:marBottom w:val="0"/>
      <w:divBdr>
        <w:top w:val="none" w:sz="0" w:space="0" w:color="auto"/>
        <w:left w:val="none" w:sz="0" w:space="0" w:color="auto"/>
        <w:bottom w:val="none" w:sz="0" w:space="0" w:color="auto"/>
        <w:right w:val="none" w:sz="0" w:space="0" w:color="auto"/>
      </w:divBdr>
    </w:div>
    <w:div w:id="964123764">
      <w:bodyDiv w:val="1"/>
      <w:marLeft w:val="0"/>
      <w:marRight w:val="0"/>
      <w:marTop w:val="0"/>
      <w:marBottom w:val="0"/>
      <w:divBdr>
        <w:top w:val="none" w:sz="0" w:space="0" w:color="auto"/>
        <w:left w:val="none" w:sz="0" w:space="0" w:color="auto"/>
        <w:bottom w:val="none" w:sz="0" w:space="0" w:color="auto"/>
        <w:right w:val="none" w:sz="0" w:space="0" w:color="auto"/>
      </w:divBdr>
    </w:div>
    <w:div w:id="1043561759">
      <w:bodyDiv w:val="1"/>
      <w:marLeft w:val="0"/>
      <w:marRight w:val="0"/>
      <w:marTop w:val="0"/>
      <w:marBottom w:val="0"/>
      <w:divBdr>
        <w:top w:val="none" w:sz="0" w:space="0" w:color="auto"/>
        <w:left w:val="none" w:sz="0" w:space="0" w:color="auto"/>
        <w:bottom w:val="none" w:sz="0" w:space="0" w:color="auto"/>
        <w:right w:val="none" w:sz="0" w:space="0" w:color="auto"/>
      </w:divBdr>
      <w:divsChild>
        <w:div w:id="277223043">
          <w:marLeft w:val="274"/>
          <w:marRight w:val="0"/>
          <w:marTop w:val="100"/>
          <w:marBottom w:val="0"/>
          <w:divBdr>
            <w:top w:val="none" w:sz="0" w:space="0" w:color="auto"/>
            <w:left w:val="none" w:sz="0" w:space="0" w:color="auto"/>
            <w:bottom w:val="none" w:sz="0" w:space="0" w:color="auto"/>
            <w:right w:val="none" w:sz="0" w:space="0" w:color="auto"/>
          </w:divBdr>
        </w:div>
        <w:div w:id="362022696">
          <w:marLeft w:val="274"/>
          <w:marRight w:val="0"/>
          <w:marTop w:val="100"/>
          <w:marBottom w:val="0"/>
          <w:divBdr>
            <w:top w:val="none" w:sz="0" w:space="0" w:color="auto"/>
            <w:left w:val="none" w:sz="0" w:space="0" w:color="auto"/>
            <w:bottom w:val="none" w:sz="0" w:space="0" w:color="auto"/>
            <w:right w:val="none" w:sz="0" w:space="0" w:color="auto"/>
          </w:divBdr>
        </w:div>
        <w:div w:id="533277159">
          <w:marLeft w:val="274"/>
          <w:marRight w:val="0"/>
          <w:marTop w:val="100"/>
          <w:marBottom w:val="0"/>
          <w:divBdr>
            <w:top w:val="none" w:sz="0" w:space="0" w:color="auto"/>
            <w:left w:val="none" w:sz="0" w:space="0" w:color="auto"/>
            <w:bottom w:val="none" w:sz="0" w:space="0" w:color="auto"/>
            <w:right w:val="none" w:sz="0" w:space="0" w:color="auto"/>
          </w:divBdr>
        </w:div>
        <w:div w:id="826943265">
          <w:marLeft w:val="274"/>
          <w:marRight w:val="0"/>
          <w:marTop w:val="100"/>
          <w:marBottom w:val="0"/>
          <w:divBdr>
            <w:top w:val="none" w:sz="0" w:space="0" w:color="auto"/>
            <w:left w:val="none" w:sz="0" w:space="0" w:color="auto"/>
            <w:bottom w:val="none" w:sz="0" w:space="0" w:color="auto"/>
            <w:right w:val="none" w:sz="0" w:space="0" w:color="auto"/>
          </w:divBdr>
        </w:div>
        <w:div w:id="1511876317">
          <w:marLeft w:val="274"/>
          <w:marRight w:val="0"/>
          <w:marTop w:val="100"/>
          <w:marBottom w:val="0"/>
          <w:divBdr>
            <w:top w:val="none" w:sz="0" w:space="0" w:color="auto"/>
            <w:left w:val="none" w:sz="0" w:space="0" w:color="auto"/>
            <w:bottom w:val="none" w:sz="0" w:space="0" w:color="auto"/>
            <w:right w:val="none" w:sz="0" w:space="0" w:color="auto"/>
          </w:divBdr>
        </w:div>
      </w:divsChild>
    </w:div>
    <w:div w:id="1125346601">
      <w:bodyDiv w:val="1"/>
      <w:marLeft w:val="0"/>
      <w:marRight w:val="0"/>
      <w:marTop w:val="0"/>
      <w:marBottom w:val="0"/>
      <w:divBdr>
        <w:top w:val="none" w:sz="0" w:space="0" w:color="auto"/>
        <w:left w:val="none" w:sz="0" w:space="0" w:color="auto"/>
        <w:bottom w:val="none" w:sz="0" w:space="0" w:color="auto"/>
        <w:right w:val="none" w:sz="0" w:space="0" w:color="auto"/>
      </w:divBdr>
    </w:div>
    <w:div w:id="1137527309">
      <w:bodyDiv w:val="1"/>
      <w:marLeft w:val="0"/>
      <w:marRight w:val="0"/>
      <w:marTop w:val="0"/>
      <w:marBottom w:val="0"/>
      <w:divBdr>
        <w:top w:val="none" w:sz="0" w:space="0" w:color="auto"/>
        <w:left w:val="none" w:sz="0" w:space="0" w:color="auto"/>
        <w:bottom w:val="none" w:sz="0" w:space="0" w:color="auto"/>
        <w:right w:val="none" w:sz="0" w:space="0" w:color="auto"/>
      </w:divBdr>
    </w:div>
    <w:div w:id="1168714161">
      <w:bodyDiv w:val="1"/>
      <w:marLeft w:val="0"/>
      <w:marRight w:val="0"/>
      <w:marTop w:val="0"/>
      <w:marBottom w:val="0"/>
      <w:divBdr>
        <w:top w:val="none" w:sz="0" w:space="0" w:color="auto"/>
        <w:left w:val="none" w:sz="0" w:space="0" w:color="auto"/>
        <w:bottom w:val="none" w:sz="0" w:space="0" w:color="auto"/>
        <w:right w:val="none" w:sz="0" w:space="0" w:color="auto"/>
      </w:divBdr>
      <w:divsChild>
        <w:div w:id="1888905245">
          <w:marLeft w:val="274"/>
          <w:marRight w:val="0"/>
          <w:marTop w:val="100"/>
          <w:marBottom w:val="0"/>
          <w:divBdr>
            <w:top w:val="none" w:sz="0" w:space="0" w:color="auto"/>
            <w:left w:val="none" w:sz="0" w:space="0" w:color="auto"/>
            <w:bottom w:val="none" w:sz="0" w:space="0" w:color="auto"/>
            <w:right w:val="none" w:sz="0" w:space="0" w:color="auto"/>
          </w:divBdr>
        </w:div>
      </w:divsChild>
    </w:div>
    <w:div w:id="1396973448">
      <w:bodyDiv w:val="1"/>
      <w:marLeft w:val="0"/>
      <w:marRight w:val="0"/>
      <w:marTop w:val="0"/>
      <w:marBottom w:val="0"/>
      <w:divBdr>
        <w:top w:val="none" w:sz="0" w:space="0" w:color="auto"/>
        <w:left w:val="none" w:sz="0" w:space="0" w:color="auto"/>
        <w:bottom w:val="none" w:sz="0" w:space="0" w:color="auto"/>
        <w:right w:val="none" w:sz="0" w:space="0" w:color="auto"/>
      </w:divBdr>
    </w:div>
    <w:div w:id="1546872989">
      <w:bodyDiv w:val="1"/>
      <w:marLeft w:val="0"/>
      <w:marRight w:val="0"/>
      <w:marTop w:val="0"/>
      <w:marBottom w:val="0"/>
      <w:divBdr>
        <w:top w:val="none" w:sz="0" w:space="0" w:color="auto"/>
        <w:left w:val="none" w:sz="0" w:space="0" w:color="auto"/>
        <w:bottom w:val="none" w:sz="0" w:space="0" w:color="auto"/>
        <w:right w:val="none" w:sz="0" w:space="0" w:color="auto"/>
      </w:divBdr>
      <w:divsChild>
        <w:div w:id="275868588">
          <w:marLeft w:val="274"/>
          <w:marRight w:val="0"/>
          <w:marTop w:val="100"/>
          <w:marBottom w:val="0"/>
          <w:divBdr>
            <w:top w:val="none" w:sz="0" w:space="0" w:color="auto"/>
            <w:left w:val="none" w:sz="0" w:space="0" w:color="auto"/>
            <w:bottom w:val="none" w:sz="0" w:space="0" w:color="auto"/>
            <w:right w:val="none" w:sz="0" w:space="0" w:color="auto"/>
          </w:divBdr>
        </w:div>
        <w:div w:id="1462456719">
          <w:marLeft w:val="274"/>
          <w:marRight w:val="0"/>
          <w:marTop w:val="100"/>
          <w:marBottom w:val="0"/>
          <w:divBdr>
            <w:top w:val="none" w:sz="0" w:space="0" w:color="auto"/>
            <w:left w:val="none" w:sz="0" w:space="0" w:color="auto"/>
            <w:bottom w:val="none" w:sz="0" w:space="0" w:color="auto"/>
            <w:right w:val="none" w:sz="0" w:space="0" w:color="auto"/>
          </w:divBdr>
        </w:div>
        <w:div w:id="1956983318">
          <w:marLeft w:val="274"/>
          <w:marRight w:val="0"/>
          <w:marTop w:val="100"/>
          <w:marBottom w:val="0"/>
          <w:divBdr>
            <w:top w:val="none" w:sz="0" w:space="0" w:color="auto"/>
            <w:left w:val="none" w:sz="0" w:space="0" w:color="auto"/>
            <w:bottom w:val="none" w:sz="0" w:space="0" w:color="auto"/>
            <w:right w:val="none" w:sz="0" w:space="0" w:color="auto"/>
          </w:divBdr>
        </w:div>
      </w:divsChild>
    </w:div>
    <w:div w:id="1590237034">
      <w:bodyDiv w:val="1"/>
      <w:marLeft w:val="0"/>
      <w:marRight w:val="0"/>
      <w:marTop w:val="0"/>
      <w:marBottom w:val="0"/>
      <w:divBdr>
        <w:top w:val="none" w:sz="0" w:space="0" w:color="auto"/>
        <w:left w:val="none" w:sz="0" w:space="0" w:color="auto"/>
        <w:bottom w:val="none" w:sz="0" w:space="0" w:color="auto"/>
        <w:right w:val="none" w:sz="0" w:space="0" w:color="auto"/>
      </w:divBdr>
    </w:div>
    <w:div w:id="1658604290">
      <w:bodyDiv w:val="1"/>
      <w:marLeft w:val="0"/>
      <w:marRight w:val="0"/>
      <w:marTop w:val="0"/>
      <w:marBottom w:val="0"/>
      <w:divBdr>
        <w:top w:val="none" w:sz="0" w:space="0" w:color="auto"/>
        <w:left w:val="none" w:sz="0" w:space="0" w:color="auto"/>
        <w:bottom w:val="none" w:sz="0" w:space="0" w:color="auto"/>
        <w:right w:val="none" w:sz="0" w:space="0" w:color="auto"/>
      </w:divBdr>
      <w:divsChild>
        <w:div w:id="496766693">
          <w:marLeft w:val="274"/>
          <w:marRight w:val="0"/>
          <w:marTop w:val="100"/>
          <w:marBottom w:val="0"/>
          <w:divBdr>
            <w:top w:val="none" w:sz="0" w:space="0" w:color="auto"/>
            <w:left w:val="none" w:sz="0" w:space="0" w:color="auto"/>
            <w:bottom w:val="none" w:sz="0" w:space="0" w:color="auto"/>
            <w:right w:val="none" w:sz="0" w:space="0" w:color="auto"/>
          </w:divBdr>
        </w:div>
        <w:div w:id="759837010">
          <w:marLeft w:val="274"/>
          <w:marRight w:val="0"/>
          <w:marTop w:val="100"/>
          <w:marBottom w:val="0"/>
          <w:divBdr>
            <w:top w:val="none" w:sz="0" w:space="0" w:color="auto"/>
            <w:left w:val="none" w:sz="0" w:space="0" w:color="auto"/>
            <w:bottom w:val="none" w:sz="0" w:space="0" w:color="auto"/>
            <w:right w:val="none" w:sz="0" w:space="0" w:color="auto"/>
          </w:divBdr>
        </w:div>
        <w:div w:id="1118452635">
          <w:marLeft w:val="274"/>
          <w:marRight w:val="0"/>
          <w:marTop w:val="100"/>
          <w:marBottom w:val="0"/>
          <w:divBdr>
            <w:top w:val="none" w:sz="0" w:space="0" w:color="auto"/>
            <w:left w:val="none" w:sz="0" w:space="0" w:color="auto"/>
            <w:bottom w:val="none" w:sz="0" w:space="0" w:color="auto"/>
            <w:right w:val="none" w:sz="0" w:space="0" w:color="auto"/>
          </w:divBdr>
        </w:div>
      </w:divsChild>
    </w:div>
    <w:div w:id="1659071738">
      <w:bodyDiv w:val="1"/>
      <w:marLeft w:val="0"/>
      <w:marRight w:val="0"/>
      <w:marTop w:val="0"/>
      <w:marBottom w:val="0"/>
      <w:divBdr>
        <w:top w:val="none" w:sz="0" w:space="0" w:color="auto"/>
        <w:left w:val="none" w:sz="0" w:space="0" w:color="auto"/>
        <w:bottom w:val="none" w:sz="0" w:space="0" w:color="auto"/>
        <w:right w:val="none" w:sz="0" w:space="0" w:color="auto"/>
      </w:divBdr>
    </w:div>
    <w:div w:id="1736003344">
      <w:bodyDiv w:val="1"/>
      <w:marLeft w:val="0"/>
      <w:marRight w:val="0"/>
      <w:marTop w:val="0"/>
      <w:marBottom w:val="0"/>
      <w:divBdr>
        <w:top w:val="none" w:sz="0" w:space="0" w:color="auto"/>
        <w:left w:val="none" w:sz="0" w:space="0" w:color="auto"/>
        <w:bottom w:val="none" w:sz="0" w:space="0" w:color="auto"/>
        <w:right w:val="none" w:sz="0" w:space="0" w:color="auto"/>
      </w:divBdr>
    </w:div>
    <w:div w:id="1780879215">
      <w:bodyDiv w:val="1"/>
      <w:marLeft w:val="0"/>
      <w:marRight w:val="0"/>
      <w:marTop w:val="0"/>
      <w:marBottom w:val="0"/>
      <w:divBdr>
        <w:top w:val="none" w:sz="0" w:space="0" w:color="auto"/>
        <w:left w:val="none" w:sz="0" w:space="0" w:color="auto"/>
        <w:bottom w:val="none" w:sz="0" w:space="0" w:color="auto"/>
        <w:right w:val="none" w:sz="0" w:space="0" w:color="auto"/>
      </w:divBdr>
    </w:div>
    <w:div w:id="1800493066">
      <w:bodyDiv w:val="1"/>
      <w:marLeft w:val="0"/>
      <w:marRight w:val="0"/>
      <w:marTop w:val="0"/>
      <w:marBottom w:val="0"/>
      <w:divBdr>
        <w:top w:val="none" w:sz="0" w:space="0" w:color="auto"/>
        <w:left w:val="none" w:sz="0" w:space="0" w:color="auto"/>
        <w:bottom w:val="none" w:sz="0" w:space="0" w:color="auto"/>
        <w:right w:val="none" w:sz="0" w:space="0" w:color="auto"/>
      </w:divBdr>
    </w:div>
    <w:div w:id="1958636199">
      <w:bodyDiv w:val="1"/>
      <w:marLeft w:val="0"/>
      <w:marRight w:val="0"/>
      <w:marTop w:val="0"/>
      <w:marBottom w:val="0"/>
      <w:divBdr>
        <w:top w:val="none" w:sz="0" w:space="0" w:color="auto"/>
        <w:left w:val="none" w:sz="0" w:space="0" w:color="auto"/>
        <w:bottom w:val="none" w:sz="0" w:space="0" w:color="auto"/>
        <w:right w:val="none" w:sz="0" w:space="0" w:color="auto"/>
      </w:divBdr>
    </w:div>
    <w:div w:id="1967737321">
      <w:bodyDiv w:val="1"/>
      <w:marLeft w:val="0"/>
      <w:marRight w:val="0"/>
      <w:marTop w:val="0"/>
      <w:marBottom w:val="0"/>
      <w:divBdr>
        <w:top w:val="none" w:sz="0" w:space="0" w:color="auto"/>
        <w:left w:val="none" w:sz="0" w:space="0" w:color="auto"/>
        <w:bottom w:val="none" w:sz="0" w:space="0" w:color="auto"/>
        <w:right w:val="none" w:sz="0" w:space="0" w:color="auto"/>
      </w:divBdr>
    </w:div>
    <w:div w:id="1972857448">
      <w:bodyDiv w:val="1"/>
      <w:marLeft w:val="0"/>
      <w:marRight w:val="0"/>
      <w:marTop w:val="0"/>
      <w:marBottom w:val="0"/>
      <w:divBdr>
        <w:top w:val="none" w:sz="0" w:space="0" w:color="auto"/>
        <w:left w:val="none" w:sz="0" w:space="0" w:color="auto"/>
        <w:bottom w:val="none" w:sz="0" w:space="0" w:color="auto"/>
        <w:right w:val="none" w:sz="0" w:space="0" w:color="auto"/>
      </w:divBdr>
    </w:div>
    <w:div w:id="199047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2.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gamblinghelpline.co.nz/"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glossaryDocument" Target="glossary/document.xml"/></Relationships>
</file>

<file path=word/_rels/footer4.xml.rels><?xml version="1.0" encoding="UTF-8" standalone="yes"?>
<Relationships xmlns="http://schemas.openxmlformats.org/package/2006/relationships"><Relationship Id="rId1" Type="http://schemas.openxmlformats.org/officeDocument/2006/relationships/hyperlink" Target="https://mohgovtnz-my.sharepoint.com/personal/julianne_ryan_health_govt_nz/Documents/Desktop/gambling/Final/www.allenandclarke.co.nz"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FEC7D527BE45AA9FE0DA932D328E5D"/>
        <w:category>
          <w:name w:val="General"/>
          <w:gallery w:val="placeholder"/>
        </w:category>
        <w:types>
          <w:type w:val="bbPlcHdr"/>
        </w:types>
        <w:behaviors>
          <w:behavior w:val="content"/>
        </w:behaviors>
        <w:guid w:val="{2499FA76-BAE1-4D04-8370-FAA307B9DB25}"/>
      </w:docPartPr>
      <w:docPartBody>
        <w:p w:rsidR="00460050" w:rsidRDefault="00460050" w:rsidP="00460050">
          <w:pPr>
            <w:pStyle w:val="D5FEC7D527BE45AA9FE0DA932D328E5D"/>
          </w:pPr>
          <w:r>
            <w:rPr>
              <w:rStyle w:val="tabletext-bold"/>
              <w:bCs/>
              <w:sz w:val="21"/>
              <w:shd w:val="clear" w:color="auto" w:fill="D9D9D9" w:themeFill="background1" w:themeFillShade="D9"/>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LT Std 45 Book">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B09"/>
    <w:rsid w:val="00020D47"/>
    <w:rsid w:val="001677CF"/>
    <w:rsid w:val="001A01CF"/>
    <w:rsid w:val="00330B80"/>
    <w:rsid w:val="00333BAE"/>
    <w:rsid w:val="003470DE"/>
    <w:rsid w:val="003914AB"/>
    <w:rsid w:val="00460050"/>
    <w:rsid w:val="005D0872"/>
    <w:rsid w:val="006750CD"/>
    <w:rsid w:val="00833623"/>
    <w:rsid w:val="008C0115"/>
    <w:rsid w:val="00910E9E"/>
    <w:rsid w:val="009477D0"/>
    <w:rsid w:val="00A26B09"/>
    <w:rsid w:val="00B4183D"/>
    <w:rsid w:val="00D44B85"/>
    <w:rsid w:val="00DA2B8D"/>
    <w:rsid w:val="00DE440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letext-bold">
    <w:name w:val="tabletext-bold"/>
    <w:basedOn w:val="DefaultParagraphFont"/>
    <w:rsid w:val="00460050"/>
  </w:style>
  <w:style w:type="paragraph" w:customStyle="1" w:styleId="D5FEC7D527BE45AA9FE0DA932D328E5D">
    <w:name w:val="D5FEC7D527BE45AA9FE0DA932D328E5D"/>
    <w:rsid w:val="004600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llen + Clarke">
      <a:dk1>
        <a:sysClr val="windowText" lastClr="000000"/>
      </a:dk1>
      <a:lt1>
        <a:sysClr val="window" lastClr="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Ministry of Health</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904628-6268-4ac5-9416-97794f1d508d">
      <Terms xmlns="http://schemas.microsoft.com/office/infopath/2007/PartnerControls"/>
    </lcf76f155ced4ddcb4097134ff3c332f>
    <TaxCatchAll xmlns="c5b47098-0215-444c-9096-523bda4ac5c6" xsi:nil="true"/>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ggregationStatus xmlns="4f9c820c-e7e2-444d-97ee-45f2b3485c1d">Normal</AggregationStatus>
    <OverrideLabel xmlns="d0b61010-d6f3-4072-b934-7bbb13e97771" xsi:nil="true"/>
    <CategoryValue xmlns="4f9c820c-e7e2-444d-97ee-45f2b3485c1d">Strategy</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Mental Health and Addiction Programme</Team>
    <Project xmlns="4f9c820c-e7e2-444d-97ee-45f2b3485c1d">NA</Project>
    <HasNHI xmlns="184c05c4-c568-455d-94a4-7e009b164348">false</HasNHI>
    <FunctionGroup xmlns="4f9c820c-e7e2-444d-97ee-45f2b3485c1d">Strategy Policy and Legislative Development</FunctionGroup>
    <Function xmlns="4f9c820c-e7e2-444d-97ee-45f2b3485c1d">Mental Health and Addiction Programme</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Preventing &amp; Minimising Gambling Harm</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Strategy and policy</CategoryName>
    <PRADateTrigger xmlns="4f9c820c-e7e2-444d-97ee-45f2b3485c1d" xsi:nil="true"/>
    <PRAText2 xmlns="4f9c820c-e7e2-444d-97ee-45f2b3485c1d" xsi:nil="true"/>
    <zLegacyID xmlns="184c05c4-c568-455d-94a4-7e009b164348" xsi:nil="true"/>
    <_dlc_DocId xmlns="c5b47098-0215-444c-9096-523bda4ac5c6">MOHECM-952532665-26127</_dlc_DocId>
    <_dlc_DocIdUrl xmlns="c5b47098-0215-444c-9096-523bda4ac5c6">
      <Url>https://mohgovtnz.sharepoint.com/sites/moh-ecm-MentHealSPL/_layouts/15/DocIdRedir.aspx?ID=MOHECM-952532665-26127</Url>
      <Description>MOHECM-952532665-26127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Document" ma:contentTypeID="0x010100A28230263C7D7A4FB197614F88F6A462" ma:contentTypeVersion="255" ma:contentTypeDescription="Create a new document." ma:contentTypeScope="" ma:versionID="da44ccb576833fbe74f843ad51f3cce3">
  <xsd:schema xmlns:xsd="http://www.w3.org/2001/XMLSchema" xmlns:xs="http://www.w3.org/2001/XMLSchema" xmlns:p="http://schemas.microsoft.com/office/2006/metadata/properties" xmlns:ns2="c5b47098-0215-444c-9096-523bda4ac5c6" xmlns:ns3="4f9c820c-e7e2-444d-97ee-45f2b3485c1d" xmlns:ns4="15ffb055-6eb4-45a1-bc20-bf2ac0d420da" xmlns:ns5="725c79e5-42ce-4aa0-ac78-b6418001f0d2" xmlns:ns6="c91a514c-9034-4fa3-897a-8352025b26ed" xmlns:ns7="d0b61010-d6f3-4072-b934-7bbb13e97771" xmlns:ns8="184c05c4-c568-455d-94a4-7e009b164348" xmlns:ns9="54904628-6268-4ac5-9416-97794f1d508d" targetNamespace="http://schemas.microsoft.com/office/2006/metadata/properties" ma:root="true" ma:fieldsID="01e648187c11b5c0e29209127b1f83a0" ns2:_="" ns3:_="" ns4:_="" ns5:_="" ns6:_="" ns7:_="" ns8:_="" ns9:_="">
    <xsd:import namespace="c5b47098-0215-444c-9096-523bda4ac5c6"/>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54904628-6268-4ac5-9416-97794f1d508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lcf76f155ced4ddcb4097134ff3c332f" minOccurs="0"/>
                <xsd:element ref="ns2:TaxCatchAll" minOccurs="0"/>
                <xsd:element ref="ns9:MediaServiceGenerationTime" minOccurs="0"/>
                <xsd:element ref="ns9:MediaServiceEventHashCode" minOccurs="0"/>
                <xsd:element ref="ns9:MediaServiceOCR" minOccurs="0"/>
                <xsd:element ref="ns9:MediaServiceDateTaken" minOccurs="0"/>
                <xsd:element ref="ns9:MediaServiceLocation" minOccurs="0"/>
                <xsd:element ref="ns9:MediaLengthInSeconds" minOccurs="0"/>
                <xsd:element ref="ns9:MediaServiceObjectDetectorVersions"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47098-0215-444c-9096-523bda4ac5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ca88c282-f265-4c5d-a6ef-f1d25373d578}" ma:internalName="TaxCatchAll" ma:showField="CatchAllData" ma:web="c5b47098-0215-444c-9096-523bda4ac5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Strategy Policy and Legislative Development" ma:hidden="true" ma:internalName="FunctionGroup" ma:readOnly="false">
      <xsd:simpleType>
        <xsd:restriction base="dms:Text">
          <xsd:maxLength value="255"/>
        </xsd:restriction>
      </xsd:simpleType>
    </xsd:element>
    <xsd:element name="Function" ma:index="22" nillable="true" ma:displayName="Function" ma:default="Mental Health and Addiction Programme"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Mental Health and Addiction Programme"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54904628-6268-4ac5-9416-97794f1d508d"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58" nillable="true" ma:displayName="MediaServiceGenerationTime" ma:hidden="true" ma:internalName="MediaServiceGenerationTime" ma:readOnly="true">
      <xsd:simpleType>
        <xsd:restriction base="dms:Text"/>
      </xsd:simpleType>
    </xsd:element>
    <xsd:element name="MediaServiceEventHashCode" ma:index="59" nillable="true" ma:displayName="MediaServiceEventHashCode" ma:hidden="true" ma:internalName="MediaServiceEventHashCode" ma:readOnly="true">
      <xsd:simpleType>
        <xsd:restriction base="dms:Text"/>
      </xsd:simpleType>
    </xsd:element>
    <xsd:element name="MediaServiceOCR" ma:index="60" nillable="true" ma:displayName="Extracted Text" ma:internalName="MediaServiceOCR" ma:readOnly="true">
      <xsd:simpleType>
        <xsd:restriction base="dms:Note">
          <xsd:maxLength value="255"/>
        </xsd:restriction>
      </xsd:simpleType>
    </xsd:element>
    <xsd:element name="MediaServiceDateTaken" ma:index="61" nillable="true" ma:displayName="MediaServiceDateTaken" ma:hidden="true" ma:indexed="true" ma:internalName="MediaServiceDateTaken"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7C2712-1662-444B-898B-EE104B1A89D8}">
  <ds:schemaRefs>
    <ds:schemaRef ds:uri="http://schemas.microsoft.com/office/2006/metadata/properties"/>
    <ds:schemaRef ds:uri="http://schemas.microsoft.com/office/infopath/2007/PartnerControls"/>
    <ds:schemaRef ds:uri="54904628-6268-4ac5-9416-97794f1d508d"/>
    <ds:schemaRef ds:uri="c5b47098-0215-444c-9096-523bda4ac5c6"/>
    <ds:schemaRef ds:uri="4f9c820c-e7e2-444d-97ee-45f2b3485c1d"/>
    <ds:schemaRef ds:uri="15ffb055-6eb4-45a1-bc20-bf2ac0d420da"/>
    <ds:schemaRef ds:uri="c91a514c-9034-4fa3-897a-8352025b26ed"/>
    <ds:schemaRef ds:uri="184c05c4-c568-455d-94a4-7e009b164348"/>
    <ds:schemaRef ds:uri="d0b61010-d6f3-4072-b934-7bbb13e97771"/>
    <ds:schemaRef ds:uri="725c79e5-42ce-4aa0-ac78-b6418001f0d2"/>
  </ds:schemaRefs>
</ds:datastoreItem>
</file>

<file path=customXml/itemProps3.xml><?xml version="1.0" encoding="utf-8"?>
<ds:datastoreItem xmlns:ds="http://schemas.openxmlformats.org/officeDocument/2006/customXml" ds:itemID="{0569EF7E-E8DE-49C6-AF40-FA9C57D4011D}">
  <ds:schemaRefs>
    <ds:schemaRef ds:uri="http://schemas.microsoft.com/sharepoint/events"/>
  </ds:schemaRefs>
</ds:datastoreItem>
</file>

<file path=customXml/itemProps4.xml><?xml version="1.0" encoding="utf-8"?>
<ds:datastoreItem xmlns:ds="http://schemas.openxmlformats.org/officeDocument/2006/customXml" ds:itemID="{8DDE3C23-61EC-4457-9EFA-24FA5CE87C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47098-0215-444c-9096-523bda4ac5c6"/>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54904628-6268-4ac5-9416-97794f1d5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D7353F-FAB5-4711-9D80-6752E9A7AAF7}">
  <ds:schemaRefs>
    <ds:schemaRef ds:uri="http://schemas.openxmlformats.org/officeDocument/2006/bibliography"/>
  </ds:schemaRefs>
</ds:datastoreItem>
</file>

<file path=customXml/itemProps6.xml><?xml version="1.0" encoding="utf-8"?>
<ds:datastoreItem xmlns:ds="http://schemas.openxmlformats.org/officeDocument/2006/customXml" ds:itemID="{4B5D7038-40E9-4607-B7E4-BC5D4067C9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38764</Words>
  <Characters>220956</Characters>
  <Application>Microsoft Office Word</Application>
  <DocSecurity>0</DocSecurity>
  <Lines>1841</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Strategy to Prevent and Minimise Gambling Harm 2025/26 to 2027/28: Summary of submissions</dc:title>
  <dc:subject>Draft Strategy to Prevent and Minimise Gambling Harm 2025/26 to 2027/28</dc:subject>
  <dc:creator>Allen + Clarke</dc:creator>
  <cp:keywords/>
  <dc:description/>
  <cp:lastModifiedBy>Ministry of Health</cp:lastModifiedBy>
  <cp:revision>3</cp:revision>
  <cp:lastPrinted>2024-12-17T01:00:00Z</cp:lastPrinted>
  <dcterms:created xsi:type="dcterms:W3CDTF">2024-12-17T01:00:00Z</dcterms:created>
  <dcterms:modified xsi:type="dcterms:W3CDTF">2024-12-17T01:00:00Z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0x010100A28230263C7D7A4FB197614F88F6A462</vt:lpwstr>
  </property>
  <property fmtid="{D5CDD505-2E9C-101B-9397-08002B2CF9AE}" pid="4" name="_dlc_DocIdItemGuid">
    <vt:lpwstr>023085ac-1abc-44cc-a929-a1647daace05</vt:lpwstr>
  </property>
</Properties>
</file>