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9ED" w:rsidRPr="005C69ED" w:rsidRDefault="005C69ED" w:rsidP="005C69ED">
      <w:pPr>
        <w:spacing w:after="0" w:line="240" w:lineRule="auto"/>
        <w:ind w:left="567"/>
        <w:jc w:val="center"/>
        <w:rPr>
          <w:rFonts w:eastAsia="Times New Roman" w:cs="Arial"/>
          <w:b/>
          <w:bCs/>
          <w:color w:val="000000"/>
          <w:szCs w:val="24"/>
        </w:rPr>
      </w:pPr>
      <w:bookmarkStart w:id="0" w:name="_GoBack"/>
      <w:r w:rsidRPr="005C69ED">
        <w:rPr>
          <w:rFonts w:eastAsia="Times New Roman" w:cs="Arial"/>
          <w:b/>
          <w:bCs/>
          <w:color w:val="000000"/>
          <w:szCs w:val="24"/>
        </w:rPr>
        <w:t>EXPERT ADVISORY COMMITTEE ON DRUGS</w:t>
      </w:r>
      <w:bookmarkEnd w:id="0"/>
    </w:p>
    <w:p w:rsidR="005C69ED" w:rsidRPr="005C69ED" w:rsidRDefault="005C69ED" w:rsidP="005C69ED">
      <w:pPr>
        <w:spacing w:after="0" w:line="240" w:lineRule="auto"/>
        <w:ind w:left="567"/>
        <w:jc w:val="center"/>
        <w:rPr>
          <w:rFonts w:eastAsia="Times New Roman" w:cs="Arial"/>
          <w:b/>
          <w:bCs/>
          <w:color w:val="000000"/>
          <w:szCs w:val="24"/>
        </w:rPr>
      </w:pPr>
    </w:p>
    <w:p w:rsidR="005C69ED" w:rsidRPr="005C69ED" w:rsidRDefault="00B84739" w:rsidP="005C69ED">
      <w:pPr>
        <w:spacing w:after="0" w:line="240" w:lineRule="auto"/>
        <w:jc w:val="center"/>
        <w:rPr>
          <w:rFonts w:eastAsia="Times New Roman" w:cs="Arial"/>
          <w:b/>
          <w:bCs/>
          <w:color w:val="000000"/>
          <w:szCs w:val="24"/>
        </w:rPr>
      </w:pPr>
      <w:r>
        <w:rPr>
          <w:rFonts w:eastAsia="Times New Roman" w:cs="Arial"/>
          <w:b/>
          <w:bCs/>
          <w:color w:val="000000"/>
          <w:szCs w:val="24"/>
        </w:rPr>
        <w:t>23 October</w:t>
      </w:r>
      <w:r w:rsidR="005C69ED" w:rsidRPr="005C69ED">
        <w:rPr>
          <w:rFonts w:eastAsia="Times New Roman" w:cs="Arial"/>
          <w:b/>
          <w:bCs/>
          <w:color w:val="000000"/>
          <w:szCs w:val="24"/>
        </w:rPr>
        <w:t xml:space="preserve"> 201</w:t>
      </w:r>
      <w:r>
        <w:rPr>
          <w:rFonts w:eastAsia="Times New Roman" w:cs="Arial"/>
          <w:b/>
          <w:bCs/>
          <w:color w:val="000000"/>
          <w:szCs w:val="24"/>
        </w:rPr>
        <w:t>4</w:t>
      </w:r>
      <w:r w:rsidR="005C69ED" w:rsidRPr="005C69ED">
        <w:rPr>
          <w:rFonts w:eastAsia="Times New Roman" w:cs="Arial"/>
          <w:b/>
          <w:bCs/>
          <w:color w:val="000000"/>
          <w:szCs w:val="24"/>
        </w:rPr>
        <w:t xml:space="preserve">, </w:t>
      </w:r>
      <w:r>
        <w:rPr>
          <w:rFonts w:eastAsia="Times New Roman" w:cs="Arial"/>
          <w:b/>
          <w:bCs/>
          <w:color w:val="000000"/>
          <w:szCs w:val="24"/>
        </w:rPr>
        <w:t>10</w:t>
      </w:r>
      <w:r w:rsidR="005C69ED" w:rsidRPr="005C69ED">
        <w:rPr>
          <w:rFonts w:eastAsia="Times New Roman" w:cs="Arial"/>
          <w:b/>
          <w:bCs/>
          <w:color w:val="000000"/>
          <w:szCs w:val="24"/>
        </w:rPr>
        <w:t xml:space="preserve">.00 </w:t>
      </w:r>
      <w:r>
        <w:rPr>
          <w:rFonts w:eastAsia="Times New Roman" w:cs="Arial"/>
          <w:b/>
          <w:bCs/>
          <w:color w:val="000000"/>
          <w:szCs w:val="24"/>
        </w:rPr>
        <w:t>a</w:t>
      </w:r>
      <w:r w:rsidR="005C69ED" w:rsidRPr="005C69ED">
        <w:rPr>
          <w:rFonts w:eastAsia="Times New Roman" w:cs="Arial"/>
          <w:b/>
          <w:bCs/>
          <w:color w:val="000000"/>
          <w:szCs w:val="24"/>
        </w:rPr>
        <w:t xml:space="preserve">m – </w:t>
      </w:r>
      <w:r>
        <w:rPr>
          <w:rFonts w:eastAsia="Times New Roman" w:cs="Arial"/>
          <w:b/>
          <w:bCs/>
          <w:color w:val="000000"/>
          <w:szCs w:val="24"/>
        </w:rPr>
        <w:t>3</w:t>
      </w:r>
      <w:r w:rsidR="005C69ED" w:rsidRPr="005C69ED">
        <w:rPr>
          <w:rFonts w:eastAsia="Times New Roman" w:cs="Arial"/>
          <w:b/>
          <w:bCs/>
          <w:color w:val="000000"/>
          <w:szCs w:val="24"/>
        </w:rPr>
        <w:t>.00 pm</w:t>
      </w:r>
    </w:p>
    <w:p w:rsidR="005C69ED" w:rsidRPr="005C69ED" w:rsidRDefault="00B84739" w:rsidP="005C69ED">
      <w:pPr>
        <w:spacing w:after="0" w:line="240" w:lineRule="auto"/>
        <w:jc w:val="center"/>
        <w:rPr>
          <w:rFonts w:eastAsia="Times New Roman" w:cs="Arial"/>
          <w:b/>
          <w:color w:val="000000"/>
          <w:szCs w:val="24"/>
        </w:rPr>
      </w:pPr>
      <w:r>
        <w:rPr>
          <w:rFonts w:eastAsia="Times New Roman" w:cs="Arial"/>
          <w:b/>
          <w:color w:val="000000"/>
          <w:szCs w:val="24"/>
        </w:rPr>
        <w:t>DeHavilland Room</w:t>
      </w:r>
      <w:r w:rsidR="005C69ED" w:rsidRPr="005C69ED">
        <w:rPr>
          <w:rFonts w:eastAsia="Times New Roman" w:cs="Arial"/>
          <w:b/>
          <w:color w:val="000000"/>
          <w:szCs w:val="24"/>
        </w:rPr>
        <w:t>, Wellington</w:t>
      </w:r>
      <w:r>
        <w:rPr>
          <w:rFonts w:eastAsia="Times New Roman" w:cs="Arial"/>
          <w:b/>
          <w:color w:val="000000"/>
          <w:szCs w:val="24"/>
        </w:rPr>
        <w:t xml:space="preserve"> Airport Conference Centre</w:t>
      </w:r>
    </w:p>
    <w:p w:rsidR="005C69ED" w:rsidRPr="005C69ED" w:rsidRDefault="005C69ED" w:rsidP="005C69ED">
      <w:pPr>
        <w:spacing w:after="0" w:line="240" w:lineRule="auto"/>
        <w:jc w:val="center"/>
        <w:rPr>
          <w:rFonts w:eastAsia="Times New Roman" w:cs="Arial"/>
          <w:b/>
          <w:color w:val="000000"/>
          <w:szCs w:val="24"/>
        </w:rPr>
      </w:pPr>
    </w:p>
    <w:p w:rsidR="005C69ED" w:rsidRPr="005C69ED" w:rsidRDefault="005C69ED" w:rsidP="005C69ED">
      <w:pPr>
        <w:spacing w:after="0" w:line="240" w:lineRule="auto"/>
        <w:ind w:right="180"/>
        <w:jc w:val="both"/>
        <w:rPr>
          <w:rFonts w:eastAsia="Times New Roman" w:cs="Arial"/>
          <w:color w:val="000000"/>
          <w:szCs w:val="24"/>
        </w:rPr>
      </w:pPr>
    </w:p>
    <w:p w:rsidR="005C69ED" w:rsidRPr="005C69ED" w:rsidRDefault="005C69ED" w:rsidP="005C69ED">
      <w:pPr>
        <w:widowControl w:val="0"/>
        <w:spacing w:after="0" w:line="240" w:lineRule="auto"/>
        <w:ind w:left="360"/>
        <w:jc w:val="both"/>
        <w:outlineLvl w:val="0"/>
        <w:rPr>
          <w:rFonts w:eastAsia="Times New Roman" w:cs="Arial"/>
          <w:b/>
          <w:iCs/>
          <w:caps/>
          <w:color w:val="000000"/>
          <w:szCs w:val="24"/>
        </w:rPr>
      </w:pPr>
      <w:r w:rsidRPr="005C69ED">
        <w:rPr>
          <w:rFonts w:eastAsia="Times New Roman" w:cs="Arial"/>
          <w:b/>
          <w:iCs/>
          <w:caps/>
          <w:color w:val="000000"/>
          <w:szCs w:val="24"/>
        </w:rPr>
        <w:t xml:space="preserve">   EACD members present</w:t>
      </w:r>
    </w:p>
    <w:p w:rsidR="005C69ED" w:rsidRPr="005D5E4E" w:rsidRDefault="005C69ED" w:rsidP="005C69ED">
      <w:pPr>
        <w:spacing w:after="0" w:line="240" w:lineRule="auto"/>
        <w:jc w:val="both"/>
        <w:rPr>
          <w:rFonts w:eastAsia="Times New Roman" w:cs="Arial"/>
          <w:color w:val="000000"/>
          <w:szCs w:val="24"/>
        </w:rPr>
      </w:pPr>
    </w:p>
    <w:tbl>
      <w:tblPr>
        <w:tblW w:w="8790"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0"/>
        <w:gridCol w:w="3960"/>
      </w:tblGrid>
      <w:tr w:rsidR="005C69ED" w:rsidRPr="00AE7B5D" w:rsidTr="005D5F30">
        <w:tc>
          <w:tcPr>
            <w:tcW w:w="4830" w:type="dxa"/>
          </w:tcPr>
          <w:p w:rsidR="005C69ED" w:rsidRPr="005C69ED" w:rsidRDefault="00B84739" w:rsidP="004B56E3">
            <w:pPr>
              <w:spacing w:after="0" w:line="240" w:lineRule="auto"/>
              <w:ind w:left="456"/>
              <w:jc w:val="both"/>
              <w:rPr>
                <w:rFonts w:eastAsia="Times New Roman" w:cs="Arial"/>
                <w:color w:val="000000"/>
                <w:szCs w:val="24"/>
              </w:rPr>
            </w:pPr>
            <w:r>
              <w:rPr>
                <w:rFonts w:eastAsia="Times New Roman" w:cs="Arial"/>
                <w:color w:val="000000"/>
                <w:szCs w:val="24"/>
              </w:rPr>
              <w:t xml:space="preserve">Associate Professor </w:t>
            </w:r>
            <w:r w:rsidR="005C69ED" w:rsidRPr="005C69ED">
              <w:rPr>
                <w:rFonts w:eastAsia="Times New Roman" w:cs="Arial"/>
                <w:color w:val="000000"/>
                <w:szCs w:val="24"/>
              </w:rPr>
              <w:t xml:space="preserve">Dr </w:t>
            </w:r>
            <w:r>
              <w:rPr>
                <w:rFonts w:eastAsia="Times New Roman" w:cs="Arial"/>
                <w:color w:val="000000"/>
                <w:szCs w:val="24"/>
              </w:rPr>
              <w:t xml:space="preserve">Cynthia   Darlington </w:t>
            </w:r>
            <w:r w:rsidR="005C69ED" w:rsidRPr="005C69ED">
              <w:rPr>
                <w:rFonts w:eastAsia="Times New Roman" w:cs="Arial"/>
                <w:color w:val="000000"/>
                <w:szCs w:val="24"/>
              </w:rPr>
              <w:t>(Chair)</w:t>
            </w:r>
          </w:p>
        </w:tc>
        <w:tc>
          <w:tcPr>
            <w:tcW w:w="3960" w:type="dxa"/>
          </w:tcPr>
          <w:p w:rsidR="005C69ED" w:rsidRPr="005C69ED" w:rsidRDefault="005D5E4E" w:rsidP="005C69ED">
            <w:pPr>
              <w:spacing w:after="0" w:line="240" w:lineRule="auto"/>
              <w:jc w:val="both"/>
              <w:rPr>
                <w:rFonts w:eastAsia="Times New Roman" w:cs="Arial"/>
                <w:bCs/>
                <w:color w:val="000000"/>
                <w:szCs w:val="24"/>
              </w:rPr>
            </w:pPr>
            <w:r>
              <w:rPr>
                <w:rFonts w:eastAsia="Times New Roman" w:cs="Arial"/>
                <w:bCs/>
                <w:color w:val="000000"/>
                <w:szCs w:val="24"/>
              </w:rPr>
              <w:t>Malcolm Luey</w:t>
            </w:r>
          </w:p>
        </w:tc>
      </w:tr>
      <w:tr w:rsidR="005D5E4E" w:rsidRPr="00AE7B5D" w:rsidTr="005D5F30">
        <w:tc>
          <w:tcPr>
            <w:tcW w:w="4830" w:type="dxa"/>
          </w:tcPr>
          <w:p w:rsidR="005D5E4E" w:rsidRPr="005C69ED" w:rsidRDefault="005D5E4E" w:rsidP="006102CD">
            <w:pPr>
              <w:spacing w:after="0" w:line="240" w:lineRule="auto"/>
              <w:ind w:left="456"/>
              <w:jc w:val="both"/>
              <w:rPr>
                <w:rFonts w:eastAsia="Times New Roman" w:cs="Arial"/>
                <w:bCs/>
                <w:color w:val="000000"/>
                <w:szCs w:val="24"/>
              </w:rPr>
            </w:pPr>
            <w:r w:rsidRPr="005C69ED">
              <w:rPr>
                <w:rFonts w:eastAsia="Times New Roman" w:cs="Arial"/>
                <w:bCs/>
                <w:color w:val="000000"/>
                <w:szCs w:val="24"/>
              </w:rPr>
              <w:t>Dr Keith Bedford</w:t>
            </w:r>
          </w:p>
        </w:tc>
        <w:tc>
          <w:tcPr>
            <w:tcW w:w="3960" w:type="dxa"/>
          </w:tcPr>
          <w:p w:rsidR="005D5E4E" w:rsidRDefault="005D5E4E" w:rsidP="005C69ED">
            <w:pPr>
              <w:spacing w:after="0" w:line="240" w:lineRule="auto"/>
              <w:jc w:val="both"/>
              <w:rPr>
                <w:rFonts w:eastAsia="Times New Roman" w:cs="Arial"/>
                <w:bCs/>
                <w:color w:val="000000"/>
                <w:szCs w:val="24"/>
              </w:rPr>
            </w:pPr>
            <w:r>
              <w:rPr>
                <w:rFonts w:eastAsia="Times New Roman" w:cs="Arial"/>
                <w:bCs/>
                <w:color w:val="000000"/>
                <w:szCs w:val="24"/>
              </w:rPr>
              <w:t>Dr Vicki Macfarlane</w:t>
            </w:r>
          </w:p>
        </w:tc>
      </w:tr>
      <w:tr w:rsidR="005D5E4E" w:rsidRPr="00AE7B5D" w:rsidTr="005D5F30">
        <w:tc>
          <w:tcPr>
            <w:tcW w:w="4830" w:type="dxa"/>
          </w:tcPr>
          <w:p w:rsidR="005D5E4E" w:rsidRPr="005C69ED" w:rsidRDefault="005D5E4E" w:rsidP="006102CD">
            <w:pPr>
              <w:spacing w:after="0" w:line="240" w:lineRule="auto"/>
              <w:ind w:left="456"/>
              <w:jc w:val="both"/>
              <w:rPr>
                <w:rFonts w:eastAsia="Times New Roman" w:cs="Arial"/>
                <w:bCs/>
                <w:color w:val="000000"/>
                <w:szCs w:val="24"/>
              </w:rPr>
            </w:pPr>
            <w:r>
              <w:rPr>
                <w:rFonts w:eastAsia="Times New Roman" w:cs="Arial"/>
                <w:bCs/>
                <w:color w:val="000000"/>
                <w:szCs w:val="24"/>
              </w:rPr>
              <w:t>Dr Jaki Horn</w:t>
            </w:r>
            <w:r w:rsidRPr="005C69ED">
              <w:rPr>
                <w:rFonts w:eastAsia="Times New Roman" w:cs="Arial"/>
                <w:bCs/>
                <w:color w:val="000000"/>
                <w:szCs w:val="24"/>
              </w:rPr>
              <w:t xml:space="preserve"> </w:t>
            </w:r>
          </w:p>
        </w:tc>
        <w:tc>
          <w:tcPr>
            <w:tcW w:w="3960" w:type="dxa"/>
          </w:tcPr>
          <w:p w:rsidR="005D5E4E" w:rsidRPr="005C69ED" w:rsidRDefault="005D5E4E" w:rsidP="005C69ED">
            <w:pPr>
              <w:spacing w:after="0" w:line="240" w:lineRule="auto"/>
              <w:jc w:val="both"/>
              <w:rPr>
                <w:rFonts w:eastAsia="Times New Roman" w:cs="Arial"/>
                <w:bCs/>
                <w:color w:val="000000"/>
                <w:szCs w:val="24"/>
              </w:rPr>
            </w:pPr>
            <w:r w:rsidRPr="005C69ED">
              <w:rPr>
                <w:rFonts w:eastAsia="Times New Roman" w:cs="Arial"/>
                <w:color w:val="000000"/>
                <w:szCs w:val="24"/>
                <w:lang w:val="en-US"/>
              </w:rPr>
              <w:t>Dr Helen Moriarty</w:t>
            </w:r>
          </w:p>
        </w:tc>
      </w:tr>
      <w:tr w:rsidR="005D5E4E" w:rsidRPr="00AE7B5D" w:rsidTr="005D5F30">
        <w:tc>
          <w:tcPr>
            <w:tcW w:w="4830" w:type="dxa"/>
          </w:tcPr>
          <w:p w:rsidR="005D5E4E" w:rsidRPr="005C69ED" w:rsidRDefault="005D5E4E" w:rsidP="006102CD">
            <w:pPr>
              <w:spacing w:after="0" w:line="240" w:lineRule="auto"/>
              <w:ind w:left="456"/>
              <w:jc w:val="both"/>
              <w:rPr>
                <w:rFonts w:eastAsia="Times New Roman" w:cs="Arial"/>
                <w:bCs/>
                <w:color w:val="000000"/>
                <w:szCs w:val="24"/>
              </w:rPr>
            </w:pPr>
            <w:r>
              <w:rPr>
                <w:rFonts w:eastAsia="Times New Roman" w:cs="Arial"/>
                <w:bCs/>
                <w:color w:val="000000"/>
                <w:szCs w:val="24"/>
              </w:rPr>
              <w:t>Dr Stewart Jessamine</w:t>
            </w:r>
          </w:p>
        </w:tc>
        <w:tc>
          <w:tcPr>
            <w:tcW w:w="3960" w:type="dxa"/>
          </w:tcPr>
          <w:p w:rsidR="005D5E4E" w:rsidRPr="005C69ED" w:rsidRDefault="005D5E4E" w:rsidP="005C69ED">
            <w:pPr>
              <w:spacing w:after="0" w:line="240" w:lineRule="auto"/>
              <w:jc w:val="both"/>
              <w:rPr>
                <w:rFonts w:eastAsia="Times New Roman" w:cs="Arial"/>
                <w:bCs/>
                <w:color w:val="000000"/>
                <w:szCs w:val="24"/>
              </w:rPr>
            </w:pPr>
          </w:p>
        </w:tc>
      </w:tr>
    </w:tbl>
    <w:p w:rsidR="005C69ED" w:rsidRPr="005C69ED" w:rsidRDefault="005C69ED" w:rsidP="005C69ED">
      <w:pPr>
        <w:spacing w:after="0" w:line="240" w:lineRule="auto"/>
        <w:jc w:val="both"/>
        <w:rPr>
          <w:rFonts w:eastAsia="Times New Roman" w:cs="Arial"/>
          <w:color w:val="000000"/>
          <w:szCs w:val="24"/>
        </w:rPr>
      </w:pPr>
    </w:p>
    <w:p w:rsidR="005C69ED" w:rsidRPr="005C69ED" w:rsidRDefault="005C69ED" w:rsidP="005C69ED">
      <w:pPr>
        <w:widowControl w:val="0"/>
        <w:spacing w:after="0" w:line="240" w:lineRule="auto"/>
        <w:ind w:left="360"/>
        <w:jc w:val="both"/>
        <w:outlineLvl w:val="0"/>
        <w:rPr>
          <w:rFonts w:eastAsia="Times New Roman" w:cs="Arial"/>
          <w:b/>
          <w:iCs/>
          <w:caps/>
          <w:color w:val="000000"/>
          <w:szCs w:val="24"/>
        </w:rPr>
      </w:pPr>
      <w:r w:rsidRPr="005C69ED">
        <w:rPr>
          <w:rFonts w:eastAsia="Times New Roman" w:cs="Arial"/>
          <w:b/>
          <w:iCs/>
          <w:caps/>
          <w:color w:val="000000"/>
          <w:szCs w:val="24"/>
        </w:rPr>
        <w:t xml:space="preserve">   EACD secretariat present</w:t>
      </w:r>
    </w:p>
    <w:p w:rsidR="005C69ED" w:rsidRPr="005C69ED" w:rsidRDefault="005C69ED" w:rsidP="005C69ED">
      <w:pPr>
        <w:spacing w:after="0" w:line="240" w:lineRule="auto"/>
        <w:jc w:val="both"/>
        <w:rPr>
          <w:rFonts w:eastAsia="Times New Roman" w:cs="Arial"/>
          <w:color w:val="000000"/>
          <w:szCs w:val="24"/>
        </w:rPr>
      </w:pPr>
    </w:p>
    <w:tbl>
      <w:tblPr>
        <w:tblW w:w="8790"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0"/>
        <w:gridCol w:w="3960"/>
      </w:tblGrid>
      <w:tr w:rsidR="005C69ED" w:rsidRPr="00AE7B5D" w:rsidTr="005D5F30">
        <w:tc>
          <w:tcPr>
            <w:tcW w:w="4830" w:type="dxa"/>
          </w:tcPr>
          <w:p w:rsidR="005C69ED" w:rsidRPr="005C69ED" w:rsidRDefault="00AF5CCE" w:rsidP="004B56E3">
            <w:pPr>
              <w:spacing w:after="0" w:line="240" w:lineRule="auto"/>
              <w:ind w:left="456"/>
              <w:jc w:val="both"/>
              <w:rPr>
                <w:rFonts w:eastAsia="Times New Roman" w:cs="Arial"/>
                <w:bCs/>
                <w:color w:val="000000"/>
                <w:szCs w:val="24"/>
              </w:rPr>
            </w:pPr>
            <w:r>
              <w:rPr>
                <w:rFonts w:eastAsia="Times New Roman" w:cs="Arial"/>
                <w:bCs/>
                <w:color w:val="000000"/>
                <w:szCs w:val="24"/>
              </w:rPr>
              <w:t>Bruce Atmore</w:t>
            </w:r>
          </w:p>
        </w:tc>
        <w:tc>
          <w:tcPr>
            <w:tcW w:w="3960" w:type="dxa"/>
          </w:tcPr>
          <w:p w:rsidR="005C69ED" w:rsidRPr="00B84739" w:rsidRDefault="00AF5CCE" w:rsidP="005C69ED">
            <w:pPr>
              <w:spacing w:after="0" w:line="240" w:lineRule="auto"/>
              <w:rPr>
                <w:rFonts w:eastAsia="Times New Roman" w:cs="Arial"/>
                <w:bCs/>
                <w:color w:val="000000"/>
                <w:szCs w:val="24"/>
              </w:rPr>
            </w:pPr>
            <w:r>
              <w:rPr>
                <w:rFonts w:eastAsia="Times New Roman" w:cs="Arial"/>
                <w:bCs/>
                <w:color w:val="000000"/>
                <w:szCs w:val="24"/>
              </w:rPr>
              <w:t>Nicholas Goodwin</w:t>
            </w:r>
          </w:p>
        </w:tc>
      </w:tr>
    </w:tbl>
    <w:p w:rsidR="005C69ED" w:rsidRDefault="005C69ED" w:rsidP="005C69ED">
      <w:pPr>
        <w:widowControl w:val="0"/>
        <w:spacing w:after="0" w:line="240" w:lineRule="auto"/>
        <w:jc w:val="both"/>
        <w:rPr>
          <w:rFonts w:eastAsia="Times New Roman" w:cs="Arial"/>
          <w:color w:val="000000"/>
          <w:szCs w:val="24"/>
        </w:rPr>
      </w:pPr>
    </w:p>
    <w:p w:rsidR="00AF5CCE" w:rsidRPr="005C69ED" w:rsidRDefault="00AF5CCE" w:rsidP="00AF5CCE">
      <w:pPr>
        <w:widowControl w:val="0"/>
        <w:spacing w:after="0" w:line="240" w:lineRule="auto"/>
        <w:ind w:left="360"/>
        <w:jc w:val="both"/>
        <w:outlineLvl w:val="0"/>
        <w:rPr>
          <w:rFonts w:eastAsia="Times New Roman" w:cs="Arial"/>
          <w:b/>
          <w:iCs/>
          <w:caps/>
          <w:color w:val="000000"/>
          <w:szCs w:val="24"/>
        </w:rPr>
      </w:pPr>
      <w:r>
        <w:rPr>
          <w:rFonts w:eastAsia="Times New Roman" w:cs="Arial"/>
          <w:b/>
          <w:iCs/>
          <w:caps/>
          <w:color w:val="000000"/>
          <w:szCs w:val="24"/>
        </w:rPr>
        <w:t xml:space="preserve">   TECHNICAL ADVISORS</w:t>
      </w:r>
      <w:r w:rsidRPr="005C69ED">
        <w:rPr>
          <w:rFonts w:eastAsia="Times New Roman" w:cs="Arial"/>
          <w:b/>
          <w:iCs/>
          <w:caps/>
          <w:color w:val="000000"/>
          <w:szCs w:val="24"/>
        </w:rPr>
        <w:t xml:space="preserve"> present</w:t>
      </w:r>
    </w:p>
    <w:p w:rsidR="00AF5CCE" w:rsidRPr="005C69ED" w:rsidRDefault="00AF5CCE" w:rsidP="00AF5CCE">
      <w:pPr>
        <w:spacing w:after="0" w:line="240" w:lineRule="auto"/>
        <w:jc w:val="both"/>
        <w:rPr>
          <w:rFonts w:eastAsia="Times New Roman" w:cs="Arial"/>
          <w:color w:val="000000"/>
          <w:szCs w:val="24"/>
        </w:rPr>
      </w:pPr>
    </w:p>
    <w:tbl>
      <w:tblPr>
        <w:tblW w:w="8790"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0"/>
        <w:gridCol w:w="3960"/>
      </w:tblGrid>
      <w:tr w:rsidR="00AF5CCE" w:rsidRPr="00AE7B5D" w:rsidTr="00F56514">
        <w:tc>
          <w:tcPr>
            <w:tcW w:w="4830" w:type="dxa"/>
          </w:tcPr>
          <w:p w:rsidR="00AF5CCE" w:rsidRPr="005C69ED" w:rsidRDefault="00AF5CCE" w:rsidP="00F56514">
            <w:pPr>
              <w:spacing w:after="0" w:line="240" w:lineRule="auto"/>
              <w:ind w:left="456"/>
              <w:jc w:val="both"/>
              <w:rPr>
                <w:rFonts w:eastAsia="Times New Roman" w:cs="Arial"/>
                <w:bCs/>
                <w:color w:val="000000"/>
                <w:szCs w:val="24"/>
              </w:rPr>
            </w:pPr>
            <w:r>
              <w:rPr>
                <w:rFonts w:eastAsia="Times New Roman" w:cs="Arial"/>
                <w:bCs/>
                <w:color w:val="000000"/>
                <w:szCs w:val="24"/>
              </w:rPr>
              <w:t>Haley Ataera</w:t>
            </w:r>
          </w:p>
        </w:tc>
        <w:tc>
          <w:tcPr>
            <w:tcW w:w="3960" w:type="dxa"/>
          </w:tcPr>
          <w:p w:rsidR="00AF5CCE" w:rsidRPr="00B84739" w:rsidRDefault="00AF5CCE" w:rsidP="00F56514">
            <w:pPr>
              <w:spacing w:after="0" w:line="240" w:lineRule="auto"/>
              <w:rPr>
                <w:rFonts w:eastAsia="Times New Roman" w:cs="Arial"/>
                <w:bCs/>
                <w:color w:val="000000"/>
                <w:szCs w:val="24"/>
              </w:rPr>
            </w:pPr>
            <w:r>
              <w:rPr>
                <w:rFonts w:eastAsia="Times New Roman" w:cs="Arial"/>
                <w:bCs/>
                <w:color w:val="000000"/>
                <w:szCs w:val="24"/>
              </w:rPr>
              <w:t>Sarah Condon</w:t>
            </w:r>
          </w:p>
        </w:tc>
      </w:tr>
      <w:tr w:rsidR="00AF5CCE" w:rsidRPr="00AE7B5D" w:rsidTr="00F56514">
        <w:tc>
          <w:tcPr>
            <w:tcW w:w="4830" w:type="dxa"/>
          </w:tcPr>
          <w:p w:rsidR="00AF5CCE" w:rsidRDefault="00AF5CCE" w:rsidP="00F56514">
            <w:pPr>
              <w:spacing w:after="0" w:line="240" w:lineRule="auto"/>
              <w:ind w:left="456"/>
              <w:jc w:val="both"/>
              <w:rPr>
                <w:rFonts w:eastAsia="Times New Roman" w:cs="Arial"/>
                <w:color w:val="000000"/>
                <w:szCs w:val="24"/>
              </w:rPr>
            </w:pPr>
            <w:r>
              <w:rPr>
                <w:rFonts w:eastAsia="Times New Roman" w:cs="Arial"/>
                <w:color w:val="000000"/>
                <w:szCs w:val="24"/>
              </w:rPr>
              <w:t>Alison Cossar</w:t>
            </w:r>
          </w:p>
        </w:tc>
        <w:tc>
          <w:tcPr>
            <w:tcW w:w="3960" w:type="dxa"/>
          </w:tcPr>
          <w:p w:rsidR="00AF5CCE" w:rsidRPr="00B84739" w:rsidRDefault="00AF5CCE" w:rsidP="00F56514">
            <w:pPr>
              <w:spacing w:after="0" w:line="240" w:lineRule="auto"/>
              <w:rPr>
                <w:rFonts w:eastAsia="Times New Roman" w:cs="Arial"/>
                <w:bCs/>
                <w:color w:val="000000"/>
                <w:szCs w:val="24"/>
              </w:rPr>
            </w:pPr>
          </w:p>
        </w:tc>
      </w:tr>
    </w:tbl>
    <w:p w:rsidR="00AF5CCE" w:rsidRDefault="00AF5CCE" w:rsidP="005C69ED">
      <w:pPr>
        <w:widowControl w:val="0"/>
        <w:spacing w:after="0" w:line="240" w:lineRule="auto"/>
        <w:jc w:val="both"/>
        <w:rPr>
          <w:rFonts w:eastAsia="Times New Roman" w:cs="Arial"/>
          <w:color w:val="000000"/>
          <w:szCs w:val="24"/>
        </w:rPr>
      </w:pPr>
    </w:p>
    <w:p w:rsidR="005C69ED" w:rsidRPr="005C69ED" w:rsidRDefault="005C69ED" w:rsidP="005C69ED">
      <w:pPr>
        <w:widowControl w:val="0"/>
        <w:spacing w:after="0" w:line="240" w:lineRule="auto"/>
        <w:jc w:val="both"/>
        <w:rPr>
          <w:rFonts w:eastAsia="Times New Roman" w:cs="Arial"/>
          <w:color w:val="000000"/>
          <w:szCs w:val="24"/>
        </w:rPr>
      </w:pPr>
    </w:p>
    <w:p w:rsidR="005C69ED" w:rsidRPr="005C69ED" w:rsidRDefault="005C69ED" w:rsidP="005C69ED">
      <w:pPr>
        <w:keepNext/>
        <w:tabs>
          <w:tab w:val="left" w:pos="540"/>
          <w:tab w:val="left" w:pos="1080"/>
          <w:tab w:val="right" w:pos="8647"/>
        </w:tabs>
        <w:spacing w:after="0" w:line="240" w:lineRule="auto"/>
        <w:jc w:val="both"/>
        <w:outlineLvl w:val="1"/>
        <w:rPr>
          <w:rFonts w:eastAsia="Times New Roman" w:cs="Arial"/>
          <w:b/>
          <w:bCs/>
          <w:iCs/>
          <w:color w:val="000000"/>
          <w:szCs w:val="24"/>
        </w:rPr>
      </w:pPr>
      <w:r w:rsidRPr="005C69ED">
        <w:rPr>
          <w:rFonts w:eastAsia="Times New Roman" w:cs="Arial"/>
          <w:b/>
          <w:bCs/>
          <w:iCs/>
          <w:color w:val="000000"/>
          <w:szCs w:val="24"/>
        </w:rPr>
        <w:t>1</w:t>
      </w:r>
      <w:r w:rsidRPr="005C69ED">
        <w:rPr>
          <w:rFonts w:eastAsia="Times New Roman" w:cs="Arial"/>
          <w:b/>
          <w:bCs/>
          <w:iCs/>
          <w:color w:val="000000"/>
          <w:szCs w:val="24"/>
        </w:rPr>
        <w:tab/>
        <w:t>WELCOME</w:t>
      </w:r>
      <w:r w:rsidR="00B84739">
        <w:rPr>
          <w:rFonts w:eastAsia="Times New Roman" w:cs="Arial"/>
          <w:b/>
          <w:bCs/>
          <w:iCs/>
          <w:color w:val="000000"/>
          <w:szCs w:val="24"/>
        </w:rPr>
        <w:t>, INTRODUCTIONS</w:t>
      </w:r>
      <w:r w:rsidRPr="005C69ED">
        <w:rPr>
          <w:rFonts w:eastAsia="Times New Roman" w:cs="Arial"/>
          <w:b/>
          <w:bCs/>
          <w:iCs/>
          <w:color w:val="000000"/>
          <w:szCs w:val="24"/>
        </w:rPr>
        <w:t xml:space="preserve"> </w:t>
      </w:r>
      <w:smartTag w:uri="urn:schemas-microsoft-com:office:smarttags" w:element="stockticker">
        <w:r w:rsidRPr="005C69ED">
          <w:rPr>
            <w:rFonts w:eastAsia="Times New Roman" w:cs="Arial"/>
            <w:b/>
            <w:bCs/>
            <w:iCs/>
            <w:color w:val="000000"/>
            <w:szCs w:val="24"/>
          </w:rPr>
          <w:t>AND</w:t>
        </w:r>
      </w:smartTag>
      <w:r w:rsidR="004B56E3">
        <w:rPr>
          <w:rFonts w:eastAsia="Times New Roman" w:cs="Arial"/>
          <w:b/>
          <w:bCs/>
          <w:iCs/>
          <w:color w:val="000000"/>
          <w:szCs w:val="24"/>
        </w:rPr>
        <w:t xml:space="preserve"> APOLOGIES</w:t>
      </w:r>
    </w:p>
    <w:p w:rsidR="005C69ED" w:rsidRPr="005D5E4E" w:rsidRDefault="005C69ED" w:rsidP="005C69ED">
      <w:pPr>
        <w:spacing w:after="0" w:line="240" w:lineRule="auto"/>
        <w:jc w:val="both"/>
        <w:rPr>
          <w:rFonts w:eastAsia="Times New Roman" w:cs="Arial"/>
          <w:color w:val="000000"/>
          <w:szCs w:val="24"/>
        </w:rPr>
      </w:pPr>
    </w:p>
    <w:p w:rsidR="005C69ED" w:rsidRPr="005C69ED" w:rsidRDefault="00B84739" w:rsidP="005C69ED">
      <w:pPr>
        <w:spacing w:after="0" w:line="240" w:lineRule="auto"/>
        <w:ind w:left="540"/>
        <w:jc w:val="both"/>
        <w:rPr>
          <w:rFonts w:eastAsia="Times New Roman" w:cs="Arial"/>
          <w:color w:val="000000"/>
          <w:szCs w:val="24"/>
        </w:rPr>
      </w:pPr>
      <w:r>
        <w:rPr>
          <w:rFonts w:eastAsia="Times New Roman" w:cs="Arial"/>
          <w:color w:val="000000"/>
          <w:szCs w:val="24"/>
        </w:rPr>
        <w:t xml:space="preserve">The Chair welcomed members to the first meeting of the </w:t>
      </w:r>
      <w:r w:rsidR="005D5E4E">
        <w:rPr>
          <w:rFonts w:eastAsia="Times New Roman" w:cs="Arial"/>
          <w:color w:val="000000"/>
          <w:szCs w:val="24"/>
        </w:rPr>
        <w:t>EACD</w:t>
      </w:r>
      <w:r>
        <w:rPr>
          <w:rFonts w:eastAsia="Times New Roman" w:cs="Arial"/>
          <w:color w:val="000000"/>
          <w:szCs w:val="24"/>
        </w:rPr>
        <w:t xml:space="preserve"> since November 2010</w:t>
      </w:r>
      <w:r w:rsidR="005C69ED" w:rsidRPr="005C69ED">
        <w:rPr>
          <w:rFonts w:eastAsia="Times New Roman" w:cs="Arial"/>
          <w:color w:val="000000"/>
          <w:szCs w:val="24"/>
        </w:rPr>
        <w:t>.</w:t>
      </w:r>
    </w:p>
    <w:p w:rsidR="005C69ED" w:rsidRPr="005C69ED" w:rsidRDefault="005C69ED" w:rsidP="005C69ED">
      <w:pPr>
        <w:spacing w:after="0" w:line="240" w:lineRule="auto"/>
        <w:ind w:left="540"/>
        <w:jc w:val="both"/>
        <w:rPr>
          <w:rFonts w:eastAsia="Times New Roman" w:cs="Arial"/>
          <w:color w:val="000000"/>
          <w:szCs w:val="24"/>
        </w:rPr>
      </w:pPr>
    </w:p>
    <w:p w:rsidR="005C69ED" w:rsidRDefault="005C69ED" w:rsidP="005C69ED">
      <w:pPr>
        <w:spacing w:after="0" w:line="240" w:lineRule="auto"/>
        <w:ind w:left="540"/>
        <w:jc w:val="both"/>
        <w:rPr>
          <w:rFonts w:eastAsia="Times New Roman" w:cs="Arial"/>
          <w:color w:val="000000"/>
          <w:szCs w:val="24"/>
        </w:rPr>
      </w:pPr>
      <w:r w:rsidRPr="005C69ED">
        <w:rPr>
          <w:rFonts w:eastAsia="Times New Roman" w:cs="Arial"/>
          <w:color w:val="000000"/>
          <w:szCs w:val="24"/>
        </w:rPr>
        <w:t xml:space="preserve">Apologies were received from </w:t>
      </w:r>
      <w:r w:rsidR="00B84739">
        <w:rPr>
          <w:rFonts w:eastAsia="Times New Roman" w:cs="Arial"/>
          <w:color w:val="000000"/>
          <w:szCs w:val="24"/>
        </w:rPr>
        <w:t>Chris Howley, Dr Darren Hunt, Lynette Knox and Detective Gregory Williams</w:t>
      </w:r>
      <w:r w:rsidRPr="005C69ED">
        <w:rPr>
          <w:rFonts w:eastAsia="Times New Roman" w:cs="Arial"/>
          <w:color w:val="000000"/>
          <w:szCs w:val="24"/>
        </w:rPr>
        <w:t>.</w:t>
      </w:r>
    </w:p>
    <w:p w:rsidR="00B84739" w:rsidRDefault="00B84739" w:rsidP="005C69ED">
      <w:pPr>
        <w:spacing w:after="0" w:line="240" w:lineRule="auto"/>
        <w:ind w:left="540"/>
        <w:jc w:val="both"/>
        <w:rPr>
          <w:rFonts w:eastAsia="Times New Roman" w:cs="Arial"/>
          <w:color w:val="000000"/>
          <w:szCs w:val="24"/>
        </w:rPr>
      </w:pPr>
    </w:p>
    <w:p w:rsidR="00B84739" w:rsidRPr="005C69ED" w:rsidRDefault="00B84739" w:rsidP="005C69ED">
      <w:pPr>
        <w:spacing w:after="0" w:line="240" w:lineRule="auto"/>
        <w:ind w:left="540"/>
        <w:jc w:val="both"/>
        <w:rPr>
          <w:rFonts w:eastAsia="Times New Roman" w:cs="Arial"/>
          <w:color w:val="000000"/>
          <w:szCs w:val="24"/>
        </w:rPr>
      </w:pPr>
      <w:r>
        <w:rPr>
          <w:rFonts w:eastAsia="Times New Roman" w:cs="Arial"/>
          <w:color w:val="000000"/>
          <w:szCs w:val="24"/>
        </w:rPr>
        <w:t>The Chair and Secretariat outlined a number of housekeeping matters.</w:t>
      </w:r>
    </w:p>
    <w:p w:rsidR="005C69ED" w:rsidRPr="005C69ED" w:rsidRDefault="005C69ED" w:rsidP="005C69ED">
      <w:pPr>
        <w:spacing w:after="0" w:line="240" w:lineRule="auto"/>
        <w:jc w:val="both"/>
        <w:rPr>
          <w:rFonts w:eastAsia="Times New Roman" w:cs="Arial"/>
          <w:color w:val="000000"/>
          <w:szCs w:val="24"/>
        </w:rPr>
      </w:pPr>
    </w:p>
    <w:p w:rsidR="005C69ED" w:rsidRPr="005C69ED" w:rsidRDefault="005C69ED" w:rsidP="005C69ED">
      <w:pPr>
        <w:spacing w:after="0" w:line="240" w:lineRule="auto"/>
        <w:jc w:val="both"/>
        <w:rPr>
          <w:rFonts w:eastAsia="Times New Roman" w:cs="Arial"/>
          <w:color w:val="000000"/>
          <w:szCs w:val="24"/>
        </w:rPr>
      </w:pPr>
    </w:p>
    <w:p w:rsidR="005C69ED" w:rsidRPr="005C69ED" w:rsidRDefault="005C69ED" w:rsidP="005C69ED">
      <w:pPr>
        <w:keepNext/>
        <w:tabs>
          <w:tab w:val="left" w:pos="540"/>
          <w:tab w:val="left" w:pos="1080"/>
          <w:tab w:val="right" w:pos="8647"/>
        </w:tabs>
        <w:spacing w:after="0" w:line="240" w:lineRule="auto"/>
        <w:jc w:val="both"/>
        <w:outlineLvl w:val="1"/>
        <w:rPr>
          <w:rFonts w:eastAsia="Times New Roman" w:cs="Arial"/>
          <w:b/>
          <w:bCs/>
          <w:iCs/>
          <w:color w:val="000000"/>
          <w:szCs w:val="24"/>
        </w:rPr>
      </w:pPr>
      <w:r w:rsidRPr="005C69ED">
        <w:rPr>
          <w:rFonts w:eastAsia="Times New Roman" w:cs="Arial"/>
          <w:b/>
          <w:bCs/>
          <w:iCs/>
          <w:color w:val="000000"/>
          <w:szCs w:val="24"/>
        </w:rPr>
        <w:t>2</w:t>
      </w:r>
      <w:r w:rsidRPr="005C69ED">
        <w:rPr>
          <w:rFonts w:eastAsia="Times New Roman" w:cs="Arial"/>
          <w:b/>
          <w:bCs/>
          <w:iCs/>
          <w:color w:val="000000"/>
          <w:szCs w:val="24"/>
        </w:rPr>
        <w:tab/>
      </w:r>
      <w:r w:rsidR="004B56E3">
        <w:rPr>
          <w:rFonts w:eastAsia="Times New Roman" w:cs="Arial"/>
          <w:b/>
          <w:bCs/>
          <w:iCs/>
          <w:color w:val="000000"/>
          <w:szCs w:val="24"/>
        </w:rPr>
        <w:t>ROLE AND FUNCTIONS</w:t>
      </w:r>
    </w:p>
    <w:p w:rsidR="005C69ED" w:rsidRPr="005C69ED" w:rsidRDefault="005C69ED" w:rsidP="005C69ED">
      <w:pPr>
        <w:spacing w:after="0" w:line="240" w:lineRule="auto"/>
        <w:jc w:val="both"/>
        <w:rPr>
          <w:rFonts w:eastAsia="Times New Roman" w:cs="Arial"/>
          <w:szCs w:val="24"/>
        </w:rPr>
      </w:pPr>
    </w:p>
    <w:p w:rsidR="005C69ED" w:rsidRDefault="004B56E3" w:rsidP="005C69ED">
      <w:pPr>
        <w:tabs>
          <w:tab w:val="left" w:pos="540"/>
        </w:tabs>
        <w:spacing w:after="0" w:line="240" w:lineRule="auto"/>
        <w:ind w:left="567"/>
        <w:jc w:val="both"/>
        <w:rPr>
          <w:rFonts w:eastAsia="Times New Roman" w:cs="Arial"/>
          <w:szCs w:val="24"/>
        </w:rPr>
      </w:pPr>
      <w:r>
        <w:rPr>
          <w:rFonts w:eastAsia="Times New Roman" w:cs="Arial"/>
          <w:szCs w:val="24"/>
        </w:rPr>
        <w:t xml:space="preserve">The Committee discussed its statutory role and functions, as set out in the Misuse of Drugs Act 1975 (MoDA).  </w:t>
      </w:r>
      <w:r w:rsidR="0057746F">
        <w:rPr>
          <w:rFonts w:eastAsia="Times New Roman" w:cs="Arial"/>
          <w:szCs w:val="24"/>
        </w:rPr>
        <w:t>This covered</w:t>
      </w:r>
      <w:r>
        <w:rPr>
          <w:rFonts w:eastAsia="Times New Roman" w:cs="Arial"/>
          <w:szCs w:val="24"/>
        </w:rPr>
        <w:t xml:space="preserve"> the process</w:t>
      </w:r>
      <w:r w:rsidR="0057746F">
        <w:rPr>
          <w:rFonts w:eastAsia="Times New Roman" w:cs="Arial"/>
          <w:szCs w:val="24"/>
        </w:rPr>
        <w:t xml:space="preserve"> for assessing substances</w:t>
      </w:r>
      <w:r w:rsidR="00CE731D">
        <w:rPr>
          <w:rFonts w:eastAsia="Times New Roman" w:cs="Arial"/>
          <w:szCs w:val="24"/>
        </w:rPr>
        <w:t>,</w:t>
      </w:r>
      <w:r>
        <w:rPr>
          <w:rFonts w:eastAsia="Times New Roman" w:cs="Arial"/>
          <w:szCs w:val="24"/>
        </w:rPr>
        <w:t xml:space="preserve"> the </w:t>
      </w:r>
      <w:r w:rsidR="00CE731D">
        <w:rPr>
          <w:rFonts w:eastAsia="Times New Roman" w:cs="Arial"/>
          <w:szCs w:val="24"/>
        </w:rPr>
        <w:t xml:space="preserve">necessary </w:t>
      </w:r>
      <w:r w:rsidR="0057746F">
        <w:rPr>
          <w:rFonts w:eastAsia="Times New Roman" w:cs="Arial"/>
          <w:szCs w:val="24"/>
        </w:rPr>
        <w:t>work</w:t>
      </w:r>
      <w:r>
        <w:rPr>
          <w:rFonts w:eastAsia="Times New Roman" w:cs="Arial"/>
          <w:szCs w:val="24"/>
        </w:rPr>
        <w:t xml:space="preserve"> </w:t>
      </w:r>
      <w:r w:rsidR="0057746F">
        <w:rPr>
          <w:rFonts w:eastAsia="Times New Roman" w:cs="Arial"/>
          <w:szCs w:val="24"/>
        </w:rPr>
        <w:t>to be undertaken by the Secretariat and Committee</w:t>
      </w:r>
      <w:r w:rsidR="00CE731D">
        <w:rPr>
          <w:rFonts w:eastAsia="Times New Roman" w:cs="Arial"/>
          <w:szCs w:val="24"/>
        </w:rPr>
        <w:t>,</w:t>
      </w:r>
      <w:r>
        <w:rPr>
          <w:rFonts w:eastAsia="Times New Roman" w:cs="Arial"/>
          <w:szCs w:val="24"/>
        </w:rPr>
        <w:t xml:space="preserve"> </w:t>
      </w:r>
      <w:r w:rsidR="0057746F">
        <w:rPr>
          <w:rFonts w:eastAsia="Times New Roman" w:cs="Arial"/>
          <w:szCs w:val="24"/>
        </w:rPr>
        <w:t xml:space="preserve">the </w:t>
      </w:r>
      <w:r>
        <w:rPr>
          <w:rFonts w:eastAsia="Times New Roman" w:cs="Arial"/>
          <w:szCs w:val="24"/>
        </w:rPr>
        <w:t xml:space="preserve">provision of advice to the Minister </w:t>
      </w:r>
      <w:r w:rsidR="0057746F">
        <w:rPr>
          <w:rFonts w:eastAsia="Times New Roman" w:cs="Arial"/>
          <w:szCs w:val="24"/>
        </w:rPr>
        <w:t>following the assessment process</w:t>
      </w:r>
      <w:r w:rsidR="00CE731D">
        <w:rPr>
          <w:rFonts w:eastAsia="Times New Roman" w:cs="Arial"/>
          <w:szCs w:val="24"/>
        </w:rPr>
        <w:t>,</w:t>
      </w:r>
      <w:r w:rsidR="0057746F">
        <w:rPr>
          <w:rFonts w:eastAsia="Times New Roman" w:cs="Arial"/>
          <w:szCs w:val="24"/>
        </w:rPr>
        <w:t xml:space="preserve"> </w:t>
      </w:r>
      <w:r>
        <w:rPr>
          <w:rFonts w:eastAsia="Times New Roman" w:cs="Arial"/>
          <w:szCs w:val="24"/>
        </w:rPr>
        <w:t xml:space="preserve">and the parliamentary </w:t>
      </w:r>
      <w:r w:rsidR="0057746F">
        <w:rPr>
          <w:rFonts w:eastAsia="Times New Roman" w:cs="Arial"/>
          <w:szCs w:val="24"/>
        </w:rPr>
        <w:t>procedures</w:t>
      </w:r>
      <w:r>
        <w:rPr>
          <w:rFonts w:eastAsia="Times New Roman" w:cs="Arial"/>
          <w:szCs w:val="24"/>
        </w:rPr>
        <w:t xml:space="preserve"> required to schedule a substance </w:t>
      </w:r>
      <w:r w:rsidR="0057746F">
        <w:rPr>
          <w:rFonts w:eastAsia="Times New Roman" w:cs="Arial"/>
          <w:szCs w:val="24"/>
        </w:rPr>
        <w:t xml:space="preserve">as a controlled drug </w:t>
      </w:r>
      <w:r>
        <w:rPr>
          <w:rFonts w:eastAsia="Times New Roman" w:cs="Arial"/>
          <w:szCs w:val="24"/>
        </w:rPr>
        <w:t>in M</w:t>
      </w:r>
      <w:r w:rsidR="0057746F">
        <w:rPr>
          <w:rFonts w:eastAsia="Times New Roman" w:cs="Arial"/>
          <w:szCs w:val="24"/>
        </w:rPr>
        <w:t>o</w:t>
      </w:r>
      <w:r>
        <w:rPr>
          <w:rFonts w:eastAsia="Times New Roman" w:cs="Arial"/>
          <w:szCs w:val="24"/>
        </w:rPr>
        <w:t>DA</w:t>
      </w:r>
      <w:r w:rsidR="0057746F">
        <w:rPr>
          <w:rFonts w:eastAsia="Times New Roman" w:cs="Arial"/>
          <w:szCs w:val="24"/>
        </w:rPr>
        <w:t>.</w:t>
      </w:r>
    </w:p>
    <w:p w:rsidR="009318B7" w:rsidRDefault="009318B7" w:rsidP="005C69ED">
      <w:pPr>
        <w:tabs>
          <w:tab w:val="left" w:pos="540"/>
        </w:tabs>
        <w:spacing w:after="0" w:line="240" w:lineRule="auto"/>
        <w:ind w:left="567"/>
        <w:jc w:val="both"/>
        <w:rPr>
          <w:rFonts w:eastAsia="Times New Roman" w:cs="Arial"/>
          <w:szCs w:val="24"/>
        </w:rPr>
      </w:pPr>
    </w:p>
    <w:p w:rsidR="009318B7" w:rsidRDefault="009318B7" w:rsidP="005C69ED">
      <w:pPr>
        <w:tabs>
          <w:tab w:val="left" w:pos="540"/>
        </w:tabs>
        <w:spacing w:after="0" w:line="240" w:lineRule="auto"/>
        <w:ind w:left="567"/>
        <w:jc w:val="both"/>
        <w:rPr>
          <w:rFonts w:eastAsia="Times New Roman" w:cs="Arial"/>
          <w:szCs w:val="24"/>
        </w:rPr>
      </w:pPr>
      <w:r>
        <w:rPr>
          <w:rFonts w:eastAsia="Times New Roman" w:cs="Arial"/>
          <w:szCs w:val="24"/>
        </w:rPr>
        <w:t xml:space="preserve">Dr Jessamine provided an overview of the relationship between MoDA and </w:t>
      </w:r>
      <w:r w:rsidR="007121EA">
        <w:rPr>
          <w:rFonts w:eastAsia="Times New Roman" w:cs="Arial"/>
          <w:szCs w:val="24"/>
        </w:rPr>
        <w:t>oth</w:t>
      </w:r>
      <w:r>
        <w:rPr>
          <w:rFonts w:eastAsia="Times New Roman" w:cs="Arial"/>
          <w:szCs w:val="24"/>
        </w:rPr>
        <w:t xml:space="preserve">er </w:t>
      </w:r>
      <w:r w:rsidR="007121EA">
        <w:rPr>
          <w:rFonts w:eastAsia="Times New Roman" w:cs="Arial"/>
          <w:szCs w:val="24"/>
        </w:rPr>
        <w:t>legislation.  He h</w:t>
      </w:r>
      <w:r>
        <w:rPr>
          <w:rFonts w:eastAsia="Times New Roman" w:cs="Arial"/>
          <w:szCs w:val="24"/>
        </w:rPr>
        <w:t xml:space="preserve">ighlighted the overlaps between </w:t>
      </w:r>
      <w:r w:rsidR="007121EA">
        <w:rPr>
          <w:rFonts w:eastAsia="Times New Roman" w:cs="Arial"/>
          <w:szCs w:val="24"/>
        </w:rPr>
        <w:t xml:space="preserve">the </w:t>
      </w:r>
      <w:r>
        <w:rPr>
          <w:rFonts w:eastAsia="Times New Roman" w:cs="Arial"/>
          <w:szCs w:val="24"/>
        </w:rPr>
        <w:t>various statu</w:t>
      </w:r>
      <w:r w:rsidR="007121EA">
        <w:rPr>
          <w:rFonts w:eastAsia="Times New Roman" w:cs="Arial"/>
          <w:szCs w:val="24"/>
        </w:rPr>
        <w:t>t</w:t>
      </w:r>
      <w:r>
        <w:rPr>
          <w:rFonts w:eastAsia="Times New Roman" w:cs="Arial"/>
          <w:szCs w:val="24"/>
        </w:rPr>
        <w:t xml:space="preserve">es which regulate </w:t>
      </w:r>
      <w:r>
        <w:rPr>
          <w:rFonts w:eastAsia="Times New Roman" w:cs="Arial"/>
          <w:szCs w:val="24"/>
        </w:rPr>
        <w:lastRenderedPageBreak/>
        <w:t>chemicals and other substances</w:t>
      </w:r>
      <w:r w:rsidR="007121EA">
        <w:rPr>
          <w:rFonts w:eastAsia="Times New Roman" w:cs="Arial"/>
          <w:szCs w:val="24"/>
        </w:rPr>
        <w:t>, including the Psychoactive Substances and Medicines Acts and MoDA</w:t>
      </w:r>
      <w:r>
        <w:rPr>
          <w:rFonts w:eastAsia="Times New Roman" w:cs="Arial"/>
          <w:szCs w:val="24"/>
        </w:rPr>
        <w:t>.</w:t>
      </w:r>
    </w:p>
    <w:p w:rsidR="00305CF9" w:rsidRDefault="00305CF9" w:rsidP="005C69ED">
      <w:pPr>
        <w:tabs>
          <w:tab w:val="left" w:pos="540"/>
        </w:tabs>
        <w:spacing w:after="0" w:line="240" w:lineRule="auto"/>
        <w:ind w:left="567"/>
        <w:jc w:val="both"/>
        <w:rPr>
          <w:rFonts w:eastAsia="Times New Roman" w:cs="Arial"/>
          <w:szCs w:val="24"/>
        </w:rPr>
      </w:pPr>
    </w:p>
    <w:p w:rsidR="00305CF9" w:rsidRDefault="00305CF9" w:rsidP="005C69ED">
      <w:pPr>
        <w:tabs>
          <w:tab w:val="left" w:pos="540"/>
        </w:tabs>
        <w:spacing w:after="0" w:line="240" w:lineRule="auto"/>
        <w:ind w:left="567"/>
        <w:jc w:val="both"/>
        <w:rPr>
          <w:rFonts w:eastAsia="Times New Roman" w:cs="Arial"/>
          <w:szCs w:val="24"/>
        </w:rPr>
      </w:pPr>
      <w:r>
        <w:rPr>
          <w:rFonts w:eastAsia="Times New Roman" w:cs="Arial"/>
          <w:szCs w:val="24"/>
        </w:rPr>
        <w:t>The minutes from the last meeting of the EACD, held in November 2010, were noted.</w:t>
      </w:r>
      <w:r w:rsidR="005D5E4E">
        <w:rPr>
          <w:rFonts w:eastAsia="Times New Roman" w:cs="Arial"/>
          <w:szCs w:val="24"/>
        </w:rPr>
        <w:t xml:space="preserve">  These had already been confirmed by the previous EACD.</w:t>
      </w:r>
    </w:p>
    <w:p w:rsidR="0057746F" w:rsidRDefault="00305CF9" w:rsidP="0057746F">
      <w:pPr>
        <w:tabs>
          <w:tab w:val="left" w:pos="540"/>
        </w:tabs>
        <w:spacing w:before="240" w:after="0" w:line="240" w:lineRule="auto"/>
        <w:ind w:left="567"/>
        <w:jc w:val="both"/>
        <w:rPr>
          <w:rFonts w:eastAsia="Times New Roman" w:cs="Arial"/>
          <w:szCs w:val="24"/>
        </w:rPr>
      </w:pPr>
      <w:r>
        <w:rPr>
          <w:rFonts w:eastAsia="Times New Roman" w:cs="Arial"/>
          <w:szCs w:val="24"/>
        </w:rPr>
        <w:t>The Committee also discussed the process for publishing meeting papers and wider issues of consultation and communication.  M</w:t>
      </w:r>
      <w:r w:rsidR="0057746F">
        <w:rPr>
          <w:rFonts w:eastAsia="Times New Roman" w:cs="Arial"/>
          <w:szCs w:val="24"/>
        </w:rPr>
        <w:t xml:space="preserve">embers </w:t>
      </w:r>
      <w:r>
        <w:rPr>
          <w:rFonts w:eastAsia="Times New Roman" w:cs="Arial"/>
          <w:szCs w:val="24"/>
        </w:rPr>
        <w:t>agreed that</w:t>
      </w:r>
      <w:r w:rsidR="0057746F">
        <w:rPr>
          <w:rFonts w:eastAsia="Times New Roman" w:cs="Arial"/>
          <w:szCs w:val="24"/>
        </w:rPr>
        <w:t xml:space="preserve"> as much information as possible about the Committee’s work </w:t>
      </w:r>
      <w:r>
        <w:rPr>
          <w:rFonts w:eastAsia="Times New Roman" w:cs="Arial"/>
          <w:szCs w:val="24"/>
        </w:rPr>
        <w:t>should</w:t>
      </w:r>
      <w:r w:rsidR="0057746F">
        <w:rPr>
          <w:rFonts w:eastAsia="Times New Roman" w:cs="Arial"/>
          <w:szCs w:val="24"/>
        </w:rPr>
        <w:t xml:space="preserve"> be made publicly available.</w:t>
      </w:r>
    </w:p>
    <w:p w:rsidR="0057746F" w:rsidRDefault="0057746F" w:rsidP="0057746F">
      <w:pPr>
        <w:tabs>
          <w:tab w:val="left" w:pos="540"/>
        </w:tabs>
        <w:spacing w:before="240" w:after="0" w:line="240" w:lineRule="auto"/>
        <w:ind w:left="567"/>
        <w:jc w:val="both"/>
        <w:rPr>
          <w:rFonts w:eastAsia="Times New Roman" w:cs="Arial"/>
          <w:szCs w:val="24"/>
        </w:rPr>
      </w:pPr>
      <w:r>
        <w:rPr>
          <w:rFonts w:eastAsia="Times New Roman" w:cs="Arial"/>
          <w:szCs w:val="24"/>
        </w:rPr>
        <w:t>The Committee requested that a number of documents be made available on the National Drug Policy Committees webpage of the Ministry of Health’s website (</w:t>
      </w:r>
      <w:hyperlink r:id="rId7" w:history="1">
        <w:r w:rsidRPr="00673422">
          <w:rPr>
            <w:rStyle w:val="Hyperlink"/>
            <w:rFonts w:eastAsia="Times New Roman" w:cs="Arial"/>
            <w:szCs w:val="24"/>
          </w:rPr>
          <w:t>http://www.health.govt.nz/new-zealand-health-system/key-health-sector-organisations-and-people/ministerial-health-committees/national-drug-policy-committees</w:t>
        </w:r>
      </w:hyperlink>
      <w:r>
        <w:rPr>
          <w:rFonts w:eastAsia="Times New Roman" w:cs="Arial"/>
          <w:szCs w:val="24"/>
        </w:rPr>
        <w:t>), to provide background to the work of the Committee and information about future meetings.</w:t>
      </w:r>
    </w:p>
    <w:p w:rsidR="0057746F" w:rsidRDefault="0057746F" w:rsidP="005C69ED">
      <w:pPr>
        <w:tabs>
          <w:tab w:val="left" w:pos="540"/>
        </w:tabs>
        <w:spacing w:after="0" w:line="240" w:lineRule="auto"/>
        <w:ind w:left="567"/>
        <w:jc w:val="both"/>
        <w:rPr>
          <w:rFonts w:eastAsia="Times New Roman" w:cs="Arial"/>
          <w:szCs w:val="24"/>
        </w:rPr>
      </w:pPr>
    </w:p>
    <w:p w:rsidR="0057746F" w:rsidRPr="0057746F" w:rsidRDefault="0057746F" w:rsidP="005C69ED">
      <w:pPr>
        <w:tabs>
          <w:tab w:val="left" w:pos="540"/>
        </w:tabs>
        <w:spacing w:after="0" w:line="240" w:lineRule="auto"/>
        <w:ind w:left="567"/>
        <w:jc w:val="both"/>
        <w:rPr>
          <w:rFonts w:eastAsia="Times New Roman" w:cs="Arial"/>
          <w:szCs w:val="24"/>
        </w:rPr>
      </w:pPr>
      <w:r w:rsidRPr="0057746F">
        <w:rPr>
          <w:rFonts w:eastAsia="Times New Roman" w:cs="Arial"/>
          <w:b/>
          <w:szCs w:val="24"/>
        </w:rPr>
        <w:t>Action:</w:t>
      </w:r>
      <w:r w:rsidRPr="007121EA">
        <w:rPr>
          <w:rFonts w:eastAsia="Times New Roman" w:cs="Arial"/>
          <w:szCs w:val="24"/>
        </w:rPr>
        <w:t xml:space="preserve">  </w:t>
      </w:r>
      <w:r w:rsidRPr="0057746F">
        <w:rPr>
          <w:rFonts w:eastAsia="Times New Roman" w:cs="Arial"/>
          <w:szCs w:val="24"/>
        </w:rPr>
        <w:t xml:space="preserve">The Secretariat to </w:t>
      </w:r>
      <w:r w:rsidR="00305CF9">
        <w:rPr>
          <w:rFonts w:eastAsia="Times New Roman" w:cs="Arial"/>
          <w:szCs w:val="24"/>
        </w:rPr>
        <w:t>update the</w:t>
      </w:r>
      <w:r w:rsidRPr="0057746F">
        <w:rPr>
          <w:rFonts w:eastAsia="Times New Roman" w:cs="Arial"/>
          <w:szCs w:val="24"/>
        </w:rPr>
        <w:t xml:space="preserve"> </w:t>
      </w:r>
      <w:r w:rsidR="00305CF9">
        <w:rPr>
          <w:rFonts w:eastAsia="Times New Roman" w:cs="Arial"/>
          <w:szCs w:val="24"/>
        </w:rPr>
        <w:t xml:space="preserve">appropriate webpage, including providing a link </w:t>
      </w:r>
      <w:r w:rsidRPr="0057746F">
        <w:rPr>
          <w:rFonts w:eastAsia="Times New Roman" w:cs="Arial"/>
          <w:szCs w:val="24"/>
        </w:rPr>
        <w:t xml:space="preserve">to the sections of </w:t>
      </w:r>
      <w:r w:rsidR="00A941EA">
        <w:rPr>
          <w:rFonts w:eastAsia="Times New Roman" w:cs="Arial"/>
          <w:szCs w:val="24"/>
        </w:rPr>
        <w:t xml:space="preserve">the </w:t>
      </w:r>
      <w:r w:rsidRPr="0057746F">
        <w:rPr>
          <w:rFonts w:eastAsia="Times New Roman" w:cs="Arial"/>
          <w:szCs w:val="24"/>
        </w:rPr>
        <w:t xml:space="preserve">Misuse of Drugs Act relevant to the Committee’s statutory role and functions, a copy of the Committee’s Terms of Reference and information </w:t>
      </w:r>
      <w:r w:rsidR="00A941EA">
        <w:rPr>
          <w:rFonts w:eastAsia="Times New Roman" w:cs="Arial"/>
          <w:szCs w:val="24"/>
        </w:rPr>
        <w:t>about</w:t>
      </w:r>
      <w:r w:rsidRPr="0057746F">
        <w:rPr>
          <w:rFonts w:eastAsia="Times New Roman" w:cs="Arial"/>
          <w:szCs w:val="24"/>
        </w:rPr>
        <w:t xml:space="preserve"> the substance assessment process, including how the public can engage.</w:t>
      </w:r>
    </w:p>
    <w:p w:rsidR="005C69ED" w:rsidRDefault="005C69ED" w:rsidP="005C69ED">
      <w:pPr>
        <w:tabs>
          <w:tab w:val="left" w:pos="540"/>
        </w:tabs>
        <w:spacing w:after="0" w:line="240" w:lineRule="auto"/>
        <w:jc w:val="both"/>
        <w:rPr>
          <w:rFonts w:eastAsia="Times New Roman" w:cs="Arial"/>
          <w:szCs w:val="24"/>
        </w:rPr>
      </w:pPr>
    </w:p>
    <w:p w:rsidR="005D5E4E" w:rsidRPr="00305CF9" w:rsidRDefault="005D5E4E" w:rsidP="005C69ED">
      <w:pPr>
        <w:tabs>
          <w:tab w:val="left" w:pos="540"/>
        </w:tabs>
        <w:spacing w:after="0" w:line="240" w:lineRule="auto"/>
        <w:jc w:val="both"/>
        <w:rPr>
          <w:rFonts w:eastAsia="Times New Roman" w:cs="Arial"/>
          <w:szCs w:val="24"/>
        </w:rPr>
      </w:pPr>
    </w:p>
    <w:p w:rsidR="005C69ED" w:rsidRPr="005C69ED" w:rsidRDefault="004B56E3" w:rsidP="005C69ED">
      <w:pPr>
        <w:numPr>
          <w:ilvl w:val="0"/>
          <w:numId w:val="1"/>
        </w:numPr>
        <w:spacing w:after="0" w:line="240" w:lineRule="auto"/>
        <w:jc w:val="both"/>
        <w:rPr>
          <w:rFonts w:eastAsia="Times New Roman" w:cs="Arial"/>
          <w:szCs w:val="24"/>
        </w:rPr>
      </w:pPr>
      <w:r>
        <w:rPr>
          <w:rFonts w:eastAsia="Times New Roman" w:cs="Arial"/>
          <w:b/>
          <w:szCs w:val="24"/>
        </w:rPr>
        <w:t>TERMS OF REFERENCE</w:t>
      </w:r>
    </w:p>
    <w:p w:rsidR="005C69ED" w:rsidRPr="0057746F" w:rsidRDefault="005C69ED" w:rsidP="005D5E4E">
      <w:pPr>
        <w:spacing w:after="0" w:line="240" w:lineRule="auto"/>
        <w:jc w:val="both"/>
        <w:rPr>
          <w:rFonts w:eastAsia="Times New Roman" w:cs="Arial"/>
          <w:szCs w:val="24"/>
        </w:rPr>
      </w:pPr>
    </w:p>
    <w:p w:rsidR="00305CF9" w:rsidRDefault="00305CF9" w:rsidP="005C69ED">
      <w:pPr>
        <w:spacing w:after="0" w:line="240" w:lineRule="auto"/>
        <w:ind w:left="540"/>
        <w:jc w:val="both"/>
        <w:rPr>
          <w:rFonts w:eastAsia="Times New Roman" w:cs="Arial"/>
          <w:szCs w:val="24"/>
        </w:rPr>
      </w:pPr>
      <w:r>
        <w:rPr>
          <w:rFonts w:eastAsia="Times New Roman" w:cs="Arial"/>
          <w:szCs w:val="24"/>
        </w:rPr>
        <w:t xml:space="preserve">The Terms of Reference were discussed and changes were agreed.  These included updated Secretariat details and </w:t>
      </w:r>
      <w:r w:rsidR="00A941EA">
        <w:rPr>
          <w:rFonts w:eastAsia="Times New Roman" w:cs="Arial"/>
          <w:szCs w:val="24"/>
        </w:rPr>
        <w:t xml:space="preserve">minor </w:t>
      </w:r>
      <w:r>
        <w:rPr>
          <w:rFonts w:eastAsia="Times New Roman" w:cs="Arial"/>
          <w:szCs w:val="24"/>
        </w:rPr>
        <w:t>amendments to the sections relating to substance assessment and drug classification processes.</w:t>
      </w:r>
    </w:p>
    <w:p w:rsidR="00305CF9" w:rsidRDefault="00305CF9" w:rsidP="005C69ED">
      <w:pPr>
        <w:spacing w:after="0" w:line="240" w:lineRule="auto"/>
        <w:ind w:left="540"/>
        <w:jc w:val="both"/>
        <w:rPr>
          <w:rFonts w:eastAsia="Times New Roman" w:cs="Arial"/>
          <w:szCs w:val="24"/>
        </w:rPr>
      </w:pPr>
    </w:p>
    <w:p w:rsidR="004B56E3" w:rsidRPr="005C69ED" w:rsidRDefault="00305CF9" w:rsidP="005C69ED">
      <w:pPr>
        <w:spacing w:after="0" w:line="240" w:lineRule="auto"/>
        <w:ind w:left="540"/>
        <w:jc w:val="both"/>
        <w:rPr>
          <w:rFonts w:eastAsia="Times New Roman" w:cs="Arial"/>
          <w:szCs w:val="24"/>
        </w:rPr>
      </w:pPr>
      <w:r w:rsidRPr="00305CF9">
        <w:rPr>
          <w:rFonts w:eastAsia="Times New Roman" w:cs="Arial"/>
          <w:b/>
          <w:szCs w:val="24"/>
        </w:rPr>
        <w:t>Action:</w:t>
      </w:r>
      <w:r>
        <w:rPr>
          <w:rFonts w:eastAsia="Times New Roman" w:cs="Arial"/>
          <w:szCs w:val="24"/>
        </w:rPr>
        <w:t xml:space="preserve">  The Secretariat to draft changes to the Terms of Reference and forward to members for comment out of session, with a view to confirming the updated Terms of Reference at the next meeting</w:t>
      </w:r>
      <w:r w:rsidR="00C30F47">
        <w:rPr>
          <w:rFonts w:eastAsia="Times New Roman" w:cs="Arial"/>
          <w:szCs w:val="24"/>
        </w:rPr>
        <w:t xml:space="preserve"> of the Committee</w:t>
      </w:r>
      <w:r>
        <w:rPr>
          <w:rFonts w:eastAsia="Times New Roman" w:cs="Arial"/>
          <w:szCs w:val="24"/>
        </w:rPr>
        <w:t>.</w:t>
      </w:r>
    </w:p>
    <w:p w:rsidR="005C69ED" w:rsidRDefault="005C69ED" w:rsidP="005C69ED">
      <w:pPr>
        <w:spacing w:after="0" w:line="240" w:lineRule="auto"/>
        <w:jc w:val="both"/>
        <w:rPr>
          <w:rFonts w:eastAsia="Times New Roman" w:cs="Arial"/>
          <w:szCs w:val="24"/>
        </w:rPr>
      </w:pPr>
    </w:p>
    <w:p w:rsidR="005D5E4E" w:rsidRPr="005C69ED" w:rsidRDefault="005D5E4E" w:rsidP="005C69ED">
      <w:pPr>
        <w:spacing w:after="0" w:line="240" w:lineRule="auto"/>
        <w:jc w:val="both"/>
        <w:rPr>
          <w:rFonts w:eastAsia="Times New Roman" w:cs="Arial"/>
          <w:szCs w:val="24"/>
        </w:rPr>
      </w:pPr>
    </w:p>
    <w:p w:rsidR="005C69ED" w:rsidRPr="0057746F" w:rsidRDefault="004B56E3" w:rsidP="005C69ED">
      <w:pPr>
        <w:numPr>
          <w:ilvl w:val="0"/>
          <w:numId w:val="1"/>
        </w:numPr>
        <w:spacing w:after="0" w:line="240" w:lineRule="auto"/>
        <w:jc w:val="both"/>
        <w:rPr>
          <w:rFonts w:eastAsia="Times New Roman" w:cs="Arial"/>
          <w:i/>
          <w:szCs w:val="24"/>
        </w:rPr>
      </w:pPr>
      <w:r>
        <w:rPr>
          <w:rFonts w:eastAsia="Times New Roman" w:cs="Arial"/>
          <w:b/>
          <w:szCs w:val="24"/>
        </w:rPr>
        <w:t>CONFLICTS OF INTEREST</w:t>
      </w:r>
    </w:p>
    <w:p w:rsidR="0057746F" w:rsidRPr="0057746F" w:rsidRDefault="0057746F" w:rsidP="0057746F">
      <w:pPr>
        <w:spacing w:after="0" w:line="240" w:lineRule="auto"/>
        <w:jc w:val="both"/>
        <w:rPr>
          <w:rFonts w:eastAsia="Times New Roman" w:cs="Arial"/>
          <w:szCs w:val="24"/>
        </w:rPr>
      </w:pPr>
    </w:p>
    <w:p w:rsidR="0057746F" w:rsidRPr="0057746F" w:rsidRDefault="0057746F" w:rsidP="005D5E4E">
      <w:pPr>
        <w:spacing w:after="0" w:line="240" w:lineRule="auto"/>
        <w:ind w:left="567"/>
        <w:jc w:val="both"/>
        <w:rPr>
          <w:rFonts w:eastAsia="Times New Roman" w:cs="Arial"/>
          <w:szCs w:val="24"/>
        </w:rPr>
      </w:pPr>
      <w:r>
        <w:rPr>
          <w:rFonts w:eastAsia="Times New Roman" w:cs="Arial"/>
          <w:szCs w:val="24"/>
        </w:rPr>
        <w:t>The Chair thanked members for completing and returning the Ministry’s Declarations of Conflicts of Interest and noted that this would be a standing agenda item to cover the eventuality of any future conflicts of interest.  This issue is outlined further in section 5.2 of the Terms of Reference.</w:t>
      </w:r>
    </w:p>
    <w:p w:rsidR="005C69ED" w:rsidRDefault="005C69ED" w:rsidP="005C69ED">
      <w:pPr>
        <w:spacing w:after="0" w:line="240" w:lineRule="auto"/>
        <w:jc w:val="both"/>
        <w:rPr>
          <w:rFonts w:eastAsia="Times New Roman" w:cs="Arial"/>
          <w:szCs w:val="24"/>
        </w:rPr>
      </w:pPr>
    </w:p>
    <w:p w:rsidR="00305CF9" w:rsidRPr="005C69ED" w:rsidRDefault="00305CF9" w:rsidP="005C69ED">
      <w:pPr>
        <w:spacing w:after="0" w:line="240" w:lineRule="auto"/>
        <w:jc w:val="both"/>
        <w:rPr>
          <w:rFonts w:eastAsia="Times New Roman" w:cs="Arial"/>
          <w:szCs w:val="24"/>
        </w:rPr>
      </w:pPr>
    </w:p>
    <w:p w:rsidR="005C69ED" w:rsidRPr="005C69ED" w:rsidRDefault="005C69ED" w:rsidP="005C69ED">
      <w:pPr>
        <w:numPr>
          <w:ilvl w:val="0"/>
          <w:numId w:val="1"/>
        </w:numPr>
        <w:spacing w:after="0" w:line="240" w:lineRule="auto"/>
        <w:jc w:val="both"/>
        <w:rPr>
          <w:rFonts w:eastAsia="Times New Roman" w:cs="Arial"/>
          <w:b/>
          <w:szCs w:val="24"/>
        </w:rPr>
      </w:pPr>
      <w:r w:rsidRPr="005C69ED">
        <w:rPr>
          <w:rFonts w:eastAsia="Times New Roman" w:cs="Arial"/>
          <w:b/>
          <w:szCs w:val="24"/>
        </w:rPr>
        <w:t>S</w:t>
      </w:r>
      <w:r w:rsidR="004B56E3">
        <w:rPr>
          <w:rFonts w:eastAsia="Times New Roman" w:cs="Arial"/>
          <w:b/>
          <w:szCs w:val="24"/>
        </w:rPr>
        <w:t>UBSTANCE ASSESSMENTS</w:t>
      </w:r>
    </w:p>
    <w:p w:rsidR="004B56E3" w:rsidRDefault="004B56E3" w:rsidP="005D5E4E">
      <w:pPr>
        <w:spacing w:after="0" w:line="240" w:lineRule="auto"/>
        <w:jc w:val="both"/>
        <w:rPr>
          <w:rFonts w:eastAsia="Times New Roman" w:cs="Arial"/>
          <w:szCs w:val="24"/>
        </w:rPr>
      </w:pPr>
    </w:p>
    <w:p w:rsidR="00305CF9" w:rsidRPr="00AC617E" w:rsidRDefault="00AC617E" w:rsidP="00AC617E">
      <w:pPr>
        <w:spacing w:after="0" w:line="240" w:lineRule="auto"/>
        <w:ind w:left="540" w:hanging="540"/>
        <w:jc w:val="both"/>
        <w:rPr>
          <w:rFonts w:eastAsia="Times New Roman" w:cs="Arial"/>
          <w:i/>
          <w:szCs w:val="24"/>
          <w:u w:val="single"/>
        </w:rPr>
      </w:pPr>
      <w:r w:rsidRPr="007121EA">
        <w:rPr>
          <w:rFonts w:eastAsia="Times New Roman" w:cs="Arial"/>
          <w:i/>
          <w:szCs w:val="24"/>
        </w:rPr>
        <w:t>5.1</w:t>
      </w:r>
      <w:r w:rsidRPr="007121EA">
        <w:rPr>
          <w:rFonts w:eastAsia="Times New Roman" w:cs="Arial"/>
          <w:i/>
          <w:szCs w:val="24"/>
        </w:rPr>
        <w:tab/>
      </w:r>
      <w:r w:rsidR="00305CF9" w:rsidRPr="00AC617E">
        <w:rPr>
          <w:rFonts w:eastAsia="Times New Roman" w:cs="Arial"/>
          <w:i/>
          <w:szCs w:val="24"/>
          <w:u w:val="single"/>
        </w:rPr>
        <w:t>NBOMe compounds</w:t>
      </w:r>
    </w:p>
    <w:p w:rsidR="00305CF9" w:rsidRDefault="00305CF9" w:rsidP="005C69ED">
      <w:pPr>
        <w:spacing w:after="0" w:line="240" w:lineRule="auto"/>
        <w:ind w:left="540"/>
        <w:jc w:val="both"/>
        <w:rPr>
          <w:rFonts w:eastAsia="Times New Roman" w:cs="Arial"/>
          <w:szCs w:val="24"/>
        </w:rPr>
      </w:pPr>
    </w:p>
    <w:p w:rsidR="0057746F" w:rsidRDefault="0057746F" w:rsidP="0057746F">
      <w:pPr>
        <w:spacing w:after="0" w:line="240" w:lineRule="auto"/>
        <w:ind w:left="540"/>
        <w:jc w:val="both"/>
        <w:rPr>
          <w:rFonts w:eastAsia="Times New Roman" w:cs="Arial"/>
          <w:szCs w:val="24"/>
        </w:rPr>
      </w:pPr>
      <w:r w:rsidRPr="005C69ED">
        <w:rPr>
          <w:rFonts w:eastAsia="Times New Roman" w:cs="Arial"/>
          <w:b/>
          <w:szCs w:val="24"/>
        </w:rPr>
        <w:t>Issue:</w:t>
      </w:r>
      <w:r w:rsidR="005D5E4E">
        <w:rPr>
          <w:rFonts w:eastAsia="Times New Roman" w:cs="Arial"/>
          <w:szCs w:val="24"/>
        </w:rPr>
        <w:t xml:space="preserve">  </w:t>
      </w:r>
      <w:r w:rsidR="00AF5CCE">
        <w:rPr>
          <w:rFonts w:eastAsia="Times New Roman" w:cs="Arial"/>
          <w:szCs w:val="24"/>
        </w:rPr>
        <w:t>A technical</w:t>
      </w:r>
      <w:r w:rsidRPr="005C69ED">
        <w:rPr>
          <w:rFonts w:eastAsia="Times New Roman" w:cs="Arial"/>
          <w:szCs w:val="24"/>
        </w:rPr>
        <w:t xml:space="preserve"> paper </w:t>
      </w:r>
      <w:r w:rsidR="00AF5CCE">
        <w:rPr>
          <w:rFonts w:eastAsia="Times New Roman" w:cs="Arial"/>
          <w:szCs w:val="24"/>
        </w:rPr>
        <w:t xml:space="preserve">was presented </w:t>
      </w:r>
      <w:r w:rsidRPr="005C69ED">
        <w:rPr>
          <w:rFonts w:eastAsia="Times New Roman" w:cs="Arial"/>
          <w:szCs w:val="24"/>
        </w:rPr>
        <w:t xml:space="preserve">on the </w:t>
      </w:r>
      <w:r w:rsidR="00305CF9">
        <w:rPr>
          <w:rFonts w:eastAsia="Times New Roman" w:cs="Arial"/>
          <w:szCs w:val="24"/>
        </w:rPr>
        <w:t>NBOMe</w:t>
      </w:r>
      <w:r w:rsidRPr="005C69ED">
        <w:rPr>
          <w:rFonts w:eastAsia="Times New Roman" w:cs="Arial"/>
          <w:szCs w:val="24"/>
        </w:rPr>
        <w:t xml:space="preserve"> </w:t>
      </w:r>
      <w:r w:rsidR="00AC617E">
        <w:rPr>
          <w:rFonts w:eastAsia="Times New Roman" w:cs="Arial"/>
          <w:szCs w:val="24"/>
        </w:rPr>
        <w:t xml:space="preserve">group of </w:t>
      </w:r>
      <w:r w:rsidRPr="005C69ED">
        <w:rPr>
          <w:rFonts w:eastAsia="Times New Roman" w:cs="Arial"/>
          <w:szCs w:val="24"/>
        </w:rPr>
        <w:t>compounds</w:t>
      </w:r>
      <w:r w:rsidR="005D5E4E">
        <w:rPr>
          <w:rFonts w:eastAsia="Times New Roman" w:cs="Arial"/>
          <w:szCs w:val="24"/>
        </w:rPr>
        <w:t xml:space="preserve"> </w:t>
      </w:r>
      <w:r w:rsidRPr="005C69ED">
        <w:rPr>
          <w:rFonts w:eastAsia="Times New Roman" w:cs="Arial"/>
          <w:szCs w:val="24"/>
        </w:rPr>
        <w:t>to assist the</w:t>
      </w:r>
      <w:r w:rsidR="00305CF9">
        <w:rPr>
          <w:rFonts w:eastAsia="Times New Roman" w:cs="Arial"/>
          <w:szCs w:val="24"/>
        </w:rPr>
        <w:t xml:space="preserve"> Committee</w:t>
      </w:r>
      <w:r w:rsidRPr="005C69ED">
        <w:rPr>
          <w:rFonts w:eastAsia="Times New Roman" w:cs="Arial"/>
          <w:szCs w:val="24"/>
        </w:rPr>
        <w:t xml:space="preserve"> </w:t>
      </w:r>
      <w:r w:rsidR="00305CF9">
        <w:rPr>
          <w:rFonts w:eastAsia="Times New Roman" w:cs="Arial"/>
          <w:szCs w:val="24"/>
        </w:rPr>
        <w:t>to</w:t>
      </w:r>
      <w:r w:rsidRPr="005C69ED">
        <w:rPr>
          <w:rFonts w:eastAsia="Times New Roman" w:cs="Arial"/>
          <w:szCs w:val="24"/>
        </w:rPr>
        <w:t xml:space="preserve"> undertak</w:t>
      </w:r>
      <w:r w:rsidR="00305CF9">
        <w:rPr>
          <w:rFonts w:eastAsia="Times New Roman" w:cs="Arial"/>
          <w:szCs w:val="24"/>
        </w:rPr>
        <w:t>e</w:t>
      </w:r>
      <w:r w:rsidRPr="005C69ED">
        <w:rPr>
          <w:rFonts w:eastAsia="Times New Roman" w:cs="Arial"/>
          <w:szCs w:val="24"/>
        </w:rPr>
        <w:t xml:space="preserve"> </w:t>
      </w:r>
      <w:r w:rsidR="00AC617E">
        <w:rPr>
          <w:rFonts w:eastAsia="Times New Roman" w:cs="Arial"/>
          <w:szCs w:val="24"/>
        </w:rPr>
        <w:t xml:space="preserve">an </w:t>
      </w:r>
      <w:r w:rsidRPr="005C69ED">
        <w:rPr>
          <w:rFonts w:eastAsia="Times New Roman" w:cs="Arial"/>
          <w:szCs w:val="24"/>
        </w:rPr>
        <w:t>assessment of these substances.</w:t>
      </w:r>
    </w:p>
    <w:p w:rsidR="005D5E4E" w:rsidRPr="005C69ED" w:rsidRDefault="005D5E4E" w:rsidP="0057746F">
      <w:pPr>
        <w:spacing w:after="0" w:line="240" w:lineRule="auto"/>
        <w:ind w:left="540"/>
        <w:jc w:val="both"/>
        <w:rPr>
          <w:rFonts w:eastAsia="Times New Roman" w:cs="Arial"/>
          <w:szCs w:val="24"/>
        </w:rPr>
      </w:pPr>
    </w:p>
    <w:p w:rsidR="007A2135" w:rsidRDefault="0057746F" w:rsidP="0057746F">
      <w:pPr>
        <w:spacing w:after="0" w:line="240" w:lineRule="auto"/>
        <w:ind w:left="540"/>
        <w:jc w:val="both"/>
        <w:rPr>
          <w:rFonts w:eastAsia="Times New Roman" w:cs="Arial"/>
          <w:szCs w:val="24"/>
        </w:rPr>
      </w:pPr>
      <w:r w:rsidRPr="00CE669C">
        <w:rPr>
          <w:rFonts w:eastAsia="Times New Roman" w:cs="Arial"/>
          <w:b/>
          <w:szCs w:val="24"/>
        </w:rPr>
        <w:t>Discussion:</w:t>
      </w:r>
      <w:r w:rsidR="005D5E4E" w:rsidRPr="00CE669C">
        <w:rPr>
          <w:rFonts w:eastAsia="Times New Roman" w:cs="Arial"/>
          <w:szCs w:val="24"/>
        </w:rPr>
        <w:t xml:space="preserve">  </w:t>
      </w:r>
      <w:r w:rsidR="007A2135" w:rsidRPr="00CE669C">
        <w:rPr>
          <w:rFonts w:eastAsia="Times New Roman" w:cs="Arial"/>
          <w:szCs w:val="24"/>
        </w:rPr>
        <w:t xml:space="preserve">The Committee discussed the evidence presented in the paper and </w:t>
      </w:r>
      <w:r w:rsidR="00A941EA">
        <w:rPr>
          <w:rFonts w:eastAsia="Times New Roman" w:cs="Arial"/>
          <w:szCs w:val="24"/>
        </w:rPr>
        <w:t>classification options</w:t>
      </w:r>
      <w:r w:rsidR="007A2135" w:rsidRPr="00CE669C">
        <w:rPr>
          <w:rFonts w:eastAsia="Times New Roman" w:cs="Arial"/>
          <w:szCs w:val="24"/>
        </w:rPr>
        <w:t xml:space="preserve">. </w:t>
      </w:r>
      <w:r w:rsidR="004E69D7">
        <w:rPr>
          <w:rFonts w:eastAsia="Times New Roman" w:cs="Arial"/>
          <w:szCs w:val="24"/>
        </w:rPr>
        <w:t xml:space="preserve"> It was noted that the NBOMes do not meet the criteria in MoDA to be considered controlled drug analogues, i.e. they are not considered ‘substantially similar’ in structure to any drug currently scheduled.  However, t</w:t>
      </w:r>
      <w:r w:rsidR="007A2135" w:rsidRPr="00CE669C">
        <w:rPr>
          <w:rFonts w:eastAsia="Times New Roman" w:cs="Arial"/>
          <w:szCs w:val="24"/>
        </w:rPr>
        <w:t xml:space="preserve">he risk profile of the NBOMes is such that the committee was comfortable in deciding that at least some of the NBOMe group should be </w:t>
      </w:r>
      <w:r w:rsidR="004E69D7">
        <w:rPr>
          <w:rFonts w:eastAsia="Times New Roman" w:cs="Arial"/>
          <w:szCs w:val="24"/>
        </w:rPr>
        <w:t>classified</w:t>
      </w:r>
      <w:r w:rsidR="007A2135" w:rsidRPr="00CE669C">
        <w:rPr>
          <w:rFonts w:eastAsia="Times New Roman" w:cs="Arial"/>
          <w:szCs w:val="24"/>
        </w:rPr>
        <w:t xml:space="preserve"> under MoDA. </w:t>
      </w:r>
      <w:r w:rsidR="00A941EA">
        <w:rPr>
          <w:rFonts w:eastAsia="Times New Roman" w:cs="Arial"/>
          <w:szCs w:val="24"/>
        </w:rPr>
        <w:t xml:space="preserve"> </w:t>
      </w:r>
      <w:r w:rsidR="007A2135" w:rsidRPr="00CE669C">
        <w:rPr>
          <w:rFonts w:eastAsia="Times New Roman" w:cs="Arial"/>
          <w:szCs w:val="24"/>
        </w:rPr>
        <w:t xml:space="preserve">The discussion </w:t>
      </w:r>
      <w:r w:rsidR="004E69D7">
        <w:rPr>
          <w:rFonts w:eastAsia="Times New Roman" w:cs="Arial"/>
          <w:szCs w:val="24"/>
        </w:rPr>
        <w:t xml:space="preserve">also </w:t>
      </w:r>
      <w:r w:rsidR="007A2135" w:rsidRPr="00CE669C">
        <w:rPr>
          <w:rFonts w:eastAsia="Times New Roman" w:cs="Arial"/>
          <w:szCs w:val="24"/>
        </w:rPr>
        <w:t>focussed on:</w:t>
      </w:r>
    </w:p>
    <w:p w:rsidR="007A2135" w:rsidRPr="00CE669C" w:rsidRDefault="007A2135" w:rsidP="007A2135">
      <w:pPr>
        <w:pStyle w:val="ListParagraph"/>
        <w:numPr>
          <w:ilvl w:val="0"/>
          <w:numId w:val="5"/>
        </w:numPr>
        <w:spacing w:after="0" w:line="240" w:lineRule="auto"/>
        <w:jc w:val="both"/>
        <w:rPr>
          <w:rFonts w:eastAsia="Times New Roman" w:cs="Arial"/>
          <w:szCs w:val="24"/>
        </w:rPr>
      </w:pPr>
      <w:r w:rsidRPr="00CE669C">
        <w:rPr>
          <w:rFonts w:eastAsia="Times New Roman" w:cs="Arial"/>
          <w:szCs w:val="24"/>
        </w:rPr>
        <w:t>whether the NBOMes should be scheduled as class A controlled drug</w:t>
      </w:r>
      <w:r w:rsidR="00A941EA">
        <w:rPr>
          <w:rFonts w:eastAsia="Times New Roman" w:cs="Arial"/>
          <w:szCs w:val="24"/>
        </w:rPr>
        <w:t>s</w:t>
      </w:r>
      <w:r w:rsidRPr="00CE669C">
        <w:rPr>
          <w:rFonts w:eastAsia="Times New Roman" w:cs="Arial"/>
          <w:szCs w:val="24"/>
        </w:rPr>
        <w:t>, to be consistent with the functionally similar drug LSD, or as Class B1 controlled drug</w:t>
      </w:r>
      <w:r w:rsidR="00A941EA">
        <w:rPr>
          <w:rFonts w:eastAsia="Times New Roman" w:cs="Arial"/>
          <w:szCs w:val="24"/>
        </w:rPr>
        <w:t>s</w:t>
      </w:r>
      <w:r w:rsidRPr="00CE669C">
        <w:rPr>
          <w:rFonts w:eastAsia="Times New Roman" w:cs="Arial"/>
          <w:szCs w:val="24"/>
        </w:rPr>
        <w:t>, to be consistent with the risk level of the NBOMes</w:t>
      </w:r>
    </w:p>
    <w:p w:rsidR="007A2135" w:rsidRPr="00CE669C" w:rsidRDefault="007A2135" w:rsidP="007A2135">
      <w:pPr>
        <w:pStyle w:val="ListParagraph"/>
        <w:numPr>
          <w:ilvl w:val="0"/>
          <w:numId w:val="5"/>
        </w:numPr>
        <w:spacing w:after="0" w:line="240" w:lineRule="auto"/>
        <w:jc w:val="both"/>
        <w:rPr>
          <w:rFonts w:eastAsia="Times New Roman" w:cs="Arial"/>
          <w:szCs w:val="24"/>
        </w:rPr>
      </w:pPr>
      <w:r w:rsidRPr="00CE669C">
        <w:rPr>
          <w:rFonts w:eastAsia="Times New Roman" w:cs="Arial"/>
          <w:szCs w:val="24"/>
        </w:rPr>
        <w:t>the potential for teratogenicity (to inform the classification)</w:t>
      </w:r>
    </w:p>
    <w:p w:rsidR="007A2135" w:rsidRPr="00CE669C" w:rsidRDefault="007A2135" w:rsidP="007A2135">
      <w:pPr>
        <w:pStyle w:val="ListParagraph"/>
        <w:numPr>
          <w:ilvl w:val="0"/>
          <w:numId w:val="5"/>
        </w:numPr>
        <w:spacing w:after="0" w:line="240" w:lineRule="auto"/>
        <w:jc w:val="both"/>
        <w:rPr>
          <w:rFonts w:eastAsia="Times New Roman" w:cs="Arial"/>
          <w:szCs w:val="24"/>
        </w:rPr>
      </w:pPr>
      <w:r w:rsidRPr="00CE669C">
        <w:rPr>
          <w:rFonts w:eastAsia="Times New Roman" w:cs="Arial"/>
          <w:szCs w:val="24"/>
        </w:rPr>
        <w:t>whether the NBOMes could and should be classified as a group (for example as N-benzyl phenethylamines) classification or as individuals, with non-specified NBOMes being captured under the analogue provision</w:t>
      </w:r>
      <w:r w:rsidR="00A941EA">
        <w:rPr>
          <w:rFonts w:eastAsia="Times New Roman" w:cs="Arial"/>
          <w:szCs w:val="24"/>
        </w:rPr>
        <w:t>s</w:t>
      </w:r>
      <w:r w:rsidRPr="00CE669C">
        <w:rPr>
          <w:rFonts w:eastAsia="Times New Roman" w:cs="Arial"/>
          <w:szCs w:val="24"/>
        </w:rPr>
        <w:t xml:space="preserve"> as Class C controlled drug</w:t>
      </w:r>
      <w:r w:rsidR="00A941EA">
        <w:rPr>
          <w:rFonts w:eastAsia="Times New Roman" w:cs="Arial"/>
          <w:szCs w:val="24"/>
        </w:rPr>
        <w:t>s.</w:t>
      </w:r>
    </w:p>
    <w:p w:rsidR="0057746F" w:rsidRPr="005C69ED" w:rsidRDefault="0057746F" w:rsidP="0057746F">
      <w:pPr>
        <w:spacing w:after="0" w:line="240" w:lineRule="auto"/>
        <w:ind w:left="540"/>
        <w:jc w:val="both"/>
        <w:rPr>
          <w:rFonts w:eastAsia="Times New Roman" w:cs="Arial"/>
          <w:szCs w:val="24"/>
        </w:rPr>
      </w:pPr>
    </w:p>
    <w:p w:rsidR="0057746F" w:rsidRDefault="005D5E4E" w:rsidP="0057746F">
      <w:pPr>
        <w:spacing w:after="0" w:line="240" w:lineRule="auto"/>
        <w:ind w:left="540"/>
        <w:jc w:val="both"/>
        <w:rPr>
          <w:rFonts w:eastAsia="Times New Roman" w:cs="Arial"/>
          <w:szCs w:val="24"/>
        </w:rPr>
      </w:pPr>
      <w:r>
        <w:rPr>
          <w:rFonts w:eastAsia="Times New Roman" w:cs="Arial"/>
          <w:b/>
          <w:szCs w:val="24"/>
        </w:rPr>
        <w:t>Outcome:</w:t>
      </w:r>
      <w:r>
        <w:rPr>
          <w:rFonts w:eastAsia="Times New Roman" w:cs="Arial"/>
          <w:szCs w:val="24"/>
        </w:rPr>
        <w:t xml:space="preserve">  The Committee agreed to a provisional recommendation that the </w:t>
      </w:r>
      <w:r w:rsidR="00AC617E">
        <w:rPr>
          <w:rFonts w:eastAsia="Times New Roman" w:cs="Arial"/>
          <w:szCs w:val="24"/>
        </w:rPr>
        <w:t xml:space="preserve">specific </w:t>
      </w:r>
      <w:r>
        <w:rPr>
          <w:rFonts w:eastAsia="Times New Roman" w:cs="Arial"/>
          <w:szCs w:val="24"/>
        </w:rPr>
        <w:t xml:space="preserve">substances 25B-NBOMe, 25C-NBOMe and 25I-NBOMe be classified as Schedule 2, Part 1 (Class B1) controlled drugs in MoDA.  The recommendation is subject, however, to consideration of </w:t>
      </w:r>
      <w:r w:rsidR="00AC617E">
        <w:rPr>
          <w:rFonts w:eastAsia="Times New Roman" w:cs="Arial"/>
          <w:szCs w:val="24"/>
        </w:rPr>
        <w:t>further</w:t>
      </w:r>
      <w:r>
        <w:rPr>
          <w:rFonts w:eastAsia="Times New Roman" w:cs="Arial"/>
          <w:szCs w:val="24"/>
        </w:rPr>
        <w:t xml:space="preserve"> information, including available data on prevalence of use in New Zealand, any international teratogenicity data and analysis of legal status and controls in other jurisdictions.</w:t>
      </w:r>
    </w:p>
    <w:p w:rsidR="005D5E4E" w:rsidRDefault="005D5E4E" w:rsidP="0057746F">
      <w:pPr>
        <w:spacing w:after="0" w:line="240" w:lineRule="auto"/>
        <w:ind w:left="540"/>
        <w:jc w:val="both"/>
        <w:rPr>
          <w:rFonts w:eastAsia="Times New Roman" w:cs="Arial"/>
          <w:szCs w:val="24"/>
        </w:rPr>
      </w:pPr>
    </w:p>
    <w:p w:rsidR="005D5E4E" w:rsidRDefault="005D5E4E" w:rsidP="0057746F">
      <w:pPr>
        <w:spacing w:after="0" w:line="240" w:lineRule="auto"/>
        <w:ind w:left="540"/>
        <w:jc w:val="both"/>
        <w:rPr>
          <w:rFonts w:eastAsia="Times New Roman" w:cs="Arial"/>
          <w:szCs w:val="24"/>
        </w:rPr>
      </w:pPr>
      <w:r>
        <w:rPr>
          <w:rFonts w:eastAsia="Times New Roman" w:cs="Arial"/>
          <w:szCs w:val="24"/>
        </w:rPr>
        <w:t xml:space="preserve">The Committee also agreed to </w:t>
      </w:r>
      <w:r w:rsidR="00AC617E">
        <w:rPr>
          <w:rFonts w:eastAsia="Times New Roman" w:cs="Arial"/>
          <w:szCs w:val="24"/>
        </w:rPr>
        <w:t xml:space="preserve">investigate </w:t>
      </w:r>
      <w:r>
        <w:rPr>
          <w:rFonts w:eastAsia="Times New Roman" w:cs="Arial"/>
          <w:szCs w:val="24"/>
        </w:rPr>
        <w:t>the following out of session:</w:t>
      </w:r>
    </w:p>
    <w:p w:rsidR="005D5E4E" w:rsidRDefault="00AC617E" w:rsidP="005D5E4E">
      <w:pPr>
        <w:pStyle w:val="ListParagraph"/>
        <w:numPr>
          <w:ilvl w:val="0"/>
          <w:numId w:val="4"/>
        </w:numPr>
        <w:spacing w:after="0" w:line="240" w:lineRule="auto"/>
        <w:jc w:val="both"/>
        <w:rPr>
          <w:rFonts w:eastAsia="Times New Roman" w:cs="Arial"/>
          <w:szCs w:val="24"/>
        </w:rPr>
      </w:pPr>
      <w:r>
        <w:rPr>
          <w:rFonts w:eastAsia="Times New Roman" w:cs="Arial"/>
          <w:szCs w:val="24"/>
        </w:rPr>
        <w:t>The feasibility of a</w:t>
      </w:r>
      <w:r w:rsidR="005D5E4E" w:rsidRPr="005D5E4E">
        <w:rPr>
          <w:rFonts w:eastAsia="Times New Roman" w:cs="Arial"/>
          <w:szCs w:val="24"/>
        </w:rPr>
        <w:t xml:space="preserve"> group classification </w:t>
      </w:r>
      <w:r w:rsidR="005D5E4E">
        <w:rPr>
          <w:rFonts w:eastAsia="Times New Roman" w:cs="Arial"/>
          <w:szCs w:val="24"/>
        </w:rPr>
        <w:t>for</w:t>
      </w:r>
      <w:r w:rsidR="005D5E4E" w:rsidRPr="005D5E4E">
        <w:rPr>
          <w:rFonts w:eastAsia="Times New Roman" w:cs="Arial"/>
          <w:szCs w:val="24"/>
        </w:rPr>
        <w:t xml:space="preserve"> the NBOMe compounds</w:t>
      </w:r>
      <w:r w:rsidR="005D5E4E">
        <w:rPr>
          <w:rFonts w:eastAsia="Times New Roman" w:cs="Arial"/>
          <w:szCs w:val="24"/>
        </w:rPr>
        <w:t xml:space="preserve"> to future proof against the emergence of similar </w:t>
      </w:r>
      <w:r w:rsidR="005D5E4E" w:rsidRPr="00CE669C">
        <w:rPr>
          <w:rFonts w:eastAsia="Times New Roman" w:cs="Arial"/>
          <w:szCs w:val="24"/>
        </w:rPr>
        <w:t>compounds</w:t>
      </w:r>
      <w:r w:rsidR="00A941EA">
        <w:rPr>
          <w:rFonts w:eastAsia="Times New Roman" w:cs="Arial"/>
          <w:szCs w:val="24"/>
        </w:rPr>
        <w:t>,</w:t>
      </w:r>
      <w:r w:rsidR="00527EAB">
        <w:rPr>
          <w:rFonts w:eastAsia="Times New Roman" w:cs="Arial"/>
          <w:szCs w:val="24"/>
        </w:rPr>
        <w:t xml:space="preserve"> as the core structure len</w:t>
      </w:r>
      <w:r w:rsidR="00DB6740" w:rsidRPr="00CE669C">
        <w:rPr>
          <w:rFonts w:eastAsia="Times New Roman" w:cs="Arial"/>
          <w:szCs w:val="24"/>
        </w:rPr>
        <w:t>ds itself to almost endless manipulation</w:t>
      </w:r>
      <w:r w:rsidR="005D5E4E" w:rsidRPr="00CE669C">
        <w:rPr>
          <w:rFonts w:eastAsia="Times New Roman" w:cs="Arial"/>
          <w:szCs w:val="24"/>
        </w:rPr>
        <w:t>; and</w:t>
      </w:r>
    </w:p>
    <w:p w:rsidR="005D5E4E" w:rsidRPr="005D5E4E" w:rsidRDefault="00AC617E" w:rsidP="005D5E4E">
      <w:pPr>
        <w:pStyle w:val="ListParagraph"/>
        <w:numPr>
          <w:ilvl w:val="0"/>
          <w:numId w:val="4"/>
        </w:numPr>
        <w:spacing w:after="0" w:line="240" w:lineRule="auto"/>
        <w:jc w:val="both"/>
        <w:rPr>
          <w:rFonts w:eastAsia="Times New Roman" w:cs="Arial"/>
          <w:szCs w:val="24"/>
        </w:rPr>
      </w:pPr>
      <w:r w:rsidRPr="005D5E4E">
        <w:rPr>
          <w:rFonts w:eastAsia="Times New Roman" w:cs="Arial"/>
          <w:szCs w:val="24"/>
        </w:rPr>
        <w:t>A</w:t>
      </w:r>
      <w:r>
        <w:rPr>
          <w:rFonts w:eastAsia="Times New Roman" w:cs="Arial"/>
          <w:szCs w:val="24"/>
        </w:rPr>
        <w:t>n appropriate</w:t>
      </w:r>
      <w:r w:rsidR="005D5E4E" w:rsidRPr="005D5E4E">
        <w:rPr>
          <w:rFonts w:eastAsia="Times New Roman" w:cs="Arial"/>
          <w:szCs w:val="24"/>
        </w:rPr>
        <w:t xml:space="preserve"> ‘presumption for supply’ level for these </w:t>
      </w:r>
      <w:r w:rsidR="005D5E4E">
        <w:rPr>
          <w:rFonts w:eastAsia="Times New Roman" w:cs="Arial"/>
          <w:szCs w:val="24"/>
        </w:rPr>
        <w:t>substances</w:t>
      </w:r>
      <w:r w:rsidR="00527EAB">
        <w:rPr>
          <w:rFonts w:eastAsia="Times New Roman" w:cs="Arial"/>
          <w:szCs w:val="24"/>
        </w:rPr>
        <w:t>, ie,</w:t>
      </w:r>
      <w:r w:rsidR="005D5E4E" w:rsidRPr="005D5E4E">
        <w:rPr>
          <w:rFonts w:eastAsia="Times New Roman" w:cs="Arial"/>
          <w:szCs w:val="24"/>
        </w:rPr>
        <w:t xml:space="preserve"> the amount, level or quantity at and over which </w:t>
      </w:r>
      <w:r w:rsidR="005D5E4E">
        <w:rPr>
          <w:rFonts w:eastAsia="Times New Roman" w:cs="Arial"/>
          <w:szCs w:val="24"/>
        </w:rPr>
        <w:t>these substances can be</w:t>
      </w:r>
      <w:r w:rsidR="005D5E4E" w:rsidRPr="005D5E4E">
        <w:rPr>
          <w:rFonts w:eastAsia="Times New Roman" w:cs="Arial"/>
          <w:szCs w:val="24"/>
        </w:rPr>
        <w:t xml:space="preserve"> presumed to be for supply (</w:t>
      </w:r>
      <w:r w:rsidR="005D5E4E">
        <w:rPr>
          <w:rFonts w:eastAsia="Times New Roman" w:cs="Arial"/>
          <w:szCs w:val="24"/>
        </w:rPr>
        <w:t xml:space="preserve">to be listed in </w:t>
      </w:r>
      <w:r w:rsidR="005D5E4E" w:rsidRPr="005D5E4E">
        <w:rPr>
          <w:rFonts w:eastAsia="Times New Roman" w:cs="Arial"/>
          <w:szCs w:val="24"/>
        </w:rPr>
        <w:t>Schedule 5 in MoDA)</w:t>
      </w:r>
    </w:p>
    <w:p w:rsidR="0057746F" w:rsidRPr="005C69ED" w:rsidRDefault="0057746F" w:rsidP="0057746F">
      <w:pPr>
        <w:spacing w:after="0" w:line="240" w:lineRule="auto"/>
        <w:ind w:left="540"/>
        <w:jc w:val="both"/>
        <w:rPr>
          <w:rFonts w:eastAsia="Times New Roman" w:cs="Arial"/>
          <w:szCs w:val="24"/>
        </w:rPr>
      </w:pPr>
    </w:p>
    <w:p w:rsidR="00305CF9" w:rsidRDefault="005D5E4E" w:rsidP="0057746F">
      <w:pPr>
        <w:spacing w:after="0" w:line="240" w:lineRule="auto"/>
        <w:ind w:left="540"/>
        <w:jc w:val="both"/>
        <w:rPr>
          <w:rFonts w:eastAsia="Times New Roman" w:cs="Arial"/>
          <w:szCs w:val="24"/>
        </w:rPr>
      </w:pPr>
      <w:r>
        <w:rPr>
          <w:rFonts w:eastAsia="Times New Roman" w:cs="Arial"/>
          <w:b/>
          <w:szCs w:val="24"/>
        </w:rPr>
        <w:t>Action:</w:t>
      </w:r>
      <w:r w:rsidRPr="005D5E4E">
        <w:rPr>
          <w:rFonts w:eastAsia="Times New Roman" w:cs="Arial"/>
          <w:szCs w:val="24"/>
        </w:rPr>
        <w:t xml:space="preserve">  </w:t>
      </w:r>
      <w:r>
        <w:rPr>
          <w:rFonts w:eastAsia="Times New Roman" w:cs="Arial"/>
          <w:szCs w:val="24"/>
        </w:rPr>
        <w:t xml:space="preserve">The Secretariat to </w:t>
      </w:r>
      <w:r w:rsidR="00AC617E">
        <w:rPr>
          <w:rFonts w:eastAsia="Times New Roman" w:cs="Arial"/>
          <w:szCs w:val="24"/>
        </w:rPr>
        <w:t>seek</w:t>
      </w:r>
      <w:r>
        <w:rPr>
          <w:rFonts w:eastAsia="Times New Roman" w:cs="Arial"/>
          <w:szCs w:val="24"/>
        </w:rPr>
        <w:t xml:space="preserve"> additional information on NBOMes for consideration at the Committee’s next meeting.  </w:t>
      </w:r>
      <w:r w:rsidR="004E69D7">
        <w:rPr>
          <w:rFonts w:eastAsia="Times New Roman" w:cs="Arial"/>
          <w:szCs w:val="24"/>
        </w:rPr>
        <w:t>This should ensure full information is available in order that a formal recommendation can be confirmed.  The</w:t>
      </w:r>
      <w:r>
        <w:rPr>
          <w:rFonts w:eastAsia="Times New Roman" w:cs="Arial"/>
          <w:szCs w:val="24"/>
        </w:rPr>
        <w:t xml:space="preserve"> information is to include any </w:t>
      </w:r>
      <w:r w:rsidR="00AC617E">
        <w:rPr>
          <w:rFonts w:eastAsia="Times New Roman" w:cs="Arial"/>
          <w:szCs w:val="24"/>
        </w:rPr>
        <w:t xml:space="preserve">available </w:t>
      </w:r>
      <w:r>
        <w:rPr>
          <w:rFonts w:eastAsia="Times New Roman" w:cs="Arial"/>
          <w:szCs w:val="24"/>
        </w:rPr>
        <w:t xml:space="preserve">international </w:t>
      </w:r>
      <w:r w:rsidR="00AC617E">
        <w:rPr>
          <w:rFonts w:eastAsia="Times New Roman" w:cs="Arial"/>
          <w:szCs w:val="24"/>
        </w:rPr>
        <w:t xml:space="preserve">data on </w:t>
      </w:r>
      <w:r>
        <w:rPr>
          <w:rFonts w:eastAsia="Times New Roman" w:cs="Arial"/>
          <w:szCs w:val="24"/>
        </w:rPr>
        <w:t xml:space="preserve">teratogenicity, controls on these substances in other jurisdictions and relevant drug survey data extracted from the New Zealand Health Survey, expected to be available </w:t>
      </w:r>
      <w:r w:rsidR="00AC617E">
        <w:rPr>
          <w:rFonts w:eastAsia="Times New Roman" w:cs="Arial"/>
          <w:szCs w:val="24"/>
        </w:rPr>
        <w:t>in</w:t>
      </w:r>
      <w:r>
        <w:rPr>
          <w:rFonts w:eastAsia="Times New Roman" w:cs="Arial"/>
          <w:szCs w:val="24"/>
        </w:rPr>
        <w:t xml:space="preserve"> early 2015.</w:t>
      </w:r>
    </w:p>
    <w:p w:rsidR="005D5E4E" w:rsidRDefault="005D5E4E" w:rsidP="0057746F">
      <w:pPr>
        <w:spacing w:after="0" w:line="240" w:lineRule="auto"/>
        <w:ind w:left="540"/>
        <w:jc w:val="both"/>
        <w:rPr>
          <w:rFonts w:eastAsia="Times New Roman" w:cs="Arial"/>
          <w:szCs w:val="24"/>
        </w:rPr>
      </w:pPr>
    </w:p>
    <w:p w:rsidR="005D5E4E" w:rsidRDefault="005D5E4E" w:rsidP="0057746F">
      <w:pPr>
        <w:spacing w:after="0" w:line="240" w:lineRule="auto"/>
        <w:ind w:left="540"/>
        <w:jc w:val="both"/>
        <w:rPr>
          <w:rFonts w:eastAsia="Times New Roman" w:cs="Arial"/>
          <w:szCs w:val="24"/>
        </w:rPr>
      </w:pPr>
      <w:r w:rsidRPr="005D5E4E">
        <w:rPr>
          <w:rFonts w:eastAsia="Times New Roman" w:cs="Arial"/>
          <w:b/>
          <w:szCs w:val="24"/>
        </w:rPr>
        <w:t>Action:</w:t>
      </w:r>
      <w:r>
        <w:rPr>
          <w:rFonts w:eastAsia="Times New Roman" w:cs="Arial"/>
          <w:szCs w:val="24"/>
        </w:rPr>
        <w:t xml:space="preserve">  The Secretariat to coordinate out of session discussion among Committee members about the possibility of a group classification for the NBOMe compounds and a</w:t>
      </w:r>
      <w:r w:rsidR="00AC617E">
        <w:rPr>
          <w:rFonts w:eastAsia="Times New Roman" w:cs="Arial"/>
          <w:szCs w:val="24"/>
        </w:rPr>
        <w:t>n appropriate</w:t>
      </w:r>
      <w:r>
        <w:rPr>
          <w:rFonts w:eastAsia="Times New Roman" w:cs="Arial"/>
          <w:szCs w:val="24"/>
        </w:rPr>
        <w:t xml:space="preserve"> presumption </w:t>
      </w:r>
      <w:r w:rsidR="00AC617E">
        <w:rPr>
          <w:rFonts w:eastAsia="Times New Roman" w:cs="Arial"/>
          <w:szCs w:val="24"/>
        </w:rPr>
        <w:t>for</w:t>
      </w:r>
      <w:r>
        <w:rPr>
          <w:rFonts w:eastAsia="Times New Roman" w:cs="Arial"/>
          <w:szCs w:val="24"/>
        </w:rPr>
        <w:t xml:space="preserve"> supply </w:t>
      </w:r>
      <w:r w:rsidR="00AC617E">
        <w:rPr>
          <w:rFonts w:eastAsia="Times New Roman" w:cs="Arial"/>
          <w:szCs w:val="24"/>
        </w:rPr>
        <w:t>level for</w:t>
      </w:r>
      <w:r>
        <w:rPr>
          <w:rFonts w:eastAsia="Times New Roman" w:cs="Arial"/>
          <w:szCs w:val="24"/>
        </w:rPr>
        <w:t xml:space="preserve"> these </w:t>
      </w:r>
      <w:r w:rsidRPr="00CE669C">
        <w:rPr>
          <w:rFonts w:eastAsia="Times New Roman" w:cs="Arial"/>
          <w:szCs w:val="24"/>
        </w:rPr>
        <w:t>substances.</w:t>
      </w:r>
    </w:p>
    <w:p w:rsidR="005D5E4E" w:rsidRDefault="005D5E4E" w:rsidP="0057746F">
      <w:pPr>
        <w:spacing w:after="0" w:line="240" w:lineRule="auto"/>
        <w:ind w:left="540"/>
        <w:jc w:val="both"/>
        <w:rPr>
          <w:rFonts w:eastAsia="Times New Roman" w:cs="Arial"/>
          <w:szCs w:val="24"/>
        </w:rPr>
      </w:pPr>
    </w:p>
    <w:p w:rsidR="00AC617E" w:rsidRDefault="00AC617E" w:rsidP="0057746F">
      <w:pPr>
        <w:spacing w:after="0" w:line="240" w:lineRule="auto"/>
        <w:ind w:left="540"/>
        <w:jc w:val="both"/>
        <w:rPr>
          <w:rFonts w:eastAsia="Times New Roman" w:cs="Arial"/>
          <w:szCs w:val="24"/>
        </w:rPr>
      </w:pPr>
    </w:p>
    <w:p w:rsidR="00AC617E" w:rsidRPr="00AC617E" w:rsidRDefault="00AC617E" w:rsidP="00AC617E">
      <w:pPr>
        <w:spacing w:after="0" w:line="240" w:lineRule="auto"/>
        <w:ind w:left="540" w:hanging="540"/>
        <w:jc w:val="both"/>
        <w:rPr>
          <w:rFonts w:eastAsia="Times New Roman" w:cs="Arial"/>
          <w:i/>
          <w:szCs w:val="24"/>
          <w:u w:val="single"/>
        </w:rPr>
      </w:pPr>
      <w:r w:rsidRPr="007121EA">
        <w:rPr>
          <w:rFonts w:eastAsia="Times New Roman" w:cs="Arial"/>
          <w:i/>
          <w:szCs w:val="24"/>
        </w:rPr>
        <w:t>5.2</w:t>
      </w:r>
      <w:r w:rsidRPr="007121EA">
        <w:rPr>
          <w:rFonts w:eastAsia="Times New Roman" w:cs="Arial"/>
          <w:i/>
          <w:szCs w:val="24"/>
        </w:rPr>
        <w:tab/>
      </w:r>
      <w:r w:rsidRPr="00AC617E">
        <w:rPr>
          <w:rFonts w:eastAsia="Times New Roman" w:cs="Arial"/>
          <w:i/>
          <w:szCs w:val="24"/>
          <w:u w:val="single"/>
        </w:rPr>
        <w:t>DMAA (1,3-Dimethylamlyamine)</w:t>
      </w:r>
    </w:p>
    <w:p w:rsidR="005C69ED" w:rsidRDefault="005C69ED" w:rsidP="007121EA">
      <w:pPr>
        <w:spacing w:after="0" w:line="240" w:lineRule="auto"/>
        <w:ind w:left="567"/>
        <w:jc w:val="both"/>
        <w:rPr>
          <w:rFonts w:eastAsia="Times New Roman" w:cs="Arial"/>
          <w:szCs w:val="24"/>
        </w:rPr>
      </w:pPr>
    </w:p>
    <w:p w:rsidR="00AC617E" w:rsidRPr="00CE669C" w:rsidRDefault="00AC617E" w:rsidP="005C69ED">
      <w:pPr>
        <w:spacing w:after="0" w:line="240" w:lineRule="auto"/>
        <w:ind w:left="567"/>
        <w:jc w:val="both"/>
        <w:rPr>
          <w:rFonts w:eastAsia="Times New Roman" w:cs="Arial"/>
          <w:szCs w:val="24"/>
        </w:rPr>
      </w:pPr>
      <w:r w:rsidRPr="00AC617E">
        <w:rPr>
          <w:rFonts w:eastAsia="Times New Roman" w:cs="Arial"/>
          <w:b/>
          <w:szCs w:val="24"/>
        </w:rPr>
        <w:t>Issue:</w:t>
      </w:r>
      <w:r>
        <w:rPr>
          <w:rFonts w:eastAsia="Times New Roman" w:cs="Arial"/>
          <w:szCs w:val="24"/>
        </w:rPr>
        <w:t xml:space="preserve">  </w:t>
      </w:r>
      <w:r w:rsidR="00AF5CCE">
        <w:rPr>
          <w:rFonts w:eastAsia="Times New Roman" w:cs="Arial"/>
          <w:szCs w:val="24"/>
        </w:rPr>
        <w:t>A technical</w:t>
      </w:r>
      <w:r>
        <w:rPr>
          <w:rFonts w:eastAsia="Times New Roman" w:cs="Arial"/>
          <w:szCs w:val="24"/>
        </w:rPr>
        <w:t xml:space="preserve"> paper </w:t>
      </w:r>
      <w:r w:rsidR="00AF5CCE">
        <w:rPr>
          <w:rFonts w:eastAsia="Times New Roman" w:cs="Arial"/>
          <w:szCs w:val="24"/>
        </w:rPr>
        <w:t xml:space="preserve">was presented </w:t>
      </w:r>
      <w:r>
        <w:rPr>
          <w:rFonts w:eastAsia="Times New Roman" w:cs="Arial"/>
          <w:szCs w:val="24"/>
        </w:rPr>
        <w:t>on DMAA.  DMAA is not currently specifically regulated</w:t>
      </w:r>
      <w:r w:rsidR="00FA29E4">
        <w:rPr>
          <w:rFonts w:eastAsia="Times New Roman" w:cs="Arial"/>
          <w:szCs w:val="24"/>
        </w:rPr>
        <w:t>;</w:t>
      </w:r>
      <w:r>
        <w:rPr>
          <w:rFonts w:eastAsia="Times New Roman" w:cs="Arial"/>
          <w:szCs w:val="24"/>
        </w:rPr>
        <w:t xml:space="preserve"> </w:t>
      </w:r>
      <w:r w:rsidR="00FA29E4">
        <w:rPr>
          <w:rFonts w:eastAsia="Times New Roman" w:cs="Arial"/>
          <w:szCs w:val="24"/>
        </w:rPr>
        <w:t>rather</w:t>
      </w:r>
      <w:r>
        <w:rPr>
          <w:rFonts w:eastAsia="Times New Roman" w:cs="Arial"/>
          <w:szCs w:val="24"/>
        </w:rPr>
        <w:t xml:space="preserve"> </w:t>
      </w:r>
      <w:r w:rsidR="00FA29E4">
        <w:rPr>
          <w:rFonts w:eastAsia="Times New Roman" w:cs="Arial"/>
          <w:szCs w:val="24"/>
        </w:rPr>
        <w:t>it is considered to be</w:t>
      </w:r>
      <w:r>
        <w:rPr>
          <w:rFonts w:eastAsia="Times New Roman" w:cs="Arial"/>
          <w:szCs w:val="24"/>
        </w:rPr>
        <w:t xml:space="preserve"> an unapproved substance under the Psychoactive </w:t>
      </w:r>
      <w:r w:rsidRPr="00CE669C">
        <w:rPr>
          <w:rFonts w:eastAsia="Times New Roman" w:cs="Arial"/>
          <w:szCs w:val="24"/>
        </w:rPr>
        <w:t>Substances Act 2013.</w:t>
      </w:r>
    </w:p>
    <w:p w:rsidR="00AC617E" w:rsidRPr="00CE669C" w:rsidRDefault="00AC617E" w:rsidP="005C69ED">
      <w:pPr>
        <w:spacing w:after="0" w:line="240" w:lineRule="auto"/>
        <w:ind w:left="567"/>
        <w:jc w:val="both"/>
        <w:rPr>
          <w:rFonts w:eastAsia="Times New Roman" w:cs="Arial"/>
          <w:szCs w:val="24"/>
        </w:rPr>
      </w:pPr>
    </w:p>
    <w:p w:rsidR="007A2135" w:rsidRPr="00CE669C" w:rsidRDefault="00AC617E" w:rsidP="005C69ED">
      <w:pPr>
        <w:spacing w:after="0" w:line="240" w:lineRule="auto"/>
        <w:ind w:left="567"/>
        <w:jc w:val="both"/>
        <w:rPr>
          <w:rFonts w:eastAsia="Times New Roman" w:cs="Arial"/>
          <w:szCs w:val="24"/>
        </w:rPr>
      </w:pPr>
      <w:r w:rsidRPr="00CE669C">
        <w:rPr>
          <w:rFonts w:eastAsia="Times New Roman" w:cs="Arial"/>
          <w:b/>
          <w:szCs w:val="24"/>
        </w:rPr>
        <w:t>Discussion:</w:t>
      </w:r>
      <w:r w:rsidRPr="00CE669C">
        <w:rPr>
          <w:rFonts w:eastAsia="Times New Roman" w:cs="Arial"/>
          <w:szCs w:val="24"/>
        </w:rPr>
        <w:t xml:space="preserve">  </w:t>
      </w:r>
      <w:r w:rsidR="007A2135" w:rsidRPr="00CE669C">
        <w:rPr>
          <w:rFonts w:eastAsia="Times New Roman" w:cs="Arial"/>
          <w:szCs w:val="24"/>
        </w:rPr>
        <w:t xml:space="preserve">The Committee discussed the evidence presented in the paper and </w:t>
      </w:r>
      <w:r w:rsidR="00A941EA">
        <w:rPr>
          <w:rFonts w:eastAsia="Times New Roman" w:cs="Arial"/>
          <w:szCs w:val="24"/>
        </w:rPr>
        <w:t>classification options</w:t>
      </w:r>
      <w:r w:rsidR="007A2135" w:rsidRPr="00CE669C">
        <w:rPr>
          <w:rFonts w:eastAsia="Times New Roman" w:cs="Arial"/>
          <w:szCs w:val="24"/>
        </w:rPr>
        <w:t>.</w:t>
      </w:r>
      <w:r w:rsidR="00AF5CCE">
        <w:rPr>
          <w:rFonts w:eastAsia="Times New Roman" w:cs="Arial"/>
          <w:szCs w:val="24"/>
        </w:rPr>
        <w:t xml:space="preserve"> </w:t>
      </w:r>
      <w:r w:rsidR="007A2135" w:rsidRPr="00CE669C">
        <w:rPr>
          <w:rFonts w:eastAsia="Times New Roman" w:cs="Arial"/>
          <w:szCs w:val="24"/>
        </w:rPr>
        <w:t xml:space="preserve"> The discussion mostly focussed on</w:t>
      </w:r>
      <w:r w:rsidR="00FA29E4">
        <w:rPr>
          <w:rFonts w:eastAsia="Times New Roman" w:cs="Arial"/>
          <w:szCs w:val="24"/>
        </w:rPr>
        <w:t>:</w:t>
      </w:r>
    </w:p>
    <w:p w:rsidR="007A2135" w:rsidRPr="00CE669C" w:rsidRDefault="00FA29E4" w:rsidP="007A2135">
      <w:pPr>
        <w:pStyle w:val="ListParagraph"/>
        <w:numPr>
          <w:ilvl w:val="0"/>
          <w:numId w:val="6"/>
        </w:numPr>
        <w:spacing w:after="0" w:line="240" w:lineRule="auto"/>
        <w:jc w:val="both"/>
        <w:rPr>
          <w:rFonts w:eastAsia="Times New Roman" w:cs="Arial"/>
          <w:szCs w:val="24"/>
        </w:rPr>
      </w:pPr>
      <w:r>
        <w:rPr>
          <w:rFonts w:eastAsia="Times New Roman" w:cs="Arial"/>
          <w:szCs w:val="24"/>
        </w:rPr>
        <w:t xml:space="preserve">the appropriate regulation for </w:t>
      </w:r>
      <w:r w:rsidR="007A2135" w:rsidRPr="00CE669C">
        <w:rPr>
          <w:rFonts w:eastAsia="Times New Roman" w:cs="Arial"/>
          <w:szCs w:val="24"/>
        </w:rPr>
        <w:t>DMAA</w:t>
      </w:r>
      <w:r>
        <w:rPr>
          <w:rFonts w:eastAsia="Times New Roman" w:cs="Arial"/>
          <w:szCs w:val="24"/>
        </w:rPr>
        <w:t>, including whether it should continue to be captured ‘by default’ under</w:t>
      </w:r>
      <w:r w:rsidR="007A2135" w:rsidRPr="00CE669C">
        <w:rPr>
          <w:rFonts w:eastAsia="Times New Roman" w:cs="Arial"/>
          <w:szCs w:val="24"/>
        </w:rPr>
        <w:t xml:space="preserve"> the Psychoactive Substances Act 2013</w:t>
      </w:r>
    </w:p>
    <w:p w:rsidR="00AC617E" w:rsidRPr="00CE669C" w:rsidRDefault="00FA29E4" w:rsidP="007A2135">
      <w:pPr>
        <w:pStyle w:val="ListParagraph"/>
        <w:numPr>
          <w:ilvl w:val="0"/>
          <w:numId w:val="6"/>
        </w:numPr>
        <w:spacing w:after="0" w:line="240" w:lineRule="auto"/>
        <w:jc w:val="both"/>
        <w:rPr>
          <w:rFonts w:eastAsia="Times New Roman" w:cs="Arial"/>
          <w:b/>
          <w:szCs w:val="24"/>
        </w:rPr>
      </w:pPr>
      <w:r>
        <w:rPr>
          <w:rFonts w:eastAsia="Times New Roman" w:cs="Arial"/>
          <w:szCs w:val="24"/>
        </w:rPr>
        <w:t xml:space="preserve">whether </w:t>
      </w:r>
      <w:r w:rsidR="007A2135" w:rsidRPr="00CE669C">
        <w:rPr>
          <w:rFonts w:eastAsia="Times New Roman" w:cs="Arial"/>
          <w:szCs w:val="24"/>
        </w:rPr>
        <w:t xml:space="preserve">DMAA meets the threshold of a </w:t>
      </w:r>
      <w:r w:rsidR="00A941EA">
        <w:rPr>
          <w:rFonts w:eastAsia="Times New Roman" w:cs="Arial"/>
          <w:szCs w:val="24"/>
        </w:rPr>
        <w:t>moderate</w:t>
      </w:r>
      <w:r w:rsidR="007A2135" w:rsidRPr="00CE669C">
        <w:rPr>
          <w:rFonts w:eastAsia="Times New Roman" w:cs="Arial"/>
          <w:szCs w:val="24"/>
        </w:rPr>
        <w:t xml:space="preserve"> level of harm that would allow it to be scheduled under MoDA.</w:t>
      </w:r>
    </w:p>
    <w:p w:rsidR="00AC617E" w:rsidRPr="00CE669C" w:rsidRDefault="00AC617E" w:rsidP="005C69ED">
      <w:pPr>
        <w:spacing w:after="0" w:line="240" w:lineRule="auto"/>
        <w:ind w:left="567"/>
        <w:jc w:val="both"/>
        <w:rPr>
          <w:rFonts w:eastAsia="Times New Roman" w:cs="Arial"/>
          <w:szCs w:val="24"/>
        </w:rPr>
      </w:pPr>
    </w:p>
    <w:p w:rsidR="00AC617E" w:rsidRPr="00AC617E" w:rsidRDefault="00AC617E" w:rsidP="005C69ED">
      <w:pPr>
        <w:spacing w:after="0" w:line="240" w:lineRule="auto"/>
        <w:ind w:left="567"/>
        <w:jc w:val="both"/>
        <w:rPr>
          <w:rFonts w:eastAsia="Times New Roman" w:cs="Arial"/>
          <w:b/>
          <w:szCs w:val="24"/>
        </w:rPr>
      </w:pPr>
      <w:r w:rsidRPr="00CE669C">
        <w:rPr>
          <w:rFonts w:eastAsia="Times New Roman" w:cs="Arial"/>
          <w:b/>
          <w:szCs w:val="24"/>
        </w:rPr>
        <w:t>Outcome:</w:t>
      </w:r>
      <w:r w:rsidRPr="00CE669C">
        <w:rPr>
          <w:rFonts w:eastAsia="Times New Roman" w:cs="Arial"/>
          <w:szCs w:val="24"/>
        </w:rPr>
        <w:t xml:space="preserve">  The Committee acknowledged the potential of DMAA to cause harm and agreed that this substance</w:t>
      </w:r>
      <w:r>
        <w:rPr>
          <w:rFonts w:eastAsia="Times New Roman" w:cs="Arial"/>
          <w:szCs w:val="24"/>
        </w:rPr>
        <w:t xml:space="preserve"> requires regulation.  However, the Committee also agreed that DMAA does not meet enough of the criteria or reach the appropriate </w:t>
      </w:r>
      <w:r w:rsidR="00A941EA">
        <w:rPr>
          <w:rFonts w:eastAsia="Times New Roman" w:cs="Arial"/>
          <w:szCs w:val="24"/>
        </w:rPr>
        <w:t xml:space="preserve">harm </w:t>
      </w:r>
      <w:r>
        <w:rPr>
          <w:rFonts w:eastAsia="Times New Roman" w:cs="Arial"/>
          <w:szCs w:val="24"/>
        </w:rPr>
        <w:t>threshold required in order to be classified as a controlled drug in MoDA.  The Committee therefore recommended that this substance be referred to the Medicines Classification Committee for consideration</w:t>
      </w:r>
      <w:r w:rsidR="007A2135">
        <w:rPr>
          <w:rFonts w:eastAsia="Times New Roman" w:cs="Arial"/>
          <w:szCs w:val="24"/>
        </w:rPr>
        <w:t xml:space="preserve"> on the basis that the substance was originally developed as a medicine and is structurally and functionally similar to a substance which is scheduled as a pharmacy only medicine</w:t>
      </w:r>
      <w:r>
        <w:rPr>
          <w:rFonts w:eastAsia="Times New Roman" w:cs="Arial"/>
          <w:szCs w:val="24"/>
        </w:rPr>
        <w:t>.</w:t>
      </w:r>
    </w:p>
    <w:p w:rsidR="00AC617E" w:rsidRDefault="00AC617E" w:rsidP="005C69ED">
      <w:pPr>
        <w:spacing w:after="0" w:line="240" w:lineRule="auto"/>
        <w:ind w:left="567"/>
        <w:jc w:val="both"/>
        <w:rPr>
          <w:rFonts w:eastAsia="Times New Roman" w:cs="Arial"/>
          <w:szCs w:val="24"/>
        </w:rPr>
      </w:pPr>
    </w:p>
    <w:p w:rsidR="00AC617E" w:rsidRDefault="00AC617E" w:rsidP="005C69ED">
      <w:pPr>
        <w:spacing w:after="0" w:line="240" w:lineRule="auto"/>
        <w:ind w:left="567"/>
        <w:jc w:val="both"/>
        <w:rPr>
          <w:rFonts w:eastAsia="Times New Roman" w:cs="Arial"/>
          <w:szCs w:val="24"/>
        </w:rPr>
      </w:pPr>
      <w:r w:rsidRPr="00AC617E">
        <w:rPr>
          <w:rFonts w:eastAsia="Times New Roman" w:cs="Arial"/>
          <w:b/>
          <w:szCs w:val="24"/>
        </w:rPr>
        <w:t>Action:</w:t>
      </w:r>
      <w:r w:rsidRPr="00AC617E">
        <w:rPr>
          <w:rFonts w:eastAsia="Times New Roman" w:cs="Arial"/>
          <w:szCs w:val="24"/>
        </w:rPr>
        <w:t xml:space="preserve">  </w:t>
      </w:r>
      <w:r>
        <w:rPr>
          <w:rFonts w:eastAsia="Times New Roman" w:cs="Arial"/>
          <w:szCs w:val="24"/>
        </w:rPr>
        <w:t>The Chair to refer consideration of DMAA to the Chair of the Medicines Classification Committee.</w:t>
      </w:r>
    </w:p>
    <w:p w:rsidR="00527EAB" w:rsidRDefault="00527EAB" w:rsidP="005C69ED">
      <w:pPr>
        <w:spacing w:after="0" w:line="240" w:lineRule="auto"/>
        <w:ind w:left="567"/>
        <w:jc w:val="both"/>
        <w:rPr>
          <w:rFonts w:eastAsia="Times New Roman" w:cs="Arial"/>
          <w:b/>
          <w:szCs w:val="24"/>
        </w:rPr>
      </w:pPr>
    </w:p>
    <w:p w:rsidR="00527EAB" w:rsidRPr="00527EAB" w:rsidRDefault="00527EAB" w:rsidP="005C69ED">
      <w:pPr>
        <w:spacing w:after="0" w:line="240" w:lineRule="auto"/>
        <w:ind w:left="567"/>
        <w:jc w:val="both"/>
        <w:rPr>
          <w:rFonts w:eastAsia="Times New Roman" w:cs="Arial"/>
          <w:szCs w:val="24"/>
        </w:rPr>
      </w:pPr>
      <w:r w:rsidRPr="00527EAB">
        <w:rPr>
          <w:rFonts w:eastAsia="Times New Roman" w:cs="Arial"/>
          <w:b/>
          <w:szCs w:val="24"/>
        </w:rPr>
        <w:t>Secretariat’s note:</w:t>
      </w:r>
      <w:r>
        <w:rPr>
          <w:rFonts w:eastAsia="Times New Roman" w:cs="Arial"/>
          <w:b/>
          <w:szCs w:val="24"/>
        </w:rPr>
        <w:t xml:space="preserve"> </w:t>
      </w:r>
      <w:r w:rsidRPr="00527EAB">
        <w:rPr>
          <w:rFonts w:eastAsia="Times New Roman" w:cs="Arial"/>
          <w:szCs w:val="24"/>
        </w:rPr>
        <w:t>The</w:t>
      </w:r>
      <w:r>
        <w:rPr>
          <w:rFonts w:eastAsia="Times New Roman" w:cs="Arial"/>
          <w:szCs w:val="24"/>
        </w:rPr>
        <w:t xml:space="preserve"> Secretariat later clarified that DMAA must first be referred to the Medicines Categorisation Committee to decide if DMAA should be categorised as a medicine. If the Committee agrees that DMAA is a medicine, the </w:t>
      </w:r>
      <w:r w:rsidR="00DC024E">
        <w:rPr>
          <w:rFonts w:eastAsia="Times New Roman" w:cs="Arial"/>
          <w:szCs w:val="24"/>
        </w:rPr>
        <w:t xml:space="preserve">Categorisation </w:t>
      </w:r>
      <w:r>
        <w:rPr>
          <w:rFonts w:eastAsia="Times New Roman" w:cs="Arial"/>
          <w:szCs w:val="24"/>
        </w:rPr>
        <w:t>Committee will refer it to the Medicines Classification Committee to determine what type of medicine it will be categorised as.</w:t>
      </w:r>
      <w:r>
        <w:rPr>
          <w:rFonts w:eastAsia="Times New Roman" w:cs="Arial"/>
          <w:b/>
          <w:szCs w:val="24"/>
        </w:rPr>
        <w:t xml:space="preserve"> </w:t>
      </w:r>
    </w:p>
    <w:p w:rsidR="00AC617E" w:rsidRDefault="00AC617E" w:rsidP="007121EA">
      <w:pPr>
        <w:spacing w:after="0" w:line="240" w:lineRule="auto"/>
        <w:ind w:left="567"/>
        <w:jc w:val="both"/>
        <w:rPr>
          <w:rFonts w:eastAsia="Times New Roman" w:cs="Arial"/>
          <w:szCs w:val="24"/>
        </w:rPr>
      </w:pPr>
    </w:p>
    <w:p w:rsidR="00AC617E" w:rsidRDefault="00AC617E" w:rsidP="007121EA">
      <w:pPr>
        <w:spacing w:after="0" w:line="240" w:lineRule="auto"/>
        <w:ind w:left="567"/>
        <w:jc w:val="both"/>
        <w:rPr>
          <w:rFonts w:eastAsia="Times New Roman" w:cs="Arial"/>
          <w:szCs w:val="24"/>
        </w:rPr>
      </w:pPr>
    </w:p>
    <w:p w:rsidR="00AC617E" w:rsidRPr="00AC617E" w:rsidRDefault="00AC617E" w:rsidP="007121EA">
      <w:pPr>
        <w:spacing w:after="0" w:line="240" w:lineRule="auto"/>
        <w:ind w:left="567" w:hanging="567"/>
        <w:jc w:val="both"/>
        <w:rPr>
          <w:rFonts w:eastAsia="Times New Roman" w:cs="Arial"/>
          <w:i/>
          <w:szCs w:val="24"/>
          <w:u w:val="single"/>
        </w:rPr>
      </w:pPr>
      <w:r w:rsidRPr="007121EA">
        <w:rPr>
          <w:rFonts w:eastAsia="Times New Roman" w:cs="Arial"/>
          <w:i/>
          <w:szCs w:val="24"/>
        </w:rPr>
        <w:t>5.3</w:t>
      </w:r>
      <w:r w:rsidRPr="007121EA">
        <w:rPr>
          <w:rFonts w:eastAsia="Times New Roman" w:cs="Arial"/>
          <w:i/>
          <w:szCs w:val="24"/>
        </w:rPr>
        <w:tab/>
      </w:r>
      <w:r w:rsidRPr="00AC617E">
        <w:rPr>
          <w:rFonts w:eastAsia="Times New Roman" w:cs="Arial"/>
          <w:i/>
          <w:szCs w:val="24"/>
          <w:u w:val="single"/>
        </w:rPr>
        <w:t>Tramadol</w:t>
      </w:r>
    </w:p>
    <w:p w:rsidR="00AC617E" w:rsidRDefault="00AC617E" w:rsidP="007121EA">
      <w:pPr>
        <w:spacing w:after="0" w:line="240" w:lineRule="auto"/>
        <w:ind w:left="567"/>
        <w:jc w:val="both"/>
        <w:rPr>
          <w:rFonts w:eastAsia="Times New Roman" w:cs="Arial"/>
          <w:szCs w:val="24"/>
        </w:rPr>
      </w:pPr>
    </w:p>
    <w:p w:rsidR="00AC617E" w:rsidRPr="00CE669C" w:rsidRDefault="00AC617E" w:rsidP="005C69ED">
      <w:pPr>
        <w:spacing w:after="0" w:line="240" w:lineRule="auto"/>
        <w:ind w:left="567"/>
        <w:jc w:val="both"/>
        <w:rPr>
          <w:rFonts w:eastAsia="Times New Roman" w:cs="Arial"/>
          <w:szCs w:val="24"/>
        </w:rPr>
      </w:pPr>
      <w:r w:rsidRPr="00AC617E">
        <w:rPr>
          <w:rFonts w:eastAsia="Times New Roman" w:cs="Arial"/>
          <w:b/>
          <w:szCs w:val="24"/>
        </w:rPr>
        <w:t>Issue:</w:t>
      </w:r>
      <w:r>
        <w:rPr>
          <w:rFonts w:eastAsia="Times New Roman" w:cs="Arial"/>
          <w:szCs w:val="24"/>
        </w:rPr>
        <w:t xml:space="preserve">  The Secretariat presented an update paper on tramadol.  Tramadol </w:t>
      </w:r>
      <w:r w:rsidR="00527EAB">
        <w:rPr>
          <w:rFonts w:eastAsia="Times New Roman" w:cs="Arial"/>
          <w:szCs w:val="24"/>
        </w:rPr>
        <w:t>was previously considered</w:t>
      </w:r>
      <w:r w:rsidRPr="00CE669C">
        <w:rPr>
          <w:rFonts w:eastAsia="Times New Roman" w:cs="Arial"/>
          <w:szCs w:val="24"/>
        </w:rPr>
        <w:t xml:space="preserve"> by the EACD, which agreed </w:t>
      </w:r>
      <w:r w:rsidR="00527EAB">
        <w:rPr>
          <w:rFonts w:eastAsia="Times New Roman" w:cs="Arial"/>
          <w:szCs w:val="24"/>
        </w:rPr>
        <w:t>to put the</w:t>
      </w:r>
      <w:r w:rsidR="00FA29E4">
        <w:rPr>
          <w:rFonts w:eastAsia="Times New Roman" w:cs="Arial"/>
          <w:szCs w:val="24"/>
        </w:rPr>
        <w:t xml:space="preserve"> classification decision on hold </w:t>
      </w:r>
      <w:r w:rsidR="00527EAB">
        <w:rPr>
          <w:rFonts w:eastAsia="Times New Roman" w:cs="Arial"/>
          <w:szCs w:val="24"/>
        </w:rPr>
        <w:t>to allow</w:t>
      </w:r>
      <w:r w:rsidR="00FA29E4">
        <w:rPr>
          <w:rFonts w:eastAsia="Times New Roman" w:cs="Arial"/>
          <w:szCs w:val="24"/>
        </w:rPr>
        <w:t xml:space="preserve"> further evidence of any mis</w:t>
      </w:r>
      <w:r w:rsidR="00527EAB">
        <w:rPr>
          <w:rFonts w:eastAsia="Times New Roman" w:cs="Arial"/>
          <w:szCs w:val="24"/>
        </w:rPr>
        <w:t>use associated with tramadol to</w:t>
      </w:r>
      <w:r w:rsidR="00FA29E4">
        <w:rPr>
          <w:rFonts w:eastAsia="Times New Roman" w:cs="Arial"/>
          <w:szCs w:val="24"/>
        </w:rPr>
        <w:t xml:space="preserve"> be gathered and discussed at a future meeting</w:t>
      </w:r>
      <w:r w:rsidRPr="00CE669C">
        <w:rPr>
          <w:rFonts w:eastAsia="Times New Roman" w:cs="Arial"/>
          <w:szCs w:val="24"/>
        </w:rPr>
        <w:t>.</w:t>
      </w:r>
    </w:p>
    <w:p w:rsidR="00AC617E" w:rsidRPr="00CE669C" w:rsidRDefault="00AC617E" w:rsidP="005C69ED">
      <w:pPr>
        <w:spacing w:after="0" w:line="240" w:lineRule="auto"/>
        <w:ind w:left="567"/>
        <w:jc w:val="both"/>
        <w:rPr>
          <w:rFonts w:eastAsia="Times New Roman" w:cs="Arial"/>
          <w:szCs w:val="24"/>
        </w:rPr>
      </w:pPr>
    </w:p>
    <w:p w:rsidR="00FA29E4" w:rsidRDefault="00AC617E" w:rsidP="005C69ED">
      <w:pPr>
        <w:spacing w:after="0" w:line="240" w:lineRule="auto"/>
        <w:ind w:left="567"/>
        <w:jc w:val="both"/>
        <w:rPr>
          <w:rFonts w:eastAsia="Times New Roman" w:cs="Arial"/>
          <w:szCs w:val="24"/>
        </w:rPr>
      </w:pPr>
      <w:r w:rsidRPr="00CE669C">
        <w:rPr>
          <w:rFonts w:eastAsia="Times New Roman" w:cs="Arial"/>
          <w:b/>
          <w:szCs w:val="24"/>
        </w:rPr>
        <w:t>Discussion:</w:t>
      </w:r>
      <w:r w:rsidRPr="00CE669C">
        <w:rPr>
          <w:rFonts w:eastAsia="Times New Roman" w:cs="Arial"/>
          <w:szCs w:val="24"/>
        </w:rPr>
        <w:t xml:space="preserve">  </w:t>
      </w:r>
      <w:r w:rsidR="007A2135" w:rsidRPr="00CE669C">
        <w:rPr>
          <w:rFonts w:eastAsia="Times New Roman" w:cs="Arial"/>
          <w:szCs w:val="24"/>
        </w:rPr>
        <w:t xml:space="preserve">In addition to the presented paper, Committee members discussed growing trends in tramadol use and abuse in New Zealand since </w:t>
      </w:r>
      <w:r w:rsidR="00527EAB">
        <w:rPr>
          <w:rFonts w:eastAsia="Times New Roman" w:cs="Arial"/>
          <w:szCs w:val="24"/>
        </w:rPr>
        <w:t>it has</w:t>
      </w:r>
      <w:r w:rsidR="007A2135" w:rsidRPr="00CE669C">
        <w:rPr>
          <w:rFonts w:eastAsia="Times New Roman" w:cs="Arial"/>
          <w:szCs w:val="24"/>
        </w:rPr>
        <w:t xml:space="preserve"> become PHARMAC funded</w:t>
      </w:r>
      <w:r w:rsidR="00FA29E4">
        <w:rPr>
          <w:rFonts w:eastAsia="Times New Roman" w:cs="Arial"/>
          <w:szCs w:val="24"/>
        </w:rPr>
        <w:t>.  Tramadol sustained release tablets were funded from 1 January 2013.</w:t>
      </w:r>
    </w:p>
    <w:p w:rsidR="00FA29E4" w:rsidRDefault="00FA29E4" w:rsidP="005C69ED">
      <w:pPr>
        <w:spacing w:after="0" w:line="240" w:lineRule="auto"/>
        <w:ind w:left="567"/>
        <w:jc w:val="both"/>
        <w:rPr>
          <w:rFonts w:eastAsia="Times New Roman" w:cs="Arial"/>
          <w:szCs w:val="24"/>
        </w:rPr>
      </w:pPr>
    </w:p>
    <w:p w:rsidR="00AC617E" w:rsidRPr="00CE669C" w:rsidRDefault="007A2135" w:rsidP="005C69ED">
      <w:pPr>
        <w:spacing w:after="0" w:line="240" w:lineRule="auto"/>
        <w:ind w:left="567"/>
        <w:jc w:val="both"/>
        <w:rPr>
          <w:rFonts w:eastAsia="Times New Roman" w:cs="Arial"/>
          <w:szCs w:val="24"/>
        </w:rPr>
      </w:pPr>
      <w:r w:rsidRPr="00CE669C">
        <w:rPr>
          <w:rFonts w:eastAsia="Times New Roman" w:cs="Arial"/>
          <w:szCs w:val="24"/>
        </w:rPr>
        <w:t>The Committee was informed that tramadol now equates to ~25% of oversupply reports</w:t>
      </w:r>
      <w:r w:rsidR="00FA29E4">
        <w:rPr>
          <w:rFonts w:eastAsia="Times New Roman" w:cs="Arial"/>
          <w:szCs w:val="24"/>
        </w:rPr>
        <w:t>,</w:t>
      </w:r>
      <w:r w:rsidRPr="00CE669C">
        <w:rPr>
          <w:rFonts w:eastAsia="Times New Roman" w:cs="Arial"/>
          <w:szCs w:val="24"/>
        </w:rPr>
        <w:t xml:space="preserve"> which is evidence that individuals are receiving far more units of tramadol than is usual or required for the period. </w:t>
      </w:r>
      <w:r w:rsidR="00A941EA">
        <w:rPr>
          <w:rFonts w:eastAsia="Times New Roman" w:cs="Arial"/>
          <w:szCs w:val="24"/>
        </w:rPr>
        <w:t xml:space="preserve"> </w:t>
      </w:r>
      <w:r w:rsidRPr="00CE669C">
        <w:rPr>
          <w:rFonts w:eastAsia="Times New Roman" w:cs="Arial"/>
          <w:szCs w:val="24"/>
        </w:rPr>
        <w:t xml:space="preserve">Some of these oversupply reports may </w:t>
      </w:r>
      <w:r w:rsidR="00FA29E4">
        <w:rPr>
          <w:rFonts w:eastAsia="Times New Roman" w:cs="Arial"/>
          <w:szCs w:val="24"/>
        </w:rPr>
        <w:t>relate to</w:t>
      </w:r>
      <w:r w:rsidRPr="00CE669C">
        <w:rPr>
          <w:rFonts w:eastAsia="Times New Roman" w:cs="Arial"/>
          <w:szCs w:val="24"/>
        </w:rPr>
        <w:t xml:space="preserve"> personal use</w:t>
      </w:r>
      <w:r w:rsidR="00FA29E4">
        <w:rPr>
          <w:rFonts w:eastAsia="Times New Roman" w:cs="Arial"/>
          <w:szCs w:val="24"/>
        </w:rPr>
        <w:t>,</w:t>
      </w:r>
      <w:r w:rsidRPr="00CE669C">
        <w:rPr>
          <w:rFonts w:eastAsia="Times New Roman" w:cs="Arial"/>
          <w:szCs w:val="24"/>
        </w:rPr>
        <w:t xml:space="preserve"> but a number of incidences appear to be for supply and this indicates that </w:t>
      </w:r>
      <w:r w:rsidR="00A941EA">
        <w:rPr>
          <w:rFonts w:eastAsia="Times New Roman" w:cs="Arial"/>
          <w:szCs w:val="24"/>
        </w:rPr>
        <w:t>t</w:t>
      </w:r>
      <w:r w:rsidRPr="00CE669C">
        <w:rPr>
          <w:rFonts w:eastAsia="Times New Roman" w:cs="Arial"/>
          <w:szCs w:val="24"/>
        </w:rPr>
        <w:t>ramadol use and abuse is on a similar scale to other drugs of abuse.</w:t>
      </w:r>
      <w:r w:rsidR="00A941EA">
        <w:rPr>
          <w:rFonts w:eastAsia="Times New Roman" w:cs="Arial"/>
          <w:szCs w:val="24"/>
        </w:rPr>
        <w:t xml:space="preserve"> </w:t>
      </w:r>
      <w:r w:rsidRPr="00CE669C">
        <w:rPr>
          <w:rFonts w:eastAsia="Times New Roman" w:cs="Arial"/>
          <w:szCs w:val="24"/>
        </w:rPr>
        <w:t xml:space="preserve"> The Committee was further informed that prescription rates of tramadol have increased </w:t>
      </w:r>
      <w:r w:rsidR="00A941EA">
        <w:rPr>
          <w:rFonts w:eastAsia="Times New Roman" w:cs="Arial"/>
          <w:szCs w:val="24"/>
        </w:rPr>
        <w:t>significantly</w:t>
      </w:r>
      <w:r w:rsidRPr="00CE669C">
        <w:rPr>
          <w:rFonts w:eastAsia="Times New Roman" w:cs="Arial"/>
          <w:szCs w:val="24"/>
        </w:rPr>
        <w:t xml:space="preserve"> since </w:t>
      </w:r>
      <w:r w:rsidR="00527EAB">
        <w:rPr>
          <w:rFonts w:eastAsia="Times New Roman" w:cs="Arial"/>
          <w:szCs w:val="24"/>
        </w:rPr>
        <w:t>it beca</w:t>
      </w:r>
      <w:r w:rsidR="00FA29E4">
        <w:rPr>
          <w:rFonts w:eastAsia="Times New Roman" w:cs="Arial"/>
          <w:szCs w:val="24"/>
        </w:rPr>
        <w:t>me</w:t>
      </w:r>
      <w:r w:rsidRPr="00CE669C">
        <w:rPr>
          <w:rFonts w:eastAsia="Times New Roman" w:cs="Arial"/>
          <w:szCs w:val="24"/>
        </w:rPr>
        <w:t xml:space="preserve"> PHARMAC funded. </w:t>
      </w:r>
      <w:r w:rsidR="00A941EA">
        <w:rPr>
          <w:rFonts w:eastAsia="Times New Roman" w:cs="Arial"/>
          <w:szCs w:val="24"/>
        </w:rPr>
        <w:t xml:space="preserve"> </w:t>
      </w:r>
      <w:r w:rsidRPr="00CE669C">
        <w:rPr>
          <w:rFonts w:eastAsia="Times New Roman" w:cs="Arial"/>
          <w:szCs w:val="24"/>
        </w:rPr>
        <w:t>Some of this may be due to doctors assuming that it is “safe” because it is PHARMAC funded and the Committee discussed the option of providing an education campaign for prescribers.</w:t>
      </w:r>
    </w:p>
    <w:p w:rsidR="00AC617E" w:rsidRPr="00CE669C" w:rsidRDefault="00AC617E" w:rsidP="005C69ED">
      <w:pPr>
        <w:spacing w:after="0" w:line="240" w:lineRule="auto"/>
        <w:ind w:left="567"/>
        <w:jc w:val="both"/>
        <w:rPr>
          <w:rFonts w:eastAsia="Times New Roman" w:cs="Arial"/>
          <w:szCs w:val="24"/>
        </w:rPr>
      </w:pPr>
    </w:p>
    <w:p w:rsidR="00AC617E" w:rsidRPr="00AC617E" w:rsidRDefault="00AC617E" w:rsidP="005C69ED">
      <w:pPr>
        <w:spacing w:after="0" w:line="240" w:lineRule="auto"/>
        <w:ind w:left="567"/>
        <w:jc w:val="both"/>
        <w:rPr>
          <w:rFonts w:eastAsia="Times New Roman" w:cs="Arial"/>
          <w:szCs w:val="24"/>
        </w:rPr>
      </w:pPr>
      <w:r w:rsidRPr="00CE669C">
        <w:rPr>
          <w:rFonts w:eastAsia="Times New Roman" w:cs="Arial"/>
          <w:b/>
          <w:szCs w:val="24"/>
        </w:rPr>
        <w:t>Outcome:</w:t>
      </w:r>
      <w:r w:rsidRPr="00CE669C">
        <w:rPr>
          <w:rFonts w:eastAsia="Times New Roman" w:cs="Arial"/>
          <w:szCs w:val="24"/>
        </w:rPr>
        <w:t xml:space="preserve">  The Committee agreed to proceed with a formal review of tramadol at its next meeting.</w:t>
      </w:r>
    </w:p>
    <w:p w:rsidR="00AC617E" w:rsidRDefault="00AC617E" w:rsidP="005C69ED">
      <w:pPr>
        <w:spacing w:after="0" w:line="240" w:lineRule="auto"/>
        <w:ind w:left="567"/>
        <w:jc w:val="both"/>
        <w:rPr>
          <w:rFonts w:eastAsia="Times New Roman" w:cs="Arial"/>
          <w:szCs w:val="24"/>
        </w:rPr>
      </w:pPr>
    </w:p>
    <w:p w:rsidR="00AC617E" w:rsidRPr="00AC617E" w:rsidRDefault="00AC617E" w:rsidP="005C69ED">
      <w:pPr>
        <w:spacing w:after="0" w:line="240" w:lineRule="auto"/>
        <w:ind w:left="567"/>
        <w:jc w:val="both"/>
        <w:rPr>
          <w:rFonts w:eastAsia="Times New Roman" w:cs="Arial"/>
          <w:szCs w:val="24"/>
        </w:rPr>
      </w:pPr>
      <w:r w:rsidRPr="00AC617E">
        <w:rPr>
          <w:rFonts w:eastAsia="Times New Roman" w:cs="Arial"/>
          <w:b/>
          <w:szCs w:val="24"/>
        </w:rPr>
        <w:t>Action:</w:t>
      </w:r>
      <w:r>
        <w:rPr>
          <w:rFonts w:eastAsia="Times New Roman" w:cs="Arial"/>
          <w:szCs w:val="24"/>
        </w:rPr>
        <w:t xml:space="preserve">  The Secretariat </w:t>
      </w:r>
      <w:r w:rsidR="00FA29E4">
        <w:rPr>
          <w:rFonts w:eastAsia="Times New Roman" w:cs="Arial"/>
          <w:szCs w:val="24"/>
        </w:rPr>
        <w:t>will commission a technical</w:t>
      </w:r>
      <w:r>
        <w:rPr>
          <w:rFonts w:eastAsia="Times New Roman" w:cs="Arial"/>
          <w:szCs w:val="24"/>
        </w:rPr>
        <w:t xml:space="preserve"> assessment </w:t>
      </w:r>
      <w:r w:rsidR="00FA29E4">
        <w:rPr>
          <w:rFonts w:eastAsia="Times New Roman" w:cs="Arial"/>
          <w:szCs w:val="24"/>
        </w:rPr>
        <w:t xml:space="preserve">on tramadol </w:t>
      </w:r>
      <w:r>
        <w:rPr>
          <w:rFonts w:eastAsia="Times New Roman" w:cs="Arial"/>
          <w:szCs w:val="24"/>
        </w:rPr>
        <w:t>for the next meeting of the Committee.  This process will include public notification of the pending review and consultation with the pharmaceutical industry.</w:t>
      </w:r>
    </w:p>
    <w:p w:rsidR="00AC617E" w:rsidRDefault="00AC617E" w:rsidP="005C69ED">
      <w:pPr>
        <w:spacing w:after="0" w:line="240" w:lineRule="auto"/>
        <w:jc w:val="both"/>
        <w:rPr>
          <w:rFonts w:eastAsia="Times New Roman" w:cs="Arial"/>
          <w:szCs w:val="24"/>
        </w:rPr>
      </w:pPr>
    </w:p>
    <w:p w:rsidR="005C69ED" w:rsidRPr="005C69ED" w:rsidRDefault="005C69ED" w:rsidP="005C69ED">
      <w:pPr>
        <w:spacing w:after="0" w:line="240" w:lineRule="auto"/>
        <w:jc w:val="both"/>
        <w:rPr>
          <w:rFonts w:eastAsia="Times New Roman" w:cs="Arial"/>
          <w:szCs w:val="24"/>
        </w:rPr>
      </w:pPr>
    </w:p>
    <w:p w:rsidR="005C69ED" w:rsidRPr="005C69ED" w:rsidRDefault="004B56E3" w:rsidP="005C69ED">
      <w:pPr>
        <w:numPr>
          <w:ilvl w:val="0"/>
          <w:numId w:val="1"/>
        </w:numPr>
        <w:spacing w:after="0" w:line="240" w:lineRule="auto"/>
        <w:jc w:val="both"/>
        <w:rPr>
          <w:rFonts w:eastAsia="Times New Roman" w:cs="Arial"/>
          <w:b/>
          <w:szCs w:val="24"/>
        </w:rPr>
      </w:pPr>
      <w:r>
        <w:rPr>
          <w:rFonts w:eastAsia="Times New Roman" w:cs="Arial"/>
          <w:b/>
          <w:szCs w:val="24"/>
        </w:rPr>
        <w:t>TWO STAGE ASSESSMENT PROCESS</w:t>
      </w:r>
    </w:p>
    <w:p w:rsidR="005C69ED" w:rsidRPr="005C69ED" w:rsidRDefault="005C69ED" w:rsidP="005D5E4E">
      <w:pPr>
        <w:spacing w:after="0" w:line="240" w:lineRule="auto"/>
        <w:jc w:val="both"/>
        <w:rPr>
          <w:rFonts w:eastAsia="Times New Roman" w:cs="Arial"/>
          <w:szCs w:val="24"/>
        </w:rPr>
      </w:pPr>
    </w:p>
    <w:p w:rsidR="005C69ED" w:rsidRDefault="00CE731D" w:rsidP="005C69ED">
      <w:pPr>
        <w:spacing w:after="0" w:line="240" w:lineRule="auto"/>
        <w:ind w:left="540"/>
        <w:jc w:val="both"/>
        <w:rPr>
          <w:rFonts w:eastAsia="Times New Roman" w:cs="Arial"/>
          <w:szCs w:val="24"/>
        </w:rPr>
      </w:pPr>
      <w:r>
        <w:rPr>
          <w:rFonts w:eastAsia="Times New Roman" w:cs="Arial"/>
          <w:szCs w:val="24"/>
        </w:rPr>
        <w:t xml:space="preserve">The Committee discussed a paper </w:t>
      </w:r>
      <w:r w:rsidR="00AC617E">
        <w:rPr>
          <w:rFonts w:eastAsia="Times New Roman" w:cs="Arial"/>
          <w:szCs w:val="24"/>
        </w:rPr>
        <w:t>prepared by the Secretariat for the previous EACD in 2010.  The paper proposed changes to the formal review approach to classifying substances</w:t>
      </w:r>
      <w:r>
        <w:rPr>
          <w:rFonts w:eastAsia="Times New Roman" w:cs="Arial"/>
          <w:szCs w:val="24"/>
        </w:rPr>
        <w:t>.</w:t>
      </w:r>
      <w:r w:rsidR="00AC617E">
        <w:rPr>
          <w:rFonts w:eastAsia="Times New Roman" w:cs="Arial"/>
          <w:szCs w:val="24"/>
        </w:rPr>
        <w:t xml:space="preserve">  The previous EACD had agreed to adopt an approach whereby the Committee would discuss the available evidence on a selected substance at one meeting and determine whether or not to conduct a formal review at a subsequent meeting.</w:t>
      </w:r>
    </w:p>
    <w:p w:rsidR="00AC617E" w:rsidRDefault="00AC617E" w:rsidP="005C69ED">
      <w:pPr>
        <w:spacing w:after="0" w:line="240" w:lineRule="auto"/>
        <w:ind w:left="540"/>
        <w:jc w:val="both"/>
        <w:rPr>
          <w:rFonts w:eastAsia="Times New Roman" w:cs="Arial"/>
          <w:szCs w:val="24"/>
        </w:rPr>
      </w:pPr>
    </w:p>
    <w:p w:rsidR="005C69ED" w:rsidRDefault="00305CF9" w:rsidP="005C69ED">
      <w:pPr>
        <w:spacing w:after="0" w:line="240" w:lineRule="auto"/>
        <w:ind w:left="540"/>
        <w:jc w:val="both"/>
        <w:rPr>
          <w:rFonts w:eastAsia="Times New Roman" w:cs="Arial"/>
          <w:szCs w:val="24"/>
        </w:rPr>
      </w:pPr>
      <w:r>
        <w:rPr>
          <w:rFonts w:eastAsia="Times New Roman" w:cs="Arial"/>
          <w:b/>
          <w:szCs w:val="24"/>
        </w:rPr>
        <w:t>Outcome:</w:t>
      </w:r>
      <w:r w:rsidR="005D5E4E">
        <w:rPr>
          <w:rFonts w:eastAsia="Times New Roman" w:cs="Arial"/>
          <w:szCs w:val="24"/>
        </w:rPr>
        <w:t xml:space="preserve">  </w:t>
      </w:r>
      <w:r w:rsidR="00AC617E">
        <w:rPr>
          <w:rFonts w:eastAsia="Times New Roman" w:cs="Arial"/>
          <w:szCs w:val="24"/>
        </w:rPr>
        <w:t>The Committee agreed in principle with the approach adopted by the previous EACD, but noted this may be varied depending on circumstances.  The Committee also discussed the issue of public notification and consultation and requested clarification of the scope of consultation required during the substance assessment process.</w:t>
      </w:r>
    </w:p>
    <w:p w:rsidR="00AC617E" w:rsidRDefault="00AC617E" w:rsidP="005C69ED">
      <w:pPr>
        <w:spacing w:after="0" w:line="240" w:lineRule="auto"/>
        <w:ind w:left="540"/>
        <w:jc w:val="both"/>
        <w:rPr>
          <w:rFonts w:eastAsia="Times New Roman" w:cs="Arial"/>
          <w:szCs w:val="24"/>
        </w:rPr>
      </w:pPr>
    </w:p>
    <w:p w:rsidR="00AC617E" w:rsidRPr="005D5E4E" w:rsidRDefault="00AC617E" w:rsidP="005C69ED">
      <w:pPr>
        <w:spacing w:after="0" w:line="240" w:lineRule="auto"/>
        <w:ind w:left="540"/>
        <w:jc w:val="both"/>
        <w:rPr>
          <w:rFonts w:eastAsia="Times New Roman" w:cs="Arial"/>
          <w:szCs w:val="24"/>
        </w:rPr>
      </w:pPr>
      <w:r w:rsidRPr="00AC617E">
        <w:rPr>
          <w:rFonts w:eastAsia="Times New Roman" w:cs="Arial"/>
          <w:b/>
          <w:szCs w:val="24"/>
        </w:rPr>
        <w:t>Action:</w:t>
      </w:r>
      <w:r>
        <w:rPr>
          <w:rFonts w:eastAsia="Times New Roman" w:cs="Arial"/>
          <w:szCs w:val="24"/>
        </w:rPr>
        <w:t xml:space="preserve">  The Secretariat to seek a legal opinion on the requirements for, and extent of, consultation during the substance assessment process for tabling at the next meeting</w:t>
      </w:r>
      <w:r w:rsidR="00C30F47">
        <w:rPr>
          <w:rFonts w:eastAsia="Times New Roman" w:cs="Arial"/>
          <w:szCs w:val="24"/>
        </w:rPr>
        <w:t xml:space="preserve"> of the Committee</w:t>
      </w:r>
      <w:r>
        <w:rPr>
          <w:rFonts w:eastAsia="Times New Roman" w:cs="Arial"/>
          <w:szCs w:val="24"/>
        </w:rPr>
        <w:t>.</w:t>
      </w:r>
    </w:p>
    <w:p w:rsidR="005D5E4E" w:rsidRPr="005C69ED" w:rsidRDefault="005D5E4E" w:rsidP="005C69ED">
      <w:pPr>
        <w:spacing w:after="0" w:line="240" w:lineRule="auto"/>
        <w:jc w:val="both"/>
        <w:rPr>
          <w:rFonts w:eastAsia="Times New Roman" w:cs="Arial"/>
          <w:szCs w:val="24"/>
        </w:rPr>
      </w:pPr>
    </w:p>
    <w:p w:rsidR="005C69ED" w:rsidRPr="005C69ED" w:rsidRDefault="005C69ED" w:rsidP="005C69ED">
      <w:pPr>
        <w:spacing w:after="0" w:line="240" w:lineRule="auto"/>
        <w:jc w:val="both"/>
        <w:rPr>
          <w:rFonts w:eastAsia="Times New Roman" w:cs="Arial"/>
          <w:szCs w:val="24"/>
        </w:rPr>
      </w:pPr>
    </w:p>
    <w:p w:rsidR="009318B7" w:rsidRPr="009318B7" w:rsidRDefault="004B56E3" w:rsidP="005C69ED">
      <w:pPr>
        <w:numPr>
          <w:ilvl w:val="0"/>
          <w:numId w:val="1"/>
        </w:numPr>
        <w:spacing w:after="0" w:line="240" w:lineRule="auto"/>
        <w:jc w:val="both"/>
        <w:rPr>
          <w:rFonts w:eastAsia="Times New Roman" w:cs="Arial"/>
          <w:szCs w:val="24"/>
        </w:rPr>
      </w:pPr>
      <w:r>
        <w:rPr>
          <w:rFonts w:eastAsia="Times New Roman" w:cs="Arial"/>
          <w:b/>
          <w:szCs w:val="24"/>
        </w:rPr>
        <w:t>FUTURE AGENDA ITEM</w:t>
      </w:r>
      <w:r w:rsidR="005C69ED" w:rsidRPr="005C69ED">
        <w:rPr>
          <w:rFonts w:eastAsia="Times New Roman" w:cs="Arial"/>
          <w:b/>
          <w:szCs w:val="24"/>
        </w:rPr>
        <w:t>S</w:t>
      </w:r>
    </w:p>
    <w:p w:rsidR="009318B7" w:rsidRPr="009318B7" w:rsidRDefault="009318B7" w:rsidP="009318B7">
      <w:pPr>
        <w:spacing w:after="0" w:line="240" w:lineRule="auto"/>
        <w:jc w:val="both"/>
        <w:rPr>
          <w:rFonts w:eastAsia="Times New Roman" w:cs="Arial"/>
          <w:szCs w:val="24"/>
        </w:rPr>
      </w:pPr>
    </w:p>
    <w:p w:rsidR="007121EA" w:rsidRPr="007121EA" w:rsidRDefault="007121EA" w:rsidP="007121EA">
      <w:pPr>
        <w:pStyle w:val="ListParagraph"/>
        <w:numPr>
          <w:ilvl w:val="1"/>
          <w:numId w:val="1"/>
        </w:numPr>
        <w:spacing w:after="0" w:line="240" w:lineRule="auto"/>
        <w:jc w:val="both"/>
        <w:rPr>
          <w:rFonts w:eastAsia="Times New Roman" w:cs="Arial"/>
          <w:i/>
          <w:szCs w:val="24"/>
          <w:u w:val="single"/>
        </w:rPr>
      </w:pPr>
      <w:r w:rsidRPr="007121EA">
        <w:rPr>
          <w:rFonts w:eastAsia="Times New Roman" w:cs="Arial"/>
          <w:i/>
          <w:szCs w:val="24"/>
          <w:u w:val="single"/>
        </w:rPr>
        <w:t>Review of Misuse of Drugs Act</w:t>
      </w:r>
    </w:p>
    <w:p w:rsidR="007121EA" w:rsidRPr="007121EA" w:rsidRDefault="007121EA" w:rsidP="007121EA">
      <w:pPr>
        <w:pStyle w:val="ListParagraph"/>
        <w:spacing w:after="0" w:line="240" w:lineRule="auto"/>
        <w:ind w:left="540"/>
        <w:jc w:val="both"/>
        <w:rPr>
          <w:rFonts w:eastAsia="Times New Roman" w:cs="Arial"/>
          <w:i/>
          <w:szCs w:val="24"/>
          <w:u w:val="single"/>
        </w:rPr>
      </w:pPr>
    </w:p>
    <w:p w:rsidR="009318B7" w:rsidRPr="009318B7" w:rsidRDefault="009318B7" w:rsidP="009318B7">
      <w:pPr>
        <w:spacing w:after="0" w:line="240" w:lineRule="auto"/>
        <w:ind w:left="540"/>
        <w:jc w:val="both"/>
        <w:rPr>
          <w:rFonts w:eastAsia="Times New Roman" w:cs="Arial"/>
          <w:szCs w:val="24"/>
        </w:rPr>
      </w:pPr>
      <w:r w:rsidRPr="009318B7">
        <w:rPr>
          <w:rFonts w:eastAsia="Times New Roman" w:cs="Arial"/>
          <w:szCs w:val="24"/>
        </w:rPr>
        <w:t xml:space="preserve">The Secretariat presented on the pending review of </w:t>
      </w:r>
      <w:r>
        <w:rPr>
          <w:rFonts w:eastAsia="Times New Roman" w:cs="Arial"/>
          <w:szCs w:val="24"/>
        </w:rPr>
        <w:t>MoDA</w:t>
      </w:r>
      <w:r w:rsidR="007121EA">
        <w:rPr>
          <w:rFonts w:eastAsia="Times New Roman" w:cs="Arial"/>
          <w:szCs w:val="24"/>
        </w:rPr>
        <w:t>,</w:t>
      </w:r>
      <w:r>
        <w:rPr>
          <w:rFonts w:eastAsia="Times New Roman" w:cs="Arial"/>
          <w:szCs w:val="24"/>
        </w:rPr>
        <w:t xml:space="preserve"> due to commence in 2015.  This included background on the Law Commission’s </w:t>
      </w:r>
      <w:r w:rsidR="007121EA">
        <w:rPr>
          <w:rFonts w:eastAsia="Times New Roman" w:cs="Arial"/>
          <w:szCs w:val="24"/>
        </w:rPr>
        <w:t xml:space="preserve">earlier </w:t>
      </w:r>
      <w:r>
        <w:rPr>
          <w:rFonts w:eastAsia="Times New Roman" w:cs="Arial"/>
          <w:szCs w:val="24"/>
        </w:rPr>
        <w:t xml:space="preserve">review of the </w:t>
      </w:r>
      <w:r>
        <w:rPr>
          <w:rFonts w:eastAsia="Times New Roman" w:cs="Arial"/>
          <w:szCs w:val="24"/>
        </w:rPr>
        <w:lastRenderedPageBreak/>
        <w:t xml:space="preserve">legislation and its recommendations, including those related to the make-up, roles and functions of the EACD.  The Secretariat noted that </w:t>
      </w:r>
      <w:r w:rsidR="007121EA">
        <w:rPr>
          <w:rFonts w:eastAsia="Times New Roman" w:cs="Arial"/>
          <w:szCs w:val="24"/>
        </w:rPr>
        <w:t xml:space="preserve">the Ministry of Health will lead the review, but it was in its early stages and requires discussion on its scope with the Government.  The Secretariat will </w:t>
      </w:r>
      <w:r w:rsidR="00C30F47">
        <w:rPr>
          <w:rFonts w:eastAsia="Times New Roman" w:cs="Arial"/>
          <w:szCs w:val="24"/>
        </w:rPr>
        <w:t xml:space="preserve">continue to </w:t>
      </w:r>
      <w:r w:rsidR="007121EA">
        <w:rPr>
          <w:rFonts w:eastAsia="Times New Roman" w:cs="Arial"/>
          <w:szCs w:val="24"/>
        </w:rPr>
        <w:t xml:space="preserve">update the Committee </w:t>
      </w:r>
      <w:r w:rsidR="00C30F47">
        <w:rPr>
          <w:rFonts w:eastAsia="Times New Roman" w:cs="Arial"/>
          <w:szCs w:val="24"/>
        </w:rPr>
        <w:t>on the progress of the review</w:t>
      </w:r>
      <w:r w:rsidR="007121EA">
        <w:rPr>
          <w:rFonts w:eastAsia="Times New Roman" w:cs="Arial"/>
          <w:szCs w:val="24"/>
        </w:rPr>
        <w:t>.</w:t>
      </w:r>
    </w:p>
    <w:p w:rsidR="009318B7" w:rsidRDefault="009318B7" w:rsidP="009318B7">
      <w:pPr>
        <w:spacing w:after="0" w:line="240" w:lineRule="auto"/>
        <w:ind w:left="540"/>
        <w:jc w:val="both"/>
        <w:rPr>
          <w:rFonts w:eastAsia="Times New Roman" w:cs="Arial"/>
          <w:i/>
          <w:szCs w:val="24"/>
        </w:rPr>
      </w:pPr>
    </w:p>
    <w:p w:rsidR="009318B7" w:rsidRDefault="009318B7" w:rsidP="009318B7">
      <w:pPr>
        <w:spacing w:after="0" w:line="240" w:lineRule="auto"/>
        <w:ind w:left="540"/>
        <w:jc w:val="both"/>
        <w:rPr>
          <w:rFonts w:eastAsia="Times New Roman" w:cs="Arial"/>
          <w:i/>
          <w:szCs w:val="24"/>
        </w:rPr>
      </w:pPr>
    </w:p>
    <w:p w:rsidR="007121EA" w:rsidRDefault="007121EA" w:rsidP="007121EA">
      <w:pPr>
        <w:spacing w:after="0" w:line="240" w:lineRule="auto"/>
        <w:ind w:left="567" w:hanging="567"/>
        <w:jc w:val="both"/>
        <w:rPr>
          <w:rFonts w:eastAsia="Times New Roman" w:cs="Arial"/>
          <w:i/>
          <w:szCs w:val="24"/>
        </w:rPr>
      </w:pPr>
      <w:r>
        <w:rPr>
          <w:rFonts w:eastAsia="Times New Roman" w:cs="Arial"/>
          <w:i/>
          <w:szCs w:val="24"/>
        </w:rPr>
        <w:t>7.2</w:t>
      </w:r>
      <w:r>
        <w:rPr>
          <w:rFonts w:eastAsia="Times New Roman" w:cs="Arial"/>
          <w:i/>
          <w:szCs w:val="24"/>
        </w:rPr>
        <w:tab/>
      </w:r>
      <w:r w:rsidR="005C69ED" w:rsidRPr="007121EA">
        <w:rPr>
          <w:rFonts w:eastAsia="Times New Roman" w:cs="Arial"/>
          <w:i/>
          <w:szCs w:val="24"/>
          <w:u w:val="single"/>
        </w:rPr>
        <w:t>Working Schedule of Substances</w:t>
      </w:r>
    </w:p>
    <w:p w:rsidR="007121EA" w:rsidRDefault="007121EA" w:rsidP="009318B7">
      <w:pPr>
        <w:spacing w:after="0" w:line="240" w:lineRule="auto"/>
        <w:ind w:left="540"/>
        <w:jc w:val="both"/>
        <w:rPr>
          <w:rFonts w:eastAsia="Times New Roman" w:cs="Arial"/>
          <w:i/>
          <w:szCs w:val="24"/>
        </w:rPr>
      </w:pPr>
    </w:p>
    <w:p w:rsidR="005C69ED" w:rsidRPr="005C69ED" w:rsidRDefault="007121EA" w:rsidP="009318B7">
      <w:pPr>
        <w:spacing w:after="0" w:line="240" w:lineRule="auto"/>
        <w:ind w:left="540"/>
        <w:jc w:val="both"/>
        <w:rPr>
          <w:rFonts w:eastAsia="Times New Roman" w:cs="Arial"/>
          <w:szCs w:val="24"/>
        </w:rPr>
      </w:pPr>
      <w:r w:rsidRPr="007121EA">
        <w:rPr>
          <w:rFonts w:eastAsia="Times New Roman" w:cs="Arial"/>
          <w:szCs w:val="24"/>
        </w:rPr>
        <w:t xml:space="preserve">The </w:t>
      </w:r>
      <w:r>
        <w:rPr>
          <w:rFonts w:eastAsia="Times New Roman" w:cs="Arial"/>
          <w:szCs w:val="24"/>
        </w:rPr>
        <w:t xml:space="preserve">Chair tabled </w:t>
      </w:r>
      <w:r w:rsidRPr="007121EA">
        <w:rPr>
          <w:rFonts w:eastAsia="Times New Roman" w:cs="Arial"/>
          <w:szCs w:val="24"/>
        </w:rPr>
        <w:t>a</w:t>
      </w:r>
      <w:r w:rsidR="005C69ED" w:rsidRPr="005C69ED">
        <w:rPr>
          <w:rFonts w:eastAsia="Times New Roman" w:cs="Arial"/>
          <w:i/>
          <w:szCs w:val="24"/>
        </w:rPr>
        <w:t xml:space="preserve"> </w:t>
      </w:r>
      <w:r w:rsidR="005C69ED" w:rsidRPr="005C69ED">
        <w:rPr>
          <w:rFonts w:eastAsia="Times New Roman" w:cs="Arial"/>
          <w:szCs w:val="24"/>
        </w:rPr>
        <w:t xml:space="preserve">spreadsheet </w:t>
      </w:r>
      <w:r>
        <w:rPr>
          <w:rFonts w:eastAsia="Times New Roman" w:cs="Arial"/>
          <w:szCs w:val="24"/>
        </w:rPr>
        <w:t>prepared by the Secretariat for the previous EACD containing a comprehensive list of substances, including all controlled drugs currently scheduled in MoDA.  The Secretariat noted that the schedule had not been updated, but was brought to the attention of the Committee for reference purposes.</w:t>
      </w:r>
    </w:p>
    <w:p w:rsidR="00CE731D" w:rsidRDefault="00CE731D" w:rsidP="005C69ED">
      <w:pPr>
        <w:spacing w:after="0" w:line="240" w:lineRule="auto"/>
        <w:ind w:left="540"/>
        <w:jc w:val="both"/>
        <w:rPr>
          <w:rFonts w:eastAsia="Times New Roman" w:cs="Arial"/>
          <w:szCs w:val="24"/>
        </w:rPr>
      </w:pPr>
    </w:p>
    <w:p w:rsidR="005C69ED" w:rsidRPr="005C69ED" w:rsidRDefault="007121EA" w:rsidP="005C69ED">
      <w:pPr>
        <w:spacing w:after="0" w:line="240" w:lineRule="auto"/>
        <w:ind w:left="540"/>
        <w:jc w:val="both"/>
        <w:rPr>
          <w:rFonts w:eastAsia="Times New Roman" w:cs="Arial"/>
          <w:szCs w:val="24"/>
        </w:rPr>
      </w:pPr>
      <w:r w:rsidRPr="007121EA">
        <w:rPr>
          <w:rFonts w:eastAsia="Times New Roman" w:cs="Arial"/>
          <w:b/>
          <w:szCs w:val="24"/>
        </w:rPr>
        <w:t>Outcome:</w:t>
      </w:r>
      <w:r>
        <w:rPr>
          <w:rFonts w:eastAsia="Times New Roman" w:cs="Arial"/>
          <w:szCs w:val="24"/>
        </w:rPr>
        <w:t xml:space="preserve">  The Committee </w:t>
      </w:r>
      <w:r w:rsidR="00C30F47">
        <w:rPr>
          <w:rFonts w:eastAsia="Times New Roman" w:cs="Arial"/>
          <w:szCs w:val="24"/>
        </w:rPr>
        <w:t>requested</w:t>
      </w:r>
      <w:r>
        <w:rPr>
          <w:rFonts w:eastAsia="Times New Roman" w:cs="Arial"/>
          <w:szCs w:val="24"/>
        </w:rPr>
        <w:t xml:space="preserve"> that the schedule be updated with any developments, including </w:t>
      </w:r>
      <w:r w:rsidR="00C30F47">
        <w:rPr>
          <w:rFonts w:eastAsia="Times New Roman" w:cs="Arial"/>
          <w:szCs w:val="24"/>
        </w:rPr>
        <w:t xml:space="preserve">progress or </w:t>
      </w:r>
      <w:r>
        <w:rPr>
          <w:rFonts w:eastAsia="Times New Roman" w:cs="Arial"/>
          <w:szCs w:val="24"/>
        </w:rPr>
        <w:t>changes to substance classifications, for discussion at the next meeting</w:t>
      </w:r>
      <w:r w:rsidR="005C69ED" w:rsidRPr="005C69ED">
        <w:rPr>
          <w:rFonts w:eastAsia="Times New Roman" w:cs="Arial"/>
          <w:szCs w:val="24"/>
        </w:rPr>
        <w:t>.</w:t>
      </w:r>
    </w:p>
    <w:p w:rsidR="005C69ED" w:rsidRPr="005C69ED" w:rsidRDefault="005C69ED" w:rsidP="005C69ED">
      <w:pPr>
        <w:spacing w:after="0" w:line="240" w:lineRule="auto"/>
        <w:ind w:left="540"/>
        <w:jc w:val="both"/>
        <w:rPr>
          <w:rFonts w:eastAsia="Times New Roman" w:cs="Arial"/>
          <w:szCs w:val="24"/>
        </w:rPr>
      </w:pPr>
    </w:p>
    <w:p w:rsidR="005C69ED" w:rsidRPr="005D5E4E" w:rsidRDefault="005D5E4E" w:rsidP="005C69ED">
      <w:pPr>
        <w:spacing w:after="0" w:line="240" w:lineRule="auto"/>
        <w:ind w:left="540"/>
        <w:jc w:val="both"/>
        <w:rPr>
          <w:rFonts w:eastAsia="Times New Roman" w:cs="Arial"/>
          <w:szCs w:val="24"/>
        </w:rPr>
      </w:pPr>
      <w:r w:rsidRPr="005D5E4E">
        <w:rPr>
          <w:rFonts w:eastAsia="Times New Roman" w:cs="Arial"/>
          <w:b/>
          <w:szCs w:val="24"/>
        </w:rPr>
        <w:t>Action:</w:t>
      </w:r>
      <w:r>
        <w:rPr>
          <w:rFonts w:eastAsia="Times New Roman" w:cs="Arial"/>
          <w:szCs w:val="24"/>
        </w:rPr>
        <w:t xml:space="preserve">  </w:t>
      </w:r>
      <w:r w:rsidR="005C69ED" w:rsidRPr="005D5E4E">
        <w:rPr>
          <w:rFonts w:eastAsia="Times New Roman" w:cs="Arial"/>
          <w:szCs w:val="24"/>
        </w:rPr>
        <w:t xml:space="preserve">The Secretariat to </w:t>
      </w:r>
      <w:r w:rsidR="007121EA">
        <w:rPr>
          <w:rFonts w:eastAsia="Times New Roman" w:cs="Arial"/>
          <w:szCs w:val="24"/>
        </w:rPr>
        <w:t>update the working schedule for consideration at the next meeting</w:t>
      </w:r>
      <w:r w:rsidR="00C30F47">
        <w:rPr>
          <w:rFonts w:eastAsia="Times New Roman" w:cs="Arial"/>
          <w:szCs w:val="24"/>
        </w:rPr>
        <w:t xml:space="preserve"> of the Committee</w:t>
      </w:r>
      <w:r w:rsidR="005C69ED" w:rsidRPr="005D5E4E">
        <w:rPr>
          <w:rFonts w:eastAsia="Times New Roman" w:cs="Arial"/>
          <w:szCs w:val="24"/>
        </w:rPr>
        <w:t>.</w:t>
      </w:r>
    </w:p>
    <w:p w:rsidR="005C69ED" w:rsidRPr="005C69ED" w:rsidRDefault="005C69ED" w:rsidP="005C69ED">
      <w:pPr>
        <w:spacing w:after="0" w:line="240" w:lineRule="auto"/>
        <w:ind w:left="540"/>
        <w:jc w:val="both"/>
        <w:rPr>
          <w:rFonts w:eastAsia="Times New Roman" w:cs="Arial"/>
          <w:szCs w:val="24"/>
        </w:rPr>
      </w:pPr>
    </w:p>
    <w:p w:rsidR="00CE731D" w:rsidRDefault="00CE731D" w:rsidP="005C69ED">
      <w:pPr>
        <w:spacing w:after="0" w:line="240" w:lineRule="auto"/>
        <w:ind w:left="540"/>
        <w:jc w:val="both"/>
        <w:rPr>
          <w:rFonts w:eastAsia="Times New Roman" w:cs="Arial"/>
          <w:szCs w:val="24"/>
        </w:rPr>
      </w:pPr>
    </w:p>
    <w:p w:rsidR="005C69ED" w:rsidRPr="005C69ED" w:rsidRDefault="005C69ED" w:rsidP="005C69ED">
      <w:pPr>
        <w:tabs>
          <w:tab w:val="left" w:pos="540"/>
        </w:tabs>
        <w:spacing w:after="0" w:line="240" w:lineRule="auto"/>
        <w:jc w:val="both"/>
        <w:rPr>
          <w:rFonts w:eastAsia="Times New Roman" w:cs="Arial"/>
          <w:b/>
          <w:bCs/>
          <w:szCs w:val="24"/>
        </w:rPr>
      </w:pPr>
      <w:r w:rsidRPr="005C69ED">
        <w:rPr>
          <w:rFonts w:eastAsia="Times New Roman" w:cs="Arial"/>
          <w:b/>
          <w:bCs/>
          <w:szCs w:val="24"/>
        </w:rPr>
        <w:t>8.</w:t>
      </w:r>
      <w:r w:rsidRPr="005C69ED">
        <w:rPr>
          <w:rFonts w:eastAsia="Times New Roman" w:cs="Arial"/>
          <w:b/>
          <w:bCs/>
          <w:szCs w:val="24"/>
        </w:rPr>
        <w:tab/>
      </w:r>
      <w:r w:rsidR="004B56E3">
        <w:rPr>
          <w:rFonts w:eastAsia="Times New Roman" w:cs="Arial"/>
          <w:b/>
          <w:bCs/>
          <w:szCs w:val="24"/>
        </w:rPr>
        <w:t>FUTURE MEETINGS</w:t>
      </w:r>
    </w:p>
    <w:p w:rsidR="005C69ED" w:rsidRPr="005D5E4E" w:rsidRDefault="005C69ED" w:rsidP="005C69ED">
      <w:pPr>
        <w:spacing w:after="0" w:line="240" w:lineRule="auto"/>
        <w:jc w:val="both"/>
        <w:rPr>
          <w:rFonts w:eastAsia="Times New Roman" w:cs="Arial"/>
          <w:bCs/>
          <w:caps/>
          <w:szCs w:val="24"/>
        </w:rPr>
      </w:pPr>
    </w:p>
    <w:p w:rsidR="004E69D7" w:rsidRDefault="005C69ED" w:rsidP="005C69ED">
      <w:pPr>
        <w:spacing w:after="0" w:line="240" w:lineRule="auto"/>
        <w:ind w:left="525" w:firstLine="15"/>
        <w:jc w:val="both"/>
        <w:rPr>
          <w:rFonts w:ascii="Arial Mäori" w:eastAsia="Times New Roman" w:hAnsi="Arial Mäori"/>
          <w:szCs w:val="24"/>
        </w:rPr>
      </w:pPr>
      <w:r w:rsidRPr="005C69ED">
        <w:rPr>
          <w:rFonts w:ascii="Arial Mäori" w:eastAsia="Times New Roman" w:hAnsi="Arial Mäori"/>
          <w:szCs w:val="24"/>
        </w:rPr>
        <w:t xml:space="preserve">The next meeting is tentatively scheduled for </w:t>
      </w:r>
      <w:r w:rsidR="00CE731D">
        <w:rPr>
          <w:rFonts w:ascii="Arial Mäori" w:eastAsia="Times New Roman" w:hAnsi="Arial Mäori"/>
          <w:szCs w:val="24"/>
        </w:rPr>
        <w:t>April or May 2015</w:t>
      </w:r>
      <w:r w:rsidR="004E69D7">
        <w:rPr>
          <w:rFonts w:ascii="Arial Mäori" w:eastAsia="Times New Roman" w:hAnsi="Arial Mäori"/>
          <w:szCs w:val="24"/>
        </w:rPr>
        <w:t xml:space="preserve">, however </w:t>
      </w:r>
      <w:r w:rsidR="00FA29E4">
        <w:rPr>
          <w:rFonts w:ascii="Arial Mäori" w:eastAsia="Times New Roman" w:hAnsi="Arial Mäori"/>
          <w:szCs w:val="24"/>
        </w:rPr>
        <w:t>the frequency and dates for subsequent meetings are yet to be determined.  I</w:t>
      </w:r>
      <w:r w:rsidR="004E69D7">
        <w:rPr>
          <w:rFonts w:ascii="Arial Mäori" w:eastAsia="Times New Roman" w:hAnsi="Arial Mäori"/>
          <w:szCs w:val="24"/>
        </w:rPr>
        <w:t>t was agreed that meetings can be conducted via teleconference as well as face-to-face</w:t>
      </w:r>
      <w:r w:rsidRPr="005C69ED">
        <w:rPr>
          <w:rFonts w:ascii="Arial Mäori" w:eastAsia="Times New Roman" w:hAnsi="Arial Mäori"/>
          <w:szCs w:val="24"/>
        </w:rPr>
        <w:t xml:space="preserve">.  </w:t>
      </w:r>
    </w:p>
    <w:p w:rsidR="004E69D7" w:rsidRDefault="004E69D7" w:rsidP="005C69ED">
      <w:pPr>
        <w:spacing w:after="0" w:line="240" w:lineRule="auto"/>
        <w:ind w:left="525" w:firstLine="15"/>
        <w:jc w:val="both"/>
        <w:rPr>
          <w:rFonts w:ascii="Arial Mäori" w:eastAsia="Times New Roman" w:hAnsi="Arial Mäori"/>
          <w:szCs w:val="24"/>
        </w:rPr>
      </w:pPr>
    </w:p>
    <w:p w:rsidR="005C69ED" w:rsidRPr="005C69ED" w:rsidRDefault="004E69D7" w:rsidP="005C69ED">
      <w:pPr>
        <w:spacing w:after="0" w:line="240" w:lineRule="auto"/>
        <w:ind w:left="525" w:firstLine="15"/>
        <w:jc w:val="both"/>
        <w:rPr>
          <w:rFonts w:ascii="Arial Mäori" w:eastAsia="Times New Roman" w:hAnsi="Arial Mäori"/>
          <w:szCs w:val="24"/>
        </w:rPr>
      </w:pPr>
      <w:r w:rsidRPr="004E69D7">
        <w:rPr>
          <w:rFonts w:ascii="Arial Mäori" w:eastAsia="Times New Roman" w:hAnsi="Arial Mäori"/>
          <w:b/>
          <w:szCs w:val="24"/>
        </w:rPr>
        <w:t>Action:</w:t>
      </w:r>
      <w:r>
        <w:rPr>
          <w:rFonts w:ascii="Arial Mäori" w:eastAsia="Times New Roman" w:hAnsi="Arial Mäori"/>
          <w:szCs w:val="24"/>
        </w:rPr>
        <w:t xml:space="preserve">  </w:t>
      </w:r>
      <w:r w:rsidR="005C69ED" w:rsidRPr="005C69ED">
        <w:rPr>
          <w:rFonts w:ascii="Arial Mäori" w:eastAsia="Times New Roman" w:hAnsi="Arial Mäori"/>
          <w:szCs w:val="24"/>
        </w:rPr>
        <w:t xml:space="preserve">The Secretariat </w:t>
      </w:r>
      <w:r>
        <w:rPr>
          <w:rFonts w:ascii="Arial Mäori" w:eastAsia="Times New Roman" w:hAnsi="Arial Mäori"/>
          <w:szCs w:val="24"/>
        </w:rPr>
        <w:t>to</w:t>
      </w:r>
      <w:r w:rsidR="007121EA">
        <w:rPr>
          <w:rFonts w:ascii="Arial Mäori" w:eastAsia="Times New Roman" w:hAnsi="Arial Mäori"/>
          <w:szCs w:val="24"/>
        </w:rPr>
        <w:t xml:space="preserve"> </w:t>
      </w:r>
      <w:r w:rsidR="00C30F47">
        <w:rPr>
          <w:rFonts w:ascii="Arial Mäori" w:eastAsia="Times New Roman" w:hAnsi="Arial Mäori"/>
          <w:szCs w:val="24"/>
        </w:rPr>
        <w:t>discuss possible dates with the Chair and forward these to members for agreement</w:t>
      </w:r>
      <w:r w:rsidR="005C69ED" w:rsidRPr="005C69ED">
        <w:rPr>
          <w:rFonts w:ascii="Arial Mäori" w:eastAsia="Times New Roman" w:hAnsi="Arial Mäori"/>
          <w:szCs w:val="24"/>
        </w:rPr>
        <w:t>.</w:t>
      </w:r>
    </w:p>
    <w:p w:rsidR="005C69ED" w:rsidRPr="005C69ED" w:rsidRDefault="005C69ED" w:rsidP="005C69ED">
      <w:pPr>
        <w:tabs>
          <w:tab w:val="left" w:pos="540"/>
        </w:tabs>
        <w:spacing w:after="0" w:line="240" w:lineRule="auto"/>
        <w:ind w:left="540"/>
        <w:jc w:val="both"/>
        <w:rPr>
          <w:rFonts w:eastAsia="Times New Roman" w:cs="Arial"/>
          <w:bCs/>
          <w:caps/>
          <w:szCs w:val="24"/>
        </w:rPr>
      </w:pPr>
    </w:p>
    <w:p w:rsidR="005C69ED" w:rsidRPr="005C69ED" w:rsidRDefault="005C69ED" w:rsidP="005C69ED">
      <w:pPr>
        <w:spacing w:after="0" w:line="240" w:lineRule="auto"/>
        <w:ind w:left="540"/>
        <w:jc w:val="both"/>
        <w:rPr>
          <w:rFonts w:eastAsia="Times New Roman" w:cs="Arial"/>
          <w:szCs w:val="24"/>
        </w:rPr>
      </w:pPr>
      <w:r w:rsidRPr="005C69ED">
        <w:rPr>
          <w:rFonts w:eastAsia="Times New Roman" w:cs="Arial"/>
          <w:szCs w:val="24"/>
        </w:rPr>
        <w:t xml:space="preserve">The meeting closed at </w:t>
      </w:r>
      <w:r w:rsidR="004B56E3">
        <w:rPr>
          <w:rFonts w:eastAsia="Times New Roman" w:cs="Arial"/>
          <w:szCs w:val="24"/>
        </w:rPr>
        <w:t xml:space="preserve">2.30 </w:t>
      </w:r>
      <w:r w:rsidRPr="005C69ED">
        <w:rPr>
          <w:rFonts w:eastAsia="Times New Roman" w:cs="Arial"/>
          <w:szCs w:val="24"/>
        </w:rPr>
        <w:t>pm.</w:t>
      </w:r>
    </w:p>
    <w:p w:rsidR="005C69ED" w:rsidRPr="005C69ED" w:rsidRDefault="005C69ED" w:rsidP="005C69ED">
      <w:pPr>
        <w:autoSpaceDE w:val="0"/>
        <w:autoSpaceDN w:val="0"/>
        <w:adjustRightInd w:val="0"/>
        <w:spacing w:after="0" w:line="240" w:lineRule="atLeast"/>
        <w:jc w:val="both"/>
        <w:rPr>
          <w:rFonts w:eastAsia="Times New Roman" w:cs="Arial"/>
          <w:szCs w:val="24"/>
        </w:rPr>
      </w:pPr>
    </w:p>
    <w:p w:rsidR="009866FE" w:rsidRDefault="009866FE"/>
    <w:sectPr w:rsidR="009866FE" w:rsidSect="00037A3E">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567" w:rsidRDefault="00825567" w:rsidP="00ED0E26">
      <w:pPr>
        <w:spacing w:after="0" w:line="240" w:lineRule="auto"/>
      </w:pPr>
      <w:r>
        <w:separator/>
      </w:r>
    </w:p>
  </w:endnote>
  <w:endnote w:type="continuationSeparator" w:id="0">
    <w:p w:rsidR="00825567" w:rsidRDefault="00825567" w:rsidP="00ED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E26" w:rsidRDefault="00ED0E26">
    <w:pPr>
      <w:pStyle w:val="Footer"/>
      <w:jc w:val="right"/>
    </w:pPr>
    <w:r>
      <w:fldChar w:fldCharType="begin"/>
    </w:r>
    <w:r>
      <w:instrText xml:space="preserve"> PAGE   \* MERGEFORMAT </w:instrText>
    </w:r>
    <w:r>
      <w:fldChar w:fldCharType="separate"/>
    </w:r>
    <w:r w:rsidR="00A14059">
      <w:rPr>
        <w:noProof/>
      </w:rPr>
      <w:t>1</w:t>
    </w:r>
    <w:r>
      <w:rPr>
        <w:noProof/>
      </w:rPr>
      <w:fldChar w:fldCharType="end"/>
    </w:r>
  </w:p>
  <w:p w:rsidR="00ED0E26" w:rsidRDefault="00ED0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567" w:rsidRDefault="00825567" w:rsidP="00ED0E26">
      <w:pPr>
        <w:spacing w:after="0" w:line="240" w:lineRule="auto"/>
      </w:pPr>
      <w:r>
        <w:separator/>
      </w:r>
    </w:p>
  </w:footnote>
  <w:footnote w:type="continuationSeparator" w:id="0">
    <w:p w:rsidR="00825567" w:rsidRDefault="00825567" w:rsidP="00ED0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15C4A"/>
    <w:multiLevelType w:val="multilevel"/>
    <w:tmpl w:val="AE72EA28"/>
    <w:lvl w:ilvl="0">
      <w:start w:val="3"/>
      <w:numFmt w:val="decimal"/>
      <w:lvlText w:val="%1"/>
      <w:lvlJc w:val="left"/>
      <w:pPr>
        <w:tabs>
          <w:tab w:val="num" w:pos="540"/>
        </w:tabs>
        <w:ind w:left="540" w:hanging="540"/>
      </w:pPr>
      <w:rPr>
        <w:rFonts w:hint="default"/>
        <w:b/>
        <w:i w:val="0"/>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C504DB"/>
    <w:multiLevelType w:val="hybridMultilevel"/>
    <w:tmpl w:val="F7AAE76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35A4387"/>
    <w:multiLevelType w:val="hybridMultilevel"/>
    <w:tmpl w:val="96DAC132"/>
    <w:lvl w:ilvl="0" w:tplc="14090001">
      <w:start w:val="1"/>
      <w:numFmt w:val="bullet"/>
      <w:lvlText w:val=""/>
      <w:lvlJc w:val="left"/>
      <w:pPr>
        <w:ind w:left="1260" w:hanging="360"/>
      </w:pPr>
      <w:rPr>
        <w:rFonts w:ascii="Symbol" w:hAnsi="Symbol" w:hint="default"/>
      </w:rPr>
    </w:lvl>
    <w:lvl w:ilvl="1" w:tplc="14090003" w:tentative="1">
      <w:start w:val="1"/>
      <w:numFmt w:val="bullet"/>
      <w:lvlText w:val="o"/>
      <w:lvlJc w:val="left"/>
      <w:pPr>
        <w:ind w:left="1980" w:hanging="360"/>
      </w:pPr>
      <w:rPr>
        <w:rFonts w:ascii="Courier New" w:hAnsi="Courier New" w:cs="Courier New" w:hint="default"/>
      </w:rPr>
    </w:lvl>
    <w:lvl w:ilvl="2" w:tplc="14090005" w:tentative="1">
      <w:start w:val="1"/>
      <w:numFmt w:val="bullet"/>
      <w:lvlText w:val=""/>
      <w:lvlJc w:val="left"/>
      <w:pPr>
        <w:ind w:left="2700" w:hanging="360"/>
      </w:pPr>
      <w:rPr>
        <w:rFonts w:ascii="Wingdings" w:hAnsi="Wingdings" w:hint="default"/>
      </w:rPr>
    </w:lvl>
    <w:lvl w:ilvl="3" w:tplc="14090001" w:tentative="1">
      <w:start w:val="1"/>
      <w:numFmt w:val="bullet"/>
      <w:lvlText w:val=""/>
      <w:lvlJc w:val="left"/>
      <w:pPr>
        <w:ind w:left="3420" w:hanging="360"/>
      </w:pPr>
      <w:rPr>
        <w:rFonts w:ascii="Symbol" w:hAnsi="Symbol" w:hint="default"/>
      </w:rPr>
    </w:lvl>
    <w:lvl w:ilvl="4" w:tplc="14090003" w:tentative="1">
      <w:start w:val="1"/>
      <w:numFmt w:val="bullet"/>
      <w:lvlText w:val="o"/>
      <w:lvlJc w:val="left"/>
      <w:pPr>
        <w:ind w:left="4140" w:hanging="360"/>
      </w:pPr>
      <w:rPr>
        <w:rFonts w:ascii="Courier New" w:hAnsi="Courier New" w:cs="Courier New" w:hint="default"/>
      </w:rPr>
    </w:lvl>
    <w:lvl w:ilvl="5" w:tplc="14090005" w:tentative="1">
      <w:start w:val="1"/>
      <w:numFmt w:val="bullet"/>
      <w:lvlText w:val=""/>
      <w:lvlJc w:val="left"/>
      <w:pPr>
        <w:ind w:left="4860" w:hanging="360"/>
      </w:pPr>
      <w:rPr>
        <w:rFonts w:ascii="Wingdings" w:hAnsi="Wingdings" w:hint="default"/>
      </w:rPr>
    </w:lvl>
    <w:lvl w:ilvl="6" w:tplc="14090001" w:tentative="1">
      <w:start w:val="1"/>
      <w:numFmt w:val="bullet"/>
      <w:lvlText w:val=""/>
      <w:lvlJc w:val="left"/>
      <w:pPr>
        <w:ind w:left="5580" w:hanging="360"/>
      </w:pPr>
      <w:rPr>
        <w:rFonts w:ascii="Symbol" w:hAnsi="Symbol" w:hint="default"/>
      </w:rPr>
    </w:lvl>
    <w:lvl w:ilvl="7" w:tplc="14090003" w:tentative="1">
      <w:start w:val="1"/>
      <w:numFmt w:val="bullet"/>
      <w:lvlText w:val="o"/>
      <w:lvlJc w:val="left"/>
      <w:pPr>
        <w:ind w:left="6300" w:hanging="360"/>
      </w:pPr>
      <w:rPr>
        <w:rFonts w:ascii="Courier New" w:hAnsi="Courier New" w:cs="Courier New" w:hint="default"/>
      </w:rPr>
    </w:lvl>
    <w:lvl w:ilvl="8" w:tplc="14090005" w:tentative="1">
      <w:start w:val="1"/>
      <w:numFmt w:val="bullet"/>
      <w:lvlText w:val=""/>
      <w:lvlJc w:val="left"/>
      <w:pPr>
        <w:ind w:left="7020" w:hanging="360"/>
      </w:pPr>
      <w:rPr>
        <w:rFonts w:ascii="Wingdings" w:hAnsi="Wingdings" w:hint="default"/>
      </w:rPr>
    </w:lvl>
  </w:abstractNum>
  <w:abstractNum w:abstractNumId="3">
    <w:nsid w:val="5969632B"/>
    <w:multiLevelType w:val="hybridMultilevel"/>
    <w:tmpl w:val="570A781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60992007"/>
    <w:multiLevelType w:val="hybridMultilevel"/>
    <w:tmpl w:val="ECE001AE"/>
    <w:lvl w:ilvl="0" w:tplc="14090001">
      <w:start w:val="1"/>
      <w:numFmt w:val="bullet"/>
      <w:lvlText w:val=""/>
      <w:lvlJc w:val="left"/>
      <w:pPr>
        <w:ind w:left="1260" w:hanging="360"/>
      </w:pPr>
      <w:rPr>
        <w:rFonts w:ascii="Symbol" w:hAnsi="Symbol" w:hint="default"/>
      </w:rPr>
    </w:lvl>
    <w:lvl w:ilvl="1" w:tplc="14090003" w:tentative="1">
      <w:start w:val="1"/>
      <w:numFmt w:val="bullet"/>
      <w:lvlText w:val="o"/>
      <w:lvlJc w:val="left"/>
      <w:pPr>
        <w:ind w:left="1980" w:hanging="360"/>
      </w:pPr>
      <w:rPr>
        <w:rFonts w:ascii="Courier New" w:hAnsi="Courier New" w:cs="Courier New" w:hint="default"/>
      </w:rPr>
    </w:lvl>
    <w:lvl w:ilvl="2" w:tplc="14090005" w:tentative="1">
      <w:start w:val="1"/>
      <w:numFmt w:val="bullet"/>
      <w:lvlText w:val=""/>
      <w:lvlJc w:val="left"/>
      <w:pPr>
        <w:ind w:left="2700" w:hanging="360"/>
      </w:pPr>
      <w:rPr>
        <w:rFonts w:ascii="Wingdings" w:hAnsi="Wingdings" w:hint="default"/>
      </w:rPr>
    </w:lvl>
    <w:lvl w:ilvl="3" w:tplc="14090001" w:tentative="1">
      <w:start w:val="1"/>
      <w:numFmt w:val="bullet"/>
      <w:lvlText w:val=""/>
      <w:lvlJc w:val="left"/>
      <w:pPr>
        <w:ind w:left="3420" w:hanging="360"/>
      </w:pPr>
      <w:rPr>
        <w:rFonts w:ascii="Symbol" w:hAnsi="Symbol" w:hint="default"/>
      </w:rPr>
    </w:lvl>
    <w:lvl w:ilvl="4" w:tplc="14090003" w:tentative="1">
      <w:start w:val="1"/>
      <w:numFmt w:val="bullet"/>
      <w:lvlText w:val="o"/>
      <w:lvlJc w:val="left"/>
      <w:pPr>
        <w:ind w:left="4140" w:hanging="360"/>
      </w:pPr>
      <w:rPr>
        <w:rFonts w:ascii="Courier New" w:hAnsi="Courier New" w:cs="Courier New" w:hint="default"/>
      </w:rPr>
    </w:lvl>
    <w:lvl w:ilvl="5" w:tplc="14090005" w:tentative="1">
      <w:start w:val="1"/>
      <w:numFmt w:val="bullet"/>
      <w:lvlText w:val=""/>
      <w:lvlJc w:val="left"/>
      <w:pPr>
        <w:ind w:left="4860" w:hanging="360"/>
      </w:pPr>
      <w:rPr>
        <w:rFonts w:ascii="Wingdings" w:hAnsi="Wingdings" w:hint="default"/>
      </w:rPr>
    </w:lvl>
    <w:lvl w:ilvl="6" w:tplc="14090001" w:tentative="1">
      <w:start w:val="1"/>
      <w:numFmt w:val="bullet"/>
      <w:lvlText w:val=""/>
      <w:lvlJc w:val="left"/>
      <w:pPr>
        <w:ind w:left="5580" w:hanging="360"/>
      </w:pPr>
      <w:rPr>
        <w:rFonts w:ascii="Symbol" w:hAnsi="Symbol" w:hint="default"/>
      </w:rPr>
    </w:lvl>
    <w:lvl w:ilvl="7" w:tplc="14090003" w:tentative="1">
      <w:start w:val="1"/>
      <w:numFmt w:val="bullet"/>
      <w:lvlText w:val="o"/>
      <w:lvlJc w:val="left"/>
      <w:pPr>
        <w:ind w:left="6300" w:hanging="360"/>
      </w:pPr>
      <w:rPr>
        <w:rFonts w:ascii="Courier New" w:hAnsi="Courier New" w:cs="Courier New" w:hint="default"/>
      </w:rPr>
    </w:lvl>
    <w:lvl w:ilvl="8" w:tplc="14090005" w:tentative="1">
      <w:start w:val="1"/>
      <w:numFmt w:val="bullet"/>
      <w:lvlText w:val=""/>
      <w:lvlJc w:val="left"/>
      <w:pPr>
        <w:ind w:left="7020" w:hanging="360"/>
      </w:pPr>
      <w:rPr>
        <w:rFonts w:ascii="Wingdings" w:hAnsi="Wingdings" w:hint="default"/>
      </w:rPr>
    </w:lvl>
  </w:abstractNum>
  <w:abstractNum w:abstractNumId="5">
    <w:nsid w:val="640D24B6"/>
    <w:multiLevelType w:val="hybridMultilevel"/>
    <w:tmpl w:val="C1CC3728"/>
    <w:lvl w:ilvl="0" w:tplc="40B4B93C">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12566"/>
    <w:rsid w:val="00042A33"/>
    <w:rsid w:val="00091309"/>
    <w:rsid w:val="000A5F34"/>
    <w:rsid w:val="00305CF9"/>
    <w:rsid w:val="0031524B"/>
    <w:rsid w:val="00457C7F"/>
    <w:rsid w:val="00460FDC"/>
    <w:rsid w:val="004B56E3"/>
    <w:rsid w:val="004E69D7"/>
    <w:rsid w:val="004F268F"/>
    <w:rsid w:val="00527EAB"/>
    <w:rsid w:val="0057746F"/>
    <w:rsid w:val="005C69ED"/>
    <w:rsid w:val="005D5E4E"/>
    <w:rsid w:val="007121EA"/>
    <w:rsid w:val="007A2135"/>
    <w:rsid w:val="007E7084"/>
    <w:rsid w:val="00825567"/>
    <w:rsid w:val="009138C8"/>
    <w:rsid w:val="009318B7"/>
    <w:rsid w:val="009866FE"/>
    <w:rsid w:val="00A14059"/>
    <w:rsid w:val="00A17A9F"/>
    <w:rsid w:val="00A941EA"/>
    <w:rsid w:val="00AA7E28"/>
    <w:rsid w:val="00AC617E"/>
    <w:rsid w:val="00AE7B5D"/>
    <w:rsid w:val="00AF3065"/>
    <w:rsid w:val="00AF5CCE"/>
    <w:rsid w:val="00B84739"/>
    <w:rsid w:val="00C23035"/>
    <w:rsid w:val="00C30F47"/>
    <w:rsid w:val="00CE669C"/>
    <w:rsid w:val="00CE731D"/>
    <w:rsid w:val="00DB6740"/>
    <w:rsid w:val="00DC024E"/>
    <w:rsid w:val="00DD69A8"/>
    <w:rsid w:val="00ED0E26"/>
    <w:rsid w:val="00F209FE"/>
    <w:rsid w:val="00FA29E4"/>
    <w:rsid w:val="00FE25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C4307EC5-9764-431E-B33F-FAFF768E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746F"/>
    <w:rPr>
      <w:color w:val="0000FF"/>
      <w:u w:val="single"/>
    </w:rPr>
  </w:style>
  <w:style w:type="paragraph" w:styleId="ListParagraph">
    <w:name w:val="List Paragraph"/>
    <w:basedOn w:val="Normal"/>
    <w:uiPriority w:val="34"/>
    <w:qFormat/>
    <w:rsid w:val="005D5E4E"/>
    <w:pPr>
      <w:ind w:left="720"/>
      <w:contextualSpacing/>
    </w:pPr>
  </w:style>
  <w:style w:type="character" w:styleId="CommentReference">
    <w:name w:val="annotation reference"/>
    <w:uiPriority w:val="99"/>
    <w:semiHidden/>
    <w:unhideWhenUsed/>
    <w:rsid w:val="00A941EA"/>
    <w:rPr>
      <w:sz w:val="16"/>
      <w:szCs w:val="16"/>
    </w:rPr>
  </w:style>
  <w:style w:type="paragraph" w:styleId="CommentText">
    <w:name w:val="annotation text"/>
    <w:basedOn w:val="Normal"/>
    <w:link w:val="CommentTextChar"/>
    <w:uiPriority w:val="99"/>
    <w:semiHidden/>
    <w:unhideWhenUsed/>
    <w:rsid w:val="00A941EA"/>
    <w:pPr>
      <w:spacing w:line="240" w:lineRule="auto"/>
    </w:pPr>
    <w:rPr>
      <w:sz w:val="20"/>
      <w:szCs w:val="20"/>
    </w:rPr>
  </w:style>
  <w:style w:type="character" w:customStyle="1" w:styleId="CommentTextChar">
    <w:name w:val="Comment Text Char"/>
    <w:link w:val="CommentText"/>
    <w:uiPriority w:val="99"/>
    <w:semiHidden/>
    <w:rsid w:val="00A941EA"/>
    <w:rPr>
      <w:sz w:val="20"/>
      <w:szCs w:val="20"/>
    </w:rPr>
  </w:style>
  <w:style w:type="paragraph" w:styleId="CommentSubject">
    <w:name w:val="annotation subject"/>
    <w:basedOn w:val="CommentText"/>
    <w:next w:val="CommentText"/>
    <w:link w:val="CommentSubjectChar"/>
    <w:uiPriority w:val="99"/>
    <w:semiHidden/>
    <w:unhideWhenUsed/>
    <w:rsid w:val="00A941EA"/>
    <w:rPr>
      <w:b/>
      <w:bCs/>
    </w:rPr>
  </w:style>
  <w:style w:type="character" w:customStyle="1" w:styleId="CommentSubjectChar">
    <w:name w:val="Comment Subject Char"/>
    <w:link w:val="CommentSubject"/>
    <w:uiPriority w:val="99"/>
    <w:semiHidden/>
    <w:rsid w:val="00A941EA"/>
    <w:rPr>
      <w:b/>
      <w:bCs/>
      <w:sz w:val="20"/>
      <w:szCs w:val="20"/>
    </w:rPr>
  </w:style>
  <w:style w:type="paragraph" w:styleId="BalloonText">
    <w:name w:val="Balloon Text"/>
    <w:basedOn w:val="Normal"/>
    <w:link w:val="BalloonTextChar"/>
    <w:uiPriority w:val="99"/>
    <w:semiHidden/>
    <w:unhideWhenUsed/>
    <w:rsid w:val="00A941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41EA"/>
    <w:rPr>
      <w:rFonts w:ascii="Tahoma" w:hAnsi="Tahoma" w:cs="Tahoma"/>
      <w:sz w:val="16"/>
      <w:szCs w:val="16"/>
    </w:rPr>
  </w:style>
  <w:style w:type="paragraph" w:styleId="Header">
    <w:name w:val="header"/>
    <w:basedOn w:val="Normal"/>
    <w:link w:val="HeaderChar"/>
    <w:uiPriority w:val="99"/>
    <w:unhideWhenUsed/>
    <w:rsid w:val="00ED0E26"/>
    <w:pPr>
      <w:tabs>
        <w:tab w:val="center" w:pos="4513"/>
        <w:tab w:val="right" w:pos="9026"/>
      </w:tabs>
    </w:pPr>
  </w:style>
  <w:style w:type="character" w:customStyle="1" w:styleId="HeaderChar">
    <w:name w:val="Header Char"/>
    <w:link w:val="Header"/>
    <w:uiPriority w:val="99"/>
    <w:rsid w:val="00ED0E26"/>
    <w:rPr>
      <w:sz w:val="24"/>
      <w:szCs w:val="22"/>
      <w:lang w:eastAsia="en-US"/>
    </w:rPr>
  </w:style>
  <w:style w:type="paragraph" w:styleId="Footer">
    <w:name w:val="footer"/>
    <w:basedOn w:val="Normal"/>
    <w:link w:val="FooterChar"/>
    <w:uiPriority w:val="99"/>
    <w:unhideWhenUsed/>
    <w:rsid w:val="00ED0E26"/>
    <w:pPr>
      <w:tabs>
        <w:tab w:val="center" w:pos="4513"/>
        <w:tab w:val="right" w:pos="9026"/>
      </w:tabs>
    </w:pPr>
  </w:style>
  <w:style w:type="character" w:customStyle="1" w:styleId="FooterChar">
    <w:name w:val="Footer Char"/>
    <w:link w:val="Footer"/>
    <w:uiPriority w:val="99"/>
    <w:rsid w:val="00ED0E26"/>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alth.govt.nz/new-zealand-health-system/key-health-sector-organisations-and-people/ministerial-health-committees/national-drug-policy-committ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BCF806BB</Template>
  <TotalTime>2</TotalTime>
  <Pages>6</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Expert Advisory Committee on Drugs meeting 23 October 2014</dc:title>
  <dc:creator>Ministry of Health</dc:creator>
  <cp:lastModifiedBy>Ministry of Health</cp:lastModifiedBy>
  <cp:revision>2</cp:revision>
  <dcterms:created xsi:type="dcterms:W3CDTF">2016-09-21T21:23:00Z</dcterms:created>
  <dcterms:modified xsi:type="dcterms:W3CDTF">2016-09-21T21:23:00Z</dcterms:modified>
</cp:coreProperties>
</file>