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CB5F3" w14:textId="77777777" w:rsidR="007F6F56" w:rsidRPr="0078532E" w:rsidRDefault="007F6F56" w:rsidP="007F6F56">
      <w:pPr>
        <w:rPr>
          <w:rFonts w:cs="Arial"/>
        </w:rPr>
      </w:pPr>
    </w:p>
    <w:p w14:paraId="2DFCDB9C" w14:textId="77777777" w:rsidR="007F6F56" w:rsidRPr="007220B0" w:rsidRDefault="007F6F56" w:rsidP="007F6F56">
      <w:pPr>
        <w:spacing w:before="120" w:after="120"/>
        <w:rPr>
          <w:rFonts w:ascii="Georgia" w:hAnsi="Georgia" w:cs="Arial"/>
          <w:b/>
          <w:sz w:val="48"/>
          <w:szCs w:val="48"/>
        </w:rPr>
      </w:pPr>
      <w:r w:rsidRPr="007220B0">
        <w:rPr>
          <w:rFonts w:ascii="Georgia" w:hAnsi="Georgia" w:cs="Arial"/>
          <w:b/>
          <w:sz w:val="48"/>
          <w:szCs w:val="48"/>
        </w:rPr>
        <w:t>Minutes</w:t>
      </w:r>
      <w:r w:rsidRPr="007220B0">
        <w:rPr>
          <w:rFonts w:ascii="Georgia" w:hAnsi="Georgia" w:cs="Arial"/>
          <w:b/>
          <w:sz w:val="48"/>
          <w:szCs w:val="48"/>
        </w:rPr>
        <w:tab/>
      </w:r>
      <w:r w:rsidRPr="007220B0">
        <w:rPr>
          <w:rFonts w:ascii="Georgia" w:hAnsi="Georgia" w:cs="Arial"/>
          <w:b/>
          <w:sz w:val="48"/>
          <w:szCs w:val="48"/>
        </w:rPr>
        <w:tab/>
      </w:r>
      <w:r w:rsidRPr="007220B0">
        <w:rPr>
          <w:rFonts w:ascii="Georgia" w:hAnsi="Georgia" w:cs="Arial"/>
          <w:b/>
          <w:sz w:val="48"/>
          <w:szCs w:val="48"/>
        </w:rPr>
        <w:tab/>
      </w:r>
      <w:r w:rsidRPr="007220B0">
        <w:rPr>
          <w:rFonts w:ascii="Georgia" w:hAnsi="Georgia" w:cs="Arial"/>
          <w:b/>
          <w:sz w:val="48"/>
          <w:szCs w:val="48"/>
        </w:rPr>
        <w:tab/>
      </w:r>
      <w:r w:rsidRPr="007220B0">
        <w:rPr>
          <w:rFonts w:ascii="Georgia" w:hAnsi="Georgia" w:cs="Arial"/>
          <w:b/>
          <w:sz w:val="48"/>
          <w:szCs w:val="48"/>
        </w:rPr>
        <w:tab/>
      </w:r>
      <w:r w:rsidRPr="007220B0">
        <w:rPr>
          <w:rFonts w:ascii="Georgia" w:hAnsi="Georgia" w:cs="Arial"/>
          <w:b/>
          <w:sz w:val="48"/>
          <w:szCs w:val="48"/>
        </w:rPr>
        <w:tab/>
      </w:r>
      <w:r w:rsidRPr="007220B0">
        <w:rPr>
          <w:rFonts w:ascii="Georgia" w:hAnsi="Georgia" w:cs="Arial"/>
          <w:b/>
          <w:sz w:val="48"/>
          <w:szCs w:val="48"/>
        </w:rPr>
        <w:tab/>
      </w:r>
      <w:r w:rsidRPr="007220B0">
        <w:rPr>
          <w:rFonts w:ascii="Georgia" w:hAnsi="Georgia" w:cs="Arial"/>
          <w:b/>
          <w:sz w:val="48"/>
          <w:szCs w:val="48"/>
        </w:rPr>
        <w:tab/>
      </w:r>
      <w:r w:rsidRPr="007220B0">
        <w:rPr>
          <w:rFonts w:ascii="Georgia" w:hAnsi="Georgia" w:cs="Arial"/>
          <w:b/>
          <w:sz w:val="48"/>
          <w:szCs w:val="48"/>
        </w:rPr>
        <w:tab/>
      </w:r>
      <w:r w:rsidRPr="007220B0">
        <w:rPr>
          <w:rFonts w:ascii="Georgia" w:hAnsi="Georgia" w:cs="Arial"/>
          <w:noProof/>
          <w:lang w:eastAsia="en-NZ"/>
        </w:rPr>
        <w:drawing>
          <wp:inline distT="0" distB="0" distL="0" distR="0" wp14:anchorId="31EF76EF" wp14:editId="4AB27A5A">
            <wp:extent cx="990600" cy="485775"/>
            <wp:effectExtent l="0" t="0" r="0" b="9525"/>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6" cstate="print">
                      <a:extLst>
                        <a:ext uri="{28A0092B-C50C-407E-A947-70E740481C1C}">
                          <a14:useLocalDpi xmlns:a14="http://schemas.microsoft.com/office/drawing/2010/main" val="0"/>
                        </a:ext>
                      </a:extLst>
                    </a:blip>
                    <a:srcRect l="6610" t="43289" r="79724" b="11005"/>
                    <a:stretch>
                      <a:fillRect/>
                    </a:stretch>
                  </pic:blipFill>
                  <pic:spPr bwMode="auto">
                    <a:xfrm>
                      <a:off x="0" y="0"/>
                      <a:ext cx="990600" cy="485775"/>
                    </a:xfrm>
                    <a:prstGeom prst="rect">
                      <a:avLst/>
                    </a:prstGeom>
                    <a:noFill/>
                    <a:ln>
                      <a:noFill/>
                    </a:ln>
                  </pic:spPr>
                </pic:pic>
              </a:graphicData>
            </a:graphic>
          </wp:inline>
        </w:drawing>
      </w:r>
      <w:r w:rsidRPr="007220B0">
        <w:rPr>
          <w:rFonts w:ascii="Georgia" w:hAnsi="Georgia" w:cs="Arial"/>
          <w:b/>
          <w:sz w:val="48"/>
          <w:szCs w:val="48"/>
        </w:rPr>
        <w:tab/>
      </w:r>
    </w:p>
    <w:p w14:paraId="5881A937" w14:textId="3E492CDC" w:rsidR="007F6F56" w:rsidRPr="007220B0" w:rsidRDefault="0063283F" w:rsidP="007F6F56">
      <w:pPr>
        <w:spacing w:before="120" w:after="120"/>
        <w:rPr>
          <w:rFonts w:ascii="Georgia" w:hAnsi="Georgia" w:cs="Arial"/>
          <w:b/>
          <w:sz w:val="48"/>
          <w:szCs w:val="48"/>
        </w:rPr>
      </w:pPr>
      <w:r>
        <w:rPr>
          <w:rFonts w:ascii="Georgia" w:hAnsi="Georgia" w:cs="Arial"/>
          <w:b/>
          <w:sz w:val="48"/>
          <w:szCs w:val="48"/>
        </w:rPr>
        <w:t>32</w:t>
      </w:r>
      <w:r w:rsidRPr="0063283F">
        <w:rPr>
          <w:rFonts w:ascii="Georgia" w:hAnsi="Georgia" w:cs="Arial"/>
          <w:b/>
          <w:sz w:val="48"/>
          <w:szCs w:val="48"/>
          <w:vertAlign w:val="superscript"/>
        </w:rPr>
        <w:t>nd</w:t>
      </w:r>
      <w:r>
        <w:rPr>
          <w:rFonts w:ascii="Georgia" w:hAnsi="Georgia" w:cs="Arial"/>
          <w:b/>
          <w:sz w:val="48"/>
          <w:szCs w:val="48"/>
        </w:rPr>
        <w:t xml:space="preserve"> </w:t>
      </w:r>
      <w:r w:rsidR="007F6F56" w:rsidRPr="007220B0">
        <w:rPr>
          <w:rFonts w:ascii="Georgia" w:hAnsi="Georgia" w:cs="Arial"/>
          <w:b/>
          <w:sz w:val="48"/>
          <w:szCs w:val="48"/>
        </w:rPr>
        <w:t>Expert Advisory Committee on Drugs meeting</w:t>
      </w:r>
    </w:p>
    <w:tbl>
      <w:tblPr>
        <w:tblStyle w:val="TableGrid"/>
        <w:tblW w:w="10050" w:type="dxa"/>
        <w:tblInd w:w="108" w:type="dxa"/>
        <w:tblBorders>
          <w:left w:val="none" w:sz="0" w:space="0" w:color="auto"/>
          <w:right w:val="none" w:sz="0" w:space="0" w:color="auto"/>
        </w:tblBorders>
        <w:tblLayout w:type="fixed"/>
        <w:tblLook w:val="01E0" w:firstRow="1" w:lastRow="1" w:firstColumn="1" w:lastColumn="1" w:noHBand="0" w:noVBand="0"/>
      </w:tblPr>
      <w:tblGrid>
        <w:gridCol w:w="1590"/>
        <w:gridCol w:w="8460"/>
      </w:tblGrid>
      <w:tr w:rsidR="007F6F56" w:rsidRPr="0078532E" w14:paraId="23A27BC5" w14:textId="77777777" w:rsidTr="00AB5BE7">
        <w:trPr>
          <w:cantSplit/>
        </w:trPr>
        <w:tc>
          <w:tcPr>
            <w:tcW w:w="1590" w:type="dxa"/>
            <w:tcBorders>
              <w:top w:val="single" w:sz="12" w:space="0" w:color="auto"/>
              <w:bottom w:val="single" w:sz="2" w:space="0" w:color="auto"/>
              <w:right w:val="nil"/>
            </w:tcBorders>
          </w:tcPr>
          <w:p w14:paraId="01459001" w14:textId="77777777" w:rsidR="007F6F56" w:rsidRPr="0078532E" w:rsidRDefault="007F6F56" w:rsidP="00AB5BE7">
            <w:pPr>
              <w:pStyle w:val="TableText"/>
              <w:rPr>
                <w:rFonts w:ascii="Arial" w:hAnsi="Arial" w:cs="Arial"/>
                <w:b/>
                <w:sz w:val="24"/>
              </w:rPr>
            </w:pPr>
            <w:r w:rsidRPr="0078532E">
              <w:rPr>
                <w:rFonts w:ascii="Arial" w:hAnsi="Arial" w:cs="Arial"/>
                <w:b/>
                <w:sz w:val="24"/>
              </w:rPr>
              <w:t>Date:</w:t>
            </w:r>
          </w:p>
        </w:tc>
        <w:tc>
          <w:tcPr>
            <w:tcW w:w="8460" w:type="dxa"/>
            <w:tcBorders>
              <w:top w:val="single" w:sz="12" w:space="0" w:color="auto"/>
              <w:left w:val="nil"/>
              <w:bottom w:val="single" w:sz="2" w:space="0" w:color="auto"/>
              <w:right w:val="nil"/>
            </w:tcBorders>
          </w:tcPr>
          <w:p w14:paraId="64B234DA" w14:textId="0CF0022F" w:rsidR="007F6F56" w:rsidRPr="0078532E" w:rsidRDefault="007D2A47" w:rsidP="00522ADF">
            <w:pPr>
              <w:pStyle w:val="TableText"/>
              <w:rPr>
                <w:rFonts w:ascii="Arial" w:hAnsi="Arial" w:cs="Arial"/>
                <w:sz w:val="24"/>
              </w:rPr>
            </w:pPr>
            <w:r>
              <w:rPr>
                <w:rFonts w:ascii="Arial" w:hAnsi="Arial" w:cs="Arial"/>
                <w:sz w:val="24"/>
              </w:rPr>
              <w:t>Tuesday 11 April 2017</w:t>
            </w:r>
            <w:bookmarkStart w:id="0" w:name="_GoBack"/>
            <w:bookmarkEnd w:id="0"/>
          </w:p>
        </w:tc>
      </w:tr>
      <w:tr w:rsidR="007F6F56" w:rsidRPr="0078532E" w14:paraId="096EECBE" w14:textId="77777777" w:rsidTr="00AB5BE7">
        <w:trPr>
          <w:cantSplit/>
        </w:trPr>
        <w:tc>
          <w:tcPr>
            <w:tcW w:w="1590" w:type="dxa"/>
            <w:tcBorders>
              <w:top w:val="single" w:sz="12" w:space="0" w:color="auto"/>
              <w:bottom w:val="single" w:sz="2" w:space="0" w:color="auto"/>
              <w:right w:val="nil"/>
            </w:tcBorders>
          </w:tcPr>
          <w:p w14:paraId="2B72FB13" w14:textId="77777777" w:rsidR="007F6F56" w:rsidRPr="0078532E" w:rsidRDefault="007F6F56" w:rsidP="00AB5BE7">
            <w:pPr>
              <w:pStyle w:val="TableText"/>
              <w:rPr>
                <w:rFonts w:ascii="Arial" w:hAnsi="Arial" w:cs="Arial"/>
                <w:b/>
                <w:sz w:val="24"/>
              </w:rPr>
            </w:pPr>
            <w:r w:rsidRPr="0078532E">
              <w:rPr>
                <w:rFonts w:ascii="Arial" w:hAnsi="Arial" w:cs="Arial"/>
                <w:b/>
                <w:sz w:val="24"/>
              </w:rPr>
              <w:t>Time:</w:t>
            </w:r>
          </w:p>
        </w:tc>
        <w:tc>
          <w:tcPr>
            <w:tcW w:w="8460" w:type="dxa"/>
            <w:tcBorders>
              <w:top w:val="single" w:sz="12" w:space="0" w:color="auto"/>
              <w:left w:val="nil"/>
              <w:bottom w:val="single" w:sz="2" w:space="0" w:color="auto"/>
              <w:right w:val="nil"/>
            </w:tcBorders>
          </w:tcPr>
          <w:p w14:paraId="7516DED1" w14:textId="77777777" w:rsidR="007F6F56" w:rsidRPr="0078532E" w:rsidRDefault="007F6F56" w:rsidP="00AB5BE7">
            <w:pPr>
              <w:pStyle w:val="TableText"/>
              <w:rPr>
                <w:rFonts w:ascii="Arial" w:hAnsi="Arial" w:cs="Arial"/>
                <w:sz w:val="24"/>
              </w:rPr>
            </w:pPr>
            <w:r w:rsidRPr="0078532E">
              <w:rPr>
                <w:rFonts w:ascii="Arial" w:hAnsi="Arial" w:cs="Arial"/>
                <w:sz w:val="24"/>
              </w:rPr>
              <w:t>10am - 3pm</w:t>
            </w:r>
          </w:p>
        </w:tc>
      </w:tr>
      <w:tr w:rsidR="007F6F56" w:rsidRPr="0078532E" w14:paraId="3F5BA777" w14:textId="77777777" w:rsidTr="00AB5BE7">
        <w:trPr>
          <w:cantSplit/>
        </w:trPr>
        <w:tc>
          <w:tcPr>
            <w:tcW w:w="1590" w:type="dxa"/>
            <w:tcBorders>
              <w:top w:val="single" w:sz="12" w:space="0" w:color="auto"/>
              <w:bottom w:val="single" w:sz="2" w:space="0" w:color="auto"/>
              <w:right w:val="nil"/>
            </w:tcBorders>
          </w:tcPr>
          <w:p w14:paraId="7F7CEF64" w14:textId="77777777" w:rsidR="007F6F56" w:rsidRPr="0078532E" w:rsidRDefault="007F6F56" w:rsidP="00AB5BE7">
            <w:pPr>
              <w:pStyle w:val="TableText"/>
              <w:rPr>
                <w:rFonts w:ascii="Arial" w:hAnsi="Arial" w:cs="Arial"/>
                <w:b/>
                <w:sz w:val="24"/>
              </w:rPr>
            </w:pPr>
            <w:r w:rsidRPr="0078532E">
              <w:rPr>
                <w:rFonts w:ascii="Arial" w:hAnsi="Arial" w:cs="Arial"/>
                <w:b/>
                <w:sz w:val="24"/>
              </w:rPr>
              <w:t>Location:</w:t>
            </w:r>
          </w:p>
        </w:tc>
        <w:tc>
          <w:tcPr>
            <w:tcW w:w="8460" w:type="dxa"/>
            <w:tcBorders>
              <w:top w:val="single" w:sz="12" w:space="0" w:color="auto"/>
              <w:left w:val="nil"/>
              <w:bottom w:val="single" w:sz="2" w:space="0" w:color="auto"/>
              <w:right w:val="nil"/>
            </w:tcBorders>
          </w:tcPr>
          <w:p w14:paraId="76F8BC45" w14:textId="77777777" w:rsidR="007F6F56" w:rsidRPr="0078532E" w:rsidRDefault="005247A1" w:rsidP="007A5876">
            <w:pPr>
              <w:pStyle w:val="TableText"/>
              <w:rPr>
                <w:rFonts w:ascii="Arial" w:hAnsi="Arial" w:cs="Arial"/>
                <w:sz w:val="24"/>
              </w:rPr>
            </w:pPr>
            <w:r w:rsidRPr="0078532E">
              <w:rPr>
                <w:rFonts w:ascii="Arial" w:hAnsi="Arial" w:cs="Arial"/>
                <w:sz w:val="24"/>
              </w:rPr>
              <w:t xml:space="preserve">The </w:t>
            </w:r>
            <w:r w:rsidR="007A5876" w:rsidRPr="0078532E">
              <w:rPr>
                <w:rFonts w:ascii="Arial" w:hAnsi="Arial" w:cs="Arial"/>
                <w:sz w:val="24"/>
              </w:rPr>
              <w:t>Viscount Room</w:t>
            </w:r>
            <w:r w:rsidR="00383E84" w:rsidRPr="0078532E">
              <w:rPr>
                <w:rFonts w:ascii="Arial" w:hAnsi="Arial" w:cs="Arial"/>
                <w:sz w:val="24"/>
              </w:rPr>
              <w:t>, Wellington Airpo</w:t>
            </w:r>
            <w:r w:rsidR="00923A6E" w:rsidRPr="0078532E">
              <w:rPr>
                <w:rFonts w:ascii="Arial" w:hAnsi="Arial" w:cs="Arial"/>
                <w:sz w:val="24"/>
              </w:rPr>
              <w:t>rt Conference Centre, Level 2, M</w:t>
            </w:r>
            <w:r w:rsidR="00383E84" w:rsidRPr="0078532E">
              <w:rPr>
                <w:rFonts w:ascii="Arial" w:hAnsi="Arial" w:cs="Arial"/>
                <w:sz w:val="24"/>
              </w:rPr>
              <w:t>ain Terminal Building, Wellington International Airport</w:t>
            </w:r>
          </w:p>
        </w:tc>
      </w:tr>
      <w:tr w:rsidR="007F6F56" w:rsidRPr="0078532E" w14:paraId="1F5C4932" w14:textId="77777777" w:rsidTr="00AB5BE7">
        <w:trPr>
          <w:cantSplit/>
        </w:trPr>
        <w:tc>
          <w:tcPr>
            <w:tcW w:w="1590" w:type="dxa"/>
            <w:tcBorders>
              <w:top w:val="single" w:sz="12" w:space="0" w:color="auto"/>
              <w:bottom w:val="single" w:sz="2" w:space="0" w:color="auto"/>
              <w:right w:val="nil"/>
            </w:tcBorders>
          </w:tcPr>
          <w:p w14:paraId="3A345892" w14:textId="77777777" w:rsidR="007F6F56" w:rsidRPr="0078532E" w:rsidRDefault="007F6F56" w:rsidP="00AB5BE7">
            <w:pPr>
              <w:pStyle w:val="TableText"/>
              <w:rPr>
                <w:rFonts w:ascii="Arial" w:hAnsi="Arial" w:cs="Arial"/>
                <w:b/>
                <w:sz w:val="24"/>
              </w:rPr>
            </w:pPr>
            <w:r w:rsidRPr="0078532E">
              <w:rPr>
                <w:rFonts w:ascii="Arial" w:hAnsi="Arial" w:cs="Arial"/>
                <w:b/>
                <w:sz w:val="24"/>
              </w:rPr>
              <w:t>Chair:</w:t>
            </w:r>
          </w:p>
        </w:tc>
        <w:tc>
          <w:tcPr>
            <w:tcW w:w="8460" w:type="dxa"/>
            <w:tcBorders>
              <w:top w:val="single" w:sz="12" w:space="0" w:color="auto"/>
              <w:left w:val="nil"/>
              <w:bottom w:val="single" w:sz="2" w:space="0" w:color="auto"/>
              <w:right w:val="nil"/>
            </w:tcBorders>
          </w:tcPr>
          <w:p w14:paraId="0536B8CD" w14:textId="51128A2E" w:rsidR="007F6F56" w:rsidRPr="0078532E" w:rsidRDefault="00522ADF" w:rsidP="00AB5BE7">
            <w:pPr>
              <w:pStyle w:val="TableText"/>
              <w:rPr>
                <w:rFonts w:ascii="Arial" w:hAnsi="Arial" w:cs="Arial"/>
                <w:sz w:val="24"/>
              </w:rPr>
            </w:pPr>
            <w:r>
              <w:rPr>
                <w:rFonts w:ascii="Arial" w:hAnsi="Arial" w:cs="Arial"/>
                <w:sz w:val="24"/>
              </w:rPr>
              <w:t>Dr</w:t>
            </w:r>
            <w:r w:rsidR="00383E84" w:rsidRPr="0078532E">
              <w:rPr>
                <w:rFonts w:ascii="Arial" w:hAnsi="Arial" w:cs="Arial"/>
                <w:sz w:val="24"/>
              </w:rPr>
              <w:t xml:space="preserve"> Cynthia Darlington</w:t>
            </w:r>
          </w:p>
        </w:tc>
      </w:tr>
      <w:tr w:rsidR="007F6F56" w:rsidRPr="0078532E" w14:paraId="55CD9C6B" w14:textId="77777777" w:rsidTr="00AB5BE7">
        <w:trPr>
          <w:cantSplit/>
        </w:trPr>
        <w:tc>
          <w:tcPr>
            <w:tcW w:w="1590" w:type="dxa"/>
            <w:tcBorders>
              <w:top w:val="single" w:sz="12" w:space="0" w:color="auto"/>
              <w:bottom w:val="single" w:sz="2" w:space="0" w:color="auto"/>
              <w:right w:val="nil"/>
            </w:tcBorders>
          </w:tcPr>
          <w:p w14:paraId="3270C9E6" w14:textId="77777777" w:rsidR="007F6F56" w:rsidRPr="0078532E" w:rsidRDefault="007F6F56" w:rsidP="00AB5BE7">
            <w:pPr>
              <w:pStyle w:val="TableText"/>
              <w:ind w:right="-86"/>
              <w:rPr>
                <w:rFonts w:ascii="Arial" w:hAnsi="Arial" w:cs="Arial"/>
                <w:b/>
                <w:sz w:val="24"/>
              </w:rPr>
            </w:pPr>
            <w:r w:rsidRPr="0078532E">
              <w:rPr>
                <w:rFonts w:ascii="Arial" w:hAnsi="Arial" w:cs="Arial"/>
                <w:b/>
                <w:sz w:val="24"/>
              </w:rPr>
              <w:t>Attendees:</w:t>
            </w:r>
          </w:p>
        </w:tc>
        <w:tc>
          <w:tcPr>
            <w:tcW w:w="8460" w:type="dxa"/>
            <w:tcBorders>
              <w:top w:val="single" w:sz="12" w:space="0" w:color="auto"/>
              <w:left w:val="nil"/>
              <w:bottom w:val="single" w:sz="2" w:space="0" w:color="auto"/>
              <w:right w:val="nil"/>
            </w:tcBorders>
          </w:tcPr>
          <w:p w14:paraId="2BFE4204" w14:textId="54984AEE" w:rsidR="00383E84" w:rsidRPr="0078532E" w:rsidRDefault="00383E84" w:rsidP="00383E84">
            <w:pPr>
              <w:pStyle w:val="TableText"/>
              <w:rPr>
                <w:rFonts w:ascii="Arial" w:hAnsi="Arial" w:cs="Arial"/>
                <w:sz w:val="24"/>
              </w:rPr>
            </w:pPr>
            <w:r w:rsidRPr="0078532E">
              <w:rPr>
                <w:rFonts w:ascii="Arial" w:hAnsi="Arial" w:cs="Arial"/>
                <w:sz w:val="24"/>
              </w:rPr>
              <w:t xml:space="preserve">Committee </w:t>
            </w:r>
            <w:r w:rsidR="002313C2">
              <w:rPr>
                <w:rFonts w:ascii="Arial" w:hAnsi="Arial" w:cs="Arial"/>
                <w:sz w:val="24"/>
              </w:rPr>
              <w:t>–</w:t>
            </w:r>
            <w:r w:rsidR="00100613">
              <w:rPr>
                <w:rFonts w:ascii="Arial" w:hAnsi="Arial" w:cs="Arial"/>
                <w:sz w:val="24"/>
              </w:rPr>
              <w:t xml:space="preserve"> </w:t>
            </w:r>
            <w:r w:rsidR="002313C2">
              <w:rPr>
                <w:rFonts w:ascii="Arial" w:hAnsi="Arial" w:cs="Arial"/>
                <w:sz w:val="24"/>
              </w:rPr>
              <w:t xml:space="preserve">Superintendent </w:t>
            </w:r>
            <w:r w:rsidR="007A5876" w:rsidRPr="0078532E">
              <w:rPr>
                <w:rFonts w:ascii="Arial" w:hAnsi="Arial" w:cs="Arial"/>
                <w:sz w:val="24"/>
              </w:rPr>
              <w:t>Gregory Williams</w:t>
            </w:r>
            <w:r w:rsidRPr="0078532E">
              <w:rPr>
                <w:rFonts w:ascii="Arial" w:hAnsi="Arial" w:cs="Arial"/>
                <w:sz w:val="24"/>
              </w:rPr>
              <w:t>, Richard Schmidt</w:t>
            </w:r>
            <w:r w:rsidR="007A5876" w:rsidRPr="0078532E">
              <w:rPr>
                <w:rFonts w:ascii="Arial" w:hAnsi="Arial" w:cs="Arial"/>
                <w:sz w:val="24"/>
              </w:rPr>
              <w:t xml:space="preserve">, </w:t>
            </w:r>
            <w:r w:rsidRPr="0078532E">
              <w:rPr>
                <w:rFonts w:ascii="Arial" w:hAnsi="Arial" w:cs="Arial"/>
                <w:sz w:val="24"/>
              </w:rPr>
              <w:t>Lynette Knox</w:t>
            </w:r>
            <w:r w:rsidR="007A5876" w:rsidRPr="0078532E">
              <w:rPr>
                <w:rFonts w:ascii="Arial" w:hAnsi="Arial" w:cs="Arial"/>
                <w:sz w:val="24"/>
              </w:rPr>
              <w:t>, Jamie Bamford</w:t>
            </w:r>
            <w:r w:rsidR="00C20DAA">
              <w:rPr>
                <w:rFonts w:ascii="Arial" w:hAnsi="Arial" w:cs="Arial"/>
                <w:sz w:val="24"/>
              </w:rPr>
              <w:t>, Dr Vicki Macfarlane</w:t>
            </w:r>
          </w:p>
          <w:p w14:paraId="69D970E9" w14:textId="01147B1E" w:rsidR="007F6F56" w:rsidRPr="0078532E" w:rsidRDefault="00383E84" w:rsidP="00CE17D7">
            <w:pPr>
              <w:pStyle w:val="TableText"/>
              <w:rPr>
                <w:rFonts w:ascii="Arial" w:hAnsi="Arial" w:cs="Arial"/>
                <w:sz w:val="24"/>
              </w:rPr>
            </w:pPr>
            <w:r w:rsidRPr="0078532E">
              <w:rPr>
                <w:rFonts w:ascii="Arial" w:hAnsi="Arial" w:cs="Arial"/>
                <w:sz w:val="24"/>
              </w:rPr>
              <w:t xml:space="preserve">Secretariat </w:t>
            </w:r>
            <w:r w:rsidR="007A5876" w:rsidRPr="0078532E">
              <w:rPr>
                <w:rFonts w:ascii="Arial" w:hAnsi="Arial" w:cs="Arial"/>
                <w:sz w:val="24"/>
              </w:rPr>
              <w:t>–</w:t>
            </w:r>
            <w:r w:rsidRPr="0078532E">
              <w:rPr>
                <w:rFonts w:ascii="Arial" w:hAnsi="Arial" w:cs="Arial"/>
                <w:sz w:val="24"/>
              </w:rPr>
              <w:t xml:space="preserve"> </w:t>
            </w:r>
            <w:r w:rsidR="00CE17D7">
              <w:rPr>
                <w:rFonts w:ascii="Arial" w:hAnsi="Arial" w:cs="Arial"/>
                <w:sz w:val="24"/>
              </w:rPr>
              <w:t xml:space="preserve">Haley </w:t>
            </w:r>
            <w:proofErr w:type="spellStart"/>
            <w:r w:rsidR="00CE17D7">
              <w:rPr>
                <w:rFonts w:ascii="Arial" w:hAnsi="Arial" w:cs="Arial"/>
                <w:sz w:val="24"/>
              </w:rPr>
              <w:t>Ataera</w:t>
            </w:r>
            <w:proofErr w:type="spellEnd"/>
            <w:r w:rsidR="007A5876" w:rsidRPr="0078532E">
              <w:rPr>
                <w:rFonts w:ascii="Arial" w:hAnsi="Arial" w:cs="Arial"/>
                <w:sz w:val="24"/>
              </w:rPr>
              <w:t xml:space="preserve">, </w:t>
            </w:r>
            <w:proofErr w:type="spellStart"/>
            <w:r w:rsidR="00CE17D7">
              <w:rPr>
                <w:rFonts w:ascii="Arial" w:hAnsi="Arial" w:cs="Arial"/>
                <w:sz w:val="24"/>
              </w:rPr>
              <w:t>Vidhiya</w:t>
            </w:r>
            <w:proofErr w:type="spellEnd"/>
            <w:r w:rsidR="00CE17D7">
              <w:rPr>
                <w:rFonts w:ascii="Arial" w:hAnsi="Arial" w:cs="Arial"/>
                <w:sz w:val="24"/>
              </w:rPr>
              <w:t xml:space="preserve"> </w:t>
            </w:r>
            <w:proofErr w:type="spellStart"/>
            <w:r w:rsidR="00CE17D7">
              <w:rPr>
                <w:rFonts w:ascii="Arial" w:hAnsi="Arial" w:cs="Arial"/>
                <w:sz w:val="24"/>
              </w:rPr>
              <w:t>Damodaran</w:t>
            </w:r>
            <w:proofErr w:type="spellEnd"/>
            <w:r w:rsidR="007A5876" w:rsidRPr="0078532E">
              <w:rPr>
                <w:rFonts w:ascii="Arial" w:hAnsi="Arial" w:cs="Arial"/>
                <w:sz w:val="24"/>
              </w:rPr>
              <w:t xml:space="preserve">, </w:t>
            </w:r>
            <w:r w:rsidR="00CE17D7">
              <w:rPr>
                <w:rFonts w:ascii="Arial" w:hAnsi="Arial" w:cs="Arial"/>
                <w:sz w:val="24"/>
              </w:rPr>
              <w:t>Cherish Low</w:t>
            </w:r>
          </w:p>
        </w:tc>
      </w:tr>
      <w:tr w:rsidR="007F6F56" w:rsidRPr="0078532E" w14:paraId="36485E19" w14:textId="77777777" w:rsidTr="00AB5BE7">
        <w:trPr>
          <w:cantSplit/>
        </w:trPr>
        <w:tc>
          <w:tcPr>
            <w:tcW w:w="1590" w:type="dxa"/>
            <w:tcBorders>
              <w:top w:val="single" w:sz="12" w:space="0" w:color="auto"/>
              <w:bottom w:val="single" w:sz="2" w:space="0" w:color="auto"/>
              <w:right w:val="nil"/>
            </w:tcBorders>
          </w:tcPr>
          <w:p w14:paraId="4BF6A5CA" w14:textId="77777777" w:rsidR="007F6F56" w:rsidRPr="0078532E" w:rsidRDefault="007F6F56" w:rsidP="00AB5BE7">
            <w:pPr>
              <w:pStyle w:val="TableText"/>
              <w:rPr>
                <w:rFonts w:ascii="Arial" w:hAnsi="Arial" w:cs="Arial"/>
                <w:b/>
                <w:sz w:val="24"/>
              </w:rPr>
            </w:pPr>
            <w:r w:rsidRPr="0078532E">
              <w:rPr>
                <w:rFonts w:ascii="Arial" w:hAnsi="Arial" w:cs="Arial"/>
                <w:b/>
                <w:sz w:val="24"/>
              </w:rPr>
              <w:t>Apologies:</w:t>
            </w:r>
          </w:p>
        </w:tc>
        <w:tc>
          <w:tcPr>
            <w:tcW w:w="8460" w:type="dxa"/>
            <w:tcBorders>
              <w:top w:val="single" w:sz="12" w:space="0" w:color="auto"/>
              <w:left w:val="nil"/>
              <w:bottom w:val="single" w:sz="2" w:space="0" w:color="auto"/>
              <w:right w:val="nil"/>
            </w:tcBorders>
          </w:tcPr>
          <w:p w14:paraId="504305F5" w14:textId="73C5D99F" w:rsidR="007F6F56" w:rsidRPr="0078532E" w:rsidRDefault="00522ADF" w:rsidP="007D2A47">
            <w:pPr>
              <w:pStyle w:val="TableText"/>
              <w:rPr>
                <w:rFonts w:ascii="Arial" w:hAnsi="Arial" w:cs="Arial"/>
                <w:sz w:val="24"/>
              </w:rPr>
            </w:pPr>
            <w:r>
              <w:rPr>
                <w:rFonts w:ascii="Arial" w:hAnsi="Arial" w:cs="Arial"/>
                <w:sz w:val="24"/>
              </w:rPr>
              <w:t xml:space="preserve">Dr </w:t>
            </w:r>
            <w:r w:rsidR="007D2A47">
              <w:rPr>
                <w:rFonts w:ascii="Arial" w:hAnsi="Arial" w:cs="Arial"/>
                <w:sz w:val="24"/>
              </w:rPr>
              <w:t>Keith Bedford, Dr Jaki Horn</w:t>
            </w:r>
            <w:r w:rsidR="003D1994">
              <w:rPr>
                <w:rFonts w:ascii="Arial" w:hAnsi="Arial" w:cs="Arial"/>
                <w:sz w:val="24"/>
              </w:rPr>
              <w:t>, Dr Stewart Jessamine</w:t>
            </w:r>
          </w:p>
        </w:tc>
      </w:tr>
    </w:tbl>
    <w:p w14:paraId="114EB39C" w14:textId="77777777" w:rsidR="007F6F56" w:rsidRPr="0078532E" w:rsidRDefault="007F6F56" w:rsidP="007F6F56">
      <w:pPr>
        <w:rPr>
          <w:rFonts w:cs="Arial"/>
        </w:rPr>
      </w:pPr>
    </w:p>
    <w:tbl>
      <w:tblPr>
        <w:tblStyle w:val="TableGrid"/>
        <w:tblW w:w="0" w:type="auto"/>
        <w:tblInd w:w="108" w:type="dxa"/>
        <w:tblLook w:val="01E0" w:firstRow="1" w:lastRow="1" w:firstColumn="1" w:lastColumn="1" w:noHBand="0" w:noVBand="0"/>
      </w:tblPr>
      <w:tblGrid>
        <w:gridCol w:w="720"/>
        <w:gridCol w:w="9085"/>
      </w:tblGrid>
      <w:tr w:rsidR="007F6F56" w:rsidRPr="0078532E" w14:paraId="2C600798" w14:textId="77777777" w:rsidTr="00522ADF">
        <w:tc>
          <w:tcPr>
            <w:tcW w:w="720" w:type="dxa"/>
          </w:tcPr>
          <w:p w14:paraId="134D28F0" w14:textId="77777777" w:rsidR="007F6F56" w:rsidRPr="0078532E" w:rsidRDefault="007F6F56" w:rsidP="00AB5BE7">
            <w:pPr>
              <w:tabs>
                <w:tab w:val="right" w:leader="underscore" w:pos="5670"/>
                <w:tab w:val="left" w:pos="6237"/>
              </w:tabs>
              <w:rPr>
                <w:rFonts w:ascii="Arial" w:hAnsi="Arial" w:cs="Arial"/>
                <w:b/>
                <w:sz w:val="24"/>
              </w:rPr>
            </w:pPr>
            <w:r w:rsidRPr="0078532E">
              <w:rPr>
                <w:rFonts w:ascii="Arial" w:hAnsi="Arial" w:cs="Arial"/>
                <w:b/>
                <w:sz w:val="24"/>
              </w:rPr>
              <w:t>Item</w:t>
            </w:r>
          </w:p>
        </w:tc>
        <w:tc>
          <w:tcPr>
            <w:tcW w:w="9085" w:type="dxa"/>
          </w:tcPr>
          <w:p w14:paraId="12283AAF" w14:textId="77777777" w:rsidR="007F6F56" w:rsidRPr="0078532E" w:rsidRDefault="007F6F56" w:rsidP="00AB5BE7">
            <w:pPr>
              <w:tabs>
                <w:tab w:val="right" w:leader="underscore" w:pos="5670"/>
                <w:tab w:val="left" w:pos="6237"/>
              </w:tabs>
              <w:rPr>
                <w:rFonts w:ascii="Arial" w:hAnsi="Arial" w:cs="Arial"/>
                <w:b/>
                <w:sz w:val="24"/>
              </w:rPr>
            </w:pPr>
            <w:r w:rsidRPr="0078532E">
              <w:rPr>
                <w:rFonts w:ascii="Arial" w:hAnsi="Arial" w:cs="Arial"/>
                <w:b/>
                <w:sz w:val="24"/>
              </w:rPr>
              <w:t>Notes</w:t>
            </w:r>
          </w:p>
        </w:tc>
      </w:tr>
      <w:tr w:rsidR="007F6F56" w:rsidRPr="0078532E" w14:paraId="7F02160A" w14:textId="77777777" w:rsidTr="00522ADF">
        <w:tc>
          <w:tcPr>
            <w:tcW w:w="720" w:type="dxa"/>
          </w:tcPr>
          <w:p w14:paraId="7B1018A6" w14:textId="77777777" w:rsidR="007F6F56" w:rsidRPr="0078532E" w:rsidRDefault="007F6F56" w:rsidP="00AB5BE7">
            <w:pPr>
              <w:tabs>
                <w:tab w:val="right" w:leader="underscore" w:pos="5670"/>
                <w:tab w:val="left" w:pos="6237"/>
              </w:tabs>
              <w:rPr>
                <w:rFonts w:ascii="Arial" w:hAnsi="Arial" w:cs="Arial"/>
                <w:sz w:val="24"/>
              </w:rPr>
            </w:pPr>
            <w:r w:rsidRPr="0078532E">
              <w:rPr>
                <w:rFonts w:ascii="Arial" w:hAnsi="Arial" w:cs="Arial"/>
                <w:sz w:val="24"/>
              </w:rPr>
              <w:t>1</w:t>
            </w:r>
          </w:p>
        </w:tc>
        <w:tc>
          <w:tcPr>
            <w:tcW w:w="9085" w:type="dxa"/>
          </w:tcPr>
          <w:p w14:paraId="338E8E9E" w14:textId="77777777" w:rsidR="007F6F56" w:rsidRPr="0078532E" w:rsidRDefault="005247A1" w:rsidP="00383E84">
            <w:pPr>
              <w:pStyle w:val="ListParagraph"/>
              <w:ind w:left="0"/>
              <w:rPr>
                <w:rFonts w:ascii="Arial" w:hAnsi="Arial" w:cs="Arial"/>
                <w:b/>
                <w:sz w:val="24"/>
              </w:rPr>
            </w:pPr>
            <w:r w:rsidRPr="0078532E">
              <w:rPr>
                <w:rFonts w:ascii="Arial" w:hAnsi="Arial" w:cs="Arial"/>
                <w:b/>
                <w:sz w:val="24"/>
              </w:rPr>
              <w:t>Morning tea on arrival</w:t>
            </w:r>
            <w:r w:rsidR="00ED46CB" w:rsidRPr="0078532E">
              <w:rPr>
                <w:rFonts w:ascii="Arial" w:hAnsi="Arial" w:cs="Arial"/>
                <w:b/>
                <w:sz w:val="24"/>
              </w:rPr>
              <w:t xml:space="preserve"> 9.45am – 10am</w:t>
            </w:r>
          </w:p>
        </w:tc>
      </w:tr>
      <w:tr w:rsidR="005247A1" w:rsidRPr="0078532E" w14:paraId="5B9A3F68" w14:textId="77777777" w:rsidTr="00522ADF">
        <w:tc>
          <w:tcPr>
            <w:tcW w:w="720" w:type="dxa"/>
          </w:tcPr>
          <w:p w14:paraId="0E148B40" w14:textId="77777777" w:rsidR="005247A1" w:rsidRPr="0078532E" w:rsidRDefault="005247A1" w:rsidP="00AB5BE7">
            <w:pPr>
              <w:tabs>
                <w:tab w:val="right" w:leader="underscore" w:pos="5670"/>
                <w:tab w:val="left" w:pos="6237"/>
              </w:tabs>
              <w:rPr>
                <w:rFonts w:ascii="Arial" w:hAnsi="Arial" w:cs="Arial"/>
                <w:sz w:val="24"/>
              </w:rPr>
            </w:pPr>
            <w:r w:rsidRPr="0078532E">
              <w:rPr>
                <w:rFonts w:ascii="Arial" w:hAnsi="Arial" w:cs="Arial"/>
                <w:sz w:val="24"/>
              </w:rPr>
              <w:t>2</w:t>
            </w:r>
          </w:p>
        </w:tc>
        <w:tc>
          <w:tcPr>
            <w:tcW w:w="9085" w:type="dxa"/>
          </w:tcPr>
          <w:p w14:paraId="452ED56A" w14:textId="01F842A8" w:rsidR="005247A1" w:rsidRPr="0078532E" w:rsidRDefault="005247A1" w:rsidP="00AB5BE7">
            <w:pPr>
              <w:rPr>
                <w:rFonts w:ascii="Arial" w:hAnsi="Arial" w:cs="Arial"/>
                <w:b/>
                <w:sz w:val="24"/>
              </w:rPr>
            </w:pPr>
            <w:r w:rsidRPr="0078532E">
              <w:rPr>
                <w:rFonts w:ascii="Arial" w:hAnsi="Arial" w:cs="Arial"/>
                <w:b/>
                <w:sz w:val="24"/>
              </w:rPr>
              <w:t xml:space="preserve">Welcome, </w:t>
            </w:r>
            <w:r w:rsidR="000A3ED2">
              <w:rPr>
                <w:rFonts w:ascii="Arial" w:hAnsi="Arial" w:cs="Arial"/>
                <w:b/>
                <w:sz w:val="24"/>
              </w:rPr>
              <w:t>i</w:t>
            </w:r>
            <w:r w:rsidR="000A3ED2" w:rsidRPr="0078532E">
              <w:rPr>
                <w:rFonts w:ascii="Arial" w:hAnsi="Arial" w:cs="Arial"/>
                <w:b/>
                <w:sz w:val="24"/>
              </w:rPr>
              <w:t xml:space="preserve">ntroductions </w:t>
            </w:r>
            <w:r w:rsidRPr="0078532E">
              <w:rPr>
                <w:rFonts w:ascii="Arial" w:hAnsi="Arial" w:cs="Arial"/>
                <w:b/>
                <w:sz w:val="24"/>
              </w:rPr>
              <w:t>and apologies</w:t>
            </w:r>
          </w:p>
          <w:p w14:paraId="30BE2212" w14:textId="77777777" w:rsidR="00D373EB" w:rsidRDefault="00D373EB" w:rsidP="007A5876">
            <w:pPr>
              <w:rPr>
                <w:rFonts w:ascii="Arial" w:hAnsi="Arial" w:cs="Arial"/>
                <w:sz w:val="24"/>
              </w:rPr>
            </w:pPr>
            <w:r>
              <w:rPr>
                <w:rFonts w:ascii="Arial" w:hAnsi="Arial" w:cs="Arial"/>
                <w:sz w:val="24"/>
              </w:rPr>
              <w:t xml:space="preserve">The Chair welcomed everyone to the meeting and </w:t>
            </w:r>
            <w:r w:rsidR="00E50DA6">
              <w:rPr>
                <w:rFonts w:ascii="Arial" w:hAnsi="Arial" w:cs="Arial"/>
                <w:sz w:val="24"/>
              </w:rPr>
              <w:t>i</w:t>
            </w:r>
            <w:r w:rsidRPr="0078532E">
              <w:rPr>
                <w:rFonts w:ascii="Arial" w:hAnsi="Arial" w:cs="Arial"/>
                <w:sz w:val="24"/>
              </w:rPr>
              <w:t>ntroducti</w:t>
            </w:r>
            <w:r>
              <w:rPr>
                <w:rFonts w:ascii="Arial" w:hAnsi="Arial" w:cs="Arial"/>
                <w:sz w:val="24"/>
              </w:rPr>
              <w:t>ons were given for all attendees.</w:t>
            </w:r>
          </w:p>
          <w:p w14:paraId="17F67B7F" w14:textId="77777777" w:rsidR="0015324C" w:rsidRDefault="0015324C" w:rsidP="007A5876">
            <w:pPr>
              <w:rPr>
                <w:rFonts w:ascii="Arial" w:hAnsi="Arial" w:cs="Arial"/>
                <w:sz w:val="24"/>
              </w:rPr>
            </w:pPr>
          </w:p>
          <w:p w14:paraId="321EB64B" w14:textId="7798D256" w:rsidR="00ED6F89" w:rsidRPr="0078532E" w:rsidRDefault="00ED6F89" w:rsidP="00ED6F89">
            <w:pPr>
              <w:rPr>
                <w:rFonts w:ascii="Arial" w:hAnsi="Arial" w:cs="Arial"/>
                <w:sz w:val="24"/>
              </w:rPr>
            </w:pPr>
            <w:r w:rsidRPr="0078532E">
              <w:rPr>
                <w:rFonts w:ascii="Arial" w:hAnsi="Arial" w:cs="Arial"/>
                <w:sz w:val="24"/>
              </w:rPr>
              <w:t xml:space="preserve">Apologies were received for </w:t>
            </w:r>
            <w:r>
              <w:rPr>
                <w:rFonts w:ascii="Arial" w:hAnsi="Arial" w:cs="Arial"/>
                <w:sz w:val="24"/>
              </w:rPr>
              <w:t xml:space="preserve">Dr </w:t>
            </w:r>
            <w:r w:rsidR="003D1994">
              <w:rPr>
                <w:rFonts w:ascii="Arial" w:hAnsi="Arial" w:cs="Arial"/>
                <w:sz w:val="24"/>
              </w:rPr>
              <w:t>Bedford, Dr Horn and Dr Jessamine.</w:t>
            </w:r>
          </w:p>
          <w:p w14:paraId="7792F3A7" w14:textId="77777777" w:rsidR="007A5876" w:rsidRPr="0078532E" w:rsidRDefault="007A5876" w:rsidP="00ED6F89">
            <w:pPr>
              <w:rPr>
                <w:rFonts w:ascii="Arial" w:hAnsi="Arial" w:cs="Arial"/>
                <w:sz w:val="24"/>
              </w:rPr>
            </w:pPr>
          </w:p>
        </w:tc>
      </w:tr>
      <w:tr w:rsidR="005247A1" w:rsidRPr="0078532E" w14:paraId="04C4D40F" w14:textId="77777777" w:rsidTr="00522ADF">
        <w:tc>
          <w:tcPr>
            <w:tcW w:w="720" w:type="dxa"/>
          </w:tcPr>
          <w:p w14:paraId="477F6ECB" w14:textId="71462CF9" w:rsidR="005247A1" w:rsidRPr="0078532E" w:rsidRDefault="005247A1" w:rsidP="00AB5BE7">
            <w:pPr>
              <w:tabs>
                <w:tab w:val="right" w:leader="underscore" w:pos="5670"/>
                <w:tab w:val="left" w:pos="6237"/>
              </w:tabs>
              <w:rPr>
                <w:rFonts w:ascii="Arial" w:hAnsi="Arial" w:cs="Arial"/>
                <w:sz w:val="24"/>
              </w:rPr>
            </w:pPr>
            <w:r w:rsidRPr="0078532E">
              <w:rPr>
                <w:rFonts w:ascii="Arial" w:hAnsi="Arial" w:cs="Arial"/>
                <w:sz w:val="24"/>
              </w:rPr>
              <w:t>3</w:t>
            </w:r>
          </w:p>
        </w:tc>
        <w:tc>
          <w:tcPr>
            <w:tcW w:w="9085" w:type="dxa"/>
          </w:tcPr>
          <w:p w14:paraId="7ECA3ECE" w14:textId="77777777" w:rsidR="005247A1" w:rsidRPr="0078532E" w:rsidRDefault="005247A1" w:rsidP="00AB5BE7">
            <w:pPr>
              <w:rPr>
                <w:rFonts w:ascii="Arial" w:hAnsi="Arial" w:cs="Arial"/>
                <w:b/>
                <w:sz w:val="24"/>
              </w:rPr>
            </w:pPr>
            <w:r w:rsidRPr="0078532E">
              <w:rPr>
                <w:rFonts w:ascii="Arial" w:hAnsi="Arial" w:cs="Arial"/>
                <w:b/>
                <w:sz w:val="24"/>
              </w:rPr>
              <w:t>Conflicts of interest</w:t>
            </w:r>
          </w:p>
          <w:p w14:paraId="55CA14FB" w14:textId="3CCA285A" w:rsidR="0015324C" w:rsidRDefault="007D2A47" w:rsidP="007D2A47">
            <w:pPr>
              <w:rPr>
                <w:rFonts w:ascii="Arial" w:hAnsi="Arial" w:cs="Arial"/>
                <w:sz w:val="24"/>
              </w:rPr>
            </w:pPr>
            <w:r>
              <w:rPr>
                <w:rFonts w:ascii="Arial" w:hAnsi="Arial" w:cs="Arial"/>
                <w:sz w:val="24"/>
              </w:rPr>
              <w:t xml:space="preserve">Although Dr Bedford could not attend the meeting, he </w:t>
            </w:r>
            <w:r w:rsidR="00D373EB">
              <w:rPr>
                <w:rFonts w:ascii="Arial" w:hAnsi="Arial" w:cs="Arial"/>
                <w:sz w:val="24"/>
              </w:rPr>
              <w:t xml:space="preserve">declared a conflict of interest </w:t>
            </w:r>
            <w:r>
              <w:rPr>
                <w:rFonts w:ascii="Arial" w:hAnsi="Arial" w:cs="Arial"/>
                <w:sz w:val="24"/>
              </w:rPr>
              <w:t xml:space="preserve">for any future discussion regarding </w:t>
            </w:r>
            <w:proofErr w:type="spellStart"/>
            <w:r>
              <w:rPr>
                <w:rFonts w:ascii="Arial" w:hAnsi="Arial" w:cs="Arial"/>
                <w:sz w:val="24"/>
              </w:rPr>
              <w:t>cannabidiol</w:t>
            </w:r>
            <w:proofErr w:type="spellEnd"/>
            <w:r>
              <w:rPr>
                <w:rFonts w:ascii="Arial" w:hAnsi="Arial" w:cs="Arial"/>
                <w:sz w:val="24"/>
              </w:rPr>
              <w:t xml:space="preserve"> (CBD) as he has been asked to provide an affidavit </w:t>
            </w:r>
            <w:r w:rsidR="00945B70">
              <w:rPr>
                <w:rFonts w:ascii="Arial" w:hAnsi="Arial" w:cs="Arial"/>
                <w:sz w:val="24"/>
              </w:rPr>
              <w:t>on the classification of CBD under the Misuse of Drugs Act 1975 (</w:t>
            </w:r>
            <w:proofErr w:type="spellStart"/>
            <w:r w:rsidR="00945B70">
              <w:rPr>
                <w:rFonts w:ascii="Arial" w:hAnsi="Arial" w:cs="Arial"/>
                <w:sz w:val="24"/>
              </w:rPr>
              <w:t>MoDA</w:t>
            </w:r>
            <w:proofErr w:type="spellEnd"/>
            <w:r w:rsidR="00945B70">
              <w:rPr>
                <w:rFonts w:ascii="Arial" w:hAnsi="Arial" w:cs="Arial"/>
                <w:sz w:val="24"/>
              </w:rPr>
              <w:t>) for a potential court case over access to CBD for a cancer patient.</w:t>
            </w:r>
          </w:p>
          <w:p w14:paraId="1557CB02" w14:textId="77777777" w:rsidR="0015324C" w:rsidRDefault="0015324C" w:rsidP="00AB5BE7">
            <w:pPr>
              <w:rPr>
                <w:rFonts w:ascii="Arial" w:hAnsi="Arial" w:cs="Arial"/>
                <w:sz w:val="24"/>
              </w:rPr>
            </w:pPr>
          </w:p>
          <w:p w14:paraId="0123EE20" w14:textId="77777777" w:rsidR="005B0080" w:rsidRPr="0078532E" w:rsidRDefault="00A91093" w:rsidP="00AB5BE7">
            <w:pPr>
              <w:rPr>
                <w:rFonts w:ascii="Arial" w:hAnsi="Arial" w:cs="Arial"/>
                <w:sz w:val="24"/>
              </w:rPr>
            </w:pPr>
            <w:r>
              <w:rPr>
                <w:rFonts w:ascii="Arial" w:hAnsi="Arial" w:cs="Arial"/>
                <w:sz w:val="24"/>
              </w:rPr>
              <w:t>No other conflicts of interest were declared.</w:t>
            </w:r>
          </w:p>
          <w:p w14:paraId="5A72E4EA" w14:textId="77777777" w:rsidR="005247A1" w:rsidRPr="0078532E" w:rsidRDefault="005247A1" w:rsidP="00AB5BE7">
            <w:pPr>
              <w:rPr>
                <w:rFonts w:ascii="Arial" w:hAnsi="Arial" w:cs="Arial"/>
                <w:sz w:val="24"/>
              </w:rPr>
            </w:pPr>
          </w:p>
        </w:tc>
      </w:tr>
      <w:tr w:rsidR="005247A1" w:rsidRPr="000066C7" w14:paraId="4BD67ED5" w14:textId="77777777" w:rsidTr="00522ADF">
        <w:tc>
          <w:tcPr>
            <w:tcW w:w="720" w:type="dxa"/>
          </w:tcPr>
          <w:p w14:paraId="0E07E35F" w14:textId="6413DB26" w:rsidR="005247A1" w:rsidRPr="000066C7" w:rsidRDefault="005247A1" w:rsidP="00AB5BE7">
            <w:pPr>
              <w:tabs>
                <w:tab w:val="right" w:leader="underscore" w:pos="5670"/>
                <w:tab w:val="left" w:pos="6237"/>
              </w:tabs>
              <w:rPr>
                <w:rFonts w:ascii="Arial" w:hAnsi="Arial" w:cs="Arial"/>
                <w:sz w:val="24"/>
              </w:rPr>
            </w:pPr>
            <w:r w:rsidRPr="000066C7">
              <w:rPr>
                <w:rFonts w:ascii="Arial" w:hAnsi="Arial" w:cs="Arial"/>
                <w:sz w:val="24"/>
              </w:rPr>
              <w:t>4</w:t>
            </w:r>
          </w:p>
        </w:tc>
        <w:tc>
          <w:tcPr>
            <w:tcW w:w="9085" w:type="dxa"/>
          </w:tcPr>
          <w:p w14:paraId="5FAA7586" w14:textId="77777777" w:rsidR="007A5876" w:rsidRPr="000066C7" w:rsidRDefault="007A5876" w:rsidP="007A5876">
            <w:pPr>
              <w:rPr>
                <w:rFonts w:ascii="Arial" w:hAnsi="Arial" w:cs="Arial"/>
                <w:sz w:val="24"/>
              </w:rPr>
            </w:pPr>
            <w:r w:rsidRPr="000066C7">
              <w:rPr>
                <w:rFonts w:ascii="Arial" w:hAnsi="Arial" w:cs="Arial"/>
                <w:b/>
                <w:sz w:val="24"/>
              </w:rPr>
              <w:t>Previous minutes – Action points and standing points</w:t>
            </w:r>
          </w:p>
          <w:p w14:paraId="74B2C46E" w14:textId="174A8584" w:rsidR="009300AB" w:rsidRDefault="003965BE" w:rsidP="009300AB">
            <w:pPr>
              <w:pStyle w:val="ListParagraph"/>
              <w:numPr>
                <w:ilvl w:val="0"/>
                <w:numId w:val="6"/>
              </w:numPr>
              <w:rPr>
                <w:rFonts w:ascii="Arial" w:hAnsi="Arial" w:cs="Arial"/>
                <w:sz w:val="24"/>
              </w:rPr>
            </w:pPr>
            <w:r>
              <w:rPr>
                <w:rFonts w:ascii="Arial" w:hAnsi="Arial" w:cs="Arial"/>
                <w:sz w:val="24"/>
              </w:rPr>
              <w:t>The issue of the</w:t>
            </w:r>
            <w:r w:rsidR="009300AB">
              <w:rPr>
                <w:rFonts w:ascii="Arial" w:hAnsi="Arial" w:cs="Arial"/>
                <w:sz w:val="24"/>
              </w:rPr>
              <w:t xml:space="preserve"> lack of education around methamphetamine </w:t>
            </w:r>
            <w:r>
              <w:rPr>
                <w:rFonts w:ascii="Arial" w:hAnsi="Arial" w:cs="Arial"/>
                <w:sz w:val="24"/>
              </w:rPr>
              <w:t xml:space="preserve">for the public, </w:t>
            </w:r>
            <w:r w:rsidR="009300AB">
              <w:rPr>
                <w:rFonts w:ascii="Arial" w:hAnsi="Arial" w:cs="Arial"/>
                <w:sz w:val="24"/>
              </w:rPr>
              <w:t xml:space="preserve">as part of the National Drug Policy was escalated to the </w:t>
            </w:r>
            <w:r w:rsidR="00E46A1E">
              <w:rPr>
                <w:rFonts w:ascii="Arial" w:hAnsi="Arial" w:cs="Arial"/>
                <w:sz w:val="24"/>
              </w:rPr>
              <w:t>Inter Agency Committee on Drugs (</w:t>
            </w:r>
            <w:r w:rsidR="009300AB">
              <w:rPr>
                <w:rFonts w:ascii="Arial" w:hAnsi="Arial" w:cs="Arial"/>
                <w:sz w:val="24"/>
              </w:rPr>
              <w:t>IACD</w:t>
            </w:r>
            <w:r w:rsidR="00E46A1E">
              <w:rPr>
                <w:rFonts w:ascii="Arial" w:hAnsi="Arial" w:cs="Arial"/>
                <w:sz w:val="24"/>
              </w:rPr>
              <w:t>)</w:t>
            </w:r>
            <w:r w:rsidR="009300AB">
              <w:rPr>
                <w:rFonts w:ascii="Arial" w:hAnsi="Arial" w:cs="Arial"/>
                <w:sz w:val="24"/>
              </w:rPr>
              <w:t xml:space="preserve"> but did not get much traction. </w:t>
            </w:r>
            <w:r w:rsidR="00400AF0">
              <w:rPr>
                <w:rFonts w:ascii="Arial" w:hAnsi="Arial" w:cs="Arial"/>
                <w:sz w:val="24"/>
              </w:rPr>
              <w:t xml:space="preserve">A Proceeds of Crime bid has been submitted which addresses funding </w:t>
            </w:r>
            <w:r w:rsidR="002A429E">
              <w:rPr>
                <w:rFonts w:ascii="Arial" w:hAnsi="Arial" w:cs="Arial"/>
                <w:sz w:val="24"/>
              </w:rPr>
              <w:t>towards further</w:t>
            </w:r>
            <w:r w:rsidR="00400AF0">
              <w:rPr>
                <w:rFonts w:ascii="Arial" w:hAnsi="Arial" w:cs="Arial"/>
                <w:sz w:val="24"/>
              </w:rPr>
              <w:t xml:space="preserve"> education</w:t>
            </w:r>
            <w:r w:rsidR="00275718">
              <w:rPr>
                <w:rFonts w:ascii="Arial" w:hAnsi="Arial" w:cs="Arial"/>
                <w:sz w:val="24"/>
              </w:rPr>
              <w:t>.</w:t>
            </w:r>
          </w:p>
          <w:p w14:paraId="046D6237" w14:textId="77777777" w:rsidR="00275718" w:rsidRDefault="00275718" w:rsidP="00275718">
            <w:pPr>
              <w:pStyle w:val="ListParagraph"/>
              <w:rPr>
                <w:rFonts w:ascii="Arial" w:hAnsi="Arial" w:cs="Arial"/>
                <w:sz w:val="24"/>
              </w:rPr>
            </w:pPr>
          </w:p>
          <w:p w14:paraId="1C6E105A" w14:textId="6CC30FEF" w:rsidR="00275718" w:rsidRDefault="00275718" w:rsidP="00275718">
            <w:pPr>
              <w:pStyle w:val="ListParagraph"/>
              <w:rPr>
                <w:rFonts w:ascii="Arial" w:hAnsi="Arial" w:cs="Arial"/>
                <w:sz w:val="24"/>
              </w:rPr>
            </w:pPr>
            <w:r>
              <w:rPr>
                <w:rFonts w:ascii="Arial" w:hAnsi="Arial" w:cs="Arial"/>
                <w:b/>
                <w:sz w:val="24"/>
              </w:rPr>
              <w:t xml:space="preserve">Action: </w:t>
            </w:r>
            <w:r w:rsidR="003965BE">
              <w:rPr>
                <w:rFonts w:ascii="Arial" w:hAnsi="Arial" w:cs="Arial"/>
                <w:sz w:val="24"/>
              </w:rPr>
              <w:t xml:space="preserve">Secretariat to </w:t>
            </w:r>
            <w:r>
              <w:rPr>
                <w:rFonts w:ascii="Arial" w:hAnsi="Arial" w:cs="Arial"/>
                <w:sz w:val="24"/>
              </w:rPr>
              <w:t>follow up with the IACD Secretariat</w:t>
            </w:r>
            <w:r w:rsidR="00134DAD">
              <w:rPr>
                <w:rFonts w:ascii="Arial" w:hAnsi="Arial" w:cs="Arial"/>
                <w:sz w:val="24"/>
              </w:rPr>
              <w:t xml:space="preserve"> regarding what is being done in the way of education</w:t>
            </w:r>
            <w:r>
              <w:rPr>
                <w:rFonts w:ascii="Arial" w:hAnsi="Arial" w:cs="Arial"/>
                <w:sz w:val="24"/>
              </w:rPr>
              <w:t>.</w:t>
            </w:r>
          </w:p>
          <w:p w14:paraId="735D8D8D" w14:textId="77777777" w:rsidR="00275718" w:rsidRPr="00275718" w:rsidRDefault="00275718" w:rsidP="00275718">
            <w:pPr>
              <w:pStyle w:val="ListParagraph"/>
              <w:rPr>
                <w:rFonts w:ascii="Arial" w:hAnsi="Arial" w:cs="Arial"/>
                <w:sz w:val="24"/>
              </w:rPr>
            </w:pPr>
          </w:p>
          <w:p w14:paraId="5AEF928D" w14:textId="4C5DF566" w:rsidR="00134DAD" w:rsidRDefault="00945B70" w:rsidP="00945B70">
            <w:pPr>
              <w:pStyle w:val="ListParagraph"/>
              <w:numPr>
                <w:ilvl w:val="0"/>
                <w:numId w:val="6"/>
              </w:numPr>
              <w:rPr>
                <w:rFonts w:ascii="Arial" w:hAnsi="Arial" w:cs="Arial"/>
                <w:sz w:val="24"/>
              </w:rPr>
            </w:pPr>
            <w:r>
              <w:rPr>
                <w:rFonts w:ascii="Arial" w:hAnsi="Arial" w:cs="Arial"/>
                <w:sz w:val="24"/>
              </w:rPr>
              <w:lastRenderedPageBreak/>
              <w:t xml:space="preserve">Update </w:t>
            </w:r>
            <w:r w:rsidR="00973F2D">
              <w:rPr>
                <w:rFonts w:ascii="Arial" w:hAnsi="Arial" w:cs="Arial"/>
                <w:sz w:val="24"/>
              </w:rPr>
              <w:t xml:space="preserve">on </w:t>
            </w:r>
            <w:r w:rsidR="00134DAD">
              <w:rPr>
                <w:rFonts w:ascii="Arial" w:hAnsi="Arial" w:cs="Arial"/>
                <w:sz w:val="24"/>
              </w:rPr>
              <w:t>s</w:t>
            </w:r>
            <w:r w:rsidR="00E46A1E">
              <w:rPr>
                <w:rFonts w:ascii="Arial" w:hAnsi="Arial" w:cs="Arial"/>
                <w:sz w:val="24"/>
              </w:rPr>
              <w:t xml:space="preserve">ubstances </w:t>
            </w:r>
            <w:r w:rsidR="00973F2D">
              <w:rPr>
                <w:rFonts w:ascii="Arial" w:hAnsi="Arial" w:cs="Arial"/>
                <w:sz w:val="24"/>
              </w:rPr>
              <w:t xml:space="preserve">previously </w:t>
            </w:r>
            <w:r w:rsidR="00E46A1E">
              <w:rPr>
                <w:rFonts w:ascii="Arial" w:hAnsi="Arial" w:cs="Arial"/>
                <w:sz w:val="24"/>
              </w:rPr>
              <w:t>considered by the Expert Advisory Committee on Drugs (the Committee)</w:t>
            </w:r>
            <w:r w:rsidR="00134DAD">
              <w:rPr>
                <w:rFonts w:ascii="Arial" w:hAnsi="Arial" w:cs="Arial"/>
                <w:sz w:val="24"/>
              </w:rPr>
              <w:t>:</w:t>
            </w:r>
          </w:p>
          <w:p w14:paraId="12DE273E" w14:textId="77777777" w:rsidR="005F25A4" w:rsidRDefault="00134DAD" w:rsidP="005F25A4">
            <w:pPr>
              <w:pStyle w:val="ListParagraph"/>
              <w:numPr>
                <w:ilvl w:val="0"/>
                <w:numId w:val="10"/>
              </w:numPr>
              <w:ind w:left="1469" w:hanging="425"/>
              <w:rPr>
                <w:rFonts w:ascii="Arial" w:hAnsi="Arial" w:cs="Arial"/>
                <w:sz w:val="24"/>
              </w:rPr>
            </w:pPr>
            <w:r w:rsidRPr="005F25A4">
              <w:rPr>
                <w:rFonts w:ascii="Arial" w:hAnsi="Arial" w:cs="Arial"/>
                <w:sz w:val="24"/>
              </w:rPr>
              <w:t xml:space="preserve">25B-NBOMe, 25C-NBOMe and 25I-NBOMe became Class B1 controlled drugs under </w:t>
            </w:r>
            <w:proofErr w:type="spellStart"/>
            <w:r w:rsidRPr="005F25A4">
              <w:rPr>
                <w:rFonts w:ascii="Arial" w:hAnsi="Arial" w:cs="Arial"/>
                <w:sz w:val="24"/>
              </w:rPr>
              <w:t>MoDA</w:t>
            </w:r>
            <w:proofErr w:type="spellEnd"/>
            <w:r w:rsidRPr="005F25A4">
              <w:rPr>
                <w:rFonts w:ascii="Arial" w:hAnsi="Arial" w:cs="Arial"/>
                <w:sz w:val="24"/>
              </w:rPr>
              <w:t xml:space="preserve"> on 22 December 2016.</w:t>
            </w:r>
          </w:p>
          <w:p w14:paraId="13E184DF" w14:textId="77777777" w:rsidR="005912E6" w:rsidRDefault="005F25A4" w:rsidP="005912E6">
            <w:pPr>
              <w:pStyle w:val="ListParagraph"/>
              <w:numPr>
                <w:ilvl w:val="0"/>
                <w:numId w:val="10"/>
              </w:numPr>
              <w:ind w:left="1080" w:hanging="36"/>
              <w:rPr>
                <w:rFonts w:ascii="Arial" w:hAnsi="Arial" w:cs="Arial"/>
                <w:sz w:val="24"/>
              </w:rPr>
            </w:pPr>
            <w:r w:rsidRPr="005912E6">
              <w:rPr>
                <w:rFonts w:ascii="Arial" w:hAnsi="Arial" w:cs="Arial"/>
                <w:sz w:val="24"/>
              </w:rPr>
              <w:t xml:space="preserve">Tramadol </w:t>
            </w:r>
            <w:r w:rsidR="00B95848" w:rsidRPr="005912E6">
              <w:rPr>
                <w:rFonts w:ascii="Arial" w:hAnsi="Arial" w:cs="Arial"/>
                <w:sz w:val="24"/>
              </w:rPr>
              <w:t xml:space="preserve">is </w:t>
            </w:r>
            <w:r w:rsidRPr="005912E6">
              <w:rPr>
                <w:rFonts w:ascii="Arial" w:hAnsi="Arial" w:cs="Arial"/>
                <w:sz w:val="24"/>
              </w:rPr>
              <w:t xml:space="preserve">due for </w:t>
            </w:r>
            <w:r w:rsidR="00B95848" w:rsidRPr="005912E6">
              <w:rPr>
                <w:rFonts w:ascii="Arial" w:hAnsi="Arial" w:cs="Arial"/>
                <w:sz w:val="24"/>
              </w:rPr>
              <w:t>full review at</w:t>
            </w:r>
            <w:r w:rsidR="005912E6">
              <w:rPr>
                <w:rFonts w:ascii="Arial" w:hAnsi="Arial" w:cs="Arial"/>
                <w:sz w:val="24"/>
              </w:rPr>
              <w:t xml:space="preserve"> the next meeting.</w:t>
            </w:r>
          </w:p>
          <w:p w14:paraId="1CE8D20E" w14:textId="77777777" w:rsidR="005912E6" w:rsidRDefault="005912E6" w:rsidP="005912E6">
            <w:pPr>
              <w:pStyle w:val="ListParagraph"/>
              <w:ind w:left="1469"/>
              <w:rPr>
                <w:rFonts w:ascii="Arial" w:hAnsi="Arial" w:cs="Arial"/>
                <w:b/>
                <w:sz w:val="24"/>
              </w:rPr>
            </w:pPr>
          </w:p>
          <w:p w14:paraId="67CC2B2B" w14:textId="2C21EAEB" w:rsidR="005F25A4" w:rsidRPr="005912E6" w:rsidRDefault="005F25A4" w:rsidP="005912E6">
            <w:pPr>
              <w:pStyle w:val="ListParagraph"/>
              <w:ind w:left="1469"/>
              <w:rPr>
                <w:rFonts w:ascii="Arial" w:hAnsi="Arial" w:cs="Arial"/>
                <w:sz w:val="24"/>
              </w:rPr>
            </w:pPr>
            <w:r w:rsidRPr="005912E6">
              <w:rPr>
                <w:rFonts w:ascii="Arial" w:hAnsi="Arial" w:cs="Arial"/>
                <w:b/>
                <w:sz w:val="24"/>
              </w:rPr>
              <w:t>Action:</w:t>
            </w:r>
            <w:r w:rsidR="00971A29">
              <w:rPr>
                <w:rFonts w:ascii="Arial" w:hAnsi="Arial" w:cs="Arial"/>
                <w:sz w:val="24"/>
              </w:rPr>
              <w:t xml:space="preserve"> Committee to</w:t>
            </w:r>
            <w:r w:rsidRPr="005912E6">
              <w:rPr>
                <w:rFonts w:ascii="Arial" w:hAnsi="Arial" w:cs="Arial"/>
                <w:sz w:val="24"/>
              </w:rPr>
              <w:t xml:space="preserve"> forward any </w:t>
            </w:r>
            <w:r w:rsidR="000A3ED2">
              <w:rPr>
                <w:rFonts w:ascii="Arial" w:hAnsi="Arial" w:cs="Arial"/>
                <w:sz w:val="24"/>
              </w:rPr>
              <w:t>current</w:t>
            </w:r>
            <w:r w:rsidRPr="005912E6">
              <w:rPr>
                <w:rFonts w:ascii="Arial" w:hAnsi="Arial" w:cs="Arial"/>
                <w:sz w:val="24"/>
              </w:rPr>
              <w:t xml:space="preserve"> information </w:t>
            </w:r>
            <w:r w:rsidR="00971A29">
              <w:rPr>
                <w:rFonts w:ascii="Arial" w:hAnsi="Arial" w:cs="Arial"/>
                <w:sz w:val="24"/>
              </w:rPr>
              <w:t xml:space="preserve">on tramadol </w:t>
            </w:r>
            <w:r w:rsidRPr="005912E6">
              <w:rPr>
                <w:rFonts w:ascii="Arial" w:hAnsi="Arial" w:cs="Arial"/>
                <w:sz w:val="24"/>
              </w:rPr>
              <w:t>to the Secretariat for the next meeting.</w:t>
            </w:r>
          </w:p>
          <w:p w14:paraId="7E586815" w14:textId="77777777" w:rsidR="005912E6" w:rsidRPr="005912E6" w:rsidRDefault="005912E6" w:rsidP="005912E6">
            <w:pPr>
              <w:rPr>
                <w:rFonts w:ascii="Arial" w:hAnsi="Arial" w:cs="Arial"/>
              </w:rPr>
            </w:pPr>
          </w:p>
          <w:p w14:paraId="52AFDA3C" w14:textId="5C786A95" w:rsidR="005F25A4" w:rsidRDefault="005F25A4" w:rsidP="005F25A4">
            <w:pPr>
              <w:pStyle w:val="ListParagraph"/>
              <w:numPr>
                <w:ilvl w:val="0"/>
                <w:numId w:val="10"/>
              </w:numPr>
              <w:rPr>
                <w:rFonts w:ascii="Arial" w:hAnsi="Arial" w:cs="Arial"/>
                <w:sz w:val="24"/>
              </w:rPr>
            </w:pPr>
            <w:r>
              <w:rPr>
                <w:rFonts w:ascii="Arial" w:hAnsi="Arial" w:cs="Arial"/>
                <w:sz w:val="24"/>
              </w:rPr>
              <w:t xml:space="preserve">The </w:t>
            </w:r>
            <w:r w:rsidR="00E46A1E">
              <w:rPr>
                <w:rFonts w:ascii="Arial" w:hAnsi="Arial" w:cs="Arial"/>
                <w:sz w:val="24"/>
              </w:rPr>
              <w:t>Committee</w:t>
            </w:r>
            <w:r>
              <w:rPr>
                <w:rFonts w:ascii="Arial" w:hAnsi="Arial" w:cs="Arial"/>
                <w:sz w:val="24"/>
              </w:rPr>
              <w:t xml:space="preserve"> had previously </w:t>
            </w:r>
            <w:r w:rsidR="000A3ED2">
              <w:rPr>
                <w:rFonts w:ascii="Arial" w:hAnsi="Arial" w:cs="Arial"/>
                <w:sz w:val="24"/>
              </w:rPr>
              <w:t xml:space="preserve">recommended </w:t>
            </w:r>
            <w:r>
              <w:rPr>
                <w:rFonts w:ascii="Arial" w:hAnsi="Arial" w:cs="Arial"/>
                <w:sz w:val="24"/>
              </w:rPr>
              <w:t xml:space="preserve">that </w:t>
            </w:r>
            <w:proofErr w:type="spellStart"/>
            <w:r>
              <w:rPr>
                <w:rFonts w:ascii="Arial" w:hAnsi="Arial" w:cs="Arial"/>
                <w:sz w:val="24"/>
              </w:rPr>
              <w:t>zopiclone</w:t>
            </w:r>
            <w:proofErr w:type="spellEnd"/>
            <w:r>
              <w:rPr>
                <w:rFonts w:ascii="Arial" w:hAnsi="Arial" w:cs="Arial"/>
                <w:sz w:val="24"/>
              </w:rPr>
              <w:t xml:space="preserve"> and zolpidem be scheduled as Class C5 controlled drugs under </w:t>
            </w:r>
            <w:proofErr w:type="spellStart"/>
            <w:r>
              <w:rPr>
                <w:rFonts w:ascii="Arial" w:hAnsi="Arial" w:cs="Arial"/>
                <w:sz w:val="24"/>
              </w:rPr>
              <w:t>MoDA</w:t>
            </w:r>
            <w:proofErr w:type="spellEnd"/>
            <w:r>
              <w:rPr>
                <w:rFonts w:ascii="Arial" w:hAnsi="Arial" w:cs="Arial"/>
                <w:sz w:val="24"/>
              </w:rPr>
              <w:t xml:space="preserve"> at the October 2015 meeting. The Secretariat has undertaken two rounds of consultation with stakeholders where all stakeholders except for one were in favour of the proposal. The main concerns that were raised by the stakeholders</w:t>
            </w:r>
            <w:r w:rsidR="003C1681">
              <w:rPr>
                <w:rFonts w:ascii="Arial" w:hAnsi="Arial" w:cs="Arial"/>
                <w:sz w:val="24"/>
              </w:rPr>
              <w:t xml:space="preserve"> were around costs. The Secretariat has met with</w:t>
            </w:r>
            <w:r>
              <w:rPr>
                <w:rFonts w:ascii="Arial" w:hAnsi="Arial" w:cs="Arial"/>
                <w:sz w:val="24"/>
              </w:rPr>
              <w:t xml:space="preserve"> PHARMAC</w:t>
            </w:r>
            <w:r w:rsidR="003C1681">
              <w:rPr>
                <w:rFonts w:ascii="Arial" w:hAnsi="Arial" w:cs="Arial"/>
                <w:sz w:val="24"/>
              </w:rPr>
              <w:t xml:space="preserve"> to discuss ways of mitigating </w:t>
            </w:r>
            <w:r w:rsidR="00B95848">
              <w:rPr>
                <w:rFonts w:ascii="Arial" w:hAnsi="Arial" w:cs="Arial"/>
                <w:sz w:val="24"/>
              </w:rPr>
              <w:t>the impact of the proposed change</w:t>
            </w:r>
            <w:r w:rsidR="003C1681">
              <w:rPr>
                <w:rFonts w:ascii="Arial" w:hAnsi="Arial" w:cs="Arial"/>
                <w:sz w:val="24"/>
              </w:rPr>
              <w:t xml:space="preserve"> and is currently in the process of writing the Health Report for the Minister to consider.</w:t>
            </w:r>
            <w:r w:rsidR="00CE666F">
              <w:rPr>
                <w:rFonts w:ascii="Arial" w:hAnsi="Arial" w:cs="Arial"/>
                <w:sz w:val="24"/>
              </w:rPr>
              <w:t xml:space="preserve"> The Secretariat also noted that the general timing for scheduling substances will be affected by the fact that it is an election year.</w:t>
            </w:r>
          </w:p>
          <w:p w14:paraId="788564EC" w14:textId="128F5A9C" w:rsidR="00134DAD" w:rsidRDefault="00B95848" w:rsidP="005F25A4">
            <w:pPr>
              <w:pStyle w:val="ListParagraph"/>
              <w:numPr>
                <w:ilvl w:val="0"/>
                <w:numId w:val="10"/>
              </w:numPr>
              <w:rPr>
                <w:rFonts w:ascii="Arial" w:hAnsi="Arial" w:cs="Arial"/>
                <w:sz w:val="24"/>
              </w:rPr>
            </w:pPr>
            <w:r>
              <w:rPr>
                <w:rFonts w:ascii="Arial" w:hAnsi="Arial" w:cs="Arial"/>
                <w:sz w:val="24"/>
              </w:rPr>
              <w:t xml:space="preserve">The Minister has received the Health Report with the advice to schedule </w:t>
            </w:r>
            <w:r w:rsidR="00134DAD" w:rsidRPr="005F25A4">
              <w:rPr>
                <w:rFonts w:ascii="Arial" w:hAnsi="Arial" w:cs="Arial"/>
                <w:sz w:val="24"/>
              </w:rPr>
              <w:t xml:space="preserve">alpha-PVP, </w:t>
            </w:r>
            <w:proofErr w:type="spellStart"/>
            <w:r w:rsidR="00134DAD" w:rsidRPr="005F25A4">
              <w:rPr>
                <w:rFonts w:ascii="Arial" w:hAnsi="Arial" w:cs="Arial"/>
                <w:sz w:val="24"/>
              </w:rPr>
              <w:t>methylone</w:t>
            </w:r>
            <w:proofErr w:type="spellEnd"/>
            <w:r>
              <w:rPr>
                <w:rFonts w:ascii="Arial" w:hAnsi="Arial" w:cs="Arial"/>
                <w:sz w:val="24"/>
              </w:rPr>
              <w:t xml:space="preserve">, </w:t>
            </w:r>
            <w:proofErr w:type="spellStart"/>
            <w:r w:rsidR="00945B70" w:rsidRPr="005F25A4">
              <w:rPr>
                <w:rFonts w:ascii="Arial" w:hAnsi="Arial" w:cs="Arial"/>
                <w:sz w:val="24"/>
              </w:rPr>
              <w:t>mephedr</w:t>
            </w:r>
            <w:r w:rsidR="00134DAD" w:rsidRPr="005F25A4">
              <w:rPr>
                <w:rFonts w:ascii="Arial" w:hAnsi="Arial" w:cs="Arial"/>
                <w:sz w:val="24"/>
              </w:rPr>
              <w:t>one</w:t>
            </w:r>
            <w:proofErr w:type="spellEnd"/>
            <w:r>
              <w:rPr>
                <w:rFonts w:ascii="Arial" w:hAnsi="Arial" w:cs="Arial"/>
                <w:sz w:val="24"/>
              </w:rPr>
              <w:t xml:space="preserve">, </w:t>
            </w:r>
            <w:r w:rsidR="00134DAD" w:rsidRPr="005F25A4">
              <w:rPr>
                <w:rFonts w:ascii="Arial" w:hAnsi="Arial" w:cs="Arial"/>
                <w:sz w:val="24"/>
              </w:rPr>
              <w:t>methamphetamine</w:t>
            </w:r>
            <w:r w:rsidR="00134DAD">
              <w:rPr>
                <w:rFonts w:ascii="Arial" w:hAnsi="Arial" w:cs="Arial"/>
                <w:sz w:val="24"/>
              </w:rPr>
              <w:t xml:space="preserve"> precursors</w:t>
            </w:r>
            <w:r w:rsidR="00945B70" w:rsidRPr="00134DAD">
              <w:rPr>
                <w:rFonts w:ascii="Arial" w:hAnsi="Arial" w:cs="Arial"/>
                <w:sz w:val="24"/>
              </w:rPr>
              <w:t xml:space="preserve"> and </w:t>
            </w:r>
            <w:proofErr w:type="spellStart"/>
            <w:r w:rsidR="00945B70" w:rsidRPr="00134DAD">
              <w:rPr>
                <w:rFonts w:ascii="Arial" w:hAnsi="Arial" w:cs="Arial"/>
                <w:sz w:val="24"/>
              </w:rPr>
              <w:t>lisdexamfetamine</w:t>
            </w:r>
            <w:proofErr w:type="spellEnd"/>
            <w:r w:rsidR="00945B70" w:rsidRPr="00134DAD">
              <w:rPr>
                <w:rFonts w:ascii="Arial" w:hAnsi="Arial" w:cs="Arial"/>
                <w:sz w:val="24"/>
              </w:rPr>
              <w:t xml:space="preserve"> </w:t>
            </w:r>
            <w:r>
              <w:rPr>
                <w:rFonts w:ascii="Arial" w:hAnsi="Arial" w:cs="Arial"/>
                <w:sz w:val="24"/>
              </w:rPr>
              <w:t xml:space="preserve">under </w:t>
            </w:r>
            <w:proofErr w:type="spellStart"/>
            <w:r>
              <w:rPr>
                <w:rFonts w:ascii="Arial" w:hAnsi="Arial" w:cs="Arial"/>
                <w:sz w:val="24"/>
              </w:rPr>
              <w:t>MoDA</w:t>
            </w:r>
            <w:proofErr w:type="spellEnd"/>
            <w:r>
              <w:rPr>
                <w:rFonts w:ascii="Arial" w:hAnsi="Arial" w:cs="Arial"/>
                <w:sz w:val="24"/>
              </w:rPr>
              <w:t>. The Secretariat is in the process of writing the Cabinet paper and the Regulatory Impact Statement.</w:t>
            </w:r>
          </w:p>
          <w:p w14:paraId="2093C686" w14:textId="77777777" w:rsidR="00B95848" w:rsidRDefault="00B95848" w:rsidP="00B95848">
            <w:pPr>
              <w:pStyle w:val="ListParagraph"/>
              <w:ind w:left="1440"/>
              <w:rPr>
                <w:rFonts w:ascii="Arial" w:hAnsi="Arial" w:cs="Arial"/>
                <w:sz w:val="24"/>
              </w:rPr>
            </w:pPr>
          </w:p>
          <w:p w14:paraId="59BADBA3" w14:textId="29CDB1A1" w:rsidR="005912E6" w:rsidRDefault="00B95848" w:rsidP="005912E6">
            <w:pPr>
              <w:pStyle w:val="ListParagraph"/>
              <w:ind w:left="1440"/>
              <w:rPr>
                <w:rFonts w:ascii="Arial" w:hAnsi="Arial" w:cs="Arial"/>
                <w:sz w:val="24"/>
              </w:rPr>
            </w:pPr>
            <w:r>
              <w:rPr>
                <w:rFonts w:ascii="Arial" w:hAnsi="Arial" w:cs="Arial"/>
                <w:sz w:val="24"/>
              </w:rPr>
              <w:t xml:space="preserve">The Committee </w:t>
            </w:r>
            <w:r w:rsidR="005912E6">
              <w:rPr>
                <w:rFonts w:ascii="Arial" w:hAnsi="Arial" w:cs="Arial"/>
                <w:sz w:val="24"/>
              </w:rPr>
              <w:t xml:space="preserve">again noted their concern with the amount of time it takes to schedule substances under </w:t>
            </w:r>
            <w:proofErr w:type="spellStart"/>
            <w:r w:rsidR="005912E6">
              <w:rPr>
                <w:rFonts w:ascii="Arial" w:hAnsi="Arial" w:cs="Arial"/>
                <w:sz w:val="24"/>
              </w:rPr>
              <w:t>MoDA</w:t>
            </w:r>
            <w:proofErr w:type="spellEnd"/>
            <w:r w:rsidR="005912E6">
              <w:rPr>
                <w:rFonts w:ascii="Arial" w:hAnsi="Arial" w:cs="Arial"/>
                <w:sz w:val="24"/>
              </w:rPr>
              <w:t xml:space="preserve"> </w:t>
            </w:r>
            <w:r w:rsidR="00973F2D">
              <w:rPr>
                <w:rFonts w:ascii="Arial" w:hAnsi="Arial" w:cs="Arial"/>
                <w:sz w:val="24"/>
              </w:rPr>
              <w:t xml:space="preserve">is inappropriate as harm </w:t>
            </w:r>
            <w:r w:rsidR="004856EB">
              <w:rPr>
                <w:rFonts w:ascii="Arial" w:hAnsi="Arial" w:cs="Arial"/>
                <w:sz w:val="24"/>
              </w:rPr>
              <w:t>may continue to</w:t>
            </w:r>
            <w:r w:rsidR="00973F2D">
              <w:rPr>
                <w:rFonts w:ascii="Arial" w:hAnsi="Arial" w:cs="Arial"/>
                <w:sz w:val="24"/>
              </w:rPr>
              <w:t xml:space="preserve"> occur in the time it takes to schedule substances. </w:t>
            </w:r>
            <w:r w:rsidR="005912E6">
              <w:rPr>
                <w:rFonts w:ascii="Arial" w:hAnsi="Arial" w:cs="Arial"/>
                <w:sz w:val="24"/>
              </w:rPr>
              <w:t xml:space="preserve">The Committee requested that their concerns are escalated within the Ministry of Health (the Ministry). The Committee also suggested that substances they consider are prioritised </w:t>
            </w:r>
            <w:r w:rsidR="00CE666F">
              <w:rPr>
                <w:rFonts w:ascii="Arial" w:hAnsi="Arial" w:cs="Arial"/>
                <w:sz w:val="24"/>
              </w:rPr>
              <w:t>with regard to harm and whether or not substances are already controlled.</w:t>
            </w:r>
          </w:p>
          <w:p w14:paraId="4DBC3AEB" w14:textId="77777777" w:rsidR="005912E6" w:rsidRDefault="005912E6" w:rsidP="005912E6">
            <w:pPr>
              <w:pStyle w:val="ListParagraph"/>
              <w:ind w:left="1440"/>
              <w:rPr>
                <w:rFonts w:ascii="Arial" w:hAnsi="Arial" w:cs="Arial"/>
                <w:sz w:val="24"/>
              </w:rPr>
            </w:pPr>
          </w:p>
          <w:p w14:paraId="492D363E" w14:textId="2A3C00D1" w:rsidR="005912E6" w:rsidRDefault="005912E6" w:rsidP="005912E6">
            <w:pPr>
              <w:pStyle w:val="ListParagraph"/>
              <w:ind w:left="1440"/>
              <w:rPr>
                <w:rFonts w:ascii="Arial" w:hAnsi="Arial" w:cs="Arial"/>
                <w:sz w:val="24"/>
              </w:rPr>
            </w:pPr>
            <w:r>
              <w:rPr>
                <w:rFonts w:ascii="Arial" w:hAnsi="Arial" w:cs="Arial"/>
                <w:b/>
                <w:sz w:val="24"/>
              </w:rPr>
              <w:t xml:space="preserve">Action: </w:t>
            </w:r>
            <w:r w:rsidR="00971A29">
              <w:rPr>
                <w:rFonts w:ascii="Arial" w:hAnsi="Arial" w:cs="Arial"/>
                <w:sz w:val="24"/>
              </w:rPr>
              <w:t xml:space="preserve">Secretariat to </w:t>
            </w:r>
            <w:r>
              <w:rPr>
                <w:rFonts w:ascii="Arial" w:hAnsi="Arial" w:cs="Arial"/>
                <w:sz w:val="24"/>
              </w:rPr>
              <w:t>escalate the Committee</w:t>
            </w:r>
            <w:r w:rsidR="00014590">
              <w:rPr>
                <w:rFonts w:ascii="Arial" w:hAnsi="Arial" w:cs="Arial"/>
                <w:sz w:val="24"/>
              </w:rPr>
              <w:t>’</w:t>
            </w:r>
            <w:r>
              <w:rPr>
                <w:rFonts w:ascii="Arial" w:hAnsi="Arial" w:cs="Arial"/>
                <w:sz w:val="24"/>
              </w:rPr>
              <w:t xml:space="preserve">s concerns within the Ministry around the time it takes to schedule substances. </w:t>
            </w:r>
          </w:p>
          <w:p w14:paraId="18A94E56" w14:textId="77777777" w:rsidR="00CE666F" w:rsidRDefault="00CE666F" w:rsidP="005912E6">
            <w:pPr>
              <w:pStyle w:val="ListParagraph"/>
              <w:ind w:left="1440"/>
              <w:rPr>
                <w:rFonts w:ascii="Arial" w:hAnsi="Arial" w:cs="Arial"/>
                <w:sz w:val="24"/>
              </w:rPr>
            </w:pPr>
          </w:p>
          <w:p w14:paraId="2C1DF37B" w14:textId="11596FE3" w:rsidR="005912E6" w:rsidRDefault="00CE666F" w:rsidP="005912E6">
            <w:pPr>
              <w:pStyle w:val="ListParagraph"/>
              <w:ind w:left="1440"/>
              <w:rPr>
                <w:rFonts w:ascii="Arial" w:hAnsi="Arial" w:cs="Arial"/>
                <w:sz w:val="24"/>
              </w:rPr>
            </w:pPr>
            <w:r>
              <w:rPr>
                <w:rFonts w:ascii="Arial" w:hAnsi="Arial" w:cs="Arial"/>
                <w:b/>
                <w:sz w:val="24"/>
              </w:rPr>
              <w:t xml:space="preserve">Action: </w:t>
            </w:r>
            <w:r>
              <w:rPr>
                <w:rFonts w:ascii="Arial" w:hAnsi="Arial" w:cs="Arial"/>
                <w:sz w:val="24"/>
              </w:rPr>
              <w:t xml:space="preserve">Secretariat </w:t>
            </w:r>
            <w:r w:rsidR="00971A29">
              <w:rPr>
                <w:rFonts w:ascii="Arial" w:hAnsi="Arial" w:cs="Arial"/>
                <w:sz w:val="24"/>
              </w:rPr>
              <w:t>to</w:t>
            </w:r>
            <w:r>
              <w:rPr>
                <w:rFonts w:ascii="Arial" w:hAnsi="Arial" w:cs="Arial"/>
                <w:sz w:val="24"/>
              </w:rPr>
              <w:t xml:space="preserve"> circulate to the Committee a paper outlining the approach to prioritise substances for the Committee</w:t>
            </w:r>
            <w:r w:rsidR="00014590">
              <w:rPr>
                <w:rFonts w:ascii="Arial" w:hAnsi="Arial" w:cs="Arial"/>
                <w:sz w:val="24"/>
              </w:rPr>
              <w:t>’</w:t>
            </w:r>
            <w:r>
              <w:rPr>
                <w:rFonts w:ascii="Arial" w:hAnsi="Arial" w:cs="Arial"/>
                <w:sz w:val="24"/>
              </w:rPr>
              <w:t>s consideration.</w:t>
            </w:r>
            <w:r w:rsidR="008E4189">
              <w:rPr>
                <w:rFonts w:ascii="Arial" w:hAnsi="Arial" w:cs="Arial"/>
                <w:sz w:val="24"/>
              </w:rPr>
              <w:t xml:space="preserve"> </w:t>
            </w:r>
          </w:p>
          <w:p w14:paraId="56E5E030" w14:textId="63F04C54" w:rsidR="00763762" w:rsidRPr="00763762" w:rsidRDefault="00763762" w:rsidP="00443E72">
            <w:pPr>
              <w:pStyle w:val="ListParagraph"/>
              <w:rPr>
                <w:rFonts w:ascii="Arial" w:hAnsi="Arial" w:cs="Arial"/>
              </w:rPr>
            </w:pPr>
          </w:p>
        </w:tc>
      </w:tr>
      <w:tr w:rsidR="005247A1" w:rsidRPr="003157A9" w14:paraId="349287E3" w14:textId="77777777" w:rsidTr="00522ADF">
        <w:tc>
          <w:tcPr>
            <w:tcW w:w="720" w:type="dxa"/>
          </w:tcPr>
          <w:p w14:paraId="7ECC92B5" w14:textId="4DB3084C" w:rsidR="005247A1" w:rsidRPr="003157A9" w:rsidRDefault="005247A1" w:rsidP="00AB5BE7">
            <w:pPr>
              <w:tabs>
                <w:tab w:val="right" w:leader="underscore" w:pos="5670"/>
                <w:tab w:val="left" w:pos="6237"/>
              </w:tabs>
              <w:rPr>
                <w:rFonts w:ascii="Arial" w:hAnsi="Arial" w:cs="Arial"/>
                <w:sz w:val="24"/>
              </w:rPr>
            </w:pPr>
            <w:r w:rsidRPr="003157A9">
              <w:rPr>
                <w:rFonts w:ascii="Arial" w:hAnsi="Arial" w:cs="Arial"/>
                <w:sz w:val="24"/>
              </w:rPr>
              <w:lastRenderedPageBreak/>
              <w:t>5</w:t>
            </w:r>
          </w:p>
        </w:tc>
        <w:tc>
          <w:tcPr>
            <w:tcW w:w="9085" w:type="dxa"/>
          </w:tcPr>
          <w:p w14:paraId="5E088E80" w14:textId="61F5C400" w:rsidR="0093219A" w:rsidRDefault="00945B70" w:rsidP="00945B70">
            <w:pPr>
              <w:rPr>
                <w:rFonts w:ascii="Arial" w:hAnsi="Arial" w:cs="Arial"/>
                <w:b/>
                <w:sz w:val="24"/>
              </w:rPr>
            </w:pPr>
            <w:r>
              <w:rPr>
                <w:rFonts w:ascii="Arial" w:hAnsi="Arial" w:cs="Arial"/>
                <w:b/>
                <w:i/>
                <w:sz w:val="24"/>
              </w:rPr>
              <w:t>t-</w:t>
            </w:r>
            <w:proofErr w:type="spellStart"/>
            <w:r>
              <w:rPr>
                <w:rFonts w:ascii="Arial" w:hAnsi="Arial" w:cs="Arial"/>
                <w:b/>
                <w:sz w:val="24"/>
              </w:rPr>
              <w:t>Boc</w:t>
            </w:r>
            <w:proofErr w:type="spellEnd"/>
            <w:r w:rsidR="00014590">
              <w:rPr>
                <w:rFonts w:ascii="Arial" w:hAnsi="Arial" w:cs="Arial"/>
                <w:b/>
                <w:sz w:val="24"/>
              </w:rPr>
              <w:t>-</w:t>
            </w:r>
            <w:r>
              <w:rPr>
                <w:rFonts w:ascii="Arial" w:hAnsi="Arial" w:cs="Arial"/>
                <w:b/>
                <w:sz w:val="24"/>
              </w:rPr>
              <w:t>methamphetamine</w:t>
            </w:r>
          </w:p>
          <w:p w14:paraId="11CD1C56" w14:textId="07306296" w:rsidR="0093219A" w:rsidRDefault="0093219A" w:rsidP="00945B70">
            <w:pPr>
              <w:rPr>
                <w:rFonts w:ascii="Arial" w:hAnsi="Arial" w:cs="Arial"/>
                <w:sz w:val="24"/>
              </w:rPr>
            </w:pPr>
            <w:r>
              <w:rPr>
                <w:rFonts w:ascii="Arial" w:hAnsi="Arial" w:cs="Arial"/>
                <w:sz w:val="24"/>
              </w:rPr>
              <w:t>T</w:t>
            </w:r>
            <w:r w:rsidR="003A10D0">
              <w:rPr>
                <w:rFonts w:ascii="Arial" w:hAnsi="Arial" w:cs="Arial"/>
                <w:sz w:val="24"/>
              </w:rPr>
              <w:t xml:space="preserve">he </w:t>
            </w:r>
            <w:r>
              <w:rPr>
                <w:rFonts w:ascii="Arial" w:hAnsi="Arial" w:cs="Arial"/>
                <w:sz w:val="24"/>
              </w:rPr>
              <w:t xml:space="preserve">Secretariat submitted a paper </w:t>
            </w:r>
            <w:r w:rsidR="00014590">
              <w:rPr>
                <w:rFonts w:ascii="Arial" w:hAnsi="Arial" w:cs="Arial"/>
                <w:sz w:val="24"/>
              </w:rPr>
              <w:t>on</w:t>
            </w:r>
            <w:r>
              <w:rPr>
                <w:rFonts w:ascii="Arial" w:hAnsi="Arial" w:cs="Arial"/>
                <w:sz w:val="24"/>
              </w:rPr>
              <w:t xml:space="preserve"> </w:t>
            </w:r>
            <w:r w:rsidRPr="0093219A">
              <w:rPr>
                <w:rFonts w:ascii="Arial" w:hAnsi="Arial" w:cs="Arial"/>
                <w:i/>
                <w:sz w:val="24"/>
              </w:rPr>
              <w:t>t</w:t>
            </w:r>
            <w:r>
              <w:rPr>
                <w:rFonts w:ascii="Arial" w:hAnsi="Arial" w:cs="Arial"/>
                <w:sz w:val="24"/>
              </w:rPr>
              <w:t>-</w:t>
            </w:r>
            <w:proofErr w:type="spellStart"/>
            <w:r>
              <w:rPr>
                <w:rFonts w:ascii="Arial" w:hAnsi="Arial" w:cs="Arial"/>
                <w:sz w:val="24"/>
              </w:rPr>
              <w:t>Boc</w:t>
            </w:r>
            <w:proofErr w:type="spellEnd"/>
            <w:r w:rsidR="00014590">
              <w:rPr>
                <w:rFonts w:ascii="Arial" w:hAnsi="Arial" w:cs="Arial"/>
                <w:sz w:val="24"/>
              </w:rPr>
              <w:t>-</w:t>
            </w:r>
            <w:r>
              <w:rPr>
                <w:rFonts w:ascii="Arial" w:hAnsi="Arial" w:cs="Arial"/>
                <w:sz w:val="24"/>
              </w:rPr>
              <w:t>methamphetamine</w:t>
            </w:r>
            <w:r w:rsidR="00014590">
              <w:rPr>
                <w:rFonts w:ascii="Arial" w:hAnsi="Arial" w:cs="Arial"/>
                <w:sz w:val="24"/>
              </w:rPr>
              <w:t xml:space="preserve"> and other protected controlled drugs</w:t>
            </w:r>
            <w:r>
              <w:rPr>
                <w:rFonts w:ascii="Arial" w:hAnsi="Arial" w:cs="Arial"/>
                <w:sz w:val="24"/>
              </w:rPr>
              <w:t xml:space="preserve"> to the Committee in preparation for the next meeting where a </w:t>
            </w:r>
            <w:r w:rsidR="00C462D4">
              <w:rPr>
                <w:rFonts w:ascii="Arial" w:hAnsi="Arial" w:cs="Arial"/>
                <w:sz w:val="24"/>
              </w:rPr>
              <w:t>further</w:t>
            </w:r>
            <w:r>
              <w:rPr>
                <w:rFonts w:ascii="Arial" w:hAnsi="Arial" w:cs="Arial"/>
                <w:sz w:val="24"/>
              </w:rPr>
              <w:t xml:space="preserve"> submission </w:t>
            </w:r>
            <w:r w:rsidR="00014590">
              <w:rPr>
                <w:rFonts w:ascii="Arial" w:hAnsi="Arial" w:cs="Arial"/>
                <w:sz w:val="24"/>
              </w:rPr>
              <w:t xml:space="preserve">was </w:t>
            </w:r>
            <w:r w:rsidR="00C462D4">
              <w:rPr>
                <w:rFonts w:ascii="Arial" w:hAnsi="Arial" w:cs="Arial"/>
                <w:sz w:val="24"/>
              </w:rPr>
              <w:t>proposed</w:t>
            </w:r>
            <w:r w:rsidR="00014590">
              <w:rPr>
                <w:rFonts w:ascii="Arial" w:hAnsi="Arial" w:cs="Arial"/>
                <w:sz w:val="24"/>
              </w:rPr>
              <w:t xml:space="preserve"> to be provided</w:t>
            </w:r>
            <w:r>
              <w:rPr>
                <w:rFonts w:ascii="Arial" w:hAnsi="Arial" w:cs="Arial"/>
                <w:sz w:val="24"/>
              </w:rPr>
              <w:t>.</w:t>
            </w:r>
          </w:p>
          <w:p w14:paraId="0D184B61" w14:textId="77777777" w:rsidR="0093219A" w:rsidRDefault="0093219A" w:rsidP="00945B70">
            <w:pPr>
              <w:rPr>
                <w:rFonts w:ascii="Arial" w:hAnsi="Arial" w:cs="Arial"/>
                <w:sz w:val="24"/>
              </w:rPr>
            </w:pPr>
          </w:p>
          <w:p w14:paraId="3E5953A3" w14:textId="2FACA963" w:rsidR="0093219A" w:rsidRDefault="0093219A" w:rsidP="00945B70">
            <w:pPr>
              <w:rPr>
                <w:rFonts w:ascii="Arial" w:hAnsi="Arial" w:cs="Arial"/>
                <w:sz w:val="24"/>
              </w:rPr>
            </w:pPr>
            <w:r>
              <w:rPr>
                <w:rFonts w:ascii="Arial" w:hAnsi="Arial" w:cs="Arial"/>
                <w:sz w:val="24"/>
              </w:rPr>
              <w:t xml:space="preserve">The Secretariat noted that the </w:t>
            </w:r>
            <w:r w:rsidR="003A10D0" w:rsidRPr="0093219A">
              <w:rPr>
                <w:rFonts w:ascii="Arial" w:hAnsi="Arial" w:cs="Arial"/>
                <w:sz w:val="24"/>
              </w:rPr>
              <w:t>only</w:t>
            </w:r>
            <w:r w:rsidR="003A10D0">
              <w:rPr>
                <w:rFonts w:ascii="Arial" w:hAnsi="Arial" w:cs="Arial"/>
                <w:sz w:val="24"/>
              </w:rPr>
              <w:t xml:space="preserve"> information </w:t>
            </w:r>
            <w:r w:rsidR="00236D71">
              <w:rPr>
                <w:rFonts w:ascii="Arial" w:hAnsi="Arial" w:cs="Arial"/>
                <w:sz w:val="24"/>
              </w:rPr>
              <w:t>likely to be</w:t>
            </w:r>
            <w:r>
              <w:rPr>
                <w:rFonts w:ascii="Arial" w:hAnsi="Arial" w:cs="Arial"/>
                <w:sz w:val="24"/>
              </w:rPr>
              <w:t xml:space="preserve"> additional to the paper w</w:t>
            </w:r>
            <w:r w:rsidR="00B017E8">
              <w:rPr>
                <w:rFonts w:ascii="Arial" w:hAnsi="Arial" w:cs="Arial"/>
                <w:sz w:val="24"/>
              </w:rPr>
              <w:t>ould</w:t>
            </w:r>
            <w:r>
              <w:rPr>
                <w:rFonts w:ascii="Arial" w:hAnsi="Arial" w:cs="Arial"/>
                <w:sz w:val="24"/>
              </w:rPr>
              <w:t xml:space="preserve"> be</w:t>
            </w:r>
            <w:r w:rsidR="003A10D0">
              <w:rPr>
                <w:rFonts w:ascii="Arial" w:hAnsi="Arial" w:cs="Arial"/>
                <w:sz w:val="24"/>
              </w:rPr>
              <w:t xml:space="preserve"> </w:t>
            </w:r>
            <w:r w:rsidR="00236D71">
              <w:rPr>
                <w:rFonts w:ascii="Arial" w:hAnsi="Arial" w:cs="Arial"/>
                <w:sz w:val="24"/>
              </w:rPr>
              <w:t>stakeholder feedback from consultation</w:t>
            </w:r>
            <w:r w:rsidR="003A10D0">
              <w:rPr>
                <w:rFonts w:ascii="Arial" w:hAnsi="Arial" w:cs="Arial"/>
                <w:sz w:val="24"/>
              </w:rPr>
              <w:t xml:space="preserve"> and further analysis </w:t>
            </w:r>
            <w:r w:rsidR="00B017E8">
              <w:rPr>
                <w:rFonts w:ascii="Arial" w:hAnsi="Arial" w:cs="Arial"/>
                <w:sz w:val="24"/>
              </w:rPr>
              <w:t>of the</w:t>
            </w:r>
            <w:r>
              <w:rPr>
                <w:rFonts w:ascii="Arial" w:hAnsi="Arial" w:cs="Arial"/>
                <w:sz w:val="24"/>
              </w:rPr>
              <w:t xml:space="preserve"> scheduling</w:t>
            </w:r>
            <w:r w:rsidR="003A10D0">
              <w:rPr>
                <w:rFonts w:ascii="Arial" w:hAnsi="Arial" w:cs="Arial"/>
                <w:sz w:val="24"/>
              </w:rPr>
              <w:t xml:space="preserve"> options.</w:t>
            </w:r>
            <w:r>
              <w:rPr>
                <w:rFonts w:ascii="Arial" w:hAnsi="Arial" w:cs="Arial"/>
                <w:sz w:val="24"/>
              </w:rPr>
              <w:t xml:space="preserve"> To improve the scheduling timeframes, the Secretariat </w:t>
            </w:r>
            <w:r w:rsidR="0073344F">
              <w:rPr>
                <w:rFonts w:ascii="Arial" w:hAnsi="Arial" w:cs="Arial"/>
                <w:sz w:val="24"/>
              </w:rPr>
              <w:t>proposed</w:t>
            </w:r>
            <w:r>
              <w:rPr>
                <w:rFonts w:ascii="Arial" w:hAnsi="Arial" w:cs="Arial"/>
                <w:sz w:val="24"/>
              </w:rPr>
              <w:t xml:space="preserve"> </w:t>
            </w:r>
            <w:r w:rsidR="00444EB8">
              <w:rPr>
                <w:rFonts w:ascii="Arial" w:hAnsi="Arial" w:cs="Arial"/>
                <w:sz w:val="24"/>
              </w:rPr>
              <w:t xml:space="preserve">to </w:t>
            </w:r>
            <w:r>
              <w:rPr>
                <w:rFonts w:ascii="Arial" w:hAnsi="Arial" w:cs="Arial"/>
                <w:sz w:val="24"/>
              </w:rPr>
              <w:t>consult</w:t>
            </w:r>
            <w:r w:rsidR="003A10D0">
              <w:rPr>
                <w:rFonts w:ascii="Arial" w:hAnsi="Arial" w:cs="Arial"/>
                <w:sz w:val="24"/>
              </w:rPr>
              <w:t xml:space="preserve"> with </w:t>
            </w:r>
            <w:r>
              <w:rPr>
                <w:rFonts w:ascii="Arial" w:hAnsi="Arial" w:cs="Arial"/>
                <w:sz w:val="24"/>
              </w:rPr>
              <w:t xml:space="preserve">stakeholders </w:t>
            </w:r>
            <w:r w:rsidR="0027656B">
              <w:rPr>
                <w:rFonts w:ascii="Arial" w:hAnsi="Arial" w:cs="Arial"/>
                <w:sz w:val="24"/>
              </w:rPr>
              <w:t xml:space="preserve">on the </w:t>
            </w:r>
            <w:r>
              <w:rPr>
                <w:rFonts w:ascii="Arial" w:hAnsi="Arial" w:cs="Arial"/>
                <w:sz w:val="24"/>
              </w:rPr>
              <w:t xml:space="preserve">potential options </w:t>
            </w:r>
            <w:r w:rsidR="00000224">
              <w:rPr>
                <w:rFonts w:ascii="Arial" w:hAnsi="Arial" w:cs="Arial"/>
                <w:sz w:val="24"/>
              </w:rPr>
              <w:t>with</w:t>
            </w:r>
            <w:r>
              <w:rPr>
                <w:rFonts w:ascii="Arial" w:hAnsi="Arial" w:cs="Arial"/>
                <w:sz w:val="24"/>
              </w:rPr>
              <w:t xml:space="preserve"> an indication of </w:t>
            </w:r>
            <w:r w:rsidR="00000224">
              <w:rPr>
                <w:rFonts w:ascii="Arial" w:hAnsi="Arial" w:cs="Arial"/>
                <w:sz w:val="24"/>
              </w:rPr>
              <w:t xml:space="preserve">the Committee’s </w:t>
            </w:r>
            <w:r>
              <w:rPr>
                <w:rFonts w:ascii="Arial" w:hAnsi="Arial" w:cs="Arial"/>
                <w:sz w:val="24"/>
              </w:rPr>
              <w:t>preferred option, rather than consulting after the Committee ha</w:t>
            </w:r>
            <w:r w:rsidR="00C268CC">
              <w:rPr>
                <w:rFonts w:ascii="Arial" w:hAnsi="Arial" w:cs="Arial"/>
                <w:sz w:val="24"/>
              </w:rPr>
              <w:t>d</w:t>
            </w:r>
            <w:r>
              <w:rPr>
                <w:rFonts w:ascii="Arial" w:hAnsi="Arial" w:cs="Arial"/>
                <w:sz w:val="24"/>
              </w:rPr>
              <w:t xml:space="preserve"> made their </w:t>
            </w:r>
            <w:r w:rsidR="00C268CC">
              <w:rPr>
                <w:rFonts w:ascii="Arial" w:hAnsi="Arial" w:cs="Arial"/>
                <w:sz w:val="24"/>
              </w:rPr>
              <w:t>recommendation</w:t>
            </w:r>
            <w:r w:rsidR="0027656B">
              <w:rPr>
                <w:rFonts w:ascii="Arial" w:hAnsi="Arial" w:cs="Arial"/>
                <w:sz w:val="24"/>
              </w:rPr>
              <w:t xml:space="preserve"> at the next meeting</w:t>
            </w:r>
            <w:r w:rsidR="003A10D0">
              <w:rPr>
                <w:rFonts w:ascii="Arial" w:hAnsi="Arial" w:cs="Arial"/>
                <w:sz w:val="24"/>
              </w:rPr>
              <w:t>.</w:t>
            </w:r>
          </w:p>
          <w:p w14:paraId="54B7D34F" w14:textId="77777777" w:rsidR="0093219A" w:rsidRDefault="0093219A" w:rsidP="00945B70">
            <w:pPr>
              <w:rPr>
                <w:rFonts w:ascii="Arial" w:hAnsi="Arial" w:cs="Arial"/>
                <w:sz w:val="24"/>
              </w:rPr>
            </w:pPr>
          </w:p>
          <w:p w14:paraId="00FD4DB4" w14:textId="45C1D606" w:rsidR="00A26F39" w:rsidRDefault="0093219A" w:rsidP="00945B70">
            <w:pPr>
              <w:rPr>
                <w:rFonts w:ascii="Arial" w:hAnsi="Arial" w:cs="Arial"/>
                <w:sz w:val="24"/>
              </w:rPr>
            </w:pPr>
            <w:r>
              <w:rPr>
                <w:rFonts w:ascii="Arial" w:hAnsi="Arial" w:cs="Arial"/>
                <w:sz w:val="24"/>
              </w:rPr>
              <w:t xml:space="preserve">The paper noted the difference of opinion between the Ministry and </w:t>
            </w:r>
            <w:r w:rsidR="00E46A1E">
              <w:rPr>
                <w:rFonts w:ascii="Arial" w:hAnsi="Arial" w:cs="Arial"/>
                <w:sz w:val="24"/>
              </w:rPr>
              <w:t>Environmental Science and Research (</w:t>
            </w:r>
            <w:r>
              <w:rPr>
                <w:rFonts w:ascii="Arial" w:hAnsi="Arial" w:cs="Arial"/>
                <w:sz w:val="24"/>
              </w:rPr>
              <w:t>ESR</w:t>
            </w:r>
            <w:r w:rsidR="00E46A1E">
              <w:rPr>
                <w:rFonts w:ascii="Arial" w:hAnsi="Arial" w:cs="Arial"/>
                <w:sz w:val="24"/>
              </w:rPr>
              <w:t>)</w:t>
            </w:r>
            <w:r>
              <w:rPr>
                <w:rFonts w:ascii="Arial" w:hAnsi="Arial" w:cs="Arial"/>
                <w:sz w:val="24"/>
              </w:rPr>
              <w:t xml:space="preserve"> as to whether or not </w:t>
            </w:r>
            <w:r>
              <w:rPr>
                <w:rFonts w:ascii="Arial" w:hAnsi="Arial" w:cs="Arial"/>
                <w:i/>
                <w:sz w:val="24"/>
              </w:rPr>
              <w:t>t-</w:t>
            </w:r>
            <w:proofErr w:type="spellStart"/>
            <w:r>
              <w:rPr>
                <w:rFonts w:ascii="Arial" w:hAnsi="Arial" w:cs="Arial"/>
                <w:sz w:val="24"/>
              </w:rPr>
              <w:t>Boc</w:t>
            </w:r>
            <w:proofErr w:type="spellEnd"/>
            <w:r w:rsidR="00444EB8">
              <w:rPr>
                <w:rFonts w:ascii="Arial" w:hAnsi="Arial" w:cs="Arial"/>
                <w:sz w:val="24"/>
              </w:rPr>
              <w:t>-</w:t>
            </w:r>
            <w:r>
              <w:rPr>
                <w:rFonts w:ascii="Arial" w:hAnsi="Arial" w:cs="Arial"/>
                <w:sz w:val="24"/>
              </w:rPr>
              <w:t>methampheta</w:t>
            </w:r>
            <w:r w:rsidR="00236D71">
              <w:rPr>
                <w:rFonts w:ascii="Arial" w:hAnsi="Arial" w:cs="Arial"/>
                <w:sz w:val="24"/>
              </w:rPr>
              <w:t xml:space="preserve">mine is already covered by </w:t>
            </w:r>
            <w:proofErr w:type="spellStart"/>
            <w:r w:rsidR="00236D71">
              <w:rPr>
                <w:rFonts w:ascii="Arial" w:hAnsi="Arial" w:cs="Arial"/>
                <w:sz w:val="24"/>
              </w:rPr>
              <w:t>MoDA</w:t>
            </w:r>
            <w:proofErr w:type="spellEnd"/>
            <w:r w:rsidR="00236D71">
              <w:rPr>
                <w:rFonts w:ascii="Arial" w:hAnsi="Arial" w:cs="Arial"/>
                <w:sz w:val="24"/>
              </w:rPr>
              <w:t xml:space="preserve"> but that it is peripheral to t</w:t>
            </w:r>
            <w:r>
              <w:rPr>
                <w:rFonts w:ascii="Arial" w:hAnsi="Arial" w:cs="Arial"/>
                <w:sz w:val="24"/>
              </w:rPr>
              <w:t xml:space="preserve">he </w:t>
            </w:r>
            <w:r w:rsidR="006B4B17">
              <w:rPr>
                <w:rFonts w:ascii="Arial" w:hAnsi="Arial" w:cs="Arial"/>
                <w:sz w:val="24"/>
              </w:rPr>
              <w:t xml:space="preserve">main </w:t>
            </w:r>
            <w:r w:rsidR="00E808AA">
              <w:rPr>
                <w:rFonts w:ascii="Arial" w:hAnsi="Arial" w:cs="Arial"/>
                <w:sz w:val="24"/>
              </w:rPr>
              <w:t>iss</w:t>
            </w:r>
            <w:r>
              <w:rPr>
                <w:rFonts w:ascii="Arial" w:hAnsi="Arial" w:cs="Arial"/>
                <w:sz w:val="24"/>
              </w:rPr>
              <w:t>ue</w:t>
            </w:r>
            <w:r w:rsidR="00236D71">
              <w:rPr>
                <w:rFonts w:ascii="Arial" w:hAnsi="Arial" w:cs="Arial"/>
                <w:sz w:val="24"/>
              </w:rPr>
              <w:t>.</w:t>
            </w:r>
            <w:r>
              <w:rPr>
                <w:rFonts w:ascii="Arial" w:hAnsi="Arial" w:cs="Arial"/>
                <w:sz w:val="24"/>
              </w:rPr>
              <w:t xml:space="preserve"> </w:t>
            </w:r>
            <w:r w:rsidR="00164C8D">
              <w:rPr>
                <w:rFonts w:ascii="Arial" w:hAnsi="Arial" w:cs="Arial"/>
                <w:sz w:val="24"/>
              </w:rPr>
              <w:t xml:space="preserve">The Secretariat </w:t>
            </w:r>
            <w:r w:rsidR="00164C8D">
              <w:rPr>
                <w:rFonts w:ascii="Arial" w:hAnsi="Arial" w:cs="Arial"/>
                <w:sz w:val="24"/>
              </w:rPr>
              <w:lastRenderedPageBreak/>
              <w:t>advised that</w:t>
            </w:r>
            <w:r w:rsidR="00C268CC">
              <w:rPr>
                <w:rFonts w:ascii="Arial" w:hAnsi="Arial" w:cs="Arial"/>
                <w:sz w:val="24"/>
              </w:rPr>
              <w:t xml:space="preserve"> </w:t>
            </w:r>
            <w:r w:rsidR="00164C8D">
              <w:rPr>
                <w:rFonts w:ascii="Arial" w:hAnsi="Arial" w:cs="Arial"/>
                <w:sz w:val="24"/>
              </w:rPr>
              <w:t xml:space="preserve">scheduling </w:t>
            </w:r>
            <w:r>
              <w:rPr>
                <w:rFonts w:ascii="Arial" w:hAnsi="Arial" w:cs="Arial"/>
                <w:i/>
                <w:sz w:val="24"/>
              </w:rPr>
              <w:t>t</w:t>
            </w:r>
            <w:r w:rsidR="00164C8D">
              <w:rPr>
                <w:rFonts w:ascii="Arial" w:hAnsi="Arial" w:cs="Arial"/>
                <w:sz w:val="24"/>
              </w:rPr>
              <w:t>-</w:t>
            </w:r>
            <w:proofErr w:type="spellStart"/>
            <w:r w:rsidR="002813F1">
              <w:rPr>
                <w:rFonts w:ascii="Arial" w:hAnsi="Arial" w:cs="Arial"/>
                <w:sz w:val="24"/>
              </w:rPr>
              <w:t>B</w:t>
            </w:r>
            <w:r w:rsidR="00E808AA">
              <w:rPr>
                <w:rFonts w:ascii="Arial" w:hAnsi="Arial" w:cs="Arial"/>
                <w:sz w:val="24"/>
              </w:rPr>
              <w:t>oc</w:t>
            </w:r>
            <w:proofErr w:type="spellEnd"/>
            <w:r w:rsidR="00444EB8">
              <w:rPr>
                <w:rFonts w:ascii="Arial" w:hAnsi="Arial" w:cs="Arial"/>
                <w:sz w:val="24"/>
              </w:rPr>
              <w:t>-</w:t>
            </w:r>
            <w:r w:rsidR="00164C8D">
              <w:rPr>
                <w:rFonts w:ascii="Arial" w:hAnsi="Arial" w:cs="Arial"/>
                <w:sz w:val="24"/>
              </w:rPr>
              <w:t xml:space="preserve">methamphetamine would not address the wider issue of protecting groups being used to conceal controlled drugs. </w:t>
            </w:r>
            <w:proofErr w:type="gramStart"/>
            <w:r w:rsidR="00164C8D">
              <w:rPr>
                <w:rFonts w:ascii="Arial" w:hAnsi="Arial" w:cs="Arial"/>
                <w:i/>
                <w:sz w:val="24"/>
              </w:rPr>
              <w:t>t-</w:t>
            </w:r>
            <w:proofErr w:type="spellStart"/>
            <w:r w:rsidR="00164C8D">
              <w:rPr>
                <w:rFonts w:ascii="Arial" w:hAnsi="Arial" w:cs="Arial"/>
                <w:sz w:val="24"/>
              </w:rPr>
              <w:t>Boc</w:t>
            </w:r>
            <w:proofErr w:type="spellEnd"/>
            <w:proofErr w:type="gramEnd"/>
            <w:r w:rsidR="00E808AA">
              <w:rPr>
                <w:rFonts w:ascii="Arial" w:hAnsi="Arial" w:cs="Arial"/>
                <w:sz w:val="24"/>
              </w:rPr>
              <w:t xml:space="preserve"> is a </w:t>
            </w:r>
            <w:r w:rsidR="00DA1088">
              <w:rPr>
                <w:rFonts w:ascii="Arial" w:hAnsi="Arial" w:cs="Arial"/>
                <w:sz w:val="24"/>
              </w:rPr>
              <w:t xml:space="preserve">group that </w:t>
            </w:r>
            <w:r w:rsidR="00444EB8">
              <w:rPr>
                <w:rFonts w:ascii="Arial" w:hAnsi="Arial" w:cs="Arial"/>
                <w:sz w:val="24"/>
              </w:rPr>
              <w:t xml:space="preserve">can be </w:t>
            </w:r>
            <w:r w:rsidR="00DA1088">
              <w:rPr>
                <w:rFonts w:ascii="Arial" w:hAnsi="Arial" w:cs="Arial"/>
                <w:sz w:val="24"/>
              </w:rPr>
              <w:t>used to protect controlled drugs</w:t>
            </w:r>
            <w:r w:rsidR="00925AF1">
              <w:rPr>
                <w:rFonts w:ascii="Arial" w:hAnsi="Arial" w:cs="Arial"/>
                <w:sz w:val="24"/>
              </w:rPr>
              <w:t xml:space="preserve"> </w:t>
            </w:r>
            <w:r w:rsidR="00000224">
              <w:rPr>
                <w:rFonts w:ascii="Arial" w:hAnsi="Arial" w:cs="Arial"/>
                <w:sz w:val="24"/>
              </w:rPr>
              <w:t xml:space="preserve">that </w:t>
            </w:r>
            <w:r w:rsidR="00925AF1">
              <w:rPr>
                <w:rFonts w:ascii="Arial" w:hAnsi="Arial" w:cs="Arial"/>
                <w:sz w:val="24"/>
              </w:rPr>
              <w:t>contain a free amine</w:t>
            </w:r>
            <w:r w:rsidR="00E96DE4">
              <w:rPr>
                <w:rFonts w:ascii="Arial" w:hAnsi="Arial" w:cs="Arial"/>
                <w:sz w:val="24"/>
              </w:rPr>
              <w:t xml:space="preserve"> when performing a reaction that could otherwise undesirably change the amine group</w:t>
            </w:r>
            <w:r w:rsidR="00000224">
              <w:rPr>
                <w:rFonts w:ascii="Arial" w:hAnsi="Arial" w:cs="Arial"/>
                <w:sz w:val="24"/>
              </w:rPr>
              <w:t>. The addition of a protecting group</w:t>
            </w:r>
            <w:r w:rsidR="00444EB8">
              <w:rPr>
                <w:rFonts w:ascii="Arial" w:hAnsi="Arial" w:cs="Arial"/>
                <w:sz w:val="24"/>
              </w:rPr>
              <w:t xml:space="preserve"> chang</w:t>
            </w:r>
            <w:r w:rsidR="00000224">
              <w:rPr>
                <w:rFonts w:ascii="Arial" w:hAnsi="Arial" w:cs="Arial"/>
                <w:sz w:val="24"/>
              </w:rPr>
              <w:t>es</w:t>
            </w:r>
            <w:r w:rsidR="00444EB8">
              <w:rPr>
                <w:rFonts w:ascii="Arial" w:hAnsi="Arial" w:cs="Arial"/>
                <w:sz w:val="24"/>
              </w:rPr>
              <w:t xml:space="preserve"> the chemical formula</w:t>
            </w:r>
            <w:r w:rsidR="00164C8D">
              <w:rPr>
                <w:rFonts w:ascii="Arial" w:hAnsi="Arial" w:cs="Arial"/>
                <w:sz w:val="24"/>
              </w:rPr>
              <w:t xml:space="preserve"> </w:t>
            </w:r>
            <w:r w:rsidR="001353CB">
              <w:rPr>
                <w:rFonts w:ascii="Arial" w:hAnsi="Arial" w:cs="Arial"/>
                <w:sz w:val="24"/>
              </w:rPr>
              <w:t>and structure</w:t>
            </w:r>
            <w:r w:rsidR="00FF299E">
              <w:rPr>
                <w:rFonts w:ascii="Arial" w:hAnsi="Arial" w:cs="Arial"/>
                <w:sz w:val="24"/>
              </w:rPr>
              <w:t xml:space="preserve"> of the original substance meaning it may no longer be controlled by </w:t>
            </w:r>
            <w:proofErr w:type="spellStart"/>
            <w:r w:rsidR="00FF299E">
              <w:rPr>
                <w:rFonts w:ascii="Arial" w:hAnsi="Arial" w:cs="Arial"/>
                <w:sz w:val="24"/>
              </w:rPr>
              <w:t>MoDA</w:t>
            </w:r>
            <w:proofErr w:type="spellEnd"/>
            <w:r w:rsidR="001353CB">
              <w:rPr>
                <w:rFonts w:ascii="Arial" w:hAnsi="Arial" w:cs="Arial"/>
                <w:sz w:val="24"/>
              </w:rPr>
              <w:t>.</w:t>
            </w:r>
            <w:r w:rsidR="001353CB" w:rsidRPr="00100613">
              <w:rPr>
                <w:rFonts w:ascii="Arial" w:hAnsi="Arial" w:cs="Arial"/>
                <w:sz w:val="24"/>
              </w:rPr>
              <w:t xml:space="preserve"> </w:t>
            </w:r>
            <w:proofErr w:type="gramStart"/>
            <w:r w:rsidR="001353CB" w:rsidRPr="00100613">
              <w:rPr>
                <w:rFonts w:ascii="Arial" w:hAnsi="Arial" w:cs="Arial"/>
                <w:i/>
                <w:sz w:val="24"/>
              </w:rPr>
              <w:t>t</w:t>
            </w:r>
            <w:r w:rsidR="001353CB">
              <w:rPr>
                <w:rFonts w:ascii="Arial" w:hAnsi="Arial" w:cs="Arial"/>
                <w:sz w:val="24"/>
              </w:rPr>
              <w:t>-</w:t>
            </w:r>
            <w:proofErr w:type="spellStart"/>
            <w:r w:rsidR="001353CB">
              <w:rPr>
                <w:rFonts w:ascii="Arial" w:hAnsi="Arial" w:cs="Arial"/>
                <w:sz w:val="24"/>
              </w:rPr>
              <w:t>Boc</w:t>
            </w:r>
            <w:proofErr w:type="spellEnd"/>
            <w:proofErr w:type="gramEnd"/>
            <w:r w:rsidR="00164C8D">
              <w:rPr>
                <w:rFonts w:ascii="Arial" w:hAnsi="Arial" w:cs="Arial"/>
                <w:sz w:val="24"/>
              </w:rPr>
              <w:t xml:space="preserve"> is one of many groups that can be used </w:t>
            </w:r>
            <w:r w:rsidR="00444EB8">
              <w:rPr>
                <w:rFonts w:ascii="Arial" w:hAnsi="Arial" w:cs="Arial"/>
                <w:sz w:val="24"/>
              </w:rPr>
              <w:t>in this way</w:t>
            </w:r>
            <w:r w:rsidR="00164C8D">
              <w:rPr>
                <w:rFonts w:ascii="Arial" w:hAnsi="Arial" w:cs="Arial"/>
                <w:sz w:val="24"/>
              </w:rPr>
              <w:t>.</w:t>
            </w:r>
          </w:p>
          <w:p w14:paraId="15C91F1F" w14:textId="77777777" w:rsidR="00A26F39" w:rsidRDefault="00A26F39" w:rsidP="00945B70">
            <w:pPr>
              <w:rPr>
                <w:rFonts w:ascii="Arial" w:hAnsi="Arial" w:cs="Arial"/>
                <w:sz w:val="24"/>
              </w:rPr>
            </w:pPr>
          </w:p>
          <w:p w14:paraId="1572AEE1" w14:textId="246D2E4A" w:rsidR="00443E72" w:rsidRDefault="00A26F39" w:rsidP="00945B70">
            <w:pPr>
              <w:rPr>
                <w:rFonts w:ascii="Arial" w:hAnsi="Arial" w:cs="Arial"/>
                <w:sz w:val="24"/>
              </w:rPr>
            </w:pPr>
            <w:r>
              <w:rPr>
                <w:rFonts w:ascii="Arial" w:hAnsi="Arial" w:cs="Arial"/>
                <w:sz w:val="24"/>
              </w:rPr>
              <w:t>The Secretariat also advised that</w:t>
            </w:r>
            <w:r w:rsidR="00FF299E">
              <w:rPr>
                <w:rFonts w:ascii="Arial" w:hAnsi="Arial" w:cs="Arial"/>
                <w:sz w:val="24"/>
              </w:rPr>
              <w:t xml:space="preserve">, should the Committee agree that protecting groups should be controlled by </w:t>
            </w:r>
            <w:proofErr w:type="spellStart"/>
            <w:r w:rsidR="00FF299E">
              <w:rPr>
                <w:rFonts w:ascii="Arial" w:hAnsi="Arial" w:cs="Arial"/>
                <w:sz w:val="24"/>
              </w:rPr>
              <w:t>MoDA</w:t>
            </w:r>
            <w:proofErr w:type="spellEnd"/>
            <w:r w:rsidR="00FF299E">
              <w:rPr>
                <w:rFonts w:ascii="Arial" w:hAnsi="Arial" w:cs="Arial"/>
                <w:sz w:val="24"/>
              </w:rPr>
              <w:t>, the wording would need to be carefully considered to ensure the provision has no inappropriate wider impacts.</w:t>
            </w:r>
            <w:r>
              <w:rPr>
                <w:rFonts w:ascii="Arial" w:hAnsi="Arial" w:cs="Arial"/>
                <w:sz w:val="24"/>
              </w:rPr>
              <w:t xml:space="preserve"> </w:t>
            </w:r>
            <w:r w:rsidR="002813F1">
              <w:rPr>
                <w:rFonts w:ascii="Arial" w:hAnsi="Arial" w:cs="Arial"/>
                <w:sz w:val="24"/>
              </w:rPr>
              <w:t xml:space="preserve">Prior to the meeting, </w:t>
            </w:r>
            <w:r w:rsidR="008578CE">
              <w:rPr>
                <w:rFonts w:ascii="Arial" w:hAnsi="Arial" w:cs="Arial"/>
                <w:sz w:val="24"/>
              </w:rPr>
              <w:t>[redacted under section 9(2)(</w:t>
            </w:r>
            <w:proofErr w:type="spellStart"/>
            <w:r w:rsidR="008578CE">
              <w:rPr>
                <w:rFonts w:ascii="Arial" w:hAnsi="Arial" w:cs="Arial"/>
                <w:sz w:val="24"/>
              </w:rPr>
              <w:t>ba</w:t>
            </w:r>
            <w:proofErr w:type="spellEnd"/>
            <w:r w:rsidR="008578CE">
              <w:rPr>
                <w:rFonts w:ascii="Arial" w:hAnsi="Arial" w:cs="Arial"/>
                <w:sz w:val="24"/>
              </w:rPr>
              <w:t>)]</w:t>
            </w:r>
            <w:r w:rsidR="00E808AA">
              <w:rPr>
                <w:rFonts w:ascii="Arial" w:hAnsi="Arial" w:cs="Arial"/>
                <w:sz w:val="24"/>
              </w:rPr>
              <w:t xml:space="preserve"> </w:t>
            </w:r>
            <w:r w:rsidR="002813F1">
              <w:rPr>
                <w:rFonts w:ascii="Arial" w:hAnsi="Arial" w:cs="Arial"/>
                <w:sz w:val="24"/>
              </w:rPr>
              <w:t>provided comments for all of the agenda items</w:t>
            </w:r>
            <w:r>
              <w:rPr>
                <w:rFonts w:ascii="Arial" w:hAnsi="Arial" w:cs="Arial"/>
                <w:sz w:val="24"/>
              </w:rPr>
              <w:t xml:space="preserve"> and noted that t</w:t>
            </w:r>
            <w:r w:rsidRPr="00A26F39">
              <w:rPr>
                <w:rFonts w:ascii="Arial" w:eastAsiaTheme="minorHAnsi" w:hAnsi="Arial" w:cs="Arial"/>
                <w:color w:val="000000"/>
                <w:sz w:val="24"/>
                <w:lang w:eastAsia="en-US"/>
              </w:rPr>
              <w:t xml:space="preserve">he </w:t>
            </w:r>
            <w:r w:rsidRPr="00F13ABD">
              <w:rPr>
                <w:rFonts w:ascii="Arial" w:eastAsiaTheme="minorHAnsi" w:hAnsi="Arial" w:cs="Arial"/>
                <w:color w:val="000000"/>
                <w:sz w:val="24"/>
                <w:lang w:eastAsia="en-US"/>
              </w:rPr>
              <w:t xml:space="preserve">Australian </w:t>
            </w:r>
            <w:r w:rsidR="00C31FBB">
              <w:rPr>
                <w:rFonts w:ascii="Arial" w:eastAsiaTheme="minorHAnsi" w:hAnsi="Arial" w:cs="Arial"/>
                <w:color w:val="000000"/>
                <w:sz w:val="24"/>
                <w:lang w:eastAsia="en-US"/>
              </w:rPr>
              <w:t>Poisons Standard includes all</w:t>
            </w:r>
            <w:r w:rsidRPr="00A26F39">
              <w:rPr>
                <w:rFonts w:ascii="Arial" w:eastAsiaTheme="minorHAnsi" w:hAnsi="Arial" w:cs="Arial"/>
                <w:color w:val="000000"/>
                <w:sz w:val="24"/>
                <w:lang w:eastAsia="en-US"/>
              </w:rPr>
              <w:t xml:space="preserve"> </w:t>
            </w:r>
            <w:r w:rsidR="00B017E8" w:rsidRPr="00A26F39">
              <w:rPr>
                <w:rFonts w:ascii="Arial" w:eastAsiaTheme="minorHAnsi" w:hAnsi="Arial" w:cs="Arial"/>
                <w:color w:val="000000"/>
                <w:sz w:val="24"/>
                <w:lang w:eastAsia="en-US"/>
              </w:rPr>
              <w:t xml:space="preserve">chemical </w:t>
            </w:r>
            <w:r w:rsidRPr="00A26F39">
              <w:rPr>
                <w:rFonts w:ascii="Arial" w:eastAsiaTheme="minorHAnsi" w:hAnsi="Arial" w:cs="Arial"/>
                <w:color w:val="000000"/>
                <w:sz w:val="24"/>
                <w:lang w:eastAsia="en-US"/>
              </w:rPr>
              <w:t>'derivatives' of controlled drugs</w:t>
            </w:r>
            <w:r w:rsidR="00C31FBB">
              <w:rPr>
                <w:rFonts w:ascii="Arial" w:eastAsiaTheme="minorHAnsi" w:hAnsi="Arial" w:cs="Arial"/>
                <w:color w:val="000000"/>
                <w:sz w:val="24"/>
                <w:lang w:eastAsia="en-US"/>
              </w:rPr>
              <w:t>.</w:t>
            </w:r>
            <w:r w:rsidRPr="00A26F39">
              <w:rPr>
                <w:rFonts w:ascii="Arial" w:eastAsiaTheme="minorHAnsi" w:hAnsi="Arial" w:cs="Arial"/>
                <w:color w:val="000000"/>
                <w:sz w:val="24"/>
                <w:lang w:eastAsia="en-US"/>
              </w:rPr>
              <w:t xml:space="preserve"> </w:t>
            </w:r>
            <w:r w:rsidR="00C31FBB">
              <w:rPr>
                <w:rFonts w:ascii="Arial" w:eastAsiaTheme="minorHAnsi" w:hAnsi="Arial" w:cs="Arial"/>
                <w:color w:val="000000"/>
                <w:sz w:val="24"/>
                <w:lang w:eastAsia="en-US"/>
              </w:rPr>
              <w:t>T</w:t>
            </w:r>
            <w:r w:rsidR="00353A3D">
              <w:rPr>
                <w:rFonts w:ascii="Arial" w:eastAsiaTheme="minorHAnsi" w:hAnsi="Arial" w:cs="Arial"/>
                <w:color w:val="000000"/>
                <w:sz w:val="24"/>
                <w:lang w:eastAsia="en-US"/>
              </w:rPr>
              <w:t xml:space="preserve">his is considered to include </w:t>
            </w:r>
            <w:r w:rsidR="00353A3D">
              <w:rPr>
                <w:rFonts w:ascii="Arial" w:eastAsiaTheme="minorHAnsi" w:hAnsi="Arial" w:cs="Arial"/>
                <w:i/>
                <w:color w:val="000000"/>
                <w:sz w:val="24"/>
                <w:lang w:eastAsia="en-US"/>
              </w:rPr>
              <w:t>t</w:t>
            </w:r>
            <w:r w:rsidRPr="00A26F39">
              <w:rPr>
                <w:rFonts w:ascii="Arial" w:eastAsiaTheme="minorHAnsi" w:hAnsi="Arial" w:cs="Arial"/>
                <w:color w:val="000000"/>
                <w:sz w:val="24"/>
                <w:lang w:eastAsia="en-US"/>
              </w:rPr>
              <w:t>-</w:t>
            </w:r>
            <w:proofErr w:type="spellStart"/>
            <w:r w:rsidR="00353A3D">
              <w:rPr>
                <w:rFonts w:ascii="Arial" w:eastAsiaTheme="minorHAnsi" w:hAnsi="Arial" w:cs="Arial"/>
                <w:color w:val="000000"/>
                <w:sz w:val="24"/>
                <w:lang w:eastAsia="en-US"/>
              </w:rPr>
              <w:t>B</w:t>
            </w:r>
            <w:r w:rsidRPr="00A26F39">
              <w:rPr>
                <w:rFonts w:ascii="Arial" w:eastAsiaTheme="minorHAnsi" w:hAnsi="Arial" w:cs="Arial"/>
                <w:color w:val="000000"/>
                <w:sz w:val="24"/>
                <w:lang w:eastAsia="en-US"/>
              </w:rPr>
              <w:t>oc</w:t>
            </w:r>
            <w:proofErr w:type="spellEnd"/>
            <w:r w:rsidRPr="00A26F39">
              <w:rPr>
                <w:rFonts w:ascii="Arial" w:eastAsiaTheme="minorHAnsi" w:hAnsi="Arial" w:cs="Arial"/>
                <w:color w:val="000000"/>
                <w:sz w:val="24"/>
                <w:lang w:eastAsia="en-US"/>
              </w:rPr>
              <w:t xml:space="preserve"> derivatives of MDMA and methamphetamine.</w:t>
            </w:r>
            <w:r w:rsidR="006A2135">
              <w:rPr>
                <w:rFonts w:ascii="Arial" w:eastAsiaTheme="minorHAnsi" w:hAnsi="Arial" w:cs="Arial"/>
                <w:color w:val="000000"/>
                <w:sz w:val="24"/>
                <w:lang w:eastAsia="en-US"/>
              </w:rPr>
              <w:t xml:space="preserve"> </w:t>
            </w:r>
            <w:r w:rsidR="008578CE">
              <w:rPr>
                <w:rFonts w:ascii="Arial" w:hAnsi="Arial" w:cs="Arial"/>
                <w:sz w:val="24"/>
              </w:rPr>
              <w:t>[</w:t>
            </w:r>
            <w:proofErr w:type="gramStart"/>
            <w:r w:rsidR="008578CE">
              <w:rPr>
                <w:rFonts w:ascii="Arial" w:hAnsi="Arial" w:cs="Arial"/>
                <w:sz w:val="24"/>
              </w:rPr>
              <w:t>redacted</w:t>
            </w:r>
            <w:proofErr w:type="gramEnd"/>
            <w:r w:rsidR="008578CE">
              <w:rPr>
                <w:rFonts w:ascii="Arial" w:hAnsi="Arial" w:cs="Arial"/>
                <w:sz w:val="24"/>
              </w:rPr>
              <w:t xml:space="preserve"> under section 9(2)(</w:t>
            </w:r>
            <w:proofErr w:type="spellStart"/>
            <w:r w:rsidR="008578CE">
              <w:rPr>
                <w:rFonts w:ascii="Arial" w:hAnsi="Arial" w:cs="Arial"/>
                <w:sz w:val="24"/>
              </w:rPr>
              <w:t>ba</w:t>
            </w:r>
            <w:proofErr w:type="spellEnd"/>
            <w:r w:rsidR="008578CE">
              <w:rPr>
                <w:rFonts w:ascii="Arial" w:hAnsi="Arial" w:cs="Arial"/>
                <w:sz w:val="24"/>
              </w:rPr>
              <w:t xml:space="preserve">)] </w:t>
            </w:r>
            <w:r w:rsidR="00C31FBB">
              <w:rPr>
                <w:rFonts w:ascii="Arial" w:eastAsiaTheme="minorHAnsi" w:hAnsi="Arial" w:cs="Arial"/>
                <w:color w:val="000000"/>
                <w:sz w:val="24"/>
                <w:lang w:eastAsia="en-US"/>
              </w:rPr>
              <w:t>recommended that t</w:t>
            </w:r>
            <w:r w:rsidR="006A2135">
              <w:rPr>
                <w:rFonts w:ascii="Arial" w:eastAsiaTheme="minorHAnsi" w:hAnsi="Arial" w:cs="Arial"/>
                <w:color w:val="000000"/>
                <w:sz w:val="24"/>
                <w:lang w:eastAsia="en-US"/>
              </w:rPr>
              <w:t>his wording should also be considered in addition to the options presented in the paper</w:t>
            </w:r>
            <w:r w:rsidR="002813F1" w:rsidRPr="00A26F39">
              <w:rPr>
                <w:rFonts w:ascii="Arial" w:hAnsi="Arial" w:cs="Arial"/>
                <w:sz w:val="24"/>
              </w:rPr>
              <w:t>.</w:t>
            </w:r>
            <w:r w:rsidR="00E808AA">
              <w:rPr>
                <w:rFonts w:ascii="Arial" w:hAnsi="Arial" w:cs="Arial"/>
                <w:sz w:val="24"/>
              </w:rPr>
              <w:t xml:space="preserve"> </w:t>
            </w:r>
          </w:p>
          <w:p w14:paraId="5F3B70AA" w14:textId="77777777" w:rsidR="006A2135" w:rsidRDefault="006A2135" w:rsidP="00945B70">
            <w:pPr>
              <w:rPr>
                <w:rFonts w:ascii="Arial" w:hAnsi="Arial" w:cs="Arial"/>
                <w:sz w:val="24"/>
              </w:rPr>
            </w:pPr>
          </w:p>
          <w:p w14:paraId="065E0EB1" w14:textId="25444392" w:rsidR="006A2135" w:rsidRPr="0093219A" w:rsidRDefault="006A2135" w:rsidP="00945B70">
            <w:pPr>
              <w:rPr>
                <w:rFonts w:ascii="Arial" w:hAnsi="Arial" w:cs="Arial"/>
                <w:b/>
                <w:sz w:val="24"/>
              </w:rPr>
            </w:pPr>
            <w:r>
              <w:rPr>
                <w:rFonts w:ascii="Arial" w:hAnsi="Arial" w:cs="Arial"/>
                <w:sz w:val="24"/>
              </w:rPr>
              <w:t>There was a general discussion around the options presented in the paper and potential stakeholders that could be affected by any changes.</w:t>
            </w:r>
            <w:r w:rsidR="00D444D6">
              <w:rPr>
                <w:rFonts w:ascii="Arial" w:hAnsi="Arial" w:cs="Arial"/>
                <w:sz w:val="24"/>
              </w:rPr>
              <w:t xml:space="preserve"> The Committee decided that there was sufficient information to make a recommendation on the condition that there is no conflicting feedback from relevant stakeholders. </w:t>
            </w:r>
          </w:p>
          <w:p w14:paraId="3434970E" w14:textId="77777777" w:rsidR="00443E72" w:rsidRDefault="00443E72" w:rsidP="00945B70">
            <w:pPr>
              <w:rPr>
                <w:rFonts w:ascii="Arial" w:hAnsi="Arial" w:cs="Arial"/>
                <w:sz w:val="24"/>
              </w:rPr>
            </w:pPr>
          </w:p>
          <w:p w14:paraId="53C7D2A7" w14:textId="20BF5085" w:rsidR="00945B70" w:rsidRDefault="001034F5" w:rsidP="00945B70">
            <w:pPr>
              <w:rPr>
                <w:rFonts w:ascii="Arial" w:hAnsi="Arial" w:cs="Arial"/>
                <w:sz w:val="24"/>
              </w:rPr>
            </w:pPr>
            <w:r>
              <w:rPr>
                <w:rFonts w:ascii="Arial" w:hAnsi="Arial" w:cs="Arial"/>
                <w:b/>
                <w:sz w:val="24"/>
              </w:rPr>
              <w:t xml:space="preserve">Outcome: </w:t>
            </w:r>
            <w:r w:rsidR="001268ED">
              <w:rPr>
                <w:rFonts w:ascii="Arial" w:hAnsi="Arial" w:cs="Arial"/>
                <w:sz w:val="24"/>
              </w:rPr>
              <w:t>T</w:t>
            </w:r>
            <w:r w:rsidR="00DA1088">
              <w:rPr>
                <w:rFonts w:ascii="Arial" w:hAnsi="Arial" w:cs="Arial"/>
                <w:sz w:val="24"/>
              </w:rPr>
              <w:t>he C</w:t>
            </w:r>
            <w:r w:rsidR="00D65F66">
              <w:rPr>
                <w:rFonts w:ascii="Arial" w:hAnsi="Arial" w:cs="Arial"/>
                <w:sz w:val="24"/>
              </w:rPr>
              <w:t xml:space="preserve">ommittee </w:t>
            </w:r>
            <w:r w:rsidR="001268ED">
              <w:rPr>
                <w:rFonts w:ascii="Arial" w:hAnsi="Arial" w:cs="Arial"/>
                <w:sz w:val="24"/>
              </w:rPr>
              <w:t xml:space="preserve">agreed that </w:t>
            </w:r>
            <w:r w:rsidR="00D65F66">
              <w:rPr>
                <w:rFonts w:ascii="Arial" w:hAnsi="Arial" w:cs="Arial"/>
                <w:sz w:val="24"/>
              </w:rPr>
              <w:t>opt</w:t>
            </w:r>
            <w:r w:rsidR="00DA1088">
              <w:rPr>
                <w:rFonts w:ascii="Arial" w:hAnsi="Arial" w:cs="Arial"/>
                <w:sz w:val="24"/>
              </w:rPr>
              <w:t>ion five, adding to the list of “esters and ethers” to include “amides and ca</w:t>
            </w:r>
            <w:r w:rsidR="006A2135">
              <w:rPr>
                <w:rFonts w:ascii="Arial" w:hAnsi="Arial" w:cs="Arial"/>
                <w:sz w:val="24"/>
              </w:rPr>
              <w:t>r</w:t>
            </w:r>
            <w:r w:rsidR="00DA1088">
              <w:rPr>
                <w:rFonts w:ascii="Arial" w:hAnsi="Arial" w:cs="Arial"/>
                <w:sz w:val="24"/>
              </w:rPr>
              <w:t>bamates”,</w:t>
            </w:r>
            <w:r w:rsidR="001268ED">
              <w:rPr>
                <w:rFonts w:ascii="Arial" w:hAnsi="Arial" w:cs="Arial"/>
                <w:sz w:val="24"/>
              </w:rPr>
              <w:t xml:space="preserve"> was the preferred option</w:t>
            </w:r>
            <w:r w:rsidR="00DA1088">
              <w:rPr>
                <w:rFonts w:ascii="Arial" w:hAnsi="Arial" w:cs="Arial"/>
                <w:sz w:val="24"/>
              </w:rPr>
              <w:t xml:space="preserve"> </w:t>
            </w:r>
            <w:r w:rsidR="006B4B17">
              <w:rPr>
                <w:rFonts w:ascii="Arial" w:hAnsi="Arial" w:cs="Arial"/>
                <w:sz w:val="24"/>
              </w:rPr>
              <w:t xml:space="preserve">to put forward </w:t>
            </w:r>
            <w:r w:rsidR="002813F1">
              <w:rPr>
                <w:rFonts w:ascii="Arial" w:hAnsi="Arial" w:cs="Arial"/>
                <w:sz w:val="24"/>
              </w:rPr>
              <w:t>pending</w:t>
            </w:r>
            <w:r w:rsidR="00DA1088">
              <w:rPr>
                <w:rFonts w:ascii="Arial" w:hAnsi="Arial" w:cs="Arial"/>
                <w:sz w:val="24"/>
              </w:rPr>
              <w:t xml:space="preserve"> feedback from the consultation</w:t>
            </w:r>
            <w:r w:rsidR="00D65F66">
              <w:rPr>
                <w:rFonts w:ascii="Arial" w:hAnsi="Arial" w:cs="Arial"/>
                <w:sz w:val="24"/>
              </w:rPr>
              <w:t>.</w:t>
            </w:r>
            <w:r w:rsidR="00DA1088">
              <w:rPr>
                <w:rFonts w:ascii="Arial" w:hAnsi="Arial" w:cs="Arial"/>
                <w:sz w:val="24"/>
              </w:rPr>
              <w:t xml:space="preserve"> </w:t>
            </w:r>
          </w:p>
          <w:p w14:paraId="5D874724" w14:textId="77777777" w:rsidR="001268ED" w:rsidRDefault="001268ED" w:rsidP="00945B70">
            <w:pPr>
              <w:rPr>
                <w:rFonts w:ascii="Arial" w:hAnsi="Arial" w:cs="Arial"/>
                <w:sz w:val="24"/>
              </w:rPr>
            </w:pPr>
          </w:p>
          <w:p w14:paraId="29C11E4D" w14:textId="6B035C96" w:rsidR="001268ED" w:rsidRPr="001268ED" w:rsidRDefault="001268ED" w:rsidP="00945B70">
            <w:pPr>
              <w:rPr>
                <w:rFonts w:ascii="Arial" w:hAnsi="Arial" w:cs="Arial"/>
                <w:sz w:val="24"/>
              </w:rPr>
            </w:pPr>
            <w:r>
              <w:rPr>
                <w:rFonts w:ascii="Arial" w:hAnsi="Arial" w:cs="Arial"/>
                <w:b/>
                <w:sz w:val="24"/>
              </w:rPr>
              <w:t xml:space="preserve">Motion: </w:t>
            </w:r>
            <w:r w:rsidR="008578CE">
              <w:rPr>
                <w:rFonts w:ascii="Arial" w:hAnsi="Arial" w:cs="Arial"/>
                <w:sz w:val="24"/>
              </w:rPr>
              <w:t>[redacted under section 9(2</w:t>
            </w:r>
            <w:proofErr w:type="gramStart"/>
            <w:r w:rsidR="008578CE">
              <w:rPr>
                <w:rFonts w:ascii="Arial" w:hAnsi="Arial" w:cs="Arial"/>
                <w:sz w:val="24"/>
              </w:rPr>
              <w:t>)(</w:t>
            </w:r>
            <w:proofErr w:type="spellStart"/>
            <w:proofErr w:type="gramEnd"/>
            <w:r w:rsidR="008578CE">
              <w:rPr>
                <w:rFonts w:ascii="Arial" w:hAnsi="Arial" w:cs="Arial"/>
                <w:sz w:val="24"/>
              </w:rPr>
              <w:t>ba</w:t>
            </w:r>
            <w:proofErr w:type="spellEnd"/>
            <w:r w:rsidR="008578CE">
              <w:rPr>
                <w:rFonts w:ascii="Arial" w:hAnsi="Arial" w:cs="Arial"/>
                <w:sz w:val="24"/>
              </w:rPr>
              <w:t xml:space="preserve">)] </w:t>
            </w:r>
            <w:r>
              <w:rPr>
                <w:rFonts w:ascii="Arial" w:hAnsi="Arial" w:cs="Arial"/>
                <w:sz w:val="24"/>
              </w:rPr>
              <w:t xml:space="preserve">proposed that option five be put forward to the Minister for consideration pending the outcome of the consultation. The motion was seconded by </w:t>
            </w:r>
            <w:r w:rsidR="00CE17D7" w:rsidRPr="00CE17D7">
              <w:rPr>
                <w:rFonts w:ascii="Arial" w:hAnsi="Arial" w:cs="Arial"/>
                <w:sz w:val="24"/>
              </w:rPr>
              <w:t>[redacted under section 9(2</w:t>
            </w:r>
            <w:proofErr w:type="gramStart"/>
            <w:r w:rsidR="00CE17D7" w:rsidRPr="00CE17D7">
              <w:rPr>
                <w:rFonts w:ascii="Arial" w:hAnsi="Arial" w:cs="Arial"/>
                <w:sz w:val="24"/>
              </w:rPr>
              <w:t>)(</w:t>
            </w:r>
            <w:proofErr w:type="spellStart"/>
            <w:proofErr w:type="gramEnd"/>
            <w:r w:rsidR="008578CE">
              <w:rPr>
                <w:rFonts w:ascii="Arial" w:hAnsi="Arial" w:cs="Arial"/>
                <w:sz w:val="24"/>
              </w:rPr>
              <w:t>ba</w:t>
            </w:r>
            <w:proofErr w:type="spellEnd"/>
            <w:r w:rsidR="00CE17D7" w:rsidRPr="00CE17D7">
              <w:rPr>
                <w:rFonts w:ascii="Arial" w:hAnsi="Arial" w:cs="Arial"/>
                <w:sz w:val="24"/>
              </w:rPr>
              <w:t>)]</w:t>
            </w:r>
            <w:r>
              <w:rPr>
                <w:rFonts w:ascii="Arial" w:hAnsi="Arial" w:cs="Arial"/>
                <w:sz w:val="24"/>
              </w:rPr>
              <w:t xml:space="preserve">. The Committee were all in favour. </w:t>
            </w:r>
          </w:p>
          <w:p w14:paraId="5A9D6BED" w14:textId="77777777" w:rsidR="00D444D6" w:rsidRPr="00D444D6" w:rsidRDefault="00D444D6" w:rsidP="00945B70">
            <w:pPr>
              <w:rPr>
                <w:rFonts w:ascii="Arial" w:hAnsi="Arial" w:cs="Arial"/>
                <w:sz w:val="24"/>
              </w:rPr>
            </w:pPr>
          </w:p>
          <w:p w14:paraId="5FF98C50" w14:textId="7FB84C9E" w:rsidR="00DA1088" w:rsidRPr="00DA1088" w:rsidRDefault="00DA1088" w:rsidP="00945B70">
            <w:pPr>
              <w:rPr>
                <w:rFonts w:ascii="Arial" w:hAnsi="Arial" w:cs="Arial"/>
                <w:sz w:val="24"/>
              </w:rPr>
            </w:pPr>
            <w:r>
              <w:rPr>
                <w:rFonts w:ascii="Arial" w:hAnsi="Arial" w:cs="Arial"/>
                <w:b/>
                <w:sz w:val="24"/>
              </w:rPr>
              <w:t xml:space="preserve">Action: </w:t>
            </w:r>
            <w:r>
              <w:rPr>
                <w:rFonts w:ascii="Arial" w:hAnsi="Arial" w:cs="Arial"/>
                <w:sz w:val="24"/>
              </w:rPr>
              <w:t xml:space="preserve">Secretariat to consult with relevant stakeholders </w:t>
            </w:r>
            <w:r w:rsidR="0050043E">
              <w:rPr>
                <w:rFonts w:ascii="Arial" w:hAnsi="Arial" w:cs="Arial"/>
                <w:sz w:val="24"/>
              </w:rPr>
              <w:t>and begin the scheduling process pending the feedback from the consultation.</w:t>
            </w:r>
          </w:p>
          <w:p w14:paraId="5F03EC71" w14:textId="796C17E8" w:rsidR="00945B70" w:rsidRPr="003157A9" w:rsidRDefault="00945B70" w:rsidP="00945B70">
            <w:pPr>
              <w:rPr>
                <w:rFonts w:ascii="Arial" w:hAnsi="Arial" w:cs="Arial"/>
                <w:sz w:val="24"/>
              </w:rPr>
            </w:pPr>
          </w:p>
        </w:tc>
      </w:tr>
      <w:tr w:rsidR="005247A1" w:rsidRPr="0078532E" w14:paraId="01EDE97F" w14:textId="77777777" w:rsidTr="00522ADF">
        <w:tc>
          <w:tcPr>
            <w:tcW w:w="720" w:type="dxa"/>
          </w:tcPr>
          <w:p w14:paraId="5B06E137" w14:textId="03AD031F" w:rsidR="005247A1" w:rsidRPr="0078532E" w:rsidRDefault="00671439" w:rsidP="00AB5BE7">
            <w:pPr>
              <w:tabs>
                <w:tab w:val="right" w:leader="underscore" w:pos="5670"/>
                <w:tab w:val="left" w:pos="6237"/>
              </w:tabs>
              <w:rPr>
                <w:rFonts w:ascii="Arial" w:hAnsi="Arial" w:cs="Arial"/>
                <w:sz w:val="24"/>
              </w:rPr>
            </w:pPr>
            <w:r>
              <w:rPr>
                <w:rFonts w:ascii="Arial" w:hAnsi="Arial" w:cs="Arial"/>
                <w:sz w:val="24"/>
              </w:rPr>
              <w:lastRenderedPageBreak/>
              <w:t>6</w:t>
            </w:r>
          </w:p>
        </w:tc>
        <w:tc>
          <w:tcPr>
            <w:tcW w:w="9085" w:type="dxa"/>
          </w:tcPr>
          <w:p w14:paraId="3B73C775" w14:textId="165B9E53" w:rsidR="001F37CC" w:rsidRDefault="006A2135" w:rsidP="001F37CC">
            <w:pPr>
              <w:tabs>
                <w:tab w:val="right" w:leader="underscore" w:pos="5670"/>
                <w:tab w:val="left" w:pos="6237"/>
              </w:tabs>
              <w:rPr>
                <w:rFonts w:ascii="Arial" w:hAnsi="Arial" w:cs="Arial"/>
                <w:b/>
                <w:sz w:val="24"/>
              </w:rPr>
            </w:pPr>
            <w:proofErr w:type="spellStart"/>
            <w:r>
              <w:rPr>
                <w:rFonts w:ascii="Arial" w:hAnsi="Arial" w:cs="Arial"/>
                <w:b/>
                <w:sz w:val="24"/>
              </w:rPr>
              <w:t>F</w:t>
            </w:r>
            <w:r w:rsidR="00945B70">
              <w:rPr>
                <w:rFonts w:ascii="Arial" w:hAnsi="Arial" w:cs="Arial"/>
                <w:b/>
                <w:sz w:val="24"/>
              </w:rPr>
              <w:t>lubromazolam</w:t>
            </w:r>
            <w:proofErr w:type="spellEnd"/>
          </w:p>
          <w:p w14:paraId="79DDE1EB" w14:textId="45F61475" w:rsidR="00AB2295" w:rsidRDefault="00D444D6" w:rsidP="00945B70">
            <w:pPr>
              <w:rPr>
                <w:rFonts w:ascii="Arial" w:hAnsi="Arial" w:cs="Arial"/>
                <w:sz w:val="24"/>
              </w:rPr>
            </w:pPr>
            <w:proofErr w:type="spellStart"/>
            <w:r>
              <w:rPr>
                <w:rFonts w:ascii="Arial" w:hAnsi="Arial" w:cs="Arial"/>
                <w:sz w:val="24"/>
              </w:rPr>
              <w:t>Flubromazolam</w:t>
            </w:r>
            <w:proofErr w:type="spellEnd"/>
            <w:r>
              <w:rPr>
                <w:rFonts w:ascii="Arial" w:hAnsi="Arial" w:cs="Arial"/>
                <w:sz w:val="24"/>
              </w:rPr>
              <w:t xml:space="preserve"> </w:t>
            </w:r>
            <w:r w:rsidR="00E46A1E">
              <w:rPr>
                <w:rFonts w:ascii="Arial" w:hAnsi="Arial" w:cs="Arial"/>
                <w:sz w:val="24"/>
              </w:rPr>
              <w:t>was referred to the Committee</w:t>
            </w:r>
            <w:r w:rsidR="00FB4085">
              <w:rPr>
                <w:rFonts w:ascii="Arial" w:hAnsi="Arial" w:cs="Arial"/>
                <w:sz w:val="24"/>
              </w:rPr>
              <w:t xml:space="preserve"> by the Medicines Classification Committee (MCC) </w:t>
            </w:r>
            <w:r w:rsidR="009118EF">
              <w:rPr>
                <w:rFonts w:ascii="Arial" w:hAnsi="Arial" w:cs="Arial"/>
                <w:sz w:val="24"/>
              </w:rPr>
              <w:t xml:space="preserve">after </w:t>
            </w:r>
            <w:r w:rsidR="00FB4085">
              <w:rPr>
                <w:rFonts w:ascii="Arial" w:hAnsi="Arial" w:cs="Arial"/>
                <w:sz w:val="24"/>
              </w:rPr>
              <w:t xml:space="preserve">the Australian Therapeutic Goods Administration (TGA) recently rescheduled </w:t>
            </w:r>
            <w:proofErr w:type="spellStart"/>
            <w:r w:rsidR="00FB4085">
              <w:rPr>
                <w:rFonts w:ascii="Arial" w:hAnsi="Arial" w:cs="Arial"/>
                <w:sz w:val="24"/>
              </w:rPr>
              <w:t>flubromazolam</w:t>
            </w:r>
            <w:proofErr w:type="spellEnd"/>
            <w:r w:rsidR="00FB4085">
              <w:rPr>
                <w:rFonts w:ascii="Arial" w:hAnsi="Arial" w:cs="Arial"/>
                <w:sz w:val="24"/>
              </w:rPr>
              <w:t xml:space="preserve"> as a schedule 9 prohibited drug under the Poisons Standard</w:t>
            </w:r>
            <w:r w:rsidR="009118EF">
              <w:rPr>
                <w:rFonts w:ascii="Arial" w:hAnsi="Arial" w:cs="Arial"/>
                <w:sz w:val="24"/>
              </w:rPr>
              <w:t xml:space="preserve">. </w:t>
            </w:r>
            <w:r w:rsidR="00FB4085">
              <w:rPr>
                <w:rFonts w:ascii="Arial" w:hAnsi="Arial" w:cs="Arial"/>
                <w:sz w:val="24"/>
              </w:rPr>
              <w:t xml:space="preserve"> </w:t>
            </w:r>
            <w:r w:rsidR="009118EF">
              <w:rPr>
                <w:rFonts w:ascii="Arial" w:hAnsi="Arial" w:cs="Arial"/>
                <w:sz w:val="24"/>
              </w:rPr>
              <w:t xml:space="preserve">The TGA’s reasons for rescheduling </w:t>
            </w:r>
            <w:proofErr w:type="spellStart"/>
            <w:r w:rsidR="009118EF">
              <w:rPr>
                <w:rFonts w:ascii="Arial" w:hAnsi="Arial" w:cs="Arial"/>
                <w:sz w:val="24"/>
              </w:rPr>
              <w:t>flubromazolam</w:t>
            </w:r>
            <w:proofErr w:type="spellEnd"/>
            <w:r w:rsidR="009118EF">
              <w:rPr>
                <w:rFonts w:ascii="Arial" w:hAnsi="Arial" w:cs="Arial"/>
                <w:sz w:val="24"/>
              </w:rPr>
              <w:t xml:space="preserve"> were that</w:t>
            </w:r>
            <w:r w:rsidR="00FB4085">
              <w:rPr>
                <w:rFonts w:ascii="Arial" w:hAnsi="Arial" w:cs="Arial"/>
                <w:sz w:val="24"/>
              </w:rPr>
              <w:t xml:space="preserve"> it is a </w:t>
            </w:r>
            <w:r w:rsidR="00B7163C">
              <w:rPr>
                <w:rFonts w:ascii="Arial" w:hAnsi="Arial" w:cs="Arial"/>
                <w:sz w:val="24"/>
              </w:rPr>
              <w:t>very potent benzodiazepine</w:t>
            </w:r>
            <w:r>
              <w:rPr>
                <w:rFonts w:ascii="Arial" w:hAnsi="Arial" w:cs="Arial"/>
                <w:sz w:val="24"/>
              </w:rPr>
              <w:t xml:space="preserve"> </w:t>
            </w:r>
            <w:r w:rsidR="00FB4085">
              <w:rPr>
                <w:rFonts w:ascii="Arial" w:hAnsi="Arial" w:cs="Arial"/>
                <w:sz w:val="24"/>
              </w:rPr>
              <w:t>that has no therapeutic use and presents a high risk of dependency and overdose</w:t>
            </w:r>
            <w:r w:rsidR="00B7163C">
              <w:rPr>
                <w:rFonts w:ascii="Arial" w:hAnsi="Arial" w:cs="Arial"/>
                <w:sz w:val="24"/>
              </w:rPr>
              <w:t xml:space="preserve">. </w:t>
            </w:r>
            <w:r w:rsidR="00FB4085">
              <w:rPr>
                <w:rFonts w:ascii="Arial" w:hAnsi="Arial" w:cs="Arial"/>
                <w:sz w:val="24"/>
              </w:rPr>
              <w:t xml:space="preserve">The </w:t>
            </w:r>
            <w:r w:rsidR="00B7163C">
              <w:rPr>
                <w:rFonts w:ascii="Arial" w:hAnsi="Arial" w:cs="Arial"/>
                <w:sz w:val="24"/>
              </w:rPr>
              <w:t xml:space="preserve">MCC </w:t>
            </w:r>
            <w:r w:rsidR="00FB4085">
              <w:rPr>
                <w:rFonts w:ascii="Arial" w:hAnsi="Arial" w:cs="Arial"/>
                <w:sz w:val="24"/>
              </w:rPr>
              <w:t xml:space="preserve">also </w:t>
            </w:r>
            <w:r w:rsidR="00B7163C">
              <w:rPr>
                <w:rFonts w:ascii="Arial" w:hAnsi="Arial" w:cs="Arial"/>
                <w:sz w:val="24"/>
              </w:rPr>
              <w:t xml:space="preserve">requested </w:t>
            </w:r>
            <w:r w:rsidR="00FB4085">
              <w:rPr>
                <w:rFonts w:ascii="Arial" w:hAnsi="Arial" w:cs="Arial"/>
                <w:sz w:val="24"/>
              </w:rPr>
              <w:t xml:space="preserve">that </w:t>
            </w:r>
            <w:proofErr w:type="spellStart"/>
            <w:r w:rsidR="00FB4085">
              <w:rPr>
                <w:rFonts w:ascii="Arial" w:hAnsi="Arial" w:cs="Arial"/>
                <w:sz w:val="24"/>
              </w:rPr>
              <w:t>flubromazolam</w:t>
            </w:r>
            <w:proofErr w:type="spellEnd"/>
            <w:r w:rsidR="00FB4085">
              <w:rPr>
                <w:rFonts w:ascii="Arial" w:hAnsi="Arial" w:cs="Arial"/>
                <w:sz w:val="24"/>
              </w:rPr>
              <w:t xml:space="preserve"> be</w:t>
            </w:r>
            <w:r w:rsidR="00B7163C">
              <w:rPr>
                <w:rFonts w:ascii="Arial" w:hAnsi="Arial" w:cs="Arial"/>
                <w:sz w:val="24"/>
              </w:rPr>
              <w:t xml:space="preserve"> scheduled higher than a </w:t>
            </w:r>
            <w:r w:rsidR="00FB4085">
              <w:rPr>
                <w:rFonts w:ascii="Arial" w:hAnsi="Arial" w:cs="Arial"/>
                <w:sz w:val="24"/>
              </w:rPr>
              <w:t xml:space="preserve">Class C5 controlled drug under </w:t>
            </w:r>
            <w:proofErr w:type="spellStart"/>
            <w:r w:rsidR="00FB4085">
              <w:rPr>
                <w:rFonts w:ascii="Arial" w:hAnsi="Arial" w:cs="Arial"/>
                <w:sz w:val="24"/>
              </w:rPr>
              <w:t>MoDA</w:t>
            </w:r>
            <w:proofErr w:type="spellEnd"/>
            <w:r w:rsidR="00FB4085">
              <w:rPr>
                <w:rFonts w:ascii="Arial" w:hAnsi="Arial" w:cs="Arial"/>
                <w:sz w:val="24"/>
              </w:rPr>
              <w:t xml:space="preserve"> </w:t>
            </w:r>
            <w:r w:rsidR="00353A3D">
              <w:rPr>
                <w:rFonts w:ascii="Arial" w:eastAsiaTheme="minorHAnsi" w:hAnsi="Arial" w:cs="Arial"/>
                <w:color w:val="000000"/>
                <w:sz w:val="24"/>
                <w:lang w:eastAsia="en-US"/>
              </w:rPr>
              <w:t>as the</w:t>
            </w:r>
            <w:r w:rsidR="00FB4085" w:rsidRPr="00E55EB5">
              <w:rPr>
                <w:rFonts w:ascii="Arial" w:eastAsiaTheme="minorHAnsi" w:hAnsi="Arial" w:cs="Arial"/>
                <w:color w:val="000000"/>
                <w:sz w:val="24"/>
                <w:lang w:eastAsia="en-US"/>
              </w:rPr>
              <w:t xml:space="preserve"> dangers associated are </w:t>
            </w:r>
            <w:r w:rsidR="00353A3D">
              <w:rPr>
                <w:rFonts w:ascii="Arial" w:eastAsiaTheme="minorHAnsi" w:hAnsi="Arial" w:cs="Arial"/>
                <w:color w:val="000000"/>
                <w:sz w:val="24"/>
                <w:lang w:eastAsia="en-US"/>
              </w:rPr>
              <w:t>sufficient</w:t>
            </w:r>
            <w:r w:rsidR="00FB4085" w:rsidRPr="00E55EB5">
              <w:rPr>
                <w:rFonts w:ascii="Arial" w:eastAsiaTheme="minorHAnsi" w:hAnsi="Arial" w:cs="Arial"/>
                <w:color w:val="000000"/>
                <w:sz w:val="24"/>
                <w:lang w:eastAsia="en-US"/>
              </w:rPr>
              <w:t xml:space="preserve"> to warrant limiting use to strictly controlled medical and scientific research</w:t>
            </w:r>
            <w:r w:rsidR="00B7163C" w:rsidRPr="00E55EB5">
              <w:rPr>
                <w:rFonts w:ascii="Arial" w:hAnsi="Arial" w:cs="Arial"/>
                <w:sz w:val="24"/>
              </w:rPr>
              <w:t>.</w:t>
            </w:r>
          </w:p>
          <w:p w14:paraId="02E1092F" w14:textId="77777777" w:rsidR="00AB2295" w:rsidRDefault="00AB2295" w:rsidP="00945B70">
            <w:pPr>
              <w:rPr>
                <w:rFonts w:ascii="Arial" w:hAnsi="Arial" w:cs="Arial"/>
                <w:sz w:val="24"/>
              </w:rPr>
            </w:pPr>
          </w:p>
          <w:p w14:paraId="08D359AF" w14:textId="139710BE" w:rsidR="001034F5" w:rsidRPr="00AB2295" w:rsidRDefault="008115B1" w:rsidP="00AB2295">
            <w:pPr>
              <w:autoSpaceDE w:val="0"/>
              <w:autoSpaceDN w:val="0"/>
              <w:adjustRightInd w:val="0"/>
              <w:rPr>
                <w:rFonts w:ascii="Arial" w:eastAsiaTheme="minorHAnsi" w:hAnsi="Arial" w:cs="Arial"/>
                <w:sz w:val="24"/>
                <w:lang w:eastAsia="en-US"/>
              </w:rPr>
            </w:pPr>
            <w:r>
              <w:rPr>
                <w:rFonts w:ascii="Arial" w:eastAsiaTheme="minorHAnsi" w:hAnsi="Arial" w:cs="Arial"/>
                <w:sz w:val="24"/>
                <w:lang w:eastAsia="en-US"/>
              </w:rPr>
              <w:t xml:space="preserve">The </w:t>
            </w:r>
            <w:r w:rsidR="00AB2295" w:rsidRPr="00AB2295">
              <w:rPr>
                <w:rFonts w:ascii="Arial" w:eastAsiaTheme="minorHAnsi" w:hAnsi="Arial" w:cs="Arial"/>
                <w:sz w:val="24"/>
                <w:lang w:eastAsia="en-US"/>
              </w:rPr>
              <w:t xml:space="preserve">Secretariat also noted comments from </w:t>
            </w:r>
            <w:r w:rsidR="000B3F89">
              <w:rPr>
                <w:rFonts w:ascii="Arial" w:hAnsi="Arial" w:cs="Arial"/>
                <w:sz w:val="24"/>
              </w:rPr>
              <w:t>[redacted under section 9(2</w:t>
            </w:r>
            <w:proofErr w:type="gramStart"/>
            <w:r w:rsidR="000B3F89">
              <w:rPr>
                <w:rFonts w:ascii="Arial" w:hAnsi="Arial" w:cs="Arial"/>
                <w:sz w:val="24"/>
              </w:rPr>
              <w:t>)(</w:t>
            </w:r>
            <w:proofErr w:type="spellStart"/>
            <w:proofErr w:type="gramEnd"/>
            <w:r w:rsidR="000B3F89">
              <w:rPr>
                <w:rFonts w:ascii="Arial" w:hAnsi="Arial" w:cs="Arial"/>
                <w:sz w:val="24"/>
              </w:rPr>
              <w:t>ba</w:t>
            </w:r>
            <w:proofErr w:type="spellEnd"/>
            <w:r w:rsidR="000B3F89">
              <w:rPr>
                <w:rFonts w:ascii="Arial" w:hAnsi="Arial" w:cs="Arial"/>
                <w:sz w:val="24"/>
              </w:rPr>
              <w:t>)]</w:t>
            </w:r>
            <w:r w:rsidR="00AB2295" w:rsidRPr="00AB2295">
              <w:rPr>
                <w:rFonts w:ascii="Arial" w:eastAsiaTheme="minorHAnsi" w:hAnsi="Arial" w:cs="Arial"/>
                <w:sz w:val="24"/>
                <w:lang w:eastAsia="en-US"/>
              </w:rPr>
              <w:t xml:space="preserve">. </w:t>
            </w:r>
            <w:r w:rsidR="000B3F89">
              <w:rPr>
                <w:rFonts w:ascii="Arial" w:hAnsi="Arial" w:cs="Arial"/>
                <w:sz w:val="24"/>
              </w:rPr>
              <w:t>[redacted under section 9(2)(</w:t>
            </w:r>
            <w:proofErr w:type="spellStart"/>
            <w:r w:rsidR="000B3F89">
              <w:rPr>
                <w:rFonts w:ascii="Arial" w:hAnsi="Arial" w:cs="Arial"/>
                <w:sz w:val="24"/>
              </w:rPr>
              <w:t>ba</w:t>
            </w:r>
            <w:proofErr w:type="spellEnd"/>
            <w:r w:rsidR="000B3F89">
              <w:rPr>
                <w:rFonts w:ascii="Arial" w:hAnsi="Arial" w:cs="Arial"/>
                <w:sz w:val="24"/>
              </w:rPr>
              <w:t xml:space="preserve">)] </w:t>
            </w:r>
            <w:r w:rsidR="001034F5">
              <w:rPr>
                <w:rFonts w:ascii="Arial" w:eastAsiaTheme="minorHAnsi" w:hAnsi="Arial" w:cs="Arial"/>
                <w:sz w:val="24"/>
                <w:lang w:eastAsia="en-US"/>
              </w:rPr>
              <w:t>had advised</w:t>
            </w:r>
            <w:r w:rsidR="00AB2295">
              <w:rPr>
                <w:rFonts w:ascii="Arial" w:eastAsiaTheme="minorHAnsi" w:hAnsi="Arial" w:cs="Arial"/>
                <w:sz w:val="24"/>
                <w:lang w:eastAsia="en-US"/>
              </w:rPr>
              <w:t xml:space="preserve"> that</w:t>
            </w:r>
            <w:r w:rsidR="00AB2295" w:rsidRPr="00AB2295">
              <w:rPr>
                <w:rFonts w:ascii="Arial" w:eastAsiaTheme="minorHAnsi" w:hAnsi="Arial" w:cs="Arial"/>
                <w:sz w:val="24"/>
                <w:lang w:eastAsia="en-US"/>
              </w:rPr>
              <w:t xml:space="preserve"> </w:t>
            </w:r>
            <w:r w:rsidR="00AB2295">
              <w:rPr>
                <w:rFonts w:ascii="Arial" w:eastAsiaTheme="minorHAnsi" w:hAnsi="Arial" w:cs="Arial"/>
                <w:sz w:val="24"/>
                <w:lang w:eastAsia="en-US"/>
              </w:rPr>
              <w:t>w</w:t>
            </w:r>
            <w:r w:rsidR="00AB2295" w:rsidRPr="00AB2295">
              <w:rPr>
                <w:rFonts w:ascii="Arial" w:eastAsiaTheme="minorHAnsi" w:hAnsi="Arial" w:cs="Arial"/>
                <w:sz w:val="24"/>
                <w:lang w:eastAsia="en-US"/>
              </w:rPr>
              <w:t xml:space="preserve">hile </w:t>
            </w:r>
            <w:proofErr w:type="spellStart"/>
            <w:r w:rsidR="00AB2295" w:rsidRPr="00AB2295">
              <w:rPr>
                <w:rFonts w:ascii="Arial" w:eastAsiaTheme="minorHAnsi" w:hAnsi="Arial" w:cs="Arial"/>
                <w:sz w:val="24"/>
                <w:lang w:eastAsia="en-US"/>
              </w:rPr>
              <w:t>flubromazolam</w:t>
            </w:r>
            <w:proofErr w:type="spellEnd"/>
            <w:r w:rsidR="00AB2295" w:rsidRPr="00AB2295">
              <w:rPr>
                <w:rFonts w:ascii="Arial" w:eastAsiaTheme="minorHAnsi" w:hAnsi="Arial" w:cs="Arial"/>
                <w:sz w:val="24"/>
                <w:lang w:eastAsia="en-US"/>
              </w:rPr>
              <w:t xml:space="preserve"> had been referred to the </w:t>
            </w:r>
            <w:r w:rsidR="00E46A1E">
              <w:rPr>
                <w:rFonts w:ascii="Arial" w:eastAsiaTheme="minorHAnsi" w:hAnsi="Arial" w:cs="Arial"/>
                <w:sz w:val="24"/>
                <w:lang w:eastAsia="en-US"/>
              </w:rPr>
              <w:t xml:space="preserve">Committee </w:t>
            </w:r>
            <w:r w:rsidR="00AB2295" w:rsidRPr="00AB2295">
              <w:rPr>
                <w:rFonts w:ascii="Arial" w:eastAsiaTheme="minorHAnsi" w:hAnsi="Arial" w:cs="Arial"/>
                <w:sz w:val="24"/>
                <w:lang w:eastAsia="en-US"/>
              </w:rPr>
              <w:t xml:space="preserve">by the MCC, with a suggestion that it should be scheduled with a more restrictive classification than </w:t>
            </w:r>
            <w:r w:rsidR="00AB2295">
              <w:rPr>
                <w:rFonts w:ascii="Arial" w:eastAsiaTheme="minorHAnsi" w:hAnsi="Arial" w:cs="Arial"/>
                <w:sz w:val="24"/>
                <w:lang w:eastAsia="en-US"/>
              </w:rPr>
              <w:t xml:space="preserve">Class </w:t>
            </w:r>
            <w:r w:rsidR="00AB2295" w:rsidRPr="00AB2295">
              <w:rPr>
                <w:rFonts w:ascii="Arial" w:eastAsiaTheme="minorHAnsi" w:hAnsi="Arial" w:cs="Arial"/>
                <w:sz w:val="24"/>
                <w:lang w:eastAsia="en-US"/>
              </w:rPr>
              <w:t xml:space="preserve">C5, </w:t>
            </w:r>
            <w:r w:rsidR="00AB2295">
              <w:rPr>
                <w:rFonts w:ascii="Arial" w:eastAsiaTheme="minorHAnsi" w:hAnsi="Arial" w:cs="Arial"/>
                <w:sz w:val="24"/>
                <w:lang w:eastAsia="en-US"/>
              </w:rPr>
              <w:t>he was</w:t>
            </w:r>
            <w:r w:rsidR="00AB2295" w:rsidRPr="00AB2295">
              <w:rPr>
                <w:rFonts w:ascii="Arial" w:eastAsiaTheme="minorHAnsi" w:hAnsi="Arial" w:cs="Arial"/>
                <w:sz w:val="24"/>
                <w:lang w:eastAsia="en-US"/>
              </w:rPr>
              <w:t xml:space="preserve"> not convinced that it should be singled out as </w:t>
            </w:r>
            <w:r w:rsidR="00AB2295">
              <w:rPr>
                <w:rFonts w:ascii="Arial" w:eastAsiaTheme="minorHAnsi" w:hAnsi="Arial" w:cs="Arial"/>
                <w:sz w:val="24"/>
                <w:lang w:eastAsia="en-US"/>
              </w:rPr>
              <w:t>posing more of a risk</w:t>
            </w:r>
            <w:r w:rsidR="00AB2295" w:rsidRPr="00AB2295">
              <w:rPr>
                <w:rFonts w:ascii="Arial" w:eastAsiaTheme="minorHAnsi" w:hAnsi="Arial" w:cs="Arial"/>
                <w:sz w:val="24"/>
                <w:lang w:eastAsia="en-US"/>
              </w:rPr>
              <w:t xml:space="preserve"> than other members of the benzodiazepine </w:t>
            </w:r>
            <w:r w:rsidR="001034F5">
              <w:rPr>
                <w:rFonts w:ascii="Arial" w:eastAsiaTheme="minorHAnsi" w:hAnsi="Arial" w:cs="Arial"/>
                <w:sz w:val="24"/>
                <w:lang w:eastAsia="en-US"/>
              </w:rPr>
              <w:t xml:space="preserve">class. However, </w:t>
            </w:r>
            <w:r w:rsidR="00057C90">
              <w:rPr>
                <w:rFonts w:ascii="Arial" w:eastAsiaTheme="minorHAnsi" w:hAnsi="Arial" w:cs="Arial"/>
                <w:sz w:val="24"/>
                <w:lang w:eastAsia="en-US"/>
              </w:rPr>
              <w:t>[</w:t>
            </w:r>
            <w:r w:rsidR="00057C90">
              <w:rPr>
                <w:rFonts w:ascii="Arial" w:hAnsi="Arial" w:cs="Arial"/>
                <w:sz w:val="24"/>
              </w:rPr>
              <w:t>redacted under section 9(2)(</w:t>
            </w:r>
            <w:proofErr w:type="spellStart"/>
            <w:r w:rsidR="00057C90">
              <w:rPr>
                <w:rFonts w:ascii="Arial" w:hAnsi="Arial" w:cs="Arial"/>
                <w:sz w:val="24"/>
              </w:rPr>
              <w:t>ba</w:t>
            </w:r>
            <w:proofErr w:type="spellEnd"/>
            <w:r w:rsidR="00057C90">
              <w:rPr>
                <w:rFonts w:ascii="Arial" w:hAnsi="Arial" w:cs="Arial"/>
                <w:sz w:val="24"/>
              </w:rPr>
              <w:t xml:space="preserve">)] </w:t>
            </w:r>
            <w:r w:rsidR="001034F5">
              <w:rPr>
                <w:rFonts w:ascii="Arial" w:eastAsiaTheme="minorHAnsi" w:hAnsi="Arial" w:cs="Arial"/>
                <w:sz w:val="24"/>
                <w:lang w:eastAsia="en-US"/>
              </w:rPr>
              <w:t>also advised that consensus of the Committee was</w:t>
            </w:r>
            <w:r w:rsidR="00AB2295" w:rsidRPr="00AB2295">
              <w:rPr>
                <w:rFonts w:ascii="Arial" w:eastAsiaTheme="minorHAnsi" w:hAnsi="Arial" w:cs="Arial"/>
                <w:sz w:val="24"/>
                <w:lang w:eastAsia="en-US"/>
              </w:rPr>
              <w:t xml:space="preserve"> preferable and</w:t>
            </w:r>
            <w:r w:rsidR="001034F5">
              <w:rPr>
                <w:rFonts w:ascii="Arial" w:eastAsiaTheme="minorHAnsi" w:hAnsi="Arial" w:cs="Arial"/>
                <w:sz w:val="24"/>
                <w:lang w:eastAsia="en-US"/>
              </w:rPr>
              <w:t xml:space="preserve"> would not object,</w:t>
            </w:r>
            <w:r w:rsidR="00AB2295" w:rsidRPr="00AB2295">
              <w:rPr>
                <w:rFonts w:ascii="Arial" w:eastAsiaTheme="minorHAnsi" w:hAnsi="Arial" w:cs="Arial"/>
                <w:sz w:val="24"/>
                <w:lang w:eastAsia="en-US"/>
              </w:rPr>
              <w:t xml:space="preserve"> </w:t>
            </w:r>
            <w:r w:rsidR="001034F5">
              <w:rPr>
                <w:rFonts w:ascii="Arial" w:eastAsiaTheme="minorHAnsi" w:hAnsi="Arial" w:cs="Arial"/>
                <w:sz w:val="24"/>
                <w:lang w:eastAsia="en-US"/>
              </w:rPr>
              <w:t>if</w:t>
            </w:r>
            <w:r w:rsidR="00AB2295" w:rsidRPr="00AB2295">
              <w:rPr>
                <w:rFonts w:ascii="Arial" w:eastAsiaTheme="minorHAnsi" w:hAnsi="Arial" w:cs="Arial"/>
                <w:sz w:val="24"/>
                <w:lang w:eastAsia="en-US"/>
              </w:rPr>
              <w:t xml:space="preserve"> the Committee </w:t>
            </w:r>
            <w:r w:rsidR="001034F5">
              <w:rPr>
                <w:rFonts w:ascii="Arial" w:eastAsiaTheme="minorHAnsi" w:hAnsi="Arial" w:cs="Arial"/>
                <w:sz w:val="24"/>
                <w:lang w:eastAsia="en-US"/>
              </w:rPr>
              <w:t xml:space="preserve">were in favour of recommending that </w:t>
            </w:r>
            <w:proofErr w:type="spellStart"/>
            <w:r w:rsidR="001034F5">
              <w:rPr>
                <w:rFonts w:ascii="Arial" w:eastAsiaTheme="minorHAnsi" w:hAnsi="Arial" w:cs="Arial"/>
                <w:sz w:val="24"/>
                <w:lang w:eastAsia="en-US"/>
              </w:rPr>
              <w:t>flubromazolam</w:t>
            </w:r>
            <w:proofErr w:type="spellEnd"/>
            <w:r w:rsidR="001034F5">
              <w:rPr>
                <w:rFonts w:ascii="Arial" w:eastAsiaTheme="minorHAnsi" w:hAnsi="Arial" w:cs="Arial"/>
                <w:sz w:val="24"/>
                <w:lang w:eastAsia="en-US"/>
              </w:rPr>
              <w:t xml:space="preserve"> be scheduled higher than a Class C5 controlled drug.</w:t>
            </w:r>
          </w:p>
          <w:p w14:paraId="13FC444C" w14:textId="5E0BED4F" w:rsidR="00AA37F7" w:rsidRDefault="001034F5" w:rsidP="00AB2295">
            <w:pPr>
              <w:rPr>
                <w:rFonts w:ascii="Arial" w:hAnsi="Arial" w:cs="Arial"/>
                <w:sz w:val="24"/>
              </w:rPr>
            </w:pPr>
            <w:r>
              <w:rPr>
                <w:rFonts w:ascii="Arial" w:hAnsi="Arial" w:cs="Arial"/>
                <w:sz w:val="24"/>
              </w:rPr>
              <w:t xml:space="preserve">The Committee </w:t>
            </w:r>
            <w:r w:rsidR="004F5839">
              <w:rPr>
                <w:rFonts w:ascii="Arial" w:hAnsi="Arial" w:cs="Arial"/>
                <w:sz w:val="24"/>
              </w:rPr>
              <w:t>noted</w:t>
            </w:r>
            <w:r w:rsidR="00F30BFF">
              <w:rPr>
                <w:rFonts w:ascii="Arial" w:hAnsi="Arial" w:cs="Arial"/>
                <w:sz w:val="24"/>
              </w:rPr>
              <w:t xml:space="preserve"> </w:t>
            </w:r>
            <w:r w:rsidR="000B3F89">
              <w:rPr>
                <w:rFonts w:ascii="Arial" w:hAnsi="Arial" w:cs="Arial"/>
                <w:sz w:val="24"/>
              </w:rPr>
              <w:t>[redacted under section 9(2)(</w:t>
            </w:r>
            <w:proofErr w:type="spellStart"/>
            <w:r w:rsidR="000B3F89">
              <w:rPr>
                <w:rFonts w:ascii="Arial" w:hAnsi="Arial" w:cs="Arial"/>
                <w:sz w:val="24"/>
              </w:rPr>
              <w:t>ba</w:t>
            </w:r>
            <w:proofErr w:type="spellEnd"/>
            <w:r w:rsidR="000B3F89">
              <w:rPr>
                <w:rFonts w:ascii="Arial" w:hAnsi="Arial" w:cs="Arial"/>
                <w:sz w:val="24"/>
              </w:rPr>
              <w:t>)]</w:t>
            </w:r>
            <w:r w:rsidR="007E3997">
              <w:rPr>
                <w:rFonts w:ascii="Arial" w:hAnsi="Arial" w:cs="Arial"/>
                <w:sz w:val="24"/>
              </w:rPr>
              <w:t>’</w:t>
            </w:r>
            <w:r w:rsidR="00F30BFF">
              <w:rPr>
                <w:rFonts w:ascii="Arial" w:hAnsi="Arial" w:cs="Arial"/>
                <w:sz w:val="24"/>
              </w:rPr>
              <w:t xml:space="preserve">s comments, however, </w:t>
            </w:r>
            <w:r w:rsidR="007E3997">
              <w:rPr>
                <w:rFonts w:ascii="Arial" w:hAnsi="Arial" w:cs="Arial"/>
                <w:sz w:val="24"/>
              </w:rPr>
              <w:t>thought</w:t>
            </w:r>
            <w:r w:rsidR="004F5839">
              <w:rPr>
                <w:rFonts w:ascii="Arial" w:hAnsi="Arial" w:cs="Arial"/>
                <w:sz w:val="24"/>
              </w:rPr>
              <w:t xml:space="preserve"> that most, if not all, of the Class C5 benzodiazepines have a therapeutic use whereas </w:t>
            </w:r>
            <w:proofErr w:type="spellStart"/>
            <w:r w:rsidR="004F5839">
              <w:rPr>
                <w:rFonts w:ascii="Arial" w:hAnsi="Arial" w:cs="Arial"/>
                <w:sz w:val="24"/>
              </w:rPr>
              <w:t>flubromazolam</w:t>
            </w:r>
            <w:proofErr w:type="spellEnd"/>
            <w:r w:rsidR="004F5839">
              <w:rPr>
                <w:rFonts w:ascii="Arial" w:hAnsi="Arial" w:cs="Arial"/>
                <w:sz w:val="24"/>
              </w:rPr>
              <w:t xml:space="preserve"> does not. </w:t>
            </w:r>
            <w:r w:rsidR="002276E6">
              <w:rPr>
                <w:rFonts w:ascii="Arial" w:hAnsi="Arial" w:cs="Arial"/>
                <w:sz w:val="24"/>
              </w:rPr>
              <w:t>The Committee also noted that</w:t>
            </w:r>
            <w:r w:rsidR="00790CB4">
              <w:rPr>
                <w:rFonts w:ascii="Arial" w:hAnsi="Arial" w:cs="Arial"/>
                <w:sz w:val="24"/>
              </w:rPr>
              <w:t xml:space="preserve"> Class C1 drugs require Ministerial approval for dealing, importing, exporting, supply and administration as well as having to be kept in a safe, unlike Class C5 substances. The Committee agreed that as </w:t>
            </w:r>
            <w:proofErr w:type="spellStart"/>
            <w:r w:rsidR="00790CB4">
              <w:rPr>
                <w:rFonts w:ascii="Arial" w:hAnsi="Arial" w:cs="Arial"/>
                <w:sz w:val="24"/>
              </w:rPr>
              <w:t>flubromazolam</w:t>
            </w:r>
            <w:proofErr w:type="spellEnd"/>
            <w:r w:rsidR="00790CB4">
              <w:rPr>
                <w:rFonts w:ascii="Arial" w:hAnsi="Arial" w:cs="Arial"/>
                <w:sz w:val="24"/>
              </w:rPr>
              <w:t xml:space="preserve"> has no</w:t>
            </w:r>
            <w:r w:rsidR="007E3997">
              <w:rPr>
                <w:rFonts w:ascii="Arial" w:hAnsi="Arial" w:cs="Arial"/>
                <w:sz w:val="24"/>
              </w:rPr>
              <w:t xml:space="preserve"> known</w:t>
            </w:r>
            <w:r w:rsidR="00790CB4">
              <w:rPr>
                <w:rFonts w:ascii="Arial" w:hAnsi="Arial" w:cs="Arial"/>
                <w:sz w:val="24"/>
              </w:rPr>
              <w:t xml:space="preserve"> therapeutic </w:t>
            </w:r>
            <w:r w:rsidR="007E3997">
              <w:rPr>
                <w:rFonts w:ascii="Arial" w:hAnsi="Arial" w:cs="Arial"/>
                <w:sz w:val="24"/>
              </w:rPr>
              <w:t>use</w:t>
            </w:r>
            <w:r w:rsidR="00790CB4">
              <w:rPr>
                <w:rFonts w:ascii="Arial" w:hAnsi="Arial" w:cs="Arial"/>
                <w:sz w:val="24"/>
              </w:rPr>
              <w:t>, it would be very unlikely that it would be prescribed, so the restrictions of Class C1 would likely not cause any issues for prescribers.</w:t>
            </w:r>
          </w:p>
          <w:p w14:paraId="4DA736E5" w14:textId="77777777" w:rsidR="00D444D6" w:rsidRDefault="00D444D6" w:rsidP="00945B70">
            <w:pPr>
              <w:rPr>
                <w:rFonts w:ascii="Arial" w:hAnsi="Arial" w:cs="Arial"/>
                <w:sz w:val="24"/>
              </w:rPr>
            </w:pPr>
          </w:p>
          <w:p w14:paraId="7E536BCA" w14:textId="77777777" w:rsidR="001268ED" w:rsidRDefault="00357261" w:rsidP="00945B70">
            <w:pPr>
              <w:rPr>
                <w:rFonts w:ascii="Arial" w:hAnsi="Arial" w:cs="Arial"/>
                <w:sz w:val="24"/>
              </w:rPr>
            </w:pPr>
            <w:r w:rsidRPr="00D444D6">
              <w:rPr>
                <w:rFonts w:ascii="Arial" w:hAnsi="Arial" w:cs="Arial"/>
                <w:b/>
                <w:sz w:val="24"/>
              </w:rPr>
              <w:t>Outcome:</w:t>
            </w:r>
            <w:r>
              <w:rPr>
                <w:rFonts w:ascii="Arial" w:hAnsi="Arial" w:cs="Arial"/>
                <w:sz w:val="24"/>
              </w:rPr>
              <w:t xml:space="preserve"> </w:t>
            </w:r>
            <w:r w:rsidR="00AB3FBB">
              <w:rPr>
                <w:rFonts w:ascii="Arial" w:hAnsi="Arial" w:cs="Arial"/>
                <w:sz w:val="24"/>
              </w:rPr>
              <w:t xml:space="preserve">As a result of this discussion, the Committee were in favour of recommending that </w:t>
            </w:r>
            <w:proofErr w:type="spellStart"/>
            <w:r w:rsidR="00AB3FBB">
              <w:rPr>
                <w:rFonts w:ascii="Arial" w:hAnsi="Arial" w:cs="Arial"/>
                <w:sz w:val="24"/>
              </w:rPr>
              <w:t>flubromazolam</w:t>
            </w:r>
            <w:proofErr w:type="spellEnd"/>
            <w:r w:rsidR="00AB3FBB">
              <w:rPr>
                <w:rFonts w:ascii="Arial" w:hAnsi="Arial" w:cs="Arial"/>
                <w:sz w:val="24"/>
              </w:rPr>
              <w:t xml:space="preserve"> be scheduled as a Class C1 controlled drug under </w:t>
            </w:r>
            <w:proofErr w:type="spellStart"/>
            <w:r w:rsidR="00AB3FBB">
              <w:rPr>
                <w:rFonts w:ascii="Arial" w:hAnsi="Arial" w:cs="Arial"/>
                <w:sz w:val="24"/>
              </w:rPr>
              <w:t>MoDA</w:t>
            </w:r>
            <w:proofErr w:type="spellEnd"/>
            <w:r w:rsidR="00FB4085">
              <w:rPr>
                <w:rFonts w:ascii="Arial" w:hAnsi="Arial" w:cs="Arial"/>
                <w:sz w:val="24"/>
              </w:rPr>
              <w:t xml:space="preserve"> d</w:t>
            </w:r>
            <w:r>
              <w:rPr>
                <w:rFonts w:ascii="Arial" w:hAnsi="Arial" w:cs="Arial"/>
                <w:sz w:val="24"/>
              </w:rPr>
              <w:t xml:space="preserve">ue to </w:t>
            </w:r>
            <w:r w:rsidR="0050043E">
              <w:rPr>
                <w:rFonts w:ascii="Arial" w:hAnsi="Arial" w:cs="Arial"/>
                <w:sz w:val="24"/>
              </w:rPr>
              <w:t xml:space="preserve">its lack of therapeutic use and the risk of dependency, </w:t>
            </w:r>
            <w:r w:rsidR="00790CB4">
              <w:rPr>
                <w:rFonts w:ascii="Arial" w:hAnsi="Arial" w:cs="Arial"/>
                <w:sz w:val="24"/>
              </w:rPr>
              <w:t>misuse or illicit use.</w:t>
            </w:r>
          </w:p>
          <w:p w14:paraId="7DC02108" w14:textId="77777777" w:rsidR="001268ED" w:rsidRDefault="001268ED" w:rsidP="00945B70">
            <w:pPr>
              <w:rPr>
                <w:rFonts w:ascii="Arial" w:hAnsi="Arial" w:cs="Arial"/>
                <w:sz w:val="24"/>
              </w:rPr>
            </w:pPr>
          </w:p>
          <w:p w14:paraId="4F7DEA4E" w14:textId="0D3FFB18" w:rsidR="00357261" w:rsidRPr="00945B70" w:rsidRDefault="001268ED" w:rsidP="001268ED">
            <w:pPr>
              <w:rPr>
                <w:rFonts w:ascii="Arial" w:hAnsi="Arial" w:cs="Arial"/>
                <w:sz w:val="24"/>
              </w:rPr>
            </w:pPr>
            <w:r>
              <w:rPr>
                <w:rFonts w:ascii="Arial" w:hAnsi="Arial" w:cs="Arial"/>
                <w:b/>
                <w:sz w:val="24"/>
              </w:rPr>
              <w:t xml:space="preserve">Motion: </w:t>
            </w:r>
            <w:r w:rsidR="00CE17D7" w:rsidRPr="00CE17D7">
              <w:rPr>
                <w:rFonts w:ascii="Arial" w:hAnsi="Arial" w:cs="Arial"/>
                <w:sz w:val="24"/>
              </w:rPr>
              <w:t>[redacted under section 9(2</w:t>
            </w:r>
            <w:proofErr w:type="gramStart"/>
            <w:r w:rsidR="00CE17D7" w:rsidRPr="00CE17D7">
              <w:rPr>
                <w:rFonts w:ascii="Arial" w:hAnsi="Arial" w:cs="Arial"/>
                <w:sz w:val="24"/>
              </w:rPr>
              <w:t>)(</w:t>
            </w:r>
            <w:proofErr w:type="spellStart"/>
            <w:proofErr w:type="gramEnd"/>
            <w:r w:rsidR="008578CE">
              <w:rPr>
                <w:rFonts w:ascii="Arial" w:hAnsi="Arial" w:cs="Arial"/>
                <w:sz w:val="24"/>
              </w:rPr>
              <w:t>ba</w:t>
            </w:r>
            <w:proofErr w:type="spellEnd"/>
            <w:r w:rsidR="008578CE">
              <w:rPr>
                <w:rFonts w:ascii="Arial" w:hAnsi="Arial" w:cs="Arial"/>
                <w:sz w:val="24"/>
              </w:rPr>
              <w:t>)]</w:t>
            </w:r>
            <w:r w:rsidR="00CE17D7">
              <w:rPr>
                <w:rFonts w:ascii="Arial" w:hAnsi="Arial" w:cs="Arial"/>
                <w:sz w:val="24"/>
              </w:rPr>
              <w:t xml:space="preserve"> </w:t>
            </w:r>
            <w:r>
              <w:rPr>
                <w:rFonts w:ascii="Arial" w:hAnsi="Arial" w:cs="Arial"/>
                <w:sz w:val="24"/>
              </w:rPr>
              <w:t xml:space="preserve">proposed that </w:t>
            </w:r>
            <w:proofErr w:type="spellStart"/>
            <w:r>
              <w:rPr>
                <w:rFonts w:ascii="Arial" w:hAnsi="Arial" w:cs="Arial"/>
                <w:sz w:val="24"/>
              </w:rPr>
              <w:t>flubromazolam</w:t>
            </w:r>
            <w:proofErr w:type="spellEnd"/>
            <w:r>
              <w:rPr>
                <w:rFonts w:ascii="Arial" w:hAnsi="Arial" w:cs="Arial"/>
                <w:sz w:val="24"/>
              </w:rPr>
              <w:t xml:space="preserve"> be put forward to be scheduled as a Class C1 controlled drug under </w:t>
            </w:r>
            <w:proofErr w:type="spellStart"/>
            <w:r>
              <w:rPr>
                <w:rFonts w:ascii="Arial" w:hAnsi="Arial" w:cs="Arial"/>
                <w:sz w:val="24"/>
              </w:rPr>
              <w:t>MoDA</w:t>
            </w:r>
            <w:proofErr w:type="spellEnd"/>
            <w:r>
              <w:rPr>
                <w:rFonts w:ascii="Arial" w:hAnsi="Arial" w:cs="Arial"/>
                <w:sz w:val="24"/>
              </w:rPr>
              <w:t>. The motion was</w:t>
            </w:r>
            <w:r w:rsidR="00AB3FBB">
              <w:rPr>
                <w:rFonts w:ascii="Arial" w:hAnsi="Arial" w:cs="Arial"/>
                <w:sz w:val="24"/>
              </w:rPr>
              <w:t xml:space="preserve"> s</w:t>
            </w:r>
            <w:r w:rsidR="00357261">
              <w:rPr>
                <w:rFonts w:ascii="Arial" w:hAnsi="Arial" w:cs="Arial"/>
                <w:sz w:val="24"/>
              </w:rPr>
              <w:t xml:space="preserve">econded by </w:t>
            </w:r>
            <w:r w:rsidR="00CE17D7" w:rsidRPr="00CE17D7">
              <w:rPr>
                <w:rFonts w:ascii="Arial" w:hAnsi="Arial" w:cs="Arial"/>
                <w:sz w:val="24"/>
              </w:rPr>
              <w:t>[redacted under section 9(2</w:t>
            </w:r>
            <w:proofErr w:type="gramStart"/>
            <w:r w:rsidR="00CE17D7" w:rsidRPr="00CE17D7">
              <w:rPr>
                <w:rFonts w:ascii="Arial" w:hAnsi="Arial" w:cs="Arial"/>
                <w:sz w:val="24"/>
              </w:rPr>
              <w:t>)(</w:t>
            </w:r>
            <w:proofErr w:type="spellStart"/>
            <w:proofErr w:type="gramEnd"/>
            <w:r w:rsidR="008578CE">
              <w:rPr>
                <w:rFonts w:ascii="Arial" w:hAnsi="Arial" w:cs="Arial"/>
                <w:sz w:val="24"/>
              </w:rPr>
              <w:t>ba</w:t>
            </w:r>
            <w:proofErr w:type="spellEnd"/>
            <w:r w:rsidR="00CE17D7" w:rsidRPr="00CE17D7">
              <w:rPr>
                <w:rFonts w:ascii="Arial" w:hAnsi="Arial" w:cs="Arial"/>
                <w:sz w:val="24"/>
              </w:rPr>
              <w:t>)]</w:t>
            </w:r>
            <w:r w:rsidR="00357261">
              <w:rPr>
                <w:rFonts w:ascii="Arial" w:hAnsi="Arial" w:cs="Arial"/>
                <w:sz w:val="24"/>
              </w:rPr>
              <w:t>.</w:t>
            </w:r>
            <w:r w:rsidR="009C721F">
              <w:rPr>
                <w:rFonts w:ascii="Arial" w:hAnsi="Arial" w:cs="Arial"/>
                <w:sz w:val="24"/>
              </w:rPr>
              <w:t xml:space="preserve"> </w:t>
            </w:r>
            <w:r w:rsidR="00AB3FBB">
              <w:rPr>
                <w:rFonts w:ascii="Arial" w:hAnsi="Arial" w:cs="Arial"/>
                <w:sz w:val="24"/>
              </w:rPr>
              <w:t xml:space="preserve">The Committee were all in favour. </w:t>
            </w:r>
          </w:p>
          <w:p w14:paraId="4FD4D1FA" w14:textId="77777777" w:rsidR="00945B70" w:rsidRDefault="00945B70" w:rsidP="00945B70">
            <w:pPr>
              <w:rPr>
                <w:rFonts w:ascii="Arial" w:hAnsi="Arial" w:cs="Arial"/>
                <w:sz w:val="24"/>
              </w:rPr>
            </w:pPr>
          </w:p>
          <w:p w14:paraId="22F1DAB7" w14:textId="66E99F65" w:rsidR="00D444D6" w:rsidRPr="00D444D6" w:rsidRDefault="00D444D6" w:rsidP="00945B70">
            <w:pPr>
              <w:rPr>
                <w:rFonts w:ascii="Arial" w:hAnsi="Arial" w:cs="Arial"/>
                <w:sz w:val="24"/>
              </w:rPr>
            </w:pPr>
            <w:r>
              <w:rPr>
                <w:rFonts w:ascii="Arial" w:hAnsi="Arial" w:cs="Arial"/>
                <w:b/>
                <w:sz w:val="24"/>
              </w:rPr>
              <w:t xml:space="preserve">Action: </w:t>
            </w:r>
            <w:r>
              <w:rPr>
                <w:rFonts w:ascii="Arial" w:hAnsi="Arial" w:cs="Arial"/>
                <w:sz w:val="24"/>
              </w:rPr>
              <w:t xml:space="preserve">Secretariat to </w:t>
            </w:r>
            <w:r w:rsidR="0050043E">
              <w:rPr>
                <w:rFonts w:ascii="Arial" w:hAnsi="Arial" w:cs="Arial"/>
                <w:sz w:val="24"/>
              </w:rPr>
              <w:t>consult with relevant stakeholders</w:t>
            </w:r>
            <w:r w:rsidR="007E3997">
              <w:rPr>
                <w:rFonts w:ascii="Arial" w:hAnsi="Arial" w:cs="Arial"/>
                <w:sz w:val="24"/>
              </w:rPr>
              <w:t xml:space="preserve"> and</w:t>
            </w:r>
            <w:r w:rsidR="0050043E">
              <w:rPr>
                <w:rFonts w:ascii="Arial" w:hAnsi="Arial" w:cs="Arial"/>
                <w:sz w:val="24"/>
              </w:rPr>
              <w:t xml:space="preserve"> </w:t>
            </w:r>
            <w:r w:rsidR="00AB3FBB">
              <w:rPr>
                <w:rFonts w:ascii="Arial" w:hAnsi="Arial" w:cs="Arial"/>
                <w:sz w:val="24"/>
              </w:rPr>
              <w:t xml:space="preserve">begin the process to schedule </w:t>
            </w:r>
            <w:proofErr w:type="spellStart"/>
            <w:r w:rsidR="00AB3FBB">
              <w:rPr>
                <w:rFonts w:ascii="Arial" w:hAnsi="Arial" w:cs="Arial"/>
                <w:sz w:val="24"/>
              </w:rPr>
              <w:t>flubromazolam</w:t>
            </w:r>
            <w:proofErr w:type="spellEnd"/>
            <w:r w:rsidR="00AB3FBB">
              <w:rPr>
                <w:rFonts w:ascii="Arial" w:hAnsi="Arial" w:cs="Arial"/>
                <w:sz w:val="24"/>
              </w:rPr>
              <w:t xml:space="preserve"> as a Class C1 controlled drug under </w:t>
            </w:r>
            <w:proofErr w:type="spellStart"/>
            <w:r w:rsidR="00AB3FBB">
              <w:rPr>
                <w:rFonts w:ascii="Arial" w:hAnsi="Arial" w:cs="Arial"/>
                <w:sz w:val="24"/>
              </w:rPr>
              <w:t>MoDA</w:t>
            </w:r>
            <w:proofErr w:type="spellEnd"/>
            <w:r w:rsidR="00AB3FBB">
              <w:rPr>
                <w:rFonts w:ascii="Arial" w:hAnsi="Arial" w:cs="Arial"/>
                <w:sz w:val="24"/>
              </w:rPr>
              <w:t>.</w:t>
            </w:r>
          </w:p>
          <w:p w14:paraId="31FAE9F3" w14:textId="03711484" w:rsidR="00945B70" w:rsidRPr="00AA37F7" w:rsidRDefault="00945B70" w:rsidP="00945B70">
            <w:pPr>
              <w:rPr>
                <w:rFonts w:ascii="Arial" w:hAnsi="Arial" w:cs="Arial"/>
                <w:sz w:val="24"/>
              </w:rPr>
            </w:pPr>
          </w:p>
        </w:tc>
      </w:tr>
      <w:tr w:rsidR="001F37CC" w:rsidRPr="001F37CC" w14:paraId="6E551981" w14:textId="77777777" w:rsidTr="00522ADF">
        <w:tc>
          <w:tcPr>
            <w:tcW w:w="720" w:type="dxa"/>
          </w:tcPr>
          <w:p w14:paraId="334E0837" w14:textId="2E86FA75" w:rsidR="001F37CC" w:rsidRPr="001F37CC" w:rsidRDefault="00671439" w:rsidP="00AB5BE7">
            <w:pPr>
              <w:tabs>
                <w:tab w:val="right" w:leader="underscore" w:pos="5670"/>
                <w:tab w:val="left" w:pos="6237"/>
              </w:tabs>
              <w:rPr>
                <w:rFonts w:ascii="Arial" w:hAnsi="Arial" w:cs="Arial"/>
                <w:sz w:val="24"/>
              </w:rPr>
            </w:pPr>
            <w:r>
              <w:rPr>
                <w:rFonts w:ascii="Arial" w:hAnsi="Arial" w:cs="Arial"/>
                <w:sz w:val="24"/>
              </w:rPr>
              <w:t>7</w:t>
            </w:r>
          </w:p>
        </w:tc>
        <w:tc>
          <w:tcPr>
            <w:tcW w:w="9085" w:type="dxa"/>
          </w:tcPr>
          <w:p w14:paraId="539DF88D" w14:textId="5250F3FF" w:rsidR="001F37CC" w:rsidRPr="001F37CC" w:rsidRDefault="00671439" w:rsidP="001F37CC">
            <w:pPr>
              <w:tabs>
                <w:tab w:val="right" w:leader="underscore" w:pos="5670"/>
                <w:tab w:val="left" w:pos="6237"/>
              </w:tabs>
              <w:rPr>
                <w:rFonts w:ascii="Arial" w:hAnsi="Arial" w:cs="Arial"/>
                <w:b/>
                <w:sz w:val="24"/>
              </w:rPr>
            </w:pPr>
            <w:r>
              <w:rPr>
                <w:rFonts w:ascii="Arial" w:hAnsi="Arial" w:cs="Arial"/>
                <w:b/>
                <w:sz w:val="24"/>
              </w:rPr>
              <w:t>Break for lunch 12.30pm – 1pm</w:t>
            </w:r>
          </w:p>
        </w:tc>
      </w:tr>
      <w:tr w:rsidR="005247A1" w:rsidRPr="0078532E" w14:paraId="0BF1BB76" w14:textId="77777777" w:rsidTr="00522ADF">
        <w:tc>
          <w:tcPr>
            <w:tcW w:w="720" w:type="dxa"/>
          </w:tcPr>
          <w:p w14:paraId="1F2354ED" w14:textId="0E4529AE" w:rsidR="005247A1" w:rsidRPr="0078532E" w:rsidRDefault="00671439" w:rsidP="00AB5BE7">
            <w:pPr>
              <w:tabs>
                <w:tab w:val="right" w:leader="underscore" w:pos="5670"/>
                <w:tab w:val="left" w:pos="6237"/>
              </w:tabs>
              <w:rPr>
                <w:rFonts w:ascii="Arial" w:hAnsi="Arial" w:cs="Arial"/>
                <w:sz w:val="24"/>
              </w:rPr>
            </w:pPr>
            <w:r>
              <w:rPr>
                <w:rFonts w:ascii="Arial" w:hAnsi="Arial" w:cs="Arial"/>
                <w:sz w:val="24"/>
              </w:rPr>
              <w:t>8</w:t>
            </w:r>
          </w:p>
        </w:tc>
        <w:tc>
          <w:tcPr>
            <w:tcW w:w="9085" w:type="dxa"/>
          </w:tcPr>
          <w:p w14:paraId="192BD40C" w14:textId="77777777" w:rsidR="00B57A51" w:rsidRDefault="00945B70" w:rsidP="00945B70">
            <w:pPr>
              <w:rPr>
                <w:rFonts w:ascii="Arial" w:hAnsi="Arial" w:cs="Arial"/>
                <w:b/>
                <w:sz w:val="24"/>
              </w:rPr>
            </w:pPr>
            <w:r>
              <w:rPr>
                <w:rFonts w:ascii="Arial" w:hAnsi="Arial" w:cs="Arial"/>
                <w:b/>
                <w:sz w:val="24"/>
              </w:rPr>
              <w:t>Fentanyl and its precursors</w:t>
            </w:r>
          </w:p>
          <w:p w14:paraId="0A2D5BE5" w14:textId="2EA9F4AF" w:rsidR="008B0106" w:rsidRDefault="006B4B17" w:rsidP="00945B70">
            <w:pPr>
              <w:rPr>
                <w:rFonts w:ascii="Arial" w:hAnsi="Arial" w:cs="Arial"/>
                <w:sz w:val="24"/>
              </w:rPr>
            </w:pPr>
            <w:r>
              <w:rPr>
                <w:rFonts w:ascii="Arial" w:hAnsi="Arial" w:cs="Arial"/>
                <w:sz w:val="24"/>
              </w:rPr>
              <w:t>A joint paper</w:t>
            </w:r>
            <w:r w:rsidR="008931E7">
              <w:rPr>
                <w:rFonts w:ascii="Arial" w:hAnsi="Arial" w:cs="Arial"/>
                <w:sz w:val="24"/>
              </w:rPr>
              <w:t xml:space="preserve"> from N</w:t>
            </w:r>
            <w:r w:rsidR="00E8734F">
              <w:rPr>
                <w:rFonts w:ascii="Arial" w:hAnsi="Arial" w:cs="Arial"/>
                <w:sz w:val="24"/>
              </w:rPr>
              <w:t xml:space="preserve">ational </w:t>
            </w:r>
            <w:r w:rsidR="008931E7">
              <w:rPr>
                <w:rFonts w:ascii="Arial" w:hAnsi="Arial" w:cs="Arial"/>
                <w:sz w:val="24"/>
              </w:rPr>
              <w:t>D</w:t>
            </w:r>
            <w:r w:rsidR="00E8734F">
              <w:rPr>
                <w:rFonts w:ascii="Arial" w:hAnsi="Arial" w:cs="Arial"/>
                <w:sz w:val="24"/>
              </w:rPr>
              <w:t xml:space="preserve">rug </w:t>
            </w:r>
            <w:r w:rsidR="008931E7">
              <w:rPr>
                <w:rFonts w:ascii="Arial" w:hAnsi="Arial" w:cs="Arial"/>
                <w:sz w:val="24"/>
              </w:rPr>
              <w:t>I</w:t>
            </w:r>
            <w:r w:rsidR="00E8734F">
              <w:rPr>
                <w:rFonts w:ascii="Arial" w:hAnsi="Arial" w:cs="Arial"/>
                <w:sz w:val="24"/>
              </w:rPr>
              <w:t xml:space="preserve">ntelligence </w:t>
            </w:r>
            <w:r w:rsidR="008931E7">
              <w:rPr>
                <w:rFonts w:ascii="Arial" w:hAnsi="Arial" w:cs="Arial"/>
                <w:sz w:val="24"/>
              </w:rPr>
              <w:t>B</w:t>
            </w:r>
            <w:r w:rsidR="00E8734F">
              <w:rPr>
                <w:rFonts w:ascii="Arial" w:hAnsi="Arial" w:cs="Arial"/>
                <w:sz w:val="24"/>
              </w:rPr>
              <w:t>ureau (NDIB)</w:t>
            </w:r>
            <w:r w:rsidR="008931E7">
              <w:rPr>
                <w:rFonts w:ascii="Arial" w:hAnsi="Arial" w:cs="Arial"/>
                <w:sz w:val="24"/>
              </w:rPr>
              <w:t xml:space="preserve"> and the </w:t>
            </w:r>
            <w:r w:rsidR="008B0106">
              <w:rPr>
                <w:rFonts w:ascii="Arial" w:hAnsi="Arial" w:cs="Arial"/>
                <w:sz w:val="24"/>
              </w:rPr>
              <w:t>Ministry</w:t>
            </w:r>
            <w:r w:rsidR="008931E7">
              <w:rPr>
                <w:rFonts w:ascii="Arial" w:hAnsi="Arial" w:cs="Arial"/>
                <w:sz w:val="24"/>
              </w:rPr>
              <w:t xml:space="preserve"> on f</w:t>
            </w:r>
            <w:r w:rsidR="008C198D">
              <w:rPr>
                <w:rFonts w:ascii="Arial" w:hAnsi="Arial" w:cs="Arial"/>
                <w:sz w:val="24"/>
              </w:rPr>
              <w:t>entanyl</w:t>
            </w:r>
            <w:r>
              <w:rPr>
                <w:rFonts w:ascii="Arial" w:hAnsi="Arial" w:cs="Arial"/>
                <w:sz w:val="24"/>
              </w:rPr>
              <w:t xml:space="preserve">, was submitted </w:t>
            </w:r>
            <w:r w:rsidR="008931E7">
              <w:rPr>
                <w:rFonts w:ascii="Arial" w:hAnsi="Arial" w:cs="Arial"/>
                <w:sz w:val="24"/>
              </w:rPr>
              <w:t>for the Committee to consider. Fentanyl was b</w:t>
            </w:r>
            <w:r w:rsidR="008C198D">
              <w:rPr>
                <w:rFonts w:ascii="Arial" w:hAnsi="Arial" w:cs="Arial"/>
                <w:sz w:val="24"/>
              </w:rPr>
              <w:t xml:space="preserve">rought forward </w:t>
            </w:r>
            <w:r w:rsidR="008931E7">
              <w:rPr>
                <w:rFonts w:ascii="Arial" w:hAnsi="Arial" w:cs="Arial"/>
                <w:sz w:val="24"/>
              </w:rPr>
              <w:t xml:space="preserve">to the Committee </w:t>
            </w:r>
            <w:r w:rsidR="008C198D">
              <w:rPr>
                <w:rFonts w:ascii="Arial" w:hAnsi="Arial" w:cs="Arial"/>
                <w:sz w:val="24"/>
              </w:rPr>
              <w:t xml:space="preserve">due to increased </w:t>
            </w:r>
            <w:r w:rsidR="008931E7">
              <w:rPr>
                <w:rFonts w:ascii="Arial" w:hAnsi="Arial" w:cs="Arial"/>
                <w:sz w:val="24"/>
              </w:rPr>
              <w:t xml:space="preserve">abuse and </w:t>
            </w:r>
            <w:r w:rsidR="008C198D">
              <w:rPr>
                <w:rFonts w:ascii="Arial" w:hAnsi="Arial" w:cs="Arial"/>
                <w:sz w:val="24"/>
              </w:rPr>
              <w:t xml:space="preserve">prevalence </w:t>
            </w:r>
            <w:r w:rsidR="003556FE">
              <w:rPr>
                <w:rFonts w:ascii="Arial" w:hAnsi="Arial" w:cs="Arial"/>
                <w:sz w:val="24"/>
              </w:rPr>
              <w:t xml:space="preserve">internationally, specifically </w:t>
            </w:r>
            <w:r w:rsidR="008C198D">
              <w:rPr>
                <w:rFonts w:ascii="Arial" w:hAnsi="Arial" w:cs="Arial"/>
                <w:sz w:val="24"/>
              </w:rPr>
              <w:t xml:space="preserve">in </w:t>
            </w:r>
            <w:r w:rsidR="007A384B">
              <w:rPr>
                <w:rFonts w:ascii="Arial" w:hAnsi="Arial" w:cs="Arial"/>
                <w:sz w:val="24"/>
              </w:rPr>
              <w:t xml:space="preserve">North </w:t>
            </w:r>
            <w:r w:rsidR="008C198D">
              <w:rPr>
                <w:rFonts w:ascii="Arial" w:hAnsi="Arial" w:cs="Arial"/>
                <w:sz w:val="24"/>
              </w:rPr>
              <w:t>America and Canada</w:t>
            </w:r>
            <w:r w:rsidR="008931E7">
              <w:rPr>
                <w:rFonts w:ascii="Arial" w:hAnsi="Arial" w:cs="Arial"/>
                <w:sz w:val="24"/>
              </w:rPr>
              <w:t xml:space="preserve">. Canada has also recently scheduled </w:t>
            </w:r>
            <w:r w:rsidR="003556FE">
              <w:rPr>
                <w:rFonts w:ascii="Arial" w:hAnsi="Arial" w:cs="Arial"/>
                <w:sz w:val="24"/>
              </w:rPr>
              <w:t>six precursor substances of fentanyl.</w:t>
            </w:r>
            <w:r w:rsidR="008931E7">
              <w:rPr>
                <w:rFonts w:ascii="Arial" w:hAnsi="Arial" w:cs="Arial"/>
                <w:sz w:val="24"/>
              </w:rPr>
              <w:t xml:space="preserve"> The Committee were asked to consider if the </w:t>
            </w:r>
            <w:r w:rsidR="008C198D">
              <w:rPr>
                <w:rFonts w:ascii="Arial" w:hAnsi="Arial" w:cs="Arial"/>
                <w:sz w:val="24"/>
              </w:rPr>
              <w:t xml:space="preserve">current </w:t>
            </w:r>
            <w:r w:rsidR="003556FE">
              <w:rPr>
                <w:rFonts w:ascii="Arial" w:hAnsi="Arial" w:cs="Arial"/>
                <w:sz w:val="24"/>
              </w:rPr>
              <w:t>classification of</w:t>
            </w:r>
            <w:r w:rsidR="008C198D">
              <w:rPr>
                <w:rFonts w:ascii="Arial" w:hAnsi="Arial" w:cs="Arial"/>
                <w:sz w:val="24"/>
              </w:rPr>
              <w:t xml:space="preserve"> </w:t>
            </w:r>
            <w:r w:rsidR="008931E7">
              <w:rPr>
                <w:rFonts w:ascii="Arial" w:hAnsi="Arial" w:cs="Arial"/>
                <w:sz w:val="24"/>
              </w:rPr>
              <w:t xml:space="preserve">fentanyl </w:t>
            </w:r>
            <w:r w:rsidR="003556FE">
              <w:rPr>
                <w:rFonts w:ascii="Arial" w:hAnsi="Arial" w:cs="Arial"/>
                <w:sz w:val="24"/>
              </w:rPr>
              <w:t xml:space="preserve">(Class B3) was sufficient </w:t>
            </w:r>
            <w:r w:rsidR="008C198D">
              <w:rPr>
                <w:rFonts w:ascii="Arial" w:hAnsi="Arial" w:cs="Arial"/>
                <w:sz w:val="24"/>
              </w:rPr>
              <w:t xml:space="preserve">and </w:t>
            </w:r>
            <w:r w:rsidR="003556FE">
              <w:rPr>
                <w:rFonts w:ascii="Arial" w:hAnsi="Arial" w:cs="Arial"/>
                <w:sz w:val="24"/>
              </w:rPr>
              <w:t xml:space="preserve">whether </w:t>
            </w:r>
            <w:r w:rsidR="007A384B">
              <w:rPr>
                <w:rFonts w:ascii="Arial" w:hAnsi="Arial" w:cs="Arial"/>
                <w:sz w:val="24"/>
              </w:rPr>
              <w:t>specified fentanyl</w:t>
            </w:r>
            <w:r w:rsidR="008931E7">
              <w:rPr>
                <w:rFonts w:ascii="Arial" w:hAnsi="Arial" w:cs="Arial"/>
                <w:sz w:val="24"/>
              </w:rPr>
              <w:t xml:space="preserve"> precursor substances</w:t>
            </w:r>
            <w:r w:rsidR="008C198D">
              <w:rPr>
                <w:rFonts w:ascii="Arial" w:hAnsi="Arial" w:cs="Arial"/>
                <w:sz w:val="24"/>
              </w:rPr>
              <w:t xml:space="preserve"> </w:t>
            </w:r>
            <w:r w:rsidR="003556FE">
              <w:rPr>
                <w:rFonts w:ascii="Arial" w:hAnsi="Arial" w:cs="Arial"/>
                <w:sz w:val="24"/>
              </w:rPr>
              <w:t xml:space="preserve">should be added to Schedule 4 of </w:t>
            </w:r>
            <w:proofErr w:type="spellStart"/>
            <w:r w:rsidR="003556FE">
              <w:rPr>
                <w:rFonts w:ascii="Arial" w:hAnsi="Arial" w:cs="Arial"/>
                <w:sz w:val="24"/>
              </w:rPr>
              <w:t>MoDA</w:t>
            </w:r>
            <w:proofErr w:type="spellEnd"/>
            <w:r w:rsidR="008C198D">
              <w:rPr>
                <w:rFonts w:ascii="Arial" w:hAnsi="Arial" w:cs="Arial"/>
                <w:sz w:val="24"/>
              </w:rPr>
              <w:t xml:space="preserve">. </w:t>
            </w:r>
            <w:r w:rsidR="001750E6">
              <w:rPr>
                <w:rFonts w:ascii="Arial" w:hAnsi="Arial" w:cs="Arial"/>
                <w:sz w:val="24"/>
              </w:rPr>
              <w:t xml:space="preserve">The Secretariat advised that </w:t>
            </w:r>
            <w:r w:rsidR="008B0106">
              <w:rPr>
                <w:rFonts w:ascii="Arial" w:hAnsi="Arial" w:cs="Arial"/>
                <w:sz w:val="24"/>
              </w:rPr>
              <w:t>information from NDIB indicated that there are not many seizures of fentanyl coming into the country, however, the concern is that since fentanyl is so potent</w:t>
            </w:r>
            <w:r w:rsidR="006601BB">
              <w:rPr>
                <w:rFonts w:ascii="Arial" w:hAnsi="Arial" w:cs="Arial"/>
                <w:sz w:val="24"/>
              </w:rPr>
              <w:t xml:space="preserve"> </w:t>
            </w:r>
            <w:r w:rsidR="008B0106">
              <w:rPr>
                <w:rFonts w:ascii="Arial" w:hAnsi="Arial" w:cs="Arial"/>
                <w:sz w:val="24"/>
              </w:rPr>
              <w:t xml:space="preserve">that it would be very hard to detect as it would only need to be brought in </w:t>
            </w:r>
            <w:r w:rsidR="007A384B">
              <w:rPr>
                <w:rFonts w:ascii="Arial" w:hAnsi="Arial" w:cs="Arial"/>
                <w:sz w:val="24"/>
              </w:rPr>
              <w:t xml:space="preserve">in </w:t>
            </w:r>
            <w:r w:rsidR="008B0106">
              <w:rPr>
                <w:rFonts w:ascii="Arial" w:hAnsi="Arial" w:cs="Arial"/>
                <w:sz w:val="24"/>
              </w:rPr>
              <w:t>small amounts.</w:t>
            </w:r>
          </w:p>
          <w:p w14:paraId="759DA7E3" w14:textId="77777777" w:rsidR="008B0106" w:rsidRDefault="008B0106" w:rsidP="00945B70">
            <w:pPr>
              <w:rPr>
                <w:rFonts w:ascii="Arial" w:hAnsi="Arial" w:cs="Arial"/>
                <w:sz w:val="24"/>
              </w:rPr>
            </w:pPr>
          </w:p>
          <w:p w14:paraId="2D113C99" w14:textId="494D7D91" w:rsidR="000638AB" w:rsidRDefault="008B0106" w:rsidP="00945B70">
            <w:pPr>
              <w:rPr>
                <w:rFonts w:ascii="Arial" w:hAnsi="Arial" w:cs="Arial"/>
                <w:sz w:val="24"/>
              </w:rPr>
            </w:pPr>
            <w:r>
              <w:rPr>
                <w:rFonts w:ascii="Arial" w:hAnsi="Arial" w:cs="Arial"/>
                <w:sz w:val="24"/>
              </w:rPr>
              <w:t>The Committee discussed the potential impact on the medical profession of rescheduling fentanyl in a higher Class</w:t>
            </w:r>
            <w:r w:rsidR="00F10AE3">
              <w:rPr>
                <w:rFonts w:ascii="Arial" w:hAnsi="Arial" w:cs="Arial"/>
                <w:sz w:val="24"/>
              </w:rPr>
              <w:t>, and queried whether it was fentanyl or its derivatives that was being abused. The Secretariat also noted that morphine, which is used in a similar way to fentanyl, is scheduled as a Class B1 controlled drug</w:t>
            </w:r>
            <w:r w:rsidR="006B4B17">
              <w:rPr>
                <w:rFonts w:ascii="Arial" w:hAnsi="Arial" w:cs="Arial"/>
                <w:sz w:val="24"/>
              </w:rPr>
              <w:t xml:space="preserve"> under </w:t>
            </w:r>
            <w:proofErr w:type="spellStart"/>
            <w:r w:rsidR="006B4B17">
              <w:rPr>
                <w:rFonts w:ascii="Arial" w:hAnsi="Arial" w:cs="Arial"/>
                <w:sz w:val="24"/>
              </w:rPr>
              <w:t>MoDA</w:t>
            </w:r>
            <w:proofErr w:type="spellEnd"/>
            <w:r w:rsidR="006B4B17">
              <w:rPr>
                <w:rFonts w:ascii="Arial" w:hAnsi="Arial" w:cs="Arial"/>
                <w:sz w:val="24"/>
              </w:rPr>
              <w:t xml:space="preserve">. </w:t>
            </w:r>
            <w:r w:rsidR="000638AB">
              <w:rPr>
                <w:rFonts w:ascii="Arial" w:hAnsi="Arial" w:cs="Arial"/>
                <w:sz w:val="24"/>
              </w:rPr>
              <w:t>Class B1 drugs usually require Ministerial approval,</w:t>
            </w:r>
            <w:r w:rsidR="00F10AE3">
              <w:rPr>
                <w:rFonts w:ascii="Arial" w:hAnsi="Arial" w:cs="Arial"/>
                <w:sz w:val="24"/>
              </w:rPr>
              <w:t xml:space="preserve"> but </w:t>
            </w:r>
            <w:r w:rsidR="000638AB">
              <w:rPr>
                <w:rFonts w:ascii="Arial" w:hAnsi="Arial" w:cs="Arial"/>
                <w:sz w:val="24"/>
              </w:rPr>
              <w:t>morphine is also exempted</w:t>
            </w:r>
            <w:r w:rsidR="00F10AE3">
              <w:rPr>
                <w:rFonts w:ascii="Arial" w:hAnsi="Arial" w:cs="Arial"/>
                <w:sz w:val="24"/>
              </w:rPr>
              <w:t xml:space="preserve"> under Regulation 22 of the Misuse of Drugs Regulations</w:t>
            </w:r>
            <w:r w:rsidR="00571087">
              <w:rPr>
                <w:rFonts w:ascii="Arial" w:hAnsi="Arial" w:cs="Arial"/>
                <w:sz w:val="24"/>
              </w:rPr>
              <w:t xml:space="preserve"> 1977 (the Regulations)</w:t>
            </w:r>
            <w:r w:rsidR="00FD2FA4">
              <w:rPr>
                <w:rFonts w:ascii="Arial" w:hAnsi="Arial" w:cs="Arial"/>
                <w:sz w:val="24"/>
              </w:rPr>
              <w:t xml:space="preserve">. This means that the penalties associated with Class B1 still apply, however, the </w:t>
            </w:r>
            <w:r w:rsidR="000638AB">
              <w:rPr>
                <w:rFonts w:ascii="Arial" w:hAnsi="Arial" w:cs="Arial"/>
                <w:sz w:val="24"/>
              </w:rPr>
              <w:t xml:space="preserve">Ministerial approval </w:t>
            </w:r>
            <w:r w:rsidR="006B4B17">
              <w:rPr>
                <w:rFonts w:ascii="Arial" w:hAnsi="Arial" w:cs="Arial"/>
                <w:sz w:val="24"/>
              </w:rPr>
              <w:t xml:space="preserve">(which is normally required for Class B1 substances) </w:t>
            </w:r>
            <w:r w:rsidR="000638AB">
              <w:rPr>
                <w:rFonts w:ascii="Arial" w:hAnsi="Arial" w:cs="Arial"/>
                <w:sz w:val="24"/>
              </w:rPr>
              <w:t xml:space="preserve">is not required for </w:t>
            </w:r>
            <w:r w:rsidR="00FD2FA4">
              <w:rPr>
                <w:rFonts w:ascii="Arial" w:hAnsi="Arial" w:cs="Arial"/>
                <w:sz w:val="24"/>
              </w:rPr>
              <w:t>supply, administration or prescribing</w:t>
            </w:r>
            <w:r w:rsidR="000638AB">
              <w:rPr>
                <w:rFonts w:ascii="Arial" w:hAnsi="Arial" w:cs="Arial"/>
                <w:sz w:val="24"/>
              </w:rPr>
              <w:t>.</w:t>
            </w:r>
          </w:p>
          <w:p w14:paraId="79C37E29" w14:textId="77777777" w:rsidR="000638AB" w:rsidRDefault="000638AB" w:rsidP="00945B70">
            <w:pPr>
              <w:rPr>
                <w:rFonts w:ascii="Arial" w:hAnsi="Arial" w:cs="Arial"/>
                <w:sz w:val="24"/>
              </w:rPr>
            </w:pPr>
          </w:p>
          <w:p w14:paraId="5BCBF716" w14:textId="3E7096E0" w:rsidR="000638AB" w:rsidRDefault="000638AB" w:rsidP="00945B70">
            <w:pPr>
              <w:rPr>
                <w:rFonts w:ascii="Arial" w:hAnsi="Arial" w:cs="Arial"/>
                <w:sz w:val="24"/>
              </w:rPr>
            </w:pPr>
            <w:r>
              <w:rPr>
                <w:rFonts w:ascii="Arial" w:hAnsi="Arial" w:cs="Arial"/>
                <w:sz w:val="24"/>
              </w:rPr>
              <w:t>The Committee agreed that fentanyl posed a high risk of harm</w:t>
            </w:r>
            <w:r w:rsidR="00E46A1E">
              <w:rPr>
                <w:rFonts w:ascii="Arial" w:hAnsi="Arial" w:cs="Arial"/>
                <w:sz w:val="24"/>
              </w:rPr>
              <w:t>. However, it is</w:t>
            </w:r>
            <w:r w:rsidR="00DA0505">
              <w:rPr>
                <w:rFonts w:ascii="Arial" w:hAnsi="Arial" w:cs="Arial"/>
                <w:sz w:val="24"/>
              </w:rPr>
              <w:t xml:space="preserve"> used a lot for its </w:t>
            </w:r>
            <w:r>
              <w:rPr>
                <w:rFonts w:ascii="Arial" w:hAnsi="Arial" w:cs="Arial"/>
                <w:sz w:val="24"/>
              </w:rPr>
              <w:t xml:space="preserve">therapeutic value </w:t>
            </w:r>
            <w:r w:rsidR="00E46A1E">
              <w:rPr>
                <w:rFonts w:ascii="Arial" w:hAnsi="Arial" w:cs="Arial"/>
                <w:sz w:val="24"/>
              </w:rPr>
              <w:t>and</w:t>
            </w:r>
            <w:r w:rsidR="00DA0505">
              <w:rPr>
                <w:rFonts w:ascii="Arial" w:hAnsi="Arial" w:cs="Arial"/>
                <w:sz w:val="24"/>
              </w:rPr>
              <w:t xml:space="preserve"> although there is high level of abuse and misuse internationally, </w:t>
            </w:r>
            <w:r w:rsidR="00950B52">
              <w:rPr>
                <w:rFonts w:ascii="Arial" w:hAnsi="Arial" w:cs="Arial"/>
                <w:sz w:val="24"/>
              </w:rPr>
              <w:t>fentanyl abuse</w:t>
            </w:r>
            <w:r w:rsidR="00DA0505">
              <w:rPr>
                <w:rFonts w:ascii="Arial" w:hAnsi="Arial" w:cs="Arial"/>
                <w:sz w:val="24"/>
              </w:rPr>
              <w:t xml:space="preserve"> </w:t>
            </w:r>
            <w:r w:rsidR="00C246FE">
              <w:rPr>
                <w:rFonts w:ascii="Arial" w:hAnsi="Arial" w:cs="Arial"/>
                <w:sz w:val="24"/>
              </w:rPr>
              <w:t>ha</w:t>
            </w:r>
            <w:r w:rsidR="00DA0505">
              <w:rPr>
                <w:rFonts w:ascii="Arial" w:hAnsi="Arial" w:cs="Arial"/>
                <w:sz w:val="24"/>
              </w:rPr>
              <w:t>s rarely be</w:t>
            </w:r>
            <w:r w:rsidR="00C246FE">
              <w:rPr>
                <w:rFonts w:ascii="Arial" w:hAnsi="Arial" w:cs="Arial"/>
                <w:sz w:val="24"/>
              </w:rPr>
              <w:t>en</w:t>
            </w:r>
            <w:r w:rsidR="00DA0505">
              <w:rPr>
                <w:rFonts w:ascii="Arial" w:hAnsi="Arial" w:cs="Arial"/>
                <w:sz w:val="24"/>
              </w:rPr>
              <w:t xml:space="preserve"> seen in New Zealand.</w:t>
            </w:r>
            <w:r w:rsidR="00C164EF">
              <w:rPr>
                <w:rFonts w:ascii="Arial" w:hAnsi="Arial" w:cs="Arial"/>
                <w:sz w:val="24"/>
              </w:rPr>
              <w:t xml:space="preserve"> The Committee discussed the differences between Class B1 and Class A controlled drugs and agreed that fentanyl should be classified more in line with morphine.</w:t>
            </w:r>
          </w:p>
          <w:p w14:paraId="02D93983" w14:textId="77777777" w:rsidR="00DA0505" w:rsidRDefault="00DA0505" w:rsidP="00945B70">
            <w:pPr>
              <w:rPr>
                <w:rFonts w:ascii="Arial" w:hAnsi="Arial" w:cs="Arial"/>
                <w:sz w:val="24"/>
              </w:rPr>
            </w:pPr>
          </w:p>
          <w:p w14:paraId="027BEC65" w14:textId="4BB4F2C7" w:rsidR="00C164EF" w:rsidRDefault="00DA0505" w:rsidP="00C164EF">
            <w:pPr>
              <w:rPr>
                <w:rFonts w:ascii="Arial" w:hAnsi="Arial" w:cs="Arial"/>
                <w:sz w:val="24"/>
              </w:rPr>
            </w:pPr>
            <w:r>
              <w:rPr>
                <w:rFonts w:ascii="Arial" w:hAnsi="Arial" w:cs="Arial"/>
                <w:sz w:val="24"/>
              </w:rPr>
              <w:t xml:space="preserve">Comments provided by </w:t>
            </w:r>
            <w:r w:rsidR="008578CE">
              <w:rPr>
                <w:rFonts w:ascii="Arial" w:hAnsi="Arial" w:cs="Arial"/>
                <w:sz w:val="24"/>
              </w:rPr>
              <w:t>[redacted under section 9(2</w:t>
            </w:r>
            <w:proofErr w:type="gramStart"/>
            <w:r w:rsidR="008578CE">
              <w:rPr>
                <w:rFonts w:ascii="Arial" w:hAnsi="Arial" w:cs="Arial"/>
                <w:sz w:val="24"/>
              </w:rPr>
              <w:t>)(</w:t>
            </w:r>
            <w:proofErr w:type="spellStart"/>
            <w:proofErr w:type="gramEnd"/>
            <w:r w:rsidR="008578CE">
              <w:rPr>
                <w:rFonts w:ascii="Arial" w:hAnsi="Arial" w:cs="Arial"/>
                <w:sz w:val="24"/>
              </w:rPr>
              <w:t>ba</w:t>
            </w:r>
            <w:proofErr w:type="spellEnd"/>
            <w:r w:rsidR="008578CE">
              <w:rPr>
                <w:rFonts w:ascii="Arial" w:hAnsi="Arial" w:cs="Arial"/>
                <w:sz w:val="24"/>
              </w:rPr>
              <w:t xml:space="preserve">)] </w:t>
            </w:r>
            <w:r>
              <w:rPr>
                <w:rFonts w:ascii="Arial" w:hAnsi="Arial" w:cs="Arial"/>
                <w:sz w:val="24"/>
              </w:rPr>
              <w:t>advised that although fentanyl is very potent, it has</w:t>
            </w:r>
            <w:r w:rsidR="00C164EF">
              <w:rPr>
                <w:rFonts w:ascii="Arial" w:hAnsi="Arial" w:cs="Arial"/>
                <w:sz w:val="24"/>
              </w:rPr>
              <w:t xml:space="preserve"> wide</w:t>
            </w:r>
            <w:r>
              <w:rPr>
                <w:rFonts w:ascii="Arial" w:hAnsi="Arial" w:cs="Arial"/>
                <w:sz w:val="24"/>
              </w:rPr>
              <w:t xml:space="preserve"> therapeutic use and there is little evidence to suggest that it is being abused in New Zealand</w:t>
            </w:r>
            <w:r w:rsidR="00C164EF">
              <w:rPr>
                <w:rFonts w:ascii="Arial" w:hAnsi="Arial" w:cs="Arial"/>
                <w:sz w:val="24"/>
              </w:rPr>
              <w:t xml:space="preserve">. </w:t>
            </w:r>
            <w:r w:rsidR="008578CE">
              <w:rPr>
                <w:rFonts w:ascii="Arial" w:hAnsi="Arial" w:cs="Arial"/>
                <w:sz w:val="24"/>
              </w:rPr>
              <w:t>[</w:t>
            </w:r>
            <w:proofErr w:type="gramStart"/>
            <w:r w:rsidR="008578CE">
              <w:rPr>
                <w:rFonts w:ascii="Arial" w:hAnsi="Arial" w:cs="Arial"/>
                <w:sz w:val="24"/>
              </w:rPr>
              <w:t>redacted</w:t>
            </w:r>
            <w:proofErr w:type="gramEnd"/>
            <w:r w:rsidR="008578CE">
              <w:rPr>
                <w:rFonts w:ascii="Arial" w:hAnsi="Arial" w:cs="Arial"/>
                <w:sz w:val="24"/>
              </w:rPr>
              <w:t xml:space="preserve"> under section 9(2)(</w:t>
            </w:r>
            <w:proofErr w:type="spellStart"/>
            <w:r w:rsidR="008578CE">
              <w:rPr>
                <w:rFonts w:ascii="Arial" w:hAnsi="Arial" w:cs="Arial"/>
                <w:sz w:val="24"/>
              </w:rPr>
              <w:t>ba</w:t>
            </w:r>
            <w:proofErr w:type="spellEnd"/>
            <w:r w:rsidR="008578CE">
              <w:rPr>
                <w:rFonts w:ascii="Arial" w:hAnsi="Arial" w:cs="Arial"/>
                <w:sz w:val="24"/>
              </w:rPr>
              <w:t xml:space="preserve">)] </w:t>
            </w:r>
            <w:r w:rsidR="00C164EF">
              <w:rPr>
                <w:rFonts w:ascii="Arial" w:hAnsi="Arial" w:cs="Arial"/>
                <w:sz w:val="24"/>
              </w:rPr>
              <w:t xml:space="preserve">was </w:t>
            </w:r>
            <w:r>
              <w:rPr>
                <w:rFonts w:ascii="Arial" w:hAnsi="Arial" w:cs="Arial"/>
                <w:sz w:val="24"/>
              </w:rPr>
              <w:t>in favour of ke</w:t>
            </w:r>
            <w:r w:rsidR="00C164EF">
              <w:rPr>
                <w:rFonts w:ascii="Arial" w:hAnsi="Arial" w:cs="Arial"/>
                <w:sz w:val="24"/>
              </w:rPr>
              <w:t xml:space="preserve">eping the status quo, at least for the time being. However, </w:t>
            </w:r>
            <w:r w:rsidR="00057C90">
              <w:rPr>
                <w:rFonts w:ascii="Arial" w:hAnsi="Arial" w:cs="Arial"/>
                <w:sz w:val="24"/>
              </w:rPr>
              <w:t>[redacted under section 9(2</w:t>
            </w:r>
            <w:proofErr w:type="gramStart"/>
            <w:r w:rsidR="00057C90">
              <w:rPr>
                <w:rFonts w:ascii="Arial" w:hAnsi="Arial" w:cs="Arial"/>
                <w:sz w:val="24"/>
              </w:rPr>
              <w:t>)(</w:t>
            </w:r>
            <w:proofErr w:type="spellStart"/>
            <w:proofErr w:type="gramEnd"/>
            <w:r w:rsidR="00057C90">
              <w:rPr>
                <w:rFonts w:ascii="Arial" w:hAnsi="Arial" w:cs="Arial"/>
                <w:sz w:val="24"/>
              </w:rPr>
              <w:t>ba</w:t>
            </w:r>
            <w:proofErr w:type="spellEnd"/>
            <w:r w:rsidR="00057C90">
              <w:rPr>
                <w:rFonts w:ascii="Arial" w:hAnsi="Arial" w:cs="Arial"/>
                <w:sz w:val="24"/>
              </w:rPr>
              <w:t>)]</w:t>
            </w:r>
            <w:r>
              <w:rPr>
                <w:rFonts w:ascii="Arial" w:hAnsi="Arial" w:cs="Arial"/>
                <w:sz w:val="24"/>
              </w:rPr>
              <w:t xml:space="preserve"> noted that </w:t>
            </w:r>
            <w:r w:rsidR="004C6189">
              <w:rPr>
                <w:rFonts w:ascii="Arial" w:hAnsi="Arial" w:cs="Arial"/>
                <w:sz w:val="24"/>
              </w:rPr>
              <w:t>[redacted under section 9(2)(</w:t>
            </w:r>
            <w:proofErr w:type="spellStart"/>
            <w:r w:rsidR="004C6189">
              <w:rPr>
                <w:rFonts w:ascii="Arial" w:hAnsi="Arial" w:cs="Arial"/>
                <w:sz w:val="24"/>
              </w:rPr>
              <w:t>ba</w:t>
            </w:r>
            <w:proofErr w:type="spellEnd"/>
            <w:r w:rsidR="004C6189">
              <w:rPr>
                <w:rFonts w:ascii="Arial" w:hAnsi="Arial" w:cs="Arial"/>
                <w:sz w:val="24"/>
              </w:rPr>
              <w:t xml:space="preserve">)] </w:t>
            </w:r>
            <w:r w:rsidR="00D52AF2">
              <w:rPr>
                <w:rFonts w:ascii="Arial" w:hAnsi="Arial" w:cs="Arial"/>
                <w:sz w:val="24"/>
              </w:rPr>
              <w:t>would have</w:t>
            </w:r>
            <w:r w:rsidR="00C164EF">
              <w:rPr>
                <w:rFonts w:ascii="Arial" w:hAnsi="Arial" w:cs="Arial"/>
                <w:sz w:val="24"/>
              </w:rPr>
              <w:t xml:space="preserve"> no objections</w:t>
            </w:r>
            <w:r>
              <w:rPr>
                <w:rFonts w:ascii="Arial" w:hAnsi="Arial" w:cs="Arial"/>
                <w:sz w:val="24"/>
              </w:rPr>
              <w:t xml:space="preserve"> to</w:t>
            </w:r>
            <w:r w:rsidR="00C246FE">
              <w:rPr>
                <w:rFonts w:ascii="Arial" w:hAnsi="Arial" w:cs="Arial"/>
                <w:sz w:val="24"/>
              </w:rPr>
              <w:t xml:space="preserve"> a recommendation to</w:t>
            </w:r>
            <w:r>
              <w:rPr>
                <w:rFonts w:ascii="Arial" w:hAnsi="Arial" w:cs="Arial"/>
                <w:sz w:val="24"/>
              </w:rPr>
              <w:t xml:space="preserve"> move </w:t>
            </w:r>
            <w:r w:rsidR="00C164EF">
              <w:rPr>
                <w:rFonts w:ascii="Arial" w:hAnsi="Arial" w:cs="Arial"/>
                <w:sz w:val="24"/>
              </w:rPr>
              <w:t xml:space="preserve">fentanyl to either a </w:t>
            </w:r>
            <w:r>
              <w:rPr>
                <w:rFonts w:ascii="Arial" w:hAnsi="Arial" w:cs="Arial"/>
                <w:sz w:val="24"/>
              </w:rPr>
              <w:t>Class B1 or B2 if the majority o</w:t>
            </w:r>
            <w:r w:rsidR="00C164EF">
              <w:rPr>
                <w:rFonts w:ascii="Arial" w:hAnsi="Arial" w:cs="Arial"/>
                <w:sz w:val="24"/>
              </w:rPr>
              <w:t>f the Committee were in favour</w:t>
            </w:r>
            <w:r w:rsidR="003117B7">
              <w:rPr>
                <w:rFonts w:ascii="Arial" w:hAnsi="Arial" w:cs="Arial"/>
                <w:sz w:val="24"/>
              </w:rPr>
              <w:t>.</w:t>
            </w:r>
            <w:r w:rsidR="00C164EF">
              <w:rPr>
                <w:rFonts w:ascii="Arial" w:hAnsi="Arial" w:cs="Arial"/>
                <w:sz w:val="24"/>
              </w:rPr>
              <w:t xml:space="preserve"> </w:t>
            </w:r>
          </w:p>
          <w:p w14:paraId="057C9310" w14:textId="77777777" w:rsidR="00CC01A4" w:rsidRDefault="00CC01A4" w:rsidP="00C164EF">
            <w:pPr>
              <w:rPr>
                <w:rFonts w:ascii="Arial" w:hAnsi="Arial" w:cs="Arial"/>
                <w:sz w:val="24"/>
              </w:rPr>
            </w:pPr>
          </w:p>
          <w:p w14:paraId="17228C8B" w14:textId="273EAD1C" w:rsidR="00CC01A4" w:rsidRDefault="00CC01A4" w:rsidP="00C164EF">
            <w:pPr>
              <w:rPr>
                <w:rFonts w:ascii="Arial" w:hAnsi="Arial" w:cs="Arial"/>
                <w:sz w:val="24"/>
              </w:rPr>
            </w:pPr>
            <w:r>
              <w:rPr>
                <w:rFonts w:ascii="Arial" w:hAnsi="Arial" w:cs="Arial"/>
                <w:sz w:val="24"/>
              </w:rPr>
              <w:t>The Committee also discussed the differences between Class B3, B2 and B1</w:t>
            </w:r>
            <w:r w:rsidR="00D52AF2">
              <w:rPr>
                <w:rFonts w:ascii="Arial" w:hAnsi="Arial" w:cs="Arial"/>
                <w:sz w:val="24"/>
              </w:rPr>
              <w:t xml:space="preserve"> controlled drug</w:t>
            </w:r>
            <w:r w:rsidR="00950B52">
              <w:rPr>
                <w:rFonts w:ascii="Arial" w:hAnsi="Arial" w:cs="Arial"/>
                <w:sz w:val="24"/>
              </w:rPr>
              <w:t>s</w:t>
            </w:r>
            <w:r w:rsidR="00C246FE">
              <w:rPr>
                <w:rFonts w:ascii="Arial" w:hAnsi="Arial" w:cs="Arial"/>
                <w:sz w:val="24"/>
              </w:rPr>
              <w:t>. They</w:t>
            </w:r>
            <w:r>
              <w:rPr>
                <w:rFonts w:ascii="Arial" w:hAnsi="Arial" w:cs="Arial"/>
                <w:sz w:val="24"/>
              </w:rPr>
              <w:t xml:space="preserve"> noted that the difference between Class B1, with </w:t>
            </w:r>
            <w:r w:rsidR="00C246FE">
              <w:rPr>
                <w:rFonts w:ascii="Arial" w:hAnsi="Arial" w:cs="Arial"/>
                <w:sz w:val="24"/>
              </w:rPr>
              <w:t xml:space="preserve">a </w:t>
            </w:r>
            <w:r>
              <w:rPr>
                <w:rFonts w:ascii="Arial" w:hAnsi="Arial" w:cs="Arial"/>
                <w:sz w:val="24"/>
              </w:rPr>
              <w:t>Regula</w:t>
            </w:r>
            <w:r w:rsidR="00571087">
              <w:rPr>
                <w:rFonts w:ascii="Arial" w:hAnsi="Arial" w:cs="Arial"/>
                <w:sz w:val="24"/>
              </w:rPr>
              <w:t>tion 22</w:t>
            </w:r>
            <w:r w:rsidR="00C246FE">
              <w:rPr>
                <w:rFonts w:ascii="Arial" w:hAnsi="Arial" w:cs="Arial"/>
                <w:sz w:val="24"/>
              </w:rPr>
              <w:t xml:space="preserve"> exemption</w:t>
            </w:r>
            <w:r w:rsidR="00571087">
              <w:rPr>
                <w:rFonts w:ascii="Arial" w:hAnsi="Arial" w:cs="Arial"/>
                <w:sz w:val="24"/>
              </w:rPr>
              <w:t xml:space="preserve"> and B3 is that B1</w:t>
            </w:r>
            <w:r>
              <w:rPr>
                <w:rFonts w:ascii="Arial" w:hAnsi="Arial" w:cs="Arial"/>
                <w:sz w:val="24"/>
              </w:rPr>
              <w:t xml:space="preserve"> </w:t>
            </w:r>
            <w:r w:rsidR="00571087">
              <w:rPr>
                <w:rFonts w:ascii="Arial" w:hAnsi="Arial" w:cs="Arial"/>
                <w:sz w:val="24"/>
              </w:rPr>
              <w:t>has</w:t>
            </w:r>
            <w:r>
              <w:rPr>
                <w:rFonts w:ascii="Arial" w:hAnsi="Arial" w:cs="Arial"/>
                <w:sz w:val="24"/>
              </w:rPr>
              <w:t xml:space="preserve"> tighter controls around import and manufacturing, even with </w:t>
            </w:r>
            <w:r w:rsidR="00C246FE">
              <w:rPr>
                <w:rFonts w:ascii="Arial" w:hAnsi="Arial" w:cs="Arial"/>
                <w:sz w:val="24"/>
              </w:rPr>
              <w:t xml:space="preserve">the requirement for </w:t>
            </w:r>
            <w:r>
              <w:rPr>
                <w:rFonts w:ascii="Arial" w:hAnsi="Arial" w:cs="Arial"/>
                <w:sz w:val="24"/>
              </w:rPr>
              <w:t>Ministerial approval being removed for prescri</w:t>
            </w:r>
            <w:r w:rsidR="00571087">
              <w:rPr>
                <w:rFonts w:ascii="Arial" w:hAnsi="Arial" w:cs="Arial"/>
                <w:sz w:val="24"/>
              </w:rPr>
              <w:t>bing, administration and supply</w:t>
            </w:r>
            <w:r w:rsidR="00C246FE">
              <w:rPr>
                <w:rFonts w:ascii="Arial" w:hAnsi="Arial" w:cs="Arial"/>
                <w:sz w:val="24"/>
              </w:rPr>
              <w:t>.</w:t>
            </w:r>
            <w:r w:rsidR="00571087">
              <w:rPr>
                <w:rFonts w:ascii="Arial" w:hAnsi="Arial" w:cs="Arial"/>
                <w:sz w:val="24"/>
              </w:rPr>
              <w:t xml:space="preserve"> Police</w:t>
            </w:r>
            <w:r w:rsidR="00C246FE">
              <w:rPr>
                <w:rFonts w:ascii="Arial" w:hAnsi="Arial" w:cs="Arial"/>
                <w:sz w:val="24"/>
              </w:rPr>
              <w:t xml:space="preserve"> also</w:t>
            </w:r>
            <w:r w:rsidR="00571087">
              <w:rPr>
                <w:rFonts w:ascii="Arial" w:hAnsi="Arial" w:cs="Arial"/>
                <w:sz w:val="24"/>
              </w:rPr>
              <w:t xml:space="preserve"> hav</w:t>
            </w:r>
            <w:r w:rsidR="00C246FE">
              <w:rPr>
                <w:rFonts w:ascii="Arial" w:hAnsi="Arial" w:cs="Arial"/>
                <w:sz w:val="24"/>
              </w:rPr>
              <w:t>e</w:t>
            </w:r>
            <w:r w:rsidR="00571087">
              <w:rPr>
                <w:rFonts w:ascii="Arial" w:hAnsi="Arial" w:cs="Arial"/>
                <w:sz w:val="24"/>
              </w:rPr>
              <w:t xml:space="preserve"> warrantless search powers</w:t>
            </w:r>
            <w:r w:rsidR="00C246FE">
              <w:rPr>
                <w:rFonts w:ascii="Arial" w:hAnsi="Arial" w:cs="Arial"/>
                <w:sz w:val="24"/>
              </w:rPr>
              <w:t xml:space="preserve"> with a Class B1 classification</w:t>
            </w:r>
            <w:r w:rsidR="00571087">
              <w:rPr>
                <w:rFonts w:ascii="Arial" w:hAnsi="Arial" w:cs="Arial"/>
                <w:sz w:val="24"/>
              </w:rPr>
              <w:t>.</w:t>
            </w:r>
          </w:p>
          <w:p w14:paraId="78991336" w14:textId="77777777" w:rsidR="00571087" w:rsidRDefault="00571087" w:rsidP="00C164EF">
            <w:pPr>
              <w:rPr>
                <w:rFonts w:ascii="Arial" w:hAnsi="Arial" w:cs="Arial"/>
                <w:sz w:val="24"/>
              </w:rPr>
            </w:pPr>
          </w:p>
          <w:p w14:paraId="2382F66E" w14:textId="06801CD0" w:rsidR="00571087" w:rsidRDefault="00571087" w:rsidP="00C164EF">
            <w:pPr>
              <w:rPr>
                <w:rFonts w:ascii="Arial" w:hAnsi="Arial" w:cs="Arial"/>
                <w:sz w:val="24"/>
              </w:rPr>
            </w:pPr>
            <w:r>
              <w:rPr>
                <w:rFonts w:ascii="Arial" w:hAnsi="Arial" w:cs="Arial"/>
                <w:sz w:val="24"/>
              </w:rPr>
              <w:t>The Committee also queried the rationale behind the classification for morphine.</w:t>
            </w:r>
          </w:p>
          <w:p w14:paraId="72349E85" w14:textId="77777777" w:rsidR="00571087" w:rsidRDefault="00571087" w:rsidP="00C164EF">
            <w:pPr>
              <w:rPr>
                <w:rFonts w:ascii="Arial" w:hAnsi="Arial" w:cs="Arial"/>
                <w:sz w:val="24"/>
              </w:rPr>
            </w:pPr>
          </w:p>
          <w:p w14:paraId="3AC99908" w14:textId="58BC62D6" w:rsidR="00571087" w:rsidRPr="00571087" w:rsidRDefault="00571087" w:rsidP="00C164EF">
            <w:pPr>
              <w:rPr>
                <w:rFonts w:ascii="Arial" w:hAnsi="Arial" w:cs="Arial"/>
                <w:sz w:val="24"/>
              </w:rPr>
            </w:pPr>
            <w:r>
              <w:rPr>
                <w:rFonts w:ascii="Arial" w:hAnsi="Arial" w:cs="Arial"/>
                <w:b/>
                <w:sz w:val="24"/>
              </w:rPr>
              <w:t xml:space="preserve">Action: </w:t>
            </w:r>
            <w:r w:rsidR="00971A29">
              <w:rPr>
                <w:rFonts w:ascii="Arial" w:hAnsi="Arial" w:cs="Arial"/>
                <w:sz w:val="24"/>
              </w:rPr>
              <w:t>Secretariat to</w:t>
            </w:r>
            <w:r>
              <w:rPr>
                <w:rFonts w:ascii="Arial" w:hAnsi="Arial" w:cs="Arial"/>
                <w:sz w:val="24"/>
              </w:rPr>
              <w:t xml:space="preserve"> look into the reasoning for the way morphine has been scheduled.</w:t>
            </w:r>
          </w:p>
          <w:p w14:paraId="67288474" w14:textId="7A7AF02C" w:rsidR="00DA0505" w:rsidRPr="00DA0505" w:rsidRDefault="00DA0505" w:rsidP="00DA0505">
            <w:pPr>
              <w:rPr>
                <w:rFonts w:ascii="Arial" w:hAnsi="Arial" w:cs="Arial"/>
                <w:sz w:val="24"/>
              </w:rPr>
            </w:pPr>
          </w:p>
          <w:p w14:paraId="40589570" w14:textId="5637E9BA" w:rsidR="0070708C" w:rsidRDefault="008B1A79" w:rsidP="00B87436">
            <w:pPr>
              <w:rPr>
                <w:rFonts w:ascii="Arial" w:hAnsi="Arial" w:cs="Arial"/>
                <w:sz w:val="24"/>
              </w:rPr>
            </w:pPr>
            <w:r w:rsidRPr="003556FE">
              <w:rPr>
                <w:rFonts w:ascii="Arial" w:hAnsi="Arial" w:cs="Arial"/>
                <w:b/>
                <w:sz w:val="24"/>
              </w:rPr>
              <w:t>Outcome:</w:t>
            </w:r>
            <w:r w:rsidR="001D3EC6">
              <w:rPr>
                <w:rFonts w:ascii="Arial" w:hAnsi="Arial" w:cs="Arial"/>
                <w:sz w:val="24"/>
              </w:rPr>
              <w:t xml:space="preserve"> </w:t>
            </w:r>
            <w:r w:rsidR="00571087">
              <w:rPr>
                <w:rFonts w:ascii="Arial" w:hAnsi="Arial" w:cs="Arial"/>
                <w:sz w:val="24"/>
              </w:rPr>
              <w:t xml:space="preserve">The </w:t>
            </w:r>
            <w:r w:rsidR="008B0106">
              <w:rPr>
                <w:rFonts w:ascii="Arial" w:hAnsi="Arial" w:cs="Arial"/>
                <w:sz w:val="24"/>
              </w:rPr>
              <w:t>C</w:t>
            </w:r>
            <w:r w:rsidR="001D3EC6">
              <w:rPr>
                <w:rFonts w:ascii="Arial" w:hAnsi="Arial" w:cs="Arial"/>
                <w:sz w:val="24"/>
              </w:rPr>
              <w:t xml:space="preserve">ommittee </w:t>
            </w:r>
            <w:r w:rsidR="0070708C">
              <w:rPr>
                <w:rFonts w:ascii="Arial" w:hAnsi="Arial" w:cs="Arial"/>
                <w:sz w:val="24"/>
              </w:rPr>
              <w:t xml:space="preserve">agreed to </w:t>
            </w:r>
            <w:r w:rsidR="00BA3094">
              <w:rPr>
                <w:rFonts w:ascii="Arial" w:hAnsi="Arial" w:cs="Arial"/>
                <w:sz w:val="24"/>
              </w:rPr>
              <w:t>recommend</w:t>
            </w:r>
            <w:r w:rsidR="0070708C">
              <w:rPr>
                <w:rFonts w:ascii="Arial" w:hAnsi="Arial" w:cs="Arial"/>
                <w:sz w:val="24"/>
              </w:rPr>
              <w:t xml:space="preserve"> </w:t>
            </w:r>
            <w:r w:rsidR="001D3EC6">
              <w:rPr>
                <w:rFonts w:ascii="Arial" w:hAnsi="Arial" w:cs="Arial"/>
                <w:sz w:val="24"/>
              </w:rPr>
              <w:t>fentanyl</w:t>
            </w:r>
            <w:r w:rsidR="0070708C">
              <w:rPr>
                <w:rFonts w:ascii="Arial" w:hAnsi="Arial" w:cs="Arial"/>
                <w:sz w:val="24"/>
              </w:rPr>
              <w:t xml:space="preserve"> be scheduled</w:t>
            </w:r>
            <w:r w:rsidR="001D3EC6">
              <w:rPr>
                <w:rFonts w:ascii="Arial" w:hAnsi="Arial" w:cs="Arial"/>
                <w:sz w:val="24"/>
              </w:rPr>
              <w:t xml:space="preserve"> </w:t>
            </w:r>
            <w:r w:rsidR="00D54C50">
              <w:rPr>
                <w:rFonts w:ascii="Arial" w:hAnsi="Arial" w:cs="Arial"/>
                <w:sz w:val="24"/>
              </w:rPr>
              <w:t xml:space="preserve">in line with morphine </w:t>
            </w:r>
            <w:r w:rsidR="001D3EC6">
              <w:rPr>
                <w:rFonts w:ascii="Arial" w:hAnsi="Arial" w:cs="Arial"/>
                <w:sz w:val="24"/>
              </w:rPr>
              <w:t>as a Class</w:t>
            </w:r>
            <w:r w:rsidR="00C164EF">
              <w:rPr>
                <w:rFonts w:ascii="Arial" w:hAnsi="Arial" w:cs="Arial"/>
                <w:sz w:val="24"/>
              </w:rPr>
              <w:t xml:space="preserve"> B1 </w:t>
            </w:r>
            <w:r w:rsidR="00BA3094">
              <w:rPr>
                <w:rFonts w:ascii="Arial" w:hAnsi="Arial" w:cs="Arial"/>
                <w:sz w:val="24"/>
              </w:rPr>
              <w:t xml:space="preserve">controlled drug </w:t>
            </w:r>
            <w:r w:rsidR="00C164EF">
              <w:rPr>
                <w:rFonts w:ascii="Arial" w:hAnsi="Arial" w:cs="Arial"/>
                <w:sz w:val="24"/>
              </w:rPr>
              <w:t xml:space="preserve">with </w:t>
            </w:r>
            <w:r w:rsidR="00BA3094">
              <w:rPr>
                <w:rFonts w:ascii="Arial" w:hAnsi="Arial" w:cs="Arial"/>
                <w:sz w:val="24"/>
              </w:rPr>
              <w:t>an</w:t>
            </w:r>
            <w:r w:rsidR="00C164EF">
              <w:rPr>
                <w:rFonts w:ascii="Arial" w:hAnsi="Arial" w:cs="Arial"/>
                <w:sz w:val="24"/>
              </w:rPr>
              <w:t xml:space="preserve"> exemption under Regulation 22 of the </w:t>
            </w:r>
            <w:r w:rsidR="007C2C37">
              <w:rPr>
                <w:rFonts w:ascii="Arial" w:hAnsi="Arial" w:cs="Arial"/>
                <w:sz w:val="24"/>
              </w:rPr>
              <w:t>Regulations</w:t>
            </w:r>
            <w:r w:rsidR="003117B7">
              <w:rPr>
                <w:rFonts w:ascii="Arial" w:hAnsi="Arial" w:cs="Arial"/>
                <w:sz w:val="24"/>
              </w:rPr>
              <w:t xml:space="preserve"> subject to feedback from the consultation with relevant stakeholders</w:t>
            </w:r>
            <w:r w:rsidR="00B87436">
              <w:rPr>
                <w:rFonts w:ascii="Arial" w:hAnsi="Arial" w:cs="Arial"/>
                <w:sz w:val="24"/>
              </w:rPr>
              <w:t>.</w:t>
            </w:r>
          </w:p>
          <w:p w14:paraId="732290D5" w14:textId="77777777" w:rsidR="0070708C" w:rsidRDefault="0070708C" w:rsidP="00B87436">
            <w:pPr>
              <w:rPr>
                <w:rFonts w:ascii="Arial" w:hAnsi="Arial" w:cs="Arial"/>
                <w:sz w:val="24"/>
              </w:rPr>
            </w:pPr>
          </w:p>
          <w:p w14:paraId="38E5DC51" w14:textId="2735AAAE" w:rsidR="008B1A79" w:rsidRDefault="0070708C" w:rsidP="00B87436">
            <w:pPr>
              <w:rPr>
                <w:rFonts w:ascii="Arial" w:hAnsi="Arial" w:cs="Arial"/>
                <w:sz w:val="24"/>
              </w:rPr>
            </w:pPr>
            <w:r>
              <w:rPr>
                <w:rFonts w:ascii="Arial" w:hAnsi="Arial" w:cs="Arial"/>
                <w:b/>
                <w:sz w:val="24"/>
              </w:rPr>
              <w:t xml:space="preserve">Motion: </w:t>
            </w:r>
            <w:r w:rsidR="008578CE">
              <w:rPr>
                <w:rFonts w:ascii="Arial" w:hAnsi="Arial" w:cs="Arial"/>
                <w:sz w:val="24"/>
              </w:rPr>
              <w:t>[redacted under section 9(2)(</w:t>
            </w:r>
            <w:proofErr w:type="spellStart"/>
            <w:r w:rsidR="008578CE">
              <w:rPr>
                <w:rFonts w:ascii="Arial" w:hAnsi="Arial" w:cs="Arial"/>
                <w:sz w:val="24"/>
              </w:rPr>
              <w:t>ba</w:t>
            </w:r>
            <w:proofErr w:type="spellEnd"/>
            <w:r w:rsidR="008578CE">
              <w:rPr>
                <w:rFonts w:ascii="Arial" w:hAnsi="Arial" w:cs="Arial"/>
                <w:sz w:val="24"/>
              </w:rPr>
              <w:t>)]</w:t>
            </w:r>
            <w:r w:rsidR="003556FE">
              <w:rPr>
                <w:rFonts w:ascii="Arial" w:hAnsi="Arial" w:cs="Arial"/>
                <w:sz w:val="24"/>
              </w:rPr>
              <w:t xml:space="preserve"> </w:t>
            </w:r>
            <w:r w:rsidR="001268ED">
              <w:rPr>
                <w:rFonts w:ascii="Arial" w:hAnsi="Arial" w:cs="Arial"/>
                <w:sz w:val="24"/>
              </w:rPr>
              <w:t>proposed</w:t>
            </w:r>
            <w:r>
              <w:rPr>
                <w:rFonts w:ascii="Arial" w:hAnsi="Arial" w:cs="Arial"/>
                <w:sz w:val="24"/>
              </w:rPr>
              <w:t xml:space="preserve"> that the Committee advise that fentanyl be scheduled in line with morphine as a Class B1 with the exemption under Regulation 22 of the Regulations. The motion was s</w:t>
            </w:r>
            <w:r w:rsidR="00B87436">
              <w:rPr>
                <w:rFonts w:ascii="Arial" w:hAnsi="Arial" w:cs="Arial"/>
                <w:sz w:val="24"/>
              </w:rPr>
              <w:t xml:space="preserve">econded by </w:t>
            </w:r>
            <w:r w:rsidR="008578CE">
              <w:rPr>
                <w:rFonts w:ascii="Arial" w:hAnsi="Arial" w:cs="Arial"/>
                <w:sz w:val="24"/>
              </w:rPr>
              <w:t>[redacted under section 9(2</w:t>
            </w:r>
            <w:proofErr w:type="gramStart"/>
            <w:r w:rsidR="008578CE">
              <w:rPr>
                <w:rFonts w:ascii="Arial" w:hAnsi="Arial" w:cs="Arial"/>
                <w:sz w:val="24"/>
              </w:rPr>
              <w:t>)(</w:t>
            </w:r>
            <w:proofErr w:type="spellStart"/>
            <w:proofErr w:type="gramEnd"/>
            <w:r w:rsidR="008578CE">
              <w:rPr>
                <w:rFonts w:ascii="Arial" w:hAnsi="Arial" w:cs="Arial"/>
                <w:sz w:val="24"/>
              </w:rPr>
              <w:t>ba</w:t>
            </w:r>
            <w:proofErr w:type="spellEnd"/>
            <w:r w:rsidR="008578CE">
              <w:rPr>
                <w:rFonts w:ascii="Arial" w:hAnsi="Arial" w:cs="Arial"/>
                <w:sz w:val="24"/>
              </w:rPr>
              <w:t>)]</w:t>
            </w:r>
            <w:r w:rsidR="00B87436">
              <w:rPr>
                <w:rFonts w:ascii="Arial" w:hAnsi="Arial" w:cs="Arial"/>
                <w:sz w:val="24"/>
              </w:rPr>
              <w:t xml:space="preserve">. </w:t>
            </w:r>
            <w:r w:rsidR="003556FE">
              <w:rPr>
                <w:rFonts w:ascii="Arial" w:hAnsi="Arial" w:cs="Arial"/>
                <w:sz w:val="24"/>
              </w:rPr>
              <w:t>The Committee were a</w:t>
            </w:r>
            <w:r w:rsidR="00B87436">
              <w:rPr>
                <w:rFonts w:ascii="Arial" w:hAnsi="Arial" w:cs="Arial"/>
                <w:sz w:val="24"/>
              </w:rPr>
              <w:t>ll in favour.</w:t>
            </w:r>
          </w:p>
          <w:p w14:paraId="4500B7F0" w14:textId="77777777" w:rsidR="003556FE" w:rsidRDefault="003556FE" w:rsidP="00B87436">
            <w:pPr>
              <w:rPr>
                <w:rFonts w:ascii="Arial" w:hAnsi="Arial" w:cs="Arial"/>
                <w:sz w:val="24"/>
              </w:rPr>
            </w:pPr>
          </w:p>
          <w:p w14:paraId="7682249C" w14:textId="646AABEC" w:rsidR="000638AB" w:rsidRDefault="000638AB" w:rsidP="000638AB">
            <w:pPr>
              <w:rPr>
                <w:rFonts w:ascii="Arial" w:hAnsi="Arial" w:cs="Arial"/>
                <w:sz w:val="24"/>
              </w:rPr>
            </w:pPr>
            <w:r>
              <w:rPr>
                <w:rFonts w:ascii="Arial" w:hAnsi="Arial" w:cs="Arial"/>
                <w:b/>
                <w:sz w:val="24"/>
              </w:rPr>
              <w:t xml:space="preserve">Action: </w:t>
            </w:r>
            <w:r w:rsidR="003117B7">
              <w:rPr>
                <w:rFonts w:ascii="Arial" w:hAnsi="Arial" w:cs="Arial"/>
                <w:sz w:val="24"/>
              </w:rPr>
              <w:t xml:space="preserve">Secretariat to </w:t>
            </w:r>
            <w:r w:rsidR="00971A29">
              <w:rPr>
                <w:rFonts w:ascii="Arial" w:hAnsi="Arial" w:cs="Arial"/>
                <w:sz w:val="24"/>
              </w:rPr>
              <w:t>liaise with NDIB and Police regarding whether fentanyl or its derivatives are mainly being misused or abused.</w:t>
            </w:r>
            <w:r w:rsidR="00BA3094">
              <w:rPr>
                <w:rFonts w:ascii="Arial" w:hAnsi="Arial" w:cs="Arial"/>
                <w:sz w:val="24"/>
              </w:rPr>
              <w:t xml:space="preserve"> </w:t>
            </w:r>
          </w:p>
          <w:p w14:paraId="4CBAEAC5" w14:textId="77777777" w:rsidR="003117B7" w:rsidRDefault="003117B7" w:rsidP="000638AB">
            <w:pPr>
              <w:rPr>
                <w:rFonts w:ascii="Arial" w:hAnsi="Arial" w:cs="Arial"/>
                <w:sz w:val="24"/>
              </w:rPr>
            </w:pPr>
          </w:p>
          <w:p w14:paraId="39CD720A" w14:textId="554E480C" w:rsidR="003117B7" w:rsidRPr="003117B7" w:rsidRDefault="003117B7" w:rsidP="000638AB">
            <w:pPr>
              <w:rPr>
                <w:rFonts w:ascii="Arial" w:hAnsi="Arial" w:cs="Arial"/>
                <w:sz w:val="24"/>
              </w:rPr>
            </w:pPr>
            <w:r>
              <w:rPr>
                <w:rFonts w:ascii="Arial" w:hAnsi="Arial" w:cs="Arial"/>
                <w:b/>
                <w:sz w:val="24"/>
              </w:rPr>
              <w:t xml:space="preserve">Action: </w:t>
            </w:r>
            <w:r>
              <w:rPr>
                <w:rFonts w:ascii="Arial" w:hAnsi="Arial" w:cs="Arial"/>
                <w:sz w:val="24"/>
              </w:rPr>
              <w:t xml:space="preserve">Secretariat to look into fentanyl derivatives and whether </w:t>
            </w:r>
            <w:r w:rsidR="00BA3094">
              <w:rPr>
                <w:rFonts w:ascii="Arial" w:hAnsi="Arial" w:cs="Arial"/>
                <w:sz w:val="24"/>
              </w:rPr>
              <w:t xml:space="preserve">known derivatives </w:t>
            </w:r>
            <w:r w:rsidR="001B1F03">
              <w:rPr>
                <w:rFonts w:ascii="Arial" w:hAnsi="Arial" w:cs="Arial"/>
                <w:sz w:val="24"/>
              </w:rPr>
              <w:t xml:space="preserve">which are being abused </w:t>
            </w:r>
            <w:r>
              <w:rPr>
                <w:rFonts w:ascii="Arial" w:hAnsi="Arial" w:cs="Arial"/>
                <w:sz w:val="24"/>
              </w:rPr>
              <w:t>should be considered by the Committee</w:t>
            </w:r>
            <w:r w:rsidR="00BA3094">
              <w:rPr>
                <w:rFonts w:ascii="Arial" w:hAnsi="Arial" w:cs="Arial"/>
                <w:sz w:val="24"/>
              </w:rPr>
              <w:t xml:space="preserve"> separately</w:t>
            </w:r>
            <w:r>
              <w:rPr>
                <w:rFonts w:ascii="Arial" w:hAnsi="Arial" w:cs="Arial"/>
                <w:sz w:val="24"/>
              </w:rPr>
              <w:t>.</w:t>
            </w:r>
          </w:p>
          <w:p w14:paraId="6DABE521" w14:textId="77777777" w:rsidR="000638AB" w:rsidRDefault="000638AB" w:rsidP="00B87436">
            <w:pPr>
              <w:rPr>
                <w:rFonts w:ascii="Arial" w:hAnsi="Arial" w:cs="Arial"/>
                <w:sz w:val="24"/>
              </w:rPr>
            </w:pPr>
          </w:p>
          <w:p w14:paraId="41F25A3F" w14:textId="3524A79D" w:rsidR="001D3EC6" w:rsidRDefault="001D3EC6" w:rsidP="00945B70">
            <w:pPr>
              <w:rPr>
                <w:rFonts w:ascii="Arial" w:hAnsi="Arial" w:cs="Arial"/>
                <w:sz w:val="24"/>
              </w:rPr>
            </w:pPr>
            <w:r w:rsidRPr="003556FE">
              <w:rPr>
                <w:rFonts w:ascii="Arial" w:hAnsi="Arial" w:cs="Arial"/>
                <w:b/>
                <w:sz w:val="24"/>
              </w:rPr>
              <w:t>Action:</w:t>
            </w:r>
            <w:r>
              <w:rPr>
                <w:rFonts w:ascii="Arial" w:hAnsi="Arial" w:cs="Arial"/>
                <w:sz w:val="24"/>
              </w:rPr>
              <w:t xml:space="preserve"> </w:t>
            </w:r>
            <w:r w:rsidR="00971A29">
              <w:rPr>
                <w:rFonts w:ascii="Arial" w:hAnsi="Arial" w:cs="Arial"/>
                <w:sz w:val="24"/>
              </w:rPr>
              <w:t>Secretariat to</w:t>
            </w:r>
            <w:r w:rsidR="00DF6180">
              <w:rPr>
                <w:rFonts w:ascii="Arial" w:hAnsi="Arial" w:cs="Arial"/>
                <w:sz w:val="24"/>
              </w:rPr>
              <w:t xml:space="preserve"> </w:t>
            </w:r>
            <w:r w:rsidR="00CC01A4">
              <w:rPr>
                <w:rFonts w:ascii="Arial" w:hAnsi="Arial" w:cs="Arial"/>
                <w:sz w:val="24"/>
              </w:rPr>
              <w:t>consult with relevant stakeholders and begin the process to reschedule fentanyl from a Class B3 to a Class B1 controlled drug.</w:t>
            </w:r>
          </w:p>
          <w:p w14:paraId="0AA9C38D" w14:textId="77777777" w:rsidR="00CC01A4" w:rsidRDefault="00CC01A4" w:rsidP="00945B70">
            <w:pPr>
              <w:rPr>
                <w:rFonts w:ascii="Arial" w:hAnsi="Arial" w:cs="Arial"/>
                <w:sz w:val="24"/>
              </w:rPr>
            </w:pPr>
          </w:p>
          <w:p w14:paraId="2DBFBFD1" w14:textId="372ED65E" w:rsidR="00CC01A4" w:rsidRDefault="003117B7" w:rsidP="00945B70">
            <w:pPr>
              <w:rPr>
                <w:rFonts w:ascii="Arial" w:hAnsi="Arial" w:cs="Arial"/>
                <w:sz w:val="24"/>
              </w:rPr>
            </w:pPr>
            <w:r>
              <w:rPr>
                <w:rFonts w:ascii="Arial" w:hAnsi="Arial" w:cs="Arial"/>
                <w:sz w:val="24"/>
              </w:rPr>
              <w:t xml:space="preserve">The Committee also discussed the benefits of classifying the seven named precursor substances under </w:t>
            </w:r>
            <w:r w:rsidR="001B1F03">
              <w:rPr>
                <w:rFonts w:ascii="Arial" w:hAnsi="Arial" w:cs="Arial"/>
                <w:sz w:val="24"/>
              </w:rPr>
              <w:t xml:space="preserve">Schedule </w:t>
            </w:r>
            <w:r>
              <w:rPr>
                <w:rFonts w:ascii="Arial" w:hAnsi="Arial" w:cs="Arial"/>
                <w:sz w:val="24"/>
              </w:rPr>
              <w:t xml:space="preserve">4 of </w:t>
            </w:r>
            <w:proofErr w:type="spellStart"/>
            <w:r>
              <w:rPr>
                <w:rFonts w:ascii="Arial" w:hAnsi="Arial" w:cs="Arial"/>
                <w:sz w:val="24"/>
              </w:rPr>
              <w:t>MoDA</w:t>
            </w:r>
            <w:proofErr w:type="spellEnd"/>
            <w:r>
              <w:rPr>
                <w:rFonts w:ascii="Arial" w:hAnsi="Arial" w:cs="Arial"/>
                <w:sz w:val="24"/>
              </w:rPr>
              <w:t xml:space="preserve"> and queried the potential impacts it may have on relevant stakeholders. The substances are:</w:t>
            </w:r>
          </w:p>
          <w:p w14:paraId="6CF17C1C" w14:textId="77777777" w:rsidR="003117B7" w:rsidRPr="003117B7" w:rsidRDefault="003117B7" w:rsidP="003117B7">
            <w:pPr>
              <w:pStyle w:val="ListParagraph"/>
              <w:numPr>
                <w:ilvl w:val="0"/>
                <w:numId w:val="12"/>
              </w:numPr>
              <w:rPr>
                <w:rFonts w:ascii="Arial" w:hAnsi="Arial" w:cs="Arial"/>
                <w:sz w:val="24"/>
              </w:rPr>
            </w:pPr>
            <w:proofErr w:type="spellStart"/>
            <w:r w:rsidRPr="003117B7">
              <w:rPr>
                <w:rFonts w:ascii="Arial" w:hAnsi="Arial" w:cs="Arial"/>
                <w:sz w:val="24"/>
              </w:rPr>
              <w:t>propionyl</w:t>
            </w:r>
            <w:proofErr w:type="spellEnd"/>
            <w:r w:rsidRPr="003117B7">
              <w:rPr>
                <w:rFonts w:ascii="Arial" w:hAnsi="Arial" w:cs="Arial"/>
                <w:sz w:val="24"/>
              </w:rPr>
              <w:t xml:space="preserve"> chloride</w:t>
            </w:r>
          </w:p>
          <w:p w14:paraId="3FBF2E1D" w14:textId="77777777" w:rsidR="003117B7" w:rsidRDefault="003117B7" w:rsidP="003117B7">
            <w:pPr>
              <w:pStyle w:val="ListParagraph"/>
              <w:numPr>
                <w:ilvl w:val="0"/>
                <w:numId w:val="12"/>
              </w:numPr>
              <w:rPr>
                <w:rFonts w:ascii="Arial" w:hAnsi="Arial" w:cs="Arial"/>
                <w:sz w:val="24"/>
              </w:rPr>
            </w:pPr>
            <w:r w:rsidRPr="003117B7">
              <w:rPr>
                <w:rFonts w:ascii="Arial" w:hAnsi="Arial" w:cs="Arial"/>
                <w:sz w:val="24"/>
              </w:rPr>
              <w:t>1-piperidone and its salts</w:t>
            </w:r>
          </w:p>
          <w:p w14:paraId="69EC4842" w14:textId="289CF16E" w:rsidR="00656663" w:rsidRPr="003117B7" w:rsidRDefault="00656663" w:rsidP="003117B7">
            <w:pPr>
              <w:pStyle w:val="ListParagraph"/>
              <w:numPr>
                <w:ilvl w:val="0"/>
                <w:numId w:val="12"/>
              </w:numPr>
              <w:rPr>
                <w:rFonts w:ascii="Arial" w:hAnsi="Arial" w:cs="Arial"/>
                <w:sz w:val="24"/>
              </w:rPr>
            </w:pPr>
            <w:r>
              <w:rPr>
                <w:rFonts w:ascii="Arial" w:hAnsi="Arial" w:cs="Arial"/>
                <w:sz w:val="24"/>
              </w:rPr>
              <w:t>4-piperidone and its salts</w:t>
            </w:r>
          </w:p>
          <w:p w14:paraId="03A087FD" w14:textId="6D81D9F4" w:rsidR="003117B7" w:rsidRPr="003117B7" w:rsidRDefault="00E46A1E" w:rsidP="003117B7">
            <w:pPr>
              <w:pStyle w:val="ListParagraph"/>
              <w:numPr>
                <w:ilvl w:val="0"/>
                <w:numId w:val="12"/>
              </w:numPr>
              <w:rPr>
                <w:rFonts w:ascii="Arial" w:hAnsi="Arial" w:cs="Arial"/>
                <w:sz w:val="24"/>
              </w:rPr>
            </w:pPr>
            <w:proofErr w:type="spellStart"/>
            <w:r>
              <w:rPr>
                <w:rFonts w:ascii="Arial" w:hAnsi="Arial" w:cs="Arial"/>
                <w:sz w:val="24"/>
              </w:rPr>
              <w:t>n</w:t>
            </w:r>
            <w:r w:rsidR="003117B7" w:rsidRPr="003117B7">
              <w:rPr>
                <w:rFonts w:ascii="Arial" w:hAnsi="Arial" w:cs="Arial"/>
                <w:sz w:val="24"/>
              </w:rPr>
              <w:t>orfentanyl</w:t>
            </w:r>
            <w:proofErr w:type="spellEnd"/>
            <w:r w:rsidR="003117B7" w:rsidRPr="003117B7">
              <w:rPr>
                <w:rFonts w:ascii="Arial" w:hAnsi="Arial" w:cs="Arial"/>
                <w:sz w:val="24"/>
              </w:rPr>
              <w:t xml:space="preserve"> and its salts</w:t>
            </w:r>
          </w:p>
          <w:p w14:paraId="21131242" w14:textId="77777777" w:rsidR="003117B7" w:rsidRPr="003117B7" w:rsidRDefault="003117B7" w:rsidP="003117B7">
            <w:pPr>
              <w:pStyle w:val="ListParagraph"/>
              <w:numPr>
                <w:ilvl w:val="0"/>
                <w:numId w:val="12"/>
              </w:numPr>
              <w:rPr>
                <w:rFonts w:ascii="Arial" w:hAnsi="Arial" w:cs="Arial"/>
                <w:sz w:val="24"/>
              </w:rPr>
            </w:pPr>
            <w:r w:rsidRPr="003117B7">
              <w:rPr>
                <w:rFonts w:ascii="Arial" w:hAnsi="Arial" w:cs="Arial"/>
                <w:sz w:val="24"/>
              </w:rPr>
              <w:t>1-phenethylpiperidin-4-ylidenephenylamine and its salts</w:t>
            </w:r>
          </w:p>
          <w:p w14:paraId="475F0C8B" w14:textId="594F0D82" w:rsidR="003117B7" w:rsidRPr="003117B7" w:rsidRDefault="003117B7" w:rsidP="003117B7">
            <w:pPr>
              <w:pStyle w:val="ListParagraph"/>
              <w:numPr>
                <w:ilvl w:val="0"/>
                <w:numId w:val="12"/>
              </w:numPr>
              <w:rPr>
                <w:rFonts w:ascii="Arial" w:hAnsi="Arial" w:cs="Arial"/>
                <w:sz w:val="24"/>
              </w:rPr>
            </w:pPr>
            <w:r w:rsidRPr="003117B7">
              <w:rPr>
                <w:rFonts w:ascii="Arial" w:hAnsi="Arial" w:cs="Arial"/>
                <w:sz w:val="24"/>
              </w:rPr>
              <w:t>N-phenul-4-piperidinamine and its salts</w:t>
            </w:r>
          </w:p>
          <w:p w14:paraId="48C6290B" w14:textId="753DABC9" w:rsidR="003117B7" w:rsidRDefault="003117B7" w:rsidP="003117B7">
            <w:pPr>
              <w:pStyle w:val="ListParagraph"/>
              <w:numPr>
                <w:ilvl w:val="0"/>
                <w:numId w:val="12"/>
              </w:numPr>
              <w:rPr>
                <w:rFonts w:ascii="Arial" w:hAnsi="Arial" w:cs="Arial"/>
                <w:sz w:val="24"/>
              </w:rPr>
            </w:pPr>
            <w:r w:rsidRPr="003117B7">
              <w:rPr>
                <w:rFonts w:ascii="Arial" w:hAnsi="Arial" w:cs="Arial"/>
                <w:sz w:val="24"/>
              </w:rPr>
              <w:t>N-phenyl-1-(2-phenlethyl</w:t>
            </w:r>
            <w:proofErr w:type="gramStart"/>
            <w:r w:rsidRPr="003117B7">
              <w:rPr>
                <w:rFonts w:ascii="Arial" w:hAnsi="Arial" w:cs="Arial"/>
                <w:sz w:val="24"/>
              </w:rPr>
              <w:t>)piperidin</w:t>
            </w:r>
            <w:proofErr w:type="gramEnd"/>
            <w:r w:rsidRPr="003117B7">
              <w:rPr>
                <w:rFonts w:ascii="Arial" w:hAnsi="Arial" w:cs="Arial"/>
                <w:sz w:val="24"/>
              </w:rPr>
              <w:t>-4-amine.</w:t>
            </w:r>
          </w:p>
          <w:p w14:paraId="1B95C010" w14:textId="77777777" w:rsidR="003117B7" w:rsidRDefault="003117B7" w:rsidP="003117B7">
            <w:pPr>
              <w:rPr>
                <w:rFonts w:ascii="Arial" w:hAnsi="Arial" w:cs="Arial"/>
              </w:rPr>
            </w:pPr>
          </w:p>
          <w:p w14:paraId="55760152" w14:textId="7B02CE8A" w:rsidR="003117B7" w:rsidRDefault="0070708C" w:rsidP="003117B7">
            <w:pPr>
              <w:rPr>
                <w:rFonts w:ascii="Arial" w:hAnsi="Arial" w:cs="Arial"/>
                <w:sz w:val="24"/>
              </w:rPr>
            </w:pPr>
            <w:r>
              <w:rPr>
                <w:rFonts w:ascii="Arial" w:hAnsi="Arial" w:cs="Arial"/>
                <w:sz w:val="24"/>
              </w:rPr>
              <w:t>The Secretariat advised</w:t>
            </w:r>
            <w:r w:rsidR="003117B7" w:rsidRPr="003117B7">
              <w:rPr>
                <w:rFonts w:ascii="Arial" w:hAnsi="Arial" w:cs="Arial"/>
                <w:sz w:val="24"/>
              </w:rPr>
              <w:t xml:space="preserve"> that</w:t>
            </w:r>
            <w:r w:rsidR="003117B7">
              <w:rPr>
                <w:rFonts w:ascii="Arial" w:hAnsi="Arial" w:cs="Arial"/>
              </w:rPr>
              <w:t xml:space="preserve"> </w:t>
            </w:r>
            <w:r w:rsidR="008578CE">
              <w:rPr>
                <w:rFonts w:ascii="Arial" w:hAnsi="Arial" w:cs="Arial"/>
                <w:sz w:val="24"/>
              </w:rPr>
              <w:t>[redacted under section 9(2)(</w:t>
            </w:r>
            <w:proofErr w:type="spellStart"/>
            <w:r w:rsidR="008578CE">
              <w:rPr>
                <w:rFonts w:ascii="Arial" w:hAnsi="Arial" w:cs="Arial"/>
                <w:sz w:val="24"/>
              </w:rPr>
              <w:t>ba</w:t>
            </w:r>
            <w:proofErr w:type="spellEnd"/>
            <w:r w:rsidR="008578CE">
              <w:rPr>
                <w:rFonts w:ascii="Arial" w:hAnsi="Arial" w:cs="Arial"/>
                <w:sz w:val="24"/>
              </w:rPr>
              <w:t xml:space="preserve">)] </w:t>
            </w:r>
            <w:r w:rsidR="003117B7">
              <w:rPr>
                <w:rFonts w:ascii="Arial" w:hAnsi="Arial" w:cs="Arial"/>
                <w:sz w:val="24"/>
              </w:rPr>
              <w:t xml:space="preserve">was in favour of classifying the seven named substances under </w:t>
            </w:r>
            <w:r w:rsidR="001B1F03">
              <w:rPr>
                <w:rFonts w:ascii="Arial" w:hAnsi="Arial" w:cs="Arial"/>
                <w:sz w:val="24"/>
              </w:rPr>
              <w:t xml:space="preserve">Schedule </w:t>
            </w:r>
            <w:r w:rsidR="003117B7">
              <w:rPr>
                <w:rFonts w:ascii="Arial" w:hAnsi="Arial" w:cs="Arial"/>
                <w:sz w:val="24"/>
              </w:rPr>
              <w:t xml:space="preserve">4 of </w:t>
            </w:r>
            <w:proofErr w:type="spellStart"/>
            <w:r w:rsidR="003117B7">
              <w:rPr>
                <w:rFonts w:ascii="Arial" w:hAnsi="Arial" w:cs="Arial"/>
                <w:sz w:val="24"/>
              </w:rPr>
              <w:t>MoDA</w:t>
            </w:r>
            <w:proofErr w:type="spellEnd"/>
            <w:r w:rsidR="003117B7">
              <w:rPr>
                <w:rFonts w:ascii="Arial" w:hAnsi="Arial" w:cs="Arial"/>
                <w:sz w:val="24"/>
              </w:rPr>
              <w:t xml:space="preserve"> and noted that the only substance that would likely to be used </w:t>
            </w:r>
            <w:r>
              <w:rPr>
                <w:rFonts w:ascii="Arial" w:hAnsi="Arial" w:cs="Arial"/>
                <w:sz w:val="24"/>
              </w:rPr>
              <w:t xml:space="preserve">in research and development would be </w:t>
            </w:r>
            <w:proofErr w:type="spellStart"/>
            <w:r>
              <w:rPr>
                <w:rFonts w:ascii="Arial" w:hAnsi="Arial" w:cs="Arial"/>
                <w:sz w:val="24"/>
              </w:rPr>
              <w:t>propionyl</w:t>
            </w:r>
            <w:proofErr w:type="spellEnd"/>
            <w:r>
              <w:rPr>
                <w:rFonts w:ascii="Arial" w:hAnsi="Arial" w:cs="Arial"/>
                <w:sz w:val="24"/>
              </w:rPr>
              <w:t xml:space="preserve"> chloride, so a consultation would be recommended.</w:t>
            </w:r>
          </w:p>
          <w:p w14:paraId="36C62421" w14:textId="77777777" w:rsidR="0070708C" w:rsidRDefault="0070708C" w:rsidP="003117B7">
            <w:pPr>
              <w:rPr>
                <w:rFonts w:ascii="Arial" w:hAnsi="Arial" w:cs="Arial"/>
                <w:sz w:val="24"/>
              </w:rPr>
            </w:pPr>
          </w:p>
          <w:p w14:paraId="6A64E346" w14:textId="46B5E482" w:rsidR="0070708C" w:rsidRPr="003117B7" w:rsidRDefault="0070708C" w:rsidP="003117B7">
            <w:pPr>
              <w:rPr>
                <w:rFonts w:ascii="Arial" w:hAnsi="Arial" w:cs="Arial"/>
              </w:rPr>
            </w:pPr>
            <w:r w:rsidRPr="00CC5FE4">
              <w:rPr>
                <w:rFonts w:ascii="Arial" w:hAnsi="Arial" w:cs="Arial"/>
                <w:sz w:val="24"/>
              </w:rPr>
              <w:t>Scheduling t</w:t>
            </w:r>
            <w:r>
              <w:rPr>
                <w:rFonts w:ascii="Arial" w:hAnsi="Arial" w:cs="Arial"/>
                <w:sz w:val="24"/>
              </w:rPr>
              <w:t>he named substances under</w:t>
            </w:r>
            <w:r w:rsidRPr="00CC5FE4">
              <w:rPr>
                <w:rFonts w:ascii="Arial" w:hAnsi="Arial" w:cs="Arial"/>
                <w:sz w:val="24"/>
              </w:rPr>
              <w:t xml:space="preserve"> </w:t>
            </w:r>
            <w:r w:rsidR="001B1F03">
              <w:rPr>
                <w:rFonts w:ascii="Arial" w:hAnsi="Arial" w:cs="Arial"/>
                <w:sz w:val="24"/>
              </w:rPr>
              <w:t>S</w:t>
            </w:r>
            <w:r w:rsidR="001B1F03" w:rsidRPr="00CC5FE4">
              <w:rPr>
                <w:rFonts w:ascii="Arial" w:hAnsi="Arial" w:cs="Arial"/>
                <w:sz w:val="24"/>
              </w:rPr>
              <w:t xml:space="preserve">chedule </w:t>
            </w:r>
            <w:r w:rsidRPr="00CC5FE4">
              <w:rPr>
                <w:rFonts w:ascii="Arial" w:hAnsi="Arial" w:cs="Arial"/>
                <w:sz w:val="24"/>
              </w:rPr>
              <w:t xml:space="preserve">4 in </w:t>
            </w:r>
            <w:proofErr w:type="spellStart"/>
            <w:r w:rsidRPr="00CC5FE4">
              <w:rPr>
                <w:rFonts w:ascii="Arial" w:hAnsi="Arial" w:cs="Arial"/>
                <w:sz w:val="24"/>
              </w:rPr>
              <w:t>MoDA</w:t>
            </w:r>
            <w:proofErr w:type="spellEnd"/>
            <w:r w:rsidRPr="00CC5FE4">
              <w:rPr>
                <w:rFonts w:ascii="Arial" w:hAnsi="Arial" w:cs="Arial"/>
                <w:sz w:val="24"/>
              </w:rPr>
              <w:t xml:space="preserve"> would give Customs</w:t>
            </w:r>
            <w:r>
              <w:rPr>
                <w:rFonts w:ascii="Arial" w:hAnsi="Arial" w:cs="Arial"/>
                <w:sz w:val="24"/>
              </w:rPr>
              <w:t xml:space="preserve"> greater</w:t>
            </w:r>
            <w:r w:rsidRPr="00CC5FE4">
              <w:rPr>
                <w:rFonts w:ascii="Arial" w:hAnsi="Arial" w:cs="Arial"/>
                <w:sz w:val="24"/>
              </w:rPr>
              <w:t xml:space="preserve"> search powers around import and export which may make some of the elements of an offence easier to prove (</w:t>
            </w:r>
            <w:r w:rsidR="001B1F03">
              <w:rPr>
                <w:rFonts w:ascii="Arial" w:hAnsi="Arial" w:cs="Arial"/>
                <w:sz w:val="24"/>
              </w:rPr>
              <w:t>s</w:t>
            </w:r>
            <w:r w:rsidR="001B1F03" w:rsidRPr="00CC5FE4">
              <w:rPr>
                <w:rFonts w:ascii="Arial" w:hAnsi="Arial" w:cs="Arial"/>
                <w:sz w:val="24"/>
              </w:rPr>
              <w:t xml:space="preserve">ection </w:t>
            </w:r>
            <w:r w:rsidR="007A6AAC">
              <w:rPr>
                <w:rFonts w:ascii="Arial" w:hAnsi="Arial" w:cs="Arial"/>
                <w:sz w:val="24"/>
              </w:rPr>
              <w:t>12A, 12AB and 12AC</w:t>
            </w:r>
            <w:r w:rsidRPr="00CC5FE4">
              <w:rPr>
                <w:rFonts w:ascii="Arial" w:hAnsi="Arial" w:cs="Arial"/>
                <w:sz w:val="24"/>
              </w:rPr>
              <w:t xml:space="preserve">, </w:t>
            </w:r>
            <w:proofErr w:type="spellStart"/>
            <w:r w:rsidRPr="00CC5FE4">
              <w:rPr>
                <w:rFonts w:ascii="Arial" w:hAnsi="Arial" w:cs="Arial"/>
                <w:sz w:val="24"/>
              </w:rPr>
              <w:t>MoDA</w:t>
            </w:r>
            <w:proofErr w:type="spellEnd"/>
            <w:r w:rsidRPr="00CC5FE4">
              <w:rPr>
                <w:rFonts w:ascii="Arial" w:hAnsi="Arial" w:cs="Arial"/>
                <w:sz w:val="24"/>
              </w:rPr>
              <w:t xml:space="preserve">). Scheduling the named precursors under </w:t>
            </w:r>
            <w:proofErr w:type="spellStart"/>
            <w:r w:rsidRPr="00CC5FE4">
              <w:rPr>
                <w:rFonts w:ascii="Arial" w:hAnsi="Arial" w:cs="Arial"/>
                <w:sz w:val="24"/>
              </w:rPr>
              <w:t>MoDA</w:t>
            </w:r>
            <w:proofErr w:type="spellEnd"/>
            <w:r w:rsidRPr="00CC5FE4">
              <w:rPr>
                <w:rFonts w:ascii="Arial" w:hAnsi="Arial" w:cs="Arial"/>
                <w:sz w:val="24"/>
              </w:rPr>
              <w:t xml:space="preserve"> </w:t>
            </w:r>
            <w:r>
              <w:rPr>
                <w:rFonts w:ascii="Arial" w:hAnsi="Arial" w:cs="Arial"/>
                <w:sz w:val="24"/>
              </w:rPr>
              <w:t>is not likely to cause</w:t>
            </w:r>
            <w:r w:rsidRPr="00CC5FE4">
              <w:rPr>
                <w:rFonts w:ascii="Arial" w:hAnsi="Arial" w:cs="Arial"/>
                <w:sz w:val="24"/>
              </w:rPr>
              <w:t xml:space="preserve"> any additional burdens to industry as there are no licensing requirements.</w:t>
            </w:r>
          </w:p>
          <w:p w14:paraId="479D45E2" w14:textId="77777777" w:rsidR="003556FE" w:rsidRDefault="003556FE" w:rsidP="00945B70">
            <w:pPr>
              <w:rPr>
                <w:rFonts w:ascii="Arial" w:hAnsi="Arial" w:cs="Arial"/>
                <w:sz w:val="24"/>
              </w:rPr>
            </w:pPr>
          </w:p>
          <w:p w14:paraId="5035A5C4" w14:textId="4B0C3162" w:rsidR="0070708C" w:rsidRDefault="00FC5114" w:rsidP="00945B70">
            <w:pPr>
              <w:rPr>
                <w:rFonts w:ascii="Arial" w:hAnsi="Arial" w:cs="Arial"/>
                <w:sz w:val="24"/>
              </w:rPr>
            </w:pPr>
            <w:r w:rsidRPr="003556FE">
              <w:rPr>
                <w:rFonts w:ascii="Arial" w:hAnsi="Arial" w:cs="Arial"/>
                <w:b/>
                <w:sz w:val="24"/>
              </w:rPr>
              <w:t>Outcome:</w:t>
            </w:r>
            <w:r>
              <w:rPr>
                <w:rFonts w:ascii="Arial" w:hAnsi="Arial" w:cs="Arial"/>
                <w:sz w:val="24"/>
              </w:rPr>
              <w:t xml:space="preserve"> </w:t>
            </w:r>
            <w:r w:rsidR="00D54C50">
              <w:rPr>
                <w:rFonts w:ascii="Arial" w:hAnsi="Arial" w:cs="Arial"/>
                <w:sz w:val="24"/>
              </w:rPr>
              <w:t>T</w:t>
            </w:r>
            <w:r>
              <w:rPr>
                <w:rFonts w:ascii="Arial" w:hAnsi="Arial" w:cs="Arial"/>
                <w:sz w:val="24"/>
              </w:rPr>
              <w:t xml:space="preserve">he </w:t>
            </w:r>
            <w:r w:rsidR="0070708C">
              <w:rPr>
                <w:rFonts w:ascii="Arial" w:hAnsi="Arial" w:cs="Arial"/>
                <w:sz w:val="24"/>
              </w:rPr>
              <w:t>Committee agreed</w:t>
            </w:r>
            <w:r w:rsidR="00C164EF">
              <w:rPr>
                <w:rFonts w:ascii="Arial" w:hAnsi="Arial" w:cs="Arial"/>
                <w:sz w:val="24"/>
              </w:rPr>
              <w:t xml:space="preserve"> </w:t>
            </w:r>
            <w:r w:rsidR="001268ED">
              <w:rPr>
                <w:rFonts w:ascii="Arial" w:hAnsi="Arial" w:cs="Arial"/>
                <w:sz w:val="24"/>
              </w:rPr>
              <w:t xml:space="preserve">to </w:t>
            </w:r>
            <w:r w:rsidR="007A6AAC">
              <w:rPr>
                <w:rFonts w:ascii="Arial" w:hAnsi="Arial" w:cs="Arial"/>
                <w:sz w:val="24"/>
              </w:rPr>
              <w:t xml:space="preserve">recommend </w:t>
            </w:r>
            <w:r w:rsidR="00C164EF">
              <w:rPr>
                <w:rFonts w:ascii="Arial" w:hAnsi="Arial" w:cs="Arial"/>
                <w:sz w:val="24"/>
              </w:rPr>
              <w:t>that the seven</w:t>
            </w:r>
            <w:r>
              <w:rPr>
                <w:rFonts w:ascii="Arial" w:hAnsi="Arial" w:cs="Arial"/>
                <w:sz w:val="24"/>
              </w:rPr>
              <w:t xml:space="preserve"> precursors identified </w:t>
            </w:r>
            <w:r w:rsidR="00C164EF">
              <w:rPr>
                <w:rFonts w:ascii="Arial" w:hAnsi="Arial" w:cs="Arial"/>
                <w:sz w:val="24"/>
              </w:rPr>
              <w:t xml:space="preserve">in the submission be classified under </w:t>
            </w:r>
            <w:r w:rsidR="001268ED">
              <w:rPr>
                <w:rFonts w:ascii="Arial" w:hAnsi="Arial" w:cs="Arial"/>
                <w:sz w:val="24"/>
              </w:rPr>
              <w:t xml:space="preserve">schedule 4 of </w:t>
            </w:r>
            <w:proofErr w:type="spellStart"/>
            <w:r w:rsidR="001268ED">
              <w:rPr>
                <w:rFonts w:ascii="Arial" w:hAnsi="Arial" w:cs="Arial"/>
                <w:sz w:val="24"/>
              </w:rPr>
              <w:t>MoDA</w:t>
            </w:r>
            <w:proofErr w:type="spellEnd"/>
            <w:r w:rsidR="001268ED">
              <w:rPr>
                <w:rFonts w:ascii="Arial" w:hAnsi="Arial" w:cs="Arial"/>
                <w:sz w:val="24"/>
              </w:rPr>
              <w:t xml:space="preserve"> as precursors of fentanyl.</w:t>
            </w:r>
          </w:p>
          <w:p w14:paraId="6FAAC411" w14:textId="77777777" w:rsidR="0070708C" w:rsidRDefault="0070708C" w:rsidP="00945B70">
            <w:pPr>
              <w:rPr>
                <w:rFonts w:ascii="Arial" w:hAnsi="Arial" w:cs="Arial"/>
                <w:sz w:val="24"/>
              </w:rPr>
            </w:pPr>
          </w:p>
          <w:p w14:paraId="6E506623" w14:textId="1C52F55E" w:rsidR="00FC5114" w:rsidRDefault="0070708C" w:rsidP="0070708C">
            <w:pPr>
              <w:rPr>
                <w:rFonts w:ascii="Arial" w:hAnsi="Arial" w:cs="Arial"/>
                <w:sz w:val="24"/>
              </w:rPr>
            </w:pPr>
            <w:r>
              <w:rPr>
                <w:rFonts w:ascii="Arial" w:hAnsi="Arial" w:cs="Arial"/>
                <w:b/>
                <w:sz w:val="24"/>
              </w:rPr>
              <w:t>Motion:</w:t>
            </w:r>
            <w:r w:rsidR="00D66575">
              <w:rPr>
                <w:rFonts w:ascii="Arial" w:hAnsi="Arial" w:cs="Arial"/>
                <w:b/>
                <w:sz w:val="24"/>
              </w:rPr>
              <w:t xml:space="preserve"> </w:t>
            </w:r>
            <w:r w:rsidR="00D66575" w:rsidRPr="00CE17D7">
              <w:rPr>
                <w:rFonts w:ascii="Arial" w:hAnsi="Arial" w:cs="Arial"/>
                <w:sz w:val="24"/>
              </w:rPr>
              <w:t>[redacted under section 9(2</w:t>
            </w:r>
            <w:proofErr w:type="gramStart"/>
            <w:r w:rsidR="00D66575" w:rsidRPr="00CE17D7">
              <w:rPr>
                <w:rFonts w:ascii="Arial" w:hAnsi="Arial" w:cs="Arial"/>
                <w:sz w:val="24"/>
              </w:rPr>
              <w:t>)(</w:t>
            </w:r>
            <w:proofErr w:type="spellStart"/>
            <w:proofErr w:type="gramEnd"/>
            <w:r w:rsidR="008578CE">
              <w:rPr>
                <w:rFonts w:ascii="Arial" w:hAnsi="Arial" w:cs="Arial"/>
                <w:sz w:val="24"/>
              </w:rPr>
              <w:t>ba</w:t>
            </w:r>
            <w:proofErr w:type="spellEnd"/>
            <w:r w:rsidR="00D66575" w:rsidRPr="00CE17D7">
              <w:rPr>
                <w:rFonts w:ascii="Arial" w:hAnsi="Arial" w:cs="Arial"/>
                <w:sz w:val="24"/>
              </w:rPr>
              <w:t>)]</w:t>
            </w:r>
            <w:r>
              <w:rPr>
                <w:rFonts w:ascii="Arial" w:hAnsi="Arial" w:cs="Arial"/>
                <w:b/>
                <w:sz w:val="24"/>
              </w:rPr>
              <w:t xml:space="preserve"> </w:t>
            </w:r>
            <w:r w:rsidR="001268ED">
              <w:rPr>
                <w:rFonts w:ascii="Arial" w:hAnsi="Arial" w:cs="Arial"/>
                <w:sz w:val="24"/>
              </w:rPr>
              <w:t xml:space="preserve">proposed </w:t>
            </w:r>
            <w:r>
              <w:rPr>
                <w:rFonts w:ascii="Arial" w:hAnsi="Arial" w:cs="Arial"/>
                <w:sz w:val="24"/>
              </w:rPr>
              <w:t xml:space="preserve">that the seven fentanyl precursors identified in the submission be put forward for classification under schedule 4 of </w:t>
            </w:r>
            <w:proofErr w:type="spellStart"/>
            <w:r>
              <w:rPr>
                <w:rFonts w:ascii="Arial" w:hAnsi="Arial" w:cs="Arial"/>
                <w:sz w:val="24"/>
              </w:rPr>
              <w:t>MoDA</w:t>
            </w:r>
            <w:proofErr w:type="spellEnd"/>
            <w:r>
              <w:rPr>
                <w:rFonts w:ascii="Arial" w:hAnsi="Arial" w:cs="Arial"/>
                <w:sz w:val="24"/>
              </w:rPr>
              <w:t xml:space="preserve">. The motion was </w:t>
            </w:r>
            <w:r w:rsidR="00C164EF">
              <w:rPr>
                <w:rFonts w:ascii="Arial" w:hAnsi="Arial" w:cs="Arial"/>
                <w:sz w:val="24"/>
              </w:rPr>
              <w:t>s</w:t>
            </w:r>
            <w:r w:rsidR="009C24A5">
              <w:rPr>
                <w:rFonts w:ascii="Arial" w:hAnsi="Arial" w:cs="Arial"/>
                <w:sz w:val="24"/>
              </w:rPr>
              <w:t xml:space="preserve">econded by </w:t>
            </w:r>
            <w:r w:rsidR="00D66575" w:rsidRPr="00CE17D7">
              <w:rPr>
                <w:rFonts w:ascii="Arial" w:hAnsi="Arial" w:cs="Arial"/>
                <w:sz w:val="24"/>
              </w:rPr>
              <w:t>[redacted under section 9(2</w:t>
            </w:r>
            <w:proofErr w:type="gramStart"/>
            <w:r w:rsidR="00D66575" w:rsidRPr="00CE17D7">
              <w:rPr>
                <w:rFonts w:ascii="Arial" w:hAnsi="Arial" w:cs="Arial"/>
                <w:sz w:val="24"/>
              </w:rPr>
              <w:t>)(</w:t>
            </w:r>
            <w:proofErr w:type="spellStart"/>
            <w:proofErr w:type="gramEnd"/>
            <w:r w:rsidR="008578CE">
              <w:rPr>
                <w:rFonts w:ascii="Arial" w:hAnsi="Arial" w:cs="Arial"/>
                <w:sz w:val="24"/>
              </w:rPr>
              <w:t>ba</w:t>
            </w:r>
            <w:proofErr w:type="spellEnd"/>
            <w:r w:rsidR="00D66575" w:rsidRPr="00CE17D7">
              <w:rPr>
                <w:rFonts w:ascii="Arial" w:hAnsi="Arial" w:cs="Arial"/>
                <w:sz w:val="24"/>
              </w:rPr>
              <w:t>)]</w:t>
            </w:r>
            <w:r w:rsidR="009C24A5">
              <w:rPr>
                <w:rFonts w:ascii="Arial" w:hAnsi="Arial" w:cs="Arial"/>
                <w:sz w:val="24"/>
              </w:rPr>
              <w:t>.</w:t>
            </w:r>
            <w:r w:rsidR="00C164EF">
              <w:rPr>
                <w:rFonts w:ascii="Arial" w:hAnsi="Arial" w:cs="Arial"/>
                <w:sz w:val="24"/>
              </w:rPr>
              <w:t xml:space="preserve"> The Committee were a</w:t>
            </w:r>
            <w:r w:rsidR="009C24A5">
              <w:rPr>
                <w:rFonts w:ascii="Arial" w:hAnsi="Arial" w:cs="Arial"/>
                <w:sz w:val="24"/>
              </w:rPr>
              <w:t>ll in favour.</w:t>
            </w:r>
          </w:p>
          <w:p w14:paraId="4DB71226" w14:textId="77777777" w:rsidR="00C164EF" w:rsidRDefault="00C164EF" w:rsidP="00945B70">
            <w:pPr>
              <w:rPr>
                <w:rFonts w:ascii="Arial" w:hAnsi="Arial" w:cs="Arial"/>
                <w:sz w:val="24"/>
              </w:rPr>
            </w:pPr>
          </w:p>
          <w:p w14:paraId="518C92C0" w14:textId="2DCF547E" w:rsidR="00EB5A48" w:rsidRPr="003117B7" w:rsidRDefault="003117B7" w:rsidP="00945B70">
            <w:pPr>
              <w:rPr>
                <w:rFonts w:ascii="Arial" w:hAnsi="Arial" w:cs="Arial"/>
                <w:sz w:val="24"/>
              </w:rPr>
            </w:pPr>
            <w:r>
              <w:rPr>
                <w:rFonts w:ascii="Arial" w:hAnsi="Arial" w:cs="Arial"/>
                <w:b/>
                <w:sz w:val="24"/>
              </w:rPr>
              <w:t xml:space="preserve">Action: </w:t>
            </w:r>
            <w:r>
              <w:rPr>
                <w:rFonts w:ascii="Arial" w:hAnsi="Arial" w:cs="Arial"/>
                <w:sz w:val="24"/>
              </w:rPr>
              <w:t xml:space="preserve">Secretariat to consult with relevant stakeholders and begin the process to classify the seven named substances under </w:t>
            </w:r>
            <w:r w:rsidR="007A6AAC">
              <w:rPr>
                <w:rFonts w:ascii="Arial" w:hAnsi="Arial" w:cs="Arial"/>
                <w:sz w:val="24"/>
              </w:rPr>
              <w:t xml:space="preserve">Schedule </w:t>
            </w:r>
            <w:r>
              <w:rPr>
                <w:rFonts w:ascii="Arial" w:hAnsi="Arial" w:cs="Arial"/>
                <w:sz w:val="24"/>
              </w:rPr>
              <w:t xml:space="preserve">4 of </w:t>
            </w:r>
            <w:proofErr w:type="spellStart"/>
            <w:r>
              <w:rPr>
                <w:rFonts w:ascii="Arial" w:hAnsi="Arial" w:cs="Arial"/>
                <w:sz w:val="24"/>
              </w:rPr>
              <w:t>MoDA</w:t>
            </w:r>
            <w:proofErr w:type="spellEnd"/>
            <w:r>
              <w:rPr>
                <w:rFonts w:ascii="Arial" w:hAnsi="Arial" w:cs="Arial"/>
                <w:sz w:val="24"/>
              </w:rPr>
              <w:t>.</w:t>
            </w:r>
          </w:p>
          <w:p w14:paraId="290A51D2" w14:textId="74707455" w:rsidR="00945B70" w:rsidRPr="00945B70" w:rsidRDefault="00945B70" w:rsidP="00945B70">
            <w:pPr>
              <w:rPr>
                <w:rFonts w:ascii="Arial" w:hAnsi="Arial" w:cs="Arial"/>
                <w:sz w:val="24"/>
              </w:rPr>
            </w:pPr>
          </w:p>
        </w:tc>
      </w:tr>
      <w:tr w:rsidR="00945B70" w:rsidRPr="00945B70" w14:paraId="4FD25F21" w14:textId="77777777" w:rsidTr="00522ADF">
        <w:tc>
          <w:tcPr>
            <w:tcW w:w="720" w:type="dxa"/>
          </w:tcPr>
          <w:p w14:paraId="0357B03B" w14:textId="75215C4A" w:rsidR="00945B70" w:rsidRPr="00945B70" w:rsidRDefault="00945B70" w:rsidP="00AB5BE7">
            <w:pPr>
              <w:tabs>
                <w:tab w:val="right" w:leader="underscore" w:pos="5670"/>
                <w:tab w:val="left" w:pos="6237"/>
              </w:tabs>
              <w:rPr>
                <w:rFonts w:ascii="Arial" w:hAnsi="Arial" w:cs="Arial"/>
                <w:sz w:val="24"/>
              </w:rPr>
            </w:pPr>
            <w:r w:rsidRPr="00945B70">
              <w:rPr>
                <w:rFonts w:ascii="Arial" w:hAnsi="Arial" w:cs="Arial"/>
                <w:sz w:val="24"/>
              </w:rPr>
              <w:t>9</w:t>
            </w:r>
          </w:p>
        </w:tc>
        <w:tc>
          <w:tcPr>
            <w:tcW w:w="9085" w:type="dxa"/>
          </w:tcPr>
          <w:p w14:paraId="328850C4" w14:textId="77777777" w:rsidR="00945B70" w:rsidRDefault="00945B70" w:rsidP="00945B70">
            <w:pPr>
              <w:rPr>
                <w:rFonts w:ascii="Arial" w:hAnsi="Arial" w:cs="Arial"/>
                <w:b/>
                <w:sz w:val="24"/>
              </w:rPr>
            </w:pPr>
            <w:r w:rsidRPr="00945B70">
              <w:rPr>
                <w:rFonts w:ascii="Arial" w:hAnsi="Arial" w:cs="Arial"/>
                <w:b/>
                <w:sz w:val="24"/>
              </w:rPr>
              <w:t>MT-45</w:t>
            </w:r>
          </w:p>
          <w:p w14:paraId="386023A8" w14:textId="05E94217" w:rsidR="004E69C3" w:rsidRDefault="008757BB" w:rsidP="00945B70">
            <w:pPr>
              <w:rPr>
                <w:rFonts w:ascii="Arial" w:hAnsi="Arial" w:cs="Arial"/>
                <w:sz w:val="24"/>
              </w:rPr>
            </w:pPr>
            <w:r>
              <w:rPr>
                <w:rFonts w:ascii="Arial" w:hAnsi="Arial" w:cs="Arial"/>
                <w:sz w:val="24"/>
              </w:rPr>
              <w:t>The Secretariat submitted a paper on MT-45, a s</w:t>
            </w:r>
            <w:r w:rsidR="001B5012">
              <w:rPr>
                <w:rFonts w:ascii="Arial" w:hAnsi="Arial" w:cs="Arial"/>
                <w:sz w:val="24"/>
              </w:rPr>
              <w:t xml:space="preserve">ynthetic opioid that was </w:t>
            </w:r>
            <w:r>
              <w:rPr>
                <w:rFonts w:ascii="Arial" w:hAnsi="Arial" w:cs="Arial"/>
                <w:sz w:val="24"/>
              </w:rPr>
              <w:t>classified as a Schedule I substance under the United Nations Single Convention on Narcotic Drugs 1961 in November 2015</w:t>
            </w:r>
            <w:r w:rsidR="001B5012">
              <w:rPr>
                <w:rFonts w:ascii="Arial" w:hAnsi="Arial" w:cs="Arial"/>
                <w:sz w:val="24"/>
              </w:rPr>
              <w:t xml:space="preserve">. </w:t>
            </w:r>
            <w:r>
              <w:rPr>
                <w:rFonts w:ascii="Arial" w:hAnsi="Arial" w:cs="Arial"/>
                <w:sz w:val="24"/>
              </w:rPr>
              <w:t>MT-45 was originally synthesized as a research chemical and has n</w:t>
            </w:r>
            <w:r w:rsidR="001B5012">
              <w:rPr>
                <w:rFonts w:ascii="Arial" w:hAnsi="Arial" w:cs="Arial"/>
                <w:sz w:val="24"/>
              </w:rPr>
              <w:t>o</w:t>
            </w:r>
            <w:r w:rsidR="007A6AAC">
              <w:rPr>
                <w:rFonts w:ascii="Arial" w:hAnsi="Arial" w:cs="Arial"/>
                <w:sz w:val="24"/>
              </w:rPr>
              <w:t xml:space="preserve"> known</w:t>
            </w:r>
            <w:r w:rsidR="001B5012">
              <w:rPr>
                <w:rFonts w:ascii="Arial" w:hAnsi="Arial" w:cs="Arial"/>
                <w:sz w:val="24"/>
              </w:rPr>
              <w:t xml:space="preserve"> therapeutic </w:t>
            </w:r>
            <w:r w:rsidR="007A6AAC">
              <w:rPr>
                <w:rFonts w:ascii="Arial" w:hAnsi="Arial" w:cs="Arial"/>
                <w:sz w:val="24"/>
              </w:rPr>
              <w:t>uses</w:t>
            </w:r>
            <w:r w:rsidR="004E69C3">
              <w:rPr>
                <w:rFonts w:ascii="Arial" w:hAnsi="Arial" w:cs="Arial"/>
                <w:sz w:val="24"/>
              </w:rPr>
              <w:t>.</w:t>
            </w:r>
          </w:p>
          <w:p w14:paraId="75605AC3" w14:textId="77777777" w:rsidR="004E69C3" w:rsidRDefault="004E69C3" w:rsidP="00945B70">
            <w:pPr>
              <w:rPr>
                <w:rFonts w:ascii="Arial" w:hAnsi="Arial" w:cs="Arial"/>
                <w:sz w:val="24"/>
              </w:rPr>
            </w:pPr>
          </w:p>
          <w:p w14:paraId="1A6464A7" w14:textId="094767CF" w:rsidR="004E69C3" w:rsidRDefault="004E69C3" w:rsidP="004E69C3">
            <w:pPr>
              <w:autoSpaceDE w:val="0"/>
              <w:autoSpaceDN w:val="0"/>
              <w:adjustRightInd w:val="0"/>
              <w:rPr>
                <w:rFonts w:ascii="Calibri" w:eastAsiaTheme="minorHAnsi" w:hAnsi="Calibri" w:cs="Calibri"/>
                <w:color w:val="004080"/>
                <w:sz w:val="22"/>
                <w:szCs w:val="22"/>
                <w:lang w:eastAsia="en-US"/>
              </w:rPr>
            </w:pPr>
            <w:r>
              <w:rPr>
                <w:rFonts w:ascii="Arial" w:hAnsi="Arial" w:cs="Arial"/>
                <w:sz w:val="24"/>
              </w:rPr>
              <w:t xml:space="preserve">The Secretariat noted </w:t>
            </w:r>
            <w:r w:rsidR="00D66575" w:rsidRPr="00CE17D7">
              <w:rPr>
                <w:rFonts w:ascii="Arial" w:hAnsi="Arial" w:cs="Arial"/>
                <w:sz w:val="24"/>
              </w:rPr>
              <w:t>[redacted under section 9(2</w:t>
            </w:r>
            <w:proofErr w:type="gramStart"/>
            <w:r w:rsidR="00D66575" w:rsidRPr="00CE17D7">
              <w:rPr>
                <w:rFonts w:ascii="Arial" w:hAnsi="Arial" w:cs="Arial"/>
                <w:sz w:val="24"/>
              </w:rPr>
              <w:t>)(</w:t>
            </w:r>
            <w:proofErr w:type="spellStart"/>
            <w:proofErr w:type="gramEnd"/>
            <w:r w:rsidR="008578CE">
              <w:rPr>
                <w:rFonts w:ascii="Arial" w:hAnsi="Arial" w:cs="Arial"/>
                <w:sz w:val="24"/>
              </w:rPr>
              <w:t>ba</w:t>
            </w:r>
            <w:proofErr w:type="spellEnd"/>
            <w:r w:rsidR="00D66575" w:rsidRPr="00CE17D7">
              <w:rPr>
                <w:rFonts w:ascii="Arial" w:hAnsi="Arial" w:cs="Arial"/>
                <w:sz w:val="24"/>
              </w:rPr>
              <w:t>)]</w:t>
            </w:r>
            <w:r w:rsidR="007A6AAC">
              <w:rPr>
                <w:rFonts w:ascii="Arial" w:hAnsi="Arial" w:cs="Arial"/>
                <w:sz w:val="24"/>
              </w:rPr>
              <w:t>’</w:t>
            </w:r>
            <w:r>
              <w:rPr>
                <w:rFonts w:ascii="Arial" w:hAnsi="Arial" w:cs="Arial"/>
                <w:sz w:val="24"/>
              </w:rPr>
              <w:t>s comments that the associated risks warranted tighter controls than how it is currently controlled under the Psycho</w:t>
            </w:r>
            <w:r w:rsidR="009C709C">
              <w:rPr>
                <w:rFonts w:ascii="Arial" w:hAnsi="Arial" w:cs="Arial"/>
                <w:sz w:val="24"/>
              </w:rPr>
              <w:t>a</w:t>
            </w:r>
            <w:r>
              <w:rPr>
                <w:rFonts w:ascii="Arial" w:hAnsi="Arial" w:cs="Arial"/>
                <w:sz w:val="24"/>
              </w:rPr>
              <w:t xml:space="preserve">ctive Substances Act 2013. </w:t>
            </w:r>
            <w:r w:rsidR="00D66575" w:rsidRPr="00CE17D7">
              <w:rPr>
                <w:rFonts w:ascii="Arial" w:hAnsi="Arial" w:cs="Arial"/>
                <w:sz w:val="24"/>
              </w:rPr>
              <w:t>[r</w:t>
            </w:r>
            <w:r w:rsidR="008578CE">
              <w:rPr>
                <w:rFonts w:ascii="Arial" w:hAnsi="Arial" w:cs="Arial"/>
                <w:sz w:val="24"/>
              </w:rPr>
              <w:t>edacted under section 9(2)(</w:t>
            </w:r>
            <w:proofErr w:type="spellStart"/>
            <w:r w:rsidR="008578CE">
              <w:rPr>
                <w:rFonts w:ascii="Arial" w:hAnsi="Arial" w:cs="Arial"/>
                <w:sz w:val="24"/>
              </w:rPr>
              <w:t>ba</w:t>
            </w:r>
            <w:proofErr w:type="spellEnd"/>
            <w:r w:rsidR="00D66575" w:rsidRPr="00CE17D7">
              <w:rPr>
                <w:rFonts w:ascii="Arial" w:hAnsi="Arial" w:cs="Arial"/>
                <w:sz w:val="24"/>
              </w:rPr>
              <w:t>)]</w:t>
            </w:r>
            <w:r w:rsidR="00D66575">
              <w:rPr>
                <w:rFonts w:ascii="Arial" w:hAnsi="Arial" w:cs="Arial"/>
                <w:sz w:val="24"/>
              </w:rPr>
              <w:t xml:space="preserve"> </w:t>
            </w:r>
            <w:r>
              <w:rPr>
                <w:rFonts w:ascii="Arial" w:hAnsi="Arial" w:cs="Arial"/>
                <w:sz w:val="24"/>
              </w:rPr>
              <w:t xml:space="preserve">was in favour of scheduling MT-45 as a Class B1 controlled drug under </w:t>
            </w:r>
            <w:proofErr w:type="spellStart"/>
            <w:r>
              <w:rPr>
                <w:rFonts w:ascii="Arial" w:hAnsi="Arial" w:cs="Arial"/>
                <w:sz w:val="24"/>
              </w:rPr>
              <w:t>MoDA</w:t>
            </w:r>
            <w:proofErr w:type="spellEnd"/>
            <w:r>
              <w:rPr>
                <w:rFonts w:ascii="Arial" w:hAnsi="Arial" w:cs="Arial"/>
                <w:sz w:val="24"/>
              </w:rPr>
              <w:t xml:space="preserve"> but advised that there would be no objections</w:t>
            </w:r>
            <w:r w:rsidR="009C709C">
              <w:rPr>
                <w:rFonts w:ascii="Arial" w:hAnsi="Arial" w:cs="Arial"/>
                <w:sz w:val="24"/>
              </w:rPr>
              <w:t xml:space="preserve"> to a recommended classification of Class B2 or B3.</w:t>
            </w:r>
          </w:p>
          <w:p w14:paraId="16ED92D1" w14:textId="148CB069" w:rsidR="004E69C3" w:rsidRDefault="004E69C3" w:rsidP="00945B70">
            <w:pPr>
              <w:rPr>
                <w:rFonts w:ascii="Arial" w:hAnsi="Arial" w:cs="Arial"/>
                <w:sz w:val="24"/>
              </w:rPr>
            </w:pPr>
          </w:p>
          <w:p w14:paraId="7293416C" w14:textId="14724DF2" w:rsidR="008757BB" w:rsidRDefault="009C709C" w:rsidP="00945B70">
            <w:pPr>
              <w:rPr>
                <w:rFonts w:ascii="Arial" w:hAnsi="Arial" w:cs="Arial"/>
                <w:sz w:val="24"/>
              </w:rPr>
            </w:pPr>
            <w:r>
              <w:rPr>
                <w:rFonts w:ascii="Arial" w:hAnsi="Arial" w:cs="Arial"/>
                <w:sz w:val="24"/>
              </w:rPr>
              <w:t>The Committee had a g</w:t>
            </w:r>
            <w:r w:rsidR="001B5012">
              <w:rPr>
                <w:rFonts w:ascii="Arial" w:hAnsi="Arial" w:cs="Arial"/>
                <w:sz w:val="24"/>
              </w:rPr>
              <w:t xml:space="preserve">eneral discussion around </w:t>
            </w:r>
            <w:r>
              <w:rPr>
                <w:rFonts w:ascii="Arial" w:hAnsi="Arial" w:cs="Arial"/>
                <w:sz w:val="24"/>
              </w:rPr>
              <w:t xml:space="preserve">whether or not </w:t>
            </w:r>
            <w:r w:rsidR="00FF4AAC">
              <w:rPr>
                <w:rFonts w:ascii="Arial" w:hAnsi="Arial" w:cs="Arial"/>
                <w:sz w:val="24"/>
              </w:rPr>
              <w:t>S</w:t>
            </w:r>
            <w:r>
              <w:rPr>
                <w:rFonts w:ascii="Arial" w:hAnsi="Arial" w:cs="Arial"/>
                <w:sz w:val="24"/>
              </w:rPr>
              <w:t xml:space="preserve">chedule </w:t>
            </w:r>
            <w:r w:rsidR="00FF4AAC">
              <w:rPr>
                <w:rFonts w:ascii="Arial" w:hAnsi="Arial" w:cs="Arial"/>
                <w:sz w:val="24"/>
              </w:rPr>
              <w:t xml:space="preserve">2 </w:t>
            </w:r>
            <w:r>
              <w:rPr>
                <w:rFonts w:ascii="Arial" w:hAnsi="Arial" w:cs="Arial"/>
                <w:sz w:val="24"/>
              </w:rPr>
              <w:t>(Class B)</w:t>
            </w:r>
            <w:r w:rsidR="001B5012">
              <w:rPr>
                <w:rFonts w:ascii="Arial" w:hAnsi="Arial" w:cs="Arial"/>
                <w:sz w:val="24"/>
              </w:rPr>
              <w:t xml:space="preserve"> </w:t>
            </w:r>
            <w:r w:rsidR="009D42BD">
              <w:rPr>
                <w:rFonts w:ascii="Arial" w:hAnsi="Arial" w:cs="Arial"/>
                <w:sz w:val="24"/>
              </w:rPr>
              <w:t xml:space="preserve">of </w:t>
            </w:r>
            <w:proofErr w:type="spellStart"/>
            <w:r w:rsidR="009D42BD">
              <w:rPr>
                <w:rFonts w:ascii="Arial" w:hAnsi="Arial" w:cs="Arial"/>
                <w:sz w:val="24"/>
              </w:rPr>
              <w:t>MoDA</w:t>
            </w:r>
            <w:proofErr w:type="spellEnd"/>
            <w:r w:rsidR="009D42BD">
              <w:rPr>
                <w:rFonts w:ascii="Arial" w:hAnsi="Arial" w:cs="Arial"/>
                <w:sz w:val="24"/>
              </w:rPr>
              <w:t xml:space="preserve"> </w:t>
            </w:r>
            <w:r w:rsidR="001B5012">
              <w:rPr>
                <w:rFonts w:ascii="Arial" w:hAnsi="Arial" w:cs="Arial"/>
                <w:sz w:val="24"/>
              </w:rPr>
              <w:t xml:space="preserve">should only include </w:t>
            </w:r>
            <w:r w:rsidR="00417DDD">
              <w:rPr>
                <w:rFonts w:ascii="Arial" w:hAnsi="Arial" w:cs="Arial"/>
                <w:sz w:val="24"/>
              </w:rPr>
              <w:t xml:space="preserve">substances with therapeutic use and how to approach synthetic opioids. </w:t>
            </w:r>
            <w:r>
              <w:rPr>
                <w:rFonts w:ascii="Arial" w:hAnsi="Arial" w:cs="Arial"/>
                <w:sz w:val="24"/>
              </w:rPr>
              <w:t>The Committee noted the need to remain consistent in Committee advice</w:t>
            </w:r>
            <w:r w:rsidR="00417DDD">
              <w:rPr>
                <w:rFonts w:ascii="Arial" w:hAnsi="Arial" w:cs="Arial"/>
                <w:sz w:val="24"/>
              </w:rPr>
              <w:t xml:space="preserve"> with </w:t>
            </w:r>
            <w:r>
              <w:rPr>
                <w:rFonts w:ascii="Arial" w:hAnsi="Arial" w:cs="Arial"/>
                <w:sz w:val="24"/>
              </w:rPr>
              <w:t xml:space="preserve">a </w:t>
            </w:r>
            <w:r w:rsidR="00417DDD">
              <w:rPr>
                <w:rFonts w:ascii="Arial" w:hAnsi="Arial" w:cs="Arial"/>
                <w:sz w:val="24"/>
              </w:rPr>
              <w:t xml:space="preserve">clear </w:t>
            </w:r>
            <w:r w:rsidR="009D42BD">
              <w:rPr>
                <w:rFonts w:ascii="Arial" w:hAnsi="Arial" w:cs="Arial"/>
                <w:sz w:val="24"/>
              </w:rPr>
              <w:t xml:space="preserve">rationale for the </w:t>
            </w:r>
            <w:r w:rsidR="00417DDD">
              <w:rPr>
                <w:rFonts w:ascii="Arial" w:hAnsi="Arial" w:cs="Arial"/>
                <w:sz w:val="24"/>
              </w:rPr>
              <w:t>decision</w:t>
            </w:r>
            <w:r>
              <w:rPr>
                <w:rFonts w:ascii="Arial" w:hAnsi="Arial" w:cs="Arial"/>
                <w:sz w:val="24"/>
              </w:rPr>
              <w:t xml:space="preserve">s </w:t>
            </w:r>
            <w:r w:rsidR="00417DDD">
              <w:rPr>
                <w:rFonts w:ascii="Arial" w:hAnsi="Arial" w:cs="Arial"/>
                <w:sz w:val="24"/>
              </w:rPr>
              <w:t>made</w:t>
            </w:r>
            <w:r>
              <w:rPr>
                <w:rFonts w:ascii="Arial" w:hAnsi="Arial" w:cs="Arial"/>
                <w:sz w:val="24"/>
              </w:rPr>
              <w:t>, and</w:t>
            </w:r>
            <w:r w:rsidR="00417DDD">
              <w:rPr>
                <w:rFonts w:ascii="Arial" w:hAnsi="Arial" w:cs="Arial"/>
                <w:sz w:val="24"/>
              </w:rPr>
              <w:t xml:space="preserve"> taking into account </w:t>
            </w:r>
            <w:r w:rsidR="003D07E5">
              <w:rPr>
                <w:rFonts w:ascii="Arial" w:hAnsi="Arial" w:cs="Arial"/>
                <w:sz w:val="24"/>
              </w:rPr>
              <w:t xml:space="preserve">all potential repercussions of those decisions. </w:t>
            </w:r>
            <w:r w:rsidR="00FF4AAC">
              <w:rPr>
                <w:rFonts w:ascii="Arial" w:hAnsi="Arial" w:cs="Arial"/>
                <w:sz w:val="24"/>
              </w:rPr>
              <w:t>T</w:t>
            </w:r>
            <w:r w:rsidR="00100613">
              <w:rPr>
                <w:rFonts w:ascii="Arial" w:hAnsi="Arial" w:cs="Arial"/>
                <w:sz w:val="24"/>
              </w:rPr>
              <w:t xml:space="preserve">he Secretariat </w:t>
            </w:r>
            <w:r w:rsidR="00FF4AAC">
              <w:rPr>
                <w:rFonts w:ascii="Arial" w:hAnsi="Arial" w:cs="Arial"/>
                <w:sz w:val="24"/>
              </w:rPr>
              <w:t>advised that they were working on a guideline document to give a clear outline of the schedules which was intended to assist with providing consistent advice</w:t>
            </w:r>
            <w:r w:rsidR="00100613">
              <w:rPr>
                <w:rFonts w:ascii="Arial" w:hAnsi="Arial" w:cs="Arial"/>
                <w:sz w:val="24"/>
              </w:rPr>
              <w:t>, and will be provided out of session.</w:t>
            </w:r>
          </w:p>
          <w:p w14:paraId="06B8B372" w14:textId="77777777" w:rsidR="009D42BD" w:rsidRDefault="009D42BD" w:rsidP="00945B70">
            <w:pPr>
              <w:rPr>
                <w:rFonts w:ascii="Arial" w:hAnsi="Arial" w:cs="Arial"/>
                <w:sz w:val="24"/>
              </w:rPr>
            </w:pPr>
          </w:p>
          <w:p w14:paraId="5E6C0B75" w14:textId="4A643063" w:rsidR="009D42BD" w:rsidRDefault="009D42BD" w:rsidP="009D42BD">
            <w:pPr>
              <w:rPr>
                <w:rFonts w:ascii="Arial" w:hAnsi="Arial" w:cs="Arial"/>
                <w:sz w:val="24"/>
              </w:rPr>
            </w:pPr>
            <w:r>
              <w:rPr>
                <w:rFonts w:ascii="Arial" w:hAnsi="Arial" w:cs="Arial"/>
                <w:b/>
                <w:sz w:val="24"/>
              </w:rPr>
              <w:t xml:space="preserve">Action: </w:t>
            </w:r>
            <w:r>
              <w:rPr>
                <w:rFonts w:ascii="Arial" w:hAnsi="Arial" w:cs="Arial"/>
                <w:sz w:val="24"/>
              </w:rPr>
              <w:t>Secretariat to provide guideline document to the Committee as soon as possible.</w:t>
            </w:r>
          </w:p>
          <w:p w14:paraId="0026753B" w14:textId="77777777" w:rsidR="009D42BD" w:rsidRDefault="009D42BD" w:rsidP="00945B70">
            <w:pPr>
              <w:rPr>
                <w:rFonts w:ascii="Arial" w:hAnsi="Arial" w:cs="Arial"/>
                <w:sz w:val="24"/>
              </w:rPr>
            </w:pPr>
          </w:p>
          <w:p w14:paraId="0E52A3B9" w14:textId="46EF0663" w:rsidR="009D42BD" w:rsidRDefault="009D42BD" w:rsidP="00945B70">
            <w:pPr>
              <w:rPr>
                <w:rFonts w:ascii="Arial" w:hAnsi="Arial" w:cs="Arial"/>
                <w:sz w:val="24"/>
              </w:rPr>
            </w:pPr>
            <w:r>
              <w:rPr>
                <w:rFonts w:ascii="Arial" w:hAnsi="Arial" w:cs="Arial"/>
                <w:sz w:val="24"/>
              </w:rPr>
              <w:t xml:space="preserve">The Secretariat noted that substances that are synthesized </w:t>
            </w:r>
            <w:r w:rsidR="00A542FF">
              <w:rPr>
                <w:rFonts w:ascii="Arial" w:hAnsi="Arial" w:cs="Arial"/>
                <w:sz w:val="24"/>
              </w:rPr>
              <w:t xml:space="preserve">illicitly or </w:t>
            </w:r>
            <w:r>
              <w:rPr>
                <w:rFonts w:ascii="Arial" w:hAnsi="Arial" w:cs="Arial"/>
                <w:sz w:val="24"/>
              </w:rPr>
              <w:t>for research purposes, are unlikely to ever have research done on humans since they are never intended to be used therapeutically. Therefore, the data available for use is likely to be poor.</w:t>
            </w:r>
          </w:p>
          <w:p w14:paraId="3A146183" w14:textId="77777777" w:rsidR="009D42BD" w:rsidRPr="009D42BD" w:rsidRDefault="009D42BD" w:rsidP="00945B70">
            <w:pPr>
              <w:rPr>
                <w:rFonts w:ascii="Arial" w:hAnsi="Arial" w:cs="Arial"/>
                <w:sz w:val="24"/>
              </w:rPr>
            </w:pPr>
          </w:p>
          <w:p w14:paraId="106F2778" w14:textId="3BCF8E9A" w:rsidR="008757BB" w:rsidRPr="004E69C3" w:rsidRDefault="00AF2984" w:rsidP="00945B70">
            <w:pPr>
              <w:rPr>
                <w:rFonts w:ascii="Arial" w:hAnsi="Arial" w:cs="Arial"/>
                <w:sz w:val="24"/>
              </w:rPr>
            </w:pPr>
            <w:r w:rsidRPr="008757BB">
              <w:rPr>
                <w:rFonts w:ascii="Arial" w:hAnsi="Arial" w:cs="Arial"/>
                <w:b/>
                <w:sz w:val="24"/>
              </w:rPr>
              <w:t>Outcome:</w:t>
            </w:r>
            <w:r>
              <w:rPr>
                <w:rFonts w:ascii="Arial" w:hAnsi="Arial" w:cs="Arial"/>
                <w:sz w:val="24"/>
              </w:rPr>
              <w:t xml:space="preserve"> </w:t>
            </w:r>
            <w:r w:rsidR="008757BB">
              <w:rPr>
                <w:rFonts w:ascii="Arial" w:hAnsi="Arial" w:cs="Arial"/>
                <w:sz w:val="24"/>
              </w:rPr>
              <w:t>The C</w:t>
            </w:r>
            <w:r>
              <w:rPr>
                <w:rFonts w:ascii="Arial" w:hAnsi="Arial" w:cs="Arial"/>
                <w:sz w:val="24"/>
              </w:rPr>
              <w:t xml:space="preserve">ommittee </w:t>
            </w:r>
            <w:r w:rsidR="008757BB">
              <w:rPr>
                <w:rFonts w:ascii="Arial" w:hAnsi="Arial" w:cs="Arial"/>
                <w:sz w:val="24"/>
              </w:rPr>
              <w:t xml:space="preserve">agreed </w:t>
            </w:r>
            <w:r w:rsidR="009C709C">
              <w:rPr>
                <w:rFonts w:ascii="Arial" w:hAnsi="Arial" w:cs="Arial"/>
                <w:sz w:val="24"/>
              </w:rPr>
              <w:t>on the advice</w:t>
            </w:r>
            <w:r w:rsidR="008757BB">
              <w:rPr>
                <w:rFonts w:ascii="Arial" w:hAnsi="Arial" w:cs="Arial"/>
                <w:sz w:val="24"/>
              </w:rPr>
              <w:t xml:space="preserve"> that MT-45 be scheduled as a Class B1 controlled drug under </w:t>
            </w:r>
            <w:proofErr w:type="spellStart"/>
            <w:r w:rsidR="008757BB">
              <w:rPr>
                <w:rFonts w:ascii="Arial" w:hAnsi="Arial" w:cs="Arial"/>
                <w:sz w:val="24"/>
              </w:rPr>
              <w:t>MoDA</w:t>
            </w:r>
            <w:proofErr w:type="spellEnd"/>
            <w:r w:rsidR="00A542FF">
              <w:rPr>
                <w:rFonts w:ascii="Arial" w:hAnsi="Arial" w:cs="Arial"/>
                <w:sz w:val="24"/>
              </w:rPr>
              <w:t xml:space="preserve"> to align with other opioids such as morphine</w:t>
            </w:r>
            <w:r w:rsidR="008757BB">
              <w:rPr>
                <w:rFonts w:ascii="Arial" w:hAnsi="Arial" w:cs="Arial"/>
                <w:sz w:val="24"/>
              </w:rPr>
              <w:t>.</w:t>
            </w:r>
            <w:r w:rsidR="004E69C3">
              <w:rPr>
                <w:rFonts w:ascii="Arial" w:hAnsi="Arial" w:cs="Arial"/>
                <w:sz w:val="24"/>
              </w:rPr>
              <w:t xml:space="preserve"> The Committee also noted that given the time it takes for scheduling, the advice for </w:t>
            </w:r>
            <w:r w:rsidR="004E69C3">
              <w:rPr>
                <w:rFonts w:ascii="Arial" w:hAnsi="Arial" w:cs="Arial"/>
                <w:i/>
                <w:sz w:val="24"/>
              </w:rPr>
              <w:t>t-</w:t>
            </w:r>
            <w:proofErr w:type="spellStart"/>
            <w:r w:rsidR="004E69C3">
              <w:rPr>
                <w:rFonts w:ascii="Arial" w:hAnsi="Arial" w:cs="Arial"/>
                <w:i/>
                <w:sz w:val="24"/>
              </w:rPr>
              <w:softHyphen/>
            </w:r>
            <w:r w:rsidR="004E69C3">
              <w:rPr>
                <w:rFonts w:ascii="Arial" w:hAnsi="Arial" w:cs="Arial"/>
                <w:sz w:val="24"/>
              </w:rPr>
              <w:t>Boc</w:t>
            </w:r>
            <w:proofErr w:type="spellEnd"/>
            <w:r w:rsidR="00FF4AAC">
              <w:rPr>
                <w:rFonts w:ascii="Arial" w:hAnsi="Arial" w:cs="Arial"/>
                <w:sz w:val="24"/>
              </w:rPr>
              <w:t>-</w:t>
            </w:r>
            <w:r w:rsidR="004E69C3">
              <w:rPr>
                <w:rFonts w:ascii="Arial" w:hAnsi="Arial" w:cs="Arial"/>
                <w:sz w:val="24"/>
              </w:rPr>
              <w:t xml:space="preserve">methamphetamine and fentanyl and its precursors would take priority </w:t>
            </w:r>
            <w:r w:rsidR="00FF4AAC">
              <w:rPr>
                <w:rFonts w:ascii="Arial" w:hAnsi="Arial" w:cs="Arial"/>
                <w:sz w:val="24"/>
              </w:rPr>
              <w:t>for</w:t>
            </w:r>
            <w:r w:rsidR="00A542FF">
              <w:rPr>
                <w:rFonts w:ascii="Arial" w:hAnsi="Arial" w:cs="Arial"/>
                <w:sz w:val="24"/>
              </w:rPr>
              <w:t xml:space="preserve"> being progressed over MT-45 as it has not been seen in New Zealand yet.</w:t>
            </w:r>
          </w:p>
          <w:p w14:paraId="1242C198" w14:textId="77777777" w:rsidR="008757BB" w:rsidRDefault="008757BB" w:rsidP="00945B70">
            <w:pPr>
              <w:rPr>
                <w:rFonts w:ascii="Arial" w:hAnsi="Arial" w:cs="Arial"/>
                <w:sz w:val="24"/>
              </w:rPr>
            </w:pPr>
          </w:p>
          <w:p w14:paraId="68506057" w14:textId="5C8D73EA" w:rsidR="00AF2984" w:rsidRDefault="008757BB" w:rsidP="00945B70">
            <w:pPr>
              <w:rPr>
                <w:rFonts w:ascii="Arial" w:hAnsi="Arial" w:cs="Arial"/>
                <w:sz w:val="24"/>
              </w:rPr>
            </w:pPr>
            <w:r>
              <w:rPr>
                <w:rFonts w:ascii="Arial" w:hAnsi="Arial" w:cs="Arial"/>
                <w:b/>
                <w:sz w:val="24"/>
              </w:rPr>
              <w:t xml:space="preserve">Motion: </w:t>
            </w:r>
            <w:r w:rsidR="00D66575" w:rsidRPr="00CE17D7">
              <w:rPr>
                <w:rFonts w:ascii="Arial" w:hAnsi="Arial" w:cs="Arial"/>
                <w:sz w:val="24"/>
              </w:rPr>
              <w:t>[r</w:t>
            </w:r>
            <w:r w:rsidR="008578CE">
              <w:rPr>
                <w:rFonts w:ascii="Arial" w:hAnsi="Arial" w:cs="Arial"/>
                <w:sz w:val="24"/>
              </w:rPr>
              <w:t>edacted under section 9(2)(</w:t>
            </w:r>
            <w:proofErr w:type="spellStart"/>
            <w:r w:rsidR="008578CE">
              <w:rPr>
                <w:rFonts w:ascii="Arial" w:hAnsi="Arial" w:cs="Arial"/>
                <w:sz w:val="24"/>
              </w:rPr>
              <w:t>ba</w:t>
            </w:r>
            <w:proofErr w:type="spellEnd"/>
            <w:r w:rsidR="00D66575" w:rsidRPr="00CE17D7">
              <w:rPr>
                <w:rFonts w:ascii="Arial" w:hAnsi="Arial" w:cs="Arial"/>
                <w:sz w:val="24"/>
              </w:rPr>
              <w:t>)]</w:t>
            </w:r>
            <w:r w:rsidR="00D66575">
              <w:rPr>
                <w:rFonts w:ascii="Arial" w:hAnsi="Arial" w:cs="Arial"/>
                <w:sz w:val="24"/>
              </w:rPr>
              <w:t xml:space="preserve"> </w:t>
            </w:r>
            <w:r>
              <w:rPr>
                <w:rFonts w:ascii="Arial" w:hAnsi="Arial" w:cs="Arial"/>
                <w:sz w:val="24"/>
              </w:rPr>
              <w:t xml:space="preserve">proposed that MT-45 be put forward for scheduling as a Class B1 controlled drug under </w:t>
            </w:r>
            <w:proofErr w:type="spellStart"/>
            <w:r>
              <w:rPr>
                <w:rFonts w:ascii="Arial" w:hAnsi="Arial" w:cs="Arial"/>
                <w:sz w:val="24"/>
              </w:rPr>
              <w:t>MoDA</w:t>
            </w:r>
            <w:proofErr w:type="spellEnd"/>
            <w:r>
              <w:rPr>
                <w:rFonts w:ascii="Arial" w:hAnsi="Arial" w:cs="Arial"/>
                <w:sz w:val="24"/>
              </w:rPr>
              <w:t xml:space="preserve">. The motion was seconded by </w:t>
            </w:r>
            <w:r w:rsidR="00D66575" w:rsidRPr="00CE17D7">
              <w:rPr>
                <w:rFonts w:ascii="Arial" w:hAnsi="Arial" w:cs="Arial"/>
                <w:sz w:val="24"/>
              </w:rPr>
              <w:t>[r</w:t>
            </w:r>
            <w:r w:rsidR="008578CE">
              <w:rPr>
                <w:rFonts w:ascii="Arial" w:hAnsi="Arial" w:cs="Arial"/>
                <w:sz w:val="24"/>
              </w:rPr>
              <w:t>edacted under section 9(2</w:t>
            </w:r>
            <w:proofErr w:type="gramStart"/>
            <w:r w:rsidR="008578CE">
              <w:rPr>
                <w:rFonts w:ascii="Arial" w:hAnsi="Arial" w:cs="Arial"/>
                <w:sz w:val="24"/>
              </w:rPr>
              <w:t>)(</w:t>
            </w:r>
            <w:proofErr w:type="spellStart"/>
            <w:proofErr w:type="gramEnd"/>
            <w:r w:rsidR="008578CE">
              <w:rPr>
                <w:rFonts w:ascii="Arial" w:hAnsi="Arial" w:cs="Arial"/>
                <w:sz w:val="24"/>
              </w:rPr>
              <w:t>ba</w:t>
            </w:r>
            <w:proofErr w:type="spellEnd"/>
            <w:r w:rsidR="00D66575" w:rsidRPr="00CE17D7">
              <w:rPr>
                <w:rFonts w:ascii="Arial" w:hAnsi="Arial" w:cs="Arial"/>
                <w:sz w:val="24"/>
              </w:rPr>
              <w:t>)]</w:t>
            </w:r>
            <w:r>
              <w:rPr>
                <w:rFonts w:ascii="Arial" w:hAnsi="Arial" w:cs="Arial"/>
                <w:sz w:val="24"/>
              </w:rPr>
              <w:t>. The Committee were all in favour.</w:t>
            </w:r>
          </w:p>
          <w:p w14:paraId="3E8D35AF" w14:textId="77777777" w:rsidR="00945B70" w:rsidRDefault="00945B70" w:rsidP="00945B70">
            <w:pPr>
              <w:rPr>
                <w:rFonts w:ascii="Arial" w:hAnsi="Arial" w:cs="Arial"/>
                <w:sz w:val="24"/>
              </w:rPr>
            </w:pPr>
          </w:p>
          <w:p w14:paraId="0C86D7CA" w14:textId="08ED1499" w:rsidR="004E69C3" w:rsidRDefault="004E69C3" w:rsidP="00945B70">
            <w:pPr>
              <w:rPr>
                <w:rFonts w:ascii="Arial" w:hAnsi="Arial" w:cs="Arial"/>
                <w:sz w:val="24"/>
              </w:rPr>
            </w:pPr>
            <w:r>
              <w:rPr>
                <w:rFonts w:ascii="Arial" w:hAnsi="Arial" w:cs="Arial"/>
                <w:b/>
                <w:sz w:val="24"/>
              </w:rPr>
              <w:t xml:space="preserve">Action: </w:t>
            </w:r>
            <w:r>
              <w:rPr>
                <w:rFonts w:ascii="Arial" w:hAnsi="Arial" w:cs="Arial"/>
                <w:sz w:val="24"/>
              </w:rPr>
              <w:t>Secretariat to consult with relevant stak</w:t>
            </w:r>
            <w:r w:rsidR="00A542FF">
              <w:rPr>
                <w:rFonts w:ascii="Arial" w:hAnsi="Arial" w:cs="Arial"/>
                <w:sz w:val="24"/>
              </w:rPr>
              <w:t>eholders and begin the process to</w:t>
            </w:r>
            <w:r>
              <w:rPr>
                <w:rFonts w:ascii="Arial" w:hAnsi="Arial" w:cs="Arial"/>
                <w:sz w:val="24"/>
              </w:rPr>
              <w:t xml:space="preserve"> schedule MT-45 as a Class B1 controlled drug under </w:t>
            </w:r>
            <w:proofErr w:type="spellStart"/>
            <w:r>
              <w:rPr>
                <w:rFonts w:ascii="Arial" w:hAnsi="Arial" w:cs="Arial"/>
                <w:sz w:val="24"/>
              </w:rPr>
              <w:t>MoDA</w:t>
            </w:r>
            <w:proofErr w:type="spellEnd"/>
            <w:r>
              <w:rPr>
                <w:rFonts w:ascii="Arial" w:hAnsi="Arial" w:cs="Arial"/>
                <w:sz w:val="24"/>
              </w:rPr>
              <w:t>.</w:t>
            </w:r>
          </w:p>
          <w:p w14:paraId="5610712B" w14:textId="71CFEFCA" w:rsidR="00945B70" w:rsidRPr="00945B70" w:rsidRDefault="00945B70" w:rsidP="00A542FF">
            <w:pPr>
              <w:rPr>
                <w:rFonts w:ascii="Arial" w:hAnsi="Arial" w:cs="Arial"/>
                <w:b/>
                <w:sz w:val="24"/>
              </w:rPr>
            </w:pPr>
          </w:p>
        </w:tc>
      </w:tr>
      <w:tr w:rsidR="00945B70" w:rsidRPr="00945B70" w14:paraId="52EF3688" w14:textId="77777777" w:rsidTr="00522ADF">
        <w:tc>
          <w:tcPr>
            <w:tcW w:w="720" w:type="dxa"/>
          </w:tcPr>
          <w:p w14:paraId="06AC1F19" w14:textId="135FBBF6" w:rsidR="00945B70" w:rsidRPr="00945B70" w:rsidRDefault="00945B70" w:rsidP="00AB5BE7">
            <w:pPr>
              <w:tabs>
                <w:tab w:val="right" w:leader="underscore" w:pos="5670"/>
                <w:tab w:val="left" w:pos="6237"/>
              </w:tabs>
              <w:rPr>
                <w:rFonts w:ascii="Arial" w:hAnsi="Arial" w:cs="Arial"/>
                <w:sz w:val="24"/>
              </w:rPr>
            </w:pPr>
            <w:r w:rsidRPr="00945B70">
              <w:rPr>
                <w:rFonts w:ascii="Arial" w:hAnsi="Arial" w:cs="Arial"/>
                <w:sz w:val="24"/>
              </w:rPr>
              <w:t>10</w:t>
            </w:r>
          </w:p>
        </w:tc>
        <w:tc>
          <w:tcPr>
            <w:tcW w:w="9085" w:type="dxa"/>
          </w:tcPr>
          <w:p w14:paraId="2A5AB53C" w14:textId="77777777" w:rsidR="00945B70" w:rsidRDefault="00945B70" w:rsidP="00945B70">
            <w:pPr>
              <w:rPr>
                <w:rFonts w:ascii="Arial" w:hAnsi="Arial" w:cs="Arial"/>
                <w:b/>
                <w:sz w:val="24"/>
              </w:rPr>
            </w:pPr>
            <w:r w:rsidRPr="00945B70">
              <w:rPr>
                <w:rFonts w:ascii="Arial" w:hAnsi="Arial" w:cs="Arial"/>
                <w:b/>
                <w:sz w:val="24"/>
              </w:rPr>
              <w:t>Other business</w:t>
            </w:r>
          </w:p>
          <w:p w14:paraId="4A515B9B" w14:textId="77777777" w:rsidR="00945B70" w:rsidRDefault="00945B70" w:rsidP="00945B70">
            <w:pPr>
              <w:rPr>
                <w:rFonts w:ascii="Arial" w:hAnsi="Arial" w:cs="Arial"/>
                <w:i/>
                <w:sz w:val="24"/>
              </w:rPr>
            </w:pPr>
            <w:r>
              <w:rPr>
                <w:rFonts w:ascii="Arial" w:hAnsi="Arial" w:cs="Arial"/>
                <w:i/>
                <w:sz w:val="24"/>
              </w:rPr>
              <w:t>Terms of Reference</w:t>
            </w:r>
          </w:p>
          <w:p w14:paraId="3441A2A9" w14:textId="0C07C47B" w:rsidR="00945B70" w:rsidRPr="00945B70" w:rsidRDefault="00F13ABD" w:rsidP="00945B70">
            <w:pPr>
              <w:rPr>
                <w:rFonts w:ascii="Arial" w:hAnsi="Arial" w:cs="Arial"/>
                <w:sz w:val="24"/>
              </w:rPr>
            </w:pPr>
            <w:r>
              <w:rPr>
                <w:rFonts w:ascii="Arial" w:hAnsi="Arial" w:cs="Arial"/>
                <w:sz w:val="24"/>
              </w:rPr>
              <w:t>The Committee accepted the updated Terms of Reference as final.</w:t>
            </w:r>
          </w:p>
          <w:p w14:paraId="7D34756C" w14:textId="77777777" w:rsidR="00945B70" w:rsidRDefault="00945B70" w:rsidP="00945B70">
            <w:pPr>
              <w:rPr>
                <w:rFonts w:ascii="Arial" w:hAnsi="Arial" w:cs="Arial"/>
                <w:i/>
                <w:sz w:val="24"/>
              </w:rPr>
            </w:pPr>
          </w:p>
          <w:p w14:paraId="6089A8B8" w14:textId="77777777" w:rsidR="00945B70" w:rsidRDefault="00945B70" w:rsidP="00945B70">
            <w:pPr>
              <w:rPr>
                <w:rFonts w:ascii="Arial" w:hAnsi="Arial" w:cs="Arial"/>
                <w:i/>
                <w:sz w:val="24"/>
              </w:rPr>
            </w:pPr>
            <w:r>
              <w:rPr>
                <w:rFonts w:ascii="Arial" w:hAnsi="Arial" w:cs="Arial"/>
                <w:i/>
                <w:sz w:val="24"/>
              </w:rPr>
              <w:t>Handbook</w:t>
            </w:r>
          </w:p>
          <w:p w14:paraId="1C1A77AF" w14:textId="27A5F966" w:rsidR="00945B70" w:rsidRPr="00945B70" w:rsidRDefault="00F13ABD" w:rsidP="00945B70">
            <w:pPr>
              <w:rPr>
                <w:rFonts w:ascii="Arial" w:hAnsi="Arial" w:cs="Arial"/>
                <w:sz w:val="24"/>
              </w:rPr>
            </w:pPr>
            <w:r>
              <w:rPr>
                <w:rFonts w:ascii="Arial" w:hAnsi="Arial" w:cs="Arial"/>
                <w:sz w:val="24"/>
              </w:rPr>
              <w:t>The Committee accepted the updated Members Handbook as final.</w:t>
            </w:r>
          </w:p>
          <w:p w14:paraId="2350E8E8" w14:textId="77777777" w:rsidR="00945B70" w:rsidRDefault="00945B70" w:rsidP="00945B70">
            <w:pPr>
              <w:rPr>
                <w:rFonts w:ascii="Arial" w:hAnsi="Arial" w:cs="Arial"/>
                <w:i/>
                <w:sz w:val="24"/>
              </w:rPr>
            </w:pPr>
          </w:p>
          <w:p w14:paraId="7203C320" w14:textId="1561A155" w:rsidR="00945B70" w:rsidRPr="00945B70" w:rsidRDefault="00945B70" w:rsidP="00945B70">
            <w:pPr>
              <w:rPr>
                <w:rFonts w:ascii="Arial" w:hAnsi="Arial" w:cs="Arial"/>
                <w:i/>
                <w:sz w:val="24"/>
              </w:rPr>
            </w:pPr>
            <w:r>
              <w:rPr>
                <w:rFonts w:ascii="Arial" w:hAnsi="Arial" w:cs="Arial"/>
                <w:i/>
                <w:sz w:val="24"/>
              </w:rPr>
              <w:t>Committee appointments</w:t>
            </w:r>
          </w:p>
          <w:p w14:paraId="2AC5DC7B" w14:textId="77D75D91" w:rsidR="00043EDB" w:rsidRDefault="00763762" w:rsidP="00945B70">
            <w:pPr>
              <w:rPr>
                <w:rFonts w:ascii="Arial" w:hAnsi="Arial" w:cs="Arial"/>
                <w:sz w:val="24"/>
              </w:rPr>
            </w:pPr>
            <w:r w:rsidRPr="00763762">
              <w:rPr>
                <w:rFonts w:ascii="Arial" w:hAnsi="Arial" w:cs="Arial"/>
                <w:sz w:val="24"/>
              </w:rPr>
              <w:t>The three year term</w:t>
            </w:r>
            <w:r w:rsidR="00FF4AAC">
              <w:rPr>
                <w:rFonts w:ascii="Arial" w:hAnsi="Arial" w:cs="Arial"/>
                <w:sz w:val="24"/>
              </w:rPr>
              <w:t>s</w:t>
            </w:r>
            <w:r w:rsidRPr="00763762">
              <w:rPr>
                <w:rFonts w:ascii="Arial" w:hAnsi="Arial" w:cs="Arial"/>
                <w:sz w:val="24"/>
              </w:rPr>
              <w:t xml:space="preserve"> for Dr Bedford</w:t>
            </w:r>
            <w:r>
              <w:rPr>
                <w:rFonts w:ascii="Arial" w:hAnsi="Arial" w:cs="Arial"/>
                <w:sz w:val="24"/>
              </w:rPr>
              <w:t xml:space="preserve">, </w:t>
            </w:r>
            <w:r w:rsidRPr="00763762">
              <w:rPr>
                <w:rFonts w:ascii="Arial" w:hAnsi="Arial" w:cs="Arial"/>
                <w:sz w:val="24"/>
              </w:rPr>
              <w:t xml:space="preserve">Dr Jessamine and </w:t>
            </w:r>
            <w:r>
              <w:rPr>
                <w:rFonts w:ascii="Arial" w:hAnsi="Arial" w:cs="Arial"/>
                <w:sz w:val="24"/>
              </w:rPr>
              <w:t xml:space="preserve">Dr </w:t>
            </w:r>
            <w:r w:rsidRPr="00763762">
              <w:rPr>
                <w:rFonts w:ascii="Arial" w:hAnsi="Arial" w:cs="Arial"/>
                <w:sz w:val="24"/>
              </w:rPr>
              <w:t>Darlington expire in May</w:t>
            </w:r>
            <w:r w:rsidR="001268ED">
              <w:rPr>
                <w:rFonts w:ascii="Arial" w:hAnsi="Arial" w:cs="Arial"/>
                <w:sz w:val="24"/>
              </w:rPr>
              <w:t xml:space="preserve"> 2017</w:t>
            </w:r>
            <w:r w:rsidRPr="00763762">
              <w:rPr>
                <w:rFonts w:ascii="Arial" w:hAnsi="Arial" w:cs="Arial"/>
                <w:sz w:val="24"/>
              </w:rPr>
              <w:t>. The Secretar</w:t>
            </w:r>
            <w:r w:rsidR="001268ED">
              <w:rPr>
                <w:rFonts w:ascii="Arial" w:hAnsi="Arial" w:cs="Arial"/>
                <w:sz w:val="24"/>
              </w:rPr>
              <w:t>iat has advertised to fill the</w:t>
            </w:r>
            <w:r w:rsidRPr="00763762">
              <w:rPr>
                <w:rFonts w:ascii="Arial" w:hAnsi="Arial" w:cs="Arial"/>
                <w:sz w:val="24"/>
              </w:rPr>
              <w:t xml:space="preserve"> positions as well as for replacements for Dr Helen Moriarty and Dr Darren Hunt, and is in the process of making recommendations to the Minister. </w:t>
            </w:r>
          </w:p>
          <w:p w14:paraId="5EE99FA0" w14:textId="77777777" w:rsidR="00B03D66" w:rsidRDefault="00B03D66" w:rsidP="00945B70">
            <w:pPr>
              <w:rPr>
                <w:rFonts w:ascii="Arial" w:hAnsi="Arial" w:cs="Arial"/>
                <w:sz w:val="24"/>
              </w:rPr>
            </w:pPr>
          </w:p>
          <w:p w14:paraId="03A81DE6" w14:textId="7B6F3659" w:rsidR="00043EDB" w:rsidRPr="00945B70" w:rsidRDefault="00043EDB" w:rsidP="00945B70">
            <w:pPr>
              <w:rPr>
                <w:rFonts w:ascii="Arial" w:hAnsi="Arial" w:cs="Arial"/>
                <w:sz w:val="24"/>
              </w:rPr>
            </w:pPr>
            <w:r>
              <w:rPr>
                <w:rFonts w:ascii="Arial" w:hAnsi="Arial" w:cs="Arial"/>
                <w:sz w:val="24"/>
              </w:rPr>
              <w:t xml:space="preserve">The </w:t>
            </w:r>
            <w:r w:rsidR="001268ED">
              <w:rPr>
                <w:rFonts w:ascii="Arial" w:hAnsi="Arial" w:cs="Arial"/>
                <w:sz w:val="24"/>
              </w:rPr>
              <w:t>C</w:t>
            </w:r>
            <w:r>
              <w:rPr>
                <w:rFonts w:ascii="Arial" w:hAnsi="Arial" w:cs="Arial"/>
                <w:sz w:val="24"/>
              </w:rPr>
              <w:t xml:space="preserve">ommittee thanked the </w:t>
            </w:r>
            <w:r w:rsidR="003965BE">
              <w:rPr>
                <w:rFonts w:ascii="Arial" w:hAnsi="Arial" w:cs="Arial"/>
                <w:sz w:val="24"/>
              </w:rPr>
              <w:t>Chair for her contribution to the Committee over the years.</w:t>
            </w:r>
          </w:p>
          <w:p w14:paraId="1431BB68" w14:textId="796E4D2B" w:rsidR="00945B70" w:rsidRPr="00945B70" w:rsidRDefault="00945B70" w:rsidP="00945B70">
            <w:pPr>
              <w:rPr>
                <w:rFonts w:ascii="Arial" w:hAnsi="Arial" w:cs="Arial"/>
                <w:b/>
                <w:sz w:val="24"/>
              </w:rPr>
            </w:pPr>
          </w:p>
        </w:tc>
      </w:tr>
      <w:tr w:rsidR="005247A1" w:rsidRPr="0078532E" w14:paraId="747B4465" w14:textId="77777777" w:rsidTr="00522ADF">
        <w:tc>
          <w:tcPr>
            <w:tcW w:w="720" w:type="dxa"/>
          </w:tcPr>
          <w:p w14:paraId="7A4B8B75" w14:textId="5BA9D5B7" w:rsidR="005247A1" w:rsidRPr="0078532E" w:rsidRDefault="00945B70" w:rsidP="00AB5BE7">
            <w:pPr>
              <w:tabs>
                <w:tab w:val="right" w:leader="underscore" w:pos="5670"/>
                <w:tab w:val="left" w:pos="6237"/>
              </w:tabs>
              <w:rPr>
                <w:rFonts w:ascii="Arial" w:hAnsi="Arial" w:cs="Arial"/>
                <w:sz w:val="24"/>
              </w:rPr>
            </w:pPr>
            <w:r>
              <w:rPr>
                <w:rFonts w:ascii="Arial" w:hAnsi="Arial" w:cs="Arial"/>
                <w:sz w:val="24"/>
              </w:rPr>
              <w:t>11</w:t>
            </w:r>
          </w:p>
        </w:tc>
        <w:tc>
          <w:tcPr>
            <w:tcW w:w="9085" w:type="dxa"/>
          </w:tcPr>
          <w:p w14:paraId="3F320DB3" w14:textId="77777777" w:rsidR="005247A1" w:rsidRPr="0078532E" w:rsidRDefault="00ED46CB" w:rsidP="005247A1">
            <w:pPr>
              <w:tabs>
                <w:tab w:val="right" w:leader="underscore" w:pos="5670"/>
                <w:tab w:val="left" w:pos="6237"/>
              </w:tabs>
              <w:rPr>
                <w:rFonts w:ascii="Arial" w:hAnsi="Arial" w:cs="Arial"/>
                <w:sz w:val="24"/>
              </w:rPr>
            </w:pPr>
            <w:r w:rsidRPr="0078532E">
              <w:rPr>
                <w:rFonts w:ascii="Arial" w:hAnsi="Arial" w:cs="Arial"/>
                <w:b/>
                <w:sz w:val="24"/>
              </w:rPr>
              <w:t>Future meetings</w:t>
            </w:r>
          </w:p>
          <w:p w14:paraId="7E447227" w14:textId="642D93B3" w:rsidR="00ED46CB" w:rsidRPr="0078532E" w:rsidRDefault="00E14585" w:rsidP="005247A1">
            <w:pPr>
              <w:tabs>
                <w:tab w:val="right" w:leader="underscore" w:pos="5670"/>
                <w:tab w:val="left" w:pos="6237"/>
              </w:tabs>
              <w:rPr>
                <w:rFonts w:ascii="Arial" w:hAnsi="Arial" w:cs="Arial"/>
                <w:sz w:val="24"/>
              </w:rPr>
            </w:pPr>
            <w:r>
              <w:rPr>
                <w:rFonts w:ascii="Arial" w:hAnsi="Arial" w:cs="Arial"/>
                <w:sz w:val="24"/>
              </w:rPr>
              <w:t>The next meeting wi</w:t>
            </w:r>
            <w:r w:rsidR="00294147">
              <w:rPr>
                <w:rFonts w:ascii="Arial" w:hAnsi="Arial" w:cs="Arial"/>
                <w:sz w:val="24"/>
              </w:rPr>
              <w:t>l</w:t>
            </w:r>
            <w:r w:rsidR="0070523E">
              <w:rPr>
                <w:rFonts w:ascii="Arial" w:hAnsi="Arial" w:cs="Arial"/>
                <w:sz w:val="24"/>
              </w:rPr>
              <w:t>l be held</w:t>
            </w:r>
            <w:r>
              <w:rPr>
                <w:rFonts w:ascii="Arial" w:hAnsi="Arial" w:cs="Arial"/>
                <w:sz w:val="24"/>
              </w:rPr>
              <w:t xml:space="preserve"> </w:t>
            </w:r>
            <w:r w:rsidR="001268ED">
              <w:rPr>
                <w:rFonts w:ascii="Arial" w:hAnsi="Arial" w:cs="Arial"/>
                <w:sz w:val="24"/>
              </w:rPr>
              <w:t>in October.</w:t>
            </w:r>
            <w:r w:rsidR="00945B70">
              <w:rPr>
                <w:rFonts w:ascii="Arial" w:hAnsi="Arial" w:cs="Arial"/>
                <w:sz w:val="24"/>
              </w:rPr>
              <w:t xml:space="preserve"> Time and exact date TBC</w:t>
            </w:r>
          </w:p>
          <w:p w14:paraId="22DC321D" w14:textId="77777777" w:rsidR="00ED46CB" w:rsidRPr="0078532E" w:rsidRDefault="00ED46CB" w:rsidP="005247A1">
            <w:pPr>
              <w:tabs>
                <w:tab w:val="right" w:leader="underscore" w:pos="5670"/>
                <w:tab w:val="left" w:pos="6237"/>
              </w:tabs>
              <w:rPr>
                <w:rFonts w:ascii="Arial" w:hAnsi="Arial" w:cs="Arial"/>
                <w:sz w:val="24"/>
              </w:rPr>
            </w:pPr>
          </w:p>
        </w:tc>
      </w:tr>
    </w:tbl>
    <w:p w14:paraId="37FBC9EF" w14:textId="77777777" w:rsidR="007F6F56" w:rsidRPr="0078532E" w:rsidRDefault="007F6F56" w:rsidP="007F6F56">
      <w:pPr>
        <w:rPr>
          <w:rFonts w:cs="Arial"/>
        </w:rPr>
      </w:pPr>
    </w:p>
    <w:p w14:paraId="517E9763" w14:textId="0C0729E7" w:rsidR="007F6F56" w:rsidRDefault="00E14585" w:rsidP="007F6F56">
      <w:pPr>
        <w:tabs>
          <w:tab w:val="right" w:leader="underscore" w:pos="5670"/>
          <w:tab w:val="left" w:pos="6237"/>
        </w:tabs>
        <w:rPr>
          <w:rFonts w:cs="Arial"/>
        </w:rPr>
      </w:pPr>
      <w:r>
        <w:rPr>
          <w:rFonts w:cs="Arial"/>
        </w:rPr>
        <w:t xml:space="preserve">The meeting closed at </w:t>
      </w:r>
      <w:r w:rsidR="00B9696F">
        <w:rPr>
          <w:rFonts w:cs="Arial"/>
        </w:rPr>
        <w:t>1.50pm</w:t>
      </w:r>
    </w:p>
    <w:p w14:paraId="00828856" w14:textId="77777777" w:rsidR="00E14585" w:rsidRPr="0078532E" w:rsidRDefault="00E14585" w:rsidP="007F6F56">
      <w:pPr>
        <w:tabs>
          <w:tab w:val="right" w:leader="underscore" w:pos="5670"/>
          <w:tab w:val="left" w:pos="6237"/>
        </w:tabs>
        <w:rPr>
          <w:rFonts w:cs="Arial"/>
        </w:rPr>
      </w:pPr>
    </w:p>
    <w:tbl>
      <w:tblPr>
        <w:tblStyle w:val="TableGrid"/>
        <w:tblW w:w="0" w:type="auto"/>
        <w:tblInd w:w="108" w:type="dxa"/>
        <w:tblLook w:val="01E0" w:firstRow="1" w:lastRow="1" w:firstColumn="1" w:lastColumn="1" w:noHBand="0" w:noVBand="0"/>
      </w:tblPr>
      <w:tblGrid>
        <w:gridCol w:w="720"/>
        <w:gridCol w:w="5687"/>
        <w:gridCol w:w="1941"/>
        <w:gridCol w:w="1457"/>
      </w:tblGrid>
      <w:tr w:rsidR="007F6F56" w:rsidRPr="0078532E" w14:paraId="2437EBE7" w14:textId="77777777" w:rsidTr="00EA3EA4">
        <w:tc>
          <w:tcPr>
            <w:tcW w:w="720" w:type="dxa"/>
          </w:tcPr>
          <w:p w14:paraId="2AB4F6C7" w14:textId="77777777" w:rsidR="007F6F56" w:rsidRPr="005A61EC" w:rsidRDefault="007F6F56" w:rsidP="00AB5BE7">
            <w:pPr>
              <w:rPr>
                <w:rFonts w:ascii="Arial" w:hAnsi="Arial" w:cs="Arial"/>
                <w:sz w:val="24"/>
              </w:rPr>
            </w:pPr>
            <w:r w:rsidRPr="005A61EC">
              <w:rPr>
                <w:rFonts w:ascii="Arial" w:hAnsi="Arial" w:cs="Arial"/>
                <w:b/>
                <w:sz w:val="24"/>
              </w:rPr>
              <w:t>Item</w:t>
            </w:r>
          </w:p>
        </w:tc>
        <w:tc>
          <w:tcPr>
            <w:tcW w:w="5687" w:type="dxa"/>
          </w:tcPr>
          <w:p w14:paraId="7B6BF839" w14:textId="77777777" w:rsidR="007F6F56" w:rsidRPr="005A61EC" w:rsidRDefault="007F6F56" w:rsidP="00AB5BE7">
            <w:pPr>
              <w:rPr>
                <w:rFonts w:ascii="Arial" w:hAnsi="Arial" w:cs="Arial"/>
                <w:b/>
                <w:sz w:val="24"/>
              </w:rPr>
            </w:pPr>
            <w:r w:rsidRPr="005A61EC">
              <w:rPr>
                <w:rFonts w:ascii="Arial" w:hAnsi="Arial" w:cs="Arial"/>
                <w:b/>
                <w:sz w:val="24"/>
              </w:rPr>
              <w:t>Action</w:t>
            </w:r>
          </w:p>
        </w:tc>
        <w:tc>
          <w:tcPr>
            <w:tcW w:w="1941" w:type="dxa"/>
          </w:tcPr>
          <w:p w14:paraId="781E966E" w14:textId="77777777" w:rsidR="007F6F56" w:rsidRPr="0078532E" w:rsidRDefault="007F6F56" w:rsidP="00AB5BE7">
            <w:pPr>
              <w:rPr>
                <w:rFonts w:ascii="Arial" w:hAnsi="Arial" w:cs="Arial"/>
                <w:b/>
                <w:sz w:val="24"/>
              </w:rPr>
            </w:pPr>
            <w:r w:rsidRPr="0078532E">
              <w:rPr>
                <w:rFonts w:ascii="Arial" w:hAnsi="Arial" w:cs="Arial"/>
                <w:b/>
                <w:sz w:val="24"/>
              </w:rPr>
              <w:t>Who</w:t>
            </w:r>
          </w:p>
        </w:tc>
        <w:tc>
          <w:tcPr>
            <w:tcW w:w="1457" w:type="dxa"/>
          </w:tcPr>
          <w:p w14:paraId="487DFBF6" w14:textId="77777777" w:rsidR="007F6F56" w:rsidRPr="0078532E" w:rsidRDefault="007F6F56" w:rsidP="00AB5BE7">
            <w:pPr>
              <w:rPr>
                <w:rFonts w:ascii="Arial" w:hAnsi="Arial" w:cs="Arial"/>
                <w:b/>
                <w:sz w:val="24"/>
              </w:rPr>
            </w:pPr>
            <w:r w:rsidRPr="0078532E">
              <w:rPr>
                <w:rFonts w:ascii="Arial" w:hAnsi="Arial" w:cs="Arial"/>
                <w:b/>
                <w:sz w:val="24"/>
              </w:rPr>
              <w:t>Completed</w:t>
            </w:r>
          </w:p>
        </w:tc>
      </w:tr>
      <w:tr w:rsidR="003965BE" w:rsidRPr="003965BE" w14:paraId="4693BEF6" w14:textId="77777777" w:rsidTr="00EA3EA4">
        <w:tc>
          <w:tcPr>
            <w:tcW w:w="720" w:type="dxa"/>
          </w:tcPr>
          <w:p w14:paraId="40C8ED67" w14:textId="16A4FE97" w:rsidR="003965BE" w:rsidRPr="003965BE" w:rsidRDefault="003965BE" w:rsidP="00AB5BE7">
            <w:pPr>
              <w:rPr>
                <w:rFonts w:ascii="Arial" w:hAnsi="Arial" w:cs="Arial"/>
                <w:sz w:val="24"/>
              </w:rPr>
            </w:pPr>
            <w:r w:rsidRPr="003965BE">
              <w:rPr>
                <w:rFonts w:ascii="Arial" w:hAnsi="Arial" w:cs="Arial"/>
                <w:sz w:val="24"/>
              </w:rPr>
              <w:t>1</w:t>
            </w:r>
          </w:p>
        </w:tc>
        <w:tc>
          <w:tcPr>
            <w:tcW w:w="5687" w:type="dxa"/>
          </w:tcPr>
          <w:p w14:paraId="7748596A" w14:textId="4441608B" w:rsidR="003965BE" w:rsidRPr="003965BE" w:rsidRDefault="003965BE" w:rsidP="00395551">
            <w:pPr>
              <w:rPr>
                <w:rFonts w:ascii="Arial" w:hAnsi="Arial" w:cs="Arial"/>
                <w:sz w:val="24"/>
              </w:rPr>
            </w:pPr>
            <w:r w:rsidRPr="003965BE">
              <w:rPr>
                <w:rFonts w:ascii="Arial" w:hAnsi="Arial" w:cs="Arial"/>
                <w:sz w:val="24"/>
              </w:rPr>
              <w:t>Follow up with the IACD Secretariat regarding what is being done in the way of education</w:t>
            </w:r>
            <w:r w:rsidR="00395551">
              <w:rPr>
                <w:rFonts w:ascii="Arial" w:hAnsi="Arial" w:cs="Arial"/>
                <w:sz w:val="24"/>
              </w:rPr>
              <w:t xml:space="preserve"> about methamphetamine</w:t>
            </w:r>
            <w:r w:rsidRPr="003965BE">
              <w:rPr>
                <w:rFonts w:ascii="Arial" w:hAnsi="Arial" w:cs="Arial"/>
                <w:sz w:val="24"/>
              </w:rPr>
              <w:t>.</w:t>
            </w:r>
          </w:p>
        </w:tc>
        <w:tc>
          <w:tcPr>
            <w:tcW w:w="1941" w:type="dxa"/>
          </w:tcPr>
          <w:p w14:paraId="2D9B1EE9" w14:textId="65DAD186" w:rsidR="003965BE" w:rsidRPr="003965BE" w:rsidRDefault="003965BE" w:rsidP="00971A29">
            <w:pPr>
              <w:rPr>
                <w:rFonts w:ascii="Arial" w:hAnsi="Arial" w:cs="Arial"/>
                <w:sz w:val="24"/>
              </w:rPr>
            </w:pPr>
            <w:r w:rsidRPr="003965BE">
              <w:rPr>
                <w:rFonts w:ascii="Arial" w:hAnsi="Arial" w:cs="Arial"/>
                <w:sz w:val="24"/>
              </w:rPr>
              <w:t>Secretariat</w:t>
            </w:r>
          </w:p>
        </w:tc>
        <w:tc>
          <w:tcPr>
            <w:tcW w:w="1457" w:type="dxa"/>
          </w:tcPr>
          <w:p w14:paraId="32FD9D99" w14:textId="77777777" w:rsidR="003965BE" w:rsidRPr="003965BE" w:rsidRDefault="003965BE" w:rsidP="00AB5BE7">
            <w:pPr>
              <w:rPr>
                <w:rFonts w:ascii="Arial" w:hAnsi="Arial" w:cs="Arial"/>
                <w:sz w:val="24"/>
              </w:rPr>
            </w:pPr>
          </w:p>
        </w:tc>
      </w:tr>
      <w:tr w:rsidR="007F6F56" w:rsidRPr="0078532E" w14:paraId="5D8CDD09" w14:textId="77777777" w:rsidTr="00EA3EA4">
        <w:tc>
          <w:tcPr>
            <w:tcW w:w="720" w:type="dxa"/>
          </w:tcPr>
          <w:p w14:paraId="1061C71A" w14:textId="7484FAC0" w:rsidR="007F6F56" w:rsidRPr="005A61EC" w:rsidRDefault="003965BE" w:rsidP="00AB5BE7">
            <w:pPr>
              <w:rPr>
                <w:rFonts w:ascii="Arial" w:hAnsi="Arial" w:cs="Arial"/>
                <w:sz w:val="24"/>
              </w:rPr>
            </w:pPr>
            <w:r>
              <w:rPr>
                <w:rFonts w:ascii="Arial" w:hAnsi="Arial" w:cs="Arial"/>
                <w:sz w:val="24"/>
              </w:rPr>
              <w:t>2</w:t>
            </w:r>
          </w:p>
        </w:tc>
        <w:tc>
          <w:tcPr>
            <w:tcW w:w="5687" w:type="dxa"/>
          </w:tcPr>
          <w:p w14:paraId="121FDD2E" w14:textId="14CD77E9" w:rsidR="007F6F56" w:rsidRPr="005A61EC" w:rsidRDefault="00971A29" w:rsidP="005A61EC">
            <w:pPr>
              <w:rPr>
                <w:rFonts w:ascii="Arial" w:hAnsi="Arial" w:cs="Arial"/>
                <w:sz w:val="24"/>
              </w:rPr>
            </w:pPr>
            <w:r>
              <w:rPr>
                <w:rFonts w:ascii="Arial" w:hAnsi="Arial" w:cs="Arial"/>
                <w:sz w:val="24"/>
              </w:rPr>
              <w:t>Forward</w:t>
            </w:r>
            <w:r w:rsidRPr="005912E6">
              <w:rPr>
                <w:rFonts w:ascii="Arial" w:hAnsi="Arial" w:cs="Arial"/>
                <w:sz w:val="24"/>
              </w:rPr>
              <w:t xml:space="preserve"> any up to date information </w:t>
            </w:r>
            <w:r>
              <w:rPr>
                <w:rFonts w:ascii="Arial" w:hAnsi="Arial" w:cs="Arial"/>
                <w:sz w:val="24"/>
              </w:rPr>
              <w:t xml:space="preserve">on tramadol </w:t>
            </w:r>
            <w:r w:rsidRPr="005912E6">
              <w:rPr>
                <w:rFonts w:ascii="Arial" w:hAnsi="Arial" w:cs="Arial"/>
                <w:sz w:val="24"/>
              </w:rPr>
              <w:t>to the Secretariat for the next meeting.</w:t>
            </w:r>
          </w:p>
        </w:tc>
        <w:tc>
          <w:tcPr>
            <w:tcW w:w="1941" w:type="dxa"/>
          </w:tcPr>
          <w:p w14:paraId="6B74F20B" w14:textId="249E8BBB" w:rsidR="007F6F56" w:rsidRPr="0078532E" w:rsidRDefault="00395551" w:rsidP="00971A29">
            <w:pPr>
              <w:rPr>
                <w:rFonts w:ascii="Arial" w:hAnsi="Arial" w:cs="Arial"/>
                <w:sz w:val="24"/>
              </w:rPr>
            </w:pPr>
            <w:r>
              <w:rPr>
                <w:rFonts w:ascii="Arial" w:hAnsi="Arial" w:cs="Arial"/>
                <w:sz w:val="24"/>
              </w:rPr>
              <w:t>Committee</w:t>
            </w:r>
          </w:p>
        </w:tc>
        <w:tc>
          <w:tcPr>
            <w:tcW w:w="1457" w:type="dxa"/>
          </w:tcPr>
          <w:p w14:paraId="00768304" w14:textId="77777777" w:rsidR="007F6F56" w:rsidRPr="0078532E" w:rsidRDefault="007F6F56" w:rsidP="00AB5BE7">
            <w:pPr>
              <w:rPr>
                <w:rFonts w:ascii="Arial" w:hAnsi="Arial" w:cs="Arial"/>
                <w:sz w:val="24"/>
              </w:rPr>
            </w:pPr>
          </w:p>
        </w:tc>
      </w:tr>
      <w:tr w:rsidR="00026BF6" w:rsidRPr="0078532E" w14:paraId="3FD8CC6F" w14:textId="77777777" w:rsidTr="00EA3EA4">
        <w:tc>
          <w:tcPr>
            <w:tcW w:w="720" w:type="dxa"/>
          </w:tcPr>
          <w:p w14:paraId="00087F09" w14:textId="2C9492DC" w:rsidR="00026BF6" w:rsidRPr="0078532E" w:rsidRDefault="003965BE" w:rsidP="00026BF6">
            <w:pPr>
              <w:rPr>
                <w:rFonts w:ascii="Arial" w:hAnsi="Arial" w:cs="Arial"/>
                <w:sz w:val="24"/>
              </w:rPr>
            </w:pPr>
            <w:r>
              <w:rPr>
                <w:rFonts w:ascii="Arial" w:hAnsi="Arial" w:cs="Arial"/>
                <w:sz w:val="24"/>
              </w:rPr>
              <w:t>3</w:t>
            </w:r>
          </w:p>
        </w:tc>
        <w:tc>
          <w:tcPr>
            <w:tcW w:w="5687" w:type="dxa"/>
          </w:tcPr>
          <w:p w14:paraId="60FE3643" w14:textId="1AA2FCB1" w:rsidR="00026BF6" w:rsidRPr="00AB5BE7" w:rsidRDefault="00971A29" w:rsidP="004C4308">
            <w:pPr>
              <w:rPr>
                <w:rFonts w:ascii="Arial" w:hAnsi="Arial" w:cs="Arial"/>
                <w:sz w:val="24"/>
              </w:rPr>
            </w:pPr>
            <w:r>
              <w:rPr>
                <w:rFonts w:ascii="Arial" w:hAnsi="Arial" w:cs="Arial"/>
                <w:sz w:val="24"/>
              </w:rPr>
              <w:t>Escalate the Committee</w:t>
            </w:r>
            <w:r w:rsidR="00395551">
              <w:rPr>
                <w:rFonts w:ascii="Arial" w:hAnsi="Arial" w:cs="Arial"/>
                <w:sz w:val="24"/>
              </w:rPr>
              <w:t>’</w:t>
            </w:r>
            <w:r>
              <w:rPr>
                <w:rFonts w:ascii="Arial" w:hAnsi="Arial" w:cs="Arial"/>
                <w:sz w:val="24"/>
              </w:rPr>
              <w:t>s concerns within the Ministry around the time it takes to schedule substances.</w:t>
            </w:r>
          </w:p>
        </w:tc>
        <w:tc>
          <w:tcPr>
            <w:tcW w:w="1941" w:type="dxa"/>
          </w:tcPr>
          <w:p w14:paraId="137498D0" w14:textId="6BF9F5E8" w:rsidR="00026BF6" w:rsidRPr="0078532E" w:rsidRDefault="00971A29" w:rsidP="00026BF6">
            <w:pPr>
              <w:rPr>
                <w:rFonts w:ascii="Arial" w:hAnsi="Arial" w:cs="Arial"/>
                <w:sz w:val="24"/>
              </w:rPr>
            </w:pPr>
            <w:r>
              <w:rPr>
                <w:rFonts w:ascii="Arial" w:hAnsi="Arial" w:cs="Arial"/>
                <w:sz w:val="24"/>
              </w:rPr>
              <w:t>Secretariat</w:t>
            </w:r>
          </w:p>
        </w:tc>
        <w:tc>
          <w:tcPr>
            <w:tcW w:w="1457" w:type="dxa"/>
          </w:tcPr>
          <w:p w14:paraId="7B1716F6" w14:textId="77777777" w:rsidR="00026BF6" w:rsidRPr="0078532E" w:rsidRDefault="00026BF6" w:rsidP="00026BF6">
            <w:pPr>
              <w:rPr>
                <w:rFonts w:ascii="Arial" w:hAnsi="Arial" w:cs="Arial"/>
                <w:sz w:val="24"/>
              </w:rPr>
            </w:pPr>
          </w:p>
        </w:tc>
      </w:tr>
      <w:tr w:rsidR="00026BF6" w:rsidRPr="0078532E" w14:paraId="6F8A7F6F" w14:textId="77777777" w:rsidTr="00EA3EA4">
        <w:tc>
          <w:tcPr>
            <w:tcW w:w="720" w:type="dxa"/>
          </w:tcPr>
          <w:p w14:paraId="7B279BE8" w14:textId="5AD2C62E" w:rsidR="00026BF6" w:rsidRPr="0078532E" w:rsidRDefault="003965BE" w:rsidP="00026BF6">
            <w:pPr>
              <w:rPr>
                <w:rFonts w:ascii="Arial" w:hAnsi="Arial" w:cs="Arial"/>
                <w:sz w:val="24"/>
              </w:rPr>
            </w:pPr>
            <w:r>
              <w:rPr>
                <w:rFonts w:ascii="Arial" w:hAnsi="Arial" w:cs="Arial"/>
                <w:sz w:val="24"/>
              </w:rPr>
              <w:t>4</w:t>
            </w:r>
          </w:p>
        </w:tc>
        <w:tc>
          <w:tcPr>
            <w:tcW w:w="5687" w:type="dxa"/>
          </w:tcPr>
          <w:p w14:paraId="39950E77" w14:textId="716339FB" w:rsidR="00026BF6" w:rsidRPr="00AB5BE7" w:rsidRDefault="00971A29" w:rsidP="00AB5BE7">
            <w:pPr>
              <w:rPr>
                <w:rFonts w:ascii="Arial" w:hAnsi="Arial" w:cs="Arial"/>
                <w:sz w:val="24"/>
              </w:rPr>
            </w:pPr>
            <w:r>
              <w:rPr>
                <w:rFonts w:ascii="Arial" w:hAnsi="Arial" w:cs="Arial"/>
                <w:sz w:val="24"/>
              </w:rPr>
              <w:t>Circulate to the Committee a paper outlining the approach to prioritis</w:t>
            </w:r>
            <w:r w:rsidR="00395551">
              <w:rPr>
                <w:rFonts w:ascii="Arial" w:hAnsi="Arial" w:cs="Arial"/>
                <w:sz w:val="24"/>
              </w:rPr>
              <w:t>ing</w:t>
            </w:r>
            <w:r>
              <w:rPr>
                <w:rFonts w:ascii="Arial" w:hAnsi="Arial" w:cs="Arial"/>
                <w:sz w:val="24"/>
              </w:rPr>
              <w:t xml:space="preserve"> substances for the Committee</w:t>
            </w:r>
            <w:r w:rsidR="00395551">
              <w:rPr>
                <w:rFonts w:ascii="Arial" w:hAnsi="Arial" w:cs="Arial"/>
                <w:sz w:val="24"/>
              </w:rPr>
              <w:t>’</w:t>
            </w:r>
            <w:r>
              <w:rPr>
                <w:rFonts w:ascii="Arial" w:hAnsi="Arial" w:cs="Arial"/>
                <w:sz w:val="24"/>
              </w:rPr>
              <w:t>s consideration.</w:t>
            </w:r>
          </w:p>
        </w:tc>
        <w:tc>
          <w:tcPr>
            <w:tcW w:w="1941" w:type="dxa"/>
          </w:tcPr>
          <w:p w14:paraId="2658B663" w14:textId="47C6A391" w:rsidR="00026BF6" w:rsidRPr="0078532E" w:rsidRDefault="00971A29" w:rsidP="00026BF6">
            <w:pPr>
              <w:rPr>
                <w:rFonts w:ascii="Arial" w:hAnsi="Arial" w:cs="Arial"/>
                <w:sz w:val="24"/>
              </w:rPr>
            </w:pPr>
            <w:r>
              <w:rPr>
                <w:rFonts w:ascii="Arial" w:hAnsi="Arial" w:cs="Arial"/>
                <w:sz w:val="24"/>
              </w:rPr>
              <w:t>Secretariat</w:t>
            </w:r>
          </w:p>
        </w:tc>
        <w:tc>
          <w:tcPr>
            <w:tcW w:w="1457" w:type="dxa"/>
          </w:tcPr>
          <w:p w14:paraId="3459AE8F" w14:textId="77777777" w:rsidR="00026BF6" w:rsidRPr="0078532E" w:rsidRDefault="00026BF6" w:rsidP="00026BF6">
            <w:pPr>
              <w:rPr>
                <w:rFonts w:ascii="Arial" w:hAnsi="Arial" w:cs="Arial"/>
                <w:sz w:val="24"/>
              </w:rPr>
            </w:pPr>
          </w:p>
        </w:tc>
      </w:tr>
      <w:tr w:rsidR="00026BF6" w:rsidRPr="0078532E" w14:paraId="570E40B2" w14:textId="77777777" w:rsidTr="00EA3EA4">
        <w:tc>
          <w:tcPr>
            <w:tcW w:w="720" w:type="dxa"/>
          </w:tcPr>
          <w:p w14:paraId="2F47BD36" w14:textId="6309BEC1" w:rsidR="00026BF6" w:rsidRPr="0078532E" w:rsidRDefault="003965BE" w:rsidP="00026BF6">
            <w:pPr>
              <w:rPr>
                <w:rFonts w:ascii="Arial" w:hAnsi="Arial" w:cs="Arial"/>
                <w:sz w:val="24"/>
              </w:rPr>
            </w:pPr>
            <w:r>
              <w:rPr>
                <w:rFonts w:ascii="Arial" w:hAnsi="Arial" w:cs="Arial"/>
                <w:sz w:val="24"/>
              </w:rPr>
              <w:t>5</w:t>
            </w:r>
          </w:p>
        </w:tc>
        <w:tc>
          <w:tcPr>
            <w:tcW w:w="5687" w:type="dxa"/>
          </w:tcPr>
          <w:p w14:paraId="6E328C11" w14:textId="5C77B6D8" w:rsidR="00026BF6" w:rsidRPr="0078532E" w:rsidRDefault="00971A29" w:rsidP="00206E2F">
            <w:pPr>
              <w:rPr>
                <w:rFonts w:ascii="Arial" w:hAnsi="Arial" w:cs="Arial"/>
                <w:sz w:val="24"/>
              </w:rPr>
            </w:pPr>
            <w:r>
              <w:rPr>
                <w:rFonts w:ascii="Arial" w:hAnsi="Arial" w:cs="Arial"/>
                <w:sz w:val="24"/>
              </w:rPr>
              <w:t>Consult with relevant stakeholders and begin the scheduling process pending the feedback from the consultation.</w:t>
            </w:r>
          </w:p>
        </w:tc>
        <w:tc>
          <w:tcPr>
            <w:tcW w:w="1941" w:type="dxa"/>
          </w:tcPr>
          <w:p w14:paraId="24346502" w14:textId="77AE67D7" w:rsidR="00026BF6" w:rsidRPr="0078532E" w:rsidRDefault="00971A29" w:rsidP="00026BF6">
            <w:pPr>
              <w:rPr>
                <w:rFonts w:ascii="Arial" w:hAnsi="Arial" w:cs="Arial"/>
                <w:sz w:val="24"/>
              </w:rPr>
            </w:pPr>
            <w:r>
              <w:rPr>
                <w:rFonts w:ascii="Arial" w:hAnsi="Arial" w:cs="Arial"/>
                <w:sz w:val="24"/>
              </w:rPr>
              <w:t>Secretariat</w:t>
            </w:r>
          </w:p>
        </w:tc>
        <w:tc>
          <w:tcPr>
            <w:tcW w:w="1457" w:type="dxa"/>
          </w:tcPr>
          <w:p w14:paraId="0913C8E2" w14:textId="77777777" w:rsidR="00026BF6" w:rsidRPr="0078532E" w:rsidRDefault="00026BF6" w:rsidP="00026BF6">
            <w:pPr>
              <w:rPr>
                <w:rFonts w:ascii="Arial" w:hAnsi="Arial" w:cs="Arial"/>
                <w:sz w:val="24"/>
              </w:rPr>
            </w:pPr>
          </w:p>
        </w:tc>
      </w:tr>
      <w:tr w:rsidR="00026BF6" w:rsidRPr="0078532E" w14:paraId="7C5DA700" w14:textId="77777777" w:rsidTr="00EA3EA4">
        <w:tc>
          <w:tcPr>
            <w:tcW w:w="720" w:type="dxa"/>
          </w:tcPr>
          <w:p w14:paraId="58D4C826" w14:textId="07E7EF79" w:rsidR="00026BF6" w:rsidRPr="0078532E" w:rsidRDefault="003965BE" w:rsidP="00026BF6">
            <w:pPr>
              <w:rPr>
                <w:rFonts w:ascii="Arial" w:hAnsi="Arial" w:cs="Arial"/>
                <w:sz w:val="24"/>
              </w:rPr>
            </w:pPr>
            <w:r>
              <w:rPr>
                <w:rFonts w:ascii="Arial" w:hAnsi="Arial" w:cs="Arial"/>
                <w:sz w:val="24"/>
              </w:rPr>
              <w:t>6</w:t>
            </w:r>
          </w:p>
        </w:tc>
        <w:tc>
          <w:tcPr>
            <w:tcW w:w="5687" w:type="dxa"/>
          </w:tcPr>
          <w:p w14:paraId="760F51B0" w14:textId="05957225" w:rsidR="00026BF6" w:rsidRPr="0078532E" w:rsidRDefault="00971A29" w:rsidP="00026BF6">
            <w:pPr>
              <w:tabs>
                <w:tab w:val="right" w:leader="underscore" w:pos="5670"/>
                <w:tab w:val="left" w:pos="6237"/>
              </w:tabs>
              <w:rPr>
                <w:rFonts w:ascii="Arial" w:hAnsi="Arial" w:cs="Arial"/>
                <w:sz w:val="24"/>
              </w:rPr>
            </w:pPr>
            <w:r>
              <w:rPr>
                <w:rFonts w:ascii="Arial" w:hAnsi="Arial" w:cs="Arial"/>
                <w:sz w:val="24"/>
              </w:rPr>
              <w:t xml:space="preserve">Consult with relevant stakeholders begin the process to schedule </w:t>
            </w:r>
            <w:proofErr w:type="spellStart"/>
            <w:r>
              <w:rPr>
                <w:rFonts w:ascii="Arial" w:hAnsi="Arial" w:cs="Arial"/>
                <w:sz w:val="24"/>
              </w:rPr>
              <w:t>flubromazolam</w:t>
            </w:r>
            <w:proofErr w:type="spellEnd"/>
            <w:r>
              <w:rPr>
                <w:rFonts w:ascii="Arial" w:hAnsi="Arial" w:cs="Arial"/>
                <w:sz w:val="24"/>
              </w:rPr>
              <w:t xml:space="preserve"> as a Class C1 controlled drug under </w:t>
            </w:r>
            <w:proofErr w:type="spellStart"/>
            <w:r>
              <w:rPr>
                <w:rFonts w:ascii="Arial" w:hAnsi="Arial" w:cs="Arial"/>
                <w:sz w:val="24"/>
              </w:rPr>
              <w:t>MoDA</w:t>
            </w:r>
            <w:proofErr w:type="spellEnd"/>
            <w:r>
              <w:rPr>
                <w:rFonts w:ascii="Arial" w:hAnsi="Arial" w:cs="Arial"/>
                <w:sz w:val="24"/>
              </w:rPr>
              <w:t>.</w:t>
            </w:r>
          </w:p>
        </w:tc>
        <w:tc>
          <w:tcPr>
            <w:tcW w:w="1941" w:type="dxa"/>
          </w:tcPr>
          <w:p w14:paraId="44BDBEC1" w14:textId="51489A4E" w:rsidR="00026BF6" w:rsidRPr="0078532E" w:rsidRDefault="00971A29" w:rsidP="00026BF6">
            <w:pPr>
              <w:rPr>
                <w:rFonts w:ascii="Arial" w:hAnsi="Arial" w:cs="Arial"/>
                <w:sz w:val="24"/>
              </w:rPr>
            </w:pPr>
            <w:r>
              <w:rPr>
                <w:rFonts w:ascii="Arial" w:hAnsi="Arial" w:cs="Arial"/>
                <w:sz w:val="24"/>
              </w:rPr>
              <w:t>Secretariat</w:t>
            </w:r>
          </w:p>
        </w:tc>
        <w:tc>
          <w:tcPr>
            <w:tcW w:w="1457" w:type="dxa"/>
          </w:tcPr>
          <w:p w14:paraId="3E4BC8A8" w14:textId="77777777" w:rsidR="00026BF6" w:rsidRPr="0078532E" w:rsidRDefault="00026BF6" w:rsidP="00026BF6">
            <w:pPr>
              <w:rPr>
                <w:rFonts w:ascii="Arial" w:hAnsi="Arial" w:cs="Arial"/>
                <w:sz w:val="24"/>
              </w:rPr>
            </w:pPr>
          </w:p>
        </w:tc>
      </w:tr>
      <w:tr w:rsidR="00026BF6" w:rsidRPr="0078532E" w14:paraId="186F7C7C" w14:textId="77777777" w:rsidTr="00EA3EA4">
        <w:tc>
          <w:tcPr>
            <w:tcW w:w="720" w:type="dxa"/>
          </w:tcPr>
          <w:p w14:paraId="2FDCA044" w14:textId="67DAA403" w:rsidR="00026BF6" w:rsidRPr="0078532E" w:rsidRDefault="003965BE" w:rsidP="00026BF6">
            <w:pPr>
              <w:rPr>
                <w:rFonts w:ascii="Arial" w:hAnsi="Arial" w:cs="Arial"/>
                <w:sz w:val="24"/>
              </w:rPr>
            </w:pPr>
            <w:r>
              <w:rPr>
                <w:rFonts w:ascii="Arial" w:hAnsi="Arial" w:cs="Arial"/>
                <w:sz w:val="24"/>
              </w:rPr>
              <w:t>7</w:t>
            </w:r>
          </w:p>
        </w:tc>
        <w:tc>
          <w:tcPr>
            <w:tcW w:w="5687" w:type="dxa"/>
          </w:tcPr>
          <w:p w14:paraId="3DFD0E85" w14:textId="1192973A" w:rsidR="00026BF6" w:rsidRPr="0078532E" w:rsidRDefault="00971A29" w:rsidP="00971A29">
            <w:pPr>
              <w:rPr>
                <w:rFonts w:ascii="Arial" w:hAnsi="Arial" w:cs="Arial"/>
                <w:sz w:val="24"/>
              </w:rPr>
            </w:pPr>
            <w:r>
              <w:rPr>
                <w:rFonts w:ascii="Arial" w:hAnsi="Arial" w:cs="Arial"/>
                <w:sz w:val="24"/>
              </w:rPr>
              <w:t>Look into the reasoning for the way morphine has been scheduled.</w:t>
            </w:r>
          </w:p>
        </w:tc>
        <w:tc>
          <w:tcPr>
            <w:tcW w:w="1941" w:type="dxa"/>
          </w:tcPr>
          <w:p w14:paraId="3022D889" w14:textId="3FC038CE" w:rsidR="00026BF6" w:rsidRPr="0078532E" w:rsidRDefault="00971A29" w:rsidP="00026BF6">
            <w:pPr>
              <w:rPr>
                <w:rFonts w:ascii="Arial" w:hAnsi="Arial" w:cs="Arial"/>
                <w:sz w:val="24"/>
              </w:rPr>
            </w:pPr>
            <w:r>
              <w:rPr>
                <w:rFonts w:ascii="Arial" w:hAnsi="Arial" w:cs="Arial"/>
                <w:sz w:val="24"/>
              </w:rPr>
              <w:t>Secretariat</w:t>
            </w:r>
          </w:p>
        </w:tc>
        <w:tc>
          <w:tcPr>
            <w:tcW w:w="1457" w:type="dxa"/>
          </w:tcPr>
          <w:p w14:paraId="43D9DFE7" w14:textId="77777777" w:rsidR="00026BF6" w:rsidRPr="0078532E" w:rsidRDefault="00026BF6" w:rsidP="00026BF6">
            <w:pPr>
              <w:rPr>
                <w:rFonts w:ascii="Arial" w:hAnsi="Arial" w:cs="Arial"/>
                <w:sz w:val="24"/>
              </w:rPr>
            </w:pPr>
          </w:p>
        </w:tc>
      </w:tr>
      <w:tr w:rsidR="007E5FB2" w:rsidRPr="0078532E" w14:paraId="0DC3159C" w14:textId="77777777" w:rsidTr="00EA3EA4">
        <w:tc>
          <w:tcPr>
            <w:tcW w:w="720" w:type="dxa"/>
          </w:tcPr>
          <w:p w14:paraId="0807532D" w14:textId="49D2E3A0" w:rsidR="007E5FB2" w:rsidRPr="0078532E" w:rsidRDefault="003965BE" w:rsidP="00026BF6">
            <w:pPr>
              <w:rPr>
                <w:rFonts w:ascii="Arial" w:hAnsi="Arial" w:cs="Arial"/>
                <w:sz w:val="24"/>
              </w:rPr>
            </w:pPr>
            <w:r>
              <w:rPr>
                <w:rFonts w:ascii="Arial" w:hAnsi="Arial" w:cs="Arial"/>
                <w:sz w:val="24"/>
              </w:rPr>
              <w:t>8</w:t>
            </w:r>
          </w:p>
        </w:tc>
        <w:tc>
          <w:tcPr>
            <w:tcW w:w="5687" w:type="dxa"/>
          </w:tcPr>
          <w:p w14:paraId="1C0EACAF" w14:textId="36CECCD0" w:rsidR="007E5FB2" w:rsidRPr="0078532E" w:rsidRDefault="00971A29" w:rsidP="00026BF6">
            <w:pPr>
              <w:rPr>
                <w:rFonts w:ascii="Arial" w:hAnsi="Arial" w:cs="Arial"/>
                <w:sz w:val="24"/>
              </w:rPr>
            </w:pPr>
            <w:r>
              <w:rPr>
                <w:rFonts w:ascii="Arial" w:hAnsi="Arial" w:cs="Arial"/>
                <w:sz w:val="24"/>
              </w:rPr>
              <w:t>Liaise with NDIB and Police regarding whether fentanyl or its derivatives are mainly being misused or abused.</w:t>
            </w:r>
          </w:p>
        </w:tc>
        <w:tc>
          <w:tcPr>
            <w:tcW w:w="1941" w:type="dxa"/>
          </w:tcPr>
          <w:p w14:paraId="7A03660D" w14:textId="5A361408" w:rsidR="007E5FB2" w:rsidRPr="0078532E" w:rsidRDefault="00971A29" w:rsidP="00026BF6">
            <w:pPr>
              <w:rPr>
                <w:rFonts w:ascii="Arial" w:hAnsi="Arial" w:cs="Arial"/>
                <w:sz w:val="24"/>
              </w:rPr>
            </w:pPr>
            <w:r>
              <w:rPr>
                <w:rFonts w:ascii="Arial" w:hAnsi="Arial" w:cs="Arial"/>
                <w:sz w:val="24"/>
              </w:rPr>
              <w:t>Secretariat</w:t>
            </w:r>
          </w:p>
        </w:tc>
        <w:tc>
          <w:tcPr>
            <w:tcW w:w="1457" w:type="dxa"/>
          </w:tcPr>
          <w:p w14:paraId="6F6EEE91" w14:textId="77777777" w:rsidR="007E5FB2" w:rsidRPr="0078532E" w:rsidRDefault="007E5FB2" w:rsidP="00026BF6">
            <w:pPr>
              <w:rPr>
                <w:rFonts w:ascii="Arial" w:hAnsi="Arial" w:cs="Arial"/>
                <w:sz w:val="24"/>
              </w:rPr>
            </w:pPr>
          </w:p>
        </w:tc>
      </w:tr>
      <w:tr w:rsidR="00026BF6" w:rsidRPr="0078532E" w14:paraId="621D26BA" w14:textId="77777777" w:rsidTr="00EA3EA4">
        <w:tc>
          <w:tcPr>
            <w:tcW w:w="720" w:type="dxa"/>
          </w:tcPr>
          <w:p w14:paraId="1020A890" w14:textId="3A73577A" w:rsidR="00026BF6" w:rsidRPr="0078532E" w:rsidRDefault="003965BE" w:rsidP="00026BF6">
            <w:pPr>
              <w:rPr>
                <w:rFonts w:ascii="Arial" w:hAnsi="Arial" w:cs="Arial"/>
                <w:sz w:val="24"/>
              </w:rPr>
            </w:pPr>
            <w:r>
              <w:rPr>
                <w:rFonts w:ascii="Arial" w:hAnsi="Arial" w:cs="Arial"/>
                <w:sz w:val="24"/>
              </w:rPr>
              <w:t>9</w:t>
            </w:r>
          </w:p>
        </w:tc>
        <w:tc>
          <w:tcPr>
            <w:tcW w:w="5687" w:type="dxa"/>
          </w:tcPr>
          <w:p w14:paraId="4FEF5A34" w14:textId="2425A302" w:rsidR="00026BF6" w:rsidRPr="0078532E" w:rsidRDefault="00971A29" w:rsidP="00971A29">
            <w:pPr>
              <w:rPr>
                <w:rFonts w:ascii="Arial" w:hAnsi="Arial" w:cs="Arial"/>
                <w:sz w:val="24"/>
              </w:rPr>
            </w:pPr>
            <w:r>
              <w:rPr>
                <w:rFonts w:ascii="Arial" w:hAnsi="Arial" w:cs="Arial"/>
                <w:sz w:val="24"/>
              </w:rPr>
              <w:t>Look into fentanyl derivatives and whether they should also be considered by the Committee.</w:t>
            </w:r>
          </w:p>
        </w:tc>
        <w:tc>
          <w:tcPr>
            <w:tcW w:w="1941" w:type="dxa"/>
          </w:tcPr>
          <w:p w14:paraId="2C645814" w14:textId="52EB5ADE" w:rsidR="00026BF6" w:rsidRPr="0078532E" w:rsidRDefault="00971A29" w:rsidP="00026BF6">
            <w:pPr>
              <w:rPr>
                <w:rFonts w:ascii="Arial" w:hAnsi="Arial" w:cs="Arial"/>
                <w:sz w:val="24"/>
              </w:rPr>
            </w:pPr>
            <w:r>
              <w:rPr>
                <w:rFonts w:ascii="Arial" w:hAnsi="Arial" w:cs="Arial"/>
                <w:sz w:val="24"/>
              </w:rPr>
              <w:t>Secretariat</w:t>
            </w:r>
          </w:p>
        </w:tc>
        <w:tc>
          <w:tcPr>
            <w:tcW w:w="1457" w:type="dxa"/>
          </w:tcPr>
          <w:p w14:paraId="2093D348" w14:textId="77777777" w:rsidR="00026BF6" w:rsidRPr="0078532E" w:rsidRDefault="00026BF6" w:rsidP="00026BF6">
            <w:pPr>
              <w:rPr>
                <w:rFonts w:ascii="Arial" w:hAnsi="Arial" w:cs="Arial"/>
                <w:sz w:val="24"/>
              </w:rPr>
            </w:pPr>
          </w:p>
        </w:tc>
      </w:tr>
      <w:tr w:rsidR="00026BF6" w:rsidRPr="0078532E" w14:paraId="0C89285D" w14:textId="77777777" w:rsidTr="00EA3EA4">
        <w:tc>
          <w:tcPr>
            <w:tcW w:w="720" w:type="dxa"/>
          </w:tcPr>
          <w:p w14:paraId="1363A8E8" w14:textId="75EFC1CD" w:rsidR="00026BF6" w:rsidRPr="0078532E" w:rsidRDefault="003965BE" w:rsidP="00026BF6">
            <w:pPr>
              <w:rPr>
                <w:rFonts w:ascii="Arial" w:hAnsi="Arial" w:cs="Arial"/>
                <w:sz w:val="24"/>
              </w:rPr>
            </w:pPr>
            <w:r>
              <w:rPr>
                <w:rFonts w:ascii="Arial" w:hAnsi="Arial" w:cs="Arial"/>
                <w:sz w:val="24"/>
              </w:rPr>
              <w:t>10</w:t>
            </w:r>
          </w:p>
        </w:tc>
        <w:tc>
          <w:tcPr>
            <w:tcW w:w="5687" w:type="dxa"/>
          </w:tcPr>
          <w:p w14:paraId="71537F01" w14:textId="545BA3E5" w:rsidR="00026BF6" w:rsidRPr="0078532E" w:rsidRDefault="00971A29" w:rsidP="00026BF6">
            <w:pPr>
              <w:rPr>
                <w:rFonts w:ascii="Arial" w:hAnsi="Arial" w:cs="Arial"/>
                <w:sz w:val="24"/>
              </w:rPr>
            </w:pPr>
            <w:r>
              <w:rPr>
                <w:rFonts w:ascii="Arial" w:hAnsi="Arial" w:cs="Arial"/>
                <w:sz w:val="24"/>
              </w:rPr>
              <w:t>Consult with relevant stakeholders and begin the process to reschedule fentanyl from a Class B3 to a Class B1 controlled drug.</w:t>
            </w:r>
          </w:p>
        </w:tc>
        <w:tc>
          <w:tcPr>
            <w:tcW w:w="1941" w:type="dxa"/>
          </w:tcPr>
          <w:p w14:paraId="2B3C4871" w14:textId="5AAB5B5C" w:rsidR="00026BF6" w:rsidRPr="0078532E" w:rsidRDefault="00971A29" w:rsidP="00026BF6">
            <w:pPr>
              <w:rPr>
                <w:rFonts w:ascii="Arial" w:hAnsi="Arial" w:cs="Arial"/>
                <w:sz w:val="24"/>
              </w:rPr>
            </w:pPr>
            <w:r>
              <w:rPr>
                <w:rFonts w:ascii="Arial" w:hAnsi="Arial" w:cs="Arial"/>
                <w:sz w:val="24"/>
              </w:rPr>
              <w:t>Secretariat</w:t>
            </w:r>
          </w:p>
        </w:tc>
        <w:tc>
          <w:tcPr>
            <w:tcW w:w="1457" w:type="dxa"/>
          </w:tcPr>
          <w:p w14:paraId="42B3F34A" w14:textId="77777777" w:rsidR="00026BF6" w:rsidRPr="0078532E" w:rsidRDefault="00026BF6" w:rsidP="00026BF6">
            <w:pPr>
              <w:rPr>
                <w:rFonts w:ascii="Arial" w:hAnsi="Arial" w:cs="Arial"/>
                <w:sz w:val="24"/>
              </w:rPr>
            </w:pPr>
          </w:p>
        </w:tc>
      </w:tr>
      <w:tr w:rsidR="00E615B6" w:rsidRPr="00F35E56" w14:paraId="1C2AD375" w14:textId="77777777" w:rsidTr="00EA3EA4">
        <w:tc>
          <w:tcPr>
            <w:tcW w:w="720" w:type="dxa"/>
          </w:tcPr>
          <w:p w14:paraId="04DE4065" w14:textId="09EAD78D" w:rsidR="00E615B6" w:rsidRPr="00F35E56" w:rsidRDefault="003965BE" w:rsidP="00026BF6">
            <w:pPr>
              <w:rPr>
                <w:rFonts w:ascii="Arial" w:hAnsi="Arial" w:cs="Arial"/>
                <w:sz w:val="24"/>
              </w:rPr>
            </w:pPr>
            <w:r>
              <w:rPr>
                <w:rFonts w:ascii="Arial" w:hAnsi="Arial" w:cs="Arial"/>
                <w:sz w:val="24"/>
              </w:rPr>
              <w:t>11</w:t>
            </w:r>
          </w:p>
        </w:tc>
        <w:tc>
          <w:tcPr>
            <w:tcW w:w="5687" w:type="dxa"/>
          </w:tcPr>
          <w:p w14:paraId="5D59168A" w14:textId="1DC683F7" w:rsidR="00E615B6" w:rsidRPr="00F35E56" w:rsidRDefault="00971A29" w:rsidP="00026BF6">
            <w:pPr>
              <w:rPr>
                <w:rFonts w:ascii="Arial" w:hAnsi="Arial" w:cs="Arial"/>
                <w:sz w:val="24"/>
              </w:rPr>
            </w:pPr>
            <w:r>
              <w:rPr>
                <w:rFonts w:ascii="Arial" w:hAnsi="Arial" w:cs="Arial"/>
                <w:sz w:val="24"/>
              </w:rPr>
              <w:t xml:space="preserve">Consult with relevant stakeholders and begin the process to classify the seven named substances under schedule 4 of </w:t>
            </w:r>
            <w:proofErr w:type="spellStart"/>
            <w:r>
              <w:rPr>
                <w:rFonts w:ascii="Arial" w:hAnsi="Arial" w:cs="Arial"/>
                <w:sz w:val="24"/>
              </w:rPr>
              <w:t>MoDA</w:t>
            </w:r>
            <w:proofErr w:type="spellEnd"/>
            <w:r>
              <w:rPr>
                <w:rFonts w:ascii="Arial" w:hAnsi="Arial" w:cs="Arial"/>
                <w:sz w:val="24"/>
              </w:rPr>
              <w:t>.</w:t>
            </w:r>
          </w:p>
        </w:tc>
        <w:tc>
          <w:tcPr>
            <w:tcW w:w="1941" w:type="dxa"/>
          </w:tcPr>
          <w:p w14:paraId="3DC2A0A6" w14:textId="63C1698E" w:rsidR="00E615B6" w:rsidRPr="00F35E56" w:rsidRDefault="00971A29" w:rsidP="00026BF6">
            <w:pPr>
              <w:rPr>
                <w:rFonts w:ascii="Arial" w:hAnsi="Arial" w:cs="Arial"/>
                <w:sz w:val="24"/>
              </w:rPr>
            </w:pPr>
            <w:r>
              <w:rPr>
                <w:rFonts w:ascii="Arial" w:hAnsi="Arial" w:cs="Arial"/>
                <w:sz w:val="24"/>
              </w:rPr>
              <w:t>Secretariat</w:t>
            </w:r>
          </w:p>
        </w:tc>
        <w:tc>
          <w:tcPr>
            <w:tcW w:w="1457" w:type="dxa"/>
          </w:tcPr>
          <w:p w14:paraId="6E99C516" w14:textId="77777777" w:rsidR="00E615B6" w:rsidRPr="00F35E56" w:rsidRDefault="00E615B6" w:rsidP="00026BF6">
            <w:pPr>
              <w:rPr>
                <w:rFonts w:ascii="Arial" w:hAnsi="Arial" w:cs="Arial"/>
                <w:sz w:val="24"/>
              </w:rPr>
            </w:pPr>
          </w:p>
        </w:tc>
      </w:tr>
      <w:tr w:rsidR="00026BF6" w:rsidRPr="0078532E" w14:paraId="382A51D4" w14:textId="77777777" w:rsidTr="00EA3EA4">
        <w:tc>
          <w:tcPr>
            <w:tcW w:w="720" w:type="dxa"/>
          </w:tcPr>
          <w:p w14:paraId="31FEE9B9" w14:textId="115BFC4A" w:rsidR="00026BF6" w:rsidRPr="0078532E" w:rsidRDefault="003965BE" w:rsidP="00026BF6">
            <w:pPr>
              <w:rPr>
                <w:rFonts w:ascii="Arial" w:hAnsi="Arial" w:cs="Arial"/>
                <w:sz w:val="24"/>
              </w:rPr>
            </w:pPr>
            <w:r>
              <w:rPr>
                <w:rFonts w:ascii="Arial" w:hAnsi="Arial" w:cs="Arial"/>
                <w:sz w:val="24"/>
              </w:rPr>
              <w:t>12</w:t>
            </w:r>
          </w:p>
        </w:tc>
        <w:tc>
          <w:tcPr>
            <w:tcW w:w="5687" w:type="dxa"/>
          </w:tcPr>
          <w:p w14:paraId="1B593D38" w14:textId="3E5A39C8" w:rsidR="00026BF6" w:rsidRPr="0078532E" w:rsidRDefault="00971A29" w:rsidP="00971A29">
            <w:pPr>
              <w:rPr>
                <w:rFonts w:ascii="Arial" w:hAnsi="Arial" w:cs="Arial"/>
                <w:sz w:val="24"/>
              </w:rPr>
            </w:pPr>
            <w:r>
              <w:rPr>
                <w:rFonts w:ascii="Arial" w:hAnsi="Arial" w:cs="Arial"/>
                <w:sz w:val="24"/>
              </w:rPr>
              <w:t>Provide guideline document to the Committee as soon as possible.</w:t>
            </w:r>
          </w:p>
        </w:tc>
        <w:tc>
          <w:tcPr>
            <w:tcW w:w="1941" w:type="dxa"/>
          </w:tcPr>
          <w:p w14:paraId="498E4D1C" w14:textId="41A6FD8F" w:rsidR="00026BF6" w:rsidRPr="0078532E" w:rsidRDefault="00971A29" w:rsidP="00026BF6">
            <w:pPr>
              <w:rPr>
                <w:rFonts w:ascii="Arial" w:hAnsi="Arial" w:cs="Arial"/>
                <w:sz w:val="24"/>
              </w:rPr>
            </w:pPr>
            <w:r>
              <w:rPr>
                <w:rFonts w:ascii="Arial" w:hAnsi="Arial" w:cs="Arial"/>
                <w:sz w:val="24"/>
              </w:rPr>
              <w:t>Secretariat</w:t>
            </w:r>
          </w:p>
        </w:tc>
        <w:tc>
          <w:tcPr>
            <w:tcW w:w="1457" w:type="dxa"/>
          </w:tcPr>
          <w:p w14:paraId="7330F4C0" w14:textId="77777777" w:rsidR="00026BF6" w:rsidRPr="0078532E" w:rsidRDefault="00026BF6" w:rsidP="00026BF6">
            <w:pPr>
              <w:rPr>
                <w:rFonts w:ascii="Arial" w:hAnsi="Arial" w:cs="Arial"/>
                <w:sz w:val="24"/>
              </w:rPr>
            </w:pPr>
          </w:p>
        </w:tc>
      </w:tr>
      <w:tr w:rsidR="00026BF6" w:rsidRPr="0078532E" w14:paraId="7047EB63" w14:textId="77777777" w:rsidTr="00EA3EA4">
        <w:tc>
          <w:tcPr>
            <w:tcW w:w="720" w:type="dxa"/>
          </w:tcPr>
          <w:p w14:paraId="4A91F108" w14:textId="10EA61FA" w:rsidR="00026BF6" w:rsidRPr="0078532E" w:rsidRDefault="003965BE" w:rsidP="00026BF6">
            <w:pPr>
              <w:rPr>
                <w:rFonts w:ascii="Arial" w:hAnsi="Arial" w:cs="Arial"/>
                <w:sz w:val="24"/>
              </w:rPr>
            </w:pPr>
            <w:r>
              <w:rPr>
                <w:rFonts w:ascii="Arial" w:hAnsi="Arial" w:cs="Arial"/>
                <w:sz w:val="24"/>
              </w:rPr>
              <w:t>13</w:t>
            </w:r>
          </w:p>
        </w:tc>
        <w:tc>
          <w:tcPr>
            <w:tcW w:w="5687" w:type="dxa"/>
          </w:tcPr>
          <w:p w14:paraId="5BD89087" w14:textId="5B3C5DE4" w:rsidR="00026BF6" w:rsidRPr="0078532E" w:rsidRDefault="00971A29" w:rsidP="00026BF6">
            <w:pPr>
              <w:rPr>
                <w:rFonts w:ascii="Arial" w:hAnsi="Arial" w:cs="Arial"/>
                <w:sz w:val="24"/>
              </w:rPr>
            </w:pPr>
            <w:r>
              <w:rPr>
                <w:rFonts w:ascii="Arial" w:hAnsi="Arial" w:cs="Arial"/>
                <w:sz w:val="24"/>
              </w:rPr>
              <w:t xml:space="preserve">Consult with relevant stakeholders and begin the process to schedule MT-45 as a Class B1 controlled drug under </w:t>
            </w:r>
            <w:proofErr w:type="spellStart"/>
            <w:r>
              <w:rPr>
                <w:rFonts w:ascii="Arial" w:hAnsi="Arial" w:cs="Arial"/>
                <w:sz w:val="24"/>
              </w:rPr>
              <w:t>MoDA</w:t>
            </w:r>
            <w:proofErr w:type="spellEnd"/>
            <w:r>
              <w:rPr>
                <w:rFonts w:ascii="Arial" w:hAnsi="Arial" w:cs="Arial"/>
                <w:sz w:val="24"/>
              </w:rPr>
              <w:t>.</w:t>
            </w:r>
          </w:p>
        </w:tc>
        <w:tc>
          <w:tcPr>
            <w:tcW w:w="1941" w:type="dxa"/>
          </w:tcPr>
          <w:p w14:paraId="1E2D75F8" w14:textId="35EAD4C9" w:rsidR="00026BF6" w:rsidRPr="0078532E" w:rsidRDefault="00971A29" w:rsidP="00026BF6">
            <w:pPr>
              <w:rPr>
                <w:rFonts w:ascii="Arial" w:hAnsi="Arial" w:cs="Arial"/>
                <w:sz w:val="24"/>
              </w:rPr>
            </w:pPr>
            <w:r>
              <w:rPr>
                <w:rFonts w:ascii="Arial" w:hAnsi="Arial" w:cs="Arial"/>
                <w:sz w:val="24"/>
              </w:rPr>
              <w:t>Secretariat</w:t>
            </w:r>
          </w:p>
        </w:tc>
        <w:tc>
          <w:tcPr>
            <w:tcW w:w="1457" w:type="dxa"/>
          </w:tcPr>
          <w:p w14:paraId="51136649" w14:textId="77777777" w:rsidR="00026BF6" w:rsidRPr="0078532E" w:rsidRDefault="00026BF6" w:rsidP="00026BF6">
            <w:pPr>
              <w:rPr>
                <w:rFonts w:ascii="Arial" w:hAnsi="Arial" w:cs="Arial"/>
                <w:sz w:val="24"/>
              </w:rPr>
            </w:pPr>
          </w:p>
        </w:tc>
      </w:tr>
    </w:tbl>
    <w:p w14:paraId="59049076" w14:textId="77777777" w:rsidR="007F6F56" w:rsidRPr="0078532E" w:rsidRDefault="007F6F56" w:rsidP="007F6F56">
      <w:pPr>
        <w:rPr>
          <w:rFonts w:cs="Arial"/>
        </w:rPr>
      </w:pPr>
    </w:p>
    <w:p w14:paraId="1F26E36C" w14:textId="77777777" w:rsidR="009866FE" w:rsidRPr="0078532E" w:rsidRDefault="009866FE">
      <w:pPr>
        <w:rPr>
          <w:rFonts w:cs="Arial"/>
        </w:rPr>
      </w:pPr>
    </w:p>
    <w:sectPr w:rsidR="009866FE" w:rsidRPr="0078532E" w:rsidSect="00AB5BE7">
      <w:pgSz w:w="11907" w:h="16840" w:code="9"/>
      <w:pgMar w:top="567" w:right="992" w:bottom="992" w:left="992" w:header="567" w:footer="567"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492"/>
    <w:multiLevelType w:val="hybridMultilevel"/>
    <w:tmpl w:val="774636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79632A"/>
    <w:multiLevelType w:val="hybridMultilevel"/>
    <w:tmpl w:val="F8AEBF12"/>
    <w:lvl w:ilvl="0" w:tplc="14090001">
      <w:start w:val="1"/>
      <w:numFmt w:val="bullet"/>
      <w:lvlText w:val=""/>
      <w:lvlJc w:val="left"/>
      <w:pPr>
        <w:ind w:left="720" w:hanging="360"/>
      </w:pPr>
      <w:rPr>
        <w:rFonts w:ascii="Symbol" w:hAnsi="Symbo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04D510B"/>
    <w:multiLevelType w:val="hybridMultilevel"/>
    <w:tmpl w:val="C48A81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B803A8"/>
    <w:multiLevelType w:val="hybridMultilevel"/>
    <w:tmpl w:val="E940B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F51577"/>
    <w:multiLevelType w:val="hybridMultilevel"/>
    <w:tmpl w:val="77520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DA4FEE"/>
    <w:multiLevelType w:val="hybridMultilevel"/>
    <w:tmpl w:val="DAD235B4"/>
    <w:lvl w:ilvl="0" w:tplc="8DD6ADA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A2C96"/>
    <w:multiLevelType w:val="hybridMultilevel"/>
    <w:tmpl w:val="3E64E61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4EEF799F"/>
    <w:multiLevelType w:val="hybridMultilevel"/>
    <w:tmpl w:val="43E63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CA55E2"/>
    <w:multiLevelType w:val="hybridMultilevel"/>
    <w:tmpl w:val="415018AC"/>
    <w:lvl w:ilvl="0" w:tplc="C8726306">
      <w:start w:val="1"/>
      <w:numFmt w:val="decimal"/>
      <w:lvlText w:val="%1."/>
      <w:lvlJc w:val="left"/>
      <w:pPr>
        <w:ind w:left="720" w:hanging="360"/>
      </w:pPr>
      <w:rPr>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D7B5FE2"/>
    <w:multiLevelType w:val="hybridMultilevel"/>
    <w:tmpl w:val="20F81C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BE01514"/>
    <w:multiLevelType w:val="hybridMultilevel"/>
    <w:tmpl w:val="B10A4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9"/>
  </w:num>
  <w:num w:numId="7">
    <w:abstractNumId w:val="10"/>
  </w:num>
  <w:num w:numId="8">
    <w:abstractNumId w:val="5"/>
  </w:num>
  <w:num w:numId="9">
    <w:abstractNumId w:val="1"/>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56"/>
    <w:rsid w:val="00000224"/>
    <w:rsid w:val="00004E1A"/>
    <w:rsid w:val="000066C7"/>
    <w:rsid w:val="00014590"/>
    <w:rsid w:val="000174D1"/>
    <w:rsid w:val="000209CC"/>
    <w:rsid w:val="00020B67"/>
    <w:rsid w:val="0002221C"/>
    <w:rsid w:val="00026BF6"/>
    <w:rsid w:val="00034D1D"/>
    <w:rsid w:val="00037A96"/>
    <w:rsid w:val="00043EDB"/>
    <w:rsid w:val="00046241"/>
    <w:rsid w:val="00057C90"/>
    <w:rsid w:val="000638AB"/>
    <w:rsid w:val="00064733"/>
    <w:rsid w:val="00064ADC"/>
    <w:rsid w:val="00070C0D"/>
    <w:rsid w:val="00071996"/>
    <w:rsid w:val="00074DED"/>
    <w:rsid w:val="0007692D"/>
    <w:rsid w:val="0009250D"/>
    <w:rsid w:val="00095031"/>
    <w:rsid w:val="000A2788"/>
    <w:rsid w:val="000A3ED2"/>
    <w:rsid w:val="000B17D6"/>
    <w:rsid w:val="000B3F89"/>
    <w:rsid w:val="000C1500"/>
    <w:rsid w:val="000C2C6C"/>
    <w:rsid w:val="000D3FED"/>
    <w:rsid w:val="000D747C"/>
    <w:rsid w:val="000E3626"/>
    <w:rsid w:val="000E5B42"/>
    <w:rsid w:val="000E6DE6"/>
    <w:rsid w:val="000F05A3"/>
    <w:rsid w:val="00100613"/>
    <w:rsid w:val="001034F5"/>
    <w:rsid w:val="00103D54"/>
    <w:rsid w:val="00114F66"/>
    <w:rsid w:val="00123A4B"/>
    <w:rsid w:val="001268ED"/>
    <w:rsid w:val="00134DAD"/>
    <w:rsid w:val="001353CB"/>
    <w:rsid w:val="001405F2"/>
    <w:rsid w:val="00141F5E"/>
    <w:rsid w:val="00142F9C"/>
    <w:rsid w:val="00143D20"/>
    <w:rsid w:val="00144683"/>
    <w:rsid w:val="0015324C"/>
    <w:rsid w:val="00160A08"/>
    <w:rsid w:val="00164C8D"/>
    <w:rsid w:val="0017300C"/>
    <w:rsid w:val="001739A0"/>
    <w:rsid w:val="001750E6"/>
    <w:rsid w:val="00182C5F"/>
    <w:rsid w:val="00186F17"/>
    <w:rsid w:val="001911D8"/>
    <w:rsid w:val="001916A3"/>
    <w:rsid w:val="001931A7"/>
    <w:rsid w:val="001B1F03"/>
    <w:rsid w:val="001B5012"/>
    <w:rsid w:val="001C7298"/>
    <w:rsid w:val="001D3EC6"/>
    <w:rsid w:val="001E3B7B"/>
    <w:rsid w:val="001F37CC"/>
    <w:rsid w:val="001F3A17"/>
    <w:rsid w:val="002056F5"/>
    <w:rsid w:val="00206E2F"/>
    <w:rsid w:val="00207DE1"/>
    <w:rsid w:val="002147B8"/>
    <w:rsid w:val="00220163"/>
    <w:rsid w:val="00222D29"/>
    <w:rsid w:val="00223FAA"/>
    <w:rsid w:val="002263FD"/>
    <w:rsid w:val="002276E6"/>
    <w:rsid w:val="002313C2"/>
    <w:rsid w:val="00232D2B"/>
    <w:rsid w:val="00236D71"/>
    <w:rsid w:val="00240CC5"/>
    <w:rsid w:val="00243570"/>
    <w:rsid w:val="002457CF"/>
    <w:rsid w:val="00247469"/>
    <w:rsid w:val="00250E1C"/>
    <w:rsid w:val="00252DAB"/>
    <w:rsid w:val="002566F5"/>
    <w:rsid w:val="00257EFA"/>
    <w:rsid w:val="00275718"/>
    <w:rsid w:val="0027656B"/>
    <w:rsid w:val="00276B0F"/>
    <w:rsid w:val="0028135F"/>
    <w:rsid w:val="002813F1"/>
    <w:rsid w:val="00290DFF"/>
    <w:rsid w:val="00294147"/>
    <w:rsid w:val="00297295"/>
    <w:rsid w:val="002A429E"/>
    <w:rsid w:val="002B5E34"/>
    <w:rsid w:val="002C2F65"/>
    <w:rsid w:val="002C350B"/>
    <w:rsid w:val="002C364C"/>
    <w:rsid w:val="002F2D30"/>
    <w:rsid w:val="002F5EBD"/>
    <w:rsid w:val="003117B7"/>
    <w:rsid w:val="003157A9"/>
    <w:rsid w:val="00325957"/>
    <w:rsid w:val="0033346F"/>
    <w:rsid w:val="00352E1E"/>
    <w:rsid w:val="00353A3D"/>
    <w:rsid w:val="003556FE"/>
    <w:rsid w:val="00357261"/>
    <w:rsid w:val="003573C2"/>
    <w:rsid w:val="00375599"/>
    <w:rsid w:val="00375FFC"/>
    <w:rsid w:val="00381CAF"/>
    <w:rsid w:val="00383E84"/>
    <w:rsid w:val="00394D1C"/>
    <w:rsid w:val="00395551"/>
    <w:rsid w:val="003965BE"/>
    <w:rsid w:val="00396AF3"/>
    <w:rsid w:val="003A10D0"/>
    <w:rsid w:val="003A1D4A"/>
    <w:rsid w:val="003A2F27"/>
    <w:rsid w:val="003A579F"/>
    <w:rsid w:val="003A5FF4"/>
    <w:rsid w:val="003A6159"/>
    <w:rsid w:val="003B04D8"/>
    <w:rsid w:val="003C1681"/>
    <w:rsid w:val="003C32A3"/>
    <w:rsid w:val="003D07E5"/>
    <w:rsid w:val="003D1994"/>
    <w:rsid w:val="003D261B"/>
    <w:rsid w:val="003D4AAD"/>
    <w:rsid w:val="003E1EBC"/>
    <w:rsid w:val="003E39D4"/>
    <w:rsid w:val="003E743B"/>
    <w:rsid w:val="003F5AA5"/>
    <w:rsid w:val="00400AF0"/>
    <w:rsid w:val="00405D35"/>
    <w:rsid w:val="00414DAE"/>
    <w:rsid w:val="0041680F"/>
    <w:rsid w:val="00417CDF"/>
    <w:rsid w:val="00417DDD"/>
    <w:rsid w:val="00422422"/>
    <w:rsid w:val="00443E72"/>
    <w:rsid w:val="00444EB8"/>
    <w:rsid w:val="0045064F"/>
    <w:rsid w:val="00450F09"/>
    <w:rsid w:val="00456CFC"/>
    <w:rsid w:val="00460FDC"/>
    <w:rsid w:val="00464698"/>
    <w:rsid w:val="004673B8"/>
    <w:rsid w:val="00473B69"/>
    <w:rsid w:val="004773D1"/>
    <w:rsid w:val="00482392"/>
    <w:rsid w:val="00482FEA"/>
    <w:rsid w:val="004856EB"/>
    <w:rsid w:val="004972F5"/>
    <w:rsid w:val="00497AA2"/>
    <w:rsid w:val="004B37EF"/>
    <w:rsid w:val="004C4308"/>
    <w:rsid w:val="004C6189"/>
    <w:rsid w:val="004E0176"/>
    <w:rsid w:val="004E69C3"/>
    <w:rsid w:val="004E6CCB"/>
    <w:rsid w:val="004F06F2"/>
    <w:rsid w:val="004F1394"/>
    <w:rsid w:val="004F243A"/>
    <w:rsid w:val="004F5839"/>
    <w:rsid w:val="0050043E"/>
    <w:rsid w:val="00504EE1"/>
    <w:rsid w:val="005126D2"/>
    <w:rsid w:val="005134C1"/>
    <w:rsid w:val="00514656"/>
    <w:rsid w:val="00514F8A"/>
    <w:rsid w:val="00522ADF"/>
    <w:rsid w:val="005238AA"/>
    <w:rsid w:val="005247A1"/>
    <w:rsid w:val="00533510"/>
    <w:rsid w:val="00535B77"/>
    <w:rsid w:val="00535DFD"/>
    <w:rsid w:val="00537A3A"/>
    <w:rsid w:val="0054318F"/>
    <w:rsid w:val="00547CF3"/>
    <w:rsid w:val="00550EC6"/>
    <w:rsid w:val="00553EC9"/>
    <w:rsid w:val="00555A46"/>
    <w:rsid w:val="00560588"/>
    <w:rsid w:val="0056100D"/>
    <w:rsid w:val="005679CC"/>
    <w:rsid w:val="00567CC5"/>
    <w:rsid w:val="00571087"/>
    <w:rsid w:val="00575AFE"/>
    <w:rsid w:val="0057605F"/>
    <w:rsid w:val="00581974"/>
    <w:rsid w:val="005912E6"/>
    <w:rsid w:val="005A53B1"/>
    <w:rsid w:val="005A61EC"/>
    <w:rsid w:val="005B0080"/>
    <w:rsid w:val="005B6C59"/>
    <w:rsid w:val="005C5B1C"/>
    <w:rsid w:val="005D528F"/>
    <w:rsid w:val="005D5744"/>
    <w:rsid w:val="005E0564"/>
    <w:rsid w:val="005E2732"/>
    <w:rsid w:val="005F25A4"/>
    <w:rsid w:val="005F5B60"/>
    <w:rsid w:val="005F67FD"/>
    <w:rsid w:val="00603AA1"/>
    <w:rsid w:val="006131FF"/>
    <w:rsid w:val="006154C6"/>
    <w:rsid w:val="0063283F"/>
    <w:rsid w:val="0063501C"/>
    <w:rsid w:val="00637FEC"/>
    <w:rsid w:val="00646B37"/>
    <w:rsid w:val="00650622"/>
    <w:rsid w:val="0065156C"/>
    <w:rsid w:val="00653F10"/>
    <w:rsid w:val="0065486A"/>
    <w:rsid w:val="00656663"/>
    <w:rsid w:val="00657A95"/>
    <w:rsid w:val="006601BB"/>
    <w:rsid w:val="00671439"/>
    <w:rsid w:val="00672056"/>
    <w:rsid w:val="00674914"/>
    <w:rsid w:val="00676D28"/>
    <w:rsid w:val="00681707"/>
    <w:rsid w:val="006829B2"/>
    <w:rsid w:val="006829E3"/>
    <w:rsid w:val="00686A04"/>
    <w:rsid w:val="006A2135"/>
    <w:rsid w:val="006A21FF"/>
    <w:rsid w:val="006A5B1E"/>
    <w:rsid w:val="006B02FB"/>
    <w:rsid w:val="006B2B2F"/>
    <w:rsid w:val="006B4B17"/>
    <w:rsid w:val="006D1D2A"/>
    <w:rsid w:val="006D7426"/>
    <w:rsid w:val="006E060E"/>
    <w:rsid w:val="006E691B"/>
    <w:rsid w:val="006E6A11"/>
    <w:rsid w:val="006F2C89"/>
    <w:rsid w:val="006F3256"/>
    <w:rsid w:val="0070523E"/>
    <w:rsid w:val="0070708C"/>
    <w:rsid w:val="007220B0"/>
    <w:rsid w:val="0073103D"/>
    <w:rsid w:val="0073344F"/>
    <w:rsid w:val="0073390C"/>
    <w:rsid w:val="007379FA"/>
    <w:rsid w:val="00744028"/>
    <w:rsid w:val="00746D57"/>
    <w:rsid w:val="007575BB"/>
    <w:rsid w:val="00763762"/>
    <w:rsid w:val="00764F59"/>
    <w:rsid w:val="0076669E"/>
    <w:rsid w:val="00767CB5"/>
    <w:rsid w:val="00770B4C"/>
    <w:rsid w:val="0078532E"/>
    <w:rsid w:val="00790CB4"/>
    <w:rsid w:val="00793446"/>
    <w:rsid w:val="00797474"/>
    <w:rsid w:val="007A24CA"/>
    <w:rsid w:val="007A384B"/>
    <w:rsid w:val="007A391F"/>
    <w:rsid w:val="007A5597"/>
    <w:rsid w:val="007A5876"/>
    <w:rsid w:val="007A6AAC"/>
    <w:rsid w:val="007B1CC9"/>
    <w:rsid w:val="007B6404"/>
    <w:rsid w:val="007B74DC"/>
    <w:rsid w:val="007B757B"/>
    <w:rsid w:val="007C2C37"/>
    <w:rsid w:val="007C670B"/>
    <w:rsid w:val="007C7748"/>
    <w:rsid w:val="007D2A47"/>
    <w:rsid w:val="007D6E80"/>
    <w:rsid w:val="007E3997"/>
    <w:rsid w:val="007E3F2D"/>
    <w:rsid w:val="007E5FB2"/>
    <w:rsid w:val="007E7084"/>
    <w:rsid w:val="007F5C95"/>
    <w:rsid w:val="007F6F56"/>
    <w:rsid w:val="007F744A"/>
    <w:rsid w:val="008115B1"/>
    <w:rsid w:val="00816817"/>
    <w:rsid w:val="00816D4A"/>
    <w:rsid w:val="0081781D"/>
    <w:rsid w:val="0084039C"/>
    <w:rsid w:val="00856217"/>
    <w:rsid w:val="008578CE"/>
    <w:rsid w:val="008628CA"/>
    <w:rsid w:val="00872731"/>
    <w:rsid w:val="00872CB2"/>
    <w:rsid w:val="008757BB"/>
    <w:rsid w:val="008759BA"/>
    <w:rsid w:val="0087615E"/>
    <w:rsid w:val="00877D36"/>
    <w:rsid w:val="008931E7"/>
    <w:rsid w:val="00895EC7"/>
    <w:rsid w:val="008B0106"/>
    <w:rsid w:val="008B1A79"/>
    <w:rsid w:val="008B7D01"/>
    <w:rsid w:val="008C198D"/>
    <w:rsid w:val="008C30E2"/>
    <w:rsid w:val="008C3A19"/>
    <w:rsid w:val="008C4C70"/>
    <w:rsid w:val="008C6643"/>
    <w:rsid w:val="008D3C44"/>
    <w:rsid w:val="008E4189"/>
    <w:rsid w:val="008F608A"/>
    <w:rsid w:val="00902D01"/>
    <w:rsid w:val="009034E8"/>
    <w:rsid w:val="009118EF"/>
    <w:rsid w:val="009138C8"/>
    <w:rsid w:val="00923A6E"/>
    <w:rsid w:val="00925AF1"/>
    <w:rsid w:val="009300AB"/>
    <w:rsid w:val="00931AAC"/>
    <w:rsid w:val="0093219A"/>
    <w:rsid w:val="00945B70"/>
    <w:rsid w:val="00950B52"/>
    <w:rsid w:val="009557DA"/>
    <w:rsid w:val="00955FBC"/>
    <w:rsid w:val="009572C7"/>
    <w:rsid w:val="00963E8F"/>
    <w:rsid w:val="0096737F"/>
    <w:rsid w:val="00970D38"/>
    <w:rsid w:val="00971A29"/>
    <w:rsid w:val="00973F2D"/>
    <w:rsid w:val="0098082F"/>
    <w:rsid w:val="00984711"/>
    <w:rsid w:val="00985AC4"/>
    <w:rsid w:val="009866FE"/>
    <w:rsid w:val="00993025"/>
    <w:rsid w:val="0099563E"/>
    <w:rsid w:val="009A3E66"/>
    <w:rsid w:val="009A750F"/>
    <w:rsid w:val="009B0EAF"/>
    <w:rsid w:val="009B47FE"/>
    <w:rsid w:val="009B51C8"/>
    <w:rsid w:val="009C24A5"/>
    <w:rsid w:val="009C709C"/>
    <w:rsid w:val="009C721F"/>
    <w:rsid w:val="009C7B8E"/>
    <w:rsid w:val="009D42BD"/>
    <w:rsid w:val="009E682B"/>
    <w:rsid w:val="00A10012"/>
    <w:rsid w:val="00A14CD3"/>
    <w:rsid w:val="00A26F39"/>
    <w:rsid w:val="00A316E1"/>
    <w:rsid w:val="00A46AA8"/>
    <w:rsid w:val="00A542FF"/>
    <w:rsid w:val="00A63608"/>
    <w:rsid w:val="00A7157B"/>
    <w:rsid w:val="00A751EF"/>
    <w:rsid w:val="00A81A82"/>
    <w:rsid w:val="00A91093"/>
    <w:rsid w:val="00A92796"/>
    <w:rsid w:val="00AA04AD"/>
    <w:rsid w:val="00AA37F7"/>
    <w:rsid w:val="00AA603C"/>
    <w:rsid w:val="00AA7E28"/>
    <w:rsid w:val="00AB02E1"/>
    <w:rsid w:val="00AB0DE3"/>
    <w:rsid w:val="00AB1899"/>
    <w:rsid w:val="00AB2295"/>
    <w:rsid w:val="00AB3191"/>
    <w:rsid w:val="00AB3FBB"/>
    <w:rsid w:val="00AB4D66"/>
    <w:rsid w:val="00AB5BE7"/>
    <w:rsid w:val="00AD1A2B"/>
    <w:rsid w:val="00AD29AE"/>
    <w:rsid w:val="00AD2EBB"/>
    <w:rsid w:val="00AD3FF2"/>
    <w:rsid w:val="00AD4270"/>
    <w:rsid w:val="00AF2984"/>
    <w:rsid w:val="00AF2A34"/>
    <w:rsid w:val="00AF3065"/>
    <w:rsid w:val="00AF663A"/>
    <w:rsid w:val="00B017E8"/>
    <w:rsid w:val="00B03D66"/>
    <w:rsid w:val="00B05E33"/>
    <w:rsid w:val="00B110EF"/>
    <w:rsid w:val="00B21DA8"/>
    <w:rsid w:val="00B224DF"/>
    <w:rsid w:val="00B22DEB"/>
    <w:rsid w:val="00B24227"/>
    <w:rsid w:val="00B3013F"/>
    <w:rsid w:val="00B34D19"/>
    <w:rsid w:val="00B41092"/>
    <w:rsid w:val="00B449E2"/>
    <w:rsid w:val="00B44A60"/>
    <w:rsid w:val="00B57A51"/>
    <w:rsid w:val="00B70857"/>
    <w:rsid w:val="00B7163C"/>
    <w:rsid w:val="00B75A4E"/>
    <w:rsid w:val="00B87436"/>
    <w:rsid w:val="00B9162F"/>
    <w:rsid w:val="00B95848"/>
    <w:rsid w:val="00B9696F"/>
    <w:rsid w:val="00BA3094"/>
    <w:rsid w:val="00BB1EA0"/>
    <w:rsid w:val="00BB4FB1"/>
    <w:rsid w:val="00BB5873"/>
    <w:rsid w:val="00BC59DD"/>
    <w:rsid w:val="00BD0C44"/>
    <w:rsid w:val="00BF1FBB"/>
    <w:rsid w:val="00BF5FE6"/>
    <w:rsid w:val="00C0047C"/>
    <w:rsid w:val="00C05BAA"/>
    <w:rsid w:val="00C15B3B"/>
    <w:rsid w:val="00C164EF"/>
    <w:rsid w:val="00C20DAA"/>
    <w:rsid w:val="00C246FE"/>
    <w:rsid w:val="00C268CC"/>
    <w:rsid w:val="00C31FBB"/>
    <w:rsid w:val="00C34EA8"/>
    <w:rsid w:val="00C462D4"/>
    <w:rsid w:val="00C4674F"/>
    <w:rsid w:val="00C62FB1"/>
    <w:rsid w:val="00C666C5"/>
    <w:rsid w:val="00C702F9"/>
    <w:rsid w:val="00C7117E"/>
    <w:rsid w:val="00C75D3A"/>
    <w:rsid w:val="00C801BE"/>
    <w:rsid w:val="00C8037C"/>
    <w:rsid w:val="00C93EA6"/>
    <w:rsid w:val="00CA42ED"/>
    <w:rsid w:val="00CA4976"/>
    <w:rsid w:val="00CB3F2B"/>
    <w:rsid w:val="00CB40D1"/>
    <w:rsid w:val="00CB655B"/>
    <w:rsid w:val="00CC01A4"/>
    <w:rsid w:val="00CC0B74"/>
    <w:rsid w:val="00CC73EC"/>
    <w:rsid w:val="00CC7562"/>
    <w:rsid w:val="00CD2174"/>
    <w:rsid w:val="00CE17D7"/>
    <w:rsid w:val="00CE666F"/>
    <w:rsid w:val="00CF41FC"/>
    <w:rsid w:val="00D019A5"/>
    <w:rsid w:val="00D14DF8"/>
    <w:rsid w:val="00D25A19"/>
    <w:rsid w:val="00D302D7"/>
    <w:rsid w:val="00D3266A"/>
    <w:rsid w:val="00D373EB"/>
    <w:rsid w:val="00D444D6"/>
    <w:rsid w:val="00D46AA8"/>
    <w:rsid w:val="00D47FEA"/>
    <w:rsid w:val="00D52AF2"/>
    <w:rsid w:val="00D53AFC"/>
    <w:rsid w:val="00D54C50"/>
    <w:rsid w:val="00D60752"/>
    <w:rsid w:val="00D63EDD"/>
    <w:rsid w:val="00D65F66"/>
    <w:rsid w:val="00D66575"/>
    <w:rsid w:val="00D76F3F"/>
    <w:rsid w:val="00D9691F"/>
    <w:rsid w:val="00DA0505"/>
    <w:rsid w:val="00DA1088"/>
    <w:rsid w:val="00DA1A44"/>
    <w:rsid w:val="00DB21AF"/>
    <w:rsid w:val="00DB4A52"/>
    <w:rsid w:val="00DB735A"/>
    <w:rsid w:val="00DC70DA"/>
    <w:rsid w:val="00DC7CB1"/>
    <w:rsid w:val="00DD1D70"/>
    <w:rsid w:val="00DD5546"/>
    <w:rsid w:val="00DD69A8"/>
    <w:rsid w:val="00DF2C80"/>
    <w:rsid w:val="00DF4144"/>
    <w:rsid w:val="00DF6180"/>
    <w:rsid w:val="00DF6BAD"/>
    <w:rsid w:val="00E018B7"/>
    <w:rsid w:val="00E05F7A"/>
    <w:rsid w:val="00E07C36"/>
    <w:rsid w:val="00E1282A"/>
    <w:rsid w:val="00E14585"/>
    <w:rsid w:val="00E22FC1"/>
    <w:rsid w:val="00E26B21"/>
    <w:rsid w:val="00E36833"/>
    <w:rsid w:val="00E46A1E"/>
    <w:rsid w:val="00E50553"/>
    <w:rsid w:val="00E50DA6"/>
    <w:rsid w:val="00E52090"/>
    <w:rsid w:val="00E555CE"/>
    <w:rsid w:val="00E55D3B"/>
    <w:rsid w:val="00E55EB5"/>
    <w:rsid w:val="00E615B6"/>
    <w:rsid w:val="00E731D1"/>
    <w:rsid w:val="00E808AA"/>
    <w:rsid w:val="00E84CD0"/>
    <w:rsid w:val="00E86C9E"/>
    <w:rsid w:val="00E8734F"/>
    <w:rsid w:val="00E910BE"/>
    <w:rsid w:val="00E91E5A"/>
    <w:rsid w:val="00E93E6C"/>
    <w:rsid w:val="00E96DE4"/>
    <w:rsid w:val="00EA3EA4"/>
    <w:rsid w:val="00EA60CA"/>
    <w:rsid w:val="00EB2322"/>
    <w:rsid w:val="00EB537C"/>
    <w:rsid w:val="00EB5A48"/>
    <w:rsid w:val="00EC61F4"/>
    <w:rsid w:val="00EC7BC5"/>
    <w:rsid w:val="00ED1B37"/>
    <w:rsid w:val="00ED46CB"/>
    <w:rsid w:val="00ED6F89"/>
    <w:rsid w:val="00ED79CC"/>
    <w:rsid w:val="00EE0E29"/>
    <w:rsid w:val="00EE11DB"/>
    <w:rsid w:val="00EE1D98"/>
    <w:rsid w:val="00EF3952"/>
    <w:rsid w:val="00F00614"/>
    <w:rsid w:val="00F10AE3"/>
    <w:rsid w:val="00F13ABD"/>
    <w:rsid w:val="00F2075C"/>
    <w:rsid w:val="00F2609F"/>
    <w:rsid w:val="00F30BFF"/>
    <w:rsid w:val="00F322E2"/>
    <w:rsid w:val="00F35E56"/>
    <w:rsid w:val="00F45ED5"/>
    <w:rsid w:val="00F5123B"/>
    <w:rsid w:val="00F539C5"/>
    <w:rsid w:val="00F60963"/>
    <w:rsid w:val="00F671A4"/>
    <w:rsid w:val="00F7513F"/>
    <w:rsid w:val="00F8550C"/>
    <w:rsid w:val="00F86046"/>
    <w:rsid w:val="00F86126"/>
    <w:rsid w:val="00F86C05"/>
    <w:rsid w:val="00F94CC0"/>
    <w:rsid w:val="00F94E2F"/>
    <w:rsid w:val="00FA0DE9"/>
    <w:rsid w:val="00FA46FB"/>
    <w:rsid w:val="00FB4085"/>
    <w:rsid w:val="00FC5114"/>
    <w:rsid w:val="00FD13FA"/>
    <w:rsid w:val="00FD2FA4"/>
    <w:rsid w:val="00FD6A7A"/>
    <w:rsid w:val="00FD6D0F"/>
    <w:rsid w:val="00FE4E30"/>
    <w:rsid w:val="00FF299E"/>
    <w:rsid w:val="00FF4AAC"/>
    <w:rsid w:val="00FF5BF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BA8A8"/>
  <w15:docId w15:val="{F8D23A3D-D69B-469B-B5F0-FEDA5D99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56"/>
    <w:pPr>
      <w:spacing w:after="0" w:line="240" w:lineRule="auto"/>
    </w:pPr>
    <w:rPr>
      <w:rFonts w:eastAsia="Times New Roman" w:cs="Time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F5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7F6F56"/>
    <w:pPr>
      <w:spacing w:before="120" w:after="120"/>
    </w:pPr>
  </w:style>
  <w:style w:type="paragraph" w:styleId="ListParagraph">
    <w:name w:val="List Paragraph"/>
    <w:basedOn w:val="Normal"/>
    <w:uiPriority w:val="34"/>
    <w:qFormat/>
    <w:rsid w:val="007F6F56"/>
    <w:pPr>
      <w:ind w:left="720"/>
      <w:contextualSpacing/>
    </w:pPr>
    <w:rPr>
      <w:rFonts w:ascii="Times New Roman" w:hAnsi="Times New Roman" w:cs="Times New Roman"/>
      <w:lang w:val="en-GB"/>
    </w:rPr>
  </w:style>
  <w:style w:type="paragraph" w:styleId="BalloonText">
    <w:name w:val="Balloon Text"/>
    <w:basedOn w:val="Normal"/>
    <w:link w:val="BalloonTextChar"/>
    <w:uiPriority w:val="99"/>
    <w:semiHidden/>
    <w:unhideWhenUsed/>
    <w:rsid w:val="007F6F56"/>
    <w:rPr>
      <w:rFonts w:ascii="Tahoma" w:hAnsi="Tahoma" w:cs="Tahoma"/>
      <w:sz w:val="16"/>
      <w:szCs w:val="16"/>
    </w:rPr>
  </w:style>
  <w:style w:type="character" w:customStyle="1" w:styleId="BalloonTextChar">
    <w:name w:val="Balloon Text Char"/>
    <w:basedOn w:val="DefaultParagraphFont"/>
    <w:link w:val="BalloonText"/>
    <w:uiPriority w:val="99"/>
    <w:semiHidden/>
    <w:rsid w:val="007F6F56"/>
    <w:rPr>
      <w:rFonts w:ascii="Tahoma" w:eastAsia="Times New Roman" w:hAnsi="Tahoma" w:cs="Tahoma"/>
      <w:sz w:val="16"/>
      <w:szCs w:val="16"/>
      <w:lang w:eastAsia="en-GB"/>
    </w:rPr>
  </w:style>
  <w:style w:type="paragraph" w:customStyle="1" w:styleId="Bullet">
    <w:name w:val="Bullet"/>
    <w:basedOn w:val="Normal"/>
    <w:rsid w:val="00383E84"/>
    <w:pPr>
      <w:numPr>
        <w:numId w:val="3"/>
      </w:numPr>
      <w:spacing w:before="120"/>
    </w:pPr>
    <w:rPr>
      <w:rFonts w:ascii="Times New Roman" w:hAnsi="Times New Roman"/>
    </w:rPr>
  </w:style>
  <w:style w:type="character" w:styleId="CommentReference">
    <w:name w:val="annotation reference"/>
    <w:basedOn w:val="DefaultParagraphFont"/>
    <w:uiPriority w:val="99"/>
    <w:semiHidden/>
    <w:unhideWhenUsed/>
    <w:rsid w:val="00026BF6"/>
    <w:rPr>
      <w:sz w:val="16"/>
      <w:szCs w:val="16"/>
    </w:rPr>
  </w:style>
  <w:style w:type="paragraph" w:styleId="CommentText">
    <w:name w:val="annotation text"/>
    <w:basedOn w:val="Normal"/>
    <w:link w:val="CommentTextChar"/>
    <w:uiPriority w:val="99"/>
    <w:semiHidden/>
    <w:unhideWhenUsed/>
    <w:rsid w:val="00026BF6"/>
    <w:rPr>
      <w:sz w:val="20"/>
      <w:szCs w:val="20"/>
    </w:rPr>
  </w:style>
  <w:style w:type="character" w:customStyle="1" w:styleId="CommentTextChar">
    <w:name w:val="Comment Text Char"/>
    <w:basedOn w:val="DefaultParagraphFont"/>
    <w:link w:val="CommentText"/>
    <w:uiPriority w:val="99"/>
    <w:semiHidden/>
    <w:rsid w:val="00026BF6"/>
    <w:rPr>
      <w:rFonts w:eastAsia="Times New Roman" w:cs="Times"/>
      <w:sz w:val="20"/>
      <w:szCs w:val="20"/>
      <w:lang w:eastAsia="en-GB"/>
    </w:rPr>
  </w:style>
  <w:style w:type="paragraph" w:styleId="CommentSubject">
    <w:name w:val="annotation subject"/>
    <w:basedOn w:val="CommentText"/>
    <w:next w:val="CommentText"/>
    <w:link w:val="CommentSubjectChar"/>
    <w:uiPriority w:val="99"/>
    <w:semiHidden/>
    <w:unhideWhenUsed/>
    <w:rsid w:val="00026BF6"/>
    <w:rPr>
      <w:b/>
      <w:bCs/>
    </w:rPr>
  </w:style>
  <w:style w:type="character" w:customStyle="1" w:styleId="CommentSubjectChar">
    <w:name w:val="Comment Subject Char"/>
    <w:basedOn w:val="CommentTextChar"/>
    <w:link w:val="CommentSubject"/>
    <w:uiPriority w:val="99"/>
    <w:semiHidden/>
    <w:rsid w:val="00026BF6"/>
    <w:rPr>
      <w:rFonts w:eastAsia="Times New Roman" w:cs="Times"/>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57958">
      <w:bodyDiv w:val="1"/>
      <w:marLeft w:val="0"/>
      <w:marRight w:val="0"/>
      <w:marTop w:val="0"/>
      <w:marBottom w:val="0"/>
      <w:divBdr>
        <w:top w:val="none" w:sz="0" w:space="0" w:color="auto"/>
        <w:left w:val="none" w:sz="0" w:space="0" w:color="auto"/>
        <w:bottom w:val="none" w:sz="0" w:space="0" w:color="auto"/>
        <w:right w:val="none" w:sz="0" w:space="0" w:color="auto"/>
      </w:divBdr>
      <w:divsChild>
        <w:div w:id="724186035">
          <w:marLeft w:val="0"/>
          <w:marRight w:val="0"/>
          <w:marTop w:val="0"/>
          <w:marBottom w:val="0"/>
          <w:divBdr>
            <w:top w:val="none" w:sz="0" w:space="0" w:color="auto"/>
            <w:left w:val="none" w:sz="0" w:space="0" w:color="auto"/>
            <w:bottom w:val="none" w:sz="0" w:space="0" w:color="auto"/>
            <w:right w:val="none" w:sz="0" w:space="0" w:color="auto"/>
          </w:divBdr>
          <w:divsChild>
            <w:div w:id="1456755539">
              <w:marLeft w:val="0"/>
              <w:marRight w:val="0"/>
              <w:marTop w:val="0"/>
              <w:marBottom w:val="0"/>
              <w:divBdr>
                <w:top w:val="none" w:sz="0" w:space="0" w:color="auto"/>
                <w:left w:val="none" w:sz="0" w:space="0" w:color="auto"/>
                <w:bottom w:val="none" w:sz="0" w:space="0" w:color="auto"/>
                <w:right w:val="none" w:sz="0" w:space="0" w:color="auto"/>
              </w:divBdr>
              <w:divsChild>
                <w:div w:id="2119592910">
                  <w:marLeft w:val="-150"/>
                  <w:marRight w:val="-150"/>
                  <w:marTop w:val="0"/>
                  <w:marBottom w:val="0"/>
                  <w:divBdr>
                    <w:top w:val="none" w:sz="0" w:space="0" w:color="auto"/>
                    <w:left w:val="none" w:sz="0" w:space="0" w:color="auto"/>
                    <w:bottom w:val="none" w:sz="0" w:space="0" w:color="auto"/>
                    <w:right w:val="none" w:sz="0" w:space="0" w:color="auto"/>
                  </w:divBdr>
                  <w:divsChild>
                    <w:div w:id="1072584690">
                      <w:marLeft w:val="0"/>
                      <w:marRight w:val="0"/>
                      <w:marTop w:val="0"/>
                      <w:marBottom w:val="0"/>
                      <w:divBdr>
                        <w:top w:val="none" w:sz="0" w:space="0" w:color="auto"/>
                        <w:left w:val="none" w:sz="0" w:space="0" w:color="auto"/>
                        <w:bottom w:val="none" w:sz="0" w:space="0" w:color="auto"/>
                        <w:right w:val="none" w:sz="0" w:space="0" w:color="auto"/>
                      </w:divBdr>
                      <w:divsChild>
                        <w:div w:id="1574048841">
                          <w:marLeft w:val="0"/>
                          <w:marRight w:val="0"/>
                          <w:marTop w:val="0"/>
                          <w:marBottom w:val="0"/>
                          <w:divBdr>
                            <w:top w:val="none" w:sz="0" w:space="0" w:color="auto"/>
                            <w:left w:val="none" w:sz="0" w:space="0" w:color="auto"/>
                            <w:bottom w:val="none" w:sz="0" w:space="0" w:color="auto"/>
                            <w:right w:val="none" w:sz="0" w:space="0" w:color="auto"/>
                          </w:divBdr>
                          <w:divsChild>
                            <w:div w:id="1213733355">
                              <w:marLeft w:val="-150"/>
                              <w:marRight w:val="-150"/>
                              <w:marTop w:val="0"/>
                              <w:marBottom w:val="0"/>
                              <w:divBdr>
                                <w:top w:val="none" w:sz="0" w:space="0" w:color="auto"/>
                                <w:left w:val="none" w:sz="0" w:space="0" w:color="auto"/>
                                <w:bottom w:val="none" w:sz="0" w:space="0" w:color="auto"/>
                                <w:right w:val="none" w:sz="0" w:space="0" w:color="auto"/>
                              </w:divBdr>
                              <w:divsChild>
                                <w:div w:id="695274745">
                                  <w:marLeft w:val="0"/>
                                  <w:marRight w:val="0"/>
                                  <w:marTop w:val="0"/>
                                  <w:marBottom w:val="0"/>
                                  <w:divBdr>
                                    <w:top w:val="none" w:sz="0" w:space="0" w:color="auto"/>
                                    <w:left w:val="none" w:sz="0" w:space="0" w:color="auto"/>
                                    <w:bottom w:val="none" w:sz="0" w:space="0" w:color="auto"/>
                                    <w:right w:val="none" w:sz="0" w:space="0" w:color="auto"/>
                                  </w:divBdr>
                                  <w:divsChild>
                                    <w:div w:id="2051883440">
                                      <w:marLeft w:val="0"/>
                                      <w:marRight w:val="0"/>
                                      <w:marTop w:val="0"/>
                                      <w:marBottom w:val="0"/>
                                      <w:divBdr>
                                        <w:top w:val="none" w:sz="0" w:space="0" w:color="auto"/>
                                        <w:left w:val="none" w:sz="0" w:space="0" w:color="auto"/>
                                        <w:bottom w:val="none" w:sz="0" w:space="0" w:color="auto"/>
                                        <w:right w:val="none" w:sz="0" w:space="0" w:color="auto"/>
                                      </w:divBdr>
                                      <w:divsChild>
                                        <w:div w:id="254362115">
                                          <w:marLeft w:val="0"/>
                                          <w:marRight w:val="0"/>
                                          <w:marTop w:val="0"/>
                                          <w:marBottom w:val="0"/>
                                          <w:divBdr>
                                            <w:top w:val="none" w:sz="0" w:space="0" w:color="auto"/>
                                            <w:left w:val="none" w:sz="0" w:space="0" w:color="auto"/>
                                            <w:bottom w:val="none" w:sz="0" w:space="0" w:color="auto"/>
                                            <w:right w:val="none" w:sz="0" w:space="0" w:color="auto"/>
                                          </w:divBdr>
                                          <w:divsChild>
                                            <w:div w:id="1916666931">
                                              <w:marLeft w:val="0"/>
                                              <w:marRight w:val="0"/>
                                              <w:marTop w:val="0"/>
                                              <w:marBottom w:val="0"/>
                                              <w:divBdr>
                                                <w:top w:val="none" w:sz="0" w:space="0" w:color="auto"/>
                                                <w:left w:val="none" w:sz="0" w:space="0" w:color="auto"/>
                                                <w:bottom w:val="none" w:sz="0" w:space="0" w:color="auto"/>
                                                <w:right w:val="none" w:sz="0" w:space="0" w:color="auto"/>
                                              </w:divBdr>
                                              <w:divsChild>
                                                <w:div w:id="1495878431">
                                                  <w:marLeft w:val="0"/>
                                                  <w:marRight w:val="0"/>
                                                  <w:marTop w:val="0"/>
                                                  <w:marBottom w:val="0"/>
                                                  <w:divBdr>
                                                    <w:top w:val="none" w:sz="0" w:space="0" w:color="auto"/>
                                                    <w:left w:val="none" w:sz="0" w:space="0" w:color="auto"/>
                                                    <w:bottom w:val="none" w:sz="0" w:space="0" w:color="auto"/>
                                                    <w:right w:val="none" w:sz="0" w:space="0" w:color="auto"/>
                                                  </w:divBdr>
                                                  <w:divsChild>
                                                    <w:div w:id="12140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8912-1699-4223-8A87-0D1BDA70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AC732E4B</Template>
  <TotalTime>0</TotalTime>
  <Pages>8</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EACD-meeting minutes-April2017</vt:lpstr>
    </vt:vector>
  </TitlesOfParts>
  <Company>Ministry of Health</Company>
  <LinksUpToDate>false</LinksUpToDate>
  <CharactersWithSpaces>19739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EACD-meeting minutes-April2017</dc:title>
  <dc:subject/>
  <dc:creator>Ministry of Health</dc:creator>
  <cp:keywords/>
  <cp:lastModifiedBy>Andrew Michael Leggott</cp:lastModifiedBy>
  <cp:revision>2</cp:revision>
  <cp:lastPrinted>2018-05-16T04:28:00Z</cp:lastPrinted>
  <dcterms:created xsi:type="dcterms:W3CDTF">2018-05-18T03:01:00Z</dcterms:created>
  <dcterms:modified xsi:type="dcterms:W3CDTF">2018-05-18T03:01:00Z</dcterms:modified>
</cp:coreProperties>
</file>