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6A16A" w14:textId="7413635B" w:rsidR="00C5282D" w:rsidRPr="00205834" w:rsidRDefault="00914267" w:rsidP="00FE50BF">
      <w:pPr>
        <w:ind w:left="-1418"/>
      </w:pPr>
      <w:r>
        <w:t xml:space="preserve"> </w:t>
      </w:r>
    </w:p>
    <w:sdt>
      <w:sdtPr>
        <w:rPr>
          <w:rFonts w:asciiTheme="minorHAnsi" w:hAnsiTheme="minorHAnsi"/>
          <w:b w:val="0"/>
          <w:color w:val="auto"/>
          <w:kern w:val="2"/>
          <w:sz w:val="22"/>
          <w:szCs w:val="20"/>
          <w:lang w:val="en-NZ"/>
          <w14:ligatures w14:val="standardContextual"/>
        </w:rPr>
        <w:id w:val="-1863275313"/>
        <w:docPartObj>
          <w:docPartGallery w:val="Cover Pages"/>
        </w:docPartObj>
      </w:sdtPr>
      <w:sdtEndPr>
        <w:rPr>
          <w:kern w:val="0"/>
          <w:szCs w:val="22"/>
          <w14:ligatures w14:val="none"/>
        </w:rPr>
      </w:sdtEndPr>
      <w:sdtContent>
        <w:p w14:paraId="27B6214A" w14:textId="3B38DC76" w:rsidR="00C5282D" w:rsidRPr="00205834" w:rsidRDefault="00C5282D" w:rsidP="00AF3772">
          <w:pPr>
            <w:pStyle w:val="CoverTitle"/>
            <w:rPr>
              <w:lang w:val="en-NZ"/>
            </w:rPr>
          </w:pPr>
        </w:p>
        <w:p w14:paraId="1127E27C" w14:textId="424E868E" w:rsidR="00C5282D" w:rsidRPr="00205834" w:rsidRDefault="00C5282D" w:rsidP="00AF3772">
          <w:pPr>
            <w:pStyle w:val="CoverTitle"/>
            <w:rPr>
              <w:lang w:val="en-NZ"/>
            </w:rPr>
          </w:pPr>
        </w:p>
        <w:p w14:paraId="42287747" w14:textId="209A9593" w:rsidR="00C5282D" w:rsidRPr="00205834" w:rsidRDefault="00C5282D" w:rsidP="009E365C">
          <w:pPr>
            <w:pStyle w:val="CoverTitle"/>
            <w:rPr>
              <w:lang w:val="en-NZ"/>
            </w:rPr>
          </w:pPr>
          <w:r w:rsidRPr="00CE3B04">
            <w:rPr>
              <w:noProof/>
              <w:color w:val="FF0000"/>
              <w:lang w:val="en-NZ"/>
            </w:rPr>
            <mc:AlternateContent>
              <mc:Choice Requires="wps">
                <w:drawing>
                  <wp:anchor distT="0" distB="0" distL="114300" distR="114300" simplePos="0" relativeHeight="251649024" behindDoc="0" locked="1" layoutInCell="1" allowOverlap="1" wp14:anchorId="2DBFA1FC" wp14:editId="0320BDBE">
                    <wp:simplePos x="0" y="0"/>
                    <wp:positionH relativeFrom="page">
                      <wp:posOffset>0</wp:posOffset>
                    </wp:positionH>
                    <wp:positionV relativeFrom="page">
                      <wp:posOffset>-37465</wp:posOffset>
                    </wp:positionV>
                    <wp:extent cx="7648575" cy="10730230"/>
                    <wp:effectExtent l="0" t="0" r="9525" b="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1073023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5D15C" w14:textId="349A4E48" w:rsidR="00CE3B04" w:rsidRDefault="00CE3B04" w:rsidP="00CE3B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FA1FC" id="Rectangle 63" o:spid="_x0000_s1026" alt="&quot;&quot;" style="position:absolute;margin-left:0;margin-top:-2.95pt;width:602.25pt;height:844.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" fillcolor="#36424a [3214]" stroked="f" strokeweight="1pt">
                    <v:textbox>
                      <w:txbxContent>
                        <w:p w14:paraId="3D15D15C" w14:textId="349A4E48" w:rsidR="00CE3B04" w:rsidRDefault="00CE3B04" w:rsidP="00CE3B04">
                          <w:pPr>
                            <w:jc w:val="center"/>
                          </w:pPr>
                        </w:p>
                      </w:txbxContent>
                    </v:textbox>
                    <w10:wrap anchorx="page" anchory="page"/>
                    <w10:anchorlock/>
                  </v:rect>
                </w:pict>
              </mc:Fallback>
            </mc:AlternateContent>
          </w:r>
        </w:p>
        <w:p w14:paraId="2574BC88" w14:textId="319F3EDB" w:rsidR="00C5282D" w:rsidRDefault="00C5282D" w:rsidP="009E365C">
          <w:pPr>
            <w:pStyle w:val="CoverTitle"/>
            <w:rPr>
              <w:lang w:val="en-NZ"/>
            </w:rPr>
          </w:pPr>
        </w:p>
        <w:p w14:paraId="7E261140" w14:textId="3ECA4344" w:rsidR="005D66AF" w:rsidRDefault="005D66AF" w:rsidP="009E365C">
          <w:pPr>
            <w:pStyle w:val="CoverTitle"/>
            <w:rPr>
              <w:lang w:val="en-NZ"/>
            </w:rPr>
          </w:pPr>
        </w:p>
        <w:p w14:paraId="6BA6DB87" w14:textId="3C1F4F57" w:rsidR="005D66AF" w:rsidRPr="00205834" w:rsidRDefault="005D66AF" w:rsidP="009E365C">
          <w:pPr>
            <w:pStyle w:val="CoverTitle"/>
            <w:rPr>
              <w:lang w:val="en-NZ"/>
            </w:rPr>
          </w:pPr>
        </w:p>
        <w:p w14:paraId="0A7169CD" w14:textId="24D25EA4" w:rsidR="00C5282D" w:rsidRPr="00205834" w:rsidRDefault="00C5282D" w:rsidP="00AF3772">
          <w:pPr>
            <w:pStyle w:val="CoverDate"/>
            <w:rPr>
              <w:lang w:val="en-NZ"/>
            </w:rPr>
          </w:pPr>
        </w:p>
        <w:p w14:paraId="3BF4A062" w14:textId="717BB3BB" w:rsidR="0079694F" w:rsidRPr="00205834" w:rsidRDefault="006C1380">
          <w:r w:rsidRPr="00205834">
            <w:rPr>
              <w:noProof/>
            </w:rPr>
            <w:drawing>
              <wp:anchor distT="0" distB="0" distL="114300" distR="114300" simplePos="0" relativeHeight="251653120" behindDoc="0" locked="0" layoutInCell="1" allowOverlap="1" wp14:anchorId="6221951D" wp14:editId="1A1BC5D8">
                <wp:simplePos x="0" y="0"/>
                <wp:positionH relativeFrom="column">
                  <wp:posOffset>-29210</wp:posOffset>
                </wp:positionH>
                <wp:positionV relativeFrom="page">
                  <wp:posOffset>9651365</wp:posOffset>
                </wp:positionV>
                <wp:extent cx="2284095" cy="624205"/>
                <wp:effectExtent l="0" t="0" r="1905" b="4445"/>
                <wp:wrapNone/>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095" cy="624205"/>
                        </a:xfrm>
                        <a:prstGeom prst="rect">
                          <a:avLst/>
                        </a:prstGeom>
                      </pic:spPr>
                    </pic:pic>
                  </a:graphicData>
                </a:graphic>
                <wp14:sizeRelH relativeFrom="page">
                  <wp14:pctWidth>0</wp14:pctWidth>
                </wp14:sizeRelH>
                <wp14:sizeRelV relativeFrom="page">
                  <wp14:pctHeight>0</wp14:pctHeight>
                </wp14:sizeRelV>
              </wp:anchor>
            </w:drawing>
          </w:r>
          <w:r w:rsidRPr="00055905">
            <w:rPr>
              <w:noProof/>
              <w:sz w:val="16"/>
              <w:szCs w:val="16"/>
            </w:rPr>
            <w:drawing>
              <wp:anchor distT="0" distB="0" distL="114300" distR="114300" simplePos="0" relativeHeight="251657216" behindDoc="0" locked="0" layoutInCell="1" allowOverlap="1" wp14:anchorId="534C2A1E" wp14:editId="28C59681">
                <wp:simplePos x="0" y="0"/>
                <wp:positionH relativeFrom="page">
                  <wp:posOffset>4424045</wp:posOffset>
                </wp:positionH>
                <wp:positionV relativeFrom="paragraph">
                  <wp:posOffset>4707255</wp:posOffset>
                </wp:positionV>
                <wp:extent cx="2673985" cy="1028700"/>
                <wp:effectExtent l="0" t="0" r="0" b="0"/>
                <wp:wrapNone/>
                <wp:docPr id="26" name="Picture 26"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3985" cy="1028700"/>
                        </a:xfrm>
                        <a:prstGeom prst="rect">
                          <a:avLst/>
                        </a:prstGeom>
                      </pic:spPr>
                    </pic:pic>
                  </a:graphicData>
                </a:graphic>
                <wp14:sizeRelH relativeFrom="margin">
                  <wp14:pctWidth>0</wp14:pctWidth>
                </wp14:sizeRelH>
                <wp14:sizeRelV relativeFrom="margin">
                  <wp14:pctHeight>0</wp14:pctHeight>
                </wp14:sizeRelV>
              </wp:anchor>
            </w:drawing>
          </w:r>
          <w:r w:rsidR="00C5282D" w:rsidRPr="00205834">
            <w:rPr>
              <w:noProof/>
            </w:rPr>
            <mc:AlternateContent>
              <mc:Choice Requires="wps">
                <w:drawing>
                  <wp:anchor distT="0" distB="0" distL="114300" distR="114300" simplePos="0" relativeHeight="251655168" behindDoc="0" locked="0" layoutInCell="1" allowOverlap="1" wp14:anchorId="2C315D2E" wp14:editId="36819C34">
                    <wp:simplePos x="0" y="0"/>
                    <wp:positionH relativeFrom="column">
                      <wp:posOffset>35560</wp:posOffset>
                    </wp:positionH>
                    <wp:positionV relativeFrom="paragraph">
                      <wp:posOffset>4330081</wp:posOffset>
                    </wp:positionV>
                    <wp:extent cx="685800" cy="0"/>
                    <wp:effectExtent l="0" t="19050" r="38100" b="38100"/>
                    <wp:wrapNone/>
                    <wp:docPr id="448" name="Straight Connector 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CD983D" id="Straight Connector 448" o:spid="_x0000_s1026" alt="&quot;&quot;"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8pt,340.95pt" to="56.8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" strokecolor="#78b800 [3204]" strokeweight="4.5pt">
                    <v:stroke joinstyle="miter"/>
                  </v:line>
                </w:pict>
              </mc:Fallback>
            </mc:AlternateContent>
          </w:r>
          <w:r w:rsidR="00C5282D" w:rsidRPr="00205834">
            <w:rPr>
              <w:noProof/>
            </w:rPr>
            <mc:AlternateContent>
              <mc:Choice Requires="wps">
                <w:drawing>
                  <wp:anchor distT="0" distB="0" distL="114300" distR="114300" simplePos="0" relativeHeight="251651072" behindDoc="0" locked="1" layoutInCell="1" allowOverlap="1" wp14:anchorId="051622A6" wp14:editId="484B2612">
                    <wp:simplePos x="0" y="0"/>
                    <wp:positionH relativeFrom="column">
                      <wp:posOffset>-238125</wp:posOffset>
                    </wp:positionH>
                    <wp:positionV relativeFrom="page">
                      <wp:posOffset>1162050</wp:posOffset>
                    </wp:positionV>
                    <wp:extent cx="6400800" cy="5248275"/>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6400800" cy="5248275"/>
                            </a:xfrm>
                            <a:prstGeom prst="rect">
                              <a:avLst/>
                            </a:prstGeom>
                            <a:noFill/>
                            <a:ln w="6350">
                              <a:noFill/>
                            </a:ln>
                          </wps:spPr>
                          <wps:txbx>
                            <w:txbxContent>
                              <w:p w14:paraId="2A5B45E0" w14:textId="77777777" w:rsidR="00CE3B04" w:rsidRDefault="00CE3B04" w:rsidP="00973950">
                                <w:pPr>
                                  <w:pStyle w:val="CoverTitle"/>
                                  <w:rPr>
                                    <w:sz w:val="96"/>
                                  </w:rPr>
                                </w:pPr>
                              </w:p>
                              <w:p w14:paraId="55731DFE" w14:textId="3000D0E9" w:rsidR="00973950" w:rsidRPr="006C1380" w:rsidRDefault="00887883" w:rsidP="00973950">
                                <w:pPr>
                                  <w:pStyle w:val="CoverTitle"/>
                                  <w:rPr>
                                    <w:sz w:val="96"/>
                                    <w:lang w:val="en-NZ"/>
                                  </w:rPr>
                                </w:pPr>
                                <w:r w:rsidRPr="006C1380">
                                  <w:rPr>
                                    <w:sz w:val="96"/>
                                  </w:rPr>
                                  <w:t>Independent Review of the Alcohol Levy</w:t>
                                </w:r>
                              </w:p>
                              <w:p w14:paraId="3C526E05" w14:textId="77777777" w:rsidR="00C5282D" w:rsidRDefault="00C5282D" w:rsidP="00E6128A">
                                <w:pPr>
                                  <w:pStyle w:val="CoverTitle"/>
                                </w:pPr>
                              </w:p>
                              <w:p w14:paraId="41537A00" w14:textId="467BFD26" w:rsidR="00C5282D" w:rsidRPr="007C693E" w:rsidRDefault="004611EA" w:rsidP="00976392">
                                <w:pPr>
                                  <w:pStyle w:val="CoverSubtitle"/>
                                  <w:rPr>
                                    <w:sz w:val="96"/>
                                    <w:szCs w:val="96"/>
                                  </w:rPr>
                                </w:pPr>
                                <w:r>
                                  <w:rPr>
                                    <w:sz w:val="96"/>
                                    <w:szCs w:val="96"/>
                                  </w:rPr>
                                  <w:t>Stage</w:t>
                                </w:r>
                                <w:r w:rsidR="00F56E9A" w:rsidRPr="007C693E">
                                  <w:rPr>
                                    <w:sz w:val="96"/>
                                    <w:szCs w:val="96"/>
                                  </w:rPr>
                                  <w:t xml:space="preserve"> 1</w:t>
                                </w:r>
                                <w:r>
                                  <w:rPr>
                                    <w:sz w:val="96"/>
                                    <w:szCs w:val="96"/>
                                  </w:rPr>
                                  <w:t>:</w:t>
                                </w:r>
                                <w:r w:rsidR="00F56E9A" w:rsidRPr="007C693E">
                                  <w:rPr>
                                    <w:sz w:val="96"/>
                                    <w:szCs w:val="96"/>
                                  </w:rPr>
                                  <w:t xml:space="preserve"> </w:t>
                                </w:r>
                                <w:r>
                                  <w:rPr>
                                    <w:sz w:val="96"/>
                                    <w:szCs w:val="96"/>
                                  </w:rPr>
                                  <w:t>R</w:t>
                                </w:r>
                                <w:r w:rsidR="000859EC" w:rsidRPr="007C693E">
                                  <w:rPr>
                                    <w:sz w:val="96"/>
                                    <w:szCs w:val="96"/>
                                  </w:rPr>
                                  <w:t xml:space="preserve">apid </w:t>
                                </w:r>
                                <w:r>
                                  <w:rPr>
                                    <w:sz w:val="96"/>
                                    <w:szCs w:val="96"/>
                                  </w:rPr>
                                  <w:t>R</w:t>
                                </w:r>
                                <w:r w:rsidR="000859EC" w:rsidRPr="007C693E">
                                  <w:rPr>
                                    <w:sz w:val="96"/>
                                    <w:szCs w:val="96"/>
                                  </w:rPr>
                                  <w:t>eview</w:t>
                                </w:r>
                              </w:p>
                              <w:p w14:paraId="5D55AC0F" w14:textId="54ADAE9A" w:rsidR="004F430B" w:rsidRPr="007C693E" w:rsidRDefault="00CE3B04" w:rsidP="00976392">
                                <w:pPr>
                                  <w:pStyle w:val="CoverSubtitle"/>
                                  <w:rPr>
                                    <w:sz w:val="48"/>
                                    <w:szCs w:val="48"/>
                                  </w:rPr>
                                </w:pPr>
                                <w:r>
                                  <w:rPr>
                                    <w:sz w:val="48"/>
                                    <w:szCs w:val="48"/>
                                  </w:rPr>
                                  <w:t>2</w:t>
                                </w:r>
                                <w:r w:rsidR="00FE18FB">
                                  <w:rPr>
                                    <w:sz w:val="48"/>
                                    <w:szCs w:val="48"/>
                                  </w:rPr>
                                  <w:t>7</w:t>
                                </w:r>
                                <w:r w:rsidR="00EE3C81">
                                  <w:rPr>
                                    <w:sz w:val="48"/>
                                    <w:szCs w:val="48"/>
                                  </w:rPr>
                                  <w:t xml:space="preserve"> April</w:t>
                                </w:r>
                                <w:r w:rsidR="004D2C30" w:rsidRPr="007C693E">
                                  <w:rPr>
                                    <w:sz w:val="48"/>
                                    <w:szCs w:val="48"/>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622A6" id="_x0000_t202" coordsize="21600,21600" o:spt="202" path="m,l,21600r21600,l21600,xe">
                    <v:stroke joinstyle="miter"/>
                    <v:path gradientshapeok="t" o:connecttype="rect"/>
                  </v:shapetype>
                  <v:shape id="Text Box 462" o:spid="_x0000_s1027" type="#_x0000_t202" style="position:absolute;margin-left:-18.75pt;margin-top:91.5pt;width:7in;height:41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" filled="f" stroked="f" strokeweight=".5pt">
                    <v:textbox>
                      <w:txbxContent>
                        <w:p w14:paraId="2A5B45E0" w14:textId="77777777" w:rsidR="00CE3B04" w:rsidRDefault="00CE3B04" w:rsidP="00973950">
                          <w:pPr>
                            <w:pStyle w:val="CoverTitle"/>
                            <w:rPr>
                              <w:sz w:val="96"/>
                            </w:rPr>
                          </w:pPr>
                        </w:p>
                        <w:p w14:paraId="55731DFE" w14:textId="3000D0E9" w:rsidR="00973950" w:rsidRPr="006C1380" w:rsidRDefault="00887883" w:rsidP="00973950">
                          <w:pPr>
                            <w:pStyle w:val="CoverTitle"/>
                            <w:rPr>
                              <w:sz w:val="96"/>
                              <w:lang w:val="en-NZ"/>
                            </w:rPr>
                          </w:pPr>
                          <w:r w:rsidRPr="006C1380">
                            <w:rPr>
                              <w:sz w:val="96"/>
                            </w:rPr>
                            <w:t>Independent Review of the Alcohol Levy</w:t>
                          </w:r>
                        </w:p>
                        <w:p w14:paraId="3C526E05" w14:textId="77777777" w:rsidR="00C5282D" w:rsidRDefault="00C5282D" w:rsidP="00E6128A">
                          <w:pPr>
                            <w:pStyle w:val="CoverTitle"/>
                          </w:pPr>
                        </w:p>
                        <w:p w14:paraId="41537A00" w14:textId="467BFD26" w:rsidR="00C5282D" w:rsidRPr="007C693E" w:rsidRDefault="004611EA" w:rsidP="00976392">
                          <w:pPr>
                            <w:pStyle w:val="CoverSubtitle"/>
                            <w:rPr>
                              <w:sz w:val="96"/>
                              <w:szCs w:val="96"/>
                            </w:rPr>
                          </w:pPr>
                          <w:r>
                            <w:rPr>
                              <w:sz w:val="96"/>
                              <w:szCs w:val="96"/>
                            </w:rPr>
                            <w:t>Stage</w:t>
                          </w:r>
                          <w:r w:rsidR="00F56E9A" w:rsidRPr="007C693E">
                            <w:rPr>
                              <w:sz w:val="96"/>
                              <w:szCs w:val="96"/>
                            </w:rPr>
                            <w:t xml:space="preserve"> 1</w:t>
                          </w:r>
                          <w:r>
                            <w:rPr>
                              <w:sz w:val="96"/>
                              <w:szCs w:val="96"/>
                            </w:rPr>
                            <w:t>:</w:t>
                          </w:r>
                          <w:r w:rsidR="00F56E9A" w:rsidRPr="007C693E">
                            <w:rPr>
                              <w:sz w:val="96"/>
                              <w:szCs w:val="96"/>
                            </w:rPr>
                            <w:t xml:space="preserve"> </w:t>
                          </w:r>
                          <w:r>
                            <w:rPr>
                              <w:sz w:val="96"/>
                              <w:szCs w:val="96"/>
                            </w:rPr>
                            <w:t>R</w:t>
                          </w:r>
                          <w:r w:rsidR="000859EC" w:rsidRPr="007C693E">
                            <w:rPr>
                              <w:sz w:val="96"/>
                              <w:szCs w:val="96"/>
                            </w:rPr>
                            <w:t xml:space="preserve">apid </w:t>
                          </w:r>
                          <w:r>
                            <w:rPr>
                              <w:sz w:val="96"/>
                              <w:szCs w:val="96"/>
                            </w:rPr>
                            <w:t>R</w:t>
                          </w:r>
                          <w:r w:rsidR="000859EC" w:rsidRPr="007C693E">
                            <w:rPr>
                              <w:sz w:val="96"/>
                              <w:szCs w:val="96"/>
                            </w:rPr>
                            <w:t>eview</w:t>
                          </w:r>
                        </w:p>
                        <w:p w14:paraId="5D55AC0F" w14:textId="54ADAE9A" w:rsidR="004F430B" w:rsidRPr="007C693E" w:rsidRDefault="00CE3B04" w:rsidP="00976392">
                          <w:pPr>
                            <w:pStyle w:val="CoverSubtitle"/>
                            <w:rPr>
                              <w:sz w:val="48"/>
                              <w:szCs w:val="48"/>
                            </w:rPr>
                          </w:pPr>
                          <w:r>
                            <w:rPr>
                              <w:sz w:val="48"/>
                              <w:szCs w:val="48"/>
                            </w:rPr>
                            <w:t>2</w:t>
                          </w:r>
                          <w:r w:rsidR="00FE18FB">
                            <w:rPr>
                              <w:sz w:val="48"/>
                              <w:szCs w:val="48"/>
                            </w:rPr>
                            <w:t>7</w:t>
                          </w:r>
                          <w:r w:rsidR="00EE3C81">
                            <w:rPr>
                              <w:sz w:val="48"/>
                              <w:szCs w:val="48"/>
                            </w:rPr>
                            <w:t xml:space="preserve"> April</w:t>
                          </w:r>
                          <w:r w:rsidR="004D2C30" w:rsidRPr="007C693E">
                            <w:rPr>
                              <w:sz w:val="48"/>
                              <w:szCs w:val="48"/>
                            </w:rPr>
                            <w:t xml:space="preserve"> 2023</w:t>
                          </w:r>
                        </w:p>
                      </w:txbxContent>
                    </v:textbox>
                    <w10:wrap anchory="page"/>
                    <w10:anchorlock/>
                  </v:shape>
                </w:pict>
              </mc:Fallback>
            </mc:AlternateContent>
          </w:r>
          <w:r w:rsidR="00C5282D" w:rsidRPr="00205834">
            <w:tab/>
          </w:r>
          <w:r w:rsidR="00C5282D" w:rsidRPr="00205834">
            <w:br w:type="page"/>
          </w:r>
        </w:p>
        <w:p w14:paraId="548B81CF" w14:textId="0F7AA77B" w:rsidR="009170AA" w:rsidRDefault="007A327A" w:rsidP="007671E7">
          <w:r>
            <w:rPr>
              <w:noProof/>
            </w:rPr>
            <w:lastRenderedPageBreak/>
            <mc:AlternateContent>
              <mc:Choice Requires="wps">
                <w:drawing>
                  <wp:anchor distT="0" distB="0" distL="114300" distR="114300" simplePos="0" relativeHeight="251663360" behindDoc="0" locked="0" layoutInCell="1" allowOverlap="1" wp14:anchorId="6F77C178" wp14:editId="3F25838B">
                    <wp:simplePos x="0" y="0"/>
                    <wp:positionH relativeFrom="column">
                      <wp:posOffset>-504825</wp:posOffset>
                    </wp:positionH>
                    <wp:positionV relativeFrom="paragraph">
                      <wp:posOffset>-514350</wp:posOffset>
                    </wp:positionV>
                    <wp:extent cx="6762750" cy="54292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62750" cy="5429250"/>
                            </a:xfrm>
                            <a:prstGeom prst="rect">
                              <a:avLst/>
                            </a:prstGeom>
                            <a:solidFill>
                              <a:schemeClr val="bg2"/>
                            </a:solidFill>
                            <a:ln w="6350">
                              <a:noFill/>
                            </a:ln>
                          </wps:spPr>
                          <wps:txbx>
                            <w:txbxContent>
                              <w:p w14:paraId="646974B5" w14:textId="3D7CD9F3" w:rsidR="00625E2B" w:rsidRDefault="00625E2B" w:rsidP="007A327A">
                                <w:pPr>
                                  <w:rPr>
                                    <w:color w:val="FFFFFF" w:themeColor="background1"/>
                                    <w:lang w:val="en-US"/>
                                  </w:rPr>
                                </w:pPr>
                                <w:r w:rsidRPr="00625E2B">
                                  <w:rPr>
                                    <w:color w:val="FFFFFF" w:themeColor="background1"/>
                                    <w:lang w:val="en-US"/>
                                  </w:rPr>
                                  <w:t>Prepared for</w:t>
                                </w:r>
                                <w:r>
                                  <w:rPr>
                                    <w:color w:val="FFFFFF" w:themeColor="background1"/>
                                    <w:lang w:val="en-US"/>
                                  </w:rPr>
                                  <w:t xml:space="preserve"> </w:t>
                                </w:r>
                                <w:r w:rsidRPr="00625E2B">
                                  <w:rPr>
                                    <w:color w:val="FFFFFF" w:themeColor="background1"/>
                                  </w:rPr>
                                  <w:t>Manatū Hauora</w:t>
                                </w:r>
                                <w:r>
                                  <w:rPr>
                                    <w:color w:val="FFFFFF" w:themeColor="background1"/>
                                  </w:rPr>
                                  <w:t xml:space="preserve"> by </w:t>
                                </w:r>
                                <w:r>
                                  <w:rPr>
                                    <w:i/>
                                    <w:iCs/>
                                    <w:color w:val="FFFFFF" w:themeColor="background1"/>
                                  </w:rPr>
                                  <w:t>Allen + Clarke</w:t>
                                </w:r>
                                <w:r w:rsidR="002B3F8E">
                                  <w:rPr>
                                    <w:i/>
                                    <w:iCs/>
                                    <w:color w:val="FFFFFF" w:themeColor="background1"/>
                                  </w:rPr>
                                  <w:t xml:space="preserve"> </w:t>
                                </w:r>
                                <w:r w:rsidR="002B3F8E" w:rsidRPr="006B50A9">
                                  <w:rPr>
                                    <w:color w:val="FFFFFF" w:themeColor="background1"/>
                                  </w:rPr>
                                  <w:t>and</w:t>
                                </w:r>
                                <w:r>
                                  <w:rPr>
                                    <w:i/>
                                    <w:iCs/>
                                    <w:color w:val="FFFFFF" w:themeColor="background1"/>
                                  </w:rPr>
                                  <w:t xml:space="preserve"> </w:t>
                                </w:r>
                                <w:r w:rsidR="002B3F8E" w:rsidRPr="002B3F8E">
                                  <w:rPr>
                                    <w:color w:val="FFFFFF" w:themeColor="background1"/>
                                    <w:lang w:val="en-US"/>
                                  </w:rPr>
                                  <w:t>the New Zealand Institute of Economic Research</w:t>
                                </w:r>
                                <w:r w:rsidR="002B3F8E">
                                  <w:rPr>
                                    <w:color w:val="FFFFFF" w:themeColor="background1"/>
                                    <w:lang w:val="en-US"/>
                                  </w:rPr>
                                  <w:t>.</w:t>
                                </w:r>
                              </w:p>
                              <w:p w14:paraId="25FE8D46" w14:textId="36FD927D" w:rsidR="002B3F8E" w:rsidRPr="007F5120" w:rsidRDefault="00CB21EF" w:rsidP="007A327A">
                                <w:pPr>
                                  <w:rPr>
                                    <w:color w:val="FFFFFF" w:themeColor="background1"/>
                                    <w:lang w:val="en-US"/>
                                  </w:rPr>
                                </w:pPr>
                                <w:r>
                                  <w:rPr>
                                    <w:b/>
                                    <w:bCs/>
                                    <w:color w:val="FFFFFF" w:themeColor="background1"/>
                                    <w:lang w:val="en-US"/>
                                  </w:rPr>
                                  <w:t xml:space="preserve">Citation: </w:t>
                                </w:r>
                                <w:r w:rsidRPr="006B50A9">
                                  <w:rPr>
                                    <w:i/>
                                    <w:color w:val="FFFFFF" w:themeColor="background1"/>
                                    <w:lang w:val="en-US"/>
                                  </w:rPr>
                                  <w:t>Allen + Clarke</w:t>
                                </w:r>
                                <w:r>
                                  <w:rPr>
                                    <w:color w:val="FFFFFF" w:themeColor="background1"/>
                                    <w:lang w:val="en-US"/>
                                  </w:rPr>
                                  <w:t>, NZIER</w:t>
                                </w:r>
                                <w:r w:rsidR="009061E2">
                                  <w:rPr>
                                    <w:color w:val="FFFFFF" w:themeColor="background1"/>
                                    <w:lang w:val="en-US"/>
                                  </w:rPr>
                                  <w:t xml:space="preserve"> (2023)</w:t>
                                </w:r>
                                <w:r>
                                  <w:rPr>
                                    <w:color w:val="FFFFFF" w:themeColor="background1"/>
                                    <w:lang w:val="en-US"/>
                                  </w:rPr>
                                  <w:t xml:space="preserve">, </w:t>
                                </w:r>
                                <w:r w:rsidR="00BB3F6C">
                                  <w:rPr>
                                    <w:i/>
                                    <w:iCs/>
                                    <w:color w:val="FFFFFF" w:themeColor="background1"/>
                                    <w:lang w:val="en-US"/>
                                  </w:rPr>
                                  <w:t>Interim Report of Independent Review of the Alcohol Levy</w:t>
                                </w:r>
                                <w:r w:rsidR="007F5120">
                                  <w:rPr>
                                    <w:color w:val="FFFFFF" w:themeColor="background1"/>
                                    <w:lang w:val="en-US"/>
                                  </w:rPr>
                                  <w:t xml:space="preserve">. Wellington: </w:t>
                                </w:r>
                                <w:r w:rsidR="007F5120" w:rsidRPr="00625E2B">
                                  <w:rPr>
                                    <w:color w:val="FFFFFF" w:themeColor="background1"/>
                                  </w:rPr>
                                  <w:t>Manatū Hauora</w:t>
                                </w:r>
                              </w:p>
                              <w:p w14:paraId="34CDC479" w14:textId="71F523C0" w:rsidR="007A327A" w:rsidRPr="007671E7" w:rsidRDefault="007A327A" w:rsidP="00C8637E">
                                <w:pPr>
                                  <w:pStyle w:val="Heading4"/>
                                  <w:numPr>
                                    <w:ilvl w:val="0"/>
                                    <w:numId w:val="0"/>
                                  </w:numPr>
                                  <w:ind w:left="1224" w:hanging="1224"/>
                                </w:pPr>
                                <w:r w:rsidRPr="007671E7">
                                  <w:t xml:space="preserve">Acknowledgements </w:t>
                                </w:r>
                              </w:p>
                              <w:p w14:paraId="54F7187E" w14:textId="7B26009C" w:rsidR="007A327A" w:rsidRPr="006C7591" w:rsidRDefault="007A327A" w:rsidP="007A327A">
                                <w:pPr>
                                  <w:rPr>
                                    <w:color w:val="FFFFFF" w:themeColor="background1"/>
                                    <w:lang w:val="en-US"/>
                                  </w:rPr>
                                </w:pPr>
                                <w:r w:rsidRPr="00625E2B">
                                  <w:rPr>
                                    <w:i/>
                                    <w:iCs/>
                                    <w:color w:val="FFFFFF" w:themeColor="background1"/>
                                  </w:rPr>
                                  <w:t>Allen + Clarke</w:t>
                                </w:r>
                                <w:r w:rsidR="00572D62">
                                  <w:rPr>
                                    <w:i/>
                                    <w:iCs/>
                                    <w:color w:val="FFFFFF" w:themeColor="background1"/>
                                  </w:rPr>
                                  <w:t xml:space="preserve"> </w:t>
                                </w:r>
                                <w:r w:rsidR="00572D62">
                                  <w:rPr>
                                    <w:color w:val="FFFFFF" w:themeColor="background1"/>
                                  </w:rPr>
                                  <w:t>and NZIER</w:t>
                                </w:r>
                                <w:r w:rsidRPr="00625E2B">
                                  <w:rPr>
                                    <w:color w:val="FFFFFF" w:themeColor="background1"/>
                                  </w:rPr>
                                  <w:t xml:space="preserve"> recognise the substantial efforts of individuals</w:t>
                                </w:r>
                                <w:r w:rsidR="0001336B">
                                  <w:rPr>
                                    <w:color w:val="FFFFFF" w:themeColor="background1"/>
                                  </w:rPr>
                                  <w:t xml:space="preserve"> and organisations</w:t>
                                </w:r>
                                <w:r w:rsidRPr="00625E2B">
                                  <w:rPr>
                                    <w:color w:val="FFFFFF" w:themeColor="background1"/>
                                  </w:rPr>
                                  <w:t xml:space="preserve"> involved in </w:t>
                                </w:r>
                                <w:r w:rsidR="00572D62">
                                  <w:rPr>
                                    <w:color w:val="FFFFFF" w:themeColor="background1"/>
                                  </w:rPr>
                                  <w:t xml:space="preserve">addressing </w:t>
                                </w:r>
                                <w:r w:rsidR="00EF2D65">
                                  <w:rPr>
                                    <w:color w:val="FFFFFF" w:themeColor="background1"/>
                                  </w:rPr>
                                  <w:t>alcohol-related</w:t>
                                </w:r>
                                <w:r w:rsidR="00572D62">
                                  <w:rPr>
                                    <w:color w:val="FFFFFF" w:themeColor="background1"/>
                                  </w:rPr>
                                  <w:t xml:space="preserve"> harm in Aotearoa New Zealand.</w:t>
                                </w:r>
                                <w:r w:rsidRPr="00625E2B">
                                  <w:rPr>
                                    <w:color w:val="FFFFFF" w:themeColor="background1"/>
                                  </w:rPr>
                                  <w:t xml:space="preserve"> </w:t>
                                </w:r>
                                <w:r w:rsidR="0001336B">
                                  <w:rPr>
                                    <w:color w:val="FFFFFF" w:themeColor="background1"/>
                                  </w:rPr>
                                  <w:t>This</w:t>
                                </w:r>
                                <w:r w:rsidR="006F7890">
                                  <w:rPr>
                                    <w:color w:val="FFFFFF" w:themeColor="background1"/>
                                  </w:rPr>
                                  <w:t xml:space="preserve"> </w:t>
                                </w:r>
                                <w:r w:rsidR="000929F2">
                                  <w:rPr>
                                    <w:color w:val="FFFFFF" w:themeColor="background1"/>
                                  </w:rPr>
                                  <w:t>stage</w:t>
                                </w:r>
                                <w:r w:rsidR="0001336B">
                                  <w:rPr>
                                    <w:color w:val="FFFFFF" w:themeColor="background1"/>
                                  </w:rPr>
                                  <w:t xml:space="preserve"> </w:t>
                                </w:r>
                                <w:r w:rsidR="0001336B" w:rsidDel="0011734B">
                                  <w:rPr>
                                    <w:color w:val="FFFFFF" w:themeColor="background1"/>
                                  </w:rPr>
                                  <w:t xml:space="preserve">of the review </w:t>
                                </w:r>
                                <w:r w:rsidR="0001336B">
                                  <w:rPr>
                                    <w:color w:val="FFFFFF" w:themeColor="background1"/>
                                  </w:rPr>
                                  <w:t>was undertaken under extremely tight time constraints to enable interim findings to inform the levy setting process for 2023/24.</w:t>
                                </w:r>
                                <w:r w:rsidR="006C7591">
                                  <w:rPr>
                                    <w:color w:val="FFFFFF" w:themeColor="background1"/>
                                  </w:rPr>
                                  <w:t xml:space="preserve"> </w:t>
                                </w:r>
                                <w:r w:rsidR="006C7591" w:rsidRPr="006C7591">
                                  <w:rPr>
                                    <w:color w:val="FFFFFF" w:themeColor="background1"/>
                                    <w:lang w:val="en-US"/>
                                  </w:rPr>
                                  <w:t>This report will be followed by the second stage of the review, which consists of a more in-depth stakeholder engagement, research, and analysis, and will result in medium</w:t>
                                </w:r>
                                <w:r w:rsidR="005D7382">
                                  <w:rPr>
                                    <w:color w:val="FFFFFF" w:themeColor="background1"/>
                                    <w:lang w:val="en-US"/>
                                  </w:rPr>
                                  <w:t xml:space="preserve"> </w:t>
                                </w:r>
                                <w:r w:rsidR="006C7591" w:rsidRPr="006C7591">
                                  <w:rPr>
                                    <w:color w:val="FFFFFF" w:themeColor="background1"/>
                                    <w:lang w:val="en-US"/>
                                  </w:rPr>
                                  <w:t>and</w:t>
                                </w:r>
                                <w:r w:rsidR="005D7382">
                                  <w:rPr>
                                    <w:color w:val="FFFFFF" w:themeColor="background1"/>
                                    <w:lang w:val="en-US"/>
                                  </w:rPr>
                                  <w:t xml:space="preserve"> </w:t>
                                </w:r>
                                <w:r w:rsidR="006C7591" w:rsidRPr="006C7591">
                                  <w:rPr>
                                    <w:color w:val="FFFFFF" w:themeColor="background1"/>
                                    <w:lang w:val="en-US"/>
                                  </w:rPr>
                                  <w:t>long</w:t>
                                </w:r>
                                <w:r w:rsidR="00816339">
                                  <w:rPr>
                                    <w:color w:val="FFFFFF" w:themeColor="background1"/>
                                    <w:lang w:val="en-US"/>
                                  </w:rPr>
                                  <w:t>-</w:t>
                                </w:r>
                                <w:r w:rsidR="006C7591" w:rsidRPr="006C7591">
                                  <w:rPr>
                                    <w:color w:val="FFFFFF" w:themeColor="background1"/>
                                    <w:lang w:val="en-US"/>
                                  </w:rPr>
                                  <w:t xml:space="preserve">term recommendations for the alcohol levy. </w:t>
                                </w:r>
                                <w:r w:rsidRPr="00625E2B">
                                  <w:rPr>
                                    <w:color w:val="FFFFFF" w:themeColor="background1"/>
                                  </w:rPr>
                                  <w:t>We would like to thank all the people that contributed to this review for their time and input in a short space of time.</w:t>
                                </w:r>
                                <w:r w:rsidR="000431E5">
                                  <w:rPr>
                                    <w:color w:val="FFFFFF" w:themeColor="background1"/>
                                  </w:rPr>
                                  <w:t xml:space="preserve"> We would particularly like to </w:t>
                                </w:r>
                                <w:r w:rsidR="00D81D8C">
                                  <w:rPr>
                                    <w:color w:val="FFFFFF" w:themeColor="background1"/>
                                  </w:rPr>
                                  <w:t xml:space="preserve">acknowledge the </w:t>
                                </w:r>
                                <w:r w:rsidR="00112853">
                                  <w:rPr>
                                    <w:color w:val="FFFFFF" w:themeColor="background1"/>
                                  </w:rPr>
                                  <w:t>participation of</w:t>
                                </w:r>
                                <w:r w:rsidR="000431E5">
                                  <w:rPr>
                                    <w:color w:val="FFFFFF" w:themeColor="background1"/>
                                  </w:rPr>
                                  <w:t xml:space="preserve"> individuals that we </w:t>
                                </w:r>
                                <w:r w:rsidR="0011034D">
                                  <w:rPr>
                                    <w:color w:val="FFFFFF" w:themeColor="background1"/>
                                  </w:rPr>
                                  <w:t>interviewed</w:t>
                                </w:r>
                                <w:r w:rsidR="004072BE">
                                  <w:rPr>
                                    <w:color w:val="FFFFFF" w:themeColor="background1"/>
                                  </w:rPr>
                                  <w:t xml:space="preserve"> and</w:t>
                                </w:r>
                                <w:r w:rsidR="0011034D">
                                  <w:rPr>
                                    <w:color w:val="FFFFFF" w:themeColor="background1"/>
                                  </w:rPr>
                                  <w:t xml:space="preserve"> </w:t>
                                </w:r>
                                <w:r w:rsidR="00FC5900">
                                  <w:rPr>
                                    <w:color w:val="FFFFFF" w:themeColor="background1"/>
                                  </w:rPr>
                                  <w:t xml:space="preserve">officials from </w:t>
                                </w:r>
                                <w:r w:rsidR="00FC5900" w:rsidRPr="00625E2B">
                                  <w:rPr>
                                    <w:color w:val="FFFFFF" w:themeColor="background1"/>
                                  </w:rPr>
                                  <w:t>Manatū Hauora</w:t>
                                </w:r>
                                <w:r w:rsidR="00FC5900">
                                  <w:rPr>
                                    <w:color w:val="FFFFFF" w:themeColor="background1"/>
                                  </w:rPr>
                                  <w:t>, Te Whatu Ora</w:t>
                                </w:r>
                                <w:r w:rsidR="003A09FC">
                                  <w:rPr>
                                    <w:color w:val="FFFFFF" w:themeColor="background1"/>
                                  </w:rPr>
                                  <w:t>,</w:t>
                                </w:r>
                                <w:r w:rsidR="00FC5900">
                                  <w:rPr>
                                    <w:color w:val="FFFFFF" w:themeColor="background1"/>
                                  </w:rPr>
                                  <w:t xml:space="preserve"> and Te Aka Whai Ora</w:t>
                                </w:r>
                                <w:r w:rsidR="004072BE">
                                  <w:rPr>
                                    <w:color w:val="FFFFFF" w:themeColor="background1"/>
                                  </w:rPr>
                                  <w:t xml:space="preserve"> (both individually and jointly </w:t>
                                </w:r>
                                <w:r w:rsidR="00D81D8C">
                                  <w:rPr>
                                    <w:color w:val="FFFFFF" w:themeColor="background1"/>
                                  </w:rPr>
                                  <w:t>as members of the Alcohol Levy Working Group which was established to support this review).</w:t>
                                </w:r>
                              </w:p>
                              <w:p w14:paraId="790A6045" w14:textId="4103C070" w:rsidR="007A327A" w:rsidRDefault="00247606" w:rsidP="00C8637E">
                                <w:pPr>
                                  <w:pStyle w:val="Heading4"/>
                                  <w:numPr>
                                    <w:ilvl w:val="0"/>
                                    <w:numId w:val="0"/>
                                  </w:numPr>
                                  <w:ind w:left="1224" w:hanging="1224"/>
                                </w:pPr>
                                <w:r>
                                  <w:t>Copyright</w:t>
                                </w:r>
                              </w:p>
                              <w:p w14:paraId="489FEAE7" w14:textId="4D566C11" w:rsidR="00247606" w:rsidRDefault="00247606">
                                <w:pPr>
                                  <w:rPr>
                                    <w:color w:val="FFFFFF" w:themeColor="background1"/>
                                  </w:rPr>
                                </w:pPr>
                                <w:r>
                                  <w:rPr>
                                    <w:color w:val="FFFFFF" w:themeColor="background1"/>
                                  </w:rPr>
                                  <w:t xml:space="preserve">The copyright owner of this publication is </w:t>
                                </w:r>
                                <w:r w:rsidRPr="00625E2B">
                                  <w:rPr>
                                    <w:color w:val="FFFFFF" w:themeColor="background1"/>
                                  </w:rPr>
                                  <w:t>Manatū Hauora</w:t>
                                </w:r>
                                <w:r>
                                  <w:rPr>
                                    <w:color w:val="FFFFFF" w:themeColor="background1"/>
                                  </w:rPr>
                                  <w:t xml:space="preserve">. </w:t>
                                </w:r>
                                <w:r w:rsidRPr="00625E2B">
                                  <w:rPr>
                                    <w:color w:val="FFFFFF" w:themeColor="background1"/>
                                  </w:rPr>
                                  <w:t>Manatū Hauora</w:t>
                                </w:r>
                                <w:r>
                                  <w:rPr>
                                    <w:color w:val="FFFFFF" w:themeColor="background1"/>
                                  </w:rPr>
                                  <w:t xml:space="preserve"> permits the reproduction of material from this publication without prior notification, provided that fair representation is made of the material and </w:t>
                                </w:r>
                                <w:r w:rsidRPr="00625E2B">
                                  <w:rPr>
                                    <w:color w:val="FFFFFF" w:themeColor="background1"/>
                                  </w:rPr>
                                  <w:t>Manatū Hauora</w:t>
                                </w:r>
                                <w:r>
                                  <w:rPr>
                                    <w:color w:val="FFFFFF" w:themeColor="background1"/>
                                  </w:rPr>
                                  <w:t xml:space="preserve"> is acknowledged as the source.</w:t>
                                </w:r>
                              </w:p>
                              <w:p w14:paraId="0A419155" w14:textId="62EAFDD5" w:rsidR="00247606" w:rsidRDefault="00247606" w:rsidP="00C8637E">
                                <w:pPr>
                                  <w:pStyle w:val="Heading4"/>
                                  <w:numPr>
                                    <w:ilvl w:val="0"/>
                                    <w:numId w:val="0"/>
                                  </w:numPr>
                                  <w:ind w:left="1224" w:hanging="1224"/>
                                </w:pPr>
                                <w:r>
                                  <w:t>Disclaimer</w:t>
                                </w:r>
                              </w:p>
                              <w:p w14:paraId="62D47188" w14:textId="402C15CD" w:rsidR="008F1191" w:rsidRPr="008F1191" w:rsidRDefault="008F1191">
                                <w:pPr>
                                  <w:rPr>
                                    <w:color w:val="36424A" w:themeColor="background2"/>
                                  </w:rPr>
                                </w:pPr>
                                <w:r>
                                  <w:rPr>
                                    <w:color w:val="FFFFFF" w:themeColor="background1"/>
                                  </w:rPr>
                                  <w:t>This review was undertaken by</w:t>
                                </w:r>
                                <w:r w:rsidR="0060558C">
                                  <w:rPr>
                                    <w:color w:val="FFFFFF" w:themeColor="background1"/>
                                  </w:rPr>
                                  <w:t xml:space="preserve"> independent parties under contract to </w:t>
                                </w:r>
                                <w:r w:rsidR="0060558C" w:rsidRPr="00625E2B">
                                  <w:rPr>
                                    <w:color w:val="FFFFFF" w:themeColor="background1"/>
                                  </w:rPr>
                                  <w:t>Manatū Hauora</w:t>
                                </w:r>
                                <w:r w:rsidR="0060558C">
                                  <w:rPr>
                                    <w:color w:val="FFFFFF" w:themeColor="background1"/>
                                  </w:rPr>
                                  <w:t>. The views, observations</w:t>
                                </w:r>
                                <w:r w:rsidR="00502FE1">
                                  <w:rPr>
                                    <w:color w:val="FFFFFF" w:themeColor="background1"/>
                                  </w:rPr>
                                  <w:t>,</w:t>
                                </w:r>
                                <w:r w:rsidR="0060558C">
                                  <w:rPr>
                                    <w:color w:val="FFFFFF" w:themeColor="background1"/>
                                  </w:rPr>
                                  <w:t xml:space="preserve"> and analysis expressed in this interim report are those of the authors and not to be attributed to </w:t>
                                </w:r>
                                <w:r w:rsidR="0060558C" w:rsidRPr="00625E2B">
                                  <w:rPr>
                                    <w:color w:val="FFFFFF" w:themeColor="background1"/>
                                  </w:rPr>
                                  <w:t>Manatū Hauora</w:t>
                                </w:r>
                                <w:r w:rsidR="006B50A9">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7C178" id="Text Box 34" o:spid="_x0000_s1028" type="#_x0000_t202" style="position:absolute;margin-left:-39.75pt;margin-top:-40.5pt;width:532.5pt;height:4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" fillcolor="#36424a [3214]" stroked="f" strokeweight=".5pt">
                    <v:textbox>
                      <w:txbxContent>
                        <w:p w14:paraId="646974B5" w14:textId="3D7CD9F3" w:rsidR="00625E2B" w:rsidRDefault="00625E2B" w:rsidP="007A327A">
                          <w:pPr>
                            <w:rPr>
                              <w:color w:val="FFFFFF" w:themeColor="background1"/>
                              <w:lang w:val="en-US"/>
                            </w:rPr>
                          </w:pPr>
                          <w:r w:rsidRPr="00625E2B">
                            <w:rPr>
                              <w:color w:val="FFFFFF" w:themeColor="background1"/>
                              <w:lang w:val="en-US"/>
                            </w:rPr>
                            <w:t>Prepared for</w:t>
                          </w:r>
                          <w:r>
                            <w:rPr>
                              <w:color w:val="FFFFFF" w:themeColor="background1"/>
                              <w:lang w:val="en-US"/>
                            </w:rPr>
                            <w:t xml:space="preserve"> </w:t>
                          </w:r>
                          <w:r w:rsidRPr="00625E2B">
                            <w:rPr>
                              <w:color w:val="FFFFFF" w:themeColor="background1"/>
                            </w:rPr>
                            <w:t>Manatū Hauora</w:t>
                          </w:r>
                          <w:r>
                            <w:rPr>
                              <w:color w:val="FFFFFF" w:themeColor="background1"/>
                            </w:rPr>
                            <w:t xml:space="preserve"> by </w:t>
                          </w:r>
                          <w:r>
                            <w:rPr>
                              <w:i/>
                              <w:iCs/>
                              <w:color w:val="FFFFFF" w:themeColor="background1"/>
                            </w:rPr>
                            <w:t>Allen + Clarke</w:t>
                          </w:r>
                          <w:r w:rsidR="002B3F8E">
                            <w:rPr>
                              <w:i/>
                              <w:iCs/>
                              <w:color w:val="FFFFFF" w:themeColor="background1"/>
                            </w:rPr>
                            <w:t xml:space="preserve"> </w:t>
                          </w:r>
                          <w:r w:rsidR="002B3F8E" w:rsidRPr="006B50A9">
                            <w:rPr>
                              <w:color w:val="FFFFFF" w:themeColor="background1"/>
                            </w:rPr>
                            <w:t>and</w:t>
                          </w:r>
                          <w:r>
                            <w:rPr>
                              <w:i/>
                              <w:iCs/>
                              <w:color w:val="FFFFFF" w:themeColor="background1"/>
                            </w:rPr>
                            <w:t xml:space="preserve"> </w:t>
                          </w:r>
                          <w:r w:rsidR="002B3F8E" w:rsidRPr="002B3F8E">
                            <w:rPr>
                              <w:color w:val="FFFFFF" w:themeColor="background1"/>
                              <w:lang w:val="en-US"/>
                            </w:rPr>
                            <w:t>the New Zealand Institute of Economic Research</w:t>
                          </w:r>
                          <w:r w:rsidR="002B3F8E">
                            <w:rPr>
                              <w:color w:val="FFFFFF" w:themeColor="background1"/>
                              <w:lang w:val="en-US"/>
                            </w:rPr>
                            <w:t>.</w:t>
                          </w:r>
                        </w:p>
                        <w:p w14:paraId="25FE8D46" w14:textId="36FD927D" w:rsidR="002B3F8E" w:rsidRPr="007F5120" w:rsidRDefault="00CB21EF" w:rsidP="007A327A">
                          <w:pPr>
                            <w:rPr>
                              <w:color w:val="FFFFFF" w:themeColor="background1"/>
                              <w:lang w:val="en-US"/>
                            </w:rPr>
                          </w:pPr>
                          <w:r>
                            <w:rPr>
                              <w:b/>
                              <w:bCs/>
                              <w:color w:val="FFFFFF" w:themeColor="background1"/>
                              <w:lang w:val="en-US"/>
                            </w:rPr>
                            <w:t xml:space="preserve">Citation: </w:t>
                          </w:r>
                          <w:r w:rsidRPr="006B50A9">
                            <w:rPr>
                              <w:i/>
                              <w:color w:val="FFFFFF" w:themeColor="background1"/>
                              <w:lang w:val="en-US"/>
                            </w:rPr>
                            <w:t>Allen + Clarke</w:t>
                          </w:r>
                          <w:r>
                            <w:rPr>
                              <w:color w:val="FFFFFF" w:themeColor="background1"/>
                              <w:lang w:val="en-US"/>
                            </w:rPr>
                            <w:t>, NZIER</w:t>
                          </w:r>
                          <w:r w:rsidR="009061E2">
                            <w:rPr>
                              <w:color w:val="FFFFFF" w:themeColor="background1"/>
                              <w:lang w:val="en-US"/>
                            </w:rPr>
                            <w:t xml:space="preserve"> (2023)</w:t>
                          </w:r>
                          <w:r>
                            <w:rPr>
                              <w:color w:val="FFFFFF" w:themeColor="background1"/>
                              <w:lang w:val="en-US"/>
                            </w:rPr>
                            <w:t xml:space="preserve">, </w:t>
                          </w:r>
                          <w:r w:rsidR="00BB3F6C">
                            <w:rPr>
                              <w:i/>
                              <w:iCs/>
                              <w:color w:val="FFFFFF" w:themeColor="background1"/>
                              <w:lang w:val="en-US"/>
                            </w:rPr>
                            <w:t>Interim Report of Independent Review of the Alcohol Levy</w:t>
                          </w:r>
                          <w:r w:rsidR="007F5120">
                            <w:rPr>
                              <w:color w:val="FFFFFF" w:themeColor="background1"/>
                              <w:lang w:val="en-US"/>
                            </w:rPr>
                            <w:t xml:space="preserve">. Wellington: </w:t>
                          </w:r>
                          <w:r w:rsidR="007F5120" w:rsidRPr="00625E2B">
                            <w:rPr>
                              <w:color w:val="FFFFFF" w:themeColor="background1"/>
                            </w:rPr>
                            <w:t>Manatū Hauora</w:t>
                          </w:r>
                        </w:p>
                        <w:p w14:paraId="34CDC479" w14:textId="71F523C0" w:rsidR="007A327A" w:rsidRPr="007671E7" w:rsidRDefault="007A327A" w:rsidP="00C8637E">
                          <w:pPr>
                            <w:pStyle w:val="Heading4"/>
                            <w:numPr>
                              <w:ilvl w:val="0"/>
                              <w:numId w:val="0"/>
                            </w:numPr>
                            <w:ind w:left="1224" w:hanging="1224"/>
                          </w:pPr>
                          <w:r w:rsidRPr="007671E7">
                            <w:t xml:space="preserve">Acknowledgements </w:t>
                          </w:r>
                        </w:p>
                        <w:p w14:paraId="54F7187E" w14:textId="7B26009C" w:rsidR="007A327A" w:rsidRPr="006C7591" w:rsidRDefault="007A327A" w:rsidP="007A327A">
                          <w:pPr>
                            <w:rPr>
                              <w:color w:val="FFFFFF" w:themeColor="background1"/>
                              <w:lang w:val="en-US"/>
                            </w:rPr>
                          </w:pPr>
                          <w:r w:rsidRPr="00625E2B">
                            <w:rPr>
                              <w:i/>
                              <w:iCs/>
                              <w:color w:val="FFFFFF" w:themeColor="background1"/>
                            </w:rPr>
                            <w:t>Allen + Clarke</w:t>
                          </w:r>
                          <w:r w:rsidR="00572D62">
                            <w:rPr>
                              <w:i/>
                              <w:iCs/>
                              <w:color w:val="FFFFFF" w:themeColor="background1"/>
                            </w:rPr>
                            <w:t xml:space="preserve"> </w:t>
                          </w:r>
                          <w:r w:rsidR="00572D62">
                            <w:rPr>
                              <w:color w:val="FFFFFF" w:themeColor="background1"/>
                            </w:rPr>
                            <w:t>and NZIER</w:t>
                          </w:r>
                          <w:r w:rsidRPr="00625E2B">
                            <w:rPr>
                              <w:color w:val="FFFFFF" w:themeColor="background1"/>
                            </w:rPr>
                            <w:t xml:space="preserve"> recognise the substantial efforts of individuals</w:t>
                          </w:r>
                          <w:r w:rsidR="0001336B">
                            <w:rPr>
                              <w:color w:val="FFFFFF" w:themeColor="background1"/>
                            </w:rPr>
                            <w:t xml:space="preserve"> and organisations</w:t>
                          </w:r>
                          <w:r w:rsidRPr="00625E2B">
                            <w:rPr>
                              <w:color w:val="FFFFFF" w:themeColor="background1"/>
                            </w:rPr>
                            <w:t xml:space="preserve"> involved in </w:t>
                          </w:r>
                          <w:r w:rsidR="00572D62">
                            <w:rPr>
                              <w:color w:val="FFFFFF" w:themeColor="background1"/>
                            </w:rPr>
                            <w:t xml:space="preserve">addressing </w:t>
                          </w:r>
                          <w:r w:rsidR="00EF2D65">
                            <w:rPr>
                              <w:color w:val="FFFFFF" w:themeColor="background1"/>
                            </w:rPr>
                            <w:t>alcohol-related</w:t>
                          </w:r>
                          <w:r w:rsidR="00572D62">
                            <w:rPr>
                              <w:color w:val="FFFFFF" w:themeColor="background1"/>
                            </w:rPr>
                            <w:t xml:space="preserve"> harm in Aotearoa New Zealand.</w:t>
                          </w:r>
                          <w:r w:rsidRPr="00625E2B">
                            <w:rPr>
                              <w:color w:val="FFFFFF" w:themeColor="background1"/>
                            </w:rPr>
                            <w:t xml:space="preserve"> </w:t>
                          </w:r>
                          <w:r w:rsidR="0001336B">
                            <w:rPr>
                              <w:color w:val="FFFFFF" w:themeColor="background1"/>
                            </w:rPr>
                            <w:t>This</w:t>
                          </w:r>
                          <w:r w:rsidR="006F7890">
                            <w:rPr>
                              <w:color w:val="FFFFFF" w:themeColor="background1"/>
                            </w:rPr>
                            <w:t xml:space="preserve"> </w:t>
                          </w:r>
                          <w:r w:rsidR="000929F2">
                            <w:rPr>
                              <w:color w:val="FFFFFF" w:themeColor="background1"/>
                            </w:rPr>
                            <w:t>stage</w:t>
                          </w:r>
                          <w:r w:rsidR="0001336B">
                            <w:rPr>
                              <w:color w:val="FFFFFF" w:themeColor="background1"/>
                            </w:rPr>
                            <w:t xml:space="preserve"> </w:t>
                          </w:r>
                          <w:r w:rsidR="0001336B" w:rsidDel="0011734B">
                            <w:rPr>
                              <w:color w:val="FFFFFF" w:themeColor="background1"/>
                            </w:rPr>
                            <w:t xml:space="preserve">of the review </w:t>
                          </w:r>
                          <w:r w:rsidR="0001336B">
                            <w:rPr>
                              <w:color w:val="FFFFFF" w:themeColor="background1"/>
                            </w:rPr>
                            <w:t>was undertaken under extremely tight time constraints to enable interim findings to inform the levy setting process for 2023/24.</w:t>
                          </w:r>
                          <w:r w:rsidR="006C7591">
                            <w:rPr>
                              <w:color w:val="FFFFFF" w:themeColor="background1"/>
                            </w:rPr>
                            <w:t xml:space="preserve"> </w:t>
                          </w:r>
                          <w:r w:rsidR="006C7591" w:rsidRPr="006C7591">
                            <w:rPr>
                              <w:color w:val="FFFFFF" w:themeColor="background1"/>
                              <w:lang w:val="en-US"/>
                            </w:rPr>
                            <w:t>This report will be followed by the second stage of the review, which consists of a more in-depth stakeholder engagement, research, and analysis, and will result in medium</w:t>
                          </w:r>
                          <w:r w:rsidR="005D7382">
                            <w:rPr>
                              <w:color w:val="FFFFFF" w:themeColor="background1"/>
                              <w:lang w:val="en-US"/>
                            </w:rPr>
                            <w:t xml:space="preserve"> </w:t>
                          </w:r>
                          <w:r w:rsidR="006C7591" w:rsidRPr="006C7591">
                            <w:rPr>
                              <w:color w:val="FFFFFF" w:themeColor="background1"/>
                              <w:lang w:val="en-US"/>
                            </w:rPr>
                            <w:t>and</w:t>
                          </w:r>
                          <w:r w:rsidR="005D7382">
                            <w:rPr>
                              <w:color w:val="FFFFFF" w:themeColor="background1"/>
                              <w:lang w:val="en-US"/>
                            </w:rPr>
                            <w:t xml:space="preserve"> </w:t>
                          </w:r>
                          <w:r w:rsidR="006C7591" w:rsidRPr="006C7591">
                            <w:rPr>
                              <w:color w:val="FFFFFF" w:themeColor="background1"/>
                              <w:lang w:val="en-US"/>
                            </w:rPr>
                            <w:t>long</w:t>
                          </w:r>
                          <w:r w:rsidR="00816339">
                            <w:rPr>
                              <w:color w:val="FFFFFF" w:themeColor="background1"/>
                              <w:lang w:val="en-US"/>
                            </w:rPr>
                            <w:t>-</w:t>
                          </w:r>
                          <w:r w:rsidR="006C7591" w:rsidRPr="006C7591">
                            <w:rPr>
                              <w:color w:val="FFFFFF" w:themeColor="background1"/>
                              <w:lang w:val="en-US"/>
                            </w:rPr>
                            <w:t xml:space="preserve">term recommendations for the alcohol levy. </w:t>
                          </w:r>
                          <w:r w:rsidRPr="00625E2B">
                            <w:rPr>
                              <w:color w:val="FFFFFF" w:themeColor="background1"/>
                            </w:rPr>
                            <w:t>We would like to thank all the people that contributed to this review for their time and input in a short space of time.</w:t>
                          </w:r>
                          <w:r w:rsidR="000431E5">
                            <w:rPr>
                              <w:color w:val="FFFFFF" w:themeColor="background1"/>
                            </w:rPr>
                            <w:t xml:space="preserve"> We would particularly like to </w:t>
                          </w:r>
                          <w:r w:rsidR="00D81D8C">
                            <w:rPr>
                              <w:color w:val="FFFFFF" w:themeColor="background1"/>
                            </w:rPr>
                            <w:t xml:space="preserve">acknowledge the </w:t>
                          </w:r>
                          <w:r w:rsidR="00112853">
                            <w:rPr>
                              <w:color w:val="FFFFFF" w:themeColor="background1"/>
                            </w:rPr>
                            <w:t>participation of</w:t>
                          </w:r>
                          <w:r w:rsidR="000431E5">
                            <w:rPr>
                              <w:color w:val="FFFFFF" w:themeColor="background1"/>
                            </w:rPr>
                            <w:t xml:space="preserve"> individuals that we </w:t>
                          </w:r>
                          <w:r w:rsidR="0011034D">
                            <w:rPr>
                              <w:color w:val="FFFFFF" w:themeColor="background1"/>
                            </w:rPr>
                            <w:t>interviewed</w:t>
                          </w:r>
                          <w:r w:rsidR="004072BE">
                            <w:rPr>
                              <w:color w:val="FFFFFF" w:themeColor="background1"/>
                            </w:rPr>
                            <w:t xml:space="preserve"> and</w:t>
                          </w:r>
                          <w:r w:rsidR="0011034D">
                            <w:rPr>
                              <w:color w:val="FFFFFF" w:themeColor="background1"/>
                            </w:rPr>
                            <w:t xml:space="preserve"> </w:t>
                          </w:r>
                          <w:r w:rsidR="00FC5900">
                            <w:rPr>
                              <w:color w:val="FFFFFF" w:themeColor="background1"/>
                            </w:rPr>
                            <w:t xml:space="preserve">officials from </w:t>
                          </w:r>
                          <w:r w:rsidR="00FC5900" w:rsidRPr="00625E2B">
                            <w:rPr>
                              <w:color w:val="FFFFFF" w:themeColor="background1"/>
                            </w:rPr>
                            <w:t>Manatū Hauora</w:t>
                          </w:r>
                          <w:r w:rsidR="00FC5900">
                            <w:rPr>
                              <w:color w:val="FFFFFF" w:themeColor="background1"/>
                            </w:rPr>
                            <w:t>, Te Whatu Ora</w:t>
                          </w:r>
                          <w:r w:rsidR="003A09FC">
                            <w:rPr>
                              <w:color w:val="FFFFFF" w:themeColor="background1"/>
                            </w:rPr>
                            <w:t>,</w:t>
                          </w:r>
                          <w:r w:rsidR="00FC5900">
                            <w:rPr>
                              <w:color w:val="FFFFFF" w:themeColor="background1"/>
                            </w:rPr>
                            <w:t xml:space="preserve"> and Te Aka Whai Ora</w:t>
                          </w:r>
                          <w:r w:rsidR="004072BE">
                            <w:rPr>
                              <w:color w:val="FFFFFF" w:themeColor="background1"/>
                            </w:rPr>
                            <w:t xml:space="preserve"> (both individually and jointly </w:t>
                          </w:r>
                          <w:r w:rsidR="00D81D8C">
                            <w:rPr>
                              <w:color w:val="FFFFFF" w:themeColor="background1"/>
                            </w:rPr>
                            <w:t>as members of the Alcohol Levy Working Group which was established to support this review).</w:t>
                          </w:r>
                        </w:p>
                        <w:p w14:paraId="790A6045" w14:textId="4103C070" w:rsidR="007A327A" w:rsidRDefault="00247606" w:rsidP="00C8637E">
                          <w:pPr>
                            <w:pStyle w:val="Heading4"/>
                            <w:numPr>
                              <w:ilvl w:val="0"/>
                              <w:numId w:val="0"/>
                            </w:numPr>
                            <w:ind w:left="1224" w:hanging="1224"/>
                          </w:pPr>
                          <w:r>
                            <w:t>Copyright</w:t>
                          </w:r>
                        </w:p>
                        <w:p w14:paraId="489FEAE7" w14:textId="4D566C11" w:rsidR="00247606" w:rsidRDefault="00247606">
                          <w:pPr>
                            <w:rPr>
                              <w:color w:val="FFFFFF" w:themeColor="background1"/>
                            </w:rPr>
                          </w:pPr>
                          <w:r>
                            <w:rPr>
                              <w:color w:val="FFFFFF" w:themeColor="background1"/>
                            </w:rPr>
                            <w:t xml:space="preserve">The copyright owner of this publication is </w:t>
                          </w:r>
                          <w:r w:rsidRPr="00625E2B">
                            <w:rPr>
                              <w:color w:val="FFFFFF" w:themeColor="background1"/>
                            </w:rPr>
                            <w:t>Manatū Hauora</w:t>
                          </w:r>
                          <w:r>
                            <w:rPr>
                              <w:color w:val="FFFFFF" w:themeColor="background1"/>
                            </w:rPr>
                            <w:t xml:space="preserve">. </w:t>
                          </w:r>
                          <w:r w:rsidRPr="00625E2B">
                            <w:rPr>
                              <w:color w:val="FFFFFF" w:themeColor="background1"/>
                            </w:rPr>
                            <w:t>Manatū Hauora</w:t>
                          </w:r>
                          <w:r>
                            <w:rPr>
                              <w:color w:val="FFFFFF" w:themeColor="background1"/>
                            </w:rPr>
                            <w:t xml:space="preserve"> permits the reproduction of material from this publication without prior notification, provided that fair representation is made of the material and </w:t>
                          </w:r>
                          <w:r w:rsidRPr="00625E2B">
                            <w:rPr>
                              <w:color w:val="FFFFFF" w:themeColor="background1"/>
                            </w:rPr>
                            <w:t>Manatū Hauora</w:t>
                          </w:r>
                          <w:r>
                            <w:rPr>
                              <w:color w:val="FFFFFF" w:themeColor="background1"/>
                            </w:rPr>
                            <w:t xml:space="preserve"> is acknowledged as the source.</w:t>
                          </w:r>
                        </w:p>
                        <w:p w14:paraId="0A419155" w14:textId="62EAFDD5" w:rsidR="00247606" w:rsidRDefault="00247606" w:rsidP="00C8637E">
                          <w:pPr>
                            <w:pStyle w:val="Heading4"/>
                            <w:numPr>
                              <w:ilvl w:val="0"/>
                              <w:numId w:val="0"/>
                            </w:numPr>
                            <w:ind w:left="1224" w:hanging="1224"/>
                          </w:pPr>
                          <w:r>
                            <w:t>Disclaimer</w:t>
                          </w:r>
                        </w:p>
                        <w:p w14:paraId="62D47188" w14:textId="402C15CD" w:rsidR="008F1191" w:rsidRPr="008F1191" w:rsidRDefault="008F1191">
                          <w:pPr>
                            <w:rPr>
                              <w:color w:val="36424A" w:themeColor="background2"/>
                            </w:rPr>
                          </w:pPr>
                          <w:r>
                            <w:rPr>
                              <w:color w:val="FFFFFF" w:themeColor="background1"/>
                            </w:rPr>
                            <w:t>This review was undertaken by</w:t>
                          </w:r>
                          <w:r w:rsidR="0060558C">
                            <w:rPr>
                              <w:color w:val="FFFFFF" w:themeColor="background1"/>
                            </w:rPr>
                            <w:t xml:space="preserve"> independent parties under contract to </w:t>
                          </w:r>
                          <w:r w:rsidR="0060558C" w:rsidRPr="00625E2B">
                            <w:rPr>
                              <w:color w:val="FFFFFF" w:themeColor="background1"/>
                            </w:rPr>
                            <w:t>Manatū Hauora</w:t>
                          </w:r>
                          <w:r w:rsidR="0060558C">
                            <w:rPr>
                              <w:color w:val="FFFFFF" w:themeColor="background1"/>
                            </w:rPr>
                            <w:t>. The views, observations</w:t>
                          </w:r>
                          <w:r w:rsidR="00502FE1">
                            <w:rPr>
                              <w:color w:val="FFFFFF" w:themeColor="background1"/>
                            </w:rPr>
                            <w:t>,</w:t>
                          </w:r>
                          <w:r w:rsidR="0060558C">
                            <w:rPr>
                              <w:color w:val="FFFFFF" w:themeColor="background1"/>
                            </w:rPr>
                            <w:t xml:space="preserve"> and analysis expressed in this interim report are those of the authors and not to be attributed to </w:t>
                          </w:r>
                          <w:r w:rsidR="0060558C" w:rsidRPr="00625E2B">
                            <w:rPr>
                              <w:color w:val="FFFFFF" w:themeColor="background1"/>
                            </w:rPr>
                            <w:t>Manatū Hauora</w:t>
                          </w:r>
                          <w:r w:rsidR="006B50A9">
                            <w:rPr>
                              <w:color w:val="FFFFFF" w:themeColor="background1"/>
                            </w:rPr>
                            <w:t>.</w:t>
                          </w:r>
                        </w:p>
                      </w:txbxContent>
                    </v:textbox>
                  </v:shape>
                </w:pict>
              </mc:Fallback>
            </mc:AlternateContent>
          </w:r>
        </w:p>
        <w:p w14:paraId="23740BFA" w14:textId="77777777" w:rsidR="007671E7" w:rsidRDefault="007671E7" w:rsidP="007671E7"/>
        <w:p w14:paraId="122A0C68" w14:textId="77777777" w:rsidR="007671E7" w:rsidRDefault="007671E7" w:rsidP="007671E7"/>
        <w:p w14:paraId="298E73AB" w14:textId="5BAA2902" w:rsidR="007671E7" w:rsidRDefault="00860303" w:rsidP="007671E7">
          <w:r>
            <w:rPr>
              <w:noProof/>
            </w:rPr>
            <w:drawing>
              <wp:inline distT="0" distB="0" distL="0" distR="0" wp14:anchorId="6D3A53DE" wp14:editId="2552523B">
                <wp:extent cx="2670175" cy="103060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1030605"/>
                        </a:xfrm>
                        <a:prstGeom prst="rect">
                          <a:avLst/>
                        </a:prstGeom>
                        <a:noFill/>
                      </pic:spPr>
                    </pic:pic>
                  </a:graphicData>
                </a:graphic>
              </wp:inline>
            </w:drawing>
          </w:r>
        </w:p>
        <w:p w14:paraId="15D475D7" w14:textId="29D54522" w:rsidR="007671E7" w:rsidRDefault="007671E7" w:rsidP="007671E7"/>
        <w:p w14:paraId="6802E1CF" w14:textId="22A91AB1" w:rsidR="007671E7" w:rsidRDefault="007671E7" w:rsidP="007671E7"/>
        <w:p w14:paraId="5C09796D" w14:textId="35B31C5F" w:rsidR="007671E7" w:rsidRDefault="007671E7" w:rsidP="007671E7"/>
        <w:p w14:paraId="01D31503" w14:textId="521B570C" w:rsidR="007671E7" w:rsidRDefault="007671E7" w:rsidP="007671E7"/>
        <w:p w14:paraId="2E46D538" w14:textId="31A9B270" w:rsidR="007671E7" w:rsidRDefault="007671E7" w:rsidP="007671E7"/>
        <w:p w14:paraId="004AB151" w14:textId="60518033" w:rsidR="007671E7" w:rsidRDefault="007671E7" w:rsidP="007671E7"/>
        <w:p w14:paraId="2816B6E1" w14:textId="3E349C12" w:rsidR="007671E7" w:rsidRDefault="007671E7" w:rsidP="007671E7"/>
        <w:p w14:paraId="60F97563" w14:textId="106370DE" w:rsidR="00973950" w:rsidRPr="00205834" w:rsidRDefault="000929F2" w:rsidP="007671E7">
          <w:r w:rsidRPr="00055905">
            <w:rPr>
              <w:noProof/>
              <w:sz w:val="16"/>
              <w:szCs w:val="16"/>
            </w:rPr>
            <w:drawing>
              <wp:anchor distT="0" distB="0" distL="114300" distR="114300" simplePos="0" relativeHeight="251665408" behindDoc="0" locked="0" layoutInCell="1" allowOverlap="1" wp14:anchorId="563FE585" wp14:editId="16BFD89F">
                <wp:simplePos x="0" y="0"/>
                <wp:positionH relativeFrom="page">
                  <wp:posOffset>4117340</wp:posOffset>
                </wp:positionH>
                <wp:positionV relativeFrom="paragraph">
                  <wp:posOffset>3273767</wp:posOffset>
                </wp:positionV>
                <wp:extent cx="2673985" cy="1028700"/>
                <wp:effectExtent l="0" t="0" r="0" b="0"/>
                <wp:wrapNone/>
                <wp:docPr id="33" name="Picture 33"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3985" cy="1028700"/>
                        </a:xfrm>
                        <a:prstGeom prst="rect">
                          <a:avLst/>
                        </a:prstGeom>
                      </pic:spPr>
                    </pic:pic>
                  </a:graphicData>
                </a:graphic>
                <wp14:sizeRelH relativeFrom="margin">
                  <wp14:pctWidth>0</wp14:pctWidth>
                </wp14:sizeRelH>
                <wp14:sizeRelV relativeFrom="margin">
                  <wp14:pctHeight>0</wp14:pctHeight>
                </wp14:sizeRelV>
              </wp:anchor>
            </w:drawing>
          </w:r>
          <w:r w:rsidRPr="00205834">
            <w:rPr>
              <w:noProof/>
            </w:rPr>
            <w:drawing>
              <wp:anchor distT="0" distB="0" distL="114300" distR="114300" simplePos="0" relativeHeight="251661312" behindDoc="0" locked="0" layoutInCell="1" allowOverlap="1" wp14:anchorId="39E8F25C" wp14:editId="5CB0BC6B">
                <wp:simplePos x="0" y="0"/>
                <wp:positionH relativeFrom="column">
                  <wp:posOffset>219075</wp:posOffset>
                </wp:positionH>
                <wp:positionV relativeFrom="page">
                  <wp:posOffset>9063355</wp:posOffset>
                </wp:positionV>
                <wp:extent cx="2284095" cy="624205"/>
                <wp:effectExtent l="0" t="0" r="1905" b="4445"/>
                <wp:wrapNone/>
                <wp:docPr id="32" name="Picture 3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095" cy="624205"/>
                        </a:xfrm>
                        <a:prstGeom prst="rect">
                          <a:avLst/>
                        </a:prstGeom>
                      </pic:spPr>
                    </pic:pic>
                  </a:graphicData>
                </a:graphic>
                <wp14:sizeRelH relativeFrom="page">
                  <wp14:pctWidth>0</wp14:pctWidth>
                </wp14:sizeRelH>
                <wp14:sizeRelV relativeFrom="page">
                  <wp14:pctHeight>0</wp14:pctHeight>
                </wp14:sizeRelV>
              </wp:anchor>
            </w:drawing>
          </w:r>
          <w:r w:rsidRPr="00205834">
            <w:rPr>
              <w:noProof/>
            </w:rPr>
            <mc:AlternateContent>
              <mc:Choice Requires="wpg">
                <w:drawing>
                  <wp:anchor distT="0" distB="0" distL="114300" distR="114300" simplePos="0" relativeHeight="251667456" behindDoc="0" locked="0" layoutInCell="1" allowOverlap="1" wp14:anchorId="3D85B5B1" wp14:editId="62296504">
                    <wp:simplePos x="0" y="0"/>
                    <wp:positionH relativeFrom="column">
                      <wp:posOffset>161925</wp:posOffset>
                    </wp:positionH>
                    <wp:positionV relativeFrom="page">
                      <wp:posOffset>6657975</wp:posOffset>
                    </wp:positionV>
                    <wp:extent cx="4754135" cy="3825240"/>
                    <wp:effectExtent l="0" t="0" r="0" b="3810"/>
                    <wp:wrapNone/>
                    <wp:docPr id="509" name="Group 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4135" cy="3825240"/>
                              <a:chOff x="697569" y="-1780415"/>
                              <a:chExt cx="3703955" cy="3823607"/>
                            </a:xfrm>
                          </wpg:grpSpPr>
                          <wpg:grpSp>
                            <wpg:cNvPr id="510" name="Group 510"/>
                            <wpg:cNvGrpSpPr/>
                            <wpg:grpSpPr>
                              <a:xfrm>
                                <a:off x="2060107" y="-1780415"/>
                                <a:ext cx="2214357" cy="1266821"/>
                                <a:chOff x="-1521518" y="-1780415"/>
                                <a:chExt cx="2214684" cy="1266821"/>
                              </a:xfrm>
                            </wpg:grpSpPr>
                            <pic:pic xmlns:pic="http://schemas.openxmlformats.org/drawingml/2006/picture">
                              <pic:nvPicPr>
                                <pic:cNvPr id="511" name="Picture 5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21518" y="-1770894"/>
                                  <a:ext cx="699135" cy="1257300"/>
                                </a:xfrm>
                                <a:prstGeom prst="rect">
                                  <a:avLst/>
                                </a:prstGeom>
                              </pic:spPr>
                            </pic:pic>
                            <wps:wsp>
                              <wps:cNvPr id="192" name="Text Box 192"/>
                              <wps:cNvSpPr txBox="1"/>
                              <wps:spPr>
                                <a:xfrm>
                                  <a:off x="-678434" y="-1780415"/>
                                  <a:ext cx="1371600" cy="1257300"/>
                                </a:xfrm>
                                <a:prstGeom prst="rect">
                                  <a:avLst/>
                                </a:prstGeom>
                                <a:noFill/>
                                <a:ln w="6350">
                                  <a:noFill/>
                                </a:ln>
                              </wps:spPr>
                              <wps:txbx>
                                <w:txbxContent>
                                  <w:p w14:paraId="4A59D561" w14:textId="77777777" w:rsidR="0079694F" w:rsidRPr="00860303" w:rsidRDefault="0079694F" w:rsidP="00ED2935">
                                    <w:pPr>
                                      <w:pStyle w:val="TableFigure-Notes"/>
                                      <w:jc w:val="left"/>
                                      <w:rPr>
                                        <w:color w:val="FFFFFF" w:themeColor="background1"/>
                                      </w:rPr>
                                    </w:pPr>
                                    <w:r w:rsidRPr="006B50A9">
                                      <w:rPr>
                                        <w:rStyle w:val="TableFigure-NotesChar"/>
                                        <w:i/>
                                        <w:color w:val="FFFFFF" w:themeColor="background1"/>
                                      </w:rPr>
                                      <w:t>Allen + Clarke</w:t>
                                    </w:r>
                                    <w:r w:rsidRPr="00860303">
                                      <w:rPr>
                                        <w:rStyle w:val="TableFigure-NotesChar"/>
                                        <w:color w:val="FFFFFF" w:themeColor="background1"/>
                                      </w:rPr>
                                      <w:t xml:space="preserve"> has been independently certified as compliant with ISO9001:2015 Quality</w:t>
                                    </w:r>
                                    <w:r w:rsidRPr="00860303">
                                      <w:rPr>
                                        <w:color w:val="FFFFFF" w:themeColor="background1"/>
                                      </w:rPr>
                                      <w:t xml:space="preserve"> Management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4" name="Text Box 2"/>
                            <wps:cNvSpPr txBox="1">
                              <a:spLocks noChangeArrowheads="1"/>
                            </wps:cNvSpPr>
                            <wps:spPr bwMode="auto">
                              <a:xfrm>
                                <a:off x="697569" y="1357392"/>
                                <a:ext cx="3703955" cy="685800"/>
                              </a:xfrm>
                              <a:prstGeom prst="rect">
                                <a:avLst/>
                              </a:prstGeom>
                              <a:noFill/>
                              <a:ln w="9525">
                                <a:noFill/>
                                <a:miter lim="800000"/>
                                <a:headEnd/>
                                <a:tailEnd/>
                              </a:ln>
                            </wps:spPr>
                            <wps:txbx>
                              <w:txbxContent>
                                <w:p w14:paraId="21C60D37" w14:textId="77777777" w:rsidR="0079694F" w:rsidRPr="00860303" w:rsidRDefault="0079694F" w:rsidP="00297DC8">
                                  <w:pPr>
                                    <w:pStyle w:val="ListParagraph"/>
                                    <w:ind w:left="-142"/>
                                    <w:rPr>
                                      <w:color w:val="FFFFFF" w:themeColor="background1"/>
                                    </w:rPr>
                                  </w:pPr>
                                  <w:r w:rsidRPr="00860303">
                                    <w:rPr>
                                      <w:color w:val="FFFFFF" w:themeColor="background1"/>
                                    </w:rPr>
                                    <w:t>+64 4 890 7300</w:t>
                                  </w:r>
                                </w:p>
                                <w:p w14:paraId="45F5CBB9" w14:textId="77777777" w:rsidR="0079694F" w:rsidRPr="00860303" w:rsidRDefault="0079694F" w:rsidP="00297DC8">
                                  <w:pPr>
                                    <w:pStyle w:val="ListParagraph"/>
                                    <w:ind w:left="-142"/>
                                    <w:rPr>
                                      <w:color w:val="FFFFFF" w:themeColor="background1"/>
                                    </w:rPr>
                                  </w:pPr>
                                  <w:r w:rsidRPr="00860303">
                                    <w:rPr>
                                      <w:color w:val="FFFFFF" w:themeColor="background1"/>
                                    </w:rPr>
                                    <w:t>office@allenandclarke.co.nz</w:t>
                                  </w:r>
                                </w:p>
                                <w:p w14:paraId="019562C2" w14:textId="77777777" w:rsidR="0079694F" w:rsidRPr="00860303" w:rsidRDefault="0079694F" w:rsidP="00297DC8">
                                  <w:pPr>
                                    <w:pStyle w:val="ListParagraph"/>
                                    <w:ind w:left="-142"/>
                                    <w:rPr>
                                      <w:color w:val="FFFFFF" w:themeColor="background1"/>
                                    </w:rPr>
                                  </w:pPr>
                                  <w:r w:rsidRPr="00860303">
                                    <w:rPr>
                                      <w:color w:val="FFFFFF" w:themeColor="background1"/>
                                    </w:rPr>
                                    <w:t>www.allenandclarke.co.nz</w:t>
                                  </w:r>
                                </w:p>
                                <w:p w14:paraId="5AFA6B31" w14:textId="77777777" w:rsidR="0079694F" w:rsidRPr="00294392" w:rsidRDefault="0079694F" w:rsidP="00ED2935">
                                  <w:pPr>
                                    <w:pStyle w:val="Bullet1"/>
                                    <w:numPr>
                                      <w:ilvl w:val="0"/>
                                      <w:numId w:val="0"/>
                                    </w:numPr>
                                    <w:jc w:val="left"/>
                                    <w:rPr>
                                      <w:bCs/>
                                      <w:color w:val="000000" w:themeColor="text1"/>
                                    </w:rPr>
                                  </w:pPr>
                                </w:p>
                                <w:p w14:paraId="53EF11EA" w14:textId="77777777" w:rsidR="0079694F" w:rsidRPr="00A90935" w:rsidRDefault="0079694F" w:rsidP="00ED2935">
                                  <w:pPr>
                                    <w:pStyle w:val="Bullet1"/>
                                    <w:numPr>
                                      <w:ilvl w:val="0"/>
                                      <w:numId w:val="0"/>
                                    </w:numPr>
                                    <w:ind w:left="431" w:hanging="431"/>
                                    <w:rPr>
                                      <w:color w:val="000000" w:themeColor="text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85B5B1" id="Group 509" o:spid="_x0000_s1029" alt="&quot;&quot;" style="position:absolute;margin-left:12.75pt;margin-top:524.25pt;width:374.35pt;height:301.2pt;z-index:251667456;mso-position-vertical-relative:page;mso-width-relative:margin;mso-height-relative:margin" coordorigin="6975,-17804" coordsize="37039,3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">
                    <v:group id="Group 510" o:spid="_x0000_s1030" style="position:absolute;left:20601;top:-17804;width:22143;height:12669" coordorigin="-15215,-17804" coordsize="22146,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 o:spid="_x0000_s1031" type="#_x0000_t75" style="position:absolute;left:-15215;top:-17708;width:6992;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">
                        <v:imagedata r:id="rId15" o:title=""/>
                      </v:shape>
                      <v:shape id="Text Box 192" o:spid="_x0000_s1032" type="#_x0000_t202" style="position:absolute;left:-6784;top:-17804;width:1371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A59D561" w14:textId="77777777" w:rsidR="0079694F" w:rsidRPr="00860303" w:rsidRDefault="0079694F" w:rsidP="00ED2935">
                              <w:pPr>
                                <w:pStyle w:val="TableFigure-Notes"/>
                                <w:jc w:val="left"/>
                                <w:rPr>
                                  <w:color w:val="FFFFFF" w:themeColor="background1"/>
                                </w:rPr>
                              </w:pPr>
                              <w:r w:rsidRPr="006B50A9">
                                <w:rPr>
                                  <w:rStyle w:val="TableFigure-NotesChar"/>
                                  <w:i/>
                                  <w:color w:val="FFFFFF" w:themeColor="background1"/>
                                </w:rPr>
                                <w:t>Allen + Clarke</w:t>
                              </w:r>
                              <w:r w:rsidRPr="00860303">
                                <w:rPr>
                                  <w:rStyle w:val="TableFigure-NotesChar"/>
                                  <w:color w:val="FFFFFF" w:themeColor="background1"/>
                                </w:rPr>
                                <w:t xml:space="preserve"> has been independently certified as compliant with ISO9001:2015 Quality</w:t>
                              </w:r>
                              <w:r w:rsidRPr="00860303">
                                <w:rPr>
                                  <w:color w:val="FFFFFF" w:themeColor="background1"/>
                                </w:rPr>
                                <w:t xml:space="preserve"> Management Systems</w:t>
                              </w:r>
                            </w:p>
                          </w:txbxContent>
                        </v:textbox>
                      </v:shape>
                    </v:group>
                    <v:shape id="Text Box 2" o:spid="_x0000_s1033" type="#_x0000_t202" style="position:absolute;left:6975;top:13573;width:3704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1C60D37" w14:textId="77777777" w:rsidR="0079694F" w:rsidRPr="00860303" w:rsidRDefault="0079694F" w:rsidP="00297DC8">
                            <w:pPr>
                              <w:pStyle w:val="ListParagraph"/>
                              <w:ind w:left="-142"/>
                              <w:rPr>
                                <w:color w:val="FFFFFF" w:themeColor="background1"/>
                              </w:rPr>
                            </w:pPr>
                            <w:r w:rsidRPr="00860303">
                              <w:rPr>
                                <w:color w:val="FFFFFF" w:themeColor="background1"/>
                              </w:rPr>
                              <w:t>+64 4 890 7300</w:t>
                            </w:r>
                          </w:p>
                          <w:p w14:paraId="45F5CBB9" w14:textId="77777777" w:rsidR="0079694F" w:rsidRPr="00860303" w:rsidRDefault="0079694F" w:rsidP="00297DC8">
                            <w:pPr>
                              <w:pStyle w:val="ListParagraph"/>
                              <w:ind w:left="-142"/>
                              <w:rPr>
                                <w:color w:val="FFFFFF" w:themeColor="background1"/>
                              </w:rPr>
                            </w:pPr>
                            <w:r w:rsidRPr="00860303">
                              <w:rPr>
                                <w:color w:val="FFFFFF" w:themeColor="background1"/>
                              </w:rPr>
                              <w:t>office@allenandclarke.co.nz</w:t>
                            </w:r>
                          </w:p>
                          <w:p w14:paraId="019562C2" w14:textId="77777777" w:rsidR="0079694F" w:rsidRPr="00860303" w:rsidRDefault="0079694F" w:rsidP="00297DC8">
                            <w:pPr>
                              <w:pStyle w:val="ListParagraph"/>
                              <w:ind w:left="-142"/>
                              <w:rPr>
                                <w:color w:val="FFFFFF" w:themeColor="background1"/>
                              </w:rPr>
                            </w:pPr>
                            <w:r w:rsidRPr="00860303">
                              <w:rPr>
                                <w:color w:val="FFFFFF" w:themeColor="background1"/>
                              </w:rPr>
                              <w:t>www.allenandclarke.co.nz</w:t>
                            </w:r>
                          </w:p>
                          <w:p w14:paraId="5AFA6B31" w14:textId="77777777" w:rsidR="0079694F" w:rsidRPr="00294392" w:rsidRDefault="0079694F" w:rsidP="00ED2935">
                            <w:pPr>
                              <w:pStyle w:val="Bullet1"/>
                              <w:numPr>
                                <w:ilvl w:val="0"/>
                                <w:numId w:val="0"/>
                              </w:numPr>
                              <w:jc w:val="left"/>
                              <w:rPr>
                                <w:bCs/>
                                <w:color w:val="000000" w:themeColor="text1"/>
                              </w:rPr>
                            </w:pPr>
                          </w:p>
                          <w:p w14:paraId="53EF11EA" w14:textId="77777777" w:rsidR="0079694F" w:rsidRPr="00A90935" w:rsidRDefault="0079694F" w:rsidP="00ED2935">
                            <w:pPr>
                              <w:pStyle w:val="Bullet1"/>
                              <w:numPr>
                                <w:ilvl w:val="0"/>
                                <w:numId w:val="0"/>
                              </w:numPr>
                              <w:ind w:left="431" w:hanging="431"/>
                              <w:rPr>
                                <w:color w:val="000000" w:themeColor="text1"/>
                              </w:rPr>
                            </w:pPr>
                          </w:p>
                        </w:txbxContent>
                      </v:textbox>
                    </v:shape>
                    <w10:wrap anchory="page"/>
                  </v:group>
                </w:pict>
              </mc:Fallback>
            </mc:AlternateContent>
          </w:r>
          <w:r w:rsidR="00860303" w:rsidRPr="00205834">
            <w:rPr>
              <w:noProof/>
            </w:rPr>
            <mc:AlternateContent>
              <mc:Choice Requires="wps">
                <w:drawing>
                  <wp:anchor distT="0" distB="0" distL="114300" distR="114300" simplePos="0" relativeHeight="251659264" behindDoc="0" locked="1" layoutInCell="1" allowOverlap="1" wp14:anchorId="2C02EEA1" wp14:editId="69154482">
                    <wp:simplePos x="0" y="0"/>
                    <wp:positionH relativeFrom="page">
                      <wp:posOffset>-9525</wp:posOffset>
                    </wp:positionH>
                    <wp:positionV relativeFrom="page">
                      <wp:posOffset>-266700</wp:posOffset>
                    </wp:positionV>
                    <wp:extent cx="7559675" cy="11273155"/>
                    <wp:effectExtent l="0" t="0" r="3175" b="444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2731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7ADE5" w14:textId="77777777" w:rsidR="007A327A" w:rsidRDefault="007A327A" w:rsidP="007A32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2EEA1" id="Rectangle 31" o:spid="_x0000_s1034" alt="&quot;&quot;" style="position:absolute;margin-left:-.75pt;margin-top:-21pt;width:595.25pt;height:88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" fillcolor="#36424a [3214]" stroked="f" strokeweight="1pt">
                    <v:textbox>
                      <w:txbxContent>
                        <w:p w14:paraId="0567ADE5" w14:textId="77777777" w:rsidR="007A327A" w:rsidRDefault="007A327A" w:rsidP="007A327A"/>
                      </w:txbxContent>
                    </v:textbox>
                    <w10:wrap anchorx="page" anchory="page"/>
                    <w10:anchorlock/>
                  </v:rect>
                </w:pict>
              </mc:Fallback>
            </mc:AlternateContent>
          </w:r>
          <w:r w:rsidR="0079694F" w:rsidRPr="00205834">
            <w:br w:type="page"/>
          </w:r>
        </w:p>
      </w:sdtContent>
    </w:sdt>
    <w:bookmarkStart w:id="0" w:name="_Toc98850708" w:displacedByCustomXml="prev"/>
    <w:bookmarkStart w:id="1" w:name="OLE_LINK1" w:displacedByCustomXml="prev"/>
    <w:sdt>
      <w:sdtPr>
        <w:rPr>
          <w:rFonts w:asciiTheme="minorHAnsi" w:eastAsiaTheme="minorHAnsi" w:hAnsiTheme="minorHAnsi" w:cstheme="minorBidi"/>
          <w:b w:val="0"/>
          <w:caps w:val="0"/>
          <w:color w:val="auto"/>
          <w:kern w:val="2"/>
          <w:sz w:val="22"/>
          <w:szCs w:val="20"/>
          <w:lang w:val="en-NZ"/>
          <w14:ligatures w14:val="standardContextual"/>
        </w:rPr>
        <w:id w:val="723641973"/>
        <w:docPartObj>
          <w:docPartGallery w:val="Table of Contents"/>
          <w:docPartUnique/>
        </w:docPartObj>
      </w:sdtPr>
      <w:sdtEndPr>
        <w:rPr>
          <w:rFonts w:eastAsiaTheme="minorEastAsia" w:cs="Times New Roman"/>
          <w:kern w:val="0"/>
          <w:sz w:val="21"/>
          <w:szCs w:val="22"/>
          <w14:ligatures w14:val="none"/>
        </w:rPr>
      </w:sdtEndPr>
      <w:sdtContent>
        <w:p w14:paraId="5D192E8E" w14:textId="3EB4345A" w:rsidR="00DF7DE4" w:rsidRPr="00205834" w:rsidRDefault="008C61D0" w:rsidP="00F91D07">
          <w:pPr>
            <w:pStyle w:val="TOCHeading"/>
            <w:tabs>
              <w:tab w:val="left" w:pos="426"/>
            </w:tabs>
            <w:rPr>
              <w:lang w:val="en-NZ"/>
            </w:rPr>
          </w:pPr>
          <w:r w:rsidRPr="00205834">
            <w:rPr>
              <w:lang w:val="en-NZ"/>
            </w:rPr>
            <w:t xml:space="preserve">Table of </w:t>
          </w:r>
          <w:r w:rsidR="00DF7DE4" w:rsidRPr="00205834">
            <w:rPr>
              <w:lang w:val="en-NZ"/>
            </w:rPr>
            <w:t>Contents</w:t>
          </w:r>
        </w:p>
        <w:p w14:paraId="72F9E667" w14:textId="02B16C10" w:rsidR="00671D88" w:rsidRDefault="00DF7DE4" w:rsidP="00743989">
          <w:pPr>
            <w:pStyle w:val="TOC1"/>
            <w:ind w:left="0" w:firstLine="0"/>
            <w:rPr>
              <w:rFonts w:cstheme="minorBidi"/>
              <w:b w:val="0"/>
              <w:sz w:val="22"/>
              <w:lang w:val="en-NZ" w:eastAsia="en-NZ"/>
            </w:rPr>
          </w:pPr>
          <w:r w:rsidRPr="00205834">
            <w:rPr>
              <w:b w:val="0"/>
              <w:noProof w:val="0"/>
              <w:lang w:val="en-NZ"/>
            </w:rPr>
            <w:fldChar w:fldCharType="begin"/>
          </w:r>
          <w:r w:rsidRPr="00205834">
            <w:rPr>
              <w:noProof w:val="0"/>
              <w:lang w:val="en-NZ"/>
            </w:rPr>
            <w:instrText xml:space="preserve"> TOC \o "1-2" \h \z \u </w:instrText>
          </w:r>
          <w:r w:rsidRPr="00205834">
            <w:rPr>
              <w:b w:val="0"/>
              <w:noProof w:val="0"/>
              <w:lang w:val="en-NZ"/>
            </w:rPr>
            <w:fldChar w:fldCharType="separate"/>
          </w:r>
          <w:hyperlink w:anchor="_Toc133489440" w:history="1">
            <w:r w:rsidR="00671D88" w:rsidRPr="00A85041">
              <w:rPr>
                <w:rStyle w:val="Hyperlink"/>
                <w:lang w:val="en-NZ"/>
              </w:rPr>
              <w:t>EXECUTIVE SUMMARY</w:t>
            </w:r>
            <w:r w:rsidR="00671D88">
              <w:rPr>
                <w:webHidden/>
              </w:rPr>
              <w:tab/>
            </w:r>
            <w:r w:rsidR="00671D88">
              <w:rPr>
                <w:webHidden/>
              </w:rPr>
              <w:fldChar w:fldCharType="begin"/>
            </w:r>
            <w:r w:rsidR="00671D88">
              <w:rPr>
                <w:webHidden/>
              </w:rPr>
              <w:instrText xml:space="preserve"> PAGEREF _Toc133489440 \h </w:instrText>
            </w:r>
            <w:r w:rsidR="00671D88">
              <w:rPr>
                <w:webHidden/>
              </w:rPr>
            </w:r>
            <w:r w:rsidR="00671D88">
              <w:rPr>
                <w:webHidden/>
              </w:rPr>
              <w:fldChar w:fldCharType="separate"/>
            </w:r>
            <w:r w:rsidR="00F0176A">
              <w:rPr>
                <w:webHidden/>
              </w:rPr>
              <w:t>5</w:t>
            </w:r>
            <w:r w:rsidR="00671D88">
              <w:rPr>
                <w:webHidden/>
              </w:rPr>
              <w:fldChar w:fldCharType="end"/>
            </w:r>
          </w:hyperlink>
        </w:p>
        <w:p w14:paraId="7808FC6B" w14:textId="39F81A44" w:rsidR="00671D88" w:rsidRDefault="008E1299" w:rsidP="00743989">
          <w:pPr>
            <w:pStyle w:val="TOC2"/>
            <w:ind w:left="0" w:firstLine="0"/>
            <w:rPr>
              <w:rFonts w:cstheme="minorBidi"/>
              <w:sz w:val="22"/>
              <w:lang w:val="en-NZ" w:eastAsia="en-NZ"/>
            </w:rPr>
          </w:pPr>
          <w:hyperlink w:anchor="_Toc133489441" w:history="1">
            <w:r w:rsidR="00671D88" w:rsidRPr="00A85041">
              <w:rPr>
                <w:rStyle w:val="Hyperlink"/>
              </w:rPr>
              <w:t>Key findings</w:t>
            </w:r>
            <w:r w:rsidR="00671D88">
              <w:rPr>
                <w:webHidden/>
              </w:rPr>
              <w:tab/>
            </w:r>
            <w:r w:rsidR="00671D88">
              <w:rPr>
                <w:webHidden/>
              </w:rPr>
              <w:fldChar w:fldCharType="begin"/>
            </w:r>
            <w:r w:rsidR="00671D88">
              <w:rPr>
                <w:webHidden/>
              </w:rPr>
              <w:instrText xml:space="preserve"> PAGEREF _Toc133489441 \h </w:instrText>
            </w:r>
            <w:r w:rsidR="00671D88">
              <w:rPr>
                <w:webHidden/>
              </w:rPr>
            </w:r>
            <w:r w:rsidR="00671D88">
              <w:rPr>
                <w:webHidden/>
              </w:rPr>
              <w:fldChar w:fldCharType="separate"/>
            </w:r>
            <w:r w:rsidR="00F0176A">
              <w:rPr>
                <w:webHidden/>
              </w:rPr>
              <w:t>5</w:t>
            </w:r>
            <w:r w:rsidR="00671D88">
              <w:rPr>
                <w:webHidden/>
              </w:rPr>
              <w:fldChar w:fldCharType="end"/>
            </w:r>
          </w:hyperlink>
        </w:p>
        <w:p w14:paraId="0BC89095" w14:textId="704E34EF" w:rsidR="00671D88" w:rsidRDefault="008E1299" w:rsidP="00743989">
          <w:pPr>
            <w:pStyle w:val="TOC2"/>
            <w:ind w:left="0" w:firstLine="0"/>
            <w:rPr>
              <w:rFonts w:cstheme="minorBidi"/>
              <w:sz w:val="22"/>
              <w:lang w:val="en-NZ" w:eastAsia="en-NZ"/>
            </w:rPr>
          </w:pPr>
          <w:hyperlink w:anchor="_Toc133489442" w:history="1">
            <w:r w:rsidR="00671D88" w:rsidRPr="00A85041">
              <w:rPr>
                <w:rStyle w:val="Hyperlink"/>
              </w:rPr>
              <w:t>Recommendations</w:t>
            </w:r>
            <w:r w:rsidR="00671D88">
              <w:rPr>
                <w:webHidden/>
              </w:rPr>
              <w:tab/>
            </w:r>
            <w:r w:rsidR="00671D88">
              <w:rPr>
                <w:webHidden/>
              </w:rPr>
              <w:fldChar w:fldCharType="begin"/>
            </w:r>
            <w:r w:rsidR="00671D88">
              <w:rPr>
                <w:webHidden/>
              </w:rPr>
              <w:instrText xml:space="preserve"> PAGEREF _Toc133489442 \h </w:instrText>
            </w:r>
            <w:r w:rsidR="00671D88">
              <w:rPr>
                <w:webHidden/>
              </w:rPr>
            </w:r>
            <w:r w:rsidR="00671D88">
              <w:rPr>
                <w:webHidden/>
              </w:rPr>
              <w:fldChar w:fldCharType="separate"/>
            </w:r>
            <w:r w:rsidR="00F0176A">
              <w:rPr>
                <w:webHidden/>
              </w:rPr>
              <w:t>7</w:t>
            </w:r>
            <w:r w:rsidR="00671D88">
              <w:rPr>
                <w:webHidden/>
              </w:rPr>
              <w:fldChar w:fldCharType="end"/>
            </w:r>
          </w:hyperlink>
        </w:p>
        <w:p w14:paraId="285F5369" w14:textId="6DBAC065" w:rsidR="00671D88" w:rsidRDefault="008E1299" w:rsidP="00743989">
          <w:pPr>
            <w:pStyle w:val="TOC1"/>
            <w:ind w:left="0" w:firstLine="0"/>
            <w:rPr>
              <w:rFonts w:cstheme="minorBidi"/>
              <w:b w:val="0"/>
              <w:sz w:val="22"/>
              <w:lang w:val="en-NZ" w:eastAsia="en-NZ"/>
            </w:rPr>
          </w:pPr>
          <w:hyperlink w:anchor="_Toc133489443" w:history="1">
            <w:r w:rsidR="00671D88" w:rsidRPr="00A85041">
              <w:rPr>
                <w:rStyle w:val="Hyperlink"/>
                <w:lang w:val="en-NZ"/>
              </w:rPr>
              <w:t>INTRODUCTION</w:t>
            </w:r>
            <w:r w:rsidR="00671D88">
              <w:rPr>
                <w:webHidden/>
              </w:rPr>
              <w:tab/>
            </w:r>
            <w:r w:rsidR="00671D88">
              <w:rPr>
                <w:webHidden/>
              </w:rPr>
              <w:fldChar w:fldCharType="begin"/>
            </w:r>
            <w:r w:rsidR="00671D88">
              <w:rPr>
                <w:webHidden/>
              </w:rPr>
              <w:instrText xml:space="preserve"> PAGEREF _Toc133489443 \h </w:instrText>
            </w:r>
            <w:r w:rsidR="00671D88">
              <w:rPr>
                <w:webHidden/>
              </w:rPr>
            </w:r>
            <w:r w:rsidR="00671D88">
              <w:rPr>
                <w:webHidden/>
              </w:rPr>
              <w:fldChar w:fldCharType="separate"/>
            </w:r>
            <w:r w:rsidR="00F0176A">
              <w:rPr>
                <w:webHidden/>
              </w:rPr>
              <w:t>8</w:t>
            </w:r>
            <w:r w:rsidR="00671D88">
              <w:rPr>
                <w:webHidden/>
              </w:rPr>
              <w:fldChar w:fldCharType="end"/>
            </w:r>
          </w:hyperlink>
        </w:p>
        <w:p w14:paraId="6C0FAE38" w14:textId="66EE89CC" w:rsidR="00671D88" w:rsidRDefault="008E1299" w:rsidP="00743989">
          <w:pPr>
            <w:pStyle w:val="TOC2"/>
            <w:ind w:left="0" w:firstLine="0"/>
            <w:rPr>
              <w:rFonts w:cstheme="minorBidi"/>
              <w:sz w:val="22"/>
              <w:lang w:val="en-NZ" w:eastAsia="en-NZ"/>
            </w:rPr>
          </w:pPr>
          <w:hyperlink w:anchor="_Toc133489444" w:history="1">
            <w:r w:rsidR="00671D88" w:rsidRPr="00A85041">
              <w:rPr>
                <w:rStyle w:val="Hyperlink"/>
              </w:rPr>
              <w:t>Purpose</w:t>
            </w:r>
            <w:r w:rsidR="00671D88">
              <w:rPr>
                <w:webHidden/>
              </w:rPr>
              <w:tab/>
            </w:r>
            <w:r w:rsidR="00671D88">
              <w:rPr>
                <w:webHidden/>
              </w:rPr>
              <w:fldChar w:fldCharType="begin"/>
            </w:r>
            <w:r w:rsidR="00671D88">
              <w:rPr>
                <w:webHidden/>
              </w:rPr>
              <w:instrText xml:space="preserve"> PAGEREF _Toc133489444 \h </w:instrText>
            </w:r>
            <w:r w:rsidR="00671D88">
              <w:rPr>
                <w:webHidden/>
              </w:rPr>
            </w:r>
            <w:r w:rsidR="00671D88">
              <w:rPr>
                <w:webHidden/>
              </w:rPr>
              <w:fldChar w:fldCharType="separate"/>
            </w:r>
            <w:r w:rsidR="00F0176A">
              <w:rPr>
                <w:webHidden/>
              </w:rPr>
              <w:t>9</w:t>
            </w:r>
            <w:r w:rsidR="00671D88">
              <w:rPr>
                <w:webHidden/>
              </w:rPr>
              <w:fldChar w:fldCharType="end"/>
            </w:r>
          </w:hyperlink>
        </w:p>
        <w:p w14:paraId="309B9AB2" w14:textId="0FC90622" w:rsidR="00671D88" w:rsidRDefault="008E1299" w:rsidP="00743989">
          <w:pPr>
            <w:pStyle w:val="TOC2"/>
            <w:ind w:left="0" w:firstLine="0"/>
            <w:rPr>
              <w:rFonts w:cstheme="minorBidi"/>
              <w:sz w:val="22"/>
              <w:lang w:val="en-NZ" w:eastAsia="en-NZ"/>
            </w:rPr>
          </w:pPr>
          <w:hyperlink w:anchor="_Toc133489445" w:history="1">
            <w:r w:rsidR="00671D88" w:rsidRPr="00A85041">
              <w:rPr>
                <w:rStyle w:val="Hyperlink"/>
              </w:rPr>
              <w:t>Scope of rapid review</w:t>
            </w:r>
            <w:r w:rsidR="00671D88">
              <w:rPr>
                <w:webHidden/>
              </w:rPr>
              <w:tab/>
            </w:r>
            <w:r w:rsidR="00671D88">
              <w:rPr>
                <w:webHidden/>
              </w:rPr>
              <w:fldChar w:fldCharType="begin"/>
            </w:r>
            <w:r w:rsidR="00671D88">
              <w:rPr>
                <w:webHidden/>
              </w:rPr>
              <w:instrText xml:space="preserve"> PAGEREF _Toc133489445 \h </w:instrText>
            </w:r>
            <w:r w:rsidR="00671D88">
              <w:rPr>
                <w:webHidden/>
              </w:rPr>
            </w:r>
            <w:r w:rsidR="00671D88">
              <w:rPr>
                <w:webHidden/>
              </w:rPr>
              <w:fldChar w:fldCharType="separate"/>
            </w:r>
            <w:r w:rsidR="00F0176A">
              <w:rPr>
                <w:webHidden/>
              </w:rPr>
              <w:t>9</w:t>
            </w:r>
            <w:r w:rsidR="00671D88">
              <w:rPr>
                <w:webHidden/>
              </w:rPr>
              <w:fldChar w:fldCharType="end"/>
            </w:r>
          </w:hyperlink>
        </w:p>
        <w:p w14:paraId="5C8A7E59" w14:textId="5DEC2178" w:rsidR="00671D88" w:rsidRDefault="008E1299" w:rsidP="00743989">
          <w:pPr>
            <w:pStyle w:val="TOC2"/>
            <w:ind w:left="0" w:firstLine="0"/>
            <w:rPr>
              <w:rFonts w:cstheme="minorBidi"/>
              <w:sz w:val="22"/>
              <w:lang w:val="en-NZ" w:eastAsia="en-NZ"/>
            </w:rPr>
          </w:pPr>
          <w:hyperlink w:anchor="_Toc133489446" w:history="1">
            <w:r w:rsidR="00671D88" w:rsidRPr="00A85041">
              <w:rPr>
                <w:rStyle w:val="Hyperlink"/>
              </w:rPr>
              <w:t>Approach</w:t>
            </w:r>
            <w:r w:rsidR="00671D88">
              <w:rPr>
                <w:webHidden/>
              </w:rPr>
              <w:tab/>
            </w:r>
            <w:r w:rsidR="00671D88">
              <w:rPr>
                <w:webHidden/>
              </w:rPr>
              <w:fldChar w:fldCharType="begin"/>
            </w:r>
            <w:r w:rsidR="00671D88">
              <w:rPr>
                <w:webHidden/>
              </w:rPr>
              <w:instrText xml:space="preserve"> PAGEREF _Toc133489446 \h </w:instrText>
            </w:r>
            <w:r w:rsidR="00671D88">
              <w:rPr>
                <w:webHidden/>
              </w:rPr>
            </w:r>
            <w:r w:rsidR="00671D88">
              <w:rPr>
                <w:webHidden/>
              </w:rPr>
              <w:fldChar w:fldCharType="separate"/>
            </w:r>
            <w:r w:rsidR="00F0176A">
              <w:rPr>
                <w:webHidden/>
              </w:rPr>
              <w:t>10</w:t>
            </w:r>
            <w:r w:rsidR="00671D88">
              <w:rPr>
                <w:webHidden/>
              </w:rPr>
              <w:fldChar w:fldCharType="end"/>
            </w:r>
          </w:hyperlink>
        </w:p>
        <w:p w14:paraId="481DF473" w14:textId="3D947CC3" w:rsidR="00671D88" w:rsidRDefault="008E1299" w:rsidP="00743989">
          <w:pPr>
            <w:pStyle w:val="TOC2"/>
            <w:ind w:left="0" w:firstLine="0"/>
            <w:rPr>
              <w:rFonts w:cstheme="minorBidi"/>
              <w:sz w:val="22"/>
              <w:lang w:val="en-NZ" w:eastAsia="en-NZ"/>
            </w:rPr>
          </w:pPr>
          <w:hyperlink w:anchor="_Toc133489447" w:history="1">
            <w:r w:rsidR="00671D88" w:rsidRPr="00A85041">
              <w:rPr>
                <w:rStyle w:val="Hyperlink"/>
              </w:rPr>
              <w:t>Limitations</w:t>
            </w:r>
            <w:r w:rsidR="00671D88">
              <w:rPr>
                <w:webHidden/>
              </w:rPr>
              <w:tab/>
            </w:r>
            <w:r w:rsidR="00671D88">
              <w:rPr>
                <w:webHidden/>
              </w:rPr>
              <w:fldChar w:fldCharType="begin"/>
            </w:r>
            <w:r w:rsidR="00671D88">
              <w:rPr>
                <w:webHidden/>
              </w:rPr>
              <w:instrText xml:space="preserve"> PAGEREF _Toc133489447 \h </w:instrText>
            </w:r>
            <w:r w:rsidR="00671D88">
              <w:rPr>
                <w:webHidden/>
              </w:rPr>
            </w:r>
            <w:r w:rsidR="00671D88">
              <w:rPr>
                <w:webHidden/>
              </w:rPr>
              <w:fldChar w:fldCharType="separate"/>
            </w:r>
            <w:r w:rsidR="00F0176A">
              <w:rPr>
                <w:webHidden/>
              </w:rPr>
              <w:t>11</w:t>
            </w:r>
            <w:r w:rsidR="00671D88">
              <w:rPr>
                <w:webHidden/>
              </w:rPr>
              <w:fldChar w:fldCharType="end"/>
            </w:r>
          </w:hyperlink>
        </w:p>
        <w:p w14:paraId="4037AAA2" w14:textId="31AD93E1" w:rsidR="00671D88" w:rsidRDefault="008E1299" w:rsidP="00743989">
          <w:pPr>
            <w:pStyle w:val="TOC1"/>
            <w:ind w:left="0" w:firstLine="0"/>
            <w:rPr>
              <w:rFonts w:cstheme="minorBidi"/>
              <w:b w:val="0"/>
              <w:sz w:val="22"/>
              <w:lang w:val="en-NZ" w:eastAsia="en-NZ"/>
            </w:rPr>
          </w:pPr>
          <w:hyperlink w:anchor="_Toc133489448" w:history="1">
            <w:r w:rsidR="00671D88" w:rsidRPr="00A85041">
              <w:rPr>
                <w:rStyle w:val="Hyperlink"/>
              </w:rPr>
              <w:t>THE ALCOHOL LEVY</w:t>
            </w:r>
            <w:r w:rsidR="00671D88">
              <w:rPr>
                <w:webHidden/>
              </w:rPr>
              <w:tab/>
            </w:r>
            <w:r w:rsidR="00671D88">
              <w:rPr>
                <w:webHidden/>
              </w:rPr>
              <w:fldChar w:fldCharType="begin"/>
            </w:r>
            <w:r w:rsidR="00671D88">
              <w:rPr>
                <w:webHidden/>
              </w:rPr>
              <w:instrText xml:space="preserve"> PAGEREF _Toc133489448 \h </w:instrText>
            </w:r>
            <w:r w:rsidR="00671D88">
              <w:rPr>
                <w:webHidden/>
              </w:rPr>
            </w:r>
            <w:r w:rsidR="00671D88">
              <w:rPr>
                <w:webHidden/>
              </w:rPr>
              <w:fldChar w:fldCharType="separate"/>
            </w:r>
            <w:r w:rsidR="00F0176A">
              <w:rPr>
                <w:webHidden/>
              </w:rPr>
              <w:t>12</w:t>
            </w:r>
            <w:r w:rsidR="00671D88">
              <w:rPr>
                <w:webHidden/>
              </w:rPr>
              <w:fldChar w:fldCharType="end"/>
            </w:r>
          </w:hyperlink>
        </w:p>
        <w:p w14:paraId="3299CDF0" w14:textId="389F74B9" w:rsidR="00671D88" w:rsidRDefault="008E1299" w:rsidP="00743989">
          <w:pPr>
            <w:pStyle w:val="TOC2"/>
            <w:ind w:left="0" w:firstLine="0"/>
            <w:rPr>
              <w:rFonts w:cstheme="minorBidi"/>
              <w:sz w:val="22"/>
              <w:lang w:val="en-NZ" w:eastAsia="en-NZ"/>
            </w:rPr>
          </w:pPr>
          <w:hyperlink w:anchor="_Toc133489449" w:history="1">
            <w:r w:rsidR="00671D88" w:rsidRPr="00A85041">
              <w:rPr>
                <w:rStyle w:val="Hyperlink"/>
              </w:rPr>
              <w:t>Historical background</w:t>
            </w:r>
            <w:r w:rsidR="00671D88">
              <w:rPr>
                <w:webHidden/>
              </w:rPr>
              <w:tab/>
            </w:r>
            <w:r w:rsidR="00671D88">
              <w:rPr>
                <w:webHidden/>
              </w:rPr>
              <w:fldChar w:fldCharType="begin"/>
            </w:r>
            <w:r w:rsidR="00671D88">
              <w:rPr>
                <w:webHidden/>
              </w:rPr>
              <w:instrText xml:space="preserve"> PAGEREF _Toc133489449 \h </w:instrText>
            </w:r>
            <w:r w:rsidR="00671D88">
              <w:rPr>
                <w:webHidden/>
              </w:rPr>
            </w:r>
            <w:r w:rsidR="00671D88">
              <w:rPr>
                <w:webHidden/>
              </w:rPr>
              <w:fldChar w:fldCharType="separate"/>
            </w:r>
            <w:r w:rsidR="00F0176A">
              <w:rPr>
                <w:webHidden/>
              </w:rPr>
              <w:t>12</w:t>
            </w:r>
            <w:r w:rsidR="00671D88">
              <w:rPr>
                <w:webHidden/>
              </w:rPr>
              <w:fldChar w:fldCharType="end"/>
            </w:r>
          </w:hyperlink>
        </w:p>
        <w:p w14:paraId="517E35CC" w14:textId="36ED2A9F" w:rsidR="00671D88" w:rsidRDefault="008E1299" w:rsidP="00743989">
          <w:pPr>
            <w:pStyle w:val="TOC2"/>
            <w:ind w:left="0" w:firstLine="0"/>
            <w:rPr>
              <w:rFonts w:cstheme="minorBidi"/>
              <w:sz w:val="22"/>
              <w:lang w:val="en-NZ" w:eastAsia="en-NZ"/>
            </w:rPr>
          </w:pPr>
          <w:hyperlink w:anchor="_Toc133489450" w:history="1">
            <w:r w:rsidR="00671D88" w:rsidRPr="00A85041">
              <w:rPr>
                <w:rStyle w:val="Hyperlink"/>
              </w:rPr>
              <w:t>The Alcohol Levy Fund</w:t>
            </w:r>
            <w:r w:rsidR="00671D88">
              <w:rPr>
                <w:webHidden/>
              </w:rPr>
              <w:tab/>
            </w:r>
            <w:r w:rsidR="00671D88">
              <w:rPr>
                <w:webHidden/>
              </w:rPr>
              <w:fldChar w:fldCharType="begin"/>
            </w:r>
            <w:r w:rsidR="00671D88">
              <w:rPr>
                <w:webHidden/>
              </w:rPr>
              <w:instrText xml:space="preserve"> PAGEREF _Toc133489450 \h </w:instrText>
            </w:r>
            <w:r w:rsidR="00671D88">
              <w:rPr>
                <w:webHidden/>
              </w:rPr>
            </w:r>
            <w:r w:rsidR="00671D88">
              <w:rPr>
                <w:webHidden/>
              </w:rPr>
              <w:fldChar w:fldCharType="separate"/>
            </w:r>
            <w:r w:rsidR="00F0176A">
              <w:rPr>
                <w:webHidden/>
              </w:rPr>
              <w:t>12</w:t>
            </w:r>
            <w:r w:rsidR="00671D88">
              <w:rPr>
                <w:webHidden/>
              </w:rPr>
              <w:fldChar w:fldCharType="end"/>
            </w:r>
          </w:hyperlink>
        </w:p>
        <w:p w14:paraId="71E2A321" w14:textId="750C9341" w:rsidR="00671D88" w:rsidRDefault="008E1299" w:rsidP="00743989">
          <w:pPr>
            <w:pStyle w:val="TOC2"/>
            <w:ind w:left="0" w:firstLine="0"/>
            <w:rPr>
              <w:rFonts w:cstheme="minorBidi"/>
              <w:sz w:val="22"/>
              <w:lang w:val="en-NZ" w:eastAsia="en-NZ"/>
            </w:rPr>
          </w:pPr>
          <w:hyperlink w:anchor="_Toc133489451" w:history="1">
            <w:r w:rsidR="00671D88" w:rsidRPr="00A85041">
              <w:rPr>
                <w:rStyle w:val="Hyperlink"/>
              </w:rPr>
              <w:t>Impact of the alcohol levy on prices</w:t>
            </w:r>
            <w:r w:rsidR="00671D88">
              <w:rPr>
                <w:webHidden/>
              </w:rPr>
              <w:tab/>
            </w:r>
            <w:r w:rsidR="00671D88">
              <w:rPr>
                <w:webHidden/>
              </w:rPr>
              <w:fldChar w:fldCharType="begin"/>
            </w:r>
            <w:r w:rsidR="00671D88">
              <w:rPr>
                <w:webHidden/>
              </w:rPr>
              <w:instrText xml:space="preserve"> PAGEREF _Toc133489451 \h </w:instrText>
            </w:r>
            <w:r w:rsidR="00671D88">
              <w:rPr>
                <w:webHidden/>
              </w:rPr>
            </w:r>
            <w:r w:rsidR="00671D88">
              <w:rPr>
                <w:webHidden/>
              </w:rPr>
              <w:fldChar w:fldCharType="separate"/>
            </w:r>
            <w:r w:rsidR="00F0176A">
              <w:rPr>
                <w:webHidden/>
              </w:rPr>
              <w:t>13</w:t>
            </w:r>
            <w:r w:rsidR="00671D88">
              <w:rPr>
                <w:webHidden/>
              </w:rPr>
              <w:fldChar w:fldCharType="end"/>
            </w:r>
          </w:hyperlink>
        </w:p>
        <w:p w14:paraId="1E9928E5" w14:textId="2F8FAFEA" w:rsidR="00671D88" w:rsidRDefault="008E1299" w:rsidP="00743989">
          <w:pPr>
            <w:pStyle w:val="TOC2"/>
            <w:ind w:left="0" w:firstLine="0"/>
            <w:rPr>
              <w:rFonts w:cstheme="minorBidi"/>
              <w:sz w:val="22"/>
              <w:lang w:val="en-NZ" w:eastAsia="en-NZ"/>
            </w:rPr>
          </w:pPr>
          <w:hyperlink w:anchor="_Toc133489452" w:history="1">
            <w:r w:rsidR="00671D88" w:rsidRPr="00A85041">
              <w:rPr>
                <w:rStyle w:val="Hyperlink"/>
              </w:rPr>
              <w:t>The levy setting process</w:t>
            </w:r>
            <w:r w:rsidR="00671D88">
              <w:rPr>
                <w:webHidden/>
              </w:rPr>
              <w:tab/>
            </w:r>
            <w:r w:rsidR="00671D88">
              <w:rPr>
                <w:webHidden/>
              </w:rPr>
              <w:fldChar w:fldCharType="begin"/>
            </w:r>
            <w:r w:rsidR="00671D88">
              <w:rPr>
                <w:webHidden/>
              </w:rPr>
              <w:instrText xml:space="preserve"> PAGEREF _Toc133489452 \h </w:instrText>
            </w:r>
            <w:r w:rsidR="00671D88">
              <w:rPr>
                <w:webHidden/>
              </w:rPr>
            </w:r>
            <w:r w:rsidR="00671D88">
              <w:rPr>
                <w:webHidden/>
              </w:rPr>
              <w:fldChar w:fldCharType="separate"/>
            </w:r>
            <w:r w:rsidR="00F0176A">
              <w:rPr>
                <w:webHidden/>
              </w:rPr>
              <w:t>15</w:t>
            </w:r>
            <w:r w:rsidR="00671D88">
              <w:rPr>
                <w:webHidden/>
              </w:rPr>
              <w:fldChar w:fldCharType="end"/>
            </w:r>
          </w:hyperlink>
        </w:p>
        <w:p w14:paraId="74C28F10" w14:textId="13C2519D" w:rsidR="00671D88" w:rsidRDefault="008E1299" w:rsidP="00743989">
          <w:pPr>
            <w:pStyle w:val="TOC2"/>
            <w:ind w:left="0" w:firstLine="0"/>
            <w:rPr>
              <w:rFonts w:cstheme="minorBidi"/>
              <w:sz w:val="22"/>
              <w:lang w:val="en-NZ" w:eastAsia="en-NZ"/>
            </w:rPr>
          </w:pPr>
          <w:hyperlink w:anchor="_Toc133489453" w:history="1">
            <w:r w:rsidR="00671D88" w:rsidRPr="00A85041">
              <w:rPr>
                <w:rStyle w:val="Hyperlink"/>
              </w:rPr>
              <w:t>Other hypothecated levies</w:t>
            </w:r>
            <w:r w:rsidR="00671D88">
              <w:rPr>
                <w:webHidden/>
              </w:rPr>
              <w:tab/>
            </w:r>
            <w:r w:rsidR="00671D88">
              <w:rPr>
                <w:webHidden/>
              </w:rPr>
              <w:fldChar w:fldCharType="begin"/>
            </w:r>
            <w:r w:rsidR="00671D88">
              <w:rPr>
                <w:webHidden/>
              </w:rPr>
              <w:instrText xml:space="preserve"> PAGEREF _Toc133489453 \h </w:instrText>
            </w:r>
            <w:r w:rsidR="00671D88">
              <w:rPr>
                <w:webHidden/>
              </w:rPr>
            </w:r>
            <w:r w:rsidR="00671D88">
              <w:rPr>
                <w:webHidden/>
              </w:rPr>
              <w:fldChar w:fldCharType="separate"/>
            </w:r>
            <w:r w:rsidR="00F0176A">
              <w:rPr>
                <w:webHidden/>
              </w:rPr>
              <w:t>16</w:t>
            </w:r>
            <w:r w:rsidR="00671D88">
              <w:rPr>
                <w:webHidden/>
              </w:rPr>
              <w:fldChar w:fldCharType="end"/>
            </w:r>
          </w:hyperlink>
        </w:p>
        <w:p w14:paraId="66F749A7" w14:textId="406C5C74" w:rsidR="00671D88" w:rsidRDefault="008E1299" w:rsidP="00743989">
          <w:pPr>
            <w:pStyle w:val="TOC2"/>
            <w:ind w:left="0" w:firstLine="0"/>
            <w:rPr>
              <w:rFonts w:cstheme="minorBidi"/>
              <w:sz w:val="22"/>
              <w:lang w:val="en-NZ" w:eastAsia="en-NZ"/>
            </w:rPr>
          </w:pPr>
          <w:hyperlink w:anchor="_Toc133489454" w:history="1">
            <w:r w:rsidR="00671D88" w:rsidRPr="00A85041">
              <w:rPr>
                <w:rStyle w:val="Hyperlink"/>
              </w:rPr>
              <w:t>Levies, duties, and taxes on alcohol in other jurisdictions</w:t>
            </w:r>
            <w:r w:rsidR="00671D88">
              <w:rPr>
                <w:webHidden/>
              </w:rPr>
              <w:tab/>
            </w:r>
            <w:r w:rsidR="00671D88">
              <w:rPr>
                <w:webHidden/>
              </w:rPr>
              <w:fldChar w:fldCharType="begin"/>
            </w:r>
            <w:r w:rsidR="00671D88">
              <w:rPr>
                <w:webHidden/>
              </w:rPr>
              <w:instrText xml:space="preserve"> PAGEREF _Toc133489454 \h </w:instrText>
            </w:r>
            <w:r w:rsidR="00671D88">
              <w:rPr>
                <w:webHidden/>
              </w:rPr>
            </w:r>
            <w:r w:rsidR="00671D88">
              <w:rPr>
                <w:webHidden/>
              </w:rPr>
              <w:fldChar w:fldCharType="separate"/>
            </w:r>
            <w:r w:rsidR="00F0176A">
              <w:rPr>
                <w:webHidden/>
              </w:rPr>
              <w:t>17</w:t>
            </w:r>
            <w:r w:rsidR="00671D88">
              <w:rPr>
                <w:webHidden/>
              </w:rPr>
              <w:fldChar w:fldCharType="end"/>
            </w:r>
          </w:hyperlink>
        </w:p>
        <w:p w14:paraId="37D17ACA" w14:textId="27F93C00" w:rsidR="00671D88" w:rsidRDefault="008E1299" w:rsidP="00743989">
          <w:pPr>
            <w:pStyle w:val="TOC2"/>
            <w:ind w:left="0" w:firstLine="0"/>
            <w:rPr>
              <w:rFonts w:cstheme="minorBidi"/>
              <w:sz w:val="22"/>
              <w:lang w:val="en-NZ" w:eastAsia="en-NZ"/>
            </w:rPr>
          </w:pPr>
          <w:hyperlink w:anchor="_Toc133489455" w:history="1">
            <w:r w:rsidR="00671D88" w:rsidRPr="00A85041">
              <w:rPr>
                <w:rStyle w:val="Hyperlink"/>
              </w:rPr>
              <w:t>The excise tax on alcohol</w:t>
            </w:r>
            <w:r w:rsidR="00671D88">
              <w:rPr>
                <w:webHidden/>
              </w:rPr>
              <w:tab/>
            </w:r>
            <w:r w:rsidR="00671D88">
              <w:rPr>
                <w:webHidden/>
              </w:rPr>
              <w:fldChar w:fldCharType="begin"/>
            </w:r>
            <w:r w:rsidR="00671D88">
              <w:rPr>
                <w:webHidden/>
              </w:rPr>
              <w:instrText xml:space="preserve"> PAGEREF _Toc133489455 \h </w:instrText>
            </w:r>
            <w:r w:rsidR="00671D88">
              <w:rPr>
                <w:webHidden/>
              </w:rPr>
            </w:r>
            <w:r w:rsidR="00671D88">
              <w:rPr>
                <w:webHidden/>
              </w:rPr>
              <w:fldChar w:fldCharType="separate"/>
            </w:r>
            <w:r w:rsidR="00F0176A">
              <w:rPr>
                <w:webHidden/>
              </w:rPr>
              <w:t>19</w:t>
            </w:r>
            <w:r w:rsidR="00671D88">
              <w:rPr>
                <w:webHidden/>
              </w:rPr>
              <w:fldChar w:fldCharType="end"/>
            </w:r>
          </w:hyperlink>
        </w:p>
        <w:p w14:paraId="7A60592B" w14:textId="7B49E5F8" w:rsidR="00671D88" w:rsidRDefault="008E1299" w:rsidP="00743989">
          <w:pPr>
            <w:pStyle w:val="TOC1"/>
            <w:ind w:left="0" w:firstLine="0"/>
            <w:rPr>
              <w:rFonts w:cstheme="minorBidi"/>
              <w:b w:val="0"/>
              <w:sz w:val="22"/>
              <w:lang w:val="en-NZ" w:eastAsia="en-NZ"/>
            </w:rPr>
          </w:pPr>
          <w:hyperlink w:anchor="_Toc133489456" w:history="1">
            <w:r w:rsidR="00671D88" w:rsidRPr="00A85041">
              <w:rPr>
                <w:rStyle w:val="Hyperlink"/>
              </w:rPr>
              <w:t>ALCOHOL CONSUMPTION IN AOTEAROA NEW ZEALAND</w:t>
            </w:r>
            <w:r w:rsidR="00671D88">
              <w:rPr>
                <w:webHidden/>
              </w:rPr>
              <w:tab/>
            </w:r>
            <w:r w:rsidR="00671D88">
              <w:rPr>
                <w:webHidden/>
              </w:rPr>
              <w:fldChar w:fldCharType="begin"/>
            </w:r>
            <w:r w:rsidR="00671D88">
              <w:rPr>
                <w:webHidden/>
              </w:rPr>
              <w:instrText xml:space="preserve"> PAGEREF _Toc133489456 \h </w:instrText>
            </w:r>
            <w:r w:rsidR="00671D88">
              <w:rPr>
                <w:webHidden/>
              </w:rPr>
            </w:r>
            <w:r w:rsidR="00671D88">
              <w:rPr>
                <w:webHidden/>
              </w:rPr>
              <w:fldChar w:fldCharType="separate"/>
            </w:r>
            <w:r w:rsidR="00F0176A">
              <w:rPr>
                <w:webHidden/>
              </w:rPr>
              <w:t>21</w:t>
            </w:r>
            <w:r w:rsidR="00671D88">
              <w:rPr>
                <w:webHidden/>
              </w:rPr>
              <w:fldChar w:fldCharType="end"/>
            </w:r>
          </w:hyperlink>
        </w:p>
        <w:p w14:paraId="5D49B2E4" w14:textId="23DFCD27" w:rsidR="00671D88" w:rsidRDefault="008E1299" w:rsidP="00743989">
          <w:pPr>
            <w:pStyle w:val="TOC2"/>
            <w:ind w:left="0" w:firstLine="0"/>
            <w:rPr>
              <w:rFonts w:cstheme="minorBidi"/>
              <w:sz w:val="22"/>
              <w:lang w:val="en-NZ" w:eastAsia="en-NZ"/>
            </w:rPr>
          </w:pPr>
          <w:hyperlink w:anchor="_Toc133489457" w:history="1">
            <w:r w:rsidR="00671D88" w:rsidRPr="00A85041">
              <w:rPr>
                <w:rStyle w:val="Hyperlink"/>
              </w:rPr>
              <w:t>Pre-1840</w:t>
            </w:r>
            <w:r w:rsidR="00671D88">
              <w:rPr>
                <w:webHidden/>
              </w:rPr>
              <w:tab/>
            </w:r>
            <w:r w:rsidR="00671D88">
              <w:rPr>
                <w:webHidden/>
              </w:rPr>
              <w:fldChar w:fldCharType="begin"/>
            </w:r>
            <w:r w:rsidR="00671D88">
              <w:rPr>
                <w:webHidden/>
              </w:rPr>
              <w:instrText xml:space="preserve"> PAGEREF _Toc133489457 \h </w:instrText>
            </w:r>
            <w:r w:rsidR="00671D88">
              <w:rPr>
                <w:webHidden/>
              </w:rPr>
            </w:r>
            <w:r w:rsidR="00671D88">
              <w:rPr>
                <w:webHidden/>
              </w:rPr>
              <w:fldChar w:fldCharType="separate"/>
            </w:r>
            <w:r w:rsidR="00F0176A">
              <w:rPr>
                <w:webHidden/>
              </w:rPr>
              <w:t>21</w:t>
            </w:r>
            <w:r w:rsidR="00671D88">
              <w:rPr>
                <w:webHidden/>
              </w:rPr>
              <w:fldChar w:fldCharType="end"/>
            </w:r>
          </w:hyperlink>
        </w:p>
        <w:p w14:paraId="6F60C0CC" w14:textId="0C4F8031" w:rsidR="00671D88" w:rsidRDefault="008E1299" w:rsidP="00743989">
          <w:pPr>
            <w:pStyle w:val="TOC2"/>
            <w:ind w:left="0" w:firstLine="0"/>
            <w:rPr>
              <w:rFonts w:cstheme="minorBidi"/>
              <w:sz w:val="22"/>
              <w:lang w:val="en-NZ" w:eastAsia="en-NZ"/>
            </w:rPr>
          </w:pPr>
          <w:hyperlink w:anchor="_Toc133489458" w:history="1">
            <w:r w:rsidR="00671D88" w:rsidRPr="00A85041">
              <w:rPr>
                <w:rStyle w:val="Hyperlink"/>
              </w:rPr>
              <w:t>Post-1840</w:t>
            </w:r>
            <w:r w:rsidR="00671D88">
              <w:rPr>
                <w:webHidden/>
              </w:rPr>
              <w:tab/>
            </w:r>
            <w:r w:rsidR="00671D88">
              <w:rPr>
                <w:webHidden/>
              </w:rPr>
              <w:fldChar w:fldCharType="begin"/>
            </w:r>
            <w:r w:rsidR="00671D88">
              <w:rPr>
                <w:webHidden/>
              </w:rPr>
              <w:instrText xml:space="preserve"> PAGEREF _Toc133489458 \h </w:instrText>
            </w:r>
            <w:r w:rsidR="00671D88">
              <w:rPr>
                <w:webHidden/>
              </w:rPr>
            </w:r>
            <w:r w:rsidR="00671D88">
              <w:rPr>
                <w:webHidden/>
              </w:rPr>
              <w:fldChar w:fldCharType="separate"/>
            </w:r>
            <w:r w:rsidR="00F0176A">
              <w:rPr>
                <w:webHidden/>
              </w:rPr>
              <w:t>21</w:t>
            </w:r>
            <w:r w:rsidR="00671D88">
              <w:rPr>
                <w:webHidden/>
              </w:rPr>
              <w:fldChar w:fldCharType="end"/>
            </w:r>
          </w:hyperlink>
        </w:p>
        <w:p w14:paraId="6DD1487E" w14:textId="46435C18" w:rsidR="00671D88" w:rsidRDefault="008E1299" w:rsidP="00743989">
          <w:pPr>
            <w:pStyle w:val="TOC2"/>
            <w:ind w:left="0" w:firstLine="0"/>
            <w:rPr>
              <w:rFonts w:cstheme="minorBidi"/>
              <w:sz w:val="22"/>
              <w:lang w:val="en-NZ" w:eastAsia="en-NZ"/>
            </w:rPr>
          </w:pPr>
          <w:hyperlink w:anchor="_Toc133489459" w:history="1">
            <w:r w:rsidR="00671D88" w:rsidRPr="00A85041">
              <w:rPr>
                <w:rStyle w:val="Hyperlink"/>
              </w:rPr>
              <w:t>Current State</w:t>
            </w:r>
            <w:r w:rsidR="00671D88">
              <w:rPr>
                <w:webHidden/>
              </w:rPr>
              <w:tab/>
            </w:r>
            <w:r w:rsidR="00671D88">
              <w:rPr>
                <w:webHidden/>
              </w:rPr>
              <w:fldChar w:fldCharType="begin"/>
            </w:r>
            <w:r w:rsidR="00671D88">
              <w:rPr>
                <w:webHidden/>
              </w:rPr>
              <w:instrText xml:space="preserve"> PAGEREF _Toc133489459 \h </w:instrText>
            </w:r>
            <w:r w:rsidR="00671D88">
              <w:rPr>
                <w:webHidden/>
              </w:rPr>
            </w:r>
            <w:r w:rsidR="00671D88">
              <w:rPr>
                <w:webHidden/>
              </w:rPr>
              <w:fldChar w:fldCharType="separate"/>
            </w:r>
            <w:r w:rsidR="00F0176A">
              <w:rPr>
                <w:webHidden/>
              </w:rPr>
              <w:t>22</w:t>
            </w:r>
            <w:r w:rsidR="00671D88">
              <w:rPr>
                <w:webHidden/>
              </w:rPr>
              <w:fldChar w:fldCharType="end"/>
            </w:r>
          </w:hyperlink>
        </w:p>
        <w:p w14:paraId="10D709AE" w14:textId="6CB6F005" w:rsidR="00671D88" w:rsidRDefault="008E1299" w:rsidP="00743989">
          <w:pPr>
            <w:pStyle w:val="TOC2"/>
            <w:ind w:left="0" w:firstLine="0"/>
            <w:rPr>
              <w:rFonts w:cstheme="minorBidi"/>
              <w:sz w:val="22"/>
              <w:lang w:val="en-NZ" w:eastAsia="en-NZ"/>
            </w:rPr>
          </w:pPr>
          <w:hyperlink w:anchor="_Toc133489460" w:history="1">
            <w:r w:rsidR="00671D88" w:rsidRPr="00A85041">
              <w:rPr>
                <w:rStyle w:val="Hyperlink"/>
              </w:rPr>
              <w:t>Summary</w:t>
            </w:r>
            <w:r w:rsidR="00671D88">
              <w:rPr>
                <w:webHidden/>
              </w:rPr>
              <w:tab/>
            </w:r>
            <w:r w:rsidR="00671D88">
              <w:rPr>
                <w:webHidden/>
              </w:rPr>
              <w:fldChar w:fldCharType="begin"/>
            </w:r>
            <w:r w:rsidR="00671D88">
              <w:rPr>
                <w:webHidden/>
              </w:rPr>
              <w:instrText xml:space="preserve"> PAGEREF _Toc133489460 \h </w:instrText>
            </w:r>
            <w:r w:rsidR="00671D88">
              <w:rPr>
                <w:webHidden/>
              </w:rPr>
            </w:r>
            <w:r w:rsidR="00671D88">
              <w:rPr>
                <w:webHidden/>
              </w:rPr>
              <w:fldChar w:fldCharType="separate"/>
            </w:r>
            <w:r w:rsidR="00F0176A">
              <w:rPr>
                <w:webHidden/>
              </w:rPr>
              <w:t>29</w:t>
            </w:r>
            <w:r w:rsidR="00671D88">
              <w:rPr>
                <w:webHidden/>
              </w:rPr>
              <w:fldChar w:fldCharType="end"/>
            </w:r>
          </w:hyperlink>
        </w:p>
        <w:p w14:paraId="249B0E16" w14:textId="74A69E41" w:rsidR="00671D88" w:rsidRDefault="008E1299" w:rsidP="00743989">
          <w:pPr>
            <w:pStyle w:val="TOC1"/>
            <w:ind w:left="0" w:firstLine="0"/>
            <w:rPr>
              <w:rFonts w:cstheme="minorBidi"/>
              <w:b w:val="0"/>
              <w:sz w:val="22"/>
              <w:lang w:val="en-NZ" w:eastAsia="en-NZ"/>
            </w:rPr>
          </w:pPr>
          <w:hyperlink w:anchor="_Toc133489461" w:history="1">
            <w:r w:rsidR="00671D88" w:rsidRPr="00A85041">
              <w:rPr>
                <w:rStyle w:val="Hyperlink"/>
              </w:rPr>
              <w:t>ALCOHOL-RELATED HARM</w:t>
            </w:r>
            <w:r w:rsidR="00671D88">
              <w:rPr>
                <w:webHidden/>
              </w:rPr>
              <w:tab/>
            </w:r>
            <w:r w:rsidR="00671D88">
              <w:rPr>
                <w:webHidden/>
              </w:rPr>
              <w:fldChar w:fldCharType="begin"/>
            </w:r>
            <w:r w:rsidR="00671D88">
              <w:rPr>
                <w:webHidden/>
              </w:rPr>
              <w:instrText xml:space="preserve"> PAGEREF _Toc133489461 \h </w:instrText>
            </w:r>
            <w:r w:rsidR="00671D88">
              <w:rPr>
                <w:webHidden/>
              </w:rPr>
            </w:r>
            <w:r w:rsidR="00671D88">
              <w:rPr>
                <w:webHidden/>
              </w:rPr>
              <w:fldChar w:fldCharType="separate"/>
            </w:r>
            <w:r w:rsidR="00F0176A">
              <w:rPr>
                <w:webHidden/>
              </w:rPr>
              <w:t>31</w:t>
            </w:r>
            <w:r w:rsidR="00671D88">
              <w:rPr>
                <w:webHidden/>
              </w:rPr>
              <w:fldChar w:fldCharType="end"/>
            </w:r>
          </w:hyperlink>
        </w:p>
        <w:p w14:paraId="6B782C78" w14:textId="49F2A8EB" w:rsidR="00671D88" w:rsidRDefault="008E1299" w:rsidP="00743989">
          <w:pPr>
            <w:pStyle w:val="TOC2"/>
            <w:ind w:left="0" w:firstLine="0"/>
            <w:rPr>
              <w:rFonts w:cstheme="minorBidi"/>
              <w:sz w:val="22"/>
              <w:lang w:val="en-NZ" w:eastAsia="en-NZ"/>
            </w:rPr>
          </w:pPr>
          <w:hyperlink w:anchor="_Toc133489462" w:history="1">
            <w:r w:rsidR="00671D88" w:rsidRPr="00A85041">
              <w:rPr>
                <w:rStyle w:val="Hyperlink"/>
              </w:rPr>
              <w:t>Alcohol use and health</w:t>
            </w:r>
            <w:r w:rsidR="00671D88">
              <w:rPr>
                <w:webHidden/>
              </w:rPr>
              <w:tab/>
            </w:r>
            <w:r w:rsidR="00671D88">
              <w:rPr>
                <w:webHidden/>
              </w:rPr>
              <w:fldChar w:fldCharType="begin"/>
            </w:r>
            <w:r w:rsidR="00671D88">
              <w:rPr>
                <w:webHidden/>
              </w:rPr>
              <w:instrText xml:space="preserve"> PAGEREF _Toc133489462 \h </w:instrText>
            </w:r>
            <w:r w:rsidR="00671D88">
              <w:rPr>
                <w:webHidden/>
              </w:rPr>
            </w:r>
            <w:r w:rsidR="00671D88">
              <w:rPr>
                <w:webHidden/>
              </w:rPr>
              <w:fldChar w:fldCharType="separate"/>
            </w:r>
            <w:r w:rsidR="00F0176A">
              <w:rPr>
                <w:webHidden/>
              </w:rPr>
              <w:t>31</w:t>
            </w:r>
            <w:r w:rsidR="00671D88">
              <w:rPr>
                <w:webHidden/>
              </w:rPr>
              <w:fldChar w:fldCharType="end"/>
            </w:r>
          </w:hyperlink>
        </w:p>
        <w:p w14:paraId="7C4EE68F" w14:textId="29E73214" w:rsidR="00671D88" w:rsidRDefault="008E1299" w:rsidP="00743989">
          <w:pPr>
            <w:pStyle w:val="TOC2"/>
            <w:ind w:left="0" w:firstLine="0"/>
            <w:rPr>
              <w:rFonts w:cstheme="minorBidi"/>
              <w:sz w:val="22"/>
              <w:lang w:val="en-NZ" w:eastAsia="en-NZ"/>
            </w:rPr>
          </w:pPr>
          <w:hyperlink w:anchor="_Toc133489463" w:history="1">
            <w:r w:rsidR="00671D88" w:rsidRPr="00A85041">
              <w:rPr>
                <w:rStyle w:val="Hyperlink"/>
              </w:rPr>
              <w:t>Alcohol and violence</w:t>
            </w:r>
            <w:r w:rsidR="00671D88">
              <w:rPr>
                <w:webHidden/>
              </w:rPr>
              <w:tab/>
            </w:r>
            <w:r w:rsidR="00671D88">
              <w:rPr>
                <w:webHidden/>
              </w:rPr>
              <w:fldChar w:fldCharType="begin"/>
            </w:r>
            <w:r w:rsidR="00671D88">
              <w:rPr>
                <w:webHidden/>
              </w:rPr>
              <w:instrText xml:space="preserve"> PAGEREF _Toc133489463 \h </w:instrText>
            </w:r>
            <w:r w:rsidR="00671D88">
              <w:rPr>
                <w:webHidden/>
              </w:rPr>
            </w:r>
            <w:r w:rsidR="00671D88">
              <w:rPr>
                <w:webHidden/>
              </w:rPr>
              <w:fldChar w:fldCharType="separate"/>
            </w:r>
            <w:r w:rsidR="00F0176A">
              <w:rPr>
                <w:webHidden/>
              </w:rPr>
              <w:t>33</w:t>
            </w:r>
            <w:r w:rsidR="00671D88">
              <w:rPr>
                <w:webHidden/>
              </w:rPr>
              <w:fldChar w:fldCharType="end"/>
            </w:r>
          </w:hyperlink>
        </w:p>
        <w:p w14:paraId="79EFFC99" w14:textId="2B2BDA81" w:rsidR="00671D88" w:rsidRDefault="008E1299" w:rsidP="00743989">
          <w:pPr>
            <w:pStyle w:val="TOC2"/>
            <w:ind w:left="0" w:firstLine="0"/>
            <w:rPr>
              <w:rFonts w:cstheme="minorBidi"/>
              <w:sz w:val="22"/>
              <w:lang w:val="en-NZ" w:eastAsia="en-NZ"/>
            </w:rPr>
          </w:pPr>
          <w:hyperlink w:anchor="_Toc133489464" w:history="1">
            <w:r w:rsidR="00671D88" w:rsidRPr="00A85041">
              <w:rPr>
                <w:rStyle w:val="Hyperlink"/>
              </w:rPr>
              <w:t>Other indicators of alcohol-related harm</w:t>
            </w:r>
            <w:r w:rsidR="00671D88">
              <w:rPr>
                <w:webHidden/>
              </w:rPr>
              <w:tab/>
            </w:r>
            <w:r w:rsidR="00671D88">
              <w:rPr>
                <w:webHidden/>
              </w:rPr>
              <w:fldChar w:fldCharType="begin"/>
            </w:r>
            <w:r w:rsidR="00671D88">
              <w:rPr>
                <w:webHidden/>
              </w:rPr>
              <w:instrText xml:space="preserve"> PAGEREF _Toc133489464 \h </w:instrText>
            </w:r>
            <w:r w:rsidR="00671D88">
              <w:rPr>
                <w:webHidden/>
              </w:rPr>
            </w:r>
            <w:r w:rsidR="00671D88">
              <w:rPr>
                <w:webHidden/>
              </w:rPr>
              <w:fldChar w:fldCharType="separate"/>
            </w:r>
            <w:r w:rsidR="00F0176A">
              <w:rPr>
                <w:webHidden/>
              </w:rPr>
              <w:t>33</w:t>
            </w:r>
            <w:r w:rsidR="00671D88">
              <w:rPr>
                <w:webHidden/>
              </w:rPr>
              <w:fldChar w:fldCharType="end"/>
            </w:r>
          </w:hyperlink>
        </w:p>
        <w:p w14:paraId="06BA7525" w14:textId="25944784" w:rsidR="00671D88" w:rsidRDefault="008E1299" w:rsidP="00743989">
          <w:pPr>
            <w:pStyle w:val="TOC2"/>
            <w:ind w:left="0" w:firstLine="0"/>
            <w:rPr>
              <w:rFonts w:cstheme="minorBidi"/>
              <w:sz w:val="22"/>
              <w:lang w:val="en-NZ" w:eastAsia="en-NZ"/>
            </w:rPr>
          </w:pPr>
          <w:hyperlink w:anchor="_Toc133489465" w:history="1">
            <w:r w:rsidR="00671D88" w:rsidRPr="00A85041">
              <w:rPr>
                <w:rStyle w:val="Hyperlink"/>
              </w:rPr>
              <w:t xml:space="preserve">Alcohol-related-harm and </w:t>
            </w:r>
            <w:r w:rsidR="00671D88" w:rsidRPr="00A85041">
              <w:rPr>
                <w:rStyle w:val="Hyperlink"/>
                <w:rFonts w:cstheme="minorHAnsi"/>
              </w:rPr>
              <w:t>Māori</w:t>
            </w:r>
            <w:r w:rsidR="00671D88">
              <w:rPr>
                <w:webHidden/>
              </w:rPr>
              <w:tab/>
            </w:r>
            <w:r w:rsidR="00671D88">
              <w:rPr>
                <w:webHidden/>
              </w:rPr>
              <w:fldChar w:fldCharType="begin"/>
            </w:r>
            <w:r w:rsidR="00671D88">
              <w:rPr>
                <w:webHidden/>
              </w:rPr>
              <w:instrText xml:space="preserve"> PAGEREF _Toc133489465 \h </w:instrText>
            </w:r>
            <w:r w:rsidR="00671D88">
              <w:rPr>
                <w:webHidden/>
              </w:rPr>
            </w:r>
            <w:r w:rsidR="00671D88">
              <w:rPr>
                <w:webHidden/>
              </w:rPr>
              <w:fldChar w:fldCharType="separate"/>
            </w:r>
            <w:r w:rsidR="00F0176A">
              <w:rPr>
                <w:webHidden/>
              </w:rPr>
              <w:t>35</w:t>
            </w:r>
            <w:r w:rsidR="00671D88">
              <w:rPr>
                <w:webHidden/>
              </w:rPr>
              <w:fldChar w:fldCharType="end"/>
            </w:r>
          </w:hyperlink>
        </w:p>
        <w:p w14:paraId="3A2CADC9" w14:textId="3E94D282" w:rsidR="00671D88" w:rsidRDefault="008E1299" w:rsidP="00743989">
          <w:pPr>
            <w:pStyle w:val="TOC2"/>
            <w:ind w:left="0" w:firstLine="0"/>
            <w:rPr>
              <w:rFonts w:cstheme="minorBidi"/>
              <w:sz w:val="22"/>
              <w:lang w:val="en-NZ" w:eastAsia="en-NZ"/>
            </w:rPr>
          </w:pPr>
          <w:hyperlink w:anchor="_Toc133489466" w:history="1">
            <w:r w:rsidR="00671D88" w:rsidRPr="00A85041">
              <w:rPr>
                <w:rStyle w:val="Hyperlink"/>
              </w:rPr>
              <w:t>Summary</w:t>
            </w:r>
            <w:r w:rsidR="00671D88">
              <w:rPr>
                <w:webHidden/>
              </w:rPr>
              <w:tab/>
            </w:r>
            <w:r w:rsidR="00671D88">
              <w:rPr>
                <w:webHidden/>
              </w:rPr>
              <w:fldChar w:fldCharType="begin"/>
            </w:r>
            <w:r w:rsidR="00671D88">
              <w:rPr>
                <w:webHidden/>
              </w:rPr>
              <w:instrText xml:space="preserve"> PAGEREF _Toc133489466 \h </w:instrText>
            </w:r>
            <w:r w:rsidR="00671D88">
              <w:rPr>
                <w:webHidden/>
              </w:rPr>
            </w:r>
            <w:r w:rsidR="00671D88">
              <w:rPr>
                <w:webHidden/>
              </w:rPr>
              <w:fldChar w:fldCharType="separate"/>
            </w:r>
            <w:r w:rsidR="00F0176A">
              <w:rPr>
                <w:webHidden/>
              </w:rPr>
              <w:t>36</w:t>
            </w:r>
            <w:r w:rsidR="00671D88">
              <w:rPr>
                <w:webHidden/>
              </w:rPr>
              <w:fldChar w:fldCharType="end"/>
            </w:r>
          </w:hyperlink>
        </w:p>
        <w:p w14:paraId="5F13CB57" w14:textId="71522C3A" w:rsidR="00671D88" w:rsidRDefault="008E1299" w:rsidP="00743989">
          <w:pPr>
            <w:pStyle w:val="TOC1"/>
            <w:ind w:left="0" w:firstLine="0"/>
            <w:rPr>
              <w:rFonts w:cstheme="minorBidi"/>
              <w:b w:val="0"/>
              <w:sz w:val="22"/>
              <w:lang w:val="en-NZ" w:eastAsia="en-NZ"/>
            </w:rPr>
          </w:pPr>
          <w:hyperlink w:anchor="_Toc133489467" w:history="1">
            <w:r w:rsidR="00671D88" w:rsidRPr="00A85041">
              <w:rPr>
                <w:rStyle w:val="Hyperlink"/>
              </w:rPr>
              <w:t>COST OF ALCOHOL-RELATED HARM</w:t>
            </w:r>
            <w:r w:rsidR="00671D88">
              <w:rPr>
                <w:webHidden/>
              </w:rPr>
              <w:tab/>
            </w:r>
            <w:r w:rsidR="00671D88">
              <w:rPr>
                <w:webHidden/>
              </w:rPr>
              <w:fldChar w:fldCharType="begin"/>
            </w:r>
            <w:r w:rsidR="00671D88">
              <w:rPr>
                <w:webHidden/>
              </w:rPr>
              <w:instrText xml:space="preserve"> PAGEREF _Toc133489467 \h </w:instrText>
            </w:r>
            <w:r w:rsidR="00671D88">
              <w:rPr>
                <w:webHidden/>
              </w:rPr>
            </w:r>
            <w:r w:rsidR="00671D88">
              <w:rPr>
                <w:webHidden/>
              </w:rPr>
              <w:fldChar w:fldCharType="separate"/>
            </w:r>
            <w:r w:rsidR="00F0176A">
              <w:rPr>
                <w:webHidden/>
              </w:rPr>
              <w:t>37</w:t>
            </w:r>
            <w:r w:rsidR="00671D88">
              <w:rPr>
                <w:webHidden/>
              </w:rPr>
              <w:fldChar w:fldCharType="end"/>
            </w:r>
          </w:hyperlink>
        </w:p>
        <w:p w14:paraId="156CA1D9" w14:textId="1F0ECCE8" w:rsidR="00671D88" w:rsidRDefault="008E1299" w:rsidP="00743989">
          <w:pPr>
            <w:pStyle w:val="TOC2"/>
            <w:ind w:left="0" w:firstLine="0"/>
            <w:rPr>
              <w:rFonts w:cstheme="minorBidi"/>
              <w:sz w:val="22"/>
              <w:lang w:val="en-NZ" w:eastAsia="en-NZ"/>
            </w:rPr>
          </w:pPr>
          <w:hyperlink w:anchor="_Toc133489468" w:history="1">
            <w:r w:rsidR="00671D88" w:rsidRPr="00A85041">
              <w:rPr>
                <w:rStyle w:val="Hyperlink"/>
              </w:rPr>
              <w:t>Evidence from other countries</w:t>
            </w:r>
            <w:r w:rsidR="00671D88">
              <w:rPr>
                <w:webHidden/>
              </w:rPr>
              <w:tab/>
            </w:r>
            <w:r w:rsidR="00671D88">
              <w:rPr>
                <w:webHidden/>
              </w:rPr>
              <w:fldChar w:fldCharType="begin"/>
            </w:r>
            <w:r w:rsidR="00671D88">
              <w:rPr>
                <w:webHidden/>
              </w:rPr>
              <w:instrText xml:space="preserve"> PAGEREF _Toc133489468 \h </w:instrText>
            </w:r>
            <w:r w:rsidR="00671D88">
              <w:rPr>
                <w:webHidden/>
              </w:rPr>
            </w:r>
            <w:r w:rsidR="00671D88">
              <w:rPr>
                <w:webHidden/>
              </w:rPr>
              <w:fldChar w:fldCharType="separate"/>
            </w:r>
            <w:r w:rsidR="00F0176A">
              <w:rPr>
                <w:webHidden/>
              </w:rPr>
              <w:t>37</w:t>
            </w:r>
            <w:r w:rsidR="00671D88">
              <w:rPr>
                <w:webHidden/>
              </w:rPr>
              <w:fldChar w:fldCharType="end"/>
            </w:r>
          </w:hyperlink>
        </w:p>
        <w:p w14:paraId="0389C220" w14:textId="0E349E25" w:rsidR="00671D88" w:rsidRDefault="008E1299" w:rsidP="00743989">
          <w:pPr>
            <w:pStyle w:val="TOC2"/>
            <w:ind w:left="0" w:firstLine="0"/>
            <w:rPr>
              <w:rFonts w:cstheme="minorBidi"/>
              <w:sz w:val="22"/>
              <w:lang w:val="en-NZ" w:eastAsia="en-NZ"/>
            </w:rPr>
          </w:pPr>
          <w:hyperlink w:anchor="_Toc133489469" w:history="1">
            <w:r w:rsidR="00671D88" w:rsidRPr="00A85041">
              <w:rPr>
                <w:rStyle w:val="Hyperlink"/>
              </w:rPr>
              <w:t>Relevance to the alcohol levy</w:t>
            </w:r>
            <w:r w:rsidR="00671D88">
              <w:rPr>
                <w:webHidden/>
              </w:rPr>
              <w:tab/>
            </w:r>
            <w:r w:rsidR="00671D88">
              <w:rPr>
                <w:webHidden/>
              </w:rPr>
              <w:fldChar w:fldCharType="begin"/>
            </w:r>
            <w:r w:rsidR="00671D88">
              <w:rPr>
                <w:webHidden/>
              </w:rPr>
              <w:instrText xml:space="preserve"> PAGEREF _Toc133489469 \h </w:instrText>
            </w:r>
            <w:r w:rsidR="00671D88">
              <w:rPr>
                <w:webHidden/>
              </w:rPr>
            </w:r>
            <w:r w:rsidR="00671D88">
              <w:rPr>
                <w:webHidden/>
              </w:rPr>
              <w:fldChar w:fldCharType="separate"/>
            </w:r>
            <w:r w:rsidR="00F0176A">
              <w:rPr>
                <w:webHidden/>
              </w:rPr>
              <w:t>39</w:t>
            </w:r>
            <w:r w:rsidR="00671D88">
              <w:rPr>
                <w:webHidden/>
              </w:rPr>
              <w:fldChar w:fldCharType="end"/>
            </w:r>
          </w:hyperlink>
        </w:p>
        <w:p w14:paraId="56E8F341" w14:textId="0B75B4F5" w:rsidR="00671D88" w:rsidRDefault="008E1299" w:rsidP="00743989">
          <w:pPr>
            <w:pStyle w:val="TOC2"/>
            <w:ind w:left="0" w:firstLine="0"/>
            <w:rPr>
              <w:rFonts w:cstheme="minorBidi"/>
              <w:sz w:val="22"/>
              <w:lang w:val="en-NZ" w:eastAsia="en-NZ"/>
            </w:rPr>
          </w:pPr>
          <w:hyperlink w:anchor="_Toc133489470" w:history="1">
            <w:r w:rsidR="00671D88" w:rsidRPr="00A85041">
              <w:rPr>
                <w:rStyle w:val="Hyperlink"/>
              </w:rPr>
              <w:t>Summary</w:t>
            </w:r>
            <w:r w:rsidR="00671D88">
              <w:rPr>
                <w:webHidden/>
              </w:rPr>
              <w:tab/>
            </w:r>
            <w:r w:rsidR="00671D88">
              <w:rPr>
                <w:webHidden/>
              </w:rPr>
              <w:fldChar w:fldCharType="begin"/>
            </w:r>
            <w:r w:rsidR="00671D88">
              <w:rPr>
                <w:webHidden/>
              </w:rPr>
              <w:instrText xml:space="preserve"> PAGEREF _Toc133489470 \h </w:instrText>
            </w:r>
            <w:r w:rsidR="00671D88">
              <w:rPr>
                <w:webHidden/>
              </w:rPr>
            </w:r>
            <w:r w:rsidR="00671D88">
              <w:rPr>
                <w:webHidden/>
              </w:rPr>
              <w:fldChar w:fldCharType="separate"/>
            </w:r>
            <w:r w:rsidR="00F0176A">
              <w:rPr>
                <w:webHidden/>
              </w:rPr>
              <w:t>39</w:t>
            </w:r>
            <w:r w:rsidR="00671D88">
              <w:rPr>
                <w:webHidden/>
              </w:rPr>
              <w:fldChar w:fldCharType="end"/>
            </w:r>
          </w:hyperlink>
        </w:p>
        <w:p w14:paraId="41C8F634" w14:textId="01512B0D" w:rsidR="00671D88" w:rsidRDefault="008E1299" w:rsidP="00743989">
          <w:pPr>
            <w:pStyle w:val="TOC1"/>
            <w:ind w:left="0" w:firstLine="0"/>
            <w:rPr>
              <w:rFonts w:cstheme="minorBidi"/>
              <w:b w:val="0"/>
              <w:sz w:val="22"/>
              <w:lang w:val="en-NZ" w:eastAsia="en-NZ"/>
            </w:rPr>
          </w:pPr>
          <w:hyperlink w:anchor="_Toc133489471" w:history="1">
            <w:r w:rsidR="00671D88" w:rsidRPr="00A85041">
              <w:rPr>
                <w:rStyle w:val="Hyperlink"/>
              </w:rPr>
              <w:t>CONSIDERATIONS FOR INCREASING THE ALCOHOL LEVY</w:t>
            </w:r>
            <w:r w:rsidR="00671D88">
              <w:rPr>
                <w:webHidden/>
              </w:rPr>
              <w:tab/>
            </w:r>
            <w:r w:rsidR="00671D88">
              <w:rPr>
                <w:webHidden/>
              </w:rPr>
              <w:fldChar w:fldCharType="begin"/>
            </w:r>
            <w:r w:rsidR="00671D88">
              <w:rPr>
                <w:webHidden/>
              </w:rPr>
              <w:instrText xml:space="preserve"> PAGEREF _Toc133489471 \h </w:instrText>
            </w:r>
            <w:r w:rsidR="00671D88">
              <w:rPr>
                <w:webHidden/>
              </w:rPr>
            </w:r>
            <w:r w:rsidR="00671D88">
              <w:rPr>
                <w:webHidden/>
              </w:rPr>
              <w:fldChar w:fldCharType="separate"/>
            </w:r>
            <w:r w:rsidR="00F0176A">
              <w:rPr>
                <w:webHidden/>
              </w:rPr>
              <w:t>41</w:t>
            </w:r>
            <w:r w:rsidR="00671D88">
              <w:rPr>
                <w:webHidden/>
              </w:rPr>
              <w:fldChar w:fldCharType="end"/>
            </w:r>
          </w:hyperlink>
        </w:p>
        <w:p w14:paraId="559A10D1" w14:textId="27873B90" w:rsidR="00671D88" w:rsidRDefault="008E1299" w:rsidP="00743989">
          <w:pPr>
            <w:pStyle w:val="TOC2"/>
            <w:ind w:left="0" w:firstLine="0"/>
            <w:rPr>
              <w:rFonts w:cstheme="minorBidi"/>
              <w:sz w:val="22"/>
              <w:lang w:val="en-NZ" w:eastAsia="en-NZ"/>
            </w:rPr>
          </w:pPr>
          <w:hyperlink w:anchor="_Toc133489472" w:history="1">
            <w:r w:rsidR="00671D88" w:rsidRPr="00A85041">
              <w:rPr>
                <w:rStyle w:val="Hyperlink"/>
              </w:rPr>
              <w:t>Regulatory context of the levy</w:t>
            </w:r>
            <w:r w:rsidR="00671D88">
              <w:rPr>
                <w:webHidden/>
              </w:rPr>
              <w:tab/>
            </w:r>
            <w:r w:rsidR="00671D88">
              <w:rPr>
                <w:webHidden/>
              </w:rPr>
              <w:fldChar w:fldCharType="begin"/>
            </w:r>
            <w:r w:rsidR="00671D88">
              <w:rPr>
                <w:webHidden/>
              </w:rPr>
              <w:instrText xml:space="preserve"> PAGEREF _Toc133489472 \h </w:instrText>
            </w:r>
            <w:r w:rsidR="00671D88">
              <w:rPr>
                <w:webHidden/>
              </w:rPr>
            </w:r>
            <w:r w:rsidR="00671D88">
              <w:rPr>
                <w:webHidden/>
              </w:rPr>
              <w:fldChar w:fldCharType="separate"/>
            </w:r>
            <w:r w:rsidR="00F0176A">
              <w:rPr>
                <w:webHidden/>
              </w:rPr>
              <w:t>41</w:t>
            </w:r>
            <w:r w:rsidR="00671D88">
              <w:rPr>
                <w:webHidden/>
              </w:rPr>
              <w:fldChar w:fldCharType="end"/>
            </w:r>
          </w:hyperlink>
        </w:p>
        <w:p w14:paraId="1283F94C" w14:textId="7575DBFE" w:rsidR="00671D88" w:rsidRDefault="008E1299" w:rsidP="00743989">
          <w:pPr>
            <w:pStyle w:val="TOC2"/>
            <w:ind w:left="0" w:firstLine="0"/>
            <w:rPr>
              <w:rFonts w:cstheme="minorBidi"/>
              <w:sz w:val="22"/>
              <w:lang w:val="en-NZ" w:eastAsia="en-NZ"/>
            </w:rPr>
          </w:pPr>
          <w:hyperlink w:anchor="_Toc133489473" w:history="1">
            <w:r w:rsidR="00671D88" w:rsidRPr="00A85041">
              <w:rPr>
                <w:rStyle w:val="Hyperlink"/>
              </w:rPr>
              <w:t>Strategic context of the levy</w:t>
            </w:r>
            <w:r w:rsidR="00671D88">
              <w:rPr>
                <w:webHidden/>
              </w:rPr>
              <w:tab/>
            </w:r>
            <w:r w:rsidR="00671D88">
              <w:rPr>
                <w:webHidden/>
              </w:rPr>
              <w:fldChar w:fldCharType="begin"/>
            </w:r>
            <w:r w:rsidR="00671D88">
              <w:rPr>
                <w:webHidden/>
              </w:rPr>
              <w:instrText xml:space="preserve"> PAGEREF _Toc133489473 \h </w:instrText>
            </w:r>
            <w:r w:rsidR="00671D88">
              <w:rPr>
                <w:webHidden/>
              </w:rPr>
            </w:r>
            <w:r w:rsidR="00671D88">
              <w:rPr>
                <w:webHidden/>
              </w:rPr>
              <w:fldChar w:fldCharType="separate"/>
            </w:r>
            <w:r w:rsidR="00F0176A">
              <w:rPr>
                <w:webHidden/>
              </w:rPr>
              <w:t>42</w:t>
            </w:r>
            <w:r w:rsidR="00671D88">
              <w:rPr>
                <w:webHidden/>
              </w:rPr>
              <w:fldChar w:fldCharType="end"/>
            </w:r>
          </w:hyperlink>
        </w:p>
        <w:p w14:paraId="6BFF8424" w14:textId="2EB6160A" w:rsidR="00671D88" w:rsidRDefault="008E1299" w:rsidP="00743989">
          <w:pPr>
            <w:pStyle w:val="TOC2"/>
            <w:ind w:left="0" w:firstLine="0"/>
            <w:rPr>
              <w:rFonts w:cstheme="minorBidi"/>
              <w:sz w:val="22"/>
              <w:lang w:val="en-NZ" w:eastAsia="en-NZ"/>
            </w:rPr>
          </w:pPr>
          <w:hyperlink w:anchor="_Toc133489474" w:history="1">
            <w:r w:rsidR="00671D88" w:rsidRPr="00A85041">
              <w:rPr>
                <w:rStyle w:val="Hyperlink"/>
              </w:rPr>
              <w:t>Impacts of alcohol levy on price and consumption</w:t>
            </w:r>
            <w:r w:rsidR="00671D88">
              <w:rPr>
                <w:webHidden/>
              </w:rPr>
              <w:tab/>
            </w:r>
            <w:r w:rsidR="00671D88">
              <w:rPr>
                <w:webHidden/>
              </w:rPr>
              <w:fldChar w:fldCharType="begin"/>
            </w:r>
            <w:r w:rsidR="00671D88">
              <w:rPr>
                <w:webHidden/>
              </w:rPr>
              <w:instrText xml:space="preserve"> PAGEREF _Toc133489474 \h </w:instrText>
            </w:r>
            <w:r w:rsidR="00671D88">
              <w:rPr>
                <w:webHidden/>
              </w:rPr>
            </w:r>
            <w:r w:rsidR="00671D88">
              <w:rPr>
                <w:webHidden/>
              </w:rPr>
              <w:fldChar w:fldCharType="separate"/>
            </w:r>
            <w:r w:rsidR="00F0176A">
              <w:rPr>
                <w:webHidden/>
              </w:rPr>
              <w:t>43</w:t>
            </w:r>
            <w:r w:rsidR="00671D88">
              <w:rPr>
                <w:webHidden/>
              </w:rPr>
              <w:fldChar w:fldCharType="end"/>
            </w:r>
          </w:hyperlink>
        </w:p>
        <w:p w14:paraId="447D475F" w14:textId="117F1FA6" w:rsidR="00671D88" w:rsidRDefault="008E1299" w:rsidP="00743989">
          <w:pPr>
            <w:pStyle w:val="TOC2"/>
            <w:ind w:left="0" w:firstLine="0"/>
            <w:rPr>
              <w:rFonts w:cstheme="minorBidi"/>
              <w:sz w:val="22"/>
              <w:lang w:val="en-NZ" w:eastAsia="en-NZ"/>
            </w:rPr>
          </w:pPr>
          <w:hyperlink w:anchor="_Toc133489475" w:history="1">
            <w:r w:rsidR="00671D88" w:rsidRPr="00A85041">
              <w:rPr>
                <w:rStyle w:val="Hyperlink"/>
              </w:rPr>
              <w:t>Regressivity of the levy</w:t>
            </w:r>
            <w:r w:rsidR="00671D88">
              <w:rPr>
                <w:webHidden/>
              </w:rPr>
              <w:tab/>
            </w:r>
            <w:r w:rsidR="00671D88">
              <w:rPr>
                <w:webHidden/>
              </w:rPr>
              <w:fldChar w:fldCharType="begin"/>
            </w:r>
            <w:r w:rsidR="00671D88">
              <w:rPr>
                <w:webHidden/>
              </w:rPr>
              <w:instrText xml:space="preserve"> PAGEREF _Toc133489475 \h </w:instrText>
            </w:r>
            <w:r w:rsidR="00671D88">
              <w:rPr>
                <w:webHidden/>
              </w:rPr>
            </w:r>
            <w:r w:rsidR="00671D88">
              <w:rPr>
                <w:webHidden/>
              </w:rPr>
              <w:fldChar w:fldCharType="separate"/>
            </w:r>
            <w:r w:rsidR="00F0176A">
              <w:rPr>
                <w:webHidden/>
              </w:rPr>
              <w:t>44</w:t>
            </w:r>
            <w:r w:rsidR="00671D88">
              <w:rPr>
                <w:webHidden/>
              </w:rPr>
              <w:fldChar w:fldCharType="end"/>
            </w:r>
          </w:hyperlink>
        </w:p>
        <w:p w14:paraId="1527EFBD" w14:textId="419DBC1D" w:rsidR="00671D88" w:rsidRDefault="008E1299" w:rsidP="00743989">
          <w:pPr>
            <w:pStyle w:val="TOC2"/>
            <w:ind w:left="0" w:firstLine="0"/>
            <w:rPr>
              <w:rFonts w:cstheme="minorBidi"/>
              <w:sz w:val="22"/>
              <w:lang w:val="en-NZ" w:eastAsia="en-NZ"/>
            </w:rPr>
          </w:pPr>
          <w:hyperlink w:anchor="_Toc133489476" w:history="1">
            <w:r w:rsidR="00671D88" w:rsidRPr="00A85041">
              <w:rPr>
                <w:rStyle w:val="Hyperlink"/>
              </w:rPr>
              <w:t>Costs of alcohol-related activity</w:t>
            </w:r>
            <w:r w:rsidR="00671D88">
              <w:rPr>
                <w:webHidden/>
              </w:rPr>
              <w:tab/>
            </w:r>
            <w:r w:rsidR="00671D88">
              <w:rPr>
                <w:webHidden/>
              </w:rPr>
              <w:fldChar w:fldCharType="begin"/>
            </w:r>
            <w:r w:rsidR="00671D88">
              <w:rPr>
                <w:webHidden/>
              </w:rPr>
              <w:instrText xml:space="preserve"> PAGEREF _Toc133489476 \h </w:instrText>
            </w:r>
            <w:r w:rsidR="00671D88">
              <w:rPr>
                <w:webHidden/>
              </w:rPr>
            </w:r>
            <w:r w:rsidR="00671D88">
              <w:rPr>
                <w:webHidden/>
              </w:rPr>
              <w:fldChar w:fldCharType="separate"/>
            </w:r>
            <w:r w:rsidR="00F0176A">
              <w:rPr>
                <w:webHidden/>
              </w:rPr>
              <w:t>45</w:t>
            </w:r>
            <w:r w:rsidR="00671D88">
              <w:rPr>
                <w:webHidden/>
              </w:rPr>
              <w:fldChar w:fldCharType="end"/>
            </w:r>
          </w:hyperlink>
        </w:p>
        <w:p w14:paraId="3824F28A" w14:textId="3CDABE7C" w:rsidR="00671D88" w:rsidRDefault="008E1299" w:rsidP="00743989">
          <w:pPr>
            <w:pStyle w:val="TOC2"/>
            <w:ind w:left="0" w:firstLine="0"/>
            <w:rPr>
              <w:rFonts w:cstheme="minorBidi"/>
              <w:sz w:val="22"/>
              <w:lang w:val="en-NZ" w:eastAsia="en-NZ"/>
            </w:rPr>
          </w:pPr>
          <w:hyperlink w:anchor="_Toc133489477" w:history="1">
            <w:r w:rsidR="00671D88" w:rsidRPr="00A85041">
              <w:rPr>
                <w:rStyle w:val="Hyperlink"/>
              </w:rPr>
              <w:t>New opportunities for investment</w:t>
            </w:r>
            <w:r w:rsidR="00671D88">
              <w:rPr>
                <w:webHidden/>
              </w:rPr>
              <w:tab/>
            </w:r>
            <w:r w:rsidR="00671D88">
              <w:rPr>
                <w:webHidden/>
              </w:rPr>
              <w:fldChar w:fldCharType="begin"/>
            </w:r>
            <w:r w:rsidR="00671D88">
              <w:rPr>
                <w:webHidden/>
              </w:rPr>
              <w:instrText xml:space="preserve"> PAGEREF _Toc133489477 \h </w:instrText>
            </w:r>
            <w:r w:rsidR="00671D88">
              <w:rPr>
                <w:webHidden/>
              </w:rPr>
            </w:r>
            <w:r w:rsidR="00671D88">
              <w:rPr>
                <w:webHidden/>
              </w:rPr>
              <w:fldChar w:fldCharType="separate"/>
            </w:r>
            <w:r w:rsidR="00F0176A">
              <w:rPr>
                <w:webHidden/>
              </w:rPr>
              <w:t>55</w:t>
            </w:r>
            <w:r w:rsidR="00671D88">
              <w:rPr>
                <w:webHidden/>
              </w:rPr>
              <w:fldChar w:fldCharType="end"/>
            </w:r>
          </w:hyperlink>
        </w:p>
        <w:p w14:paraId="7C79598B" w14:textId="2618AF7A" w:rsidR="00671D88" w:rsidRDefault="008E1299" w:rsidP="00743989">
          <w:pPr>
            <w:pStyle w:val="TOC1"/>
            <w:ind w:left="0" w:firstLine="0"/>
            <w:rPr>
              <w:rFonts w:cstheme="minorBidi"/>
              <w:b w:val="0"/>
              <w:sz w:val="22"/>
              <w:lang w:val="en-NZ" w:eastAsia="en-NZ"/>
            </w:rPr>
          </w:pPr>
          <w:hyperlink w:anchor="_Toc133489478" w:history="1">
            <w:r w:rsidR="00671D88" w:rsidRPr="00A85041">
              <w:rPr>
                <w:rStyle w:val="Hyperlink"/>
              </w:rPr>
              <w:t>CURRENT SETTINGS</w:t>
            </w:r>
            <w:r w:rsidR="00671D88">
              <w:rPr>
                <w:webHidden/>
              </w:rPr>
              <w:tab/>
            </w:r>
            <w:r w:rsidR="00671D88">
              <w:rPr>
                <w:webHidden/>
              </w:rPr>
              <w:fldChar w:fldCharType="begin"/>
            </w:r>
            <w:r w:rsidR="00671D88">
              <w:rPr>
                <w:webHidden/>
              </w:rPr>
              <w:instrText xml:space="preserve"> PAGEREF _Toc133489478 \h </w:instrText>
            </w:r>
            <w:r w:rsidR="00671D88">
              <w:rPr>
                <w:webHidden/>
              </w:rPr>
            </w:r>
            <w:r w:rsidR="00671D88">
              <w:rPr>
                <w:webHidden/>
              </w:rPr>
              <w:fldChar w:fldCharType="separate"/>
            </w:r>
            <w:r w:rsidR="00F0176A">
              <w:rPr>
                <w:webHidden/>
              </w:rPr>
              <w:t>56</w:t>
            </w:r>
            <w:r w:rsidR="00671D88">
              <w:rPr>
                <w:webHidden/>
              </w:rPr>
              <w:fldChar w:fldCharType="end"/>
            </w:r>
          </w:hyperlink>
        </w:p>
        <w:p w14:paraId="566D194A" w14:textId="465C2A94" w:rsidR="00671D88" w:rsidRDefault="008E1299" w:rsidP="00743989">
          <w:pPr>
            <w:pStyle w:val="TOC1"/>
            <w:ind w:left="0" w:firstLine="0"/>
            <w:rPr>
              <w:rFonts w:cstheme="minorBidi"/>
              <w:b w:val="0"/>
              <w:sz w:val="22"/>
              <w:lang w:val="en-NZ" w:eastAsia="en-NZ"/>
            </w:rPr>
          </w:pPr>
          <w:hyperlink w:anchor="_Toc133489479" w:history="1">
            <w:r w:rsidR="00671D88" w:rsidRPr="00A85041">
              <w:rPr>
                <w:rStyle w:val="Hyperlink"/>
              </w:rPr>
              <w:t>ANALYSIS AND RECOMMENDATIONS</w:t>
            </w:r>
            <w:r w:rsidR="00671D88">
              <w:rPr>
                <w:webHidden/>
              </w:rPr>
              <w:tab/>
            </w:r>
            <w:r w:rsidR="00671D88">
              <w:rPr>
                <w:webHidden/>
              </w:rPr>
              <w:fldChar w:fldCharType="begin"/>
            </w:r>
            <w:r w:rsidR="00671D88">
              <w:rPr>
                <w:webHidden/>
              </w:rPr>
              <w:instrText xml:space="preserve"> PAGEREF _Toc133489479 \h </w:instrText>
            </w:r>
            <w:r w:rsidR="00671D88">
              <w:rPr>
                <w:webHidden/>
              </w:rPr>
            </w:r>
            <w:r w:rsidR="00671D88">
              <w:rPr>
                <w:webHidden/>
              </w:rPr>
              <w:fldChar w:fldCharType="separate"/>
            </w:r>
            <w:r w:rsidR="00F0176A">
              <w:rPr>
                <w:webHidden/>
              </w:rPr>
              <w:t>60</w:t>
            </w:r>
            <w:r w:rsidR="00671D88">
              <w:rPr>
                <w:webHidden/>
              </w:rPr>
              <w:fldChar w:fldCharType="end"/>
            </w:r>
          </w:hyperlink>
        </w:p>
        <w:p w14:paraId="32700606" w14:textId="4801BF98" w:rsidR="00671D88" w:rsidRDefault="008E1299" w:rsidP="00743989">
          <w:pPr>
            <w:pStyle w:val="TOC2"/>
            <w:ind w:left="0" w:firstLine="0"/>
            <w:rPr>
              <w:rFonts w:cstheme="minorBidi"/>
              <w:sz w:val="22"/>
              <w:lang w:val="en-NZ" w:eastAsia="en-NZ"/>
            </w:rPr>
          </w:pPr>
          <w:hyperlink w:anchor="_Toc133489480" w:history="1">
            <w:r w:rsidR="00671D88" w:rsidRPr="00A85041">
              <w:rPr>
                <w:rStyle w:val="Hyperlink"/>
              </w:rPr>
              <w:t>Context</w:t>
            </w:r>
            <w:r w:rsidR="00671D88">
              <w:rPr>
                <w:webHidden/>
              </w:rPr>
              <w:tab/>
            </w:r>
            <w:r w:rsidR="00671D88">
              <w:rPr>
                <w:webHidden/>
              </w:rPr>
              <w:fldChar w:fldCharType="begin"/>
            </w:r>
            <w:r w:rsidR="00671D88">
              <w:rPr>
                <w:webHidden/>
              </w:rPr>
              <w:instrText xml:space="preserve"> PAGEREF _Toc133489480 \h </w:instrText>
            </w:r>
            <w:r w:rsidR="00671D88">
              <w:rPr>
                <w:webHidden/>
              </w:rPr>
            </w:r>
            <w:r w:rsidR="00671D88">
              <w:rPr>
                <w:webHidden/>
              </w:rPr>
              <w:fldChar w:fldCharType="separate"/>
            </w:r>
            <w:r w:rsidR="00F0176A">
              <w:rPr>
                <w:webHidden/>
              </w:rPr>
              <w:t>60</w:t>
            </w:r>
            <w:r w:rsidR="00671D88">
              <w:rPr>
                <w:webHidden/>
              </w:rPr>
              <w:fldChar w:fldCharType="end"/>
            </w:r>
          </w:hyperlink>
        </w:p>
        <w:p w14:paraId="0EA3DB5D" w14:textId="16035CB8" w:rsidR="00671D88" w:rsidRDefault="008E1299" w:rsidP="00743989">
          <w:pPr>
            <w:pStyle w:val="TOC2"/>
            <w:ind w:left="0" w:firstLine="0"/>
            <w:rPr>
              <w:rFonts w:cstheme="minorBidi"/>
              <w:sz w:val="22"/>
              <w:lang w:val="en-NZ" w:eastAsia="en-NZ"/>
            </w:rPr>
          </w:pPr>
          <w:hyperlink w:anchor="_Toc133489481" w:history="1">
            <w:r w:rsidR="00671D88" w:rsidRPr="00A85041">
              <w:rPr>
                <w:rStyle w:val="Hyperlink"/>
              </w:rPr>
              <w:t>Quantum</w:t>
            </w:r>
            <w:r w:rsidR="00671D88">
              <w:rPr>
                <w:webHidden/>
              </w:rPr>
              <w:tab/>
            </w:r>
            <w:r w:rsidR="00671D88">
              <w:rPr>
                <w:webHidden/>
              </w:rPr>
              <w:fldChar w:fldCharType="begin"/>
            </w:r>
            <w:r w:rsidR="00671D88">
              <w:rPr>
                <w:webHidden/>
              </w:rPr>
              <w:instrText xml:space="preserve"> PAGEREF _Toc133489481 \h </w:instrText>
            </w:r>
            <w:r w:rsidR="00671D88">
              <w:rPr>
                <w:webHidden/>
              </w:rPr>
            </w:r>
            <w:r w:rsidR="00671D88">
              <w:rPr>
                <w:webHidden/>
              </w:rPr>
              <w:fldChar w:fldCharType="separate"/>
            </w:r>
            <w:r w:rsidR="00F0176A">
              <w:rPr>
                <w:webHidden/>
              </w:rPr>
              <w:t>60</w:t>
            </w:r>
            <w:r w:rsidR="00671D88">
              <w:rPr>
                <w:webHidden/>
              </w:rPr>
              <w:fldChar w:fldCharType="end"/>
            </w:r>
          </w:hyperlink>
        </w:p>
        <w:p w14:paraId="3F2347B1" w14:textId="5AB66512" w:rsidR="00671D88" w:rsidRDefault="008E1299" w:rsidP="00743989">
          <w:pPr>
            <w:pStyle w:val="TOC2"/>
            <w:ind w:left="0" w:firstLine="0"/>
            <w:rPr>
              <w:rFonts w:cstheme="minorBidi"/>
              <w:sz w:val="22"/>
              <w:lang w:val="en-NZ" w:eastAsia="en-NZ"/>
            </w:rPr>
          </w:pPr>
          <w:hyperlink w:anchor="_Toc133489482" w:history="1">
            <w:r w:rsidR="00671D88" w:rsidRPr="00A85041">
              <w:rPr>
                <w:rStyle w:val="Hyperlink"/>
              </w:rPr>
              <w:t>Preferred option</w:t>
            </w:r>
            <w:r w:rsidR="00671D88">
              <w:rPr>
                <w:webHidden/>
              </w:rPr>
              <w:tab/>
            </w:r>
            <w:r w:rsidR="00671D88">
              <w:rPr>
                <w:webHidden/>
              </w:rPr>
              <w:fldChar w:fldCharType="begin"/>
            </w:r>
            <w:r w:rsidR="00671D88">
              <w:rPr>
                <w:webHidden/>
              </w:rPr>
              <w:instrText xml:space="preserve"> PAGEREF _Toc133489482 \h </w:instrText>
            </w:r>
            <w:r w:rsidR="00671D88">
              <w:rPr>
                <w:webHidden/>
              </w:rPr>
            </w:r>
            <w:r w:rsidR="00671D88">
              <w:rPr>
                <w:webHidden/>
              </w:rPr>
              <w:fldChar w:fldCharType="separate"/>
            </w:r>
            <w:r w:rsidR="00F0176A">
              <w:rPr>
                <w:webHidden/>
              </w:rPr>
              <w:t>68</w:t>
            </w:r>
            <w:r w:rsidR="00671D88">
              <w:rPr>
                <w:webHidden/>
              </w:rPr>
              <w:fldChar w:fldCharType="end"/>
            </w:r>
          </w:hyperlink>
        </w:p>
        <w:p w14:paraId="47822106" w14:textId="7F23B7CE" w:rsidR="00671D88" w:rsidRDefault="008E1299" w:rsidP="00743989">
          <w:pPr>
            <w:pStyle w:val="TOC2"/>
            <w:ind w:left="0" w:firstLine="0"/>
            <w:rPr>
              <w:rFonts w:cstheme="minorBidi"/>
              <w:sz w:val="22"/>
              <w:lang w:val="en-NZ" w:eastAsia="en-NZ"/>
            </w:rPr>
          </w:pPr>
          <w:hyperlink w:anchor="_Toc133489483" w:history="1">
            <w:r w:rsidR="00671D88" w:rsidRPr="00A85041">
              <w:rPr>
                <w:rStyle w:val="Hyperlink"/>
              </w:rPr>
              <w:t>Alternative option</w:t>
            </w:r>
            <w:r w:rsidR="00671D88">
              <w:rPr>
                <w:webHidden/>
              </w:rPr>
              <w:tab/>
            </w:r>
            <w:r w:rsidR="00671D88">
              <w:rPr>
                <w:webHidden/>
              </w:rPr>
              <w:fldChar w:fldCharType="begin"/>
            </w:r>
            <w:r w:rsidR="00671D88">
              <w:rPr>
                <w:webHidden/>
              </w:rPr>
              <w:instrText xml:space="preserve"> PAGEREF _Toc133489483 \h </w:instrText>
            </w:r>
            <w:r w:rsidR="00671D88">
              <w:rPr>
                <w:webHidden/>
              </w:rPr>
            </w:r>
            <w:r w:rsidR="00671D88">
              <w:rPr>
                <w:webHidden/>
              </w:rPr>
              <w:fldChar w:fldCharType="separate"/>
            </w:r>
            <w:r w:rsidR="00F0176A">
              <w:rPr>
                <w:webHidden/>
              </w:rPr>
              <w:t>68</w:t>
            </w:r>
            <w:r w:rsidR="00671D88">
              <w:rPr>
                <w:webHidden/>
              </w:rPr>
              <w:fldChar w:fldCharType="end"/>
            </w:r>
          </w:hyperlink>
        </w:p>
        <w:p w14:paraId="6639C735" w14:textId="394C0BCA" w:rsidR="00671D88" w:rsidRDefault="008E1299" w:rsidP="00743989">
          <w:pPr>
            <w:pStyle w:val="TOC1"/>
            <w:ind w:left="0" w:firstLine="0"/>
            <w:rPr>
              <w:rFonts w:cstheme="minorBidi"/>
              <w:b w:val="0"/>
              <w:sz w:val="22"/>
              <w:lang w:val="en-NZ" w:eastAsia="en-NZ"/>
            </w:rPr>
          </w:pPr>
          <w:hyperlink w:anchor="_Toc133489484" w:history="1">
            <w:r w:rsidR="00671D88" w:rsidRPr="00A85041">
              <w:rPr>
                <w:rStyle w:val="Hyperlink"/>
              </w:rPr>
              <w:t>REFERENCES</w:t>
            </w:r>
            <w:r w:rsidR="00671D88">
              <w:rPr>
                <w:webHidden/>
              </w:rPr>
              <w:tab/>
            </w:r>
            <w:r w:rsidR="00671D88">
              <w:rPr>
                <w:webHidden/>
              </w:rPr>
              <w:fldChar w:fldCharType="begin"/>
            </w:r>
            <w:r w:rsidR="00671D88">
              <w:rPr>
                <w:webHidden/>
              </w:rPr>
              <w:instrText xml:space="preserve"> PAGEREF _Toc133489484 \h </w:instrText>
            </w:r>
            <w:r w:rsidR="00671D88">
              <w:rPr>
                <w:webHidden/>
              </w:rPr>
            </w:r>
            <w:r w:rsidR="00671D88">
              <w:rPr>
                <w:webHidden/>
              </w:rPr>
              <w:fldChar w:fldCharType="separate"/>
            </w:r>
            <w:r w:rsidR="00F0176A">
              <w:rPr>
                <w:webHidden/>
              </w:rPr>
              <w:t>75</w:t>
            </w:r>
            <w:r w:rsidR="00671D88">
              <w:rPr>
                <w:webHidden/>
              </w:rPr>
              <w:fldChar w:fldCharType="end"/>
            </w:r>
          </w:hyperlink>
        </w:p>
        <w:p w14:paraId="6E097C92" w14:textId="519C28E6" w:rsidR="00DD0DDA" w:rsidRPr="0030767B" w:rsidRDefault="00DF7DE4" w:rsidP="00743989">
          <w:pPr>
            <w:rPr>
              <w:rFonts w:eastAsiaTheme="minorEastAsia" w:cs="Times New Roman"/>
              <w:sz w:val="21"/>
            </w:rPr>
          </w:pPr>
          <w:r w:rsidRPr="00205834">
            <w:rPr>
              <w:rFonts w:eastAsiaTheme="minorEastAsia" w:cs="Times New Roman"/>
              <w:b/>
              <w:sz w:val="21"/>
            </w:rPr>
            <w:fldChar w:fldCharType="end"/>
          </w:r>
        </w:p>
      </w:sdtContent>
    </w:sdt>
    <w:bookmarkStart w:id="2" w:name="_Toc102122647" w:displacedByCustomXml="prev"/>
    <w:p w14:paraId="0DA7BAF7" w14:textId="77777777" w:rsidR="00DD0DDA" w:rsidRDefault="00DD0DDA" w:rsidP="00DD0DDA"/>
    <w:p w14:paraId="684086D5" w14:textId="77777777" w:rsidR="00DD0DDA" w:rsidRDefault="00DD0DDA" w:rsidP="00DD0DDA"/>
    <w:p w14:paraId="59E1E835" w14:textId="77777777" w:rsidR="009C10EA" w:rsidRDefault="009C10EA" w:rsidP="00DD0DDA"/>
    <w:p w14:paraId="25415AF1" w14:textId="77777777" w:rsidR="0030767B" w:rsidRDefault="0030767B" w:rsidP="00DD0DDA">
      <w:pPr>
        <w:sectPr w:rsidR="0030767B" w:rsidSect="00D31497">
          <w:headerReference w:type="default" r:id="rId16"/>
          <w:footerReference w:type="default" r:id="rId17"/>
          <w:headerReference w:type="first" r:id="rId18"/>
          <w:pgSz w:w="11909" w:h="16834" w:code="9"/>
          <w:pgMar w:top="1440" w:right="1440" w:bottom="1440" w:left="1440" w:header="720" w:footer="720" w:gutter="0"/>
          <w:cols w:space="720"/>
          <w:docGrid w:linePitch="360"/>
        </w:sectPr>
      </w:pPr>
    </w:p>
    <w:p w14:paraId="5187A7BA" w14:textId="5B18C389" w:rsidR="00D31497" w:rsidRPr="00205834" w:rsidRDefault="00A86B09" w:rsidP="00523E39">
      <w:pPr>
        <w:pStyle w:val="Heading1NotNumbered"/>
        <w:ind w:left="0" w:firstLine="0"/>
        <w:rPr>
          <w:lang w:val="en-NZ"/>
        </w:rPr>
      </w:pPr>
      <w:bookmarkStart w:id="3" w:name="_Toc133489440"/>
      <w:bookmarkEnd w:id="2"/>
      <w:r>
        <w:rPr>
          <w:lang w:val="en-NZ"/>
        </w:rPr>
        <w:lastRenderedPageBreak/>
        <w:t>EXECUTIVE SUMMARY</w:t>
      </w:r>
      <w:bookmarkEnd w:id="3"/>
    </w:p>
    <w:p w14:paraId="2AE552B8" w14:textId="0E8E7670" w:rsidR="00816F32" w:rsidRDefault="00D345A5" w:rsidP="00816F32">
      <w:pPr>
        <w:pStyle w:val="Text"/>
      </w:pPr>
      <w:r w:rsidRPr="00205834">
        <w:t>Since 197</w:t>
      </w:r>
      <w:r w:rsidR="00B24512">
        <w:t>8</w:t>
      </w:r>
      <w:r>
        <w:t>,</w:t>
      </w:r>
      <w:r w:rsidRPr="00205834">
        <w:t xml:space="preserve"> a levy has been </w:t>
      </w:r>
      <w:r w:rsidR="00CA6BCE" w:rsidRPr="00FD42FD">
        <w:t>raised on alcohol produced or imported for sale</w:t>
      </w:r>
      <w:r w:rsidR="004F7B7D">
        <w:t xml:space="preserve"> in Aotearoa New Zealand</w:t>
      </w:r>
      <w:r w:rsidR="00CA6BCE">
        <w:t>.</w:t>
      </w:r>
      <w:r w:rsidR="00CA6BCE" w:rsidRPr="005A513C">
        <w:rPr>
          <w:lang w:val="en-NZ"/>
        </w:rPr>
        <w:t xml:space="preserve"> </w:t>
      </w:r>
      <w:r w:rsidR="00CA6BCE">
        <w:rPr>
          <w:lang w:val="en-NZ"/>
        </w:rPr>
        <w:t xml:space="preserve">The </w:t>
      </w:r>
      <w:r w:rsidR="00CA6BCE" w:rsidRPr="00FD42FD">
        <w:t>alcohol levy is hypothecated (</w:t>
      </w:r>
      <w:r w:rsidR="00CA6BCE">
        <w:t>i</w:t>
      </w:r>
      <w:r w:rsidR="00A5133F">
        <w:t>.</w:t>
      </w:r>
      <w:r w:rsidR="00CA6BCE">
        <w:t>e</w:t>
      </w:r>
      <w:r w:rsidR="00A5133F">
        <w:t>.</w:t>
      </w:r>
      <w:r w:rsidR="00CA6BCE">
        <w:t xml:space="preserve">, </w:t>
      </w:r>
      <w:r w:rsidR="00CA6BCE" w:rsidRPr="00FD42FD">
        <w:t>directed to a specific use).</w:t>
      </w:r>
      <w:r w:rsidR="0034004D">
        <w:t xml:space="preserve"> It has been used to </w:t>
      </w:r>
      <w:r w:rsidR="0034004D" w:rsidRPr="00205834">
        <w:t>undertake activities to reduce alcohol</w:t>
      </w:r>
      <w:r w:rsidR="0034004D">
        <w:t>-</w:t>
      </w:r>
      <w:r w:rsidR="0034004D" w:rsidRPr="00205834">
        <w:t>related harm.</w:t>
      </w:r>
      <w:r w:rsidR="00816F32">
        <w:t xml:space="preserve"> </w:t>
      </w:r>
      <w:r w:rsidR="00816F32" w:rsidRPr="00205834">
        <w:t xml:space="preserve">The current </w:t>
      </w:r>
      <w:r w:rsidR="000269BF">
        <w:t>a</w:t>
      </w:r>
      <w:r w:rsidR="00816F32" w:rsidRPr="00205834">
        <w:t>lcohol levy is approximately $11.5 million per annum</w:t>
      </w:r>
      <w:r w:rsidR="00816F32">
        <w:t xml:space="preserve">. </w:t>
      </w:r>
    </w:p>
    <w:p w14:paraId="22DCA0EA" w14:textId="723AB5CF" w:rsidR="005F5C6C" w:rsidRDefault="00D1426B" w:rsidP="005F5C6C">
      <w:pPr>
        <w:pStyle w:val="Text"/>
      </w:pPr>
      <w:r w:rsidRPr="00FD42FD">
        <w:t>Prior to the commencement of the Pae Ora (Healthy Futures) Act 2022</w:t>
      </w:r>
      <w:r>
        <w:t xml:space="preserve"> (the Pae Ora Act)</w:t>
      </w:r>
      <w:r w:rsidRPr="00FD42FD">
        <w:t xml:space="preserve">, </w:t>
      </w:r>
      <w:r w:rsidRPr="00224F07">
        <w:rPr>
          <w:lang w:val="en-AU"/>
        </w:rPr>
        <w:t>Te Hiringa Hauora | Health Promotion Agency</w:t>
      </w:r>
      <w:r>
        <w:rPr>
          <w:lang w:val="en-AU"/>
        </w:rPr>
        <w:t xml:space="preserve"> </w:t>
      </w:r>
      <w:r w:rsidRPr="00FD42FD">
        <w:t xml:space="preserve">received the total levy fund under </w:t>
      </w:r>
      <w:r>
        <w:t xml:space="preserve">the </w:t>
      </w:r>
      <w:r w:rsidR="00E74D58">
        <w:t>New Zealand</w:t>
      </w:r>
      <w:r>
        <w:t xml:space="preserve"> </w:t>
      </w:r>
      <w:r w:rsidR="002A1F20">
        <w:t xml:space="preserve">Public </w:t>
      </w:r>
      <w:r>
        <w:t>Health and Disability Act</w:t>
      </w:r>
      <w:r w:rsidR="00E74D58">
        <w:t xml:space="preserve"> 2000 (the Health and Disability Act)</w:t>
      </w:r>
      <w:r w:rsidRPr="00FD42FD">
        <w:t>, for the purpose of enabling the agency to recover costs incurred in addressing alcohol-related harm, and in its other alcohol-related activities</w:t>
      </w:r>
      <w:r>
        <w:t xml:space="preserve">. </w:t>
      </w:r>
      <w:r w:rsidR="00A2167B">
        <w:t>In 2022 the Pae Ora Act</w:t>
      </w:r>
      <w:r>
        <w:t xml:space="preserve"> </w:t>
      </w:r>
      <w:r w:rsidR="0091604B">
        <w:t>repealed</w:t>
      </w:r>
      <w:r w:rsidR="008A05C5">
        <w:t xml:space="preserve"> the alcohol provisions of the</w:t>
      </w:r>
      <w:r w:rsidR="00CE1DB8">
        <w:t xml:space="preserve"> Health and Disability Act</w:t>
      </w:r>
      <w:r w:rsidR="008A05C5">
        <w:t xml:space="preserve"> and </w:t>
      </w:r>
      <w:r w:rsidR="00165EBE">
        <w:t>disestablished Te Hiringa Hauora, placing it within the National Public Health Service</w:t>
      </w:r>
      <w:r w:rsidR="009D122A">
        <w:t xml:space="preserve"> and as</w:t>
      </w:r>
      <w:r w:rsidR="005613D4">
        <w:t>, part of Te Whatu Ora.</w:t>
      </w:r>
      <w:r w:rsidR="00192C0D">
        <w:t xml:space="preserve"> </w:t>
      </w:r>
      <w:r w:rsidR="005F5C6C" w:rsidRPr="00205834">
        <w:t xml:space="preserve">This change places the levy within a different context, as the scope of the costs incurred by Manatū Hauora under the Pae Ora Act are wider than those previously identified for Te Hiringa Hauora. The </w:t>
      </w:r>
      <w:r w:rsidR="005F3D7F">
        <w:t>scope of</w:t>
      </w:r>
      <w:r w:rsidR="005F5C6C" w:rsidRPr="00205834">
        <w:t xml:space="preserve"> </w:t>
      </w:r>
      <w:r w:rsidR="005F5C6C">
        <w:t xml:space="preserve">alcohol-related </w:t>
      </w:r>
      <w:r w:rsidR="00DA2E94">
        <w:t>harm reduction</w:t>
      </w:r>
      <w:r w:rsidR="005F5C6C" w:rsidRPr="00205834">
        <w:t xml:space="preserve"> activities </w:t>
      </w:r>
      <w:proofErr w:type="gramStart"/>
      <w:r w:rsidR="005F5C6C">
        <w:t>are</w:t>
      </w:r>
      <w:proofErr w:type="gramEnd"/>
      <w:r w:rsidR="005F5C6C" w:rsidRPr="00205834">
        <w:t xml:space="preserve"> also</w:t>
      </w:r>
      <w:r w:rsidR="005F3D7F">
        <w:t xml:space="preserve"> potentially</w:t>
      </w:r>
      <w:r w:rsidR="005F5C6C" w:rsidRPr="00205834">
        <w:t xml:space="preserve"> broadened</w:t>
      </w:r>
      <w:r w:rsidR="005F5C6C">
        <w:t>.</w:t>
      </w:r>
      <w:r w:rsidR="005F3D7F" w:rsidRPr="005F3D7F">
        <w:t xml:space="preserve"> </w:t>
      </w:r>
    </w:p>
    <w:p w14:paraId="3E21A1FB" w14:textId="5696E595" w:rsidR="00794635" w:rsidRDefault="00794635" w:rsidP="00C61938">
      <w:pPr>
        <w:pStyle w:val="Text"/>
      </w:pPr>
      <w:r>
        <w:rPr>
          <w:i/>
          <w:iCs/>
        </w:rPr>
        <w:t xml:space="preserve">Allen + Clarke </w:t>
      </w:r>
      <w:r>
        <w:t xml:space="preserve">and </w:t>
      </w:r>
      <w:r w:rsidR="00C21F03">
        <w:t>the New Zealand Institute of Economic Research (NZIER)</w:t>
      </w:r>
      <w:r>
        <w:t xml:space="preserve"> conducted a rapid review of the alcohol levy</w:t>
      </w:r>
      <w:r w:rsidR="001B4DC6">
        <w:t xml:space="preserve"> </w:t>
      </w:r>
      <w:r w:rsidR="005F5C6C">
        <w:t>within the new Pae Ora context</w:t>
      </w:r>
      <w:r w:rsidR="00437569">
        <w:t xml:space="preserve"> to provide short term recommendations to inform decisions relating to the 2023/24 financial year.</w:t>
      </w:r>
      <w:r w:rsidR="00DB31CF" w:rsidRPr="00DB31CF">
        <w:t xml:space="preserve"> </w:t>
      </w:r>
      <w:r w:rsidR="00DB31CF" w:rsidRPr="00205834">
        <w:t xml:space="preserve">This report will be followed by the second </w:t>
      </w:r>
      <w:r w:rsidR="00DB31CF">
        <w:t>stage</w:t>
      </w:r>
      <w:r w:rsidR="00DB31CF" w:rsidRPr="00205834">
        <w:t xml:space="preserve"> of the review, </w:t>
      </w:r>
      <w:r w:rsidR="00DB31CF">
        <w:t xml:space="preserve">which consists of a </w:t>
      </w:r>
      <w:r w:rsidR="00DB31CF" w:rsidRPr="00205834">
        <w:t>more in-depth</w:t>
      </w:r>
      <w:r w:rsidR="00DB31CF">
        <w:t xml:space="preserve"> stakeholder engagement,</w:t>
      </w:r>
      <w:r w:rsidR="00DB31CF" w:rsidRPr="00205834">
        <w:t xml:space="preserve"> research</w:t>
      </w:r>
      <w:r w:rsidR="00DB31CF">
        <w:t>,</w:t>
      </w:r>
      <w:r w:rsidR="00DB31CF" w:rsidRPr="00205834">
        <w:t xml:space="preserve"> and analysis</w:t>
      </w:r>
      <w:r w:rsidR="00DB31CF">
        <w:t>,</w:t>
      </w:r>
      <w:r w:rsidR="00DB31CF" w:rsidRPr="00205834">
        <w:t xml:space="preserve"> and will result in </w:t>
      </w:r>
      <w:proofErr w:type="gramStart"/>
      <w:r w:rsidR="00F7376B">
        <w:t>medium</w:t>
      </w:r>
      <w:r w:rsidR="00A267E6">
        <w:t xml:space="preserve"> </w:t>
      </w:r>
      <w:r w:rsidR="00F7376B">
        <w:t xml:space="preserve">and long </w:t>
      </w:r>
      <w:r w:rsidR="00DB31CF" w:rsidRPr="00205834">
        <w:t>term</w:t>
      </w:r>
      <w:proofErr w:type="gramEnd"/>
      <w:r w:rsidR="00DB31CF" w:rsidRPr="00205834">
        <w:t xml:space="preserve"> recommendations for the alcohol levy</w:t>
      </w:r>
      <w:r w:rsidR="00DB31CF">
        <w:t xml:space="preserve">. Stage 2 </w:t>
      </w:r>
      <w:r w:rsidR="000B382C">
        <w:t>of this review</w:t>
      </w:r>
      <w:r w:rsidR="00DB31CF">
        <w:t xml:space="preserve"> is likely to continue through to November 2023.</w:t>
      </w:r>
    </w:p>
    <w:p w14:paraId="125EE6D5" w14:textId="54D0CED8" w:rsidR="00A95298" w:rsidRDefault="00652F52" w:rsidP="002471CC">
      <w:pPr>
        <w:pStyle w:val="Heading2"/>
        <w:numPr>
          <w:ilvl w:val="0"/>
          <w:numId w:val="0"/>
        </w:numPr>
      </w:pPr>
      <w:bookmarkStart w:id="4" w:name="_Toc133489441"/>
      <w:r w:rsidRPr="00652F52">
        <w:t xml:space="preserve">Key </w:t>
      </w:r>
      <w:r w:rsidR="00590300">
        <w:t>f</w:t>
      </w:r>
      <w:r w:rsidRPr="00652F52">
        <w:t>indings</w:t>
      </w:r>
      <w:bookmarkEnd w:id="4"/>
      <w:r w:rsidR="00C61938" w:rsidRPr="00C61938">
        <w:t xml:space="preserve"> </w:t>
      </w:r>
    </w:p>
    <w:p w14:paraId="2EA2BB6B" w14:textId="630A0496" w:rsidR="00C61938" w:rsidRDefault="00C61938" w:rsidP="008D2488">
      <w:pPr>
        <w:pStyle w:val="Text"/>
      </w:pPr>
      <w:r>
        <w:t>Our stage 1 rapid review has demonstrated that:</w:t>
      </w:r>
    </w:p>
    <w:p w14:paraId="33FCCF17" w14:textId="6CE56FCA" w:rsidR="00C61938" w:rsidRDefault="00537B9A" w:rsidP="00965C3A">
      <w:pPr>
        <w:pStyle w:val="Bullet1"/>
        <w:ind w:left="426"/>
      </w:pPr>
      <w:r>
        <w:t>T</w:t>
      </w:r>
      <w:r w:rsidR="00C61938">
        <w:t xml:space="preserve">he alcohol levy is disproportionately small relative to even the most conservative estimates of the cost of </w:t>
      </w:r>
      <w:r w:rsidR="00EF2D65">
        <w:t>alcohol-related</w:t>
      </w:r>
      <w:r w:rsidR="00C61938">
        <w:t xml:space="preserve"> harm in New Zealand, but the published research on alcohol costs does not indicate any </w:t>
      </w:r>
      <w:proofErr w:type="gramStart"/>
      <w:r w:rsidR="00C61938">
        <w:t>particular relationship</w:t>
      </w:r>
      <w:proofErr w:type="gramEnd"/>
      <w:r w:rsidR="00C61938">
        <w:t xml:space="preserve"> between costs of harms and costs of addressing harms</w:t>
      </w:r>
    </w:p>
    <w:p w14:paraId="04A16952" w14:textId="15FD749C" w:rsidR="00C61938" w:rsidRDefault="00537B9A" w:rsidP="00965C3A">
      <w:pPr>
        <w:pStyle w:val="Bullet1"/>
        <w:ind w:left="426"/>
      </w:pPr>
      <w:r>
        <w:t>A</w:t>
      </w:r>
      <w:r w:rsidR="00EF2D65">
        <w:t>lcohol-related</w:t>
      </w:r>
      <w:r w:rsidR="00C61938">
        <w:t xml:space="preserve"> harm is more prevalent in some sub-populations</w:t>
      </w:r>
    </w:p>
    <w:p w14:paraId="3F521899" w14:textId="42C6A496" w:rsidR="00C61938" w:rsidRDefault="00537B9A" w:rsidP="00965C3A">
      <w:pPr>
        <w:pStyle w:val="Bullet1"/>
        <w:ind w:left="426"/>
      </w:pPr>
      <w:r>
        <w:t>S</w:t>
      </w:r>
      <w:r w:rsidR="00C61938">
        <w:t xml:space="preserve">tructural interventions may have the greatest potential to reduce </w:t>
      </w:r>
      <w:r w:rsidR="00EF2D65">
        <w:t>alcohol-related</w:t>
      </w:r>
      <w:r w:rsidR="00C61938">
        <w:t xml:space="preserve"> harm</w:t>
      </w:r>
    </w:p>
    <w:p w14:paraId="4B868D0F" w14:textId="264C783C" w:rsidR="00C61938" w:rsidRPr="007F0EAF" w:rsidRDefault="00537B9A" w:rsidP="00965C3A">
      <w:pPr>
        <w:pStyle w:val="Bullet1"/>
        <w:ind w:left="426"/>
      </w:pPr>
      <w:r>
        <w:t>T</w:t>
      </w:r>
      <w:r w:rsidR="00C61938">
        <w:t xml:space="preserve">he </w:t>
      </w:r>
      <w:proofErr w:type="spellStart"/>
      <w:r w:rsidR="00C61938">
        <w:t>Pae</w:t>
      </w:r>
      <w:proofErr w:type="spellEnd"/>
      <w:r w:rsidR="00C61938">
        <w:t xml:space="preserve"> Ora Act specifies the purpose of the levy as a cost recovery instrument, making it</w:t>
      </w:r>
      <w:r w:rsidR="00956291">
        <w:t xml:space="preserve"> in</w:t>
      </w:r>
      <w:r w:rsidR="00C61938">
        <w:t xml:space="preserve">appropriate for the levy to be used as a demand modifying intervention, unlike the excise tax which </w:t>
      </w:r>
      <w:r w:rsidR="00E35C23">
        <w:t>could</w:t>
      </w:r>
      <w:r w:rsidR="00C61938">
        <w:t xml:space="preserve"> be used in this way</w:t>
      </w:r>
    </w:p>
    <w:p w14:paraId="03DE4C5F" w14:textId="3B171AA0" w:rsidR="00C61938" w:rsidRDefault="00537B9A" w:rsidP="00965C3A">
      <w:pPr>
        <w:pStyle w:val="Bullet1"/>
        <w:ind w:left="426"/>
      </w:pPr>
      <w:r>
        <w:t>I</w:t>
      </w:r>
      <w:r w:rsidR="00C61938">
        <w:t>t was not possible</w:t>
      </w:r>
      <w:r w:rsidR="5C71A2D7">
        <w:t xml:space="preserve"> to quantify to what extent current levy investments reduce </w:t>
      </w:r>
      <w:r w:rsidR="00EF2D65">
        <w:t>alcohol-related</w:t>
      </w:r>
      <w:r w:rsidR="5C71A2D7">
        <w:t xml:space="preserve"> harm</w:t>
      </w:r>
      <w:r w:rsidR="0ABFAE2F">
        <w:t xml:space="preserve"> in the timeframe and with the material made available</w:t>
      </w:r>
      <w:r w:rsidR="00485AD8">
        <w:t xml:space="preserve"> in stage 1 of this review</w:t>
      </w:r>
    </w:p>
    <w:p w14:paraId="02249CC7" w14:textId="473A11EA" w:rsidR="00C61938" w:rsidRDefault="00537B9A" w:rsidP="00965C3A">
      <w:pPr>
        <w:pStyle w:val="Bullet1"/>
        <w:ind w:left="426"/>
      </w:pPr>
      <w:r>
        <w:t>I</w:t>
      </w:r>
      <w:r w:rsidR="00C61938" w:rsidRPr="002C4CFA">
        <w:t xml:space="preserve">t </w:t>
      </w:r>
      <w:r w:rsidR="006E7491">
        <w:t>was not</w:t>
      </w:r>
      <w:r w:rsidR="00C61938" w:rsidRPr="002C4CFA">
        <w:t xml:space="preserve"> possible to quantify</w:t>
      </w:r>
      <w:r w:rsidR="00C61938">
        <w:t xml:space="preserve"> the cumulative level of </w:t>
      </w:r>
      <w:r w:rsidR="00635B0E">
        <w:t>harm</w:t>
      </w:r>
      <w:r w:rsidR="00DA2E94">
        <w:t xml:space="preserve"> </w:t>
      </w:r>
      <w:r w:rsidR="00635B0E">
        <w:t>reduction</w:t>
      </w:r>
      <w:r w:rsidR="00C61938">
        <w:t xml:space="preserve"> that levy investments may have, or will achieve</w:t>
      </w:r>
      <w:r w:rsidR="635AC347">
        <w:t>,</w:t>
      </w:r>
      <w:r w:rsidR="00C61938">
        <w:t xml:space="preserve"> in the timeframe and with the material made available</w:t>
      </w:r>
      <w:r w:rsidR="00485AD8">
        <w:t xml:space="preserve"> in stage 1 of this review</w:t>
      </w:r>
    </w:p>
    <w:p w14:paraId="519F1D9D" w14:textId="0FDDBDC5" w:rsidR="00C61938" w:rsidRDefault="00537B9A" w:rsidP="00965C3A">
      <w:pPr>
        <w:pStyle w:val="Bullet1"/>
        <w:ind w:left="426"/>
      </w:pPr>
      <w:r>
        <w:lastRenderedPageBreak/>
        <w:t>M</w:t>
      </w:r>
      <w:r w:rsidR="00C61938">
        <w:t>ore New Zealand specific data on alcohol-related harm and the effectiveness of interventions would be useful to be able to provide strong evidence-based conclusions</w:t>
      </w:r>
    </w:p>
    <w:p w14:paraId="603FE707" w14:textId="68A34701" w:rsidR="00C61938" w:rsidRDefault="00537B9A" w:rsidP="00965C3A">
      <w:pPr>
        <w:pStyle w:val="Bullet1"/>
        <w:ind w:left="426"/>
      </w:pPr>
      <w:r>
        <w:t>T</w:t>
      </w:r>
      <w:r w:rsidR="00C61938">
        <w:t xml:space="preserve">here is a greater amount of overseas evidence on the effectiveness of </w:t>
      </w:r>
      <w:r w:rsidR="00DA2E94">
        <w:t>harm reduction</w:t>
      </w:r>
      <w:r w:rsidR="00C61938">
        <w:t xml:space="preserve"> interventions compared to New Zealand specific evidence</w:t>
      </w:r>
    </w:p>
    <w:p w14:paraId="0E8EE3F8" w14:textId="0D848C5D" w:rsidR="00C61938" w:rsidRDefault="00537B9A" w:rsidP="00965C3A">
      <w:pPr>
        <w:pStyle w:val="Bullet1"/>
        <w:ind w:left="426"/>
      </w:pPr>
      <w:r>
        <w:t>A</w:t>
      </w:r>
      <w:r w:rsidR="00C61938">
        <w:t>mong those that we engaged</w:t>
      </w:r>
      <w:r w:rsidR="00000697">
        <w:t xml:space="preserve"> </w:t>
      </w:r>
      <w:proofErr w:type="gramStart"/>
      <w:r w:rsidR="00000697">
        <w:t>with,</w:t>
      </w:r>
      <w:proofErr w:type="gramEnd"/>
      <w:r w:rsidR="00C61938">
        <w:t xml:space="preserve"> some participants perceived that the lack of a clear </w:t>
      </w:r>
      <w:r w:rsidR="00972B66">
        <w:t>n</w:t>
      </w:r>
      <w:r w:rsidR="00C61938">
        <w:t xml:space="preserve">ational alcohol-related </w:t>
      </w:r>
      <w:r w:rsidR="00DA2E94">
        <w:t>harm reduction</w:t>
      </w:r>
      <w:r w:rsidR="00C61938">
        <w:t xml:space="preserve"> strategy may lead to inefficiencies in the investment of the levy</w:t>
      </w:r>
    </w:p>
    <w:p w14:paraId="1ACC4E34" w14:textId="531F2DA0" w:rsidR="00C61938" w:rsidRDefault="00537B9A" w:rsidP="00965C3A">
      <w:pPr>
        <w:pStyle w:val="Bullet1"/>
        <w:ind w:left="426"/>
      </w:pPr>
      <w:r>
        <w:t>A</w:t>
      </w:r>
      <w:r w:rsidR="00C61938">
        <w:t xml:space="preserve">mong those that we </w:t>
      </w:r>
      <w:proofErr w:type="gramStart"/>
      <w:r w:rsidR="00C61938">
        <w:t>engaged</w:t>
      </w:r>
      <w:r w:rsidR="00000697">
        <w:t>,</w:t>
      </w:r>
      <w:proofErr w:type="gramEnd"/>
      <w:r w:rsidR="00000697">
        <w:t xml:space="preserve"> some</w:t>
      </w:r>
      <w:r w:rsidR="00C61938">
        <w:t xml:space="preserve"> participants perceived that the </w:t>
      </w:r>
      <w:r w:rsidR="00C6196C">
        <w:t>g</w:t>
      </w:r>
      <w:r w:rsidR="00C61938">
        <w:t xml:space="preserve">overnment is not doing enough to reduce </w:t>
      </w:r>
      <w:r w:rsidR="00EF2D65">
        <w:t>alcohol-related</w:t>
      </w:r>
      <w:r w:rsidR="00C61938">
        <w:t xml:space="preserve"> harm</w:t>
      </w:r>
    </w:p>
    <w:p w14:paraId="2462540B" w14:textId="4A52A8FF" w:rsidR="00365FC6" w:rsidRDefault="00537B9A" w:rsidP="00965C3A">
      <w:pPr>
        <w:pStyle w:val="Bullet1"/>
        <w:ind w:left="426"/>
      </w:pPr>
      <w:r>
        <w:t>T</w:t>
      </w:r>
      <w:r w:rsidR="00365FC6">
        <w:t xml:space="preserve">he </w:t>
      </w:r>
      <w:proofErr w:type="spellStart"/>
      <w:r w:rsidR="00365FC6">
        <w:t>Pae</w:t>
      </w:r>
      <w:proofErr w:type="spellEnd"/>
      <w:r w:rsidR="00365FC6">
        <w:t xml:space="preserve"> Ora Act anticipates the</w:t>
      </w:r>
      <w:r w:rsidR="00B8245B">
        <w:t xml:space="preserve"> alcohol</w:t>
      </w:r>
      <w:r w:rsidR="00365FC6">
        <w:t xml:space="preserve"> levy being used across health entities</w:t>
      </w:r>
    </w:p>
    <w:p w14:paraId="103F94CE" w14:textId="4A055179" w:rsidR="00C61938" w:rsidRDefault="00537B9A" w:rsidP="00965C3A">
      <w:pPr>
        <w:pStyle w:val="Bullet1"/>
        <w:ind w:left="426"/>
      </w:pPr>
      <w:r>
        <w:t>T</w:t>
      </w:r>
      <w:r w:rsidR="00C61938">
        <w:t xml:space="preserve">he alcohol levy rates are very low in proportion to </w:t>
      </w:r>
      <w:r w:rsidR="00097E5D">
        <w:t xml:space="preserve">alcohol </w:t>
      </w:r>
      <w:r w:rsidR="00C61938">
        <w:t>prices and the excise tax on alcohol products, so even a substantial increase in the alcohol levy is unlikely to have an impact on alcohol sales</w:t>
      </w:r>
      <w:r w:rsidR="00A267E6">
        <w:t>.</w:t>
      </w:r>
    </w:p>
    <w:p w14:paraId="2237A48A" w14:textId="5806F539" w:rsidR="00EC1B52" w:rsidRDefault="00EC1B52" w:rsidP="00EC1B52">
      <w:pPr>
        <w:pStyle w:val="Bullet1"/>
        <w:numPr>
          <w:ilvl w:val="0"/>
          <w:numId w:val="0"/>
        </w:numPr>
        <w:ind w:hanging="5"/>
      </w:pPr>
      <w:r w:rsidRPr="00205834">
        <w:t xml:space="preserve">Our </w:t>
      </w:r>
      <w:r w:rsidR="00B2494D">
        <w:t>review of available evidence</w:t>
      </w:r>
      <w:r w:rsidRPr="00205834">
        <w:t xml:space="preserve"> </w:t>
      </w:r>
      <w:r w:rsidR="00B178B9">
        <w:t>showed</w:t>
      </w:r>
      <w:r w:rsidRPr="00205834">
        <w:t xml:space="preserve"> the cost of alcohol-related harms is substantial even if significant uncertainty exists as to the </w:t>
      </w:r>
      <w:r>
        <w:t>total</w:t>
      </w:r>
      <w:r w:rsidRPr="00205834">
        <w:t xml:space="preserve"> amount of that cost. A high cost of</w:t>
      </w:r>
      <w:r>
        <w:t xml:space="preserve"> alcohol-related</w:t>
      </w:r>
      <w:r w:rsidRPr="00205834">
        <w:t xml:space="preserve"> harms </w:t>
      </w:r>
      <w:r>
        <w:t>provides</w:t>
      </w:r>
      <w:r w:rsidRPr="00205834">
        <w:t xml:space="preserve"> a strong incentive to find cost-effective</w:t>
      </w:r>
      <w:r w:rsidR="00700826">
        <w:t xml:space="preserve"> </w:t>
      </w:r>
      <w:r w:rsidR="00DA2E94">
        <w:t>harm reduction</w:t>
      </w:r>
      <w:r w:rsidRPr="00205834">
        <w:t xml:space="preserve"> investment opportunities</w:t>
      </w:r>
      <w:r>
        <w:t xml:space="preserve">. </w:t>
      </w:r>
      <w:r w:rsidR="006C448E">
        <w:t>However, our</w:t>
      </w:r>
      <w:r w:rsidRPr="00205834">
        <w:t xml:space="preserve"> review did not reveal any known relationship between the cost of harm and the cost of addressing</w:t>
      </w:r>
      <w:r w:rsidR="00E6641C">
        <w:t xml:space="preserve"> or preventing</w:t>
      </w:r>
      <w:r w:rsidRPr="00205834">
        <w:t xml:space="preserve"> harm. </w:t>
      </w:r>
    </w:p>
    <w:p w14:paraId="6C01DC30" w14:textId="68E6C203" w:rsidR="001734C9" w:rsidRDefault="00EC1B52" w:rsidP="001734C9">
      <w:pPr>
        <w:pStyle w:val="Bullet1"/>
        <w:numPr>
          <w:ilvl w:val="0"/>
          <w:numId w:val="0"/>
        </w:numPr>
        <w:ind w:hanging="5"/>
      </w:pPr>
      <w:r w:rsidRPr="00574CAE">
        <w:t>Nevertheless, the gulf between the costs of alcohol-related harm and the cost-recovery function of the alcohol levy remains significant. This could suggest that the existing levy fund is insufficient, and</w:t>
      </w:r>
      <w:r w:rsidR="00601C9A">
        <w:t>/or</w:t>
      </w:r>
      <w:r w:rsidRPr="00574CAE">
        <w:t xml:space="preserve"> the activities and programmes being funded by the alcohol levy are having limited impact on the level of harm</w:t>
      </w:r>
      <w:r w:rsidRPr="00321ED8">
        <w:t xml:space="preserve">. </w:t>
      </w:r>
      <w:r w:rsidR="001734C9" w:rsidRPr="00321ED8">
        <w:t>We note that we were unable to undertake extensive engagement</w:t>
      </w:r>
      <w:r w:rsidR="0046671E">
        <w:t xml:space="preserve"> with stakeholders including</w:t>
      </w:r>
      <w:r w:rsidR="001734C9" w:rsidRPr="00321ED8">
        <w:t xml:space="preserve"> with </w:t>
      </w:r>
      <w:r w:rsidR="001734C9" w:rsidRPr="00321ED8">
        <w:rPr>
          <w:rFonts w:cstheme="minorHAnsi"/>
        </w:rPr>
        <w:t xml:space="preserve">Māori due to the time constraints with this stage of the review. </w:t>
      </w:r>
      <w:r w:rsidR="00E5090F">
        <w:rPr>
          <w:rFonts w:cstheme="minorHAnsi"/>
        </w:rPr>
        <w:t>T</w:t>
      </w:r>
      <w:r w:rsidR="001734C9" w:rsidRPr="00321ED8">
        <w:rPr>
          <w:rFonts w:cstheme="minorHAnsi"/>
        </w:rPr>
        <w:t>he small number</w:t>
      </w:r>
      <w:r w:rsidR="00CC0240">
        <w:rPr>
          <w:rFonts w:cstheme="minorHAnsi"/>
        </w:rPr>
        <w:t xml:space="preserve"> of Māori</w:t>
      </w:r>
      <w:r w:rsidR="001734C9" w:rsidRPr="00321ED8">
        <w:rPr>
          <w:rFonts w:cstheme="minorHAnsi"/>
        </w:rPr>
        <w:t xml:space="preserve"> that we spoke to felt that the alcohol levy fund had done little, if anything, to address the disproportionate impact of alcohol-related harms </w:t>
      </w:r>
      <w:r w:rsidR="00C22E68">
        <w:rPr>
          <w:rFonts w:cstheme="minorHAnsi"/>
        </w:rPr>
        <w:t>on</w:t>
      </w:r>
      <w:r w:rsidR="00C22E68" w:rsidRPr="00321ED8">
        <w:rPr>
          <w:rFonts w:cstheme="minorHAnsi"/>
        </w:rPr>
        <w:t xml:space="preserve"> </w:t>
      </w:r>
      <w:r w:rsidR="001734C9" w:rsidRPr="00321ED8">
        <w:rPr>
          <w:rFonts w:cstheme="minorHAnsi"/>
        </w:rPr>
        <w:t xml:space="preserve">Māori. </w:t>
      </w:r>
      <w:r w:rsidR="00E5090F">
        <w:rPr>
          <w:rFonts w:cstheme="minorHAnsi"/>
        </w:rPr>
        <w:t>However, a</w:t>
      </w:r>
      <w:r w:rsidR="001734C9" w:rsidRPr="00321ED8">
        <w:rPr>
          <w:rFonts w:cstheme="minorHAnsi"/>
        </w:rPr>
        <w:t xml:space="preserve"> review of existing programmatic documentation that was made available to us by Te Whatu Ora</w:t>
      </w:r>
      <w:r w:rsidR="001734C9">
        <w:rPr>
          <w:rFonts w:cstheme="minorHAnsi"/>
        </w:rPr>
        <w:t xml:space="preserve"> indicated that </w:t>
      </w:r>
      <w:r w:rsidR="000274E3">
        <w:rPr>
          <w:rFonts w:cstheme="minorHAnsi"/>
        </w:rPr>
        <w:t xml:space="preserve">activities were grounded in Takoha: A Health Promotion Framework to align </w:t>
      </w:r>
      <w:r w:rsidR="00D02999">
        <w:rPr>
          <w:rFonts w:cstheme="minorHAnsi"/>
        </w:rPr>
        <w:t xml:space="preserve">work with the articles of Te Tiriti o Waitangi, and to equity and community-centred approaches, </w:t>
      </w:r>
      <w:proofErr w:type="gramStart"/>
      <w:r w:rsidR="00D02999">
        <w:rPr>
          <w:rFonts w:cstheme="minorHAnsi"/>
        </w:rPr>
        <w:t>in order to</w:t>
      </w:r>
      <w:proofErr w:type="gramEnd"/>
      <w:r w:rsidR="00D02999">
        <w:rPr>
          <w:rFonts w:cstheme="minorHAnsi"/>
        </w:rPr>
        <w:t xml:space="preserve"> achieve Pae Ora (healthy futures</w:t>
      </w:r>
      <w:r w:rsidR="00321ED8">
        <w:rPr>
          <w:rFonts w:cstheme="minorHAnsi"/>
        </w:rPr>
        <w:t xml:space="preserve">) for </w:t>
      </w:r>
      <w:r w:rsidR="00321ED8" w:rsidRPr="00321ED8">
        <w:rPr>
          <w:rFonts w:cstheme="minorHAnsi"/>
        </w:rPr>
        <w:t>Māori</w:t>
      </w:r>
      <w:r w:rsidR="00321ED8">
        <w:rPr>
          <w:rFonts w:cstheme="minorHAnsi"/>
        </w:rPr>
        <w:t xml:space="preserve"> and all New Zealanders.</w:t>
      </w:r>
      <w:r w:rsidR="00E5090F">
        <w:rPr>
          <w:rFonts w:cstheme="minorHAnsi"/>
        </w:rPr>
        <w:t xml:space="preserve"> Further analysis of </w:t>
      </w:r>
      <w:r w:rsidR="002A296F">
        <w:rPr>
          <w:rFonts w:cstheme="minorHAnsi"/>
        </w:rPr>
        <w:t>the effectiveness of currently funded</w:t>
      </w:r>
      <w:r w:rsidR="002C020E">
        <w:rPr>
          <w:rFonts w:cstheme="minorHAnsi"/>
        </w:rPr>
        <w:t xml:space="preserve"> (and potential future) activities for </w:t>
      </w:r>
      <w:r w:rsidR="002C020E" w:rsidRPr="00321ED8">
        <w:rPr>
          <w:rFonts w:cstheme="minorHAnsi"/>
        </w:rPr>
        <w:t>Māori</w:t>
      </w:r>
      <w:r w:rsidR="002C020E">
        <w:rPr>
          <w:rFonts w:cstheme="minorHAnsi"/>
        </w:rPr>
        <w:t xml:space="preserve"> will be a key focus of stage 2 of this review.</w:t>
      </w:r>
    </w:p>
    <w:p w14:paraId="5562BDE4" w14:textId="7E7D830C" w:rsidR="00B8245B" w:rsidRDefault="00B8245B" w:rsidP="002C020E">
      <w:pPr>
        <w:pStyle w:val="Bullet1"/>
        <w:numPr>
          <w:ilvl w:val="0"/>
          <w:numId w:val="0"/>
        </w:numPr>
      </w:pPr>
      <w:r w:rsidRPr="00334B8B">
        <w:t>Because the alcohol levy is a cost recovery mechanism, an increase in the levy should consider factors that increase the cost of alcohol</w:t>
      </w:r>
      <w:r>
        <w:t xml:space="preserve"> </w:t>
      </w:r>
      <w:r w:rsidR="00DA2E94">
        <w:t>harm reduction</w:t>
      </w:r>
      <w:r w:rsidRPr="00334B8B">
        <w:t xml:space="preserve"> activities funded by the levy.</w:t>
      </w:r>
      <w:r>
        <w:t xml:space="preserve"> The timeframes and material</w:t>
      </w:r>
      <w:r w:rsidR="00510676">
        <w:t xml:space="preserve"> reviewed</w:t>
      </w:r>
      <w:r>
        <w:t xml:space="preserve"> for stage </w:t>
      </w:r>
      <w:r w:rsidR="00AE5FFC">
        <w:t>1</w:t>
      </w:r>
      <w:r>
        <w:t xml:space="preserve"> </w:t>
      </w:r>
      <w:r w:rsidR="00510676">
        <w:t>did not enable us to conduct</w:t>
      </w:r>
      <w:r>
        <w:t xml:space="preserve"> a deeper assessment of existing or proposed investments, making it difficult to provide an evidence-based assessment of what the quantum of the alcohol levy should be at this time. </w:t>
      </w:r>
      <w:r w:rsidR="00357D00">
        <w:t xml:space="preserve">Alcohol levy funding activities </w:t>
      </w:r>
      <w:r w:rsidR="00510676">
        <w:t xml:space="preserve">have </w:t>
      </w:r>
      <w:r w:rsidR="00357D00">
        <w:t xml:space="preserve">also generally </w:t>
      </w:r>
      <w:r w:rsidR="007C1AEE">
        <w:t>been</w:t>
      </w:r>
      <w:r w:rsidR="00357D00">
        <w:t xml:space="preserve"> based </w:t>
      </w:r>
      <w:r w:rsidR="00A07DD8">
        <w:t>on</w:t>
      </w:r>
      <w:r w:rsidR="00D35488">
        <w:t xml:space="preserve"> achieving long-term value and system shifts to address alcohol-related harm</w:t>
      </w:r>
      <w:r>
        <w:t xml:space="preserve">. </w:t>
      </w:r>
      <w:r w:rsidR="00510676">
        <w:t>The</w:t>
      </w:r>
      <w:r w:rsidR="00EA1A44">
        <w:t>refore, the</w:t>
      </w:r>
      <w:r w:rsidR="00357D00">
        <w:t xml:space="preserve"> programme of work anticipated for 2023/24</w:t>
      </w:r>
      <w:r w:rsidR="00631B54">
        <w:t xml:space="preserve"> included multi-year activities and was </w:t>
      </w:r>
      <w:r w:rsidR="00A45588">
        <w:t>mostly committed.</w:t>
      </w:r>
      <w:r w:rsidR="00357D00">
        <w:t xml:space="preserve"> </w:t>
      </w:r>
    </w:p>
    <w:p w14:paraId="0130535B" w14:textId="70BADDE6" w:rsidR="00886076" w:rsidRPr="00A503F3" w:rsidRDefault="00E63F96" w:rsidP="00A503F3">
      <w:pPr>
        <w:rPr>
          <w:b/>
          <w:bCs/>
        </w:rPr>
      </w:pPr>
      <w:r>
        <w:t>Furthermore, c</w:t>
      </w:r>
      <w:r w:rsidR="00886076" w:rsidRPr="00334B8B">
        <w:t xml:space="preserve">onsideration of the cost of addressing alcohol-related harm and other </w:t>
      </w:r>
      <w:r w:rsidR="00EF2D65">
        <w:t>alcohol-related</w:t>
      </w:r>
      <w:r w:rsidR="00886076" w:rsidRPr="00334B8B">
        <w:t xml:space="preserve"> activities in line with the Pae Ora Act requires further investigation into the relationship between core government activities and the </w:t>
      </w:r>
      <w:r w:rsidR="00EA1A44">
        <w:t xml:space="preserve">alcohol </w:t>
      </w:r>
      <w:r w:rsidR="00886076" w:rsidRPr="00334B8B">
        <w:t>levy fund.</w:t>
      </w:r>
      <w:r>
        <w:t xml:space="preserve"> As the alcohol levy is now administered by a government agency rather than </w:t>
      </w:r>
      <w:r w:rsidR="000E56AA">
        <w:t>a Crown</w:t>
      </w:r>
      <w:r>
        <w:t xml:space="preserve"> </w:t>
      </w:r>
      <w:r w:rsidR="000E56AA">
        <w:t>E</w:t>
      </w:r>
      <w:r>
        <w:t>ntity, the landscape has</w:t>
      </w:r>
      <w:r w:rsidR="00EA1A44">
        <w:t xml:space="preserve"> potentially</w:t>
      </w:r>
      <w:r>
        <w:t xml:space="preserve"> changed.</w:t>
      </w:r>
      <w:r w:rsidR="00886076">
        <w:t xml:space="preserve"> </w:t>
      </w:r>
    </w:p>
    <w:p w14:paraId="7A9899DB" w14:textId="77777777" w:rsidR="009E6DC9" w:rsidRDefault="009E6DC9" w:rsidP="009E6DC9">
      <w:pPr>
        <w:pStyle w:val="Text"/>
      </w:pPr>
      <w:r w:rsidRPr="00334B8B">
        <w:lastRenderedPageBreak/>
        <w:t xml:space="preserve">Noting the constraints above we have concluded that there are three options to consider </w:t>
      </w:r>
      <w:proofErr w:type="gramStart"/>
      <w:r w:rsidRPr="00334B8B">
        <w:t>in regard to</w:t>
      </w:r>
      <w:proofErr w:type="gramEnd"/>
      <w:r w:rsidRPr="00334B8B">
        <w:t xml:space="preserve"> setting the quantum</w:t>
      </w:r>
      <w:r>
        <w:t xml:space="preserve"> of the alcohol levy</w:t>
      </w:r>
      <w:r w:rsidRPr="00334B8B">
        <w:t xml:space="preserve"> in 2023/24. </w:t>
      </w:r>
    </w:p>
    <w:p w14:paraId="4B536377" w14:textId="62331543" w:rsidR="009E6DC9" w:rsidRPr="00334B8B" w:rsidRDefault="00C0617E" w:rsidP="00230158">
      <w:pPr>
        <w:pStyle w:val="Text"/>
        <w:numPr>
          <w:ilvl w:val="0"/>
          <w:numId w:val="36"/>
        </w:numPr>
        <w:ind w:left="426"/>
      </w:pPr>
      <w:r>
        <w:t>Maintain S</w:t>
      </w:r>
      <w:r w:rsidR="009E6DC9" w:rsidRPr="00334B8B">
        <w:t>tatus quo</w:t>
      </w:r>
    </w:p>
    <w:p w14:paraId="591B9E47" w14:textId="77777777" w:rsidR="009E6DC9" w:rsidRDefault="009E6DC9" w:rsidP="00230158">
      <w:pPr>
        <w:pStyle w:val="Text"/>
        <w:numPr>
          <w:ilvl w:val="0"/>
          <w:numId w:val="36"/>
        </w:numPr>
        <w:ind w:left="426"/>
      </w:pPr>
      <w:r w:rsidRPr="00334B8B">
        <w:t>Inflationary adjustment</w:t>
      </w:r>
    </w:p>
    <w:p w14:paraId="1393DFAA" w14:textId="77777777" w:rsidR="009E6DC9" w:rsidRDefault="009E6DC9" w:rsidP="00230158">
      <w:pPr>
        <w:pStyle w:val="Text"/>
        <w:numPr>
          <w:ilvl w:val="0"/>
          <w:numId w:val="36"/>
        </w:numPr>
        <w:ind w:left="426"/>
      </w:pPr>
      <w:r w:rsidRPr="00063585">
        <w:t xml:space="preserve">Increase based on actual cost of </w:t>
      </w:r>
      <w:r>
        <w:t xml:space="preserve">a set of recommended </w:t>
      </w:r>
      <w:r w:rsidRPr="00063585">
        <w:t>evidence</w:t>
      </w:r>
      <w:r>
        <w:t>-</w:t>
      </w:r>
      <w:r w:rsidRPr="00063585">
        <w:t>based investments.</w:t>
      </w:r>
      <w:r>
        <w:t xml:space="preserve"> These investments include expansion of existing programmes where the evidence of effectiveness was available and new interventions based on international research, New Zealand research, and feedback from communities.</w:t>
      </w:r>
    </w:p>
    <w:p w14:paraId="65E184A5" w14:textId="77777777" w:rsidR="009E6DC9" w:rsidRPr="0074429B" w:rsidRDefault="009E6DC9" w:rsidP="002471CC">
      <w:pPr>
        <w:pStyle w:val="Heading4"/>
        <w:numPr>
          <w:ilvl w:val="0"/>
          <w:numId w:val="0"/>
        </w:numPr>
        <w:ind w:left="1224" w:hanging="1224"/>
      </w:pPr>
      <w:r w:rsidRPr="00205834">
        <w:t>Maintain status quo</w:t>
      </w:r>
    </w:p>
    <w:p w14:paraId="08F61DFB" w14:textId="79828507" w:rsidR="009E6DC9" w:rsidRDefault="009E6DC9" w:rsidP="00816F32">
      <w:pPr>
        <w:pStyle w:val="Text"/>
      </w:pPr>
      <w:r w:rsidRPr="008D21FE">
        <w:t xml:space="preserve">Given the constraints within </w:t>
      </w:r>
      <w:r>
        <w:t>stage</w:t>
      </w:r>
      <w:r w:rsidRPr="008D21FE">
        <w:t xml:space="preserve"> 1 of this review we lack the evidence</w:t>
      </w:r>
      <w:r>
        <w:t xml:space="preserve"> to be able to comfortably recommend moving beyond the status quo for the</w:t>
      </w:r>
      <w:r w:rsidRPr="008D21FE">
        <w:t xml:space="preserve"> </w:t>
      </w:r>
      <w:r>
        <w:t>2023/24 financial year</w:t>
      </w:r>
      <w:r w:rsidRPr="008D21FE">
        <w:t>.</w:t>
      </w:r>
      <w:r>
        <w:t xml:space="preserve"> Stage 2 of this review will provide the opportunity to better engage with communities and consider fundamental questions relating </w:t>
      </w:r>
      <w:r w:rsidR="00F37AD2">
        <w:t xml:space="preserve">to </w:t>
      </w:r>
      <w:r>
        <w:t>the role, scope, and purpose of the levy. Answers to these questions are needed to fully assess the appropriate levy quantum.</w:t>
      </w:r>
    </w:p>
    <w:p w14:paraId="4116B2E9" w14:textId="77777777" w:rsidR="009E6DC9" w:rsidRDefault="009E6DC9" w:rsidP="002471CC">
      <w:pPr>
        <w:pStyle w:val="Heading4"/>
        <w:numPr>
          <w:ilvl w:val="0"/>
          <w:numId w:val="0"/>
        </w:numPr>
        <w:ind w:left="1224" w:hanging="1224"/>
      </w:pPr>
      <w:r w:rsidRPr="00205834">
        <w:t>Inflationary adjustment</w:t>
      </w:r>
    </w:p>
    <w:p w14:paraId="3D4C1231" w14:textId="173CC68B" w:rsidR="009E6DC9" w:rsidRDefault="009E6DC9" w:rsidP="009B7B34">
      <w:pPr>
        <w:pStyle w:val="Text"/>
      </w:pPr>
      <w:r w:rsidRPr="00205834">
        <w:t xml:space="preserve">Key costs involved in both administering the levy and delivering </w:t>
      </w:r>
      <w:r w:rsidR="00DA2E94">
        <w:t>harm reduction</w:t>
      </w:r>
      <w:r w:rsidRPr="00205834">
        <w:t xml:space="preserve"> interventions are likely to have increased since the levy was last adjusted. However, it is unclear what adjustment should be made</w:t>
      </w:r>
      <w:r>
        <w:t>, if any.</w:t>
      </w:r>
      <w:r w:rsidRPr="00205834">
        <w:t xml:space="preserve"> One option is to adjust the levy quantum based on the C</w:t>
      </w:r>
      <w:r w:rsidR="003939C2">
        <w:t>onsumer Price Index (CPI)</w:t>
      </w:r>
      <w:r w:rsidRPr="00205834">
        <w:t>.</w:t>
      </w:r>
      <w:r>
        <w:t xml:space="preserve"> </w:t>
      </w:r>
      <w:r w:rsidRPr="00205834">
        <w:t>As with maintaining the status quo,</w:t>
      </w:r>
      <w:r>
        <w:t xml:space="preserve"> this approach does not consider whether current investment is the right investment, is delivering effective return, and is in line with the Pae Ora Act. </w:t>
      </w:r>
      <w:r w:rsidR="00A56FF9">
        <w:t>More</w:t>
      </w:r>
      <w:r>
        <w:t xml:space="preserve"> investigation needs to be undertaken at stage 2 of this review to determine this.</w:t>
      </w:r>
    </w:p>
    <w:p w14:paraId="2A62ABAF" w14:textId="77777777" w:rsidR="009E6DC9" w:rsidRPr="00205834" w:rsidRDefault="009E6DC9" w:rsidP="002471CC">
      <w:pPr>
        <w:pStyle w:val="Heading4"/>
        <w:numPr>
          <w:ilvl w:val="0"/>
          <w:numId w:val="0"/>
        </w:numPr>
        <w:ind w:left="1224" w:hanging="1224"/>
      </w:pPr>
      <w:r w:rsidRPr="00205834">
        <w:t>Increase to fund specific investments</w:t>
      </w:r>
    </w:p>
    <w:p w14:paraId="793BAB87" w14:textId="45EC204C" w:rsidR="00886076" w:rsidRPr="00A66950" w:rsidRDefault="009B7B34" w:rsidP="00A66950">
      <w:pPr>
        <w:pStyle w:val="Text"/>
      </w:pPr>
      <w:r>
        <w:t>To</w:t>
      </w:r>
      <w:r w:rsidR="009E6DC9" w:rsidRPr="00205834">
        <w:t xml:space="preserve"> meaningfully reduce alcohol</w:t>
      </w:r>
      <w:r w:rsidR="009E6DC9">
        <w:t>-</w:t>
      </w:r>
      <w:r w:rsidR="009E6DC9" w:rsidRPr="00205834">
        <w:t xml:space="preserve">related harm, the </w:t>
      </w:r>
      <w:r w:rsidR="006723FA">
        <w:t>G</w:t>
      </w:r>
      <w:r w:rsidR="009E6DC9" w:rsidRPr="00205834">
        <w:t xml:space="preserve">overnment must commit to a long term, consistent, and strategic programme of interventions that induces trust between government and non-government stakeholders. </w:t>
      </w:r>
      <w:r w:rsidR="009E6DC9">
        <w:t>Aligning the levy fund to the cost of specific, needed investments would be consistent with its cost recovery mandate and</w:t>
      </w:r>
      <w:r w:rsidR="009E6DC9" w:rsidRPr="00472B7A">
        <w:t xml:space="preserve"> is</w:t>
      </w:r>
      <w:r w:rsidR="009E6DC9">
        <w:t xml:space="preserve"> the option which is </w:t>
      </w:r>
      <w:r w:rsidR="009E6DC9" w:rsidRPr="00472B7A">
        <w:t>best aligned with the Pae Ora Act and principles</w:t>
      </w:r>
      <w:r w:rsidR="009E6DC9">
        <w:t>. However,</w:t>
      </w:r>
      <w:r w:rsidR="009E6DC9" w:rsidRPr="00472B7A">
        <w:t xml:space="preserve"> it is difficult</w:t>
      </w:r>
      <w:r w:rsidR="009E6DC9">
        <w:t xml:space="preserve"> at this stage</w:t>
      </w:r>
      <w:r w:rsidR="009E6DC9" w:rsidRPr="00472B7A">
        <w:t xml:space="preserve"> to provide a robust analysis as to what programmes or activities should</w:t>
      </w:r>
      <w:r w:rsidR="009E6DC9">
        <w:t xml:space="preserve"> (or should not)</w:t>
      </w:r>
      <w:r w:rsidR="009E6DC9" w:rsidRPr="00472B7A">
        <w:t xml:space="preserve"> be included. </w:t>
      </w:r>
      <w:r w:rsidR="00A56FF9">
        <w:t>More investigation</w:t>
      </w:r>
      <w:r w:rsidR="00B9340A">
        <w:t>,</w:t>
      </w:r>
      <w:r w:rsidR="00A56FF9">
        <w:t xml:space="preserve"> and engagement with </w:t>
      </w:r>
      <w:r w:rsidR="00A56FF9" w:rsidRPr="00321ED8">
        <w:rPr>
          <w:rFonts w:cstheme="minorHAnsi"/>
        </w:rPr>
        <w:t>Māori</w:t>
      </w:r>
      <w:r w:rsidR="00A56FF9">
        <w:rPr>
          <w:rFonts w:cstheme="minorHAnsi"/>
        </w:rPr>
        <w:t xml:space="preserve"> and communities</w:t>
      </w:r>
      <w:r w:rsidR="00A56FF9">
        <w:t xml:space="preserve"> needs to be undertaken at stage 2 of this review to </w:t>
      </w:r>
      <w:r w:rsidR="00B9340A">
        <w:t>provide this analysis.</w:t>
      </w:r>
    </w:p>
    <w:p w14:paraId="75B5222C" w14:textId="70048A54" w:rsidR="00652F52" w:rsidRDefault="00652F52" w:rsidP="002471CC">
      <w:pPr>
        <w:pStyle w:val="Heading2"/>
        <w:numPr>
          <w:ilvl w:val="0"/>
          <w:numId w:val="0"/>
        </w:numPr>
        <w:ind w:left="1224" w:hanging="1224"/>
      </w:pPr>
      <w:bookmarkStart w:id="5" w:name="_Toc133489442"/>
      <w:r w:rsidRPr="00652F52">
        <w:t>Recommendations</w:t>
      </w:r>
      <w:bookmarkEnd w:id="5"/>
    </w:p>
    <w:p w14:paraId="73FC94A5" w14:textId="259CAE89" w:rsidR="00A66950" w:rsidRPr="00652F52" w:rsidRDefault="00A66950" w:rsidP="00652F52">
      <w:pPr>
        <w:rPr>
          <w:b/>
          <w:bCs/>
        </w:rPr>
      </w:pPr>
      <w:r w:rsidRPr="00A66950">
        <w:t>On balance</w:t>
      </w:r>
      <w:r>
        <w:rPr>
          <w:b/>
          <w:bCs/>
        </w:rPr>
        <w:t xml:space="preserve"> we recommend:</w:t>
      </w:r>
    </w:p>
    <w:p w14:paraId="7E3B68F3" w14:textId="77777777" w:rsidR="00A66950" w:rsidRPr="00DE5BA2" w:rsidRDefault="00A66950" w:rsidP="00A66950">
      <w:pPr>
        <w:pStyle w:val="Text"/>
        <w:numPr>
          <w:ilvl w:val="0"/>
          <w:numId w:val="27"/>
        </w:numPr>
        <w:ind w:left="426"/>
      </w:pPr>
      <w:r w:rsidRPr="00DE5BA2">
        <w:t xml:space="preserve">The status quo remains for 2023/24 </w:t>
      </w:r>
    </w:p>
    <w:p w14:paraId="48362781" w14:textId="77777777" w:rsidR="00A66950" w:rsidRPr="00DE5BA2" w:rsidRDefault="00A66950" w:rsidP="00A66950">
      <w:pPr>
        <w:pStyle w:val="Text"/>
        <w:numPr>
          <w:ilvl w:val="0"/>
          <w:numId w:val="27"/>
        </w:numPr>
        <w:ind w:left="426"/>
      </w:pPr>
      <w:r w:rsidRPr="00DE5BA2">
        <w:t xml:space="preserve">No commitments of levy funding are made either internally or externally beyond June 2024 until </w:t>
      </w:r>
      <w:r>
        <w:t>stage</w:t>
      </w:r>
      <w:r w:rsidRPr="00DE5BA2">
        <w:t xml:space="preserve"> 2 of this review is complete and any recommendations regarding the future, scope and application of the fund are considered.</w:t>
      </w:r>
    </w:p>
    <w:p w14:paraId="60F643AE" w14:textId="2C65C513" w:rsidR="00033839" w:rsidRPr="00205834" w:rsidRDefault="00033839" w:rsidP="00D31497">
      <w:pPr>
        <w:sectPr w:rsidR="00033839" w:rsidRPr="00205834" w:rsidSect="00D31497">
          <w:headerReference w:type="default" r:id="rId19"/>
          <w:footerReference w:type="default" r:id="rId20"/>
          <w:headerReference w:type="first" r:id="rId21"/>
          <w:pgSz w:w="11909" w:h="16834" w:code="9"/>
          <w:pgMar w:top="1440" w:right="1440" w:bottom="1440" w:left="1440" w:header="720" w:footer="720" w:gutter="0"/>
          <w:cols w:space="720"/>
          <w:docGrid w:linePitch="360"/>
        </w:sectPr>
      </w:pPr>
    </w:p>
    <w:p w14:paraId="262EFA92" w14:textId="4046F6CC" w:rsidR="00722077" w:rsidRPr="00722077" w:rsidRDefault="00BB002D" w:rsidP="002471CC">
      <w:pPr>
        <w:pStyle w:val="Heading1NoPageBreak"/>
        <w:numPr>
          <w:ilvl w:val="0"/>
          <w:numId w:val="0"/>
        </w:numPr>
        <w:ind w:left="1225" w:hanging="1225"/>
        <w:rPr>
          <w:lang w:val="en-NZ"/>
        </w:rPr>
      </w:pPr>
      <w:bookmarkStart w:id="6" w:name="_Toc133489443"/>
      <w:bookmarkEnd w:id="1"/>
      <w:bookmarkEnd w:id="0"/>
      <w:r>
        <w:rPr>
          <w:lang w:val="en-NZ"/>
        </w:rPr>
        <w:lastRenderedPageBreak/>
        <w:t>INTRODUCTION</w:t>
      </w:r>
      <w:bookmarkEnd w:id="6"/>
    </w:p>
    <w:p w14:paraId="2B6644CB" w14:textId="6290839D" w:rsidR="00C04B1D" w:rsidRPr="005A513C" w:rsidRDefault="001C123C" w:rsidP="00DE228F">
      <w:pPr>
        <w:pStyle w:val="Text"/>
        <w:numPr>
          <w:ilvl w:val="0"/>
          <w:numId w:val="29"/>
        </w:numPr>
        <w:ind w:left="709" w:hanging="709"/>
        <w:rPr>
          <w:lang w:val="en-NZ"/>
        </w:rPr>
      </w:pPr>
      <w:r>
        <w:t>In Aotearoa New Zealand</w:t>
      </w:r>
      <w:r w:rsidR="00FE6CBA">
        <w:t>,</w:t>
      </w:r>
      <w:r>
        <w:t xml:space="preserve"> a</w:t>
      </w:r>
      <w:r w:rsidR="00BB002D" w:rsidRPr="00FD42FD">
        <w:t xml:space="preserve"> levy is raised on alcohol produced or imported for sale</w:t>
      </w:r>
      <w:r w:rsidR="00A5133F">
        <w:t>. The levy is</w:t>
      </w:r>
      <w:r w:rsidR="00BB002D" w:rsidRPr="00FD42FD" w:rsidDel="00A5133F">
        <w:t xml:space="preserve"> </w:t>
      </w:r>
      <w:r w:rsidR="00BB002D" w:rsidRPr="00FD42FD">
        <w:t xml:space="preserve">collected by Customs NZ. The current </w:t>
      </w:r>
      <w:r w:rsidR="009D6779">
        <w:t>total</w:t>
      </w:r>
      <w:r w:rsidR="00BB002D" w:rsidRPr="00FD42FD">
        <w:t xml:space="preserve"> levy figure is approximately $11.5 million per year, with minor fluctuations annually depending on alcohol production and sales.</w:t>
      </w:r>
      <w:r w:rsidR="00EC6EF8" w:rsidRPr="00EC6EF8">
        <w:rPr>
          <w:lang w:val="en-AU"/>
        </w:rPr>
        <w:t xml:space="preserve"> The alcohol levy is collected at different rates for </w:t>
      </w:r>
      <w:r w:rsidR="0094129D">
        <w:rPr>
          <w:lang w:val="en-AU"/>
        </w:rPr>
        <w:t xml:space="preserve">different </w:t>
      </w:r>
      <w:r w:rsidR="00EC6EF8" w:rsidRPr="00EC6EF8">
        <w:rPr>
          <w:lang w:val="en-AU"/>
        </w:rPr>
        <w:t xml:space="preserve">classes of alcoholic beverages. The levy is calculated at a cost per litre of alcohol for each class. </w:t>
      </w:r>
      <w:r w:rsidR="00BB002D" w:rsidRPr="00FD42FD">
        <w:t xml:space="preserve">The relative total collected has not increased </w:t>
      </w:r>
      <w:r w:rsidR="006F41AE">
        <w:t>since 2013</w:t>
      </w:r>
      <w:r w:rsidR="00C04B1D">
        <w:t>.</w:t>
      </w:r>
      <w:r w:rsidR="005A513C">
        <w:t xml:space="preserve"> </w:t>
      </w:r>
      <w:r w:rsidR="005A513C" w:rsidRPr="005A513C">
        <w:rPr>
          <w:lang w:val="en-NZ"/>
        </w:rPr>
        <w:t>The levy was originally created by the Alcohol Advisory Council Act 1976</w:t>
      </w:r>
      <w:r w:rsidR="00FE7F06">
        <w:rPr>
          <w:rStyle w:val="FootnoteReference"/>
          <w:lang w:val="en-NZ"/>
        </w:rPr>
        <w:footnoteReference w:id="2"/>
      </w:r>
      <w:r w:rsidR="005A513C" w:rsidRPr="005A513C">
        <w:rPr>
          <w:lang w:val="en-NZ"/>
        </w:rPr>
        <w:t xml:space="preserve"> to fund the newly established Alcohol Advisory Council of New Zealand</w:t>
      </w:r>
      <w:r w:rsidR="00B47B0A">
        <w:rPr>
          <w:rStyle w:val="FootnoteReference"/>
          <w:lang w:val="en-NZ"/>
        </w:rPr>
        <w:footnoteReference w:id="3"/>
      </w:r>
      <w:r w:rsidR="00FD42D8">
        <w:rPr>
          <w:lang w:val="en-NZ"/>
        </w:rPr>
        <w:t xml:space="preserve"> (Alcohol Advisory Council Act 1976, s.</w:t>
      </w:r>
      <w:r w:rsidR="00B548B6">
        <w:rPr>
          <w:lang w:val="en-NZ"/>
        </w:rPr>
        <w:t>20)</w:t>
      </w:r>
      <w:r w:rsidR="005A513C" w:rsidRPr="005A513C">
        <w:rPr>
          <w:lang w:val="en-NZ"/>
        </w:rPr>
        <w:t xml:space="preserve">. </w:t>
      </w:r>
    </w:p>
    <w:p w14:paraId="2A9A01DD" w14:textId="361238B3" w:rsidR="00BB002D" w:rsidRDefault="00BB002D" w:rsidP="00DE228F">
      <w:pPr>
        <w:pStyle w:val="Text"/>
        <w:numPr>
          <w:ilvl w:val="0"/>
          <w:numId w:val="29"/>
        </w:numPr>
        <w:ind w:left="709" w:hanging="709"/>
      </w:pPr>
      <w:r w:rsidRPr="00FD42FD">
        <w:t>The alcohol levy is hypothecated (</w:t>
      </w:r>
      <w:r w:rsidR="6DB6ABCD">
        <w:t>i.e.</w:t>
      </w:r>
      <w:r w:rsidR="10B61EE1">
        <w:t>,</w:t>
      </w:r>
      <w:r w:rsidR="004C4C49">
        <w:t xml:space="preserve"> </w:t>
      </w:r>
      <w:r w:rsidRPr="00FD42FD">
        <w:t xml:space="preserve">directed to a specific use). Prior to the commencement of the Pae Ora </w:t>
      </w:r>
      <w:r>
        <w:t>Act</w:t>
      </w:r>
      <w:r w:rsidRPr="00FD42FD">
        <w:t xml:space="preserve">, </w:t>
      </w:r>
      <w:r w:rsidR="00224F07" w:rsidRPr="00224F07">
        <w:rPr>
          <w:lang w:val="en-AU"/>
        </w:rPr>
        <w:t>Te Hiringa Hauora | Health Promotion Agency</w:t>
      </w:r>
      <w:r w:rsidR="00224F07">
        <w:rPr>
          <w:lang w:val="en-AU"/>
        </w:rPr>
        <w:t xml:space="preserve"> </w:t>
      </w:r>
      <w:r w:rsidRPr="00FD42FD">
        <w:t xml:space="preserve">received the total levy fund under </w:t>
      </w:r>
      <w:r w:rsidR="00CC4A6B">
        <w:t xml:space="preserve">the </w:t>
      </w:r>
      <w:r w:rsidR="00190D2C">
        <w:t>Health and Disability Act</w:t>
      </w:r>
      <w:r w:rsidRPr="00FD42FD">
        <w:t>, for the purpose of enabling the agency to recover costs incurred in addressing alcohol-related harm, and in its other alcohol-related activities</w:t>
      </w:r>
      <w:r w:rsidR="00DD6F88">
        <w:t xml:space="preserve"> (New Zealand Public Health and Disability Act 2000, s</w:t>
      </w:r>
      <w:r w:rsidR="00450A55">
        <w:t xml:space="preserve">. </w:t>
      </w:r>
      <w:r w:rsidR="00DD6F88">
        <w:t>59AA)</w:t>
      </w:r>
      <w:r w:rsidRPr="00FD42FD">
        <w:t xml:space="preserve">. </w:t>
      </w:r>
      <w:r w:rsidR="00D66CE4">
        <w:t>Section 58 of the Health and Disability Act</w:t>
      </w:r>
      <w:r w:rsidR="00190D2C">
        <w:t xml:space="preserve"> set out</w:t>
      </w:r>
      <w:r w:rsidR="00D66CE4">
        <w:t xml:space="preserve"> </w:t>
      </w:r>
      <w:r w:rsidR="00190D2C">
        <w:t>t</w:t>
      </w:r>
      <w:r w:rsidRPr="00FD42FD">
        <w:t>he functions, duties, and powers of Te Hiringa Hauora</w:t>
      </w:r>
      <w:r w:rsidR="00190D2C">
        <w:t>. It state</w:t>
      </w:r>
      <w:r w:rsidR="00DE60C9">
        <w:t>d</w:t>
      </w:r>
      <w:r w:rsidR="00A14EC0">
        <w:t xml:space="preserve"> (New Zealand Public Health and Disability Act </w:t>
      </w:r>
      <w:r w:rsidR="27500232">
        <w:t>200</w:t>
      </w:r>
      <w:r w:rsidR="00C7753E">
        <w:t>0</w:t>
      </w:r>
      <w:r w:rsidR="00A14EC0">
        <w:t>, s58)</w:t>
      </w:r>
      <w:r w:rsidR="00521A0B">
        <w:t>:</w:t>
      </w:r>
    </w:p>
    <w:p w14:paraId="45E7D8BB" w14:textId="77777777" w:rsidR="00521A0B" w:rsidRDefault="00521A0B" w:rsidP="00BE3BCE">
      <w:pPr>
        <w:pStyle w:val="Quote"/>
        <w:numPr>
          <w:ilvl w:val="0"/>
          <w:numId w:val="30"/>
        </w:numPr>
        <w:spacing w:before="0" w:after="0" w:line="360" w:lineRule="auto"/>
      </w:pPr>
      <w:r>
        <w:t>HPA must lead and support activities for the following purposes:</w:t>
      </w:r>
    </w:p>
    <w:p w14:paraId="262DFAEC" w14:textId="77777777" w:rsidR="00521A0B" w:rsidRDefault="00B70A2C" w:rsidP="00BE3BCE">
      <w:pPr>
        <w:pStyle w:val="Quote"/>
        <w:numPr>
          <w:ilvl w:val="0"/>
          <w:numId w:val="31"/>
        </w:numPr>
        <w:spacing w:before="0" w:after="0" w:line="360" w:lineRule="auto"/>
      </w:pPr>
      <w:r w:rsidRPr="00FD42FD">
        <w:t>promoting health and wellbeing and encouraging healthy lifestyles</w:t>
      </w:r>
    </w:p>
    <w:p w14:paraId="608292CD" w14:textId="77777777" w:rsidR="00521A0B" w:rsidRDefault="00B70A2C" w:rsidP="00BE3BCE">
      <w:pPr>
        <w:pStyle w:val="Quote"/>
        <w:numPr>
          <w:ilvl w:val="0"/>
          <w:numId w:val="31"/>
        </w:numPr>
        <w:spacing w:before="0" w:after="0" w:line="360" w:lineRule="auto"/>
      </w:pPr>
      <w:r w:rsidRPr="00FD42FD">
        <w:t>preventing disease, illness, and injury</w:t>
      </w:r>
    </w:p>
    <w:p w14:paraId="7F9C9985" w14:textId="77777777" w:rsidR="00521A0B" w:rsidRDefault="00B70A2C" w:rsidP="00BE3BCE">
      <w:pPr>
        <w:pStyle w:val="Quote"/>
        <w:numPr>
          <w:ilvl w:val="0"/>
          <w:numId w:val="31"/>
        </w:numPr>
        <w:spacing w:before="0" w:after="0" w:line="360" w:lineRule="auto"/>
      </w:pPr>
      <w:r w:rsidRPr="00FD42FD">
        <w:t>enabling environments that support health and wellbeing and healthy lifestyles</w:t>
      </w:r>
    </w:p>
    <w:p w14:paraId="44A0808F" w14:textId="1B50A37C" w:rsidR="00B70A2C" w:rsidRDefault="00B70A2C" w:rsidP="00BE3BCE">
      <w:pPr>
        <w:pStyle w:val="Quote"/>
        <w:numPr>
          <w:ilvl w:val="0"/>
          <w:numId w:val="31"/>
        </w:numPr>
        <w:spacing w:before="0" w:after="0" w:line="360" w:lineRule="auto"/>
      </w:pPr>
      <w:r w:rsidRPr="00FD42FD">
        <w:t>reducing personal, social, and economic harm.</w:t>
      </w:r>
    </w:p>
    <w:p w14:paraId="2E1A893E" w14:textId="11D04C16" w:rsidR="00521A0B" w:rsidRDefault="00521A0B" w:rsidP="00BE3BCE">
      <w:pPr>
        <w:pStyle w:val="Quote"/>
        <w:numPr>
          <w:ilvl w:val="0"/>
          <w:numId w:val="30"/>
        </w:numPr>
        <w:spacing w:before="0" w:after="0" w:line="360" w:lineRule="auto"/>
      </w:pPr>
      <w:r>
        <w:t>HPA has the following alcohol-specific functions:</w:t>
      </w:r>
    </w:p>
    <w:p w14:paraId="2B91CADD" w14:textId="132044FF" w:rsidR="00723A88" w:rsidRDefault="00723A88" w:rsidP="00BE3BCE">
      <w:pPr>
        <w:pStyle w:val="Quote"/>
        <w:numPr>
          <w:ilvl w:val="0"/>
          <w:numId w:val="32"/>
        </w:numPr>
        <w:spacing w:before="0" w:after="0" w:line="360" w:lineRule="auto"/>
        <w:ind w:left="1560"/>
        <w:rPr>
          <w:szCs w:val="22"/>
          <w:lang w:val="en-NZ"/>
        </w:rPr>
      </w:pPr>
      <w:r w:rsidRPr="00723A88">
        <w:rPr>
          <w:szCs w:val="22"/>
        </w:rPr>
        <w:t>giving advice and making recommendations to government, government agencies, industry, non-government bodies, communities, health professionals, and others on the sale, supply, consumption, misuse, and harm of alcohol so far as those matters relate to HPA’s general functions:</w:t>
      </w:r>
    </w:p>
    <w:p w14:paraId="30DB17FF" w14:textId="716F6853" w:rsidR="00521A0B" w:rsidRPr="00723A88" w:rsidRDefault="00723A88" w:rsidP="00BE3BCE">
      <w:pPr>
        <w:pStyle w:val="Quote"/>
        <w:numPr>
          <w:ilvl w:val="0"/>
          <w:numId w:val="32"/>
        </w:numPr>
        <w:spacing w:before="0" w:after="0" w:line="360" w:lineRule="auto"/>
        <w:ind w:left="1560"/>
        <w:rPr>
          <w:szCs w:val="22"/>
          <w:lang w:val="en-NZ"/>
        </w:rPr>
      </w:pPr>
      <w:r w:rsidRPr="00723A88">
        <w:rPr>
          <w:szCs w:val="22"/>
        </w:rPr>
        <w:t>undertaking or working with others to research the use of alcohol in New Zealand, public attitudes towards alcohol, and problems associated with, or consequent on, the misuse of alcohol</w:t>
      </w:r>
      <w:r>
        <w:rPr>
          <w:sz w:val="25"/>
          <w:szCs w:val="25"/>
        </w:rPr>
        <w:t>.</w:t>
      </w:r>
    </w:p>
    <w:p w14:paraId="7E0963F3" w14:textId="2ECA61E0" w:rsidR="00BB002D" w:rsidRPr="00DD4C2D" w:rsidRDefault="00BB002D" w:rsidP="00FA7CA9">
      <w:pPr>
        <w:pStyle w:val="Text"/>
        <w:ind w:left="709"/>
      </w:pPr>
      <w:r w:rsidRPr="00B70A2C">
        <w:rPr>
          <w:lang w:val="en-AU"/>
        </w:rPr>
        <w:t xml:space="preserve">The Pae Ora Act came into force </w:t>
      </w:r>
      <w:r w:rsidR="003E3AE4">
        <w:rPr>
          <w:lang w:val="en-AU"/>
        </w:rPr>
        <w:t>on 1</w:t>
      </w:r>
      <w:r w:rsidR="00174F09">
        <w:rPr>
          <w:lang w:val="en-AU"/>
        </w:rPr>
        <w:t xml:space="preserve"> </w:t>
      </w:r>
      <w:r w:rsidRPr="00B70A2C">
        <w:rPr>
          <w:lang w:val="en-AU"/>
        </w:rPr>
        <w:t xml:space="preserve">July </w:t>
      </w:r>
      <w:r w:rsidR="003E3AE4">
        <w:rPr>
          <w:lang w:val="en-AU"/>
        </w:rPr>
        <w:t>2022</w:t>
      </w:r>
      <w:r w:rsidRPr="00B70A2C">
        <w:rPr>
          <w:lang w:val="en-AU"/>
        </w:rPr>
        <w:t xml:space="preserve"> a</w:t>
      </w:r>
      <w:r w:rsidR="003E3AE4">
        <w:rPr>
          <w:lang w:val="en-AU"/>
        </w:rPr>
        <w:t>nd is</w:t>
      </w:r>
      <w:r w:rsidRPr="00B70A2C">
        <w:rPr>
          <w:lang w:val="en-AU"/>
        </w:rPr>
        <w:t xml:space="preserve"> the legislative basis for the reform of the health system. </w:t>
      </w:r>
      <w:r w:rsidR="004E18E1">
        <w:rPr>
          <w:lang w:val="en-AU"/>
        </w:rPr>
        <w:t xml:space="preserve">The </w:t>
      </w:r>
      <w:r w:rsidR="003E3AE4">
        <w:rPr>
          <w:lang w:val="en-AU"/>
        </w:rPr>
        <w:t>Pae Ora</w:t>
      </w:r>
      <w:r w:rsidR="007A572C">
        <w:rPr>
          <w:lang w:val="en-AU"/>
        </w:rPr>
        <w:t xml:space="preserve"> </w:t>
      </w:r>
      <w:r w:rsidR="00F9384E">
        <w:rPr>
          <w:lang w:val="en-AU"/>
        </w:rPr>
        <w:t>Act</w:t>
      </w:r>
      <w:r w:rsidR="004E18E1">
        <w:rPr>
          <w:lang w:val="en-AU"/>
        </w:rPr>
        <w:t xml:space="preserve"> disestablished</w:t>
      </w:r>
      <w:r w:rsidRPr="00B70A2C">
        <w:rPr>
          <w:lang w:val="en-AU"/>
        </w:rPr>
        <w:t xml:space="preserve"> Te Hiringa Hauora</w:t>
      </w:r>
      <w:r w:rsidR="004E18E1">
        <w:rPr>
          <w:lang w:val="en-AU"/>
        </w:rPr>
        <w:t xml:space="preserve"> </w:t>
      </w:r>
      <w:r w:rsidRPr="00B70A2C">
        <w:rPr>
          <w:lang w:val="en-AU"/>
        </w:rPr>
        <w:t xml:space="preserve">and its functions were placed within Te Whatu Ora. </w:t>
      </w:r>
    </w:p>
    <w:p w14:paraId="494C64DA" w14:textId="713ABA16" w:rsidR="00BB002D" w:rsidRPr="00DD4C2D" w:rsidRDefault="001652D0" w:rsidP="00DE228F">
      <w:pPr>
        <w:pStyle w:val="Text"/>
        <w:numPr>
          <w:ilvl w:val="0"/>
          <w:numId w:val="29"/>
        </w:numPr>
        <w:ind w:left="709" w:hanging="709"/>
      </w:pPr>
      <w:r>
        <w:rPr>
          <w:lang w:val="en-AU"/>
        </w:rPr>
        <w:lastRenderedPageBreak/>
        <w:t xml:space="preserve">Through the </w:t>
      </w:r>
      <w:proofErr w:type="spellStart"/>
      <w:r>
        <w:rPr>
          <w:lang w:val="en-AU"/>
        </w:rPr>
        <w:t>Pae</w:t>
      </w:r>
      <w:proofErr w:type="spellEnd"/>
      <w:r>
        <w:rPr>
          <w:lang w:val="en-AU"/>
        </w:rPr>
        <w:t xml:space="preserve"> Ora Act </w:t>
      </w:r>
      <w:r w:rsidR="00BB002D" w:rsidRPr="00DD4C2D">
        <w:rPr>
          <w:lang w:val="en-AU"/>
        </w:rPr>
        <w:t>Manatū Hauora now receives the levy fund collected</w:t>
      </w:r>
      <w:r w:rsidR="003D40A9">
        <w:rPr>
          <w:lang w:val="en-AU"/>
        </w:rPr>
        <w:t xml:space="preserve"> via the </w:t>
      </w:r>
      <w:r w:rsidR="00BB002D" w:rsidRPr="00DD4C2D">
        <w:rPr>
          <w:lang w:val="en-AU"/>
        </w:rPr>
        <w:t>Vote Health appropriation</w:t>
      </w:r>
      <w:r w:rsidR="00C85726">
        <w:rPr>
          <w:lang w:val="en-AU"/>
        </w:rPr>
        <w:t xml:space="preserve"> and has responsibility for distributing the levy </w:t>
      </w:r>
      <w:r w:rsidR="00BB002D" w:rsidRPr="00DD4C2D">
        <w:rPr>
          <w:lang w:val="en-AU"/>
        </w:rPr>
        <w:t>across</w:t>
      </w:r>
      <w:r w:rsidR="00C85726">
        <w:rPr>
          <w:lang w:val="en-AU"/>
        </w:rPr>
        <w:t xml:space="preserve"> the</w:t>
      </w:r>
      <w:r w:rsidR="00BB002D" w:rsidRPr="00DD4C2D">
        <w:rPr>
          <w:lang w:val="en-AU"/>
        </w:rPr>
        <w:t xml:space="preserve"> </w:t>
      </w:r>
      <w:proofErr w:type="gramStart"/>
      <w:r w:rsidR="00BB002D" w:rsidRPr="00DD4C2D">
        <w:rPr>
          <w:lang w:val="en-AU"/>
        </w:rPr>
        <w:t>Health</w:t>
      </w:r>
      <w:proofErr w:type="gramEnd"/>
      <w:r w:rsidR="00BB002D" w:rsidRPr="00DD4C2D">
        <w:rPr>
          <w:lang w:val="en-AU"/>
        </w:rPr>
        <w:t xml:space="preserve"> entities</w:t>
      </w:r>
      <w:r w:rsidR="00B41CE1">
        <w:rPr>
          <w:lang w:val="en-AU"/>
        </w:rPr>
        <w:t xml:space="preserve"> - </w:t>
      </w:r>
      <w:r w:rsidR="00335AD6" w:rsidRPr="00DD4C2D">
        <w:rPr>
          <w:lang w:val="en-AU"/>
        </w:rPr>
        <w:t>Manatū Hauora</w:t>
      </w:r>
      <w:r w:rsidR="00335AD6">
        <w:rPr>
          <w:lang w:val="en-AU"/>
        </w:rPr>
        <w:t>, Te Whatu Ora and</w:t>
      </w:r>
      <w:r w:rsidR="00F058FE">
        <w:rPr>
          <w:lang w:val="en-AU"/>
        </w:rPr>
        <w:t xml:space="preserve"> </w:t>
      </w:r>
      <w:r w:rsidR="00F058FE" w:rsidRPr="00F058FE">
        <w:rPr>
          <w:lang w:val="en-AU"/>
        </w:rPr>
        <w:t>Te Aka Whai Ora</w:t>
      </w:r>
      <w:r w:rsidR="003B6189">
        <w:rPr>
          <w:lang w:val="en-AU"/>
        </w:rPr>
        <w:t xml:space="preserve"> (Pae Ora (Healthy Futures</w:t>
      </w:r>
      <w:r w:rsidR="002B04ED">
        <w:rPr>
          <w:lang w:val="en-AU"/>
        </w:rPr>
        <w:t>)</w:t>
      </w:r>
      <w:r w:rsidR="003B6189">
        <w:rPr>
          <w:lang w:val="en-AU"/>
        </w:rPr>
        <w:t xml:space="preserve"> Act 2022, s.101)</w:t>
      </w:r>
      <w:r w:rsidR="00BB002D" w:rsidRPr="00DD4C2D">
        <w:rPr>
          <w:lang w:val="en-AU"/>
        </w:rPr>
        <w:t xml:space="preserve">. </w:t>
      </w:r>
    </w:p>
    <w:p w14:paraId="4AEA8287" w14:textId="787C07CA" w:rsidR="00BB002D" w:rsidRPr="00DD4C2D" w:rsidRDefault="00BB002D" w:rsidP="00DE228F">
      <w:pPr>
        <w:pStyle w:val="Text"/>
        <w:numPr>
          <w:ilvl w:val="0"/>
          <w:numId w:val="29"/>
        </w:numPr>
        <w:ind w:left="709" w:hanging="709"/>
      </w:pPr>
      <w:r w:rsidRPr="00DD4C2D">
        <w:rPr>
          <w:lang w:val="en-AU"/>
        </w:rPr>
        <w:t xml:space="preserve">All aspects of the Pae Ora Act must be read </w:t>
      </w:r>
      <w:proofErr w:type="gramStart"/>
      <w:r w:rsidRPr="00DD4C2D">
        <w:rPr>
          <w:lang w:val="en-AU"/>
        </w:rPr>
        <w:t>in light of</w:t>
      </w:r>
      <w:proofErr w:type="gramEnd"/>
      <w:r w:rsidRPr="00DD4C2D">
        <w:rPr>
          <w:lang w:val="en-AU"/>
        </w:rPr>
        <w:t xml:space="preserve"> its</w:t>
      </w:r>
      <w:r w:rsidR="001652D0">
        <w:rPr>
          <w:lang w:val="en-AU"/>
        </w:rPr>
        <w:t xml:space="preserve"> overarching</w:t>
      </w:r>
      <w:r w:rsidRPr="00DD4C2D">
        <w:rPr>
          <w:lang w:val="en-AU"/>
        </w:rPr>
        <w:t xml:space="preserve"> purpose, which is to provide for the public funding and provision of services in order to</w:t>
      </w:r>
      <w:r w:rsidR="003C15C8">
        <w:rPr>
          <w:lang w:val="en-AU"/>
        </w:rPr>
        <w:t xml:space="preserve"> (</w:t>
      </w:r>
      <w:r w:rsidR="003C15C8" w:rsidRPr="00FD42FD">
        <w:t>Pae Ora (Healthy Futures) Act 2022</w:t>
      </w:r>
      <w:r w:rsidR="00C82BE4">
        <w:t>, s. 3)</w:t>
      </w:r>
      <w:r w:rsidR="00DD4C2D">
        <w:rPr>
          <w:lang w:val="en-AU"/>
        </w:rPr>
        <w:t>:</w:t>
      </w:r>
    </w:p>
    <w:p w14:paraId="39CCCB2C" w14:textId="16C53C4A" w:rsidR="003C15C8" w:rsidRDefault="00DD4C2D" w:rsidP="000D50FF">
      <w:pPr>
        <w:pStyle w:val="Quote"/>
        <w:numPr>
          <w:ilvl w:val="0"/>
          <w:numId w:val="33"/>
        </w:numPr>
        <w:spacing w:before="0" w:after="0" w:line="360" w:lineRule="auto"/>
        <w:ind w:left="1134"/>
      </w:pPr>
      <w:r w:rsidRPr="00205834">
        <w:t xml:space="preserve">protect, promote, and improve the health of all New Zealanders; and </w:t>
      </w:r>
    </w:p>
    <w:p w14:paraId="000650FC" w14:textId="77777777" w:rsidR="003C15C8" w:rsidRDefault="00DD4C2D" w:rsidP="000D50FF">
      <w:pPr>
        <w:pStyle w:val="Quote"/>
        <w:numPr>
          <w:ilvl w:val="0"/>
          <w:numId w:val="33"/>
        </w:numPr>
        <w:spacing w:before="0" w:after="0" w:line="360" w:lineRule="auto"/>
        <w:ind w:left="1134"/>
      </w:pPr>
      <w:r w:rsidRPr="00205834">
        <w:t xml:space="preserve">achieve equity in health outcomes among Aotearoa New Zealand’s population groups, including striving to eliminate health disparities, </w:t>
      </w:r>
      <w:proofErr w:type="gramStart"/>
      <w:r w:rsidRPr="00205834">
        <w:t>in particular for</w:t>
      </w:r>
      <w:proofErr w:type="gramEnd"/>
      <w:r w:rsidRPr="00205834">
        <w:t xml:space="preserve"> Māori; and </w:t>
      </w:r>
    </w:p>
    <w:p w14:paraId="29E2EE69" w14:textId="5B0CE606" w:rsidR="00E94C47" w:rsidRPr="00A040C4" w:rsidRDefault="00DD4C2D" w:rsidP="00E94C47">
      <w:pPr>
        <w:pStyle w:val="Quote"/>
        <w:numPr>
          <w:ilvl w:val="0"/>
          <w:numId w:val="33"/>
        </w:numPr>
        <w:spacing w:before="0" w:after="0" w:line="360" w:lineRule="auto"/>
        <w:ind w:left="1134"/>
      </w:pPr>
      <w:r w:rsidRPr="00205834">
        <w:t xml:space="preserve">build towards pae ora (healthy futures) for all New Zealanders. </w:t>
      </w:r>
    </w:p>
    <w:p w14:paraId="2F094436" w14:textId="310BA716" w:rsidR="00BB002D" w:rsidRDefault="00BB002D" w:rsidP="00DE228F">
      <w:pPr>
        <w:pStyle w:val="Text"/>
        <w:numPr>
          <w:ilvl w:val="0"/>
          <w:numId w:val="29"/>
        </w:numPr>
        <w:ind w:left="709" w:hanging="709"/>
      </w:pPr>
      <w:r w:rsidRPr="00205834">
        <w:t>The Pae Ora Act</w:t>
      </w:r>
      <w:r w:rsidR="001406EB">
        <w:t xml:space="preserve"> uses wording</w:t>
      </w:r>
      <w:r w:rsidR="001406EB" w:rsidDel="000718E0">
        <w:t xml:space="preserve"> </w:t>
      </w:r>
      <w:r w:rsidR="000718E0">
        <w:t xml:space="preserve">nearly identical to </w:t>
      </w:r>
      <w:r w:rsidR="001406EB">
        <w:t xml:space="preserve">the Public Health </w:t>
      </w:r>
      <w:r w:rsidR="00FB772B">
        <w:t xml:space="preserve">and Disability Act 2022, but now states that the levy is </w:t>
      </w:r>
      <w:r w:rsidR="00A82B87">
        <w:t xml:space="preserve">for the purpose </w:t>
      </w:r>
      <w:r w:rsidRPr="00205834">
        <w:t>of Manatū Hauora</w:t>
      </w:r>
      <w:r w:rsidR="00DE60C9">
        <w:t xml:space="preserve"> (rather than </w:t>
      </w:r>
      <w:proofErr w:type="spellStart"/>
      <w:r w:rsidR="00DE60C9">
        <w:t>Te</w:t>
      </w:r>
      <w:proofErr w:type="spellEnd"/>
      <w:r w:rsidR="00DE60C9">
        <w:t xml:space="preserve"> </w:t>
      </w:r>
      <w:proofErr w:type="spellStart"/>
      <w:r w:rsidR="00DE60C9">
        <w:t>Hiringa</w:t>
      </w:r>
      <w:proofErr w:type="spellEnd"/>
      <w:r w:rsidR="00DE60C9">
        <w:t xml:space="preserve"> Hauora) </w:t>
      </w:r>
      <w:r w:rsidRPr="00205834">
        <w:t>recovering costs it incurs in addressing alcohol-related harm, and in its other alcohol-related activities.</w:t>
      </w:r>
    </w:p>
    <w:p w14:paraId="3935EA5C" w14:textId="5F9AC94F" w:rsidR="00BB002D" w:rsidRDefault="00BB002D" w:rsidP="00DE228F">
      <w:pPr>
        <w:pStyle w:val="Text"/>
        <w:numPr>
          <w:ilvl w:val="0"/>
          <w:numId w:val="29"/>
        </w:numPr>
        <w:ind w:left="709" w:hanging="709"/>
      </w:pPr>
      <w:r w:rsidRPr="00205834">
        <w:t xml:space="preserve">This change places the levy within a different context, as the scope of the costs incurred by Manatū Hauora under the </w:t>
      </w:r>
      <w:proofErr w:type="spellStart"/>
      <w:r w:rsidRPr="00205834">
        <w:t>Pae</w:t>
      </w:r>
      <w:proofErr w:type="spellEnd"/>
      <w:r w:rsidRPr="00205834">
        <w:t xml:space="preserve"> Ora Act </w:t>
      </w:r>
      <w:r w:rsidR="00A040C4">
        <w:t xml:space="preserve">is </w:t>
      </w:r>
      <w:r w:rsidRPr="00205834">
        <w:t xml:space="preserve">wider than those previously identified for Te Hiringa Hauora. The opportunities for </w:t>
      </w:r>
      <w:r w:rsidR="00287CBE">
        <w:t xml:space="preserve">alcohol-related </w:t>
      </w:r>
      <w:r w:rsidR="00DA2E94">
        <w:t>harm reduction</w:t>
      </w:r>
      <w:r w:rsidRPr="00205834">
        <w:t xml:space="preserve"> activities </w:t>
      </w:r>
      <w:r w:rsidR="00D06876">
        <w:t>are</w:t>
      </w:r>
      <w:r w:rsidR="00D06876" w:rsidRPr="00205834">
        <w:t xml:space="preserve"> </w:t>
      </w:r>
      <w:r w:rsidRPr="00205834">
        <w:t>also broadened</w:t>
      </w:r>
      <w:r w:rsidR="00820ED2">
        <w:t>.</w:t>
      </w:r>
    </w:p>
    <w:p w14:paraId="0FF8C361" w14:textId="7BF87E12" w:rsidR="007342F7" w:rsidRDefault="007342F7" w:rsidP="002471CC">
      <w:pPr>
        <w:pStyle w:val="Heading2"/>
        <w:numPr>
          <w:ilvl w:val="0"/>
          <w:numId w:val="0"/>
        </w:numPr>
        <w:ind w:left="1224" w:hanging="1224"/>
      </w:pPr>
      <w:bookmarkStart w:id="7" w:name="_Toc133489444"/>
      <w:r>
        <w:t>Purpose</w:t>
      </w:r>
      <w:bookmarkEnd w:id="7"/>
    </w:p>
    <w:p w14:paraId="3ACF4A1C" w14:textId="49C3410F" w:rsidR="00B76F81" w:rsidRDefault="00A3420B" w:rsidP="00DE228F">
      <w:pPr>
        <w:pStyle w:val="Text"/>
        <w:numPr>
          <w:ilvl w:val="0"/>
          <w:numId w:val="29"/>
        </w:numPr>
        <w:ind w:left="709" w:hanging="709"/>
      </w:pPr>
      <w:r>
        <w:t xml:space="preserve">Through an </w:t>
      </w:r>
      <w:r w:rsidR="000433E1">
        <w:t xml:space="preserve">All of Government </w:t>
      </w:r>
      <w:r w:rsidR="00835B74">
        <w:t>panel procurement</w:t>
      </w:r>
      <w:r>
        <w:t xml:space="preserve"> process, </w:t>
      </w:r>
      <w:r w:rsidR="00AC3D09" w:rsidRPr="00A3420B">
        <w:rPr>
          <w:i/>
          <w:iCs/>
        </w:rPr>
        <w:t>Allen + Clarke</w:t>
      </w:r>
      <w:r w:rsidR="00AC3D09" w:rsidRPr="00205834">
        <w:t xml:space="preserve"> and the New Zealand Institute of Economic Research (NZIER) were commissioned by </w:t>
      </w:r>
      <w:r w:rsidR="00D64F1F" w:rsidRPr="00205834">
        <w:t xml:space="preserve">the Public Health Agency (within </w:t>
      </w:r>
      <w:r w:rsidR="00FA2B4E" w:rsidRPr="00205834">
        <w:t>Manatū Hauora</w:t>
      </w:r>
      <w:r w:rsidR="00D64F1F" w:rsidRPr="00205834">
        <w:t xml:space="preserve">) to </w:t>
      </w:r>
      <w:r w:rsidR="00C16610" w:rsidRPr="00205834">
        <w:t>undertake an independent review of the alcohol levy settings</w:t>
      </w:r>
      <w:r w:rsidR="00581DF8">
        <w:t>, and funding allocations and programmes</w:t>
      </w:r>
      <w:r w:rsidR="00C16610" w:rsidRPr="00205834">
        <w:t xml:space="preserve"> in</w:t>
      </w:r>
      <w:r w:rsidR="00581DF8">
        <w:t xml:space="preserve"> Aotearoa</w:t>
      </w:r>
      <w:r w:rsidR="00C16610" w:rsidRPr="00205834">
        <w:t xml:space="preserve"> New Zealand. </w:t>
      </w:r>
    </w:p>
    <w:p w14:paraId="431C54DF" w14:textId="1060BF62" w:rsidR="00C16610" w:rsidRDefault="00C16610" w:rsidP="00DE228F">
      <w:pPr>
        <w:pStyle w:val="Text"/>
        <w:numPr>
          <w:ilvl w:val="0"/>
          <w:numId w:val="29"/>
        </w:numPr>
        <w:ind w:left="709" w:hanging="709"/>
      </w:pPr>
      <w:r w:rsidRPr="00205834">
        <w:t xml:space="preserve">The initial </w:t>
      </w:r>
      <w:r w:rsidR="0042375D">
        <w:t>stage</w:t>
      </w:r>
      <w:r w:rsidRPr="00205834">
        <w:t xml:space="preserve">, which this report is a product of, </w:t>
      </w:r>
      <w:r w:rsidR="00B94615" w:rsidRPr="00205834">
        <w:t>is a rapid review of the current state of the alcohol levy in</w:t>
      </w:r>
      <w:r w:rsidR="00581DF8">
        <w:t xml:space="preserve"> Aotearoa</w:t>
      </w:r>
      <w:r w:rsidR="00B94615" w:rsidRPr="00205834">
        <w:t xml:space="preserve"> New Zealand with short-term recommendations that can </w:t>
      </w:r>
      <w:r w:rsidR="00E9482E">
        <w:t xml:space="preserve">inform </w:t>
      </w:r>
      <w:r w:rsidR="0073711B" w:rsidRPr="00205834">
        <w:t xml:space="preserve">the 2023/24 financial year. </w:t>
      </w:r>
      <w:r w:rsidR="00722600" w:rsidRPr="00205834">
        <w:t>This report</w:t>
      </w:r>
      <w:r w:rsidR="003C7404" w:rsidRPr="00205834">
        <w:t xml:space="preserve"> (the interim report)</w:t>
      </w:r>
      <w:r w:rsidR="00722600" w:rsidRPr="00205834">
        <w:t xml:space="preserve"> will be followed by the second </w:t>
      </w:r>
      <w:r w:rsidR="0042375D">
        <w:t>stage</w:t>
      </w:r>
      <w:r w:rsidR="00722600" w:rsidRPr="00205834">
        <w:t xml:space="preserve"> of the review, </w:t>
      </w:r>
      <w:r w:rsidR="0079157F">
        <w:t xml:space="preserve">which consists of a </w:t>
      </w:r>
      <w:r w:rsidR="00722600" w:rsidRPr="00205834">
        <w:t>more in-depth</w:t>
      </w:r>
      <w:r w:rsidR="00E9482E">
        <w:t xml:space="preserve"> stakeholder engagement,</w:t>
      </w:r>
      <w:r w:rsidR="00722600" w:rsidRPr="00205834">
        <w:t xml:space="preserve"> research</w:t>
      </w:r>
      <w:r w:rsidR="006C7833">
        <w:t>,</w:t>
      </w:r>
      <w:r w:rsidR="00722600" w:rsidRPr="00205834">
        <w:t xml:space="preserve"> and analysis</w:t>
      </w:r>
      <w:r w:rsidR="00F45328">
        <w:t>,</w:t>
      </w:r>
      <w:r w:rsidR="00722600" w:rsidRPr="00205834">
        <w:t xml:space="preserve"> and will result in </w:t>
      </w:r>
      <w:proofErr w:type="gramStart"/>
      <w:r w:rsidR="00F7376B">
        <w:t xml:space="preserve">medium and long </w:t>
      </w:r>
      <w:r w:rsidR="00722600" w:rsidRPr="00205834">
        <w:t>term</w:t>
      </w:r>
      <w:proofErr w:type="gramEnd"/>
      <w:r w:rsidR="00722600" w:rsidRPr="00205834">
        <w:t xml:space="preserve"> recommendations for the alcohol levy</w:t>
      </w:r>
      <w:r w:rsidR="009D7AC5" w:rsidRPr="00205834">
        <w:t xml:space="preserve"> (the final report)</w:t>
      </w:r>
      <w:r w:rsidR="00722600" w:rsidRPr="00205834">
        <w:t xml:space="preserve">. </w:t>
      </w:r>
      <w:r w:rsidR="0042375D">
        <w:t>Stage</w:t>
      </w:r>
      <w:r w:rsidR="00867D0F">
        <w:t xml:space="preserve"> 2 is likely to continue through to November 2023.</w:t>
      </w:r>
    </w:p>
    <w:p w14:paraId="32A47893" w14:textId="62C0D28F" w:rsidR="007342F7" w:rsidRDefault="007342F7" w:rsidP="002471CC">
      <w:pPr>
        <w:pStyle w:val="Heading2"/>
        <w:numPr>
          <w:ilvl w:val="0"/>
          <w:numId w:val="0"/>
        </w:numPr>
        <w:ind w:left="1224" w:hanging="1224"/>
      </w:pPr>
      <w:bookmarkStart w:id="8" w:name="_Toc133489445"/>
      <w:r w:rsidRPr="00205834">
        <w:t>Scope of rapid review</w:t>
      </w:r>
      <w:bookmarkEnd w:id="8"/>
    </w:p>
    <w:p w14:paraId="15B4BBB7" w14:textId="0C5ED875" w:rsidR="00253D5B" w:rsidRDefault="0042375D" w:rsidP="00DE228F">
      <w:pPr>
        <w:pStyle w:val="Text"/>
        <w:numPr>
          <w:ilvl w:val="0"/>
          <w:numId w:val="29"/>
        </w:numPr>
        <w:ind w:left="709" w:hanging="709"/>
      </w:pPr>
      <w:r>
        <w:t>Stage</w:t>
      </w:r>
      <w:r w:rsidR="00764DC0">
        <w:t xml:space="preserve"> </w:t>
      </w:r>
      <w:r w:rsidR="007F152F" w:rsidRPr="00205834">
        <w:t xml:space="preserve">1 of the review </w:t>
      </w:r>
      <w:r w:rsidR="00477AB1" w:rsidRPr="00205834">
        <w:t>is focused on a rapid review of the current state</w:t>
      </w:r>
      <w:r w:rsidR="005A7D0D" w:rsidRPr="00205834">
        <w:t xml:space="preserve"> of the levy fund</w:t>
      </w:r>
      <w:r w:rsidR="00253D5B">
        <w:t>.</w:t>
      </w:r>
    </w:p>
    <w:p w14:paraId="662074BE" w14:textId="77777777" w:rsidR="00DA0214" w:rsidRDefault="00DA0214" w:rsidP="00DA0214">
      <w:pPr>
        <w:pStyle w:val="Text"/>
        <w:ind w:left="709"/>
      </w:pPr>
    </w:p>
    <w:p w14:paraId="7D261840" w14:textId="2DA2BFD2" w:rsidR="00764DC0" w:rsidRDefault="00764DC0" w:rsidP="00764DC0">
      <w:pPr>
        <w:pStyle w:val="InstructionsBody"/>
        <w:rPr>
          <w:lang w:val="en-US"/>
        </w:rPr>
      </w:pPr>
      <w:r>
        <w:rPr>
          <w:lang w:val="en-US"/>
        </w:rPr>
        <w:lastRenderedPageBreak/>
        <w:t>The</w:t>
      </w:r>
      <w:r w:rsidR="003E576E">
        <w:rPr>
          <w:lang w:val="en-US"/>
        </w:rPr>
        <w:t xml:space="preserve"> </w:t>
      </w:r>
      <w:r w:rsidR="0042375D">
        <w:rPr>
          <w:lang w:val="en-US"/>
        </w:rPr>
        <w:t>stage</w:t>
      </w:r>
      <w:r w:rsidR="00F45328">
        <w:rPr>
          <w:lang w:val="en-US"/>
        </w:rPr>
        <w:t xml:space="preserve"> 1 </w:t>
      </w:r>
      <w:r w:rsidR="003E576E">
        <w:rPr>
          <w:lang w:val="en-US"/>
        </w:rPr>
        <w:t>rapid</w:t>
      </w:r>
      <w:r>
        <w:rPr>
          <w:lang w:val="en-US"/>
        </w:rPr>
        <w:t xml:space="preserve"> review focused on 7 key areas of inquiry</w:t>
      </w:r>
      <w:r w:rsidR="003F6AF9">
        <w:rPr>
          <w:lang w:val="en-US"/>
        </w:rPr>
        <w:t xml:space="preserve"> as specified in the Request for Proposals (RFP) and contract of services</w:t>
      </w:r>
      <w:r>
        <w:rPr>
          <w:lang w:val="en-US"/>
        </w:rPr>
        <w:t>:</w:t>
      </w:r>
      <w:r w:rsidRPr="00205834">
        <w:rPr>
          <w:lang w:val="en-US"/>
        </w:rPr>
        <w:t xml:space="preserve"> </w:t>
      </w:r>
    </w:p>
    <w:p w14:paraId="397D4364" w14:textId="62A3AEF2" w:rsidR="00764DC0" w:rsidRPr="00544C6D" w:rsidRDefault="00764DC0" w:rsidP="00764DC0">
      <w:pPr>
        <w:pStyle w:val="InstructionsBody"/>
        <w:rPr>
          <w:lang w:val="en-US"/>
        </w:rPr>
      </w:pPr>
      <w:r w:rsidRPr="00544C6D">
        <w:rPr>
          <w:lang w:val="en-US"/>
        </w:rPr>
        <w:t>1.</w:t>
      </w:r>
      <w:r w:rsidRPr="00544C6D">
        <w:rPr>
          <w:lang w:val="en-US"/>
        </w:rPr>
        <w:tab/>
        <w:t xml:space="preserve">the current evidence on the cost of </w:t>
      </w:r>
      <w:r w:rsidR="00EF2D65">
        <w:rPr>
          <w:lang w:val="en-US"/>
        </w:rPr>
        <w:t>alcohol-related</w:t>
      </w:r>
      <w:r w:rsidRPr="00544C6D">
        <w:rPr>
          <w:lang w:val="en-US"/>
        </w:rPr>
        <w:t xml:space="preserve"> harm </w:t>
      </w:r>
    </w:p>
    <w:p w14:paraId="158F1BC9" w14:textId="77777777" w:rsidR="00764DC0" w:rsidRPr="00544C6D" w:rsidRDefault="00764DC0" w:rsidP="00764DC0">
      <w:pPr>
        <w:pStyle w:val="InstructionsBody"/>
        <w:ind w:left="720" w:hanging="720"/>
        <w:rPr>
          <w:lang w:val="en-US"/>
        </w:rPr>
      </w:pPr>
      <w:r w:rsidRPr="00544C6D">
        <w:rPr>
          <w:lang w:val="en-US"/>
        </w:rPr>
        <w:t>2.</w:t>
      </w:r>
      <w:r w:rsidRPr="00544C6D">
        <w:rPr>
          <w:lang w:val="en-US"/>
        </w:rPr>
        <w:tab/>
        <w:t>the total levy fund collected and how that compares with other levies collected within Aotearoa.</w:t>
      </w:r>
    </w:p>
    <w:p w14:paraId="2E29BA4C" w14:textId="77777777" w:rsidR="00764DC0" w:rsidRPr="00544C6D" w:rsidRDefault="00764DC0" w:rsidP="00764DC0">
      <w:pPr>
        <w:pStyle w:val="InstructionsBody"/>
        <w:ind w:left="720" w:hanging="720"/>
        <w:rPr>
          <w:lang w:val="en-US"/>
        </w:rPr>
      </w:pPr>
      <w:r w:rsidRPr="00544C6D">
        <w:rPr>
          <w:lang w:val="en-US"/>
        </w:rPr>
        <w:t>3.</w:t>
      </w:r>
      <w:r w:rsidRPr="00544C6D">
        <w:rPr>
          <w:lang w:val="en-US"/>
        </w:rPr>
        <w:tab/>
        <w:t>how the total fund collected compares to alcohol levies collected in other relevant jurisdictions</w:t>
      </w:r>
    </w:p>
    <w:p w14:paraId="11DCCC01" w14:textId="77777777" w:rsidR="00764DC0" w:rsidRPr="00544C6D" w:rsidRDefault="00764DC0" w:rsidP="00764DC0">
      <w:pPr>
        <w:pStyle w:val="InstructionsBody"/>
        <w:rPr>
          <w:lang w:val="en-US"/>
        </w:rPr>
      </w:pPr>
      <w:r w:rsidRPr="00544C6D">
        <w:rPr>
          <w:lang w:val="en-US"/>
        </w:rPr>
        <w:t>4.</w:t>
      </w:r>
      <w:r w:rsidRPr="00544C6D">
        <w:rPr>
          <w:lang w:val="en-US"/>
        </w:rPr>
        <w:tab/>
        <w:t xml:space="preserve">the total levy fund and its impact on </w:t>
      </w:r>
      <w:r>
        <w:rPr>
          <w:lang w:val="en-US"/>
        </w:rPr>
        <w:t>alcohol-related harm</w:t>
      </w:r>
      <w:r w:rsidRPr="00544C6D">
        <w:rPr>
          <w:lang w:val="en-US"/>
        </w:rPr>
        <w:t xml:space="preserve"> generally </w:t>
      </w:r>
    </w:p>
    <w:p w14:paraId="5E8B0666" w14:textId="77777777" w:rsidR="00764DC0" w:rsidRPr="00544C6D" w:rsidRDefault="00764DC0" w:rsidP="00764DC0">
      <w:pPr>
        <w:pStyle w:val="InstructionsBody"/>
        <w:rPr>
          <w:lang w:val="en-US"/>
        </w:rPr>
      </w:pPr>
      <w:r w:rsidRPr="00544C6D">
        <w:rPr>
          <w:lang w:val="en-US"/>
        </w:rPr>
        <w:t>5.</w:t>
      </w:r>
      <w:r w:rsidRPr="00544C6D">
        <w:rPr>
          <w:lang w:val="en-US"/>
        </w:rPr>
        <w:tab/>
        <w:t>the current focus of levy funding and whether it takes a ‘for Māori, by Māori approach’</w:t>
      </w:r>
    </w:p>
    <w:p w14:paraId="16814E33" w14:textId="77777777" w:rsidR="00764DC0" w:rsidRPr="00544C6D" w:rsidRDefault="00764DC0" w:rsidP="00764DC0">
      <w:pPr>
        <w:pStyle w:val="InstructionsBody"/>
        <w:ind w:left="720" w:hanging="720"/>
        <w:rPr>
          <w:lang w:val="en-US"/>
        </w:rPr>
      </w:pPr>
      <w:r w:rsidRPr="00544C6D">
        <w:rPr>
          <w:lang w:val="en-US"/>
        </w:rPr>
        <w:t>6.</w:t>
      </w:r>
      <w:r w:rsidRPr="00544C6D">
        <w:rPr>
          <w:lang w:val="en-US"/>
        </w:rPr>
        <w:tab/>
        <w:t>the potential positive impact of an increase in the levy on Māori and other at-risk communities</w:t>
      </w:r>
    </w:p>
    <w:p w14:paraId="046BAD0A" w14:textId="67671834" w:rsidR="00A8112E" w:rsidRPr="002C193A" w:rsidRDefault="00764DC0" w:rsidP="002C193A">
      <w:pPr>
        <w:pStyle w:val="InstructionsBody"/>
        <w:ind w:left="720" w:hanging="720"/>
        <w:rPr>
          <w:lang w:val="en-US"/>
        </w:rPr>
      </w:pPr>
      <w:r w:rsidRPr="00544C6D">
        <w:rPr>
          <w:lang w:val="en-US"/>
        </w:rPr>
        <w:t>7.</w:t>
      </w:r>
      <w:r w:rsidRPr="00544C6D">
        <w:rPr>
          <w:lang w:val="en-US"/>
        </w:rPr>
        <w:tab/>
        <w:t xml:space="preserve">significant gaps in funding, or areas for expenditure that could be </w:t>
      </w:r>
      <w:r w:rsidR="00E92EEB">
        <w:rPr>
          <w:lang w:val="en-US"/>
        </w:rPr>
        <w:t xml:space="preserve">prioritized </w:t>
      </w:r>
      <w:r w:rsidRPr="00544C6D">
        <w:rPr>
          <w:lang w:val="en-US"/>
        </w:rPr>
        <w:t>in 2023/24</w:t>
      </w:r>
    </w:p>
    <w:p w14:paraId="6BC4ED9F" w14:textId="64F2FB48" w:rsidR="00F67296" w:rsidRDefault="005F5A4B" w:rsidP="00DE228F">
      <w:pPr>
        <w:pStyle w:val="Text"/>
        <w:numPr>
          <w:ilvl w:val="0"/>
          <w:numId w:val="29"/>
        </w:numPr>
        <w:ind w:left="709" w:hanging="709"/>
      </w:pPr>
      <w:r w:rsidRPr="00205834">
        <w:t xml:space="preserve">The output for </w:t>
      </w:r>
      <w:r w:rsidR="0042375D">
        <w:t>stage</w:t>
      </w:r>
      <w:r w:rsidR="00764DC0">
        <w:t xml:space="preserve"> </w:t>
      </w:r>
      <w:r w:rsidRPr="00205834">
        <w:t xml:space="preserve">1 is recommendations to inform the levy setting for </w:t>
      </w:r>
      <w:r w:rsidR="00BD46AB">
        <w:t xml:space="preserve">the </w:t>
      </w:r>
      <w:r w:rsidRPr="00205834">
        <w:t>2023/24</w:t>
      </w:r>
      <w:r w:rsidR="00BD46AB">
        <w:t xml:space="preserve"> financial year,</w:t>
      </w:r>
      <w:r w:rsidRPr="00205834">
        <w:t xml:space="preserve"> pending the full review findings at the end of </w:t>
      </w:r>
      <w:r w:rsidR="0042375D">
        <w:t>stage</w:t>
      </w:r>
      <w:r w:rsidRPr="00205834">
        <w:t xml:space="preserve"> 2.</w:t>
      </w:r>
    </w:p>
    <w:p w14:paraId="7C80CC07" w14:textId="2F9993E6" w:rsidR="00764DC0" w:rsidRDefault="00764DC0" w:rsidP="002471CC">
      <w:pPr>
        <w:pStyle w:val="Heading2"/>
        <w:numPr>
          <w:ilvl w:val="0"/>
          <w:numId w:val="0"/>
        </w:numPr>
        <w:ind w:left="1224" w:hanging="1224"/>
      </w:pPr>
      <w:bookmarkStart w:id="9" w:name="_Toc133489446"/>
      <w:r>
        <w:t>Approach</w:t>
      </w:r>
      <w:bookmarkEnd w:id="9"/>
    </w:p>
    <w:p w14:paraId="291CC1C2" w14:textId="49894E34" w:rsidR="009C0DA9" w:rsidRDefault="003E3FA5" w:rsidP="00DE228F">
      <w:pPr>
        <w:pStyle w:val="Text"/>
        <w:numPr>
          <w:ilvl w:val="0"/>
          <w:numId w:val="29"/>
        </w:numPr>
        <w:ind w:left="709" w:hanging="709"/>
      </w:pPr>
      <w:r w:rsidRPr="00764DC0">
        <w:rPr>
          <w:i/>
          <w:iCs/>
        </w:rPr>
        <w:t xml:space="preserve">Allen + Clarke </w:t>
      </w:r>
      <w:r w:rsidR="00AF211A">
        <w:t>undertook the</w:t>
      </w:r>
      <w:r w:rsidR="00271B42">
        <w:t xml:space="preserve"> </w:t>
      </w:r>
      <w:r w:rsidR="0042375D">
        <w:t>stage</w:t>
      </w:r>
      <w:r w:rsidR="00271B42">
        <w:t xml:space="preserve"> 1</w:t>
      </w:r>
      <w:r w:rsidR="00AF211A">
        <w:t xml:space="preserve"> review between </w:t>
      </w:r>
      <w:r w:rsidR="00682E1F">
        <w:t>3 February and 15 March 2023</w:t>
      </w:r>
      <w:r w:rsidR="005D4986" w:rsidRPr="00205834">
        <w:t xml:space="preserve">. </w:t>
      </w:r>
    </w:p>
    <w:p w14:paraId="69B8F9A1" w14:textId="4A0416FD" w:rsidR="002E55AC" w:rsidRDefault="00C66FE0" w:rsidP="00DE228F">
      <w:pPr>
        <w:pStyle w:val="Text"/>
        <w:numPr>
          <w:ilvl w:val="0"/>
          <w:numId w:val="29"/>
        </w:numPr>
        <w:ind w:left="709" w:hanging="709"/>
      </w:pPr>
      <w:r>
        <w:t>In total</w:t>
      </w:r>
      <w:r w:rsidR="00045C7B" w:rsidRPr="00205834">
        <w:t xml:space="preserve"> 1</w:t>
      </w:r>
      <w:r w:rsidR="00E724E8">
        <w:t>6</w:t>
      </w:r>
      <w:r w:rsidR="005138AE" w:rsidRPr="00205834">
        <w:t xml:space="preserve"> </w:t>
      </w:r>
      <w:r w:rsidR="00045C7B" w:rsidRPr="00205834">
        <w:t>interviews</w:t>
      </w:r>
      <w:r w:rsidR="00604569">
        <w:t xml:space="preserve"> were undertaken</w:t>
      </w:r>
      <w:r w:rsidR="00045C7B" w:rsidRPr="00205834">
        <w:t xml:space="preserve"> </w:t>
      </w:r>
      <w:r w:rsidR="005138AE" w:rsidRPr="00205834">
        <w:t xml:space="preserve">with people who are involved with the administration, distribution, </w:t>
      </w:r>
      <w:r w:rsidR="0009767B">
        <w:t xml:space="preserve">use, </w:t>
      </w:r>
      <w:r w:rsidR="005138AE" w:rsidRPr="00205834">
        <w:t>or oversight of the alcohol levy fund</w:t>
      </w:r>
      <w:r w:rsidR="002E55AC">
        <w:t xml:space="preserve"> including</w:t>
      </w:r>
      <w:r w:rsidR="001316D5">
        <w:t xml:space="preserve"> representatives from</w:t>
      </w:r>
      <w:r w:rsidR="002E55AC">
        <w:t>:</w:t>
      </w:r>
      <w:r w:rsidR="005138AE" w:rsidRPr="00205834">
        <w:t xml:space="preserve"> </w:t>
      </w:r>
    </w:p>
    <w:p w14:paraId="2801D5A9" w14:textId="66788477" w:rsidR="00764DC0" w:rsidRDefault="00F74ED8" w:rsidP="00802A8C">
      <w:pPr>
        <w:pStyle w:val="Text"/>
        <w:numPr>
          <w:ilvl w:val="0"/>
          <w:numId w:val="7"/>
        </w:numPr>
        <w:ind w:left="1134"/>
      </w:pPr>
      <w:r>
        <w:t>The Health Promotion Directorate (formerly Te Hiringa Hauora)</w:t>
      </w:r>
    </w:p>
    <w:p w14:paraId="7FC7F018" w14:textId="74712AEC" w:rsidR="00F74ED8" w:rsidRDefault="00F74ED8" w:rsidP="00802A8C">
      <w:pPr>
        <w:pStyle w:val="Text"/>
        <w:numPr>
          <w:ilvl w:val="0"/>
          <w:numId w:val="7"/>
        </w:numPr>
        <w:ind w:left="1134"/>
      </w:pPr>
      <w:r>
        <w:t>Other divisions of Te Whatu Ora</w:t>
      </w:r>
    </w:p>
    <w:p w14:paraId="78904495" w14:textId="77777777" w:rsidR="00F74ED8" w:rsidRPr="00205834" w:rsidRDefault="00F74ED8" w:rsidP="00F74ED8">
      <w:pPr>
        <w:pStyle w:val="Text"/>
        <w:numPr>
          <w:ilvl w:val="0"/>
          <w:numId w:val="7"/>
        </w:numPr>
        <w:ind w:left="1134"/>
      </w:pPr>
      <w:r w:rsidRPr="00205834">
        <w:t xml:space="preserve">Te Aka Whai Ora </w:t>
      </w:r>
    </w:p>
    <w:p w14:paraId="43B9902C" w14:textId="60542157" w:rsidR="00F74ED8" w:rsidRDefault="00F74ED8" w:rsidP="00F74ED8">
      <w:pPr>
        <w:pStyle w:val="Text"/>
        <w:numPr>
          <w:ilvl w:val="0"/>
          <w:numId w:val="7"/>
        </w:numPr>
        <w:ind w:left="1134"/>
      </w:pPr>
      <w:r w:rsidRPr="00205834">
        <w:t xml:space="preserve">Manatū Hauora </w:t>
      </w:r>
    </w:p>
    <w:p w14:paraId="17322780" w14:textId="55EACE82" w:rsidR="008D41D7" w:rsidRPr="00205834" w:rsidRDefault="008D41D7" w:rsidP="00F74ED8">
      <w:pPr>
        <w:pStyle w:val="Text"/>
        <w:numPr>
          <w:ilvl w:val="0"/>
          <w:numId w:val="7"/>
        </w:numPr>
        <w:ind w:left="1134"/>
      </w:pPr>
      <w:r>
        <w:t>ACC</w:t>
      </w:r>
    </w:p>
    <w:p w14:paraId="696E7B93" w14:textId="74187A19" w:rsidR="00764DC0" w:rsidRPr="00205834" w:rsidRDefault="00C103AE" w:rsidP="00802A8C">
      <w:pPr>
        <w:pStyle w:val="Text"/>
        <w:numPr>
          <w:ilvl w:val="0"/>
          <w:numId w:val="7"/>
        </w:numPr>
        <w:ind w:left="1134"/>
      </w:pPr>
      <w:r w:rsidRPr="00C103AE">
        <w:rPr>
          <w:rFonts w:cstheme="minorHAnsi"/>
        </w:rPr>
        <w:t>Hāpai</w:t>
      </w:r>
      <w:r>
        <w:t xml:space="preserve"> Te Hauora</w:t>
      </w:r>
    </w:p>
    <w:p w14:paraId="267A9EDA" w14:textId="77777777" w:rsidR="00764DC0" w:rsidRDefault="00764DC0" w:rsidP="00802A8C">
      <w:pPr>
        <w:pStyle w:val="Text"/>
        <w:numPr>
          <w:ilvl w:val="0"/>
          <w:numId w:val="7"/>
        </w:numPr>
        <w:ind w:left="1134"/>
      </w:pPr>
      <w:r w:rsidRPr="00205834">
        <w:t>Academ</w:t>
      </w:r>
      <w:r>
        <w:t>ia</w:t>
      </w:r>
    </w:p>
    <w:p w14:paraId="58193A96" w14:textId="77777777" w:rsidR="00835B74" w:rsidRDefault="00764DC0" w:rsidP="00835B74">
      <w:pPr>
        <w:pStyle w:val="Text"/>
        <w:numPr>
          <w:ilvl w:val="0"/>
          <w:numId w:val="7"/>
        </w:numPr>
        <w:ind w:left="1134"/>
      </w:pPr>
      <w:r>
        <w:t>Non-Government Organisations</w:t>
      </w:r>
      <w:r w:rsidRPr="00205834">
        <w:t xml:space="preserve"> </w:t>
      </w:r>
    </w:p>
    <w:p w14:paraId="7A93A45D" w14:textId="1DAE20CA" w:rsidR="00764DC0" w:rsidRDefault="00835B74" w:rsidP="00835B74">
      <w:pPr>
        <w:pStyle w:val="Text"/>
        <w:numPr>
          <w:ilvl w:val="0"/>
          <w:numId w:val="7"/>
        </w:numPr>
        <w:ind w:left="1134"/>
      </w:pPr>
      <w:r>
        <w:t>A</w:t>
      </w:r>
      <w:r w:rsidR="00572EDB">
        <w:t>lcohol</w:t>
      </w:r>
      <w:r w:rsidR="00764DC0">
        <w:t xml:space="preserve"> industry representatives.</w:t>
      </w:r>
    </w:p>
    <w:p w14:paraId="6F3455C9" w14:textId="74B827EA" w:rsidR="00764DC0" w:rsidRPr="00764DC0" w:rsidRDefault="005138AE" w:rsidP="00DE228F">
      <w:pPr>
        <w:pStyle w:val="Text"/>
        <w:numPr>
          <w:ilvl w:val="0"/>
          <w:numId w:val="29"/>
        </w:numPr>
        <w:ind w:left="709" w:hanging="709"/>
      </w:pPr>
      <w:r w:rsidRPr="00764DC0">
        <w:rPr>
          <w:lang w:val="en-AU"/>
        </w:rPr>
        <w:t xml:space="preserve">The interviews </w:t>
      </w:r>
      <w:r w:rsidR="002154CC" w:rsidRPr="00764DC0">
        <w:rPr>
          <w:lang w:val="en-AU"/>
        </w:rPr>
        <w:t>were</w:t>
      </w:r>
      <w:r w:rsidRPr="00764DC0">
        <w:rPr>
          <w:lang w:val="en-AU"/>
        </w:rPr>
        <w:t xml:space="preserve"> intended to serve the purpose of whakawhanaungatanga (</w:t>
      </w:r>
      <w:r w:rsidR="7D232E05" w:rsidRPr="00764DC0">
        <w:rPr>
          <w:lang w:val="en-AU"/>
        </w:rPr>
        <w:t>establishing</w:t>
      </w:r>
      <w:r w:rsidRPr="00764DC0">
        <w:rPr>
          <w:lang w:val="en-AU"/>
        </w:rPr>
        <w:t xml:space="preserve"> strong relationships) and </w:t>
      </w:r>
      <w:r w:rsidR="000B7C43" w:rsidRPr="00764DC0">
        <w:rPr>
          <w:lang w:val="en-AU"/>
        </w:rPr>
        <w:t xml:space="preserve">helping the review team </w:t>
      </w:r>
      <w:r w:rsidRPr="00764DC0">
        <w:rPr>
          <w:lang w:val="en-AU"/>
        </w:rPr>
        <w:t>understand the current levy</w:t>
      </w:r>
      <w:r w:rsidR="00041DA5">
        <w:rPr>
          <w:lang w:val="en-AU"/>
        </w:rPr>
        <w:t xml:space="preserve"> settings</w:t>
      </w:r>
      <w:r w:rsidRPr="00764DC0">
        <w:rPr>
          <w:lang w:val="en-AU"/>
        </w:rPr>
        <w:t xml:space="preserve">, </w:t>
      </w:r>
      <w:r w:rsidR="000B7C43" w:rsidRPr="00764DC0">
        <w:rPr>
          <w:lang w:val="en-AU"/>
        </w:rPr>
        <w:t xml:space="preserve">as well as </w:t>
      </w:r>
      <w:r w:rsidRPr="00764DC0">
        <w:rPr>
          <w:lang w:val="en-AU"/>
        </w:rPr>
        <w:t>previous investment decisions</w:t>
      </w:r>
      <w:r w:rsidR="000B7C43" w:rsidRPr="00764DC0">
        <w:rPr>
          <w:lang w:val="en-AU"/>
        </w:rPr>
        <w:t>. They were also used to inform</w:t>
      </w:r>
      <w:r w:rsidR="00A80AF6" w:rsidRPr="00764DC0">
        <w:rPr>
          <w:lang w:val="en-AU"/>
        </w:rPr>
        <w:t xml:space="preserve"> </w:t>
      </w:r>
      <w:r w:rsidRPr="00764DC0">
        <w:rPr>
          <w:lang w:val="en-AU"/>
        </w:rPr>
        <w:t xml:space="preserve">a stakeholder engagement plan for the second </w:t>
      </w:r>
      <w:r w:rsidR="0042375D">
        <w:rPr>
          <w:lang w:val="en-AU"/>
        </w:rPr>
        <w:t>stage</w:t>
      </w:r>
      <w:r w:rsidRPr="00764DC0">
        <w:rPr>
          <w:lang w:val="en-AU"/>
        </w:rPr>
        <w:t xml:space="preserve"> of the project.</w:t>
      </w:r>
    </w:p>
    <w:p w14:paraId="2804C5DF" w14:textId="77777777" w:rsidR="002E6DDE" w:rsidRDefault="000E2B1A" w:rsidP="00DE228F">
      <w:pPr>
        <w:pStyle w:val="Text"/>
        <w:numPr>
          <w:ilvl w:val="0"/>
          <w:numId w:val="29"/>
        </w:numPr>
        <w:ind w:left="709" w:hanging="709"/>
      </w:pPr>
      <w:r w:rsidRPr="00764DC0">
        <w:rPr>
          <w:lang w:val="en-AU"/>
        </w:rPr>
        <w:lastRenderedPageBreak/>
        <w:t xml:space="preserve">Initial discovery documents were provided by </w:t>
      </w:r>
      <w:r w:rsidR="008C0BBA" w:rsidRPr="00205834">
        <w:t>Manatū Hauora</w:t>
      </w:r>
      <w:r w:rsidR="00FE4FDC">
        <w:t xml:space="preserve">, </w:t>
      </w:r>
      <w:r w:rsidR="000D5D8B">
        <w:t>the</w:t>
      </w:r>
      <w:r w:rsidR="008876B8">
        <w:t xml:space="preserve"> Health Promotion Directorate (Te Whatu Ora)</w:t>
      </w:r>
      <w:r w:rsidR="008C0BBA" w:rsidRPr="00205834">
        <w:t xml:space="preserve"> </w:t>
      </w:r>
      <w:r w:rsidR="008C0BBA">
        <w:t xml:space="preserve">and </w:t>
      </w:r>
      <w:r w:rsidR="00BC3E1A">
        <w:t>other stakeholders.</w:t>
      </w:r>
      <w:r w:rsidR="00271B42">
        <w:t xml:space="preserve"> These documents were supplemented by </w:t>
      </w:r>
      <w:r w:rsidR="00271B42" w:rsidRPr="00764DC0">
        <w:rPr>
          <w:i/>
          <w:iCs/>
        </w:rPr>
        <w:t>Allen + Clarke’s</w:t>
      </w:r>
      <w:r w:rsidR="00271B42">
        <w:t xml:space="preserve"> desk</w:t>
      </w:r>
      <w:r w:rsidR="001A35D2">
        <w:t xml:space="preserve">-based review </w:t>
      </w:r>
      <w:r w:rsidR="00D75ACB">
        <w:t>and NZIER’s analysis of existing data and evidence.</w:t>
      </w:r>
    </w:p>
    <w:p w14:paraId="1E91782E" w14:textId="57E033AB" w:rsidR="00D175ED" w:rsidRPr="002E6DDE" w:rsidRDefault="002E6DDE" w:rsidP="00DE228F">
      <w:pPr>
        <w:pStyle w:val="Text"/>
        <w:numPr>
          <w:ilvl w:val="0"/>
          <w:numId w:val="29"/>
        </w:numPr>
        <w:ind w:left="709" w:hanging="709"/>
      </w:pPr>
      <w:r w:rsidRPr="002E6DDE">
        <w:rPr>
          <w:lang w:val="en-AU"/>
        </w:rPr>
        <w:t xml:space="preserve">An </w:t>
      </w:r>
      <w:r w:rsidR="00942EB3" w:rsidRPr="002E6DDE">
        <w:rPr>
          <w:lang w:val="en-AU"/>
        </w:rPr>
        <w:t>alcohol</w:t>
      </w:r>
      <w:r w:rsidR="00CA4055" w:rsidRPr="002E6DDE">
        <w:rPr>
          <w:lang w:val="en-AU"/>
        </w:rPr>
        <w:t xml:space="preserve"> levy</w:t>
      </w:r>
      <w:r w:rsidR="00942EB3" w:rsidRPr="002E6DDE">
        <w:rPr>
          <w:lang w:val="en-AU"/>
        </w:rPr>
        <w:t xml:space="preserve"> working group (ALWG)</w:t>
      </w:r>
      <w:r w:rsidRPr="002E6DDE">
        <w:rPr>
          <w:lang w:val="en-AU"/>
        </w:rPr>
        <w:t xml:space="preserve"> was established to support this review. The ALWG was made up of officials from Manatū Hauora, Te Whatu Ora</w:t>
      </w:r>
      <w:r w:rsidR="00B358E2">
        <w:rPr>
          <w:lang w:val="en-AU"/>
        </w:rPr>
        <w:t>,</w:t>
      </w:r>
      <w:r w:rsidRPr="002E6DDE">
        <w:rPr>
          <w:lang w:val="en-AU"/>
        </w:rPr>
        <w:t xml:space="preserve"> and </w:t>
      </w:r>
      <w:r w:rsidRPr="00205834">
        <w:t>Te Aka Whai Ora</w:t>
      </w:r>
      <w:r w:rsidR="00CA5A47">
        <w:t xml:space="preserve">. </w:t>
      </w:r>
      <w:r w:rsidR="00CA4055" w:rsidRPr="00CA5A47">
        <w:rPr>
          <w:lang w:val="en-AU"/>
        </w:rPr>
        <w:t>The AL</w:t>
      </w:r>
      <w:r w:rsidR="005B28DD" w:rsidRPr="00CA5A47">
        <w:rPr>
          <w:lang w:val="en-AU"/>
        </w:rPr>
        <w:t xml:space="preserve">WG </w:t>
      </w:r>
      <w:r w:rsidR="006150DC" w:rsidRPr="00CA5A47">
        <w:rPr>
          <w:lang w:val="en-AU"/>
        </w:rPr>
        <w:t xml:space="preserve">met with the </w:t>
      </w:r>
      <w:r w:rsidR="005D7110" w:rsidRPr="00CA5A47">
        <w:rPr>
          <w:lang w:val="en-AU"/>
        </w:rPr>
        <w:t>review team regularly and provided oversight and feedback throughout the</w:t>
      </w:r>
      <w:r w:rsidR="00CA5A47">
        <w:rPr>
          <w:lang w:val="en-AU"/>
        </w:rPr>
        <w:t xml:space="preserve"> </w:t>
      </w:r>
      <w:r w:rsidR="0042375D">
        <w:rPr>
          <w:lang w:val="en-AU"/>
        </w:rPr>
        <w:t>stage</w:t>
      </w:r>
      <w:r w:rsidR="00CA5A47">
        <w:rPr>
          <w:lang w:val="en-AU"/>
        </w:rPr>
        <w:t xml:space="preserve"> 1</w:t>
      </w:r>
      <w:r w:rsidR="005D7110" w:rsidRPr="00CA5A47">
        <w:rPr>
          <w:lang w:val="en-AU"/>
        </w:rPr>
        <w:t xml:space="preserve"> review process.</w:t>
      </w:r>
      <w:r w:rsidRPr="00CA5A47">
        <w:rPr>
          <w:lang w:val="en-AU"/>
        </w:rPr>
        <w:t xml:space="preserve"> </w:t>
      </w:r>
    </w:p>
    <w:p w14:paraId="4ADF35D1" w14:textId="5913509F" w:rsidR="00207657" w:rsidRDefault="001D4D53" w:rsidP="00DE228F">
      <w:pPr>
        <w:pStyle w:val="Text"/>
        <w:numPr>
          <w:ilvl w:val="0"/>
          <w:numId w:val="29"/>
        </w:numPr>
        <w:ind w:left="709" w:hanging="709"/>
      </w:pPr>
      <w:r>
        <w:t xml:space="preserve">This </w:t>
      </w:r>
      <w:r w:rsidR="00207657" w:rsidRPr="00205834">
        <w:t xml:space="preserve">report was </w:t>
      </w:r>
      <w:r w:rsidR="00207657">
        <w:t xml:space="preserve">provided in draft form </w:t>
      </w:r>
      <w:r>
        <w:t xml:space="preserve">to </w:t>
      </w:r>
      <w:r w:rsidRPr="00D175ED">
        <w:rPr>
          <w:lang w:val="en-AU"/>
        </w:rPr>
        <w:t>Manatū Hauora and the ALWG on 1</w:t>
      </w:r>
      <w:r w:rsidR="00377516">
        <w:rPr>
          <w:lang w:val="en-AU"/>
        </w:rPr>
        <w:t>6</w:t>
      </w:r>
      <w:r w:rsidRPr="00D175ED">
        <w:rPr>
          <w:lang w:val="en-AU"/>
        </w:rPr>
        <w:t xml:space="preserve"> March 2023 for review and feedback. It was then finalised</w:t>
      </w:r>
      <w:r w:rsidR="00162721">
        <w:rPr>
          <w:lang w:val="en-AU"/>
        </w:rPr>
        <w:t xml:space="preserve"> </w:t>
      </w:r>
      <w:r w:rsidR="00F76D83" w:rsidRPr="00D175ED">
        <w:rPr>
          <w:lang w:val="en-AU"/>
        </w:rPr>
        <w:t xml:space="preserve">on </w:t>
      </w:r>
      <w:r w:rsidR="007F3AC4">
        <w:rPr>
          <w:lang w:val="en-AU"/>
        </w:rPr>
        <w:t>27</w:t>
      </w:r>
      <w:r w:rsidR="008D7B73">
        <w:rPr>
          <w:lang w:val="en-AU"/>
        </w:rPr>
        <w:t xml:space="preserve"> April</w:t>
      </w:r>
      <w:r w:rsidR="00D175ED">
        <w:rPr>
          <w:lang w:val="en-AU"/>
        </w:rPr>
        <w:t xml:space="preserve"> 2023</w:t>
      </w:r>
      <w:r w:rsidR="00F76D83" w:rsidRPr="00D175ED">
        <w:rPr>
          <w:lang w:val="en-AU"/>
        </w:rPr>
        <w:t>.</w:t>
      </w:r>
      <w:r>
        <w:t xml:space="preserve"> </w:t>
      </w:r>
    </w:p>
    <w:p w14:paraId="4A0DFA26" w14:textId="579F0A1E" w:rsidR="00D175ED" w:rsidRDefault="00D175ED" w:rsidP="002471CC">
      <w:pPr>
        <w:pStyle w:val="Heading2"/>
        <w:numPr>
          <w:ilvl w:val="0"/>
          <w:numId w:val="0"/>
        </w:numPr>
        <w:ind w:left="1224" w:hanging="1224"/>
      </w:pPr>
      <w:bookmarkStart w:id="10" w:name="_Toc133489447"/>
      <w:r w:rsidRPr="00205834">
        <w:t>Limitations</w:t>
      </w:r>
      <w:bookmarkEnd w:id="10"/>
    </w:p>
    <w:p w14:paraId="4C05A38C" w14:textId="4A695979" w:rsidR="00B25776" w:rsidRDefault="00F76D83" w:rsidP="00DE228F">
      <w:pPr>
        <w:pStyle w:val="Text"/>
        <w:numPr>
          <w:ilvl w:val="0"/>
          <w:numId w:val="29"/>
        </w:numPr>
        <w:ind w:left="709" w:hanging="709"/>
      </w:pPr>
      <w:r>
        <w:t>The findings of this</w:t>
      </w:r>
      <w:r w:rsidR="00AF58A7">
        <w:t xml:space="preserve"> rapid</w:t>
      </w:r>
      <w:r>
        <w:t xml:space="preserve"> review should be considered in the context of the approach and timeframes</w:t>
      </w:r>
      <w:r w:rsidR="00D26154">
        <w:t>:</w:t>
      </w:r>
      <w:r w:rsidR="0079230A" w:rsidRPr="72E96D3B">
        <w:t xml:space="preserve"> </w:t>
      </w:r>
    </w:p>
    <w:p w14:paraId="23AEC094" w14:textId="4AB1EDC0" w:rsidR="00972AB1" w:rsidRDefault="008866CA" w:rsidP="00DE228F">
      <w:pPr>
        <w:pStyle w:val="Text"/>
        <w:numPr>
          <w:ilvl w:val="0"/>
          <w:numId w:val="28"/>
        </w:numPr>
        <w:ind w:left="1134"/>
      </w:pPr>
      <w:r>
        <w:t xml:space="preserve">This rapid review was undertaken in </w:t>
      </w:r>
      <w:r w:rsidR="003C766A">
        <w:t>6 weeks to inform decisions relating to</w:t>
      </w:r>
      <w:r w:rsidR="00F10116">
        <w:t xml:space="preserve"> the quantum of the levy fund for </w:t>
      </w:r>
      <w:r w:rsidR="00A41B41">
        <w:t xml:space="preserve">the </w:t>
      </w:r>
      <w:r w:rsidR="00F10116">
        <w:t>2023/24</w:t>
      </w:r>
      <w:r w:rsidR="00A41B41">
        <w:t xml:space="preserve"> financial year</w:t>
      </w:r>
      <w:r w:rsidR="00F10116">
        <w:t>. Therefore, timeframes</w:t>
      </w:r>
      <w:r w:rsidR="00D07B33">
        <w:t xml:space="preserve"> in this </w:t>
      </w:r>
      <w:r w:rsidR="0042375D">
        <w:t>stage</w:t>
      </w:r>
      <w:r w:rsidR="00D07B33">
        <w:t xml:space="preserve"> of the review</w:t>
      </w:r>
      <w:r w:rsidR="00F10116">
        <w:t xml:space="preserve"> </w:t>
      </w:r>
      <w:r w:rsidR="00E367A2" w:rsidRPr="72E96D3B">
        <w:t>did not allow for detailed analysis of the effectiveness of activities currently funded by the alcohol levy, nor did it allow for the collection of detailed qualitative or quantitative data.</w:t>
      </w:r>
      <w:r w:rsidR="007E1179" w:rsidRPr="72E96D3B">
        <w:t xml:space="preserve"> </w:t>
      </w:r>
    </w:p>
    <w:p w14:paraId="10DEE4A5" w14:textId="4B015B82" w:rsidR="00B27816" w:rsidRDefault="00B27816" w:rsidP="00DE228F">
      <w:pPr>
        <w:pStyle w:val="Text"/>
        <w:numPr>
          <w:ilvl w:val="0"/>
          <w:numId w:val="28"/>
        </w:numPr>
        <w:ind w:left="1134"/>
      </w:pPr>
      <w:r>
        <w:t xml:space="preserve">This rapid review </w:t>
      </w:r>
      <w:r w:rsidR="00B26CDC">
        <w:t>presents a</w:t>
      </w:r>
      <w:r>
        <w:t xml:space="preserve"> summary of available evidence and data to</w:t>
      </w:r>
      <w:r w:rsidR="00FE071E">
        <w:t xml:space="preserve"> </w:t>
      </w:r>
      <w:r w:rsidR="00AB57F3">
        <w:t xml:space="preserve">provide </w:t>
      </w:r>
      <w:r w:rsidR="00FE071E">
        <w:t xml:space="preserve">recommendations to </w:t>
      </w:r>
      <w:r w:rsidR="00AB57F3">
        <w:t>inform the levy setting for 2023/24. It does not seek to provide an academic review</w:t>
      </w:r>
      <w:r w:rsidR="00B26CDC">
        <w:t xml:space="preserve"> or analysis</w:t>
      </w:r>
      <w:r w:rsidR="00AB57F3">
        <w:t xml:space="preserve"> of </w:t>
      </w:r>
      <w:r w:rsidR="00B26CDC">
        <w:t>the</w:t>
      </w:r>
      <w:r w:rsidR="00074674">
        <w:t xml:space="preserve"> available</w:t>
      </w:r>
      <w:r w:rsidR="00B26CDC">
        <w:t xml:space="preserve"> literature and data.</w:t>
      </w:r>
    </w:p>
    <w:p w14:paraId="5BC2CE19" w14:textId="6C9EEBAE" w:rsidR="00AB44AD" w:rsidRPr="00AB3628" w:rsidRDefault="00556D6D" w:rsidP="00DE228F">
      <w:pPr>
        <w:pStyle w:val="Text"/>
        <w:numPr>
          <w:ilvl w:val="0"/>
          <w:numId w:val="28"/>
        </w:numPr>
        <w:ind w:left="1134"/>
      </w:pPr>
      <w:r>
        <w:t>A small number</w:t>
      </w:r>
      <w:r w:rsidR="00B555CF">
        <w:t xml:space="preserve"> of non-government</w:t>
      </w:r>
      <w:r w:rsidR="007E1179" w:rsidRPr="00205834">
        <w:t xml:space="preserve"> stakeholders were interviewed to gain contextual information</w:t>
      </w:r>
      <w:r w:rsidR="00A63634" w:rsidRPr="00205834">
        <w:t xml:space="preserve"> and anecdotal evidence on the impact of </w:t>
      </w:r>
      <w:r w:rsidR="00287CBE">
        <w:t xml:space="preserve">alcohol-related </w:t>
      </w:r>
      <w:r w:rsidR="00DA2E94">
        <w:t>harm reduction</w:t>
      </w:r>
      <w:r w:rsidR="00A63634" w:rsidRPr="00205834">
        <w:t xml:space="preserve"> interventions, the </w:t>
      </w:r>
      <w:r w:rsidR="00F4290E" w:rsidRPr="00205834">
        <w:t>quantum of the levy</w:t>
      </w:r>
      <w:r w:rsidR="00E1254F">
        <w:t>,</w:t>
      </w:r>
      <w:r w:rsidR="00F4290E" w:rsidRPr="00205834">
        <w:t xml:space="preserve"> and its distribution. However, given </w:t>
      </w:r>
      <w:r w:rsidR="00D26154">
        <w:t>time constraints</w:t>
      </w:r>
      <w:r w:rsidR="009A33E0">
        <w:t>,</w:t>
      </w:r>
      <w:r w:rsidR="00F4290E" w:rsidRPr="00205834">
        <w:t xml:space="preserve"> the breadth and depth of these conversations </w:t>
      </w:r>
      <w:r w:rsidR="00A41B41">
        <w:t>were</w:t>
      </w:r>
      <w:r w:rsidR="00A41B41" w:rsidRPr="00205834">
        <w:t xml:space="preserve"> </w:t>
      </w:r>
      <w:r w:rsidR="00F4290E" w:rsidRPr="00205834">
        <w:t xml:space="preserve">limited and </w:t>
      </w:r>
      <w:r w:rsidR="00452DBE" w:rsidRPr="00205834">
        <w:t>key priority groups including</w:t>
      </w:r>
      <w:r w:rsidR="00452DBE" w:rsidRPr="72E96D3B">
        <w:t xml:space="preserve"> Māori, Pacific</w:t>
      </w:r>
      <w:r w:rsidR="00A41B41">
        <w:t>,</w:t>
      </w:r>
      <w:r w:rsidR="00452DBE" w:rsidRPr="72E96D3B">
        <w:t xml:space="preserve"> and </w:t>
      </w:r>
      <w:r w:rsidR="00A41B41">
        <w:t>p</w:t>
      </w:r>
      <w:r w:rsidR="00452DBE" w:rsidRPr="72E96D3B">
        <w:t>eople</w:t>
      </w:r>
      <w:r w:rsidR="00BF047D">
        <w:t xml:space="preserve"> </w:t>
      </w:r>
      <w:r w:rsidR="005661A8">
        <w:t>with disabilities</w:t>
      </w:r>
      <w:r w:rsidR="00452DBE" w:rsidRPr="72E96D3B">
        <w:t xml:space="preserve"> need to be further engaged.</w:t>
      </w:r>
      <w:r w:rsidR="00452DBE" w:rsidRPr="00205834">
        <w:t xml:space="preserve"> </w:t>
      </w:r>
      <w:r w:rsidR="000E6E12">
        <w:t xml:space="preserve">Given the small number of interviews that were able to be completed in </w:t>
      </w:r>
      <w:r w:rsidR="0042375D">
        <w:t>stage</w:t>
      </w:r>
      <w:r w:rsidR="000E6E12">
        <w:t xml:space="preserve"> 1, </w:t>
      </w:r>
      <w:r w:rsidR="00ED0033">
        <w:t xml:space="preserve">they </w:t>
      </w:r>
      <w:r w:rsidR="008D7B73">
        <w:t>cannot</w:t>
      </w:r>
      <w:r w:rsidR="00ED0033">
        <w:t xml:space="preserve"> be considered representative. The</w:t>
      </w:r>
      <w:r w:rsidR="00B555CF">
        <w:t>se</w:t>
      </w:r>
      <w:r w:rsidR="00ED0033">
        <w:t xml:space="preserve"> interviews were</w:t>
      </w:r>
      <w:r w:rsidR="005B31F3">
        <w:t xml:space="preserve"> designed to simply elicit </w:t>
      </w:r>
      <w:r w:rsidR="00B555CF">
        <w:t xml:space="preserve">initial inputs into the review and to help identify areas for further inquiry in </w:t>
      </w:r>
      <w:r w:rsidR="0042375D">
        <w:t>stage</w:t>
      </w:r>
      <w:r w:rsidR="00B555CF">
        <w:t xml:space="preserve"> 2.</w:t>
      </w:r>
    </w:p>
    <w:p w14:paraId="6734D257" w14:textId="70DCC1B8" w:rsidR="00AB44AD" w:rsidRPr="00AB3628" w:rsidRDefault="00AB44AD" w:rsidP="00DE228F">
      <w:pPr>
        <w:pStyle w:val="Text"/>
        <w:numPr>
          <w:ilvl w:val="0"/>
          <w:numId w:val="28"/>
        </w:numPr>
        <w:ind w:left="1134"/>
        <w:rPr>
          <w:rFonts w:eastAsia="Cambria" w:cs="Times New Roman"/>
        </w:rPr>
      </w:pPr>
      <w:r w:rsidRPr="05F22F11">
        <w:rPr>
          <w:rFonts w:eastAsia="Cambria" w:cs="Times New Roman"/>
        </w:rPr>
        <w:t xml:space="preserve">Due to the timeframes for </w:t>
      </w:r>
      <w:r w:rsidR="0042375D">
        <w:rPr>
          <w:rFonts w:eastAsia="Cambria" w:cs="Times New Roman"/>
        </w:rPr>
        <w:t>stage</w:t>
      </w:r>
      <w:r w:rsidR="00AB3628">
        <w:rPr>
          <w:rFonts w:eastAsia="Cambria" w:cs="Times New Roman"/>
        </w:rPr>
        <w:t xml:space="preserve"> 1</w:t>
      </w:r>
      <w:r w:rsidRPr="05F22F11">
        <w:rPr>
          <w:rFonts w:eastAsia="Cambria" w:cs="Times New Roman"/>
        </w:rPr>
        <w:t xml:space="preserve">, the Māori stream of knowledge </w:t>
      </w:r>
      <w:r w:rsidR="00F31BBF">
        <w:rPr>
          <w:rFonts w:eastAsia="Cambria" w:cs="Times New Roman"/>
        </w:rPr>
        <w:t>was</w:t>
      </w:r>
      <w:r w:rsidR="007E21FD">
        <w:rPr>
          <w:rFonts w:eastAsia="Cambria" w:cs="Times New Roman"/>
        </w:rPr>
        <w:t xml:space="preserve"> limited</w:t>
      </w:r>
      <w:r w:rsidR="004B74A0">
        <w:rPr>
          <w:rFonts w:eastAsia="Cambria" w:cs="Times New Roman"/>
        </w:rPr>
        <w:t>.</w:t>
      </w:r>
      <w:r w:rsidR="004B74A0" w:rsidRPr="004B74A0">
        <w:t xml:space="preserve"> </w:t>
      </w:r>
      <w:r w:rsidR="004B74A0" w:rsidRPr="004B74A0">
        <w:rPr>
          <w:rFonts w:eastAsia="Cambria" w:cs="Times New Roman"/>
          <w:lang w:val="en-AU"/>
        </w:rPr>
        <w:t xml:space="preserve">A detailed methodology will be developed to ensure he awa whiria is entrenched across all aspects of </w:t>
      </w:r>
      <w:r w:rsidR="0042375D">
        <w:rPr>
          <w:rFonts w:eastAsia="Cambria" w:cs="Times New Roman"/>
          <w:lang w:val="en-AU"/>
        </w:rPr>
        <w:t>stage</w:t>
      </w:r>
      <w:r w:rsidR="004B74A0" w:rsidRPr="004B74A0">
        <w:rPr>
          <w:rFonts w:eastAsia="Cambria" w:cs="Times New Roman"/>
          <w:lang w:val="en-AU"/>
        </w:rPr>
        <w:t xml:space="preserve"> 2.</w:t>
      </w:r>
    </w:p>
    <w:p w14:paraId="3C9A2BE1" w14:textId="01C9C174" w:rsidR="007E1179" w:rsidRPr="00205834" w:rsidRDefault="007E1179" w:rsidP="00DE228F">
      <w:pPr>
        <w:pStyle w:val="Text"/>
        <w:numPr>
          <w:ilvl w:val="0"/>
          <w:numId w:val="28"/>
        </w:numPr>
        <w:ind w:left="1134"/>
        <w:rPr>
          <w:rFonts w:cstheme="minorHAnsi"/>
        </w:rPr>
      </w:pPr>
      <w:r w:rsidRPr="00205834">
        <w:rPr>
          <w:rFonts w:cstheme="minorHAnsi"/>
        </w:rPr>
        <w:t xml:space="preserve">This </w:t>
      </w:r>
      <w:r w:rsidR="0042375D">
        <w:rPr>
          <w:rFonts w:cstheme="minorHAnsi"/>
        </w:rPr>
        <w:t>stage</w:t>
      </w:r>
      <w:r w:rsidRPr="00205834">
        <w:rPr>
          <w:rFonts w:cstheme="minorHAnsi"/>
        </w:rPr>
        <w:t xml:space="preserve"> of the review was also limited by the documentation and data </w:t>
      </w:r>
      <w:r w:rsidR="001D7041">
        <w:rPr>
          <w:rFonts w:cstheme="minorHAnsi"/>
        </w:rPr>
        <w:t>available for review</w:t>
      </w:r>
      <w:r w:rsidRPr="00205834">
        <w:rPr>
          <w:rFonts w:cstheme="minorHAnsi"/>
        </w:rPr>
        <w:t xml:space="preserve">. Gaps in data and evidence have been identified in this report and will be </w:t>
      </w:r>
      <w:r w:rsidR="0014794B">
        <w:rPr>
          <w:rFonts w:cstheme="minorHAnsi"/>
        </w:rPr>
        <w:t>explored furt</w:t>
      </w:r>
      <w:r w:rsidR="00643681">
        <w:rPr>
          <w:rFonts w:cstheme="minorHAnsi"/>
        </w:rPr>
        <w:t xml:space="preserve">her </w:t>
      </w:r>
      <w:r w:rsidRPr="00205834">
        <w:rPr>
          <w:rFonts w:cstheme="minorHAnsi"/>
        </w:rPr>
        <w:t xml:space="preserve">in </w:t>
      </w:r>
      <w:r w:rsidR="0042375D">
        <w:rPr>
          <w:rFonts w:cstheme="minorHAnsi"/>
        </w:rPr>
        <w:t>stage</w:t>
      </w:r>
      <w:r w:rsidRPr="00205834">
        <w:rPr>
          <w:rFonts w:cstheme="minorHAnsi"/>
        </w:rPr>
        <w:t xml:space="preserve"> 2.</w:t>
      </w:r>
      <w:r w:rsidR="006630CA">
        <w:rPr>
          <w:rFonts w:cstheme="minorHAnsi"/>
        </w:rPr>
        <w:t xml:space="preserve"> Due to the timeframes for </w:t>
      </w:r>
      <w:r w:rsidR="0042375D">
        <w:rPr>
          <w:rFonts w:cstheme="minorHAnsi"/>
        </w:rPr>
        <w:t>stage</w:t>
      </w:r>
      <w:r w:rsidR="006630CA">
        <w:rPr>
          <w:rFonts w:cstheme="minorHAnsi"/>
        </w:rPr>
        <w:t xml:space="preserve"> </w:t>
      </w:r>
      <w:r w:rsidR="00F74DD7">
        <w:rPr>
          <w:rFonts w:cstheme="minorHAnsi"/>
        </w:rPr>
        <w:t xml:space="preserve">1, </w:t>
      </w:r>
      <w:r w:rsidR="00A213B5">
        <w:rPr>
          <w:rFonts w:cstheme="minorHAnsi"/>
        </w:rPr>
        <w:t>detailed</w:t>
      </w:r>
      <w:r w:rsidR="00F74DD7">
        <w:rPr>
          <w:rFonts w:cstheme="minorHAnsi"/>
        </w:rPr>
        <w:t xml:space="preserve"> health data </w:t>
      </w:r>
      <w:r w:rsidR="00A213B5">
        <w:rPr>
          <w:rFonts w:cstheme="minorHAnsi"/>
        </w:rPr>
        <w:t xml:space="preserve">from National Collections were </w:t>
      </w:r>
      <w:r w:rsidR="00317AAD">
        <w:rPr>
          <w:rFonts w:cstheme="minorHAnsi"/>
        </w:rPr>
        <w:t>not analysed</w:t>
      </w:r>
      <w:r w:rsidR="006314F1">
        <w:rPr>
          <w:rFonts w:cstheme="minorHAnsi"/>
        </w:rPr>
        <w:t xml:space="preserve">. An urgent data request was made to Te Whatu </w:t>
      </w:r>
      <w:proofErr w:type="gramStart"/>
      <w:r w:rsidR="006314F1">
        <w:rPr>
          <w:rFonts w:cstheme="minorHAnsi"/>
        </w:rPr>
        <w:t>Ora</w:t>
      </w:r>
      <w:proofErr w:type="gramEnd"/>
      <w:r w:rsidR="006314F1">
        <w:rPr>
          <w:rFonts w:cstheme="minorHAnsi"/>
        </w:rPr>
        <w:t xml:space="preserve"> </w:t>
      </w:r>
      <w:r w:rsidR="00070061">
        <w:rPr>
          <w:rFonts w:cstheme="minorHAnsi"/>
        </w:rPr>
        <w:t xml:space="preserve">but the data </w:t>
      </w:r>
      <w:r w:rsidR="00FB75AC">
        <w:rPr>
          <w:rFonts w:cstheme="minorHAnsi"/>
        </w:rPr>
        <w:t xml:space="preserve">is not expected to be supplied until </w:t>
      </w:r>
      <w:r w:rsidR="0042375D">
        <w:rPr>
          <w:rFonts w:cstheme="minorHAnsi"/>
        </w:rPr>
        <w:t>stage</w:t>
      </w:r>
      <w:r w:rsidR="00FB75AC">
        <w:rPr>
          <w:rFonts w:cstheme="minorHAnsi"/>
        </w:rPr>
        <w:t xml:space="preserve"> 2 is underway.</w:t>
      </w:r>
    </w:p>
    <w:p w14:paraId="74D6D9F6" w14:textId="447DAAA4" w:rsidR="00BB3EB5" w:rsidRPr="00205834" w:rsidRDefault="00685213" w:rsidP="002471CC">
      <w:pPr>
        <w:pStyle w:val="Heading1"/>
        <w:numPr>
          <w:ilvl w:val="0"/>
          <w:numId w:val="0"/>
        </w:numPr>
        <w:ind w:left="1225" w:hanging="1225"/>
      </w:pPr>
      <w:bookmarkStart w:id="11" w:name="_Toc133489448"/>
      <w:r>
        <w:lastRenderedPageBreak/>
        <w:t>THE ALCOHOL LEVY</w:t>
      </w:r>
      <w:bookmarkEnd w:id="11"/>
    </w:p>
    <w:p w14:paraId="798CFC8D" w14:textId="6658A2B4" w:rsidR="00E96BA3" w:rsidRDefault="00267BCE" w:rsidP="00DE228F">
      <w:pPr>
        <w:pStyle w:val="Text"/>
        <w:numPr>
          <w:ilvl w:val="0"/>
          <w:numId w:val="29"/>
        </w:numPr>
        <w:ind w:hanging="720"/>
      </w:pPr>
      <w:r>
        <w:t>This section provides an overview of the levy</w:t>
      </w:r>
      <w:r w:rsidR="00314F80">
        <w:t xml:space="preserve"> fund</w:t>
      </w:r>
      <w:r>
        <w:t>,</w:t>
      </w:r>
      <w:r w:rsidR="00314F80">
        <w:t xml:space="preserve"> how it is </w:t>
      </w:r>
      <w:r w:rsidR="00F13021">
        <w:t>set</w:t>
      </w:r>
      <w:r w:rsidR="00314F80">
        <w:t xml:space="preserve"> and </w:t>
      </w:r>
      <w:r w:rsidR="00A417EC">
        <w:t>how it compares to other levies in New Zealand and overseas. We also consider the relationship between the levy and excise tax</w:t>
      </w:r>
      <w:r w:rsidR="00E96BA3">
        <w:t>.</w:t>
      </w:r>
    </w:p>
    <w:p w14:paraId="1DC6AADF" w14:textId="4F55B274" w:rsidR="00536A01" w:rsidRDefault="00536A01" w:rsidP="002471CC">
      <w:pPr>
        <w:pStyle w:val="Heading2"/>
        <w:numPr>
          <w:ilvl w:val="0"/>
          <w:numId w:val="0"/>
        </w:numPr>
        <w:ind w:left="1224" w:hanging="1224"/>
      </w:pPr>
      <w:bookmarkStart w:id="12" w:name="_Toc133489449"/>
      <w:r>
        <w:t>Historical background</w:t>
      </w:r>
      <w:bookmarkEnd w:id="12"/>
    </w:p>
    <w:p w14:paraId="60CA3B20" w14:textId="1E8A6309" w:rsidR="00C7354C" w:rsidRDefault="00C7354C" w:rsidP="00DE228F">
      <w:pPr>
        <w:pStyle w:val="Text"/>
        <w:numPr>
          <w:ilvl w:val="0"/>
          <w:numId w:val="29"/>
        </w:numPr>
        <w:ind w:hanging="720"/>
      </w:pPr>
      <w:r w:rsidRPr="00205834">
        <w:t>Since 197</w:t>
      </w:r>
      <w:r w:rsidR="001D7041">
        <w:t>8</w:t>
      </w:r>
      <w:r w:rsidR="000B1A46">
        <w:t>,</w:t>
      </w:r>
      <w:r w:rsidRPr="00205834">
        <w:t xml:space="preserve"> a levy has been used to undertake activities to reduce </w:t>
      </w:r>
      <w:r w:rsidR="00EF2D65">
        <w:t>alcohol-related</w:t>
      </w:r>
      <w:r w:rsidRPr="00205834">
        <w:t xml:space="preserve"> harm. The</w:t>
      </w:r>
      <w:r w:rsidR="00DC6A08">
        <w:t xml:space="preserve"> levy fund was created to fund the</w:t>
      </w:r>
      <w:r w:rsidRPr="00205834">
        <w:t xml:space="preserve"> Alcoholic Liquor Advisory Council (ALAC) </w:t>
      </w:r>
      <w:r w:rsidR="00DC6A08">
        <w:t>which had a legislative mandate</w:t>
      </w:r>
      <w:r w:rsidRPr="00205834">
        <w:t xml:space="preserve"> to encourage and promote moderation in the use of liquor, reduce and discourage the misuse of liquor, and minimise the personal, social</w:t>
      </w:r>
      <w:r w:rsidR="00593469">
        <w:t>,</w:t>
      </w:r>
      <w:r w:rsidRPr="00205834">
        <w:t xml:space="preserve"> and economic </w:t>
      </w:r>
      <w:r w:rsidR="00B80FCF">
        <w:t>harm</w:t>
      </w:r>
      <w:r w:rsidRPr="00205834">
        <w:t xml:space="preserve"> resulting from the misuse of liquor</w:t>
      </w:r>
      <w:r w:rsidR="00AC728A">
        <w:t xml:space="preserve"> (Alcohol Advisory Council Act 1976, s. 7)</w:t>
      </w:r>
      <w:r w:rsidRPr="00205834">
        <w:t>.</w:t>
      </w:r>
    </w:p>
    <w:p w14:paraId="7BE96A77" w14:textId="3BDDA7B3" w:rsidR="0093038B" w:rsidRDefault="00C7354C" w:rsidP="00507D5D">
      <w:pPr>
        <w:pStyle w:val="Text"/>
        <w:numPr>
          <w:ilvl w:val="0"/>
          <w:numId w:val="29"/>
        </w:numPr>
        <w:ind w:hanging="720"/>
      </w:pPr>
      <w:r w:rsidRPr="00205834">
        <w:t>In 2012, the functions of ALAC were transferred to a new Crown entity, the Health Promotion Agency</w:t>
      </w:r>
      <w:r w:rsidR="00C85AC8">
        <w:t xml:space="preserve"> (HPA).</w:t>
      </w:r>
      <w:r w:rsidR="006F54DE">
        <w:t xml:space="preserve"> </w:t>
      </w:r>
      <w:r w:rsidR="00FA53D4" w:rsidRPr="00205834">
        <w:t>The alcohol levy was set to recover costs by</w:t>
      </w:r>
      <w:r w:rsidR="00D41093">
        <w:t xml:space="preserve"> the</w:t>
      </w:r>
      <w:r w:rsidR="00FA53D4" w:rsidRPr="00205834">
        <w:t xml:space="preserve"> </w:t>
      </w:r>
      <w:r w:rsidR="00FA53D4">
        <w:t>HPA</w:t>
      </w:r>
      <w:r w:rsidR="00FA53D4" w:rsidRPr="00205834">
        <w:t xml:space="preserve"> </w:t>
      </w:r>
      <w:r w:rsidR="00FA53D4">
        <w:t xml:space="preserve">for exercising its </w:t>
      </w:r>
      <w:r w:rsidR="00EF2D65">
        <w:t>alcohol-related</w:t>
      </w:r>
      <w:r w:rsidR="00FA53D4">
        <w:t xml:space="preserve"> functions described above</w:t>
      </w:r>
      <w:r w:rsidR="003A0AB2">
        <w:t xml:space="preserve"> at paragraph</w:t>
      </w:r>
      <w:r w:rsidR="007B2B84">
        <w:t xml:space="preserve"> 2</w:t>
      </w:r>
      <w:r w:rsidR="00FA53D4">
        <w:t xml:space="preserve">. </w:t>
      </w:r>
      <w:r w:rsidR="006B4712">
        <w:t xml:space="preserve">The </w:t>
      </w:r>
      <w:r w:rsidR="00506162">
        <w:t>HPA</w:t>
      </w:r>
      <w:r w:rsidR="0094033D">
        <w:t xml:space="preserve"> was not required to give effect to government policy </w:t>
      </w:r>
      <w:r w:rsidR="00A67027">
        <w:t xml:space="preserve">in the same way other </w:t>
      </w:r>
      <w:r w:rsidR="00BB3EB5" w:rsidRPr="00205834">
        <w:t>Crown agents</w:t>
      </w:r>
      <w:r w:rsidR="00A67027">
        <w:t xml:space="preserve"> are</w:t>
      </w:r>
      <w:r w:rsidR="006B4712">
        <w:t xml:space="preserve">. It was however, required to have regard to government policy in exercising its functions if </w:t>
      </w:r>
      <w:proofErr w:type="gramStart"/>
      <w:r w:rsidR="006B4712">
        <w:t>so</w:t>
      </w:r>
      <w:proofErr w:type="gramEnd"/>
      <w:r w:rsidR="006B4712">
        <w:t xml:space="preserve"> directed by the Minister</w:t>
      </w:r>
      <w:r w:rsidR="00AC728A">
        <w:t xml:space="preserve"> (Health and Disability Act 2000, s. 58(3)).</w:t>
      </w:r>
      <w:r w:rsidR="001168DF">
        <w:t xml:space="preserve"> </w:t>
      </w:r>
      <w:r w:rsidR="0093038B" w:rsidRPr="00205834">
        <w:t>Te Hiringa Hauora was adopted as an official name for the HPA on 16 March 2020</w:t>
      </w:r>
      <w:r w:rsidR="007A662F">
        <w:t xml:space="preserve"> (Te Hir</w:t>
      </w:r>
      <w:r w:rsidR="001168DF">
        <w:t>i</w:t>
      </w:r>
      <w:r w:rsidR="007A662F">
        <w:t xml:space="preserve">nga </w:t>
      </w:r>
      <w:r w:rsidR="006C33A7">
        <w:t>Hauora, 2020)</w:t>
      </w:r>
      <w:r w:rsidR="0093038B" w:rsidRPr="00205834">
        <w:t xml:space="preserve">. </w:t>
      </w:r>
    </w:p>
    <w:p w14:paraId="0F99C819" w14:textId="637EA7E5" w:rsidR="004E0C45" w:rsidRDefault="004E0C45" w:rsidP="002471CC">
      <w:pPr>
        <w:pStyle w:val="Heading2"/>
        <w:numPr>
          <w:ilvl w:val="0"/>
          <w:numId w:val="0"/>
        </w:numPr>
        <w:ind w:left="1224" w:hanging="1224"/>
      </w:pPr>
      <w:bookmarkStart w:id="13" w:name="_Toc129453505"/>
      <w:bookmarkStart w:id="14" w:name="_Toc133489450"/>
      <w:r w:rsidRPr="00205834">
        <w:rPr>
          <w:rStyle w:val="Hyperlink"/>
          <w:b/>
          <w:color w:val="78B800" w:themeColor="accent1"/>
          <w:u w:val="none"/>
        </w:rPr>
        <w:t>The Alcohol Levy Fund</w:t>
      </w:r>
      <w:bookmarkEnd w:id="13"/>
      <w:bookmarkEnd w:id="14"/>
    </w:p>
    <w:p w14:paraId="72847C7A" w14:textId="25933F5C" w:rsidR="00204FAC" w:rsidRPr="00204FAC" w:rsidRDefault="005C3729" w:rsidP="00DE228F">
      <w:pPr>
        <w:pStyle w:val="Text"/>
        <w:numPr>
          <w:ilvl w:val="0"/>
          <w:numId w:val="29"/>
        </w:numPr>
        <w:ind w:hanging="720"/>
      </w:pPr>
      <w:r w:rsidRPr="00EC6EF8">
        <w:rPr>
          <w:lang w:val="en-AU"/>
        </w:rPr>
        <w:t>The alcohol levy is</w:t>
      </w:r>
      <w:r w:rsidR="00741372">
        <w:rPr>
          <w:lang w:val="en-AU"/>
        </w:rPr>
        <w:t xml:space="preserve"> based on the amount of alcohol imported into and manufactured in New Zealand in the preceding year. It is</w:t>
      </w:r>
      <w:r w:rsidRPr="00EC6EF8">
        <w:rPr>
          <w:lang w:val="en-AU"/>
        </w:rPr>
        <w:t xml:space="preserve"> collected at different rates for </w:t>
      </w:r>
      <w:r>
        <w:rPr>
          <w:lang w:val="en-AU"/>
        </w:rPr>
        <w:t xml:space="preserve">different </w:t>
      </w:r>
      <w:r w:rsidRPr="00EC6EF8">
        <w:rPr>
          <w:lang w:val="en-AU"/>
        </w:rPr>
        <w:t xml:space="preserve">classes of alcoholic beverages. </w:t>
      </w:r>
      <w:r>
        <w:rPr>
          <w:lang w:val="en-AU"/>
        </w:rPr>
        <w:t xml:space="preserve">This means that </w:t>
      </w:r>
      <w:r w:rsidR="009E0697">
        <w:rPr>
          <w:lang w:val="en-AU"/>
        </w:rPr>
        <w:t xml:space="preserve">total levy fund received </w:t>
      </w:r>
      <w:r w:rsidR="004A56C3">
        <w:rPr>
          <w:lang w:val="en-AU"/>
        </w:rPr>
        <w:t>can vary</w:t>
      </w:r>
      <w:r w:rsidR="00204FAC">
        <w:rPr>
          <w:lang w:val="en-AU"/>
        </w:rPr>
        <w:t xml:space="preserve"> year to year based on </w:t>
      </w:r>
      <w:r w:rsidR="00741372">
        <w:rPr>
          <w:lang w:val="en-AU"/>
        </w:rPr>
        <w:t xml:space="preserve">demand and </w:t>
      </w:r>
      <w:r w:rsidR="00204FAC">
        <w:rPr>
          <w:lang w:val="en-AU"/>
        </w:rPr>
        <w:t>consumption in total</w:t>
      </w:r>
      <w:r w:rsidR="007064C5">
        <w:rPr>
          <w:lang w:val="en-AU"/>
        </w:rPr>
        <w:t>,</w:t>
      </w:r>
      <w:r w:rsidR="00204FAC">
        <w:rPr>
          <w:lang w:val="en-AU"/>
        </w:rPr>
        <w:t xml:space="preserve"> and by class of alcohol.</w:t>
      </w:r>
    </w:p>
    <w:p w14:paraId="73E054C9" w14:textId="5ED692C5" w:rsidR="00CA3C97" w:rsidRPr="00205834" w:rsidRDefault="00CA3C97" w:rsidP="00DE228F">
      <w:pPr>
        <w:pStyle w:val="Text"/>
        <w:numPr>
          <w:ilvl w:val="0"/>
          <w:numId w:val="29"/>
        </w:numPr>
        <w:ind w:hanging="720"/>
      </w:pPr>
      <w:r w:rsidRPr="00205834">
        <w:t xml:space="preserve">The </w:t>
      </w:r>
      <w:r w:rsidR="005C3729">
        <w:t>a</w:t>
      </w:r>
      <w:r w:rsidRPr="00205834">
        <w:t xml:space="preserve">lcohol </w:t>
      </w:r>
      <w:r w:rsidR="005C3729">
        <w:t>l</w:t>
      </w:r>
      <w:r w:rsidRPr="00205834">
        <w:t>evy amount is reported annually</w:t>
      </w:r>
      <w:r w:rsidR="000F3692">
        <w:t>. S</w:t>
      </w:r>
      <w:r w:rsidRPr="00205834">
        <w:t xml:space="preserve">ince 2013/14, there has been little change in the size of the </w:t>
      </w:r>
      <w:r w:rsidR="00736342">
        <w:t>total levy received. It has</w:t>
      </w:r>
      <w:r w:rsidR="00671B03">
        <w:t xml:space="preserve"> </w:t>
      </w:r>
      <w:r w:rsidR="00736342">
        <w:t xml:space="preserve">remained </w:t>
      </w:r>
      <w:r w:rsidR="00671B03">
        <w:t xml:space="preserve">relatively constant </w:t>
      </w:r>
      <w:r w:rsidR="00A04EB8">
        <w:t>between $11.2million and $12million</w:t>
      </w:r>
      <w:r w:rsidR="004D44F6">
        <w:t xml:space="preserve"> (Figure 1: </w:t>
      </w:r>
      <w:r w:rsidR="00A04EB8">
        <w:t xml:space="preserve"> Total Levy Fund</w:t>
      </w:r>
      <w:r w:rsidR="00A1070B">
        <w:t xml:space="preserve"> Received</w:t>
      </w:r>
      <w:r w:rsidR="00A04EB8">
        <w:t>, 2012/13 to 2020/21</w:t>
      </w:r>
      <w:r w:rsidR="007846ED">
        <w:t xml:space="preserve"> (nominal values, NZD)</w:t>
      </w:r>
      <w:r w:rsidR="004D44F6">
        <w:t>)</w:t>
      </w:r>
      <w:r w:rsidR="00A04EB8">
        <w:t>.</w:t>
      </w:r>
      <w:r w:rsidR="009A6244">
        <w:t xml:space="preserve"> </w:t>
      </w:r>
    </w:p>
    <w:p w14:paraId="00218900" w14:textId="6D74E9AE" w:rsidR="00CA3C97" w:rsidRPr="00205834" w:rsidRDefault="00CA3C97" w:rsidP="002066D8">
      <w:pPr>
        <w:pStyle w:val="Text"/>
        <w:keepNext/>
        <w:ind w:firstLine="709"/>
        <w:rPr>
          <w:b/>
        </w:rPr>
      </w:pPr>
      <w:bookmarkStart w:id="15" w:name="_Hlk127811094"/>
      <w:r w:rsidRPr="00205834">
        <w:rPr>
          <w:b/>
        </w:rPr>
        <w:lastRenderedPageBreak/>
        <w:t xml:space="preserve">Figure </w:t>
      </w:r>
      <w:r w:rsidR="004B6601" w:rsidRPr="00205834">
        <w:rPr>
          <w:b/>
        </w:rPr>
        <w:t>1:</w:t>
      </w:r>
      <w:r w:rsidRPr="00205834">
        <w:rPr>
          <w:b/>
        </w:rPr>
        <w:t xml:space="preserve"> </w:t>
      </w:r>
      <w:r w:rsidR="00A04EB8">
        <w:rPr>
          <w:b/>
        </w:rPr>
        <w:t>Total Levy Fund</w:t>
      </w:r>
      <w:r w:rsidR="00A1070B">
        <w:rPr>
          <w:b/>
        </w:rPr>
        <w:t xml:space="preserve"> Received</w:t>
      </w:r>
      <w:r w:rsidRPr="00205834">
        <w:rPr>
          <w:b/>
        </w:rPr>
        <w:t>, 2012/13 to 2020/21</w:t>
      </w:r>
      <w:r w:rsidR="007846ED">
        <w:rPr>
          <w:b/>
        </w:rPr>
        <w:t xml:space="preserve"> (nominal values, NZD)</w:t>
      </w:r>
    </w:p>
    <w:p w14:paraId="7EE7E6F7" w14:textId="1475397A" w:rsidR="007A5401" w:rsidRDefault="004B0522" w:rsidP="002066D8">
      <w:pPr>
        <w:pStyle w:val="TableFigure-Header"/>
        <w:ind w:firstLine="709"/>
      </w:pPr>
      <w:bookmarkStart w:id="16" w:name="_Hlk129099136"/>
      <w:bookmarkStart w:id="17" w:name="_Toc129453506"/>
      <w:bookmarkEnd w:id="15"/>
      <w:r w:rsidRPr="00F9401A">
        <w:rPr>
          <w:noProof/>
        </w:rPr>
        <w:drawing>
          <wp:inline distT="0" distB="0" distL="0" distR="0" wp14:anchorId="702AB0B8" wp14:editId="425498DD">
            <wp:extent cx="4810426" cy="30670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7235" cy="3071392"/>
                    </a:xfrm>
                    <a:prstGeom prst="rect">
                      <a:avLst/>
                    </a:prstGeom>
                    <a:noFill/>
                    <a:ln>
                      <a:noFill/>
                    </a:ln>
                  </pic:spPr>
                </pic:pic>
              </a:graphicData>
            </a:graphic>
          </wp:inline>
        </w:drawing>
      </w:r>
    </w:p>
    <w:p w14:paraId="44ED46A9" w14:textId="701C0B3C" w:rsidR="003702BB" w:rsidRPr="003702BB" w:rsidRDefault="003702BB" w:rsidP="002066D8">
      <w:pPr>
        <w:pStyle w:val="TableFigure-Header"/>
        <w:ind w:firstLine="709"/>
        <w:rPr>
          <w:b w:val="0"/>
          <w:bCs/>
          <w:sz w:val="18"/>
          <w:szCs w:val="18"/>
          <w:lang w:val="en-GB"/>
        </w:rPr>
      </w:pPr>
      <w:r w:rsidRPr="003702BB">
        <w:rPr>
          <w:b w:val="0"/>
          <w:bCs/>
          <w:sz w:val="18"/>
          <w:szCs w:val="18"/>
          <w:lang w:val="en-GB"/>
        </w:rPr>
        <w:t xml:space="preserve">Source: </w:t>
      </w:r>
      <w:r w:rsidR="00174F1C" w:rsidRPr="00174F1C">
        <w:rPr>
          <w:b w:val="0"/>
          <w:bCs/>
          <w:sz w:val="18"/>
          <w:szCs w:val="18"/>
        </w:rPr>
        <w:t>Te Hir</w:t>
      </w:r>
      <w:r w:rsidR="00583A99">
        <w:rPr>
          <w:b w:val="0"/>
          <w:bCs/>
          <w:sz w:val="18"/>
          <w:szCs w:val="18"/>
        </w:rPr>
        <w:t>i</w:t>
      </w:r>
      <w:r w:rsidR="00174F1C" w:rsidRPr="00174F1C">
        <w:rPr>
          <w:b w:val="0"/>
          <w:bCs/>
          <w:sz w:val="18"/>
          <w:szCs w:val="18"/>
        </w:rPr>
        <w:t>nga Hauora</w:t>
      </w:r>
    </w:p>
    <w:p w14:paraId="02DB6564" w14:textId="77777777" w:rsidR="002F489C" w:rsidRDefault="002F489C" w:rsidP="002F489C">
      <w:pPr>
        <w:pStyle w:val="TableFigure-Header"/>
        <w:rPr>
          <w:lang w:val="en-NZ"/>
        </w:rPr>
      </w:pPr>
    </w:p>
    <w:p w14:paraId="038CAF0E" w14:textId="411F2D4A" w:rsidR="00CA3C97" w:rsidRPr="00205834" w:rsidRDefault="00CA3C97" w:rsidP="002471CC">
      <w:pPr>
        <w:pStyle w:val="Heading2"/>
        <w:numPr>
          <w:ilvl w:val="0"/>
          <w:numId w:val="0"/>
        </w:numPr>
        <w:ind w:left="1224" w:hanging="1224"/>
      </w:pPr>
      <w:bookmarkStart w:id="18" w:name="_Toc133489451"/>
      <w:bookmarkEnd w:id="16"/>
      <w:r w:rsidRPr="00205834">
        <w:t>Impact of the alcohol levy on prices</w:t>
      </w:r>
      <w:bookmarkEnd w:id="17"/>
      <w:bookmarkEnd w:id="18"/>
    </w:p>
    <w:p w14:paraId="64471F3A" w14:textId="77777777" w:rsidR="00DC447B" w:rsidRDefault="00D35486" w:rsidP="002722ED">
      <w:pPr>
        <w:pStyle w:val="Text"/>
        <w:numPr>
          <w:ilvl w:val="0"/>
          <w:numId w:val="29"/>
        </w:numPr>
        <w:ind w:hanging="720"/>
      </w:pPr>
      <w:r>
        <w:rPr>
          <w:lang w:val="en-GB"/>
        </w:rPr>
        <w:t>Table 1</w:t>
      </w:r>
      <w:r w:rsidR="00CA3C97" w:rsidRPr="00205834">
        <w:rPr>
          <w:lang w:val="en-GB"/>
        </w:rPr>
        <w:t xml:space="preserve"> below presents the levy rates in cents per litre for different beverage types and</w:t>
      </w:r>
      <w:r w:rsidR="00C83816">
        <w:rPr>
          <w:lang w:val="en-GB"/>
        </w:rPr>
        <w:t xml:space="preserve"> alcohol content.</w:t>
      </w:r>
      <w:r w:rsidR="00994F1F" w:rsidRPr="00994F1F">
        <w:t xml:space="preserve"> </w:t>
      </w:r>
    </w:p>
    <w:p w14:paraId="34FC63EA" w14:textId="061DC088" w:rsidR="00182AA9" w:rsidRDefault="00994F1F" w:rsidP="002722ED">
      <w:pPr>
        <w:pStyle w:val="Text"/>
        <w:numPr>
          <w:ilvl w:val="0"/>
          <w:numId w:val="29"/>
        </w:numPr>
        <w:ind w:hanging="720"/>
      </w:pPr>
      <w:r>
        <w:t>The</w:t>
      </w:r>
      <w:r w:rsidRPr="00205834">
        <w:t xml:space="preserve"> </w:t>
      </w:r>
      <w:r>
        <w:t xml:space="preserve">levy </w:t>
      </w:r>
      <w:r w:rsidRPr="00205834">
        <w:t xml:space="preserve">rates applied to alcoholic beverages are </w:t>
      </w:r>
      <w:r>
        <w:t>related to the type of beverage and tiers of alcohol content for that beverage type; thus, the levy is a ‘tiered’ volumetric tax based on the beverage-specific alcohol content tier</w:t>
      </w:r>
      <w:r w:rsidR="00E542CD">
        <w:t xml:space="preserve"> </w:t>
      </w:r>
      <w:r w:rsidR="00ED30F1">
        <w:t>(</w:t>
      </w:r>
      <w:r>
        <w:t>Other types of volumetric taxes or levies can be based on the volume of beverage with no consideration for the alcohol content</w:t>
      </w:r>
      <w:r w:rsidR="00ED30F1">
        <w:t>)</w:t>
      </w:r>
      <w:r>
        <w:t xml:space="preserve">. </w:t>
      </w:r>
    </w:p>
    <w:p w14:paraId="026D4BAE" w14:textId="689361F0" w:rsidR="00EF18A9" w:rsidRDefault="00994F1F" w:rsidP="002722ED">
      <w:pPr>
        <w:pStyle w:val="Text"/>
        <w:numPr>
          <w:ilvl w:val="0"/>
          <w:numId w:val="29"/>
        </w:numPr>
        <w:ind w:hanging="720"/>
      </w:pPr>
      <w:r>
        <w:t xml:space="preserve">Volumetric taxes linked to the alcohol content have the potential to shift consumer behaviour toward lower alcohol content beverages. However, this shift is dependent on whether the rate of the tax is high enough to be ‘potent’ for the consumer to </w:t>
      </w:r>
      <w:r w:rsidR="00901D70">
        <w:t>notice and</w:t>
      </w:r>
      <w:r>
        <w:t xml:space="preserve"> change their </w:t>
      </w:r>
      <w:proofErr w:type="spellStart"/>
      <w:r w:rsidR="00A70192">
        <w:t>behavio</w:t>
      </w:r>
      <w:r w:rsidR="00A67311">
        <w:t>u</w:t>
      </w:r>
      <w:r w:rsidR="00A70192">
        <w:t>r</w:t>
      </w:r>
      <w:proofErr w:type="spellEnd"/>
      <w:r w:rsidR="00A70192">
        <w:t>. T</w:t>
      </w:r>
      <w:r>
        <w:t xml:space="preserve">he current levy rates are likely too small to influence consumer </w:t>
      </w:r>
      <w:proofErr w:type="spellStart"/>
      <w:r>
        <w:t>behavi</w:t>
      </w:r>
      <w:r w:rsidR="00A70192">
        <w:t>o</w:t>
      </w:r>
      <w:r w:rsidR="00A67311">
        <w:t>u</w:t>
      </w:r>
      <w:r>
        <w:t>r</w:t>
      </w:r>
      <w:proofErr w:type="spellEnd"/>
      <w:r>
        <w:t xml:space="preserve">. </w:t>
      </w:r>
    </w:p>
    <w:p w14:paraId="074493E7" w14:textId="0D2E8F4B" w:rsidR="002722ED" w:rsidRDefault="00994F1F" w:rsidP="002722ED">
      <w:pPr>
        <w:pStyle w:val="Text"/>
        <w:numPr>
          <w:ilvl w:val="0"/>
          <w:numId w:val="29"/>
        </w:numPr>
        <w:ind w:hanging="720"/>
      </w:pPr>
      <w:r>
        <w:t>Another dependency</w:t>
      </w:r>
      <w:r w:rsidR="00A67311">
        <w:t xml:space="preserve"> for a </w:t>
      </w:r>
      <w:r w:rsidR="009A0421">
        <w:t xml:space="preserve">potential shift in consumer </w:t>
      </w:r>
      <w:proofErr w:type="spellStart"/>
      <w:r w:rsidR="009A0421">
        <w:t>behaviour</w:t>
      </w:r>
      <w:proofErr w:type="spellEnd"/>
      <w:r>
        <w:t xml:space="preserve"> is </w:t>
      </w:r>
      <w:r w:rsidR="009A0421">
        <w:t xml:space="preserve">the design of the alcohol </w:t>
      </w:r>
      <w:r>
        <w:t>content tiers</w:t>
      </w:r>
      <w:r w:rsidR="009A0421">
        <w:t>. The be</w:t>
      </w:r>
      <w:r w:rsidR="00A03CE2">
        <w:t xml:space="preserve">verage-specific alcohol content tiers must be </w:t>
      </w:r>
      <w:r>
        <w:t>designed in a way that consistently increases the price of higher alcohol</w:t>
      </w:r>
      <w:r w:rsidR="00136049">
        <w:t xml:space="preserve"> content</w:t>
      </w:r>
      <w:r>
        <w:t xml:space="preserve"> beverages and has smaller increases in the price of lower alcohol</w:t>
      </w:r>
      <w:r w:rsidR="00136049">
        <w:t xml:space="preserve"> content</w:t>
      </w:r>
      <w:r>
        <w:t xml:space="preserve"> beverages. </w:t>
      </w:r>
    </w:p>
    <w:p w14:paraId="0C1ED3E1" w14:textId="7EB0459E" w:rsidR="004D3A72" w:rsidRDefault="00994F1F" w:rsidP="002722ED">
      <w:pPr>
        <w:pStyle w:val="Text"/>
        <w:numPr>
          <w:ilvl w:val="0"/>
          <w:numId w:val="29"/>
        </w:numPr>
        <w:ind w:hanging="720"/>
      </w:pPr>
      <w:r>
        <w:t xml:space="preserve">Currently, the levy rate system is flawed when considering beverage-specific alcohol content </w:t>
      </w:r>
      <w:r w:rsidR="002D0CE0">
        <w:t>tiers and</w:t>
      </w:r>
      <w:r>
        <w:t xml:space="preserve"> do</w:t>
      </w:r>
      <w:r w:rsidR="00082BBF">
        <w:t>es</w:t>
      </w:r>
      <w:r>
        <w:t xml:space="preserve"> not reflect the present-day alcohol product offerings. For example, the alcohol content of beer has been increasing with the proliferation of craft beers. However, the current levy rates only have two tiers for beer, meaning that any beer of at least 2.5% alcohol will have the same rate regardless of whether the product </w:t>
      </w:r>
      <w:r>
        <w:lastRenderedPageBreak/>
        <w:t xml:space="preserve">has 2.5% alcohol or 7% alcohol. If this flawed design was fixed, a further benefit would be that the higher alcohol content beer would be taxed at a higher rate, thus increasing the total levy fund. </w:t>
      </w:r>
    </w:p>
    <w:p w14:paraId="1D136CC3" w14:textId="2D7D5F88" w:rsidR="00994F1F" w:rsidRDefault="00994F1F" w:rsidP="002722ED">
      <w:pPr>
        <w:pStyle w:val="Text"/>
        <w:numPr>
          <w:ilvl w:val="0"/>
          <w:numId w:val="29"/>
        </w:numPr>
        <w:ind w:hanging="720"/>
      </w:pPr>
      <w:r>
        <w:t>A close review of the levy rates in the context of current alcohol beverage offerings is needed so that design flaws can be addressed.</w:t>
      </w:r>
      <w:r w:rsidR="007F2C9C">
        <w:t xml:space="preserve"> This will be explored </w:t>
      </w:r>
      <w:r w:rsidR="00534EF6">
        <w:t xml:space="preserve">further </w:t>
      </w:r>
      <w:r w:rsidR="007F2C9C">
        <w:t xml:space="preserve">in </w:t>
      </w:r>
      <w:r w:rsidR="0042375D">
        <w:t>stage</w:t>
      </w:r>
      <w:r w:rsidR="007F2C9C">
        <w:t xml:space="preserve"> 2.</w:t>
      </w:r>
    </w:p>
    <w:p w14:paraId="47246B2D" w14:textId="1BBB42EC" w:rsidR="00CA3C97" w:rsidRPr="009D4ED8" w:rsidRDefault="00174F1C" w:rsidP="00DE228F">
      <w:pPr>
        <w:pStyle w:val="Text"/>
        <w:numPr>
          <w:ilvl w:val="0"/>
          <w:numId w:val="29"/>
        </w:numPr>
        <w:ind w:hanging="720"/>
        <w:rPr>
          <w:lang w:val="en-GB"/>
        </w:rPr>
      </w:pPr>
      <w:r>
        <w:rPr>
          <w:lang w:val="en-GB"/>
        </w:rPr>
        <w:t>Table 1</w:t>
      </w:r>
      <w:r w:rsidR="00320B82">
        <w:rPr>
          <w:lang w:val="en-GB"/>
        </w:rPr>
        <w:t xml:space="preserve"> below</w:t>
      </w:r>
      <w:r>
        <w:rPr>
          <w:lang w:val="en-GB"/>
        </w:rPr>
        <w:t xml:space="preserve"> collates data from </w:t>
      </w:r>
      <w:r>
        <w:t>Te Hir</w:t>
      </w:r>
      <w:r w:rsidR="00320B82">
        <w:t>i</w:t>
      </w:r>
      <w:r>
        <w:t>nga Hauora</w:t>
      </w:r>
      <w:r w:rsidR="00A20DAA">
        <w:t xml:space="preserve"> to show the impact of the levy on the</w:t>
      </w:r>
      <w:r w:rsidR="001452EA">
        <w:t xml:space="preserve"> price</w:t>
      </w:r>
      <w:r w:rsidR="00A20DAA">
        <w:t xml:space="preserve"> of alcohol. </w:t>
      </w:r>
      <w:r w:rsidR="00B67158">
        <w:t>It</w:t>
      </w:r>
      <w:r w:rsidR="00B67158">
        <w:rPr>
          <w:lang w:val="en-GB"/>
        </w:rPr>
        <w:t xml:space="preserve"> reports</w:t>
      </w:r>
      <w:r w:rsidR="00994F1F">
        <w:rPr>
          <w:lang w:val="en-GB"/>
        </w:rPr>
        <w:t xml:space="preserve"> two levy rates: the rates from 1 July 2021 and the more recent rates from 1 July 2022. The table also shows the difference between these rates (i</w:t>
      </w:r>
      <w:r w:rsidR="00320B82">
        <w:rPr>
          <w:lang w:val="en-GB"/>
        </w:rPr>
        <w:t>.</w:t>
      </w:r>
      <w:r w:rsidR="00994F1F">
        <w:rPr>
          <w:lang w:val="en-GB"/>
        </w:rPr>
        <w:t>e</w:t>
      </w:r>
      <w:r w:rsidR="00320B82">
        <w:rPr>
          <w:lang w:val="en-GB"/>
        </w:rPr>
        <w:t>.</w:t>
      </w:r>
      <w:r w:rsidR="00994F1F">
        <w:rPr>
          <w:lang w:val="en-GB"/>
        </w:rPr>
        <w:t>, the 2022 increase in cents per litre).</w:t>
      </w:r>
      <w:r w:rsidR="00CA3C97" w:rsidRPr="009D4ED8">
        <w:rPr>
          <w:lang w:val="en-GB"/>
        </w:rPr>
        <w:t xml:space="preserve"> As </w:t>
      </w:r>
      <w:r w:rsidR="00B67158">
        <w:rPr>
          <w:lang w:val="en-GB"/>
        </w:rPr>
        <w:t>can be seen</w:t>
      </w:r>
      <w:r w:rsidR="00320B82">
        <w:rPr>
          <w:lang w:val="en-GB"/>
        </w:rPr>
        <w:t>,</w:t>
      </w:r>
      <w:r w:rsidR="00B67158">
        <w:rPr>
          <w:lang w:val="en-GB"/>
        </w:rPr>
        <w:t xml:space="preserve"> </w:t>
      </w:r>
      <w:r w:rsidR="00CA3C97" w:rsidRPr="009D4ED8">
        <w:rPr>
          <w:lang w:val="en-GB"/>
        </w:rPr>
        <w:t>the impact of the levy</w:t>
      </w:r>
      <w:r w:rsidR="00B530A8" w:rsidRPr="009D4ED8">
        <w:rPr>
          <w:lang w:val="en-GB"/>
        </w:rPr>
        <w:t xml:space="preserve"> on the</w:t>
      </w:r>
      <w:r w:rsidR="00B67158">
        <w:rPr>
          <w:lang w:val="en-GB"/>
        </w:rPr>
        <w:t xml:space="preserve"> actual</w:t>
      </w:r>
      <w:r w:rsidR="00B530A8" w:rsidRPr="009D4ED8">
        <w:rPr>
          <w:lang w:val="en-GB"/>
        </w:rPr>
        <w:t xml:space="preserve"> cost of alcohol</w:t>
      </w:r>
      <w:r w:rsidR="00B67158">
        <w:rPr>
          <w:lang w:val="en-GB"/>
        </w:rPr>
        <w:t xml:space="preserve"> per litre</w:t>
      </w:r>
      <w:r w:rsidR="00CA3C97" w:rsidRPr="009D4ED8">
        <w:rPr>
          <w:lang w:val="en-GB"/>
        </w:rPr>
        <w:t xml:space="preserve"> is very small - from </w:t>
      </w:r>
      <w:r w:rsidR="004C5BFB" w:rsidRPr="009D4ED8">
        <w:rPr>
          <w:lang w:val="en-GB"/>
        </w:rPr>
        <w:t xml:space="preserve">0.5594 </w:t>
      </w:r>
      <w:r w:rsidR="005B1AF7" w:rsidRPr="009D4ED8">
        <w:rPr>
          <w:lang w:val="en-GB"/>
        </w:rPr>
        <w:t xml:space="preserve">cents per litre </w:t>
      </w:r>
      <w:r w:rsidR="00CA3C97" w:rsidRPr="009D4ED8">
        <w:rPr>
          <w:lang w:val="en-GB"/>
        </w:rPr>
        <w:t xml:space="preserve">on beverages with the lowest alcohol content, like low alcohol beer, to </w:t>
      </w:r>
      <w:r w:rsidR="00903331" w:rsidRPr="009D4ED8">
        <w:rPr>
          <w:lang w:val="en-GB"/>
        </w:rPr>
        <w:t>14.4172</w:t>
      </w:r>
      <w:r w:rsidR="005B1AF7" w:rsidRPr="009D4ED8">
        <w:rPr>
          <w:lang w:val="en-GB"/>
        </w:rPr>
        <w:t xml:space="preserve"> cents per litre</w:t>
      </w:r>
      <w:r w:rsidR="00903331" w:rsidRPr="009D4ED8">
        <w:rPr>
          <w:lang w:val="en-GB"/>
        </w:rPr>
        <w:t xml:space="preserve"> </w:t>
      </w:r>
      <w:r w:rsidR="00CA3C97" w:rsidRPr="009D4ED8">
        <w:rPr>
          <w:lang w:val="en-GB"/>
        </w:rPr>
        <w:t>on beverages with the highest alcohol content, like spirits with over 23 percent alcohol content</w:t>
      </w:r>
      <w:r w:rsidR="007B7129">
        <w:rPr>
          <w:lang w:val="en-GB"/>
        </w:rPr>
        <w:t xml:space="preserve"> (Table 1</w:t>
      </w:r>
      <w:r w:rsidR="0093033A">
        <w:rPr>
          <w:lang w:val="en-GB"/>
        </w:rPr>
        <w:t>: Alcohol levy in cents per litre by beverage type and alcohol content, 2021 and 2022</w:t>
      </w:r>
      <w:r w:rsidR="002F6127">
        <w:rPr>
          <w:lang w:val="en-GB"/>
        </w:rPr>
        <w:t>)</w:t>
      </w:r>
      <w:r w:rsidR="00CA3C97" w:rsidRPr="009D4ED8">
        <w:rPr>
          <w:lang w:val="en-GB"/>
        </w:rPr>
        <w:t>.</w:t>
      </w:r>
    </w:p>
    <w:p w14:paraId="5B3074F0" w14:textId="6416A7D1" w:rsidR="00CA3C97" w:rsidRPr="002066D8" w:rsidRDefault="00CA3C97" w:rsidP="005560EF">
      <w:pPr>
        <w:pStyle w:val="TableFigure-Header"/>
        <w:ind w:left="720"/>
        <w:rPr>
          <w:sz w:val="22"/>
          <w:szCs w:val="22"/>
          <w:lang w:val="en-NZ"/>
        </w:rPr>
      </w:pPr>
      <w:r w:rsidRPr="002066D8">
        <w:rPr>
          <w:sz w:val="22"/>
          <w:szCs w:val="22"/>
          <w:lang w:val="en-NZ"/>
        </w:rPr>
        <w:t xml:space="preserve">Table </w:t>
      </w:r>
      <w:r w:rsidR="00D35486" w:rsidRPr="002066D8">
        <w:rPr>
          <w:sz w:val="22"/>
          <w:szCs w:val="22"/>
          <w:lang w:val="en-NZ"/>
        </w:rPr>
        <w:t>1</w:t>
      </w:r>
      <w:r w:rsidRPr="002066D8">
        <w:rPr>
          <w:sz w:val="22"/>
          <w:szCs w:val="22"/>
          <w:lang w:val="en-NZ"/>
        </w:rPr>
        <w:t>: Alcohol levy in cents per litre by beverage type and alcohol content, 2021 and 2022</w:t>
      </w:r>
    </w:p>
    <w:tbl>
      <w:tblPr>
        <w:tblStyle w:val="ACTableDesign"/>
        <w:tblW w:w="0" w:type="auto"/>
        <w:tblInd w:w="706" w:type="dxa"/>
        <w:tblLayout w:type="fixed"/>
        <w:tblLook w:val="04A0" w:firstRow="1" w:lastRow="0" w:firstColumn="1" w:lastColumn="0" w:noHBand="0" w:noVBand="1"/>
      </w:tblPr>
      <w:tblGrid>
        <w:gridCol w:w="2693"/>
        <w:gridCol w:w="1105"/>
        <w:gridCol w:w="1106"/>
        <w:gridCol w:w="1106"/>
        <w:gridCol w:w="1106"/>
        <w:gridCol w:w="1106"/>
      </w:tblGrid>
      <w:tr w:rsidR="00CA3C97" w:rsidRPr="00205834" w14:paraId="4C7C5805" w14:textId="77777777" w:rsidTr="00FF14C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3" w:type="dxa"/>
            <w:noWrap/>
            <w:hideMark/>
          </w:tcPr>
          <w:p w14:paraId="6D0301FD" w14:textId="750417BE" w:rsidR="00CA3C97" w:rsidRPr="00AF62D7" w:rsidRDefault="007D7D45" w:rsidP="005560EF">
            <w:pPr>
              <w:pStyle w:val="Text"/>
              <w:spacing w:after="0"/>
              <w:jc w:val="left"/>
              <w:rPr>
                <w:rFonts w:asciiTheme="minorHAnsi" w:hAnsiTheme="minorHAnsi" w:cstheme="minorHAnsi"/>
                <w:color w:val="auto"/>
                <w:szCs w:val="22"/>
              </w:rPr>
            </w:pPr>
            <w:r w:rsidRPr="00AF62D7">
              <w:rPr>
                <w:rFonts w:asciiTheme="minorHAnsi" w:hAnsiTheme="minorHAnsi" w:cstheme="minorHAnsi"/>
                <w:color w:val="auto"/>
                <w:szCs w:val="22"/>
              </w:rPr>
              <w:t>Alcohol type</w:t>
            </w:r>
          </w:p>
        </w:tc>
        <w:tc>
          <w:tcPr>
            <w:tcW w:w="1105" w:type="dxa"/>
            <w:noWrap/>
            <w:hideMark/>
          </w:tcPr>
          <w:p w14:paraId="277028D8" w14:textId="77777777" w:rsidR="00CA3C97" w:rsidRPr="00AF62D7" w:rsidRDefault="00CA3C97" w:rsidP="005560EF">
            <w:pPr>
              <w:pStyle w:val="TableFigure-Heade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r w:rsidRPr="00AF62D7">
              <w:rPr>
                <w:rFonts w:asciiTheme="minorHAnsi" w:hAnsiTheme="minorHAnsi" w:cstheme="minorHAnsi"/>
                <w:b/>
                <w:color w:val="auto"/>
                <w:sz w:val="22"/>
                <w:szCs w:val="22"/>
              </w:rPr>
              <w:t>Alcohol content more than (%)</w:t>
            </w:r>
          </w:p>
        </w:tc>
        <w:tc>
          <w:tcPr>
            <w:tcW w:w="1106" w:type="dxa"/>
            <w:noWrap/>
            <w:hideMark/>
          </w:tcPr>
          <w:p w14:paraId="14DBA988" w14:textId="77777777" w:rsidR="00CA3C97" w:rsidRPr="00AF62D7" w:rsidRDefault="00CA3C97" w:rsidP="005560EF">
            <w:pPr>
              <w:pStyle w:val="TableFigure-Heade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r w:rsidRPr="00AF62D7">
              <w:rPr>
                <w:rFonts w:asciiTheme="minorHAnsi" w:hAnsiTheme="minorHAnsi" w:cstheme="minorHAnsi"/>
                <w:b/>
                <w:color w:val="auto"/>
                <w:sz w:val="22"/>
                <w:szCs w:val="22"/>
              </w:rPr>
              <w:t>Alcohol content not more than (%)</w:t>
            </w:r>
          </w:p>
        </w:tc>
        <w:tc>
          <w:tcPr>
            <w:tcW w:w="1106" w:type="dxa"/>
            <w:noWrap/>
            <w:hideMark/>
          </w:tcPr>
          <w:p w14:paraId="4A038FB0" w14:textId="77777777" w:rsidR="00CA3C97" w:rsidRPr="00AF62D7" w:rsidRDefault="00CA3C97" w:rsidP="005560EF">
            <w:pPr>
              <w:pStyle w:val="TableFigure-Heade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r w:rsidRPr="00AF62D7">
              <w:rPr>
                <w:rFonts w:asciiTheme="minorHAnsi" w:hAnsiTheme="minorHAnsi" w:cstheme="minorHAnsi"/>
                <w:b/>
                <w:color w:val="auto"/>
                <w:sz w:val="22"/>
                <w:szCs w:val="22"/>
              </w:rPr>
              <w:t>From1 July 2021 (cents per litre)</w:t>
            </w:r>
          </w:p>
        </w:tc>
        <w:tc>
          <w:tcPr>
            <w:tcW w:w="1106" w:type="dxa"/>
            <w:noWrap/>
            <w:hideMark/>
          </w:tcPr>
          <w:p w14:paraId="18962ECB" w14:textId="77777777" w:rsidR="002B11C6" w:rsidRPr="00AF62D7" w:rsidRDefault="002B11C6" w:rsidP="005560EF">
            <w:pPr>
              <w:pStyle w:val="TableFigure-Heade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p>
          <w:p w14:paraId="05AC1F25" w14:textId="3846CB16" w:rsidR="002B11C6" w:rsidRPr="00AF62D7" w:rsidRDefault="00CA3C97" w:rsidP="005560EF">
            <w:pPr>
              <w:pStyle w:val="TableFigure-Heade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r w:rsidRPr="00AF62D7">
              <w:rPr>
                <w:rFonts w:asciiTheme="minorHAnsi" w:hAnsiTheme="minorHAnsi" w:cstheme="minorHAnsi"/>
                <w:b/>
                <w:color w:val="auto"/>
                <w:sz w:val="22"/>
                <w:szCs w:val="22"/>
              </w:rPr>
              <w:t>From 30 June 2022 (cents per litre)</w:t>
            </w:r>
          </w:p>
        </w:tc>
        <w:tc>
          <w:tcPr>
            <w:tcW w:w="1106" w:type="dxa"/>
          </w:tcPr>
          <w:p w14:paraId="37337781" w14:textId="77777777" w:rsidR="00CA3C97" w:rsidRPr="00AF62D7" w:rsidRDefault="00CA3C97" w:rsidP="005560EF">
            <w:pPr>
              <w:pStyle w:val="TableFigure-Heade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r w:rsidRPr="00AF62D7">
              <w:rPr>
                <w:rFonts w:asciiTheme="minorHAnsi" w:hAnsiTheme="minorHAnsi" w:cstheme="minorHAnsi"/>
                <w:b/>
                <w:color w:val="auto"/>
                <w:sz w:val="22"/>
                <w:szCs w:val="22"/>
              </w:rPr>
              <w:t>2022 increase (cents litre)</w:t>
            </w:r>
          </w:p>
        </w:tc>
      </w:tr>
      <w:tr w:rsidR="00CA3C97" w:rsidRPr="00205834" w14:paraId="0055BB11"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59498E95"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Beer</w:t>
            </w:r>
          </w:p>
        </w:tc>
        <w:tc>
          <w:tcPr>
            <w:tcW w:w="1105" w:type="dxa"/>
            <w:noWrap/>
            <w:hideMark/>
          </w:tcPr>
          <w:p w14:paraId="75EFD101"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1.15</w:t>
            </w:r>
          </w:p>
        </w:tc>
        <w:tc>
          <w:tcPr>
            <w:tcW w:w="1106" w:type="dxa"/>
            <w:noWrap/>
            <w:hideMark/>
          </w:tcPr>
          <w:p w14:paraId="0C31FC44"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2.5</w:t>
            </w:r>
          </w:p>
        </w:tc>
        <w:tc>
          <w:tcPr>
            <w:tcW w:w="1106" w:type="dxa"/>
            <w:noWrap/>
            <w:hideMark/>
          </w:tcPr>
          <w:p w14:paraId="74A77B91"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0.5116</w:t>
            </w:r>
          </w:p>
        </w:tc>
        <w:tc>
          <w:tcPr>
            <w:tcW w:w="1106" w:type="dxa"/>
            <w:noWrap/>
            <w:vAlign w:val="top"/>
            <w:hideMark/>
          </w:tcPr>
          <w:p w14:paraId="583C52B9"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0.5594</w:t>
            </w:r>
          </w:p>
        </w:tc>
        <w:tc>
          <w:tcPr>
            <w:tcW w:w="1106" w:type="dxa"/>
            <w:vAlign w:val="top"/>
          </w:tcPr>
          <w:p w14:paraId="1D3E768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0.0478</w:t>
            </w:r>
          </w:p>
        </w:tc>
      </w:tr>
      <w:tr w:rsidR="00CA3C97" w:rsidRPr="00205834" w14:paraId="11F42315"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73F61A1E"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4354F1C7"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2.5</w:t>
            </w:r>
          </w:p>
        </w:tc>
        <w:tc>
          <w:tcPr>
            <w:tcW w:w="1106" w:type="dxa"/>
            <w:noWrap/>
            <w:hideMark/>
          </w:tcPr>
          <w:p w14:paraId="2CCC3157"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308DAC79"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1.5058</w:t>
            </w:r>
          </w:p>
        </w:tc>
        <w:tc>
          <w:tcPr>
            <w:tcW w:w="1106" w:type="dxa"/>
            <w:noWrap/>
            <w:vAlign w:val="top"/>
            <w:hideMark/>
          </w:tcPr>
          <w:p w14:paraId="461E7DF1"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1.6282</w:t>
            </w:r>
          </w:p>
        </w:tc>
        <w:tc>
          <w:tcPr>
            <w:tcW w:w="1106" w:type="dxa"/>
            <w:vAlign w:val="top"/>
          </w:tcPr>
          <w:p w14:paraId="1AD2542E"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0.1224</w:t>
            </w:r>
          </w:p>
        </w:tc>
      </w:tr>
      <w:tr w:rsidR="00CA3C97" w:rsidRPr="00205834" w14:paraId="69513202"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5DF2A336"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Wine of fresh grapes (fortified by the addition of spirits or any substance containing spirits)</w:t>
            </w:r>
          </w:p>
        </w:tc>
        <w:tc>
          <w:tcPr>
            <w:tcW w:w="1105" w:type="dxa"/>
            <w:noWrap/>
            <w:hideMark/>
          </w:tcPr>
          <w:p w14:paraId="406C2C81"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w:t>
            </w:r>
          </w:p>
        </w:tc>
        <w:tc>
          <w:tcPr>
            <w:tcW w:w="1106" w:type="dxa"/>
            <w:noWrap/>
            <w:hideMark/>
          </w:tcPr>
          <w:p w14:paraId="10F41B32"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7FC407D4"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5.9181</w:t>
            </w:r>
          </w:p>
        </w:tc>
        <w:tc>
          <w:tcPr>
            <w:tcW w:w="1106" w:type="dxa"/>
            <w:noWrap/>
            <w:vAlign w:val="top"/>
            <w:hideMark/>
          </w:tcPr>
          <w:p w14:paraId="1E6D58D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6.3343</w:t>
            </w:r>
          </w:p>
        </w:tc>
        <w:tc>
          <w:tcPr>
            <w:tcW w:w="1106" w:type="dxa"/>
            <w:vAlign w:val="top"/>
          </w:tcPr>
          <w:p w14:paraId="63F5D74B"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0.4162</w:t>
            </w:r>
          </w:p>
        </w:tc>
      </w:tr>
      <w:tr w:rsidR="00CA3C97" w:rsidRPr="00205834" w14:paraId="27A6EE8A"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6AF867CB"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Wine of fresh grapes (other)</w:t>
            </w:r>
          </w:p>
        </w:tc>
        <w:tc>
          <w:tcPr>
            <w:tcW w:w="1105" w:type="dxa"/>
            <w:noWrap/>
            <w:hideMark/>
          </w:tcPr>
          <w:p w14:paraId="56B2B441"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20BA15D4"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p>
          <w:p w14:paraId="1DE4354B"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56DD3877"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3.4104</w:t>
            </w:r>
          </w:p>
        </w:tc>
        <w:tc>
          <w:tcPr>
            <w:tcW w:w="1106" w:type="dxa"/>
            <w:noWrap/>
            <w:vAlign w:val="top"/>
            <w:hideMark/>
          </w:tcPr>
          <w:p w14:paraId="7FCC0C3C"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3.7291</w:t>
            </w:r>
          </w:p>
        </w:tc>
        <w:tc>
          <w:tcPr>
            <w:tcW w:w="1106" w:type="dxa"/>
            <w:vAlign w:val="top"/>
          </w:tcPr>
          <w:p w14:paraId="51FE6649"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0.3187</w:t>
            </w:r>
          </w:p>
        </w:tc>
      </w:tr>
      <w:tr w:rsidR="00CA3C97" w:rsidRPr="00205834" w14:paraId="4B844231"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4A19ECD0"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Vermouth and other wine of fresh grapes flavoured with plants or aromatic substances (fortified by the addition of spirits or any substance containing spirits)</w:t>
            </w:r>
          </w:p>
        </w:tc>
        <w:tc>
          <w:tcPr>
            <w:tcW w:w="1105" w:type="dxa"/>
            <w:noWrap/>
            <w:hideMark/>
          </w:tcPr>
          <w:p w14:paraId="5F9EC8BE"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Style w:val="TableText-Italic"/>
                <w:rFonts w:asciiTheme="minorHAnsi" w:hAnsiTheme="minorHAnsi" w:cstheme="minorHAnsi"/>
                <w:i w:val="0"/>
                <w:sz w:val="22"/>
                <w:szCs w:val="22"/>
              </w:rPr>
              <w:t>14</w:t>
            </w:r>
          </w:p>
        </w:tc>
        <w:tc>
          <w:tcPr>
            <w:tcW w:w="1106" w:type="dxa"/>
            <w:noWrap/>
            <w:hideMark/>
          </w:tcPr>
          <w:p w14:paraId="6988116A"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2410FB08"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5.9181</w:t>
            </w:r>
          </w:p>
        </w:tc>
        <w:tc>
          <w:tcPr>
            <w:tcW w:w="1106" w:type="dxa"/>
            <w:noWrap/>
            <w:vAlign w:val="top"/>
            <w:hideMark/>
          </w:tcPr>
          <w:p w14:paraId="3A7B2E7C"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6.3343</w:t>
            </w:r>
          </w:p>
        </w:tc>
        <w:tc>
          <w:tcPr>
            <w:tcW w:w="1106" w:type="dxa"/>
            <w:vAlign w:val="top"/>
          </w:tcPr>
          <w:p w14:paraId="22B316F4"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0.4162</w:t>
            </w:r>
          </w:p>
        </w:tc>
      </w:tr>
      <w:tr w:rsidR="00CA3C97" w:rsidRPr="00205834" w14:paraId="044088CB"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2BEC2A71"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Vermouth and other wine of fresh grapes flavoured with plants or aromatic substances (other)</w:t>
            </w:r>
          </w:p>
        </w:tc>
        <w:tc>
          <w:tcPr>
            <w:tcW w:w="1105" w:type="dxa"/>
            <w:noWrap/>
            <w:hideMark/>
          </w:tcPr>
          <w:p w14:paraId="1E250652"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0D704664"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27493290"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3.4104</w:t>
            </w:r>
          </w:p>
        </w:tc>
        <w:tc>
          <w:tcPr>
            <w:tcW w:w="1106" w:type="dxa"/>
            <w:noWrap/>
            <w:vAlign w:val="top"/>
            <w:hideMark/>
          </w:tcPr>
          <w:p w14:paraId="3E2575AF"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3.7291</w:t>
            </w:r>
          </w:p>
        </w:tc>
        <w:tc>
          <w:tcPr>
            <w:tcW w:w="1106" w:type="dxa"/>
            <w:vAlign w:val="top"/>
          </w:tcPr>
          <w:p w14:paraId="3E209D55"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0.3187</w:t>
            </w:r>
          </w:p>
        </w:tc>
      </w:tr>
      <w:tr w:rsidR="00CA3C97" w:rsidRPr="00205834" w14:paraId="3FCA5D1B"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3ACC8F17"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Other fermented beverages (such as cider, perry, mead)</w:t>
            </w:r>
          </w:p>
        </w:tc>
        <w:tc>
          <w:tcPr>
            <w:tcW w:w="1105" w:type="dxa"/>
            <w:noWrap/>
            <w:hideMark/>
          </w:tcPr>
          <w:p w14:paraId="549A39CC"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1.15</w:t>
            </w:r>
          </w:p>
        </w:tc>
        <w:tc>
          <w:tcPr>
            <w:tcW w:w="1106" w:type="dxa"/>
            <w:noWrap/>
            <w:hideMark/>
          </w:tcPr>
          <w:p w14:paraId="3BA83C2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2.5</w:t>
            </w:r>
          </w:p>
        </w:tc>
        <w:tc>
          <w:tcPr>
            <w:tcW w:w="1106" w:type="dxa"/>
            <w:noWrap/>
            <w:hideMark/>
          </w:tcPr>
          <w:p w14:paraId="40184D01"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0.5116</w:t>
            </w:r>
          </w:p>
        </w:tc>
        <w:tc>
          <w:tcPr>
            <w:tcW w:w="1106" w:type="dxa"/>
            <w:noWrap/>
            <w:vAlign w:val="top"/>
            <w:hideMark/>
          </w:tcPr>
          <w:p w14:paraId="7F4EF8F9"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0.5594</w:t>
            </w:r>
          </w:p>
        </w:tc>
        <w:tc>
          <w:tcPr>
            <w:tcW w:w="1106" w:type="dxa"/>
            <w:vAlign w:val="top"/>
          </w:tcPr>
          <w:p w14:paraId="13B271F4"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0.0478</w:t>
            </w:r>
          </w:p>
        </w:tc>
      </w:tr>
      <w:tr w:rsidR="00CA3C97" w:rsidRPr="00205834" w14:paraId="39A3949B"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5162A8E1"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50F591EF"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2.5</w:t>
            </w:r>
          </w:p>
        </w:tc>
        <w:tc>
          <w:tcPr>
            <w:tcW w:w="1106" w:type="dxa"/>
            <w:noWrap/>
            <w:hideMark/>
          </w:tcPr>
          <w:p w14:paraId="77EC61A0"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w:t>
            </w:r>
          </w:p>
        </w:tc>
        <w:tc>
          <w:tcPr>
            <w:tcW w:w="1106" w:type="dxa"/>
            <w:noWrap/>
            <w:hideMark/>
          </w:tcPr>
          <w:p w14:paraId="426A353B"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1.5058</w:t>
            </w:r>
          </w:p>
        </w:tc>
        <w:tc>
          <w:tcPr>
            <w:tcW w:w="1106" w:type="dxa"/>
            <w:noWrap/>
            <w:vAlign w:val="top"/>
            <w:hideMark/>
          </w:tcPr>
          <w:p w14:paraId="7F88E6E1"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1.6282</w:t>
            </w:r>
          </w:p>
        </w:tc>
        <w:tc>
          <w:tcPr>
            <w:tcW w:w="1106" w:type="dxa"/>
            <w:vAlign w:val="top"/>
          </w:tcPr>
          <w:p w14:paraId="420E4CC2"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0.1224</w:t>
            </w:r>
          </w:p>
        </w:tc>
      </w:tr>
      <w:tr w:rsidR="00CA3C97" w:rsidRPr="00205834" w14:paraId="313C8C7B"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5388C7E3"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4169378A"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w:t>
            </w:r>
          </w:p>
        </w:tc>
        <w:tc>
          <w:tcPr>
            <w:tcW w:w="1106" w:type="dxa"/>
            <w:noWrap/>
            <w:hideMark/>
          </w:tcPr>
          <w:p w14:paraId="7C848E6F"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9</w:t>
            </w:r>
          </w:p>
        </w:tc>
        <w:tc>
          <w:tcPr>
            <w:tcW w:w="1106" w:type="dxa"/>
            <w:noWrap/>
            <w:hideMark/>
          </w:tcPr>
          <w:p w14:paraId="04592859"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2.7283</w:t>
            </w:r>
          </w:p>
        </w:tc>
        <w:tc>
          <w:tcPr>
            <w:tcW w:w="1106" w:type="dxa"/>
            <w:noWrap/>
            <w:vAlign w:val="top"/>
            <w:hideMark/>
          </w:tcPr>
          <w:p w14:paraId="6B6D80B9"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2.9833</w:t>
            </w:r>
          </w:p>
        </w:tc>
        <w:tc>
          <w:tcPr>
            <w:tcW w:w="1106" w:type="dxa"/>
            <w:vAlign w:val="top"/>
          </w:tcPr>
          <w:p w14:paraId="62F0215B"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0.255</w:t>
            </w:r>
          </w:p>
        </w:tc>
      </w:tr>
      <w:tr w:rsidR="00CA3C97" w:rsidRPr="00205834" w14:paraId="14548393"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7AE61E27"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691FA558"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9</w:t>
            </w:r>
          </w:p>
        </w:tc>
        <w:tc>
          <w:tcPr>
            <w:tcW w:w="1106" w:type="dxa"/>
            <w:noWrap/>
            <w:hideMark/>
          </w:tcPr>
          <w:p w14:paraId="7E16FF73"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w:t>
            </w:r>
          </w:p>
        </w:tc>
        <w:tc>
          <w:tcPr>
            <w:tcW w:w="1106" w:type="dxa"/>
            <w:noWrap/>
            <w:hideMark/>
          </w:tcPr>
          <w:p w14:paraId="5352E0DA"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3.4104</w:t>
            </w:r>
          </w:p>
        </w:tc>
        <w:tc>
          <w:tcPr>
            <w:tcW w:w="1106" w:type="dxa"/>
            <w:noWrap/>
            <w:vAlign w:val="top"/>
            <w:hideMark/>
          </w:tcPr>
          <w:p w14:paraId="2D88F1A0"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3.7291</w:t>
            </w:r>
          </w:p>
        </w:tc>
        <w:tc>
          <w:tcPr>
            <w:tcW w:w="1106" w:type="dxa"/>
            <w:vAlign w:val="top"/>
          </w:tcPr>
          <w:p w14:paraId="79AA4636"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0.3187</w:t>
            </w:r>
          </w:p>
        </w:tc>
      </w:tr>
      <w:tr w:rsidR="00CA3C97" w:rsidRPr="00205834" w14:paraId="30F645E0"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09485EEB"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386E1FE9"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w:t>
            </w:r>
          </w:p>
        </w:tc>
        <w:tc>
          <w:tcPr>
            <w:tcW w:w="1106" w:type="dxa"/>
            <w:noWrap/>
            <w:hideMark/>
          </w:tcPr>
          <w:p w14:paraId="73CAEC82"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23</w:t>
            </w:r>
          </w:p>
        </w:tc>
        <w:tc>
          <w:tcPr>
            <w:tcW w:w="1106" w:type="dxa"/>
            <w:noWrap/>
            <w:hideMark/>
          </w:tcPr>
          <w:p w14:paraId="4AE02047"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5.9181</w:t>
            </w:r>
          </w:p>
        </w:tc>
        <w:tc>
          <w:tcPr>
            <w:tcW w:w="1106" w:type="dxa"/>
            <w:noWrap/>
            <w:vAlign w:val="top"/>
            <w:hideMark/>
          </w:tcPr>
          <w:p w14:paraId="134310BF"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6.3343</w:t>
            </w:r>
          </w:p>
        </w:tc>
        <w:tc>
          <w:tcPr>
            <w:tcW w:w="1106" w:type="dxa"/>
            <w:vAlign w:val="top"/>
          </w:tcPr>
          <w:p w14:paraId="0EE637C5"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0.4162</w:t>
            </w:r>
          </w:p>
        </w:tc>
      </w:tr>
      <w:tr w:rsidR="00CA3C97" w:rsidRPr="00205834" w14:paraId="6FE57260"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72E37CE3"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1C3AFA7E"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23</w:t>
            </w:r>
          </w:p>
        </w:tc>
        <w:tc>
          <w:tcPr>
            <w:tcW w:w="1106" w:type="dxa"/>
            <w:noWrap/>
            <w:hideMark/>
          </w:tcPr>
          <w:p w14:paraId="1DA86827"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60B0525E"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12.7876</w:t>
            </w:r>
          </w:p>
        </w:tc>
        <w:tc>
          <w:tcPr>
            <w:tcW w:w="1106" w:type="dxa"/>
            <w:noWrap/>
            <w:vAlign w:val="top"/>
            <w:hideMark/>
          </w:tcPr>
          <w:p w14:paraId="6754D4CF"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14.4172</w:t>
            </w:r>
          </w:p>
        </w:tc>
        <w:tc>
          <w:tcPr>
            <w:tcW w:w="1106" w:type="dxa"/>
            <w:vAlign w:val="top"/>
          </w:tcPr>
          <w:p w14:paraId="3C750249"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1.6296</w:t>
            </w:r>
          </w:p>
        </w:tc>
      </w:tr>
      <w:tr w:rsidR="00CA3C97" w:rsidRPr="00205834" w14:paraId="77B6D54B"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tcPr>
          <w:p w14:paraId="5061AE22" w14:textId="49D71331"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 xml:space="preserve">Spirits and spirituous beverages the strength of which can be ascertained by OIML hydrometer (brandy, whisky, rum and tafia, gin and, vodka) </w:t>
            </w:r>
          </w:p>
        </w:tc>
        <w:tc>
          <w:tcPr>
            <w:tcW w:w="1105" w:type="dxa"/>
            <w:noWrap/>
          </w:tcPr>
          <w:p w14:paraId="4E621F80"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p>
        </w:tc>
        <w:tc>
          <w:tcPr>
            <w:tcW w:w="1106" w:type="dxa"/>
            <w:noWrap/>
          </w:tcPr>
          <w:p w14:paraId="255F407A"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p>
        </w:tc>
        <w:tc>
          <w:tcPr>
            <w:tcW w:w="1106" w:type="dxa"/>
            <w:noWrap/>
          </w:tcPr>
          <w:p w14:paraId="52394D07"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Style w:val="TableText-Italic"/>
                <w:rFonts w:asciiTheme="minorHAnsi" w:hAnsiTheme="minorHAnsi" w:cstheme="minorHAnsi"/>
                <w:i w:val="0"/>
                <w:sz w:val="22"/>
                <w:szCs w:val="22"/>
              </w:rPr>
              <w:t>12.7876</w:t>
            </w:r>
          </w:p>
        </w:tc>
        <w:tc>
          <w:tcPr>
            <w:tcW w:w="1106" w:type="dxa"/>
            <w:noWrap/>
            <w:vAlign w:val="top"/>
          </w:tcPr>
          <w:p w14:paraId="7B4CF508"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14.4172</w:t>
            </w:r>
          </w:p>
        </w:tc>
        <w:tc>
          <w:tcPr>
            <w:tcW w:w="1106" w:type="dxa"/>
            <w:vAlign w:val="top"/>
          </w:tcPr>
          <w:p w14:paraId="52613EE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1.6296</w:t>
            </w:r>
          </w:p>
        </w:tc>
      </w:tr>
      <w:tr w:rsidR="00CA3C97" w:rsidRPr="00205834" w14:paraId="47DCA9F4"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3C2192FC"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Spirits and spirituous beverages (other)</w:t>
            </w:r>
          </w:p>
        </w:tc>
        <w:tc>
          <w:tcPr>
            <w:tcW w:w="1105" w:type="dxa"/>
            <w:noWrap/>
            <w:hideMark/>
          </w:tcPr>
          <w:p w14:paraId="6F10A762"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1.15</w:t>
            </w:r>
          </w:p>
        </w:tc>
        <w:tc>
          <w:tcPr>
            <w:tcW w:w="1106" w:type="dxa"/>
            <w:noWrap/>
            <w:hideMark/>
          </w:tcPr>
          <w:p w14:paraId="6CF252A2"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2.5</w:t>
            </w:r>
          </w:p>
        </w:tc>
        <w:tc>
          <w:tcPr>
            <w:tcW w:w="1106" w:type="dxa"/>
            <w:noWrap/>
            <w:hideMark/>
          </w:tcPr>
          <w:p w14:paraId="275910C2"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0.5116</w:t>
            </w:r>
          </w:p>
        </w:tc>
        <w:tc>
          <w:tcPr>
            <w:tcW w:w="1106" w:type="dxa"/>
            <w:noWrap/>
            <w:vAlign w:val="top"/>
            <w:hideMark/>
          </w:tcPr>
          <w:p w14:paraId="1EE4985A"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0.5594</w:t>
            </w:r>
          </w:p>
        </w:tc>
        <w:tc>
          <w:tcPr>
            <w:tcW w:w="1106" w:type="dxa"/>
            <w:vAlign w:val="top"/>
          </w:tcPr>
          <w:p w14:paraId="42B57F2D"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0.0478</w:t>
            </w:r>
          </w:p>
        </w:tc>
      </w:tr>
      <w:tr w:rsidR="00CA3C97" w:rsidRPr="00205834" w14:paraId="3B5AD366"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7770CFDA"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3DE2D2B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2.5</w:t>
            </w:r>
          </w:p>
        </w:tc>
        <w:tc>
          <w:tcPr>
            <w:tcW w:w="1106" w:type="dxa"/>
            <w:noWrap/>
            <w:hideMark/>
          </w:tcPr>
          <w:p w14:paraId="41BA54FA"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w:t>
            </w:r>
          </w:p>
        </w:tc>
        <w:tc>
          <w:tcPr>
            <w:tcW w:w="1106" w:type="dxa"/>
            <w:noWrap/>
            <w:hideMark/>
          </w:tcPr>
          <w:p w14:paraId="245AD1E4"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1.5058</w:t>
            </w:r>
          </w:p>
        </w:tc>
        <w:tc>
          <w:tcPr>
            <w:tcW w:w="1106" w:type="dxa"/>
            <w:noWrap/>
            <w:vAlign w:val="top"/>
            <w:hideMark/>
          </w:tcPr>
          <w:p w14:paraId="4B32CDDA"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1.6282</w:t>
            </w:r>
          </w:p>
        </w:tc>
        <w:tc>
          <w:tcPr>
            <w:tcW w:w="1106" w:type="dxa"/>
            <w:vAlign w:val="top"/>
          </w:tcPr>
          <w:p w14:paraId="770FFC9C"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0.1224</w:t>
            </w:r>
          </w:p>
        </w:tc>
      </w:tr>
      <w:tr w:rsidR="00CA3C97" w:rsidRPr="00205834" w14:paraId="61C4B1F3"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266CCB18"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36B825CC"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w:t>
            </w:r>
          </w:p>
        </w:tc>
        <w:tc>
          <w:tcPr>
            <w:tcW w:w="1106" w:type="dxa"/>
            <w:noWrap/>
            <w:hideMark/>
          </w:tcPr>
          <w:p w14:paraId="518EC0ED"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9</w:t>
            </w:r>
          </w:p>
        </w:tc>
        <w:tc>
          <w:tcPr>
            <w:tcW w:w="1106" w:type="dxa"/>
            <w:noWrap/>
            <w:hideMark/>
          </w:tcPr>
          <w:p w14:paraId="6C8C1851"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2.7283</w:t>
            </w:r>
          </w:p>
        </w:tc>
        <w:tc>
          <w:tcPr>
            <w:tcW w:w="1106" w:type="dxa"/>
            <w:noWrap/>
            <w:vAlign w:val="top"/>
            <w:hideMark/>
          </w:tcPr>
          <w:p w14:paraId="558DBB8F"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2.9833</w:t>
            </w:r>
          </w:p>
        </w:tc>
        <w:tc>
          <w:tcPr>
            <w:tcW w:w="1106" w:type="dxa"/>
            <w:vAlign w:val="top"/>
          </w:tcPr>
          <w:p w14:paraId="39613896"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0.255</w:t>
            </w:r>
          </w:p>
        </w:tc>
      </w:tr>
      <w:tr w:rsidR="00CA3C97" w:rsidRPr="00205834" w14:paraId="5558349C"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51EBA0DA"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5786A269"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9</w:t>
            </w:r>
          </w:p>
        </w:tc>
        <w:tc>
          <w:tcPr>
            <w:tcW w:w="1106" w:type="dxa"/>
            <w:noWrap/>
            <w:hideMark/>
          </w:tcPr>
          <w:p w14:paraId="63118077"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w:t>
            </w:r>
          </w:p>
        </w:tc>
        <w:tc>
          <w:tcPr>
            <w:tcW w:w="1106" w:type="dxa"/>
            <w:noWrap/>
            <w:hideMark/>
          </w:tcPr>
          <w:p w14:paraId="317A4BC5"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3.4104</w:t>
            </w:r>
          </w:p>
        </w:tc>
        <w:tc>
          <w:tcPr>
            <w:tcW w:w="1106" w:type="dxa"/>
            <w:noWrap/>
            <w:vAlign w:val="top"/>
            <w:hideMark/>
          </w:tcPr>
          <w:p w14:paraId="3BB985AE"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3.7291</w:t>
            </w:r>
          </w:p>
        </w:tc>
        <w:tc>
          <w:tcPr>
            <w:tcW w:w="1106" w:type="dxa"/>
            <w:vAlign w:val="top"/>
          </w:tcPr>
          <w:p w14:paraId="574A3821"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0.3187</w:t>
            </w:r>
          </w:p>
        </w:tc>
      </w:tr>
      <w:tr w:rsidR="00CA3C97" w:rsidRPr="00205834" w14:paraId="18F0D893"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33E730B8"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4744D9D6"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w:t>
            </w:r>
          </w:p>
        </w:tc>
        <w:tc>
          <w:tcPr>
            <w:tcW w:w="1106" w:type="dxa"/>
            <w:noWrap/>
            <w:hideMark/>
          </w:tcPr>
          <w:p w14:paraId="3765BC29"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23</w:t>
            </w:r>
          </w:p>
        </w:tc>
        <w:tc>
          <w:tcPr>
            <w:tcW w:w="1106" w:type="dxa"/>
            <w:noWrap/>
            <w:hideMark/>
          </w:tcPr>
          <w:p w14:paraId="54F04D6E"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5.9181</w:t>
            </w:r>
          </w:p>
        </w:tc>
        <w:tc>
          <w:tcPr>
            <w:tcW w:w="1106" w:type="dxa"/>
            <w:noWrap/>
            <w:vAlign w:val="top"/>
            <w:hideMark/>
          </w:tcPr>
          <w:p w14:paraId="21D75B51"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6.3343</w:t>
            </w:r>
          </w:p>
        </w:tc>
        <w:tc>
          <w:tcPr>
            <w:tcW w:w="1106" w:type="dxa"/>
            <w:vAlign w:val="top"/>
          </w:tcPr>
          <w:p w14:paraId="5DD6EA8C"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0.4162</w:t>
            </w:r>
          </w:p>
        </w:tc>
      </w:tr>
      <w:tr w:rsidR="00CA3C97" w:rsidRPr="00205834" w14:paraId="10FAF5A2"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6AB13F77"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2CDC9DAF"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23</w:t>
            </w:r>
          </w:p>
        </w:tc>
        <w:tc>
          <w:tcPr>
            <w:tcW w:w="1106" w:type="dxa"/>
            <w:noWrap/>
            <w:hideMark/>
          </w:tcPr>
          <w:p w14:paraId="269A1A2B"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00EAA410"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12.7876</w:t>
            </w:r>
          </w:p>
        </w:tc>
        <w:tc>
          <w:tcPr>
            <w:tcW w:w="1106" w:type="dxa"/>
            <w:noWrap/>
            <w:vAlign w:val="top"/>
            <w:hideMark/>
          </w:tcPr>
          <w:p w14:paraId="44A4B561"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14.4172</w:t>
            </w:r>
          </w:p>
        </w:tc>
        <w:tc>
          <w:tcPr>
            <w:tcW w:w="1106" w:type="dxa"/>
            <w:vAlign w:val="top"/>
          </w:tcPr>
          <w:p w14:paraId="7DCF339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1.6296</w:t>
            </w:r>
          </w:p>
        </w:tc>
      </w:tr>
      <w:tr w:rsidR="00CA3C97" w:rsidRPr="00205834" w14:paraId="505AFEB2"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06AE1050"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Bitters</w:t>
            </w:r>
          </w:p>
        </w:tc>
        <w:tc>
          <w:tcPr>
            <w:tcW w:w="1105" w:type="dxa"/>
            <w:noWrap/>
            <w:hideMark/>
          </w:tcPr>
          <w:p w14:paraId="5EB472FA"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4BABB736"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23</w:t>
            </w:r>
          </w:p>
        </w:tc>
        <w:tc>
          <w:tcPr>
            <w:tcW w:w="1106" w:type="dxa"/>
            <w:noWrap/>
            <w:hideMark/>
          </w:tcPr>
          <w:p w14:paraId="15A07D05"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5.9181</w:t>
            </w:r>
          </w:p>
        </w:tc>
        <w:tc>
          <w:tcPr>
            <w:tcW w:w="1106" w:type="dxa"/>
            <w:noWrap/>
            <w:vAlign w:val="top"/>
            <w:hideMark/>
          </w:tcPr>
          <w:p w14:paraId="48E8D998"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6.3343</w:t>
            </w:r>
          </w:p>
        </w:tc>
        <w:tc>
          <w:tcPr>
            <w:tcW w:w="1106" w:type="dxa"/>
            <w:vAlign w:val="top"/>
          </w:tcPr>
          <w:p w14:paraId="27F07F93"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0.4162</w:t>
            </w:r>
          </w:p>
        </w:tc>
      </w:tr>
      <w:tr w:rsidR="00CA3C97" w:rsidRPr="00205834" w14:paraId="50751612"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4DE9D9C4"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1F540BA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23</w:t>
            </w:r>
          </w:p>
        </w:tc>
        <w:tc>
          <w:tcPr>
            <w:tcW w:w="1106" w:type="dxa"/>
            <w:noWrap/>
            <w:hideMark/>
          </w:tcPr>
          <w:p w14:paraId="764F91CE"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65997602"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12.7876</w:t>
            </w:r>
          </w:p>
        </w:tc>
        <w:tc>
          <w:tcPr>
            <w:tcW w:w="1106" w:type="dxa"/>
            <w:noWrap/>
            <w:vAlign w:val="top"/>
            <w:hideMark/>
          </w:tcPr>
          <w:p w14:paraId="4B511367"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14.4172</w:t>
            </w:r>
          </w:p>
        </w:tc>
        <w:tc>
          <w:tcPr>
            <w:tcW w:w="1106" w:type="dxa"/>
            <w:vAlign w:val="top"/>
          </w:tcPr>
          <w:p w14:paraId="006226BF"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1.6296</w:t>
            </w:r>
          </w:p>
        </w:tc>
      </w:tr>
      <w:tr w:rsidR="00CA3C97" w:rsidRPr="00205834" w14:paraId="0010FBA6"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36DCA295"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r w:rsidRPr="000F2DCC">
              <w:rPr>
                <w:rStyle w:val="TableText-Italic"/>
                <w:rFonts w:asciiTheme="minorHAnsi" w:hAnsiTheme="minorHAnsi" w:cstheme="minorHAnsi"/>
                <w:i w:val="0"/>
                <w:iCs/>
                <w:sz w:val="22"/>
                <w:szCs w:val="22"/>
              </w:rPr>
              <w:t>Liqueurs and cordials</w:t>
            </w:r>
          </w:p>
        </w:tc>
        <w:tc>
          <w:tcPr>
            <w:tcW w:w="1105" w:type="dxa"/>
            <w:noWrap/>
            <w:hideMark/>
          </w:tcPr>
          <w:p w14:paraId="49560186"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1.15</w:t>
            </w:r>
          </w:p>
        </w:tc>
        <w:tc>
          <w:tcPr>
            <w:tcW w:w="1106" w:type="dxa"/>
            <w:noWrap/>
            <w:hideMark/>
          </w:tcPr>
          <w:p w14:paraId="038551E4"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2.5</w:t>
            </w:r>
          </w:p>
        </w:tc>
        <w:tc>
          <w:tcPr>
            <w:tcW w:w="1106" w:type="dxa"/>
            <w:noWrap/>
            <w:hideMark/>
          </w:tcPr>
          <w:p w14:paraId="2CA353FF"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0.5116</w:t>
            </w:r>
          </w:p>
        </w:tc>
        <w:tc>
          <w:tcPr>
            <w:tcW w:w="1106" w:type="dxa"/>
            <w:noWrap/>
            <w:vAlign w:val="top"/>
            <w:hideMark/>
          </w:tcPr>
          <w:p w14:paraId="10DA3202"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0.5594</w:t>
            </w:r>
          </w:p>
        </w:tc>
        <w:tc>
          <w:tcPr>
            <w:tcW w:w="1106" w:type="dxa"/>
            <w:vAlign w:val="top"/>
          </w:tcPr>
          <w:p w14:paraId="1DBD3E6F"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0.0478</w:t>
            </w:r>
          </w:p>
        </w:tc>
      </w:tr>
      <w:tr w:rsidR="00CA3C97" w:rsidRPr="00205834" w14:paraId="1E05A9B3"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2692C22F"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6730455D"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2.5</w:t>
            </w:r>
          </w:p>
        </w:tc>
        <w:tc>
          <w:tcPr>
            <w:tcW w:w="1106" w:type="dxa"/>
            <w:noWrap/>
            <w:hideMark/>
          </w:tcPr>
          <w:p w14:paraId="41E1E26B"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w:t>
            </w:r>
          </w:p>
        </w:tc>
        <w:tc>
          <w:tcPr>
            <w:tcW w:w="1106" w:type="dxa"/>
            <w:noWrap/>
            <w:hideMark/>
          </w:tcPr>
          <w:p w14:paraId="11B7F05A"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1.5058</w:t>
            </w:r>
          </w:p>
        </w:tc>
        <w:tc>
          <w:tcPr>
            <w:tcW w:w="1106" w:type="dxa"/>
            <w:noWrap/>
            <w:vAlign w:val="top"/>
            <w:hideMark/>
          </w:tcPr>
          <w:p w14:paraId="588C5920"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1.6282</w:t>
            </w:r>
          </w:p>
        </w:tc>
        <w:tc>
          <w:tcPr>
            <w:tcW w:w="1106" w:type="dxa"/>
            <w:vAlign w:val="top"/>
          </w:tcPr>
          <w:p w14:paraId="1B4415D1"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0.1224</w:t>
            </w:r>
          </w:p>
        </w:tc>
      </w:tr>
      <w:tr w:rsidR="00CA3C97" w:rsidRPr="00205834" w14:paraId="27F25579"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5A4C0966"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321171EF"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w:t>
            </w:r>
          </w:p>
        </w:tc>
        <w:tc>
          <w:tcPr>
            <w:tcW w:w="1106" w:type="dxa"/>
            <w:noWrap/>
            <w:hideMark/>
          </w:tcPr>
          <w:p w14:paraId="624CBC88"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9</w:t>
            </w:r>
          </w:p>
        </w:tc>
        <w:tc>
          <w:tcPr>
            <w:tcW w:w="1106" w:type="dxa"/>
            <w:noWrap/>
            <w:hideMark/>
          </w:tcPr>
          <w:p w14:paraId="34E99E06"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2.7283</w:t>
            </w:r>
          </w:p>
        </w:tc>
        <w:tc>
          <w:tcPr>
            <w:tcW w:w="1106" w:type="dxa"/>
            <w:noWrap/>
            <w:vAlign w:val="top"/>
            <w:hideMark/>
          </w:tcPr>
          <w:p w14:paraId="0160263F"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2.9833</w:t>
            </w:r>
          </w:p>
        </w:tc>
        <w:tc>
          <w:tcPr>
            <w:tcW w:w="1106" w:type="dxa"/>
            <w:vAlign w:val="top"/>
          </w:tcPr>
          <w:p w14:paraId="60A7FF19"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0.255</w:t>
            </w:r>
          </w:p>
        </w:tc>
      </w:tr>
      <w:tr w:rsidR="00CA3C97" w:rsidRPr="00205834" w14:paraId="2E951A2D"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16C5DDC6"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3FD9AE1A"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9</w:t>
            </w:r>
          </w:p>
        </w:tc>
        <w:tc>
          <w:tcPr>
            <w:tcW w:w="1106" w:type="dxa"/>
            <w:noWrap/>
            <w:hideMark/>
          </w:tcPr>
          <w:p w14:paraId="1CF8E5A0"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w:t>
            </w:r>
          </w:p>
        </w:tc>
        <w:tc>
          <w:tcPr>
            <w:tcW w:w="1106" w:type="dxa"/>
            <w:noWrap/>
            <w:hideMark/>
          </w:tcPr>
          <w:p w14:paraId="138DFE39"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3.4104</w:t>
            </w:r>
          </w:p>
        </w:tc>
        <w:tc>
          <w:tcPr>
            <w:tcW w:w="1106" w:type="dxa"/>
            <w:noWrap/>
            <w:vAlign w:val="top"/>
            <w:hideMark/>
          </w:tcPr>
          <w:p w14:paraId="495E950B"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3.7291</w:t>
            </w:r>
          </w:p>
        </w:tc>
        <w:tc>
          <w:tcPr>
            <w:tcW w:w="1106" w:type="dxa"/>
            <w:vAlign w:val="top"/>
          </w:tcPr>
          <w:p w14:paraId="4C8893A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0.3187</w:t>
            </w:r>
          </w:p>
        </w:tc>
      </w:tr>
      <w:tr w:rsidR="00CA3C97" w:rsidRPr="00205834" w14:paraId="6C375E76" w14:textId="77777777" w:rsidTr="00951EA2">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291A0624"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666A6C17"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w:t>
            </w:r>
          </w:p>
        </w:tc>
        <w:tc>
          <w:tcPr>
            <w:tcW w:w="1106" w:type="dxa"/>
            <w:noWrap/>
            <w:hideMark/>
          </w:tcPr>
          <w:p w14:paraId="1BC1A678"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23</w:t>
            </w:r>
          </w:p>
        </w:tc>
        <w:tc>
          <w:tcPr>
            <w:tcW w:w="1106" w:type="dxa"/>
            <w:noWrap/>
            <w:hideMark/>
          </w:tcPr>
          <w:p w14:paraId="6F1C0396"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5.9181</w:t>
            </w:r>
          </w:p>
        </w:tc>
        <w:tc>
          <w:tcPr>
            <w:tcW w:w="1106" w:type="dxa"/>
            <w:noWrap/>
            <w:vAlign w:val="top"/>
            <w:hideMark/>
          </w:tcPr>
          <w:p w14:paraId="20C281F6"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6.3343</w:t>
            </w:r>
          </w:p>
        </w:tc>
        <w:tc>
          <w:tcPr>
            <w:tcW w:w="1106" w:type="dxa"/>
            <w:vAlign w:val="top"/>
          </w:tcPr>
          <w:p w14:paraId="61008691" w14:textId="77777777" w:rsidR="00CA3C97" w:rsidRPr="000F2DCC" w:rsidRDefault="00CA3C97" w:rsidP="005560EF">
            <w:pPr>
              <w:pStyle w:val="TableText"/>
              <w:spacing w:before="60" w:after="60"/>
              <w:cnfStyle w:val="000000010000" w:firstRow="0" w:lastRow="0" w:firstColumn="0" w:lastColumn="0" w:oddVBand="0" w:evenVBand="0" w:oddHBand="0" w:evenHBand="1"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0.4162</w:t>
            </w:r>
          </w:p>
        </w:tc>
      </w:tr>
      <w:tr w:rsidR="00CA3C97" w:rsidRPr="00205834" w14:paraId="491B9FC1" w14:textId="77777777" w:rsidTr="00951E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3" w:type="dxa"/>
            <w:noWrap/>
            <w:hideMark/>
          </w:tcPr>
          <w:p w14:paraId="232FC363" w14:textId="77777777" w:rsidR="00CA3C97" w:rsidRPr="000F2DCC" w:rsidRDefault="00CA3C97" w:rsidP="005560EF">
            <w:pPr>
              <w:pStyle w:val="TableText"/>
              <w:spacing w:before="60" w:after="60" w:line="23" w:lineRule="atLeast"/>
              <w:rPr>
                <w:rStyle w:val="TableText-Italic"/>
                <w:rFonts w:asciiTheme="minorHAnsi" w:hAnsiTheme="minorHAnsi" w:cstheme="minorHAnsi"/>
                <w:i w:val="0"/>
                <w:iCs/>
                <w:sz w:val="22"/>
                <w:szCs w:val="22"/>
              </w:rPr>
            </w:pPr>
          </w:p>
        </w:tc>
        <w:tc>
          <w:tcPr>
            <w:tcW w:w="1105" w:type="dxa"/>
            <w:noWrap/>
            <w:hideMark/>
          </w:tcPr>
          <w:p w14:paraId="7A6783CE"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23</w:t>
            </w:r>
          </w:p>
        </w:tc>
        <w:tc>
          <w:tcPr>
            <w:tcW w:w="1106" w:type="dxa"/>
            <w:noWrap/>
            <w:hideMark/>
          </w:tcPr>
          <w:p w14:paraId="703863AE"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106" w:type="dxa"/>
            <w:noWrap/>
            <w:hideMark/>
          </w:tcPr>
          <w:p w14:paraId="3E54EF24"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12.7876</w:t>
            </w:r>
          </w:p>
        </w:tc>
        <w:tc>
          <w:tcPr>
            <w:tcW w:w="1106" w:type="dxa"/>
            <w:noWrap/>
            <w:vAlign w:val="top"/>
            <w:hideMark/>
          </w:tcPr>
          <w:p w14:paraId="5B670554"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F2DCC">
              <w:rPr>
                <w:rFonts w:asciiTheme="minorHAnsi" w:hAnsiTheme="minorHAnsi" w:cstheme="minorHAnsi"/>
                <w:color w:val="auto"/>
                <w:sz w:val="22"/>
                <w:szCs w:val="22"/>
              </w:rPr>
              <w:t>14.4172</w:t>
            </w:r>
          </w:p>
        </w:tc>
        <w:tc>
          <w:tcPr>
            <w:tcW w:w="1106" w:type="dxa"/>
            <w:vAlign w:val="top"/>
          </w:tcPr>
          <w:p w14:paraId="1A444BC6" w14:textId="77777777" w:rsidR="00CA3C97" w:rsidRPr="000F2DCC" w:rsidRDefault="00CA3C97" w:rsidP="005560EF">
            <w:pPr>
              <w:pStyle w:val="TableText"/>
              <w:spacing w:before="60" w:after="60"/>
              <w:cnfStyle w:val="000000100000" w:firstRow="0" w:lastRow="0" w:firstColumn="0" w:lastColumn="0" w:oddVBand="0" w:evenVBand="0" w:oddHBand="1" w:evenHBand="0" w:firstRowFirstColumn="0" w:firstRowLastColumn="0" w:lastRowFirstColumn="0" w:lastRowLastColumn="0"/>
              <w:rPr>
                <w:rStyle w:val="TableText-Italic"/>
                <w:rFonts w:asciiTheme="minorHAnsi" w:hAnsiTheme="minorHAnsi" w:cstheme="minorHAnsi"/>
                <w:i w:val="0"/>
                <w:sz w:val="22"/>
                <w:szCs w:val="22"/>
              </w:rPr>
            </w:pPr>
            <w:r w:rsidRPr="000F2DCC">
              <w:rPr>
                <w:rFonts w:asciiTheme="minorHAnsi" w:hAnsiTheme="minorHAnsi" w:cstheme="minorHAnsi"/>
                <w:color w:val="auto"/>
                <w:sz w:val="22"/>
                <w:szCs w:val="22"/>
              </w:rPr>
              <w:t>1.6296</w:t>
            </w:r>
          </w:p>
        </w:tc>
      </w:tr>
    </w:tbl>
    <w:p w14:paraId="12E91693" w14:textId="115A5F56" w:rsidR="00BB3EB5" w:rsidRPr="00205834" w:rsidRDefault="00CA3C97" w:rsidP="00951EA2">
      <w:pPr>
        <w:pStyle w:val="TableFigure-Notes"/>
        <w:ind w:firstLine="720"/>
        <w:rPr>
          <w:lang w:val="en-GB"/>
        </w:rPr>
      </w:pPr>
      <w:r w:rsidRPr="00205834">
        <w:rPr>
          <w:lang w:val="en-GB"/>
        </w:rPr>
        <w:t xml:space="preserve">Source: </w:t>
      </w:r>
      <w:r w:rsidR="003B17A1">
        <w:t>Te Hir</w:t>
      </w:r>
      <w:r w:rsidR="007439FE">
        <w:t>i</w:t>
      </w:r>
      <w:r w:rsidR="003B17A1">
        <w:t>nga Hauora</w:t>
      </w:r>
      <w:r w:rsidR="003B17A1" w:rsidRPr="00205834">
        <w:rPr>
          <w:lang w:val="en-GB"/>
        </w:rPr>
        <w:t xml:space="preserve"> </w:t>
      </w:r>
    </w:p>
    <w:p w14:paraId="785726CE" w14:textId="77777777" w:rsidR="009747E7" w:rsidRPr="00205834" w:rsidRDefault="009747E7" w:rsidP="002471CC">
      <w:pPr>
        <w:pStyle w:val="Heading2"/>
        <w:numPr>
          <w:ilvl w:val="0"/>
          <w:numId w:val="0"/>
        </w:numPr>
        <w:ind w:left="1224" w:hanging="1224"/>
      </w:pPr>
      <w:bookmarkStart w:id="19" w:name="_Toc129453507"/>
      <w:bookmarkStart w:id="20" w:name="_Toc133489452"/>
      <w:r w:rsidRPr="00205834">
        <w:t>The levy setting process</w:t>
      </w:r>
      <w:bookmarkEnd w:id="19"/>
      <w:bookmarkEnd w:id="20"/>
    </w:p>
    <w:p w14:paraId="74152888" w14:textId="381075F2" w:rsidR="0087249B" w:rsidRDefault="00E8176E" w:rsidP="00DE228F">
      <w:pPr>
        <w:pStyle w:val="Text"/>
        <w:numPr>
          <w:ilvl w:val="0"/>
          <w:numId w:val="29"/>
        </w:numPr>
        <w:ind w:hanging="720"/>
      </w:pPr>
      <w:r>
        <w:t xml:space="preserve">In the </w:t>
      </w:r>
      <w:proofErr w:type="spellStart"/>
      <w:r>
        <w:t>Pae</w:t>
      </w:r>
      <w:proofErr w:type="spellEnd"/>
      <w:r>
        <w:t xml:space="preserve"> Ora context, t</w:t>
      </w:r>
      <w:r w:rsidR="009747E7" w:rsidRPr="00205834">
        <w:t>he process for setting the levy</w:t>
      </w:r>
      <w:r w:rsidR="00436413">
        <w:t xml:space="preserve"> </w:t>
      </w:r>
      <w:r w:rsidR="00F77C6D">
        <w:t xml:space="preserve">is </w:t>
      </w:r>
      <w:proofErr w:type="gramStart"/>
      <w:r w:rsidR="00F043CA">
        <w:t>similar to</w:t>
      </w:r>
      <w:proofErr w:type="gramEnd"/>
      <w:r w:rsidR="00F61880">
        <w:t xml:space="preserve"> when the levy was established in 1976</w:t>
      </w:r>
      <w:r w:rsidR="00436413">
        <w:t xml:space="preserve">. </w:t>
      </w:r>
      <w:r w:rsidR="0087249B">
        <w:t xml:space="preserve">Schedule 6, </w:t>
      </w:r>
      <w:r w:rsidR="00033255">
        <w:t>c</w:t>
      </w:r>
      <w:r w:rsidR="0087249B">
        <w:t>.2 of the Pae Ora Act states:</w:t>
      </w:r>
    </w:p>
    <w:p w14:paraId="68536CCC" w14:textId="7648E5A9" w:rsidR="001D6817" w:rsidRPr="001D6817" w:rsidRDefault="001D6817" w:rsidP="00191CAF">
      <w:pPr>
        <w:pStyle w:val="Quote"/>
        <w:spacing w:before="0" w:after="0" w:line="360" w:lineRule="auto"/>
        <w:ind w:left="1418" w:hanging="709"/>
      </w:pPr>
      <w:r w:rsidRPr="001D6817">
        <w:t xml:space="preserve">(1) </w:t>
      </w:r>
      <w:r w:rsidR="00033255">
        <w:tab/>
      </w:r>
      <w:r w:rsidRPr="001D6817">
        <w:t>For each financial year, the Minister, acting with the concurrence of the Minister of Finance, must assess the aggregate expenditure figure for that year that, in his or her opinion, would be reasonable for the Ministry to spend during that year—</w:t>
      </w:r>
    </w:p>
    <w:p w14:paraId="6381BC41" w14:textId="13DBF446" w:rsidR="001D6817" w:rsidRPr="001D6817" w:rsidRDefault="001D6817" w:rsidP="00191CAF">
      <w:pPr>
        <w:pStyle w:val="Quote"/>
        <w:spacing w:before="0" w:after="0" w:line="360" w:lineRule="auto"/>
        <w:ind w:left="1418"/>
      </w:pPr>
      <w:r w:rsidRPr="001D6817">
        <w:lastRenderedPageBreak/>
        <w:t xml:space="preserve">(a) </w:t>
      </w:r>
      <w:r w:rsidR="00033255">
        <w:tab/>
      </w:r>
      <w:r w:rsidRPr="001D6817">
        <w:t>in addressing alcohol-related harm; and</w:t>
      </w:r>
    </w:p>
    <w:p w14:paraId="031FE3E8" w14:textId="772C44F0" w:rsidR="001D6817" w:rsidRPr="001D6817" w:rsidRDefault="001D6817" w:rsidP="00191CAF">
      <w:pPr>
        <w:pStyle w:val="Quote"/>
        <w:spacing w:before="0" w:after="0" w:line="360" w:lineRule="auto"/>
        <w:ind w:left="2155" w:hanging="737"/>
      </w:pPr>
      <w:r w:rsidRPr="001D6817">
        <w:t xml:space="preserve">(b) </w:t>
      </w:r>
      <w:r w:rsidR="00033255">
        <w:tab/>
      </w:r>
      <w:r w:rsidRPr="001D6817">
        <w:t>in meeting its operating costs that are attributable to alcohol-related activities.</w:t>
      </w:r>
    </w:p>
    <w:p w14:paraId="1DFC025F" w14:textId="7159B724" w:rsidR="0087249B" w:rsidRDefault="001D6817" w:rsidP="00191CAF">
      <w:pPr>
        <w:pStyle w:val="Quote"/>
        <w:spacing w:before="0" w:after="0" w:line="360" w:lineRule="auto"/>
        <w:ind w:left="1418" w:hanging="709"/>
      </w:pPr>
      <w:r w:rsidRPr="001D6817">
        <w:t xml:space="preserve">(2) </w:t>
      </w:r>
      <w:r w:rsidR="00033255">
        <w:tab/>
      </w:r>
      <w:r w:rsidRPr="001D6817">
        <w:t>After assessing the aggregate expenditure figure for a financial year, the Minister must determine the aggregate levy figure for that year.</w:t>
      </w:r>
    </w:p>
    <w:p w14:paraId="1FBDC01D" w14:textId="7C964D0E" w:rsidR="009747E7" w:rsidRDefault="00762977" w:rsidP="00DE228F">
      <w:pPr>
        <w:pStyle w:val="Text"/>
        <w:numPr>
          <w:ilvl w:val="0"/>
          <w:numId w:val="29"/>
        </w:numPr>
        <w:ind w:hanging="720"/>
      </w:pPr>
      <w:r>
        <w:t>O</w:t>
      </w:r>
      <w:r w:rsidR="009747E7" w:rsidRPr="00205834">
        <w:t xml:space="preserve">nce the </w:t>
      </w:r>
      <w:r w:rsidR="00345A97">
        <w:t>total</w:t>
      </w:r>
      <w:r w:rsidR="009747E7" w:rsidRPr="00205834">
        <w:t xml:space="preserve"> levy figure has been determined for any financial year, the Minister must determine the amounts of the levies payable in respect of each class of alcohol, </w:t>
      </w:r>
      <w:r w:rsidR="002D0CE0" w:rsidRPr="00205834">
        <w:t>to</w:t>
      </w:r>
      <w:r w:rsidR="009747E7" w:rsidRPr="00205834">
        <w:t xml:space="preserve"> yield an amount equivalent to the </w:t>
      </w:r>
      <w:r w:rsidR="00345A97">
        <w:t>total</w:t>
      </w:r>
      <w:r w:rsidR="009747E7" w:rsidRPr="00205834">
        <w:t xml:space="preserve"> levy figure</w:t>
      </w:r>
      <w:r>
        <w:t xml:space="preserve"> (The Pae Ora (Healthy Futures Act) 2022, Schedule 6</w:t>
      </w:r>
      <w:r w:rsidR="000562DA">
        <w:t xml:space="preserve">, </w:t>
      </w:r>
      <w:r w:rsidR="00033255">
        <w:t>c</w:t>
      </w:r>
      <w:r w:rsidR="000562DA">
        <w:t>3</w:t>
      </w:r>
      <w:r>
        <w:t>)</w:t>
      </w:r>
      <w:r w:rsidR="009747E7" w:rsidRPr="00205834">
        <w:t>.</w:t>
      </w:r>
      <w:r w:rsidR="00E27D2A">
        <w:t xml:space="preserve"> </w:t>
      </w:r>
    </w:p>
    <w:p w14:paraId="72BCAC36" w14:textId="12714716" w:rsidR="00676636" w:rsidRDefault="00676636" w:rsidP="002471CC">
      <w:pPr>
        <w:pStyle w:val="Heading3"/>
        <w:numPr>
          <w:ilvl w:val="0"/>
          <w:numId w:val="0"/>
        </w:numPr>
        <w:ind w:left="1225" w:hanging="1225"/>
      </w:pPr>
      <w:r>
        <w:t>Key implications of the levy setting process</w:t>
      </w:r>
    </w:p>
    <w:p w14:paraId="470DF07A" w14:textId="3D2B878B" w:rsidR="00743EAC" w:rsidRPr="00743EAC" w:rsidRDefault="00743EAC" w:rsidP="00DE228F">
      <w:pPr>
        <w:pStyle w:val="Text"/>
        <w:numPr>
          <w:ilvl w:val="0"/>
          <w:numId w:val="29"/>
        </w:numPr>
        <w:ind w:hanging="720"/>
      </w:pPr>
      <w:r w:rsidRPr="00743EAC">
        <w:t>Levy rates applied to alcoholic beverages are a function of the intended total levy fund; thus</w:t>
      </w:r>
      <w:r w:rsidR="003C71CD">
        <w:t>,</w:t>
      </w:r>
      <w:r w:rsidRPr="00743EAC">
        <w:t xml:space="preserve"> there is flexibility to adjust the rates to meet funding needs. Any intervention that meaningfully reduces the total quantity of alcoholic beverages purchased in New Zealand will reduce the total levy fund unless the rates are modified. Accordingly, when setting the</w:t>
      </w:r>
      <w:r w:rsidR="00FD1D64">
        <w:t xml:space="preserve"> levy</w:t>
      </w:r>
      <w:r w:rsidRPr="00743EAC">
        <w:t xml:space="preserve"> fund, consideration should be taken around existing factors that potentially influence the total quantity of alcoholic beverages purchased in New Zealand. </w:t>
      </w:r>
      <w:r w:rsidR="00FD1D64">
        <w:t>I</w:t>
      </w:r>
      <w:r w:rsidRPr="00743EAC">
        <w:t xml:space="preserve">n setting the amount for the total levy fund, </w:t>
      </w:r>
      <w:r w:rsidR="0090199B" w:rsidRPr="0090199B">
        <w:rPr>
          <w:rFonts w:cstheme="minorHAnsi"/>
        </w:rPr>
        <w:t>Manatū Hauora</w:t>
      </w:r>
      <w:r w:rsidRPr="00743EAC">
        <w:t xml:space="preserve"> should have full information on:</w:t>
      </w:r>
    </w:p>
    <w:p w14:paraId="7CCF6497" w14:textId="35CF404E" w:rsidR="00743EAC" w:rsidRPr="00743EAC" w:rsidRDefault="00537B9A" w:rsidP="00743EAC">
      <w:pPr>
        <w:pStyle w:val="Text"/>
        <w:numPr>
          <w:ilvl w:val="0"/>
          <w:numId w:val="20"/>
        </w:numPr>
        <w:ind w:left="1134"/>
      </w:pPr>
      <w:r>
        <w:t>T</w:t>
      </w:r>
      <w:r w:rsidR="00743EAC" w:rsidRPr="00743EAC">
        <w:t xml:space="preserve">he level of need </w:t>
      </w:r>
      <w:r w:rsidR="00E32147">
        <w:t>to address alcohol-related harm</w:t>
      </w:r>
    </w:p>
    <w:p w14:paraId="3B52E0C1" w14:textId="18BAFA4D" w:rsidR="00743EAC" w:rsidRPr="00743EAC" w:rsidRDefault="00537B9A" w:rsidP="00743EAC">
      <w:pPr>
        <w:pStyle w:val="Text"/>
        <w:numPr>
          <w:ilvl w:val="0"/>
          <w:numId w:val="20"/>
        </w:numPr>
        <w:ind w:left="1134"/>
      </w:pPr>
      <w:r>
        <w:t>T</w:t>
      </w:r>
      <w:r w:rsidR="00743EAC" w:rsidRPr="00743EAC">
        <w:t>he cost of delivering alcohol</w:t>
      </w:r>
      <w:r w:rsidR="009560CE">
        <w:t>-related activities</w:t>
      </w:r>
      <w:r w:rsidR="00743EAC" w:rsidRPr="00743EAC">
        <w:t>, and any expected increase in costs</w:t>
      </w:r>
    </w:p>
    <w:p w14:paraId="7585152A" w14:textId="0697093F" w:rsidR="00743EAC" w:rsidRPr="00743EAC" w:rsidRDefault="00537B9A" w:rsidP="00743EAC">
      <w:pPr>
        <w:pStyle w:val="Text"/>
        <w:numPr>
          <w:ilvl w:val="0"/>
          <w:numId w:val="20"/>
        </w:numPr>
        <w:ind w:left="1134"/>
      </w:pPr>
      <w:r>
        <w:t>T</w:t>
      </w:r>
      <w:r w:rsidR="00743EAC" w:rsidRPr="00743EAC">
        <w:t>he quantities of different classes of alcoholic beverages sold in the previous year (i</w:t>
      </w:r>
      <w:r w:rsidR="003E5E86">
        <w:t>.</w:t>
      </w:r>
      <w:r w:rsidR="00743EAC" w:rsidRPr="00743EAC">
        <w:t>e</w:t>
      </w:r>
      <w:r w:rsidR="003E5E86">
        <w:t>.</w:t>
      </w:r>
      <w:r w:rsidR="00743EAC" w:rsidRPr="00743EAC">
        <w:t>, beverage types and alcohol content), as well as</w:t>
      </w:r>
      <w:r w:rsidR="00F60A1B">
        <w:t xml:space="preserve"> </w:t>
      </w:r>
      <w:r w:rsidR="00743EAC" w:rsidRPr="00743EAC">
        <w:t xml:space="preserve">any temporal trends </w:t>
      </w:r>
    </w:p>
    <w:p w14:paraId="0D89F049" w14:textId="2268130F" w:rsidR="00743EAC" w:rsidRPr="00743EAC" w:rsidRDefault="00537B9A" w:rsidP="00743EAC">
      <w:pPr>
        <w:pStyle w:val="Text"/>
        <w:numPr>
          <w:ilvl w:val="0"/>
          <w:numId w:val="20"/>
        </w:numPr>
        <w:ind w:left="1134"/>
      </w:pPr>
      <w:r>
        <w:t>A</w:t>
      </w:r>
      <w:r w:rsidR="00743EAC" w:rsidRPr="00743EAC">
        <w:t xml:space="preserve">ny substantial change to be made to the alcohol excise tax, </w:t>
      </w:r>
      <w:r w:rsidR="00CB63C2">
        <w:t>Goods and Services Tax</w:t>
      </w:r>
      <w:r w:rsidR="00743EAC" w:rsidRPr="00743EAC">
        <w:t xml:space="preserve">, or the regulatory context that is likely to affect the purchase demand for alcohol. </w:t>
      </w:r>
    </w:p>
    <w:p w14:paraId="6A8772AF" w14:textId="618772F3" w:rsidR="00DD2E3B" w:rsidRDefault="00DD2E3B" w:rsidP="002471CC">
      <w:pPr>
        <w:pStyle w:val="Heading2"/>
        <w:numPr>
          <w:ilvl w:val="0"/>
          <w:numId w:val="0"/>
        </w:numPr>
      </w:pPr>
      <w:bookmarkStart w:id="21" w:name="_Toc129453508"/>
      <w:bookmarkStart w:id="22" w:name="_Toc133489453"/>
      <w:r>
        <w:t>Other h</w:t>
      </w:r>
      <w:r w:rsidRPr="00205834">
        <w:t xml:space="preserve">ypothecated </w:t>
      </w:r>
      <w:bookmarkEnd w:id="21"/>
      <w:r>
        <w:t>levies</w:t>
      </w:r>
      <w:bookmarkEnd w:id="22"/>
    </w:p>
    <w:p w14:paraId="794CAE34" w14:textId="452F266D" w:rsidR="009747E7" w:rsidRPr="00205834" w:rsidRDefault="009747E7" w:rsidP="00DE228F">
      <w:pPr>
        <w:pStyle w:val="Text"/>
        <w:numPr>
          <w:ilvl w:val="0"/>
          <w:numId w:val="29"/>
        </w:numPr>
        <w:ind w:hanging="720"/>
      </w:pPr>
      <w:r w:rsidRPr="00205834">
        <w:t>New Zealand has several</w:t>
      </w:r>
      <w:r w:rsidR="00D3704D">
        <w:t xml:space="preserve"> other</w:t>
      </w:r>
      <w:r w:rsidRPr="00205834">
        <w:t xml:space="preserve"> hypothecated </w:t>
      </w:r>
      <w:r w:rsidR="00762BE7">
        <w:t>levies</w:t>
      </w:r>
      <w:r w:rsidR="006101C8">
        <w:t xml:space="preserve"> (i</w:t>
      </w:r>
      <w:r w:rsidR="003E5E86">
        <w:t>.</w:t>
      </w:r>
      <w:r w:rsidR="006101C8">
        <w:t>e</w:t>
      </w:r>
      <w:r w:rsidR="003E5E86">
        <w:t>.</w:t>
      </w:r>
      <w:r w:rsidR="00F23495">
        <w:t>,</w:t>
      </w:r>
      <w:r w:rsidR="006101C8">
        <w:t xml:space="preserve"> directed at a specific use)</w:t>
      </w:r>
      <w:r w:rsidR="00D3704D">
        <w:t xml:space="preserve"> including</w:t>
      </w:r>
      <w:r w:rsidRPr="00205834">
        <w:t>:</w:t>
      </w:r>
    </w:p>
    <w:p w14:paraId="0DC3F9D4" w14:textId="5FCDC10C" w:rsidR="009747E7" w:rsidRDefault="009747E7" w:rsidP="00DD2E3B">
      <w:pPr>
        <w:pStyle w:val="Bullet1"/>
        <w:ind w:left="1134"/>
      </w:pPr>
      <w:r w:rsidRPr="00205834">
        <w:t xml:space="preserve">The </w:t>
      </w:r>
      <w:r w:rsidR="00803263">
        <w:t>P</w:t>
      </w:r>
      <w:r w:rsidRPr="00205834">
        <w:t xml:space="preserve">roblem </w:t>
      </w:r>
      <w:r w:rsidR="00803263">
        <w:t>G</w:t>
      </w:r>
      <w:r w:rsidRPr="00205834">
        <w:t>ambling levy</w:t>
      </w:r>
      <w:r w:rsidR="003E5E86">
        <w:t xml:space="preserve"> -</w:t>
      </w:r>
      <w:r w:rsidRPr="00205834">
        <w:t xml:space="preserve"> a </w:t>
      </w:r>
      <w:r w:rsidR="00762BE7">
        <w:t>levy</w:t>
      </w:r>
      <w:r w:rsidR="00762BE7" w:rsidRPr="00205834">
        <w:t xml:space="preserve"> </w:t>
      </w:r>
      <w:r w:rsidRPr="00205834">
        <w:t>on the profits of the New Zealand Racing Board, the New Zealand Lotteries Commission, gaming machine operators</w:t>
      </w:r>
      <w:r w:rsidR="003E5E86">
        <w:t>,</w:t>
      </w:r>
      <w:r w:rsidRPr="00205834">
        <w:t xml:space="preserve"> and casino operators</w:t>
      </w:r>
      <w:r w:rsidR="00EE4019">
        <w:t xml:space="preserve"> (Department of Internal Affairs, 2004).</w:t>
      </w:r>
    </w:p>
    <w:p w14:paraId="6736CCD1" w14:textId="045EFFB2" w:rsidR="00762BE7" w:rsidRPr="00205834" w:rsidRDefault="009830F4" w:rsidP="00DD2E3B">
      <w:pPr>
        <w:pStyle w:val="Bullet1"/>
        <w:ind w:left="1134"/>
      </w:pPr>
      <w:r>
        <w:t xml:space="preserve">The </w:t>
      </w:r>
      <w:r w:rsidR="00762BE7" w:rsidRPr="00205834">
        <w:t xml:space="preserve">ACC </w:t>
      </w:r>
      <w:r w:rsidR="00854DC3">
        <w:t xml:space="preserve">Levies, </w:t>
      </w:r>
      <w:r w:rsidR="000D77C1">
        <w:t>including</w:t>
      </w:r>
      <w:r w:rsidR="00762BE7" w:rsidRPr="00205834">
        <w:t xml:space="preserve"> Earner’s Levy, Work levy</w:t>
      </w:r>
      <w:r w:rsidR="009E3A64">
        <w:t>,</w:t>
      </w:r>
      <w:r w:rsidR="00762BE7" w:rsidRPr="00205834">
        <w:t xml:space="preserve"> and Working Safer levy</w:t>
      </w:r>
      <w:r w:rsidR="009E3A64">
        <w:t xml:space="preserve"> -</w:t>
      </w:r>
      <w:r w:rsidR="00762BE7" w:rsidRPr="00205834">
        <w:t xml:space="preserve"> a </w:t>
      </w:r>
      <w:r w:rsidR="00487F3D">
        <w:t>suite</w:t>
      </w:r>
      <w:r w:rsidR="00762BE7" w:rsidRPr="00205834">
        <w:t xml:space="preserve"> of levies ranging from $0.08 to $1.27 per $100 of liable payroll or income, collected by ACC from employers, shareholder-employees, contractors, and self-employed people</w:t>
      </w:r>
      <w:r w:rsidR="00487F3D">
        <w:t xml:space="preserve"> (and supplemented by Vote Government funding for those who are not employed)</w:t>
      </w:r>
      <w:r w:rsidR="00762BE7" w:rsidRPr="00205834">
        <w:t xml:space="preserve"> to cover the cost of injuries caused by accidents and injuries and accidents that happen at work or are work-related</w:t>
      </w:r>
      <w:r w:rsidR="004E499F">
        <w:t xml:space="preserve"> (ACC, 2023)</w:t>
      </w:r>
      <w:r w:rsidR="00762BE7" w:rsidRPr="00205834">
        <w:t>.</w:t>
      </w:r>
    </w:p>
    <w:p w14:paraId="6F42E344" w14:textId="121BA677" w:rsidR="0059472D" w:rsidRDefault="00312B6A" w:rsidP="000F2DCC">
      <w:pPr>
        <w:pStyle w:val="Bullet1"/>
        <w:ind w:left="1134"/>
      </w:pPr>
      <w:r>
        <w:lastRenderedPageBreak/>
        <w:t xml:space="preserve">Other levies, specifically the </w:t>
      </w:r>
      <w:r w:rsidR="009747E7" w:rsidRPr="00205834">
        <w:t>waste disposal levy</w:t>
      </w:r>
      <w:r w:rsidR="004061AD">
        <w:t xml:space="preserve"> (Grant Thornton, 2020)</w:t>
      </w:r>
      <w:r w:rsidR="00524459">
        <w:t xml:space="preserve">, the International </w:t>
      </w:r>
      <w:r w:rsidR="00B25842">
        <w:t>V</w:t>
      </w:r>
      <w:r w:rsidR="00524459">
        <w:t xml:space="preserve">isitor Conservation and Tourism </w:t>
      </w:r>
      <w:r w:rsidR="00A87552">
        <w:t>L</w:t>
      </w:r>
      <w:r w:rsidR="00524459">
        <w:t>evy</w:t>
      </w:r>
      <w:r w:rsidR="008752EC">
        <w:t xml:space="preserve"> (MBIE, 2021)</w:t>
      </w:r>
      <w:r w:rsidR="00524459">
        <w:t xml:space="preserve">, and the </w:t>
      </w:r>
      <w:r w:rsidR="009747E7" w:rsidRPr="00524459">
        <w:t>immigration levy on visa applications</w:t>
      </w:r>
      <w:r w:rsidR="007F123A">
        <w:t xml:space="preserve"> (MBIE, 2022)</w:t>
      </w:r>
      <w:r w:rsidR="00524459">
        <w:t>.</w:t>
      </w:r>
    </w:p>
    <w:p w14:paraId="36D21D02" w14:textId="77777777" w:rsidR="0059472D" w:rsidRPr="009A5A1B" w:rsidRDefault="0059472D" w:rsidP="0059472D">
      <w:pPr>
        <w:pStyle w:val="InstructionsBody"/>
        <w:pBdr>
          <w:left w:val="single" w:sz="6" w:space="0" w:color="77B800"/>
        </w:pBdr>
        <w:ind w:left="851" w:right="98"/>
        <w:rPr>
          <w:b/>
          <w:bCs/>
          <w:lang w:val="en-US"/>
        </w:rPr>
      </w:pPr>
      <w:r w:rsidRPr="009A5A1B">
        <w:rPr>
          <w:b/>
          <w:bCs/>
          <w:lang w:val="en-US"/>
        </w:rPr>
        <w:t>Problem Gambling Levy</w:t>
      </w:r>
    </w:p>
    <w:p w14:paraId="35AFAFB7" w14:textId="77777777" w:rsidR="0059472D" w:rsidRPr="00205834" w:rsidRDefault="0059472D" w:rsidP="0059472D">
      <w:pPr>
        <w:pStyle w:val="InstructionsBody"/>
        <w:pBdr>
          <w:left w:val="single" w:sz="6" w:space="0" w:color="77B800"/>
        </w:pBdr>
        <w:ind w:left="851" w:right="98"/>
        <w:rPr>
          <w:i/>
          <w:iCs/>
        </w:rPr>
      </w:pPr>
      <w:r w:rsidRPr="00205834">
        <w:t xml:space="preserve">Gambling harm is widespread within Aotearoa and disproportionately affects many of the same community groups as </w:t>
      </w:r>
      <w:r>
        <w:t>alcohol-related</w:t>
      </w:r>
      <w:r w:rsidRPr="00205834">
        <w:t xml:space="preserve"> harm, namely, </w:t>
      </w:r>
      <w:r w:rsidRPr="00205834">
        <w:rPr>
          <w:lang w:val="mi-NZ"/>
        </w:rPr>
        <w:t>Māori, Pacific Peoples, and</w:t>
      </w:r>
      <w:r w:rsidRPr="00205834">
        <w:t xml:space="preserve"> people with lower socio-economic status</w:t>
      </w:r>
      <w:r w:rsidRPr="00205834">
        <w:rPr>
          <w:lang w:val="mi-NZ"/>
        </w:rPr>
        <w:t>.</w:t>
      </w:r>
      <w:r w:rsidRPr="00C64A30">
        <w:t xml:space="preserve"> </w:t>
      </w:r>
      <w:r w:rsidRPr="00205834">
        <w:t>New Zealanders lose around $2.6 billion per annum on gambling</w:t>
      </w:r>
      <w:r>
        <w:t>. T</w:t>
      </w:r>
      <w:r w:rsidRPr="00205834">
        <w:t xml:space="preserve">he current </w:t>
      </w:r>
      <w:r>
        <w:t xml:space="preserve">Problem Gambling </w:t>
      </w:r>
      <w:r w:rsidRPr="00205834">
        <w:t>levy is set at $76.123 million over a three-year period, this equates to just less than 1% of total gambling losses per annum</w:t>
      </w:r>
      <w:r>
        <w:t xml:space="preserve"> (</w:t>
      </w:r>
      <w:r>
        <w:rPr>
          <w:rFonts w:asciiTheme="minorHAnsi" w:hAnsiTheme="minorHAnsi" w:cstheme="minorHAnsi"/>
        </w:rPr>
        <w:t>Ministry of Health, 2022)</w:t>
      </w:r>
      <w:r w:rsidRPr="00205834">
        <w:t>.</w:t>
      </w:r>
    </w:p>
    <w:p w14:paraId="2FF4DF17" w14:textId="77777777" w:rsidR="0059472D" w:rsidRPr="00205834" w:rsidRDefault="0059472D" w:rsidP="0059472D">
      <w:pPr>
        <w:pStyle w:val="InstructionsBody"/>
        <w:pBdr>
          <w:left w:val="single" w:sz="6" w:space="0" w:color="77B800"/>
        </w:pBdr>
        <w:ind w:left="851" w:right="98"/>
      </w:pPr>
      <w:r w:rsidRPr="00205834">
        <w:rPr>
          <w:lang w:val="mi-NZ"/>
        </w:rPr>
        <w:t>Manatū</w:t>
      </w:r>
      <w:r w:rsidRPr="00205834">
        <w:t xml:space="preserve"> Hauora is responsible for the prevention and treatment of problem gambling, including the funding and co-ordinati</w:t>
      </w:r>
      <w:r>
        <w:t xml:space="preserve">on of </w:t>
      </w:r>
      <w:r w:rsidRPr="00205834">
        <w:t xml:space="preserve">problem gambling services. Problem gambling services are funded through </w:t>
      </w:r>
      <w:r>
        <w:t>the</w:t>
      </w:r>
      <w:r w:rsidRPr="00205834">
        <w:t xml:space="preserve"> levy on gambling operators. The levy is collected from the profits of New Zealand’s four main gambling operators: gaming machines in pubs and clubs (pokies); casinos; the New Zealand Racing Board; and the New Zealand Lotteries Commission. The levy is also used to recover the costs of developing and managing </w:t>
      </w:r>
      <w:r>
        <w:t>a problem gambling</w:t>
      </w:r>
      <w:r w:rsidRPr="00205834">
        <w:t xml:space="preserve"> strategy</w:t>
      </w:r>
      <w:r>
        <w:t xml:space="preserve"> focused on public health (Ministry of Health, 2022)</w:t>
      </w:r>
      <w:r w:rsidRPr="00205834">
        <w:t>.</w:t>
      </w:r>
    </w:p>
    <w:p w14:paraId="601F4680" w14:textId="382191B5" w:rsidR="0059472D" w:rsidRPr="0082722D" w:rsidRDefault="0059472D" w:rsidP="0059472D">
      <w:pPr>
        <w:pStyle w:val="InstructionsBody"/>
        <w:pBdr>
          <w:left w:val="single" w:sz="6" w:space="0" w:color="77B800"/>
        </w:pBdr>
        <w:ind w:left="851" w:right="98"/>
      </w:pPr>
      <w:r w:rsidRPr="00205834">
        <w:t>The Gambling Commission, in its report to Ministers, advocated for a major strategic review of the</w:t>
      </w:r>
      <w:r>
        <w:t xml:space="preserve"> problem</w:t>
      </w:r>
      <w:r w:rsidRPr="00205834">
        <w:t xml:space="preserve"> gambling strategy. </w:t>
      </w:r>
      <w:r>
        <w:t xml:space="preserve">It </w:t>
      </w:r>
      <w:r w:rsidRPr="00205834">
        <w:t xml:space="preserve">argued </w:t>
      </w:r>
      <w:r w:rsidRPr="00205834">
        <w:rPr>
          <w:lang w:val="mi-NZ"/>
        </w:rPr>
        <w:t>Manatū</w:t>
      </w:r>
      <w:r w:rsidRPr="00205834">
        <w:t xml:space="preserve"> Hauora should not be constrained by a historic budget envelop</w:t>
      </w:r>
      <w:r>
        <w:t>e,</w:t>
      </w:r>
      <w:r w:rsidRPr="00205834">
        <w:t xml:space="preserve"> and argued future costings should be based on a comprehensive public health strategy to address gambling harm</w:t>
      </w:r>
      <w:r>
        <w:t xml:space="preserve"> (Gambling Commission, 2022)</w:t>
      </w:r>
      <w:r w:rsidRPr="00205834">
        <w:t xml:space="preserve">. </w:t>
      </w:r>
      <w:r>
        <w:t xml:space="preserve">It is possible that a similar argument could be advanced regarding the alcohol levy. This is particularly the case considering the </w:t>
      </w:r>
      <w:proofErr w:type="spellStart"/>
      <w:r>
        <w:t>Pae</w:t>
      </w:r>
      <w:proofErr w:type="spellEnd"/>
      <w:r>
        <w:t xml:space="preserve"> Ora </w:t>
      </w:r>
      <w:r w:rsidR="002F6C7D">
        <w:t>p</w:t>
      </w:r>
      <w:r>
        <w:t>rinciples. However, any strategy must ensure appropriate Māori leadership and governance.</w:t>
      </w:r>
    </w:p>
    <w:p w14:paraId="08ED7D56" w14:textId="77777777" w:rsidR="0059472D" w:rsidRPr="00182579" w:rsidRDefault="0059472D" w:rsidP="0059472D">
      <w:pPr>
        <w:pStyle w:val="Bullet1"/>
        <w:numPr>
          <w:ilvl w:val="0"/>
          <w:numId w:val="0"/>
        </w:numPr>
        <w:ind w:left="431" w:hanging="431"/>
      </w:pPr>
    </w:p>
    <w:p w14:paraId="6093A724" w14:textId="671D4658" w:rsidR="009747E7" w:rsidRPr="00205834" w:rsidRDefault="009747E7" w:rsidP="002471CC">
      <w:pPr>
        <w:pStyle w:val="Heading2"/>
        <w:numPr>
          <w:ilvl w:val="0"/>
          <w:numId w:val="0"/>
        </w:numPr>
      </w:pPr>
      <w:bookmarkStart w:id="23" w:name="_Toc129453509"/>
      <w:bookmarkStart w:id="24" w:name="_Toc133489454"/>
      <w:r w:rsidRPr="00205834">
        <w:t xml:space="preserve">Levies, </w:t>
      </w:r>
      <w:r w:rsidR="0012477A" w:rsidRPr="00205834">
        <w:t>duties,</w:t>
      </w:r>
      <w:r w:rsidRPr="00205834">
        <w:t xml:space="preserve"> and taxes on alcohol in other jurisdictions</w:t>
      </w:r>
      <w:bookmarkEnd w:id="23"/>
      <w:bookmarkEnd w:id="24"/>
    </w:p>
    <w:p w14:paraId="32A9AE4F" w14:textId="71ABFE3D" w:rsidR="009747E7" w:rsidRDefault="00AE1EFB" w:rsidP="00DE228F">
      <w:pPr>
        <w:pStyle w:val="Text"/>
        <w:numPr>
          <w:ilvl w:val="0"/>
          <w:numId w:val="29"/>
        </w:numPr>
        <w:ind w:hanging="720"/>
      </w:pPr>
      <w:r>
        <w:t xml:space="preserve">Any </w:t>
      </w:r>
      <w:r w:rsidR="009879CC">
        <w:t>revenue,</w:t>
      </w:r>
      <w:r>
        <w:t xml:space="preserve"> or portion of </w:t>
      </w:r>
      <w:r w:rsidR="009879CC">
        <w:t>revenue</w:t>
      </w:r>
      <w:r>
        <w:t>, can be hypothecated</w:t>
      </w:r>
      <w:r w:rsidRPr="00205834">
        <w:t xml:space="preserve"> </w:t>
      </w:r>
      <w:r>
        <w:t>and</w:t>
      </w:r>
      <w:r w:rsidR="00923CBC">
        <w:t xml:space="preserve"> </w:t>
      </w:r>
      <w:r w:rsidR="009747E7" w:rsidRPr="00205834">
        <w:t xml:space="preserve">used to fund specific programmes. For </w:t>
      </w:r>
      <w:r w:rsidR="0012477A" w:rsidRPr="00205834">
        <w:t>example,</w:t>
      </w:r>
      <w:r w:rsidR="009747E7" w:rsidRPr="00205834">
        <w:t xml:space="preserve"> a percentage of alcohol excise tax c</w:t>
      </w:r>
      <w:r w:rsidR="00015796">
        <w:t>ould</w:t>
      </w:r>
      <w:r w:rsidR="009747E7" w:rsidRPr="00205834">
        <w:t xml:space="preserve"> be directed to alcohol programmes without the need for a specific alcohol levy like New Zealand’s. Similarly, a percentage of income tax or general tax revenue can be hypothecated for alcohol programmes. These examples, however, have the disadvantage of tying revenue to economic cyclicality, resulting in the amount available for funding fluctuating more over time.</w:t>
      </w:r>
      <w:r w:rsidR="00A86B09">
        <w:t xml:space="preserve"> </w:t>
      </w:r>
      <w:r w:rsidR="00B02723">
        <w:t>A</w:t>
      </w:r>
      <w:r w:rsidR="009747E7" w:rsidRPr="00205834">
        <w:t xml:space="preserve"> hypothecated tax on alcohol </w:t>
      </w:r>
      <w:r w:rsidR="00727592">
        <w:t>could</w:t>
      </w:r>
      <w:r w:rsidR="00D61A95">
        <w:t xml:space="preserve"> also</w:t>
      </w:r>
      <w:r w:rsidR="00727592">
        <w:t xml:space="preserve"> be</w:t>
      </w:r>
      <w:r w:rsidR="009747E7" w:rsidRPr="00205834">
        <w:t xml:space="preserve"> earmarked for</w:t>
      </w:r>
      <w:r w:rsidR="004A30F7">
        <w:t xml:space="preserve"> other areas</w:t>
      </w:r>
      <w:r w:rsidR="00DE61F7">
        <w:t xml:space="preserve"> in</w:t>
      </w:r>
      <w:r w:rsidR="009747E7" w:rsidRPr="00205834">
        <w:t xml:space="preserve"> the health system</w:t>
      </w:r>
      <w:r w:rsidR="00DE61F7">
        <w:t xml:space="preserve"> other</w:t>
      </w:r>
      <w:r w:rsidR="00AE21B5">
        <w:t xml:space="preserve"> than alcohol</w:t>
      </w:r>
      <w:r w:rsidR="00DE61F7">
        <w:t>-specific</w:t>
      </w:r>
      <w:r w:rsidR="00AE21B5">
        <w:t xml:space="preserve"> programmes.</w:t>
      </w:r>
    </w:p>
    <w:p w14:paraId="5FFC0DCA" w14:textId="78379B58" w:rsidR="00DD38C4" w:rsidRDefault="00323236" w:rsidP="00DE228F">
      <w:pPr>
        <w:pStyle w:val="Text"/>
        <w:numPr>
          <w:ilvl w:val="0"/>
          <w:numId w:val="29"/>
        </w:numPr>
        <w:ind w:hanging="720"/>
      </w:pPr>
      <w:r w:rsidRPr="00205834">
        <w:t xml:space="preserve">Internationally, hypothecated taxes are </w:t>
      </w:r>
      <w:r>
        <w:t>common and exist i</w:t>
      </w:r>
      <w:r w:rsidR="00B93881">
        <w:t>n</w:t>
      </w:r>
      <w:r>
        <w:t xml:space="preserve"> numerous forms. Cashin et al</w:t>
      </w:r>
      <w:r w:rsidR="00E574B7">
        <w:t>.</w:t>
      </w:r>
      <w:r>
        <w:t xml:space="preserve"> (2017) identified over 80 countries with hypothecated taxes for health</w:t>
      </w:r>
      <w:r w:rsidR="009747E7" w:rsidRPr="00205834">
        <w:t>.</w:t>
      </w:r>
      <w:r w:rsidR="00066D4F">
        <w:t xml:space="preserve"> The World Bank noted in 2020 that this number was likely </w:t>
      </w:r>
      <w:r w:rsidR="00110E7B">
        <w:t>higher (World Bank Group, 2020).</w:t>
      </w:r>
      <w:r w:rsidR="00F51C8D" w:rsidRPr="00F51C8D">
        <w:t xml:space="preserve"> </w:t>
      </w:r>
      <w:r w:rsidR="00F51C8D">
        <w:t>N</w:t>
      </w:r>
      <w:r w:rsidR="00F51C8D" w:rsidRPr="00205834">
        <w:t>ine countries</w:t>
      </w:r>
      <w:r w:rsidR="00F51C8D">
        <w:t xml:space="preserve"> were identified where</w:t>
      </w:r>
      <w:r w:rsidR="00F51C8D" w:rsidRPr="00205834">
        <w:t xml:space="preserve"> all or a portion of some tax revenue from alcohol sales</w:t>
      </w:r>
      <w:r w:rsidR="00F51C8D">
        <w:t xml:space="preserve"> is earmarked for </w:t>
      </w:r>
      <w:proofErr w:type="gramStart"/>
      <w:r w:rsidR="00F51C8D">
        <w:t>particular activities</w:t>
      </w:r>
      <w:proofErr w:type="gramEnd"/>
      <w:r w:rsidR="00F51C8D">
        <w:t xml:space="preserve"> (Cashin et al</w:t>
      </w:r>
      <w:r w:rsidR="00E574B7">
        <w:t>.</w:t>
      </w:r>
      <w:r w:rsidR="00F51C8D">
        <w:t>, 2017)</w:t>
      </w:r>
      <w:r w:rsidR="00E844EA">
        <w:t xml:space="preserve"> (Table 2</w:t>
      </w:r>
      <w:r w:rsidR="002066D8">
        <w:t>: Countries using hypothecated taxes for health around the world</w:t>
      </w:r>
      <w:r w:rsidR="00E844EA">
        <w:t>)</w:t>
      </w:r>
      <w:r w:rsidR="00F51C8D">
        <w:t>.</w:t>
      </w:r>
    </w:p>
    <w:p w14:paraId="220B245D" w14:textId="4373F1BA" w:rsidR="00DD38C4" w:rsidRDefault="00DD38C4" w:rsidP="00537B9A">
      <w:pPr>
        <w:pStyle w:val="Text"/>
        <w:ind w:firstLine="720"/>
        <w:rPr>
          <w:b/>
          <w:bCs/>
        </w:rPr>
      </w:pPr>
      <w:r>
        <w:rPr>
          <w:b/>
          <w:bCs/>
        </w:rPr>
        <w:lastRenderedPageBreak/>
        <w:t xml:space="preserve">Table 2: </w:t>
      </w:r>
      <w:r w:rsidR="00E844EA">
        <w:rPr>
          <w:b/>
          <w:bCs/>
        </w:rPr>
        <w:t>Countries using hypothecated taxes for health around the world.</w:t>
      </w:r>
    </w:p>
    <w:tbl>
      <w:tblPr>
        <w:tblStyle w:val="ACTableDesign"/>
        <w:tblW w:w="0" w:type="auto"/>
        <w:tblInd w:w="720" w:type="dxa"/>
        <w:tblLook w:val="04A0" w:firstRow="1" w:lastRow="0" w:firstColumn="1" w:lastColumn="0" w:noHBand="0" w:noVBand="1"/>
      </w:tblPr>
      <w:tblGrid>
        <w:gridCol w:w="4181"/>
        <w:gridCol w:w="4122"/>
      </w:tblGrid>
      <w:tr w:rsidR="0038729B" w14:paraId="62BA7F97" w14:textId="77777777" w:rsidTr="0095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15BECF8D" w14:textId="05E14334" w:rsidR="0038729B" w:rsidRPr="000F2DCC" w:rsidRDefault="0038729B" w:rsidP="00DD38C4">
            <w:pPr>
              <w:pStyle w:val="Text"/>
              <w:rPr>
                <w:szCs w:val="22"/>
              </w:rPr>
            </w:pPr>
            <w:r w:rsidRPr="000F2DCC">
              <w:rPr>
                <w:szCs w:val="22"/>
              </w:rPr>
              <w:t>Type of hypothecation</w:t>
            </w:r>
          </w:p>
        </w:tc>
        <w:tc>
          <w:tcPr>
            <w:tcW w:w="4122" w:type="dxa"/>
          </w:tcPr>
          <w:p w14:paraId="542D2392" w14:textId="3F2FD672" w:rsidR="0038729B" w:rsidRPr="000F2DCC" w:rsidRDefault="0038729B" w:rsidP="00DD38C4">
            <w:pPr>
              <w:pStyle w:val="Text"/>
              <w:cnfStyle w:val="100000000000" w:firstRow="1" w:lastRow="0" w:firstColumn="0" w:lastColumn="0" w:oddVBand="0" w:evenVBand="0" w:oddHBand="0" w:evenHBand="0" w:firstRowFirstColumn="0" w:firstRowLastColumn="0" w:lastRowFirstColumn="0" w:lastRowLastColumn="0"/>
              <w:rPr>
                <w:szCs w:val="22"/>
              </w:rPr>
            </w:pPr>
            <w:r w:rsidRPr="000F2DCC">
              <w:rPr>
                <w:szCs w:val="22"/>
              </w:rPr>
              <w:t>Number of countries</w:t>
            </w:r>
          </w:p>
        </w:tc>
      </w:tr>
      <w:tr w:rsidR="0038729B" w14:paraId="30C9921A" w14:textId="77777777" w:rsidTr="00955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27BD9EBF" w14:textId="4A0C516F" w:rsidR="0038729B" w:rsidRPr="000F2DCC" w:rsidRDefault="002F3734" w:rsidP="00DD38C4">
            <w:pPr>
              <w:pStyle w:val="Text"/>
              <w:rPr>
                <w:szCs w:val="22"/>
              </w:rPr>
            </w:pPr>
            <w:r w:rsidRPr="000F2DCC">
              <w:rPr>
                <w:szCs w:val="22"/>
              </w:rPr>
              <w:t>Portion of revenue</w:t>
            </w:r>
            <w:r w:rsidR="00627FF0" w:rsidRPr="000F2DCC">
              <w:rPr>
                <w:szCs w:val="22"/>
              </w:rPr>
              <w:t>s from tobacco taxes earmarked for health</w:t>
            </w:r>
          </w:p>
        </w:tc>
        <w:tc>
          <w:tcPr>
            <w:tcW w:w="4122" w:type="dxa"/>
          </w:tcPr>
          <w:p w14:paraId="307FC587" w14:textId="3A650BDF" w:rsidR="0038729B" w:rsidRPr="000F2DCC" w:rsidRDefault="00627FF0" w:rsidP="00DD38C4">
            <w:pPr>
              <w:pStyle w:val="Text"/>
              <w:cnfStyle w:val="000000100000" w:firstRow="0" w:lastRow="0" w:firstColumn="0" w:lastColumn="0" w:oddVBand="0" w:evenVBand="0" w:oddHBand="1" w:evenHBand="0" w:firstRowFirstColumn="0" w:firstRowLastColumn="0" w:lastRowFirstColumn="0" w:lastRowLastColumn="0"/>
              <w:rPr>
                <w:szCs w:val="22"/>
              </w:rPr>
            </w:pPr>
            <w:r w:rsidRPr="000F2DCC">
              <w:rPr>
                <w:szCs w:val="22"/>
              </w:rPr>
              <w:t>35</w:t>
            </w:r>
          </w:p>
        </w:tc>
      </w:tr>
      <w:tr w:rsidR="0038729B" w14:paraId="3E49537C" w14:textId="77777777" w:rsidTr="009554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3FF6C2EA" w14:textId="0CDF9692" w:rsidR="0038729B" w:rsidRPr="000F2DCC" w:rsidRDefault="00A961A1" w:rsidP="00DD38C4">
            <w:pPr>
              <w:pStyle w:val="Text"/>
              <w:rPr>
                <w:szCs w:val="22"/>
              </w:rPr>
            </w:pPr>
            <w:r w:rsidRPr="000F2DCC">
              <w:rPr>
                <w:szCs w:val="22"/>
              </w:rPr>
              <w:t>Revenue from taxes on other goods that negatively impact health earmarked for health</w:t>
            </w:r>
          </w:p>
        </w:tc>
        <w:tc>
          <w:tcPr>
            <w:tcW w:w="4122" w:type="dxa"/>
          </w:tcPr>
          <w:p w14:paraId="78A0722E" w14:textId="7CBC8084" w:rsidR="0038729B" w:rsidRPr="000F2DCC" w:rsidRDefault="00B61C38" w:rsidP="00DD38C4">
            <w:pPr>
              <w:pStyle w:val="Text"/>
              <w:cnfStyle w:val="000000010000" w:firstRow="0" w:lastRow="0" w:firstColumn="0" w:lastColumn="0" w:oddVBand="0" w:evenVBand="0" w:oddHBand="0" w:evenHBand="1" w:firstRowFirstColumn="0" w:firstRowLastColumn="0" w:lastRowFirstColumn="0" w:lastRowLastColumn="0"/>
              <w:rPr>
                <w:szCs w:val="22"/>
              </w:rPr>
            </w:pPr>
            <w:r w:rsidRPr="000F2DCC">
              <w:rPr>
                <w:szCs w:val="22"/>
              </w:rPr>
              <w:t>10</w:t>
            </w:r>
          </w:p>
        </w:tc>
      </w:tr>
      <w:tr w:rsidR="0038729B" w14:paraId="1F4FB28B" w14:textId="77777777" w:rsidTr="00955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1E1490CB" w14:textId="4E6A06CC" w:rsidR="0038729B" w:rsidRPr="000F2DCC" w:rsidRDefault="00FE36D5" w:rsidP="00DD38C4">
            <w:pPr>
              <w:pStyle w:val="Text"/>
              <w:rPr>
                <w:szCs w:val="22"/>
              </w:rPr>
            </w:pPr>
            <w:r w:rsidRPr="000F2DCC">
              <w:rPr>
                <w:szCs w:val="22"/>
              </w:rPr>
              <w:t>Portion</w:t>
            </w:r>
            <w:r w:rsidR="00B61C38" w:rsidRPr="000F2DCC">
              <w:rPr>
                <w:szCs w:val="22"/>
              </w:rPr>
              <w:t xml:space="preserve"> of value-added tax (VAT) earmarked for health</w:t>
            </w:r>
          </w:p>
        </w:tc>
        <w:tc>
          <w:tcPr>
            <w:tcW w:w="4122" w:type="dxa"/>
          </w:tcPr>
          <w:p w14:paraId="16037FEF" w14:textId="42F74D49" w:rsidR="0038729B" w:rsidRPr="000F2DCC" w:rsidRDefault="00FE36D5" w:rsidP="00DD38C4">
            <w:pPr>
              <w:pStyle w:val="Text"/>
              <w:cnfStyle w:val="000000100000" w:firstRow="0" w:lastRow="0" w:firstColumn="0" w:lastColumn="0" w:oddVBand="0" w:evenVBand="0" w:oddHBand="1" w:evenHBand="0" w:firstRowFirstColumn="0" w:firstRowLastColumn="0" w:lastRowFirstColumn="0" w:lastRowLastColumn="0"/>
              <w:rPr>
                <w:szCs w:val="22"/>
              </w:rPr>
            </w:pPr>
            <w:r w:rsidRPr="000F2DCC">
              <w:rPr>
                <w:szCs w:val="22"/>
              </w:rPr>
              <w:t>5</w:t>
            </w:r>
          </w:p>
        </w:tc>
      </w:tr>
      <w:tr w:rsidR="0038729B" w14:paraId="1C9DA686" w14:textId="77777777" w:rsidTr="009554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4F81333F" w14:textId="0A5C7518" w:rsidR="0038729B" w:rsidRPr="000F2DCC" w:rsidRDefault="001939CB" w:rsidP="00DD38C4">
            <w:pPr>
              <w:pStyle w:val="Text"/>
              <w:rPr>
                <w:szCs w:val="22"/>
              </w:rPr>
            </w:pPr>
            <w:r w:rsidRPr="000F2DCC">
              <w:rPr>
                <w:szCs w:val="22"/>
              </w:rPr>
              <w:t>All or a portion of revenues from taxes on alcohol sales earmarked for health</w:t>
            </w:r>
          </w:p>
        </w:tc>
        <w:tc>
          <w:tcPr>
            <w:tcW w:w="4122" w:type="dxa"/>
          </w:tcPr>
          <w:p w14:paraId="2A97CCEF" w14:textId="76611E9E" w:rsidR="0038729B" w:rsidRPr="000F2DCC" w:rsidRDefault="00267310" w:rsidP="00DD38C4">
            <w:pPr>
              <w:pStyle w:val="Text"/>
              <w:cnfStyle w:val="000000010000" w:firstRow="0" w:lastRow="0" w:firstColumn="0" w:lastColumn="0" w:oddVBand="0" w:evenVBand="0" w:oddHBand="0" w:evenHBand="1" w:firstRowFirstColumn="0" w:firstRowLastColumn="0" w:lastRowFirstColumn="0" w:lastRowLastColumn="0"/>
              <w:rPr>
                <w:szCs w:val="22"/>
              </w:rPr>
            </w:pPr>
            <w:r w:rsidRPr="000F2DCC">
              <w:rPr>
                <w:szCs w:val="22"/>
              </w:rPr>
              <w:t>9</w:t>
            </w:r>
          </w:p>
        </w:tc>
      </w:tr>
      <w:tr w:rsidR="00267310" w14:paraId="123E6D6F" w14:textId="77777777" w:rsidTr="00955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5CF8BBCC" w14:textId="168FA5BE" w:rsidR="00267310" w:rsidRPr="000F2DCC" w:rsidRDefault="00267310" w:rsidP="00DD38C4">
            <w:pPr>
              <w:pStyle w:val="Text"/>
              <w:rPr>
                <w:szCs w:val="22"/>
              </w:rPr>
            </w:pPr>
            <w:r w:rsidRPr="000F2DCC">
              <w:rPr>
                <w:szCs w:val="22"/>
              </w:rPr>
              <w:t xml:space="preserve">All or a portion of revenues </w:t>
            </w:r>
            <w:r w:rsidR="00910805" w:rsidRPr="000F2DCC">
              <w:rPr>
                <w:szCs w:val="22"/>
              </w:rPr>
              <w:t>generated from lotteries</w:t>
            </w:r>
            <w:r w:rsidRPr="000F2DCC">
              <w:rPr>
                <w:szCs w:val="22"/>
              </w:rPr>
              <w:t xml:space="preserve"> earmarked for health</w:t>
            </w:r>
          </w:p>
        </w:tc>
        <w:tc>
          <w:tcPr>
            <w:tcW w:w="4122" w:type="dxa"/>
          </w:tcPr>
          <w:p w14:paraId="4D495B3F" w14:textId="0E01E577" w:rsidR="00267310" w:rsidRPr="000F2DCC" w:rsidRDefault="00910805" w:rsidP="00DD38C4">
            <w:pPr>
              <w:pStyle w:val="Text"/>
              <w:cnfStyle w:val="000000100000" w:firstRow="0" w:lastRow="0" w:firstColumn="0" w:lastColumn="0" w:oddVBand="0" w:evenVBand="0" w:oddHBand="1" w:evenHBand="0" w:firstRowFirstColumn="0" w:firstRowLastColumn="0" w:lastRowFirstColumn="0" w:lastRowLastColumn="0"/>
              <w:rPr>
                <w:szCs w:val="22"/>
              </w:rPr>
            </w:pPr>
            <w:r w:rsidRPr="000F2DCC">
              <w:rPr>
                <w:szCs w:val="22"/>
              </w:rPr>
              <w:t>2</w:t>
            </w:r>
          </w:p>
        </w:tc>
      </w:tr>
      <w:tr w:rsidR="00910805" w14:paraId="7E68AEEF" w14:textId="77777777" w:rsidTr="009554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12B4C92F" w14:textId="218B9DDE" w:rsidR="00910805" w:rsidRPr="000F2DCC" w:rsidRDefault="00213D92" w:rsidP="00DD38C4">
            <w:pPr>
              <w:pStyle w:val="Text"/>
              <w:rPr>
                <w:szCs w:val="22"/>
              </w:rPr>
            </w:pPr>
            <w:r w:rsidRPr="000F2DCC">
              <w:rPr>
                <w:szCs w:val="22"/>
              </w:rPr>
              <w:t>Portion of general revenues earmarked for health causes</w:t>
            </w:r>
          </w:p>
        </w:tc>
        <w:tc>
          <w:tcPr>
            <w:tcW w:w="4122" w:type="dxa"/>
          </w:tcPr>
          <w:p w14:paraId="3C96C0A1" w14:textId="0D5B4333" w:rsidR="00910805" w:rsidRPr="000F2DCC" w:rsidRDefault="00213D92" w:rsidP="00DD38C4">
            <w:pPr>
              <w:pStyle w:val="Text"/>
              <w:cnfStyle w:val="000000010000" w:firstRow="0" w:lastRow="0" w:firstColumn="0" w:lastColumn="0" w:oddVBand="0" w:evenVBand="0" w:oddHBand="0" w:evenHBand="1" w:firstRowFirstColumn="0" w:firstRowLastColumn="0" w:lastRowFirstColumn="0" w:lastRowLastColumn="0"/>
              <w:rPr>
                <w:szCs w:val="22"/>
              </w:rPr>
            </w:pPr>
            <w:r w:rsidRPr="000F2DCC">
              <w:rPr>
                <w:szCs w:val="22"/>
              </w:rPr>
              <w:t>5</w:t>
            </w:r>
          </w:p>
        </w:tc>
      </w:tr>
      <w:tr w:rsidR="00072738" w14:paraId="282F99BF" w14:textId="77777777" w:rsidTr="00955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1" w:type="dxa"/>
          </w:tcPr>
          <w:p w14:paraId="1C45CC12" w14:textId="4C81D489" w:rsidR="00072738" w:rsidRPr="000F2DCC" w:rsidRDefault="00072738" w:rsidP="00DD38C4">
            <w:pPr>
              <w:pStyle w:val="Text"/>
              <w:rPr>
                <w:szCs w:val="22"/>
              </w:rPr>
            </w:pPr>
            <w:r w:rsidRPr="000F2DCC">
              <w:rPr>
                <w:szCs w:val="22"/>
              </w:rPr>
              <w:t xml:space="preserve">Portion of </w:t>
            </w:r>
            <w:r w:rsidR="000506E9">
              <w:rPr>
                <w:szCs w:val="22"/>
              </w:rPr>
              <w:t>i</w:t>
            </w:r>
            <w:r w:rsidRPr="000F2DCC">
              <w:rPr>
                <w:szCs w:val="22"/>
              </w:rPr>
              <w:t xml:space="preserve">ncome tax earmarked to fund health care for </w:t>
            </w:r>
            <w:r w:rsidR="00842F6E" w:rsidRPr="000F2DCC">
              <w:rPr>
                <w:szCs w:val="22"/>
              </w:rPr>
              <w:t>the population or a selection of the population (</w:t>
            </w:r>
            <w:r w:rsidR="000F41DE" w:rsidRPr="000F2DCC">
              <w:rPr>
                <w:szCs w:val="22"/>
              </w:rPr>
              <w:t>e.g.</w:t>
            </w:r>
            <w:r w:rsidR="00842F6E" w:rsidRPr="000F2DCC">
              <w:rPr>
                <w:szCs w:val="22"/>
              </w:rPr>
              <w:t>, formal-sector workers in a public scheme)</w:t>
            </w:r>
          </w:p>
        </w:tc>
        <w:tc>
          <w:tcPr>
            <w:tcW w:w="4122" w:type="dxa"/>
          </w:tcPr>
          <w:p w14:paraId="3CB2889C" w14:textId="0CB16DFB" w:rsidR="00072738" w:rsidRPr="000F2DCC" w:rsidRDefault="00842F6E" w:rsidP="00DD38C4">
            <w:pPr>
              <w:pStyle w:val="Text"/>
              <w:cnfStyle w:val="000000100000" w:firstRow="0" w:lastRow="0" w:firstColumn="0" w:lastColumn="0" w:oddVBand="0" w:evenVBand="0" w:oddHBand="1" w:evenHBand="0" w:firstRowFirstColumn="0" w:firstRowLastColumn="0" w:lastRowFirstColumn="0" w:lastRowLastColumn="0"/>
              <w:rPr>
                <w:szCs w:val="22"/>
              </w:rPr>
            </w:pPr>
            <w:r w:rsidRPr="000F2DCC">
              <w:rPr>
                <w:szCs w:val="22"/>
              </w:rPr>
              <w:t>62</w:t>
            </w:r>
          </w:p>
        </w:tc>
      </w:tr>
    </w:tbl>
    <w:p w14:paraId="0DF6C060" w14:textId="3C80B252" w:rsidR="00DD38C4" w:rsidRPr="00F02C31" w:rsidRDefault="00C54162" w:rsidP="00951EA2">
      <w:pPr>
        <w:pStyle w:val="Text"/>
        <w:ind w:left="720"/>
        <w:jc w:val="left"/>
        <w:rPr>
          <w:sz w:val="18"/>
          <w:szCs w:val="18"/>
        </w:rPr>
      </w:pPr>
      <w:r w:rsidRPr="00C54162">
        <w:rPr>
          <w:sz w:val="18"/>
          <w:szCs w:val="18"/>
        </w:rPr>
        <w:t>Source: Cashin et al. (2017)</w:t>
      </w:r>
      <w:r w:rsidR="00951EA2">
        <w:rPr>
          <w:sz w:val="18"/>
          <w:szCs w:val="18"/>
        </w:rPr>
        <w:br/>
      </w:r>
      <w:r>
        <w:rPr>
          <w:sz w:val="18"/>
          <w:szCs w:val="18"/>
        </w:rPr>
        <w:t xml:space="preserve">Note: Cashin et al also identifies countries that </w:t>
      </w:r>
      <w:r w:rsidR="004A029C">
        <w:rPr>
          <w:sz w:val="18"/>
          <w:szCs w:val="18"/>
        </w:rPr>
        <w:t xml:space="preserve">use levies on money transfers and </w:t>
      </w:r>
      <w:r w:rsidR="00F32D5B">
        <w:rPr>
          <w:sz w:val="18"/>
          <w:szCs w:val="18"/>
        </w:rPr>
        <w:t>mobile phone company revenue. These are not included in Table 2.</w:t>
      </w:r>
    </w:p>
    <w:p w14:paraId="333E0663" w14:textId="2D3888DD" w:rsidR="009747E7" w:rsidRPr="00205834" w:rsidRDefault="00F02C31" w:rsidP="00DE228F">
      <w:pPr>
        <w:pStyle w:val="Text"/>
        <w:numPr>
          <w:ilvl w:val="0"/>
          <w:numId w:val="29"/>
        </w:numPr>
        <w:ind w:hanging="720"/>
      </w:pPr>
      <w:r>
        <w:t>Most</w:t>
      </w:r>
      <w:r w:rsidR="009747E7" w:rsidRPr="00205834">
        <w:t xml:space="preserve"> countries that have an excise tax on alcohol do not also have a separate hypothecated tax on alcohol, although some do hypothecate a portion of </w:t>
      </w:r>
      <w:r w:rsidR="00323236">
        <w:t xml:space="preserve">alcohol </w:t>
      </w:r>
      <w:r w:rsidR="009747E7" w:rsidRPr="00205834">
        <w:t>excise revenue</w:t>
      </w:r>
      <w:r w:rsidR="00323236">
        <w:t xml:space="preserve"> for health</w:t>
      </w:r>
      <w:r w:rsidR="009747E7" w:rsidRPr="00205834">
        <w:t>.</w:t>
      </w:r>
      <w:r w:rsidR="00DD38C4">
        <w:t xml:space="preserve"> </w:t>
      </w:r>
      <w:r w:rsidR="009747E7" w:rsidRPr="00205834">
        <w:t xml:space="preserve">Our </w:t>
      </w:r>
      <w:r w:rsidR="00DB38A3">
        <w:t xml:space="preserve">rapid </w:t>
      </w:r>
      <w:r w:rsidR="009747E7" w:rsidRPr="00205834">
        <w:t xml:space="preserve">review of </w:t>
      </w:r>
      <w:r w:rsidR="00533E4F">
        <w:t>inter</w:t>
      </w:r>
      <w:r w:rsidR="009747E7" w:rsidRPr="00205834">
        <w:t>national approaches did not find any instance of a hypothecated tax that is designed in the same way as the alcohol levy – a hypothecated tax on alcohol, strictly for alcohol-related activity, levied in addition to an alcohol excise tax and set as a pre-determined fund rather than a fund that fluctuates with pre-determined rates</w:t>
      </w:r>
      <w:r w:rsidR="008E57C8">
        <w:t>.</w:t>
      </w:r>
      <w:r w:rsidR="009747E7" w:rsidRPr="00205834">
        <w:t xml:space="preserve"> </w:t>
      </w:r>
      <w:r w:rsidR="003F5730">
        <w:t xml:space="preserve">This will be explored further in </w:t>
      </w:r>
      <w:r w:rsidR="0042375D">
        <w:t>stage</w:t>
      </w:r>
      <w:r w:rsidR="003F5730">
        <w:t xml:space="preserve"> 2.</w:t>
      </w:r>
    </w:p>
    <w:p w14:paraId="4825C204" w14:textId="5F115D90" w:rsidR="009747E7" w:rsidRDefault="00991BC1" w:rsidP="00DE228F">
      <w:pPr>
        <w:pStyle w:val="Text"/>
        <w:numPr>
          <w:ilvl w:val="0"/>
          <w:numId w:val="29"/>
        </w:numPr>
        <w:ind w:hanging="720"/>
      </w:pPr>
      <w:r>
        <w:t>Based on data for 2014,</w:t>
      </w:r>
      <w:r w:rsidR="001A3A56">
        <w:t xml:space="preserve"> </w:t>
      </w:r>
      <w:r w:rsidR="009747E7" w:rsidRPr="00205834">
        <w:t>18 countries use</w:t>
      </w:r>
      <w:r w:rsidR="00C441E8">
        <w:t>d</w:t>
      </w:r>
      <w:r w:rsidR="009747E7" w:rsidRPr="00205834">
        <w:t xml:space="preserve"> hypothecated taxes to fund programmes for the prevention and treatment of substance abuse disorders </w:t>
      </w:r>
      <w:r w:rsidR="005142BF">
        <w:t>relating to alcohol (WHO,2017</w:t>
      </w:r>
      <w:r w:rsidR="009747E7" w:rsidRPr="00205834">
        <w:t>)</w:t>
      </w:r>
      <w:r w:rsidR="00280B59">
        <w:t>, including:</w:t>
      </w:r>
    </w:p>
    <w:p w14:paraId="00C1C5CA" w14:textId="5AA68D4C" w:rsidR="00865440" w:rsidRPr="00205834" w:rsidRDefault="00865440" w:rsidP="000F2DCC">
      <w:pPr>
        <w:pStyle w:val="Text"/>
        <w:numPr>
          <w:ilvl w:val="0"/>
          <w:numId w:val="20"/>
        </w:numPr>
        <w:ind w:left="1134"/>
      </w:pPr>
      <w:r w:rsidRPr="00205834">
        <w:t xml:space="preserve">Denmark: In Denmark, a national 8 percent income tax is levied and hypothecated for health services, including but not limited to alcohol </w:t>
      </w:r>
      <w:proofErr w:type="spellStart"/>
      <w:r w:rsidRPr="00205834">
        <w:t>programmes</w:t>
      </w:r>
      <w:proofErr w:type="spellEnd"/>
      <w:r w:rsidR="00D97397">
        <w:t xml:space="preserve"> (Cashin et al.</w:t>
      </w:r>
      <w:r w:rsidR="00FF17A9">
        <w:t>,</w:t>
      </w:r>
      <w:r w:rsidR="00D97397">
        <w:t xml:space="preserve"> 2017)</w:t>
      </w:r>
      <w:r w:rsidRPr="00205834">
        <w:t xml:space="preserve">. </w:t>
      </w:r>
    </w:p>
    <w:p w14:paraId="30EC536E" w14:textId="616973AE" w:rsidR="009747E7" w:rsidRPr="00205834" w:rsidRDefault="00865440" w:rsidP="000F2DCC">
      <w:pPr>
        <w:pStyle w:val="Text"/>
        <w:numPr>
          <w:ilvl w:val="0"/>
          <w:numId w:val="20"/>
        </w:numPr>
        <w:ind w:left="1134"/>
      </w:pPr>
      <w:r w:rsidRPr="00205834">
        <w:t>Switzerland: Switzerland imposes a duty on spirits (CHF 29 per litre of pure alcohol), the net revenue of which is divided 90%/10% respectively between the federal government and the regions (</w:t>
      </w:r>
      <w:r w:rsidR="007870F4">
        <w:t>c</w:t>
      </w:r>
      <w:r w:rsidRPr="00205834">
        <w:t>antons) every year. The cantons</w:t>
      </w:r>
      <w:r w:rsidR="0086651A">
        <w:t>’</w:t>
      </w:r>
      <w:r w:rsidRPr="00205834">
        <w:t xml:space="preserve"> share is used to fund programmes and services that address the causes and effects of abuse of alcohol and other substances. The cantons provide an annual report on </w:t>
      </w:r>
      <w:r w:rsidRPr="00205834">
        <w:lastRenderedPageBreak/>
        <w:t xml:space="preserve">the activities financed through by the duty </w:t>
      </w:r>
      <w:r w:rsidRPr="00205834">
        <w:fldChar w:fldCharType="begin"/>
      </w:r>
      <w:r w:rsidRPr="00205834">
        <w:instrText xml:space="preserve"> ADDIN ZOTERO_ITEM CSL_CITATION {"citationID":"BDZpycW3","properties":{"formattedCitation":"(FOCBS, n.d.)","plainCitation":"(FOCBS, n.d.)","noteIndex":0},"citationItems":[{"id":64128,"uris":["http://zotero.org/groups/4944822/items/4YFCNUN8"],"itemData":{"id":64128,"type":"webpage","language":"en","title":"Taxation of alcoholic beverages","URL":"https://www.bazg.admin.ch/bazg/en/home/themen/alcohol/steuersaetze.html","author":[{"family":"FOCBS","given":"Federal Office for Customs and Border Security"}],"accessed":{"date-parts":[["2023",3,9]]}}}],"schema":"https://github.com/citation-style-language/schema/raw/master/csl-citation.json"} </w:instrText>
      </w:r>
      <w:r w:rsidRPr="00205834">
        <w:fldChar w:fldCharType="separate"/>
      </w:r>
      <w:r w:rsidRPr="00205834">
        <w:t>(FOCBS, n.d.)</w:t>
      </w:r>
      <w:r w:rsidRPr="00205834">
        <w:fldChar w:fldCharType="end"/>
      </w:r>
      <w:r w:rsidRPr="00205834">
        <w:t xml:space="preserve">. In 2021 total revenue generated for the </w:t>
      </w:r>
      <w:r w:rsidR="00A060A9">
        <w:t>c</w:t>
      </w:r>
      <w:r w:rsidRPr="00205834">
        <w:t>antons equated to $47 million compared to New Zealand’s $11 million (2022) (FOCBS, n.d.). On a per capita basis this equates to $5.4 per capita compared to New Zealand’s $2.1 per capita for the alcohol levy.</w:t>
      </w:r>
    </w:p>
    <w:p w14:paraId="734324BD" w14:textId="4287807D" w:rsidR="009747E7" w:rsidRDefault="009747E7" w:rsidP="00DE228F">
      <w:pPr>
        <w:pStyle w:val="Text"/>
        <w:numPr>
          <w:ilvl w:val="0"/>
          <w:numId w:val="29"/>
        </w:numPr>
        <w:ind w:hanging="720"/>
      </w:pPr>
      <w:r w:rsidRPr="00205834">
        <w:t>Internationally, tobacco taxes are more likely</w:t>
      </w:r>
      <w:r w:rsidR="00316CBA">
        <w:t xml:space="preserve"> than alcohol taxes</w:t>
      </w:r>
      <w:r w:rsidRPr="00205834">
        <w:t xml:space="preserve"> to be hypothecated</w:t>
      </w:r>
      <w:r w:rsidR="00316CBA">
        <w:t xml:space="preserve"> for health.</w:t>
      </w:r>
      <w:r w:rsidRPr="00205834">
        <w:t xml:space="preserve"> </w:t>
      </w:r>
      <w:r w:rsidR="003168B9">
        <w:t xml:space="preserve">Chaloupka (2012) identified that </w:t>
      </w:r>
      <w:r w:rsidR="00F52EE2">
        <w:t>38</w:t>
      </w:r>
      <w:r w:rsidRPr="00205834">
        <w:t xml:space="preserve"> countries earmark part</w:t>
      </w:r>
      <w:r w:rsidR="0086651A">
        <w:t>,</w:t>
      </w:r>
      <w:r w:rsidRPr="00205834">
        <w:t xml:space="preserve"> or all</w:t>
      </w:r>
      <w:r w:rsidR="0086651A">
        <w:t>,</w:t>
      </w:r>
      <w:r w:rsidRPr="00205834">
        <w:t xml:space="preserve"> of their tobacco tax revenue for specific programmes</w:t>
      </w:r>
      <w:r w:rsidR="00F52EE2">
        <w:t>. However, this revenue was</w:t>
      </w:r>
      <w:r w:rsidRPr="00205834">
        <w:t xml:space="preserve"> rarely </w:t>
      </w:r>
      <w:r w:rsidR="00C255D0">
        <w:t>allocated directly to</w:t>
      </w:r>
      <w:r w:rsidRPr="00205834">
        <w:t xml:space="preserve"> tobacco control efforts (Chaloupka</w:t>
      </w:r>
      <w:r w:rsidR="00FF17A9">
        <w:t>,</w:t>
      </w:r>
      <w:r w:rsidRPr="00205834">
        <w:t xml:space="preserve"> 2012)</w:t>
      </w:r>
      <w:r w:rsidR="00C255D0">
        <w:t>. This</w:t>
      </w:r>
      <w:r w:rsidRPr="00205834">
        <w:t xml:space="preserve"> suggest</w:t>
      </w:r>
      <w:r w:rsidR="00C255D0">
        <w:t>s</w:t>
      </w:r>
      <w:r w:rsidRPr="00205834">
        <w:t xml:space="preserve"> a similar disconnect between the sour</w:t>
      </w:r>
      <w:r w:rsidR="002A2D50">
        <w:t>c</w:t>
      </w:r>
      <w:r w:rsidRPr="00205834">
        <w:t>e of funds and the use of funds as is observed in alcohol taxation.</w:t>
      </w:r>
    </w:p>
    <w:p w14:paraId="71E550E8" w14:textId="2B9FFB8B" w:rsidR="009747E7" w:rsidRPr="00205834" w:rsidRDefault="00387F59" w:rsidP="00DE228F">
      <w:pPr>
        <w:pStyle w:val="Text"/>
        <w:numPr>
          <w:ilvl w:val="0"/>
          <w:numId w:val="29"/>
        </w:numPr>
        <w:ind w:hanging="720"/>
      </w:pPr>
      <w:r>
        <w:t>From a purely economic perspective,</w:t>
      </w:r>
      <w:r w:rsidR="009747E7" w:rsidRPr="00205834">
        <w:t xml:space="preserve"> levy</w:t>
      </w:r>
      <w:r w:rsidR="00576A61">
        <w:t>-</w:t>
      </w:r>
      <w:r w:rsidR="009747E7" w:rsidRPr="00205834">
        <w:t>setting methodology</w:t>
      </w:r>
      <w:r w:rsidR="00663680">
        <w:t xml:space="preserve"> in New Zealand</w:t>
      </w:r>
      <w:r w:rsidR="009747E7" w:rsidRPr="00205834">
        <w:t xml:space="preserve"> avoids a key disadvantage of hypothecated taxes</w:t>
      </w:r>
      <w:r w:rsidR="004B759E">
        <w:t>,</w:t>
      </w:r>
      <w:r w:rsidR="009747E7" w:rsidRPr="00205834">
        <w:t xml:space="preserve"> which is the cyclicality of revenue</w:t>
      </w:r>
      <w:r w:rsidR="00BB0092">
        <w:t xml:space="preserve">. </w:t>
      </w:r>
      <w:r w:rsidR="009747E7" w:rsidRPr="00205834">
        <w:t>But the inflexibility of strong hypothecation to alcohol-related activity means the funds cannot be diverted when alternative uses offer better investment value</w:t>
      </w:r>
      <w:r w:rsidR="00FF1C11">
        <w:t xml:space="preserve"> to reduce alcohol-related harms</w:t>
      </w:r>
      <w:r w:rsidR="009747E7" w:rsidRPr="00205834">
        <w:t xml:space="preserve">. This is </w:t>
      </w:r>
      <w:r w:rsidR="00F46EF2">
        <w:t xml:space="preserve">one </w:t>
      </w:r>
      <w:r w:rsidR="009747E7" w:rsidRPr="00205834">
        <w:t xml:space="preserve">reason for such taxes being less popular than non-hypothecated taxes or </w:t>
      </w:r>
      <w:r w:rsidR="00761C34">
        <w:t>‘</w:t>
      </w:r>
      <w:r w:rsidR="009747E7" w:rsidRPr="00205834">
        <w:t>wide</w:t>
      </w:r>
      <w:r w:rsidR="00761C34">
        <w:t>’</w:t>
      </w:r>
      <w:r w:rsidR="009747E7" w:rsidRPr="00205834">
        <w:t xml:space="preserve"> hypothecation, in which the funds are typically directed towards the health system but not towards any </w:t>
      </w:r>
      <w:proofErr w:type="gramStart"/>
      <w:r w:rsidR="009747E7" w:rsidRPr="00205834">
        <w:t>particular programmes</w:t>
      </w:r>
      <w:proofErr w:type="gramEnd"/>
      <w:r w:rsidR="009747E7" w:rsidRPr="00205834">
        <w:t xml:space="preserve"> or services.</w:t>
      </w:r>
    </w:p>
    <w:p w14:paraId="055DC401" w14:textId="77777777" w:rsidR="009747E7" w:rsidRPr="00205834" w:rsidRDefault="009747E7" w:rsidP="002471CC">
      <w:pPr>
        <w:pStyle w:val="Heading2"/>
        <w:numPr>
          <w:ilvl w:val="0"/>
          <w:numId w:val="0"/>
        </w:numPr>
        <w:ind w:left="1224" w:hanging="1224"/>
      </w:pPr>
      <w:bookmarkStart w:id="25" w:name="_Toc129453510"/>
      <w:bookmarkStart w:id="26" w:name="_Toc133489455"/>
      <w:r w:rsidRPr="00205834">
        <w:t>The excise tax on alcohol</w:t>
      </w:r>
      <w:bookmarkEnd w:id="25"/>
      <w:bookmarkEnd w:id="26"/>
    </w:p>
    <w:p w14:paraId="12203BBF" w14:textId="3A356E2F" w:rsidR="00FD061D" w:rsidRDefault="009747E7" w:rsidP="00DE228F">
      <w:pPr>
        <w:pStyle w:val="Text"/>
        <w:numPr>
          <w:ilvl w:val="0"/>
          <w:numId w:val="29"/>
        </w:numPr>
        <w:ind w:hanging="720"/>
      </w:pPr>
      <w:r w:rsidRPr="00205834">
        <w:t>Unlike the alcohol levy, the excise tax on alcohol</w:t>
      </w:r>
      <w:r w:rsidR="00E165FC">
        <w:t xml:space="preserve"> in New Zealand</w:t>
      </w:r>
      <w:r w:rsidRPr="00205834">
        <w:t xml:space="preserve"> raises revenue that is not hypothecated and, therefore, contributes to general tax revenue. Excise tax is a more common instrument used internationally to collect general revenue, to modulate demand for alcohol, and as a source of hypothecated funds for health programmes and services. </w:t>
      </w:r>
    </w:p>
    <w:p w14:paraId="5A9E6AD5" w14:textId="6829E20E" w:rsidR="00AF62D7" w:rsidRDefault="009747E7" w:rsidP="00537B9A">
      <w:pPr>
        <w:pStyle w:val="Text"/>
        <w:numPr>
          <w:ilvl w:val="0"/>
          <w:numId w:val="29"/>
        </w:numPr>
        <w:ind w:hanging="720"/>
      </w:pPr>
      <w:r w:rsidRPr="00205834">
        <w:t>The excise tax</w:t>
      </w:r>
      <w:r w:rsidR="00FD061D">
        <w:t xml:space="preserve"> in New Zealand</w:t>
      </w:r>
      <w:r w:rsidRPr="00205834">
        <w:t xml:space="preserve"> constitutes a much greater share of the price of alcohol products than the alcohol levy. Based on typical prices of common alcohol products identified by Alcohol Healthwatch, </w:t>
      </w:r>
      <w:r w:rsidR="00F93503">
        <w:t xml:space="preserve">on </w:t>
      </w:r>
      <w:r w:rsidRPr="00205834">
        <w:t>30 June 2022, the alcohol levy accounted for between 0.2 percent and 1.3 percent of the price of alcoholic beverages</w:t>
      </w:r>
      <w:r w:rsidR="00F93503">
        <w:t xml:space="preserve">. This is </w:t>
      </w:r>
      <w:r w:rsidRPr="00205834">
        <w:t>substantially less than the excise tax</w:t>
      </w:r>
      <w:r w:rsidR="003E060B">
        <w:t>,</w:t>
      </w:r>
      <w:r w:rsidRPr="00205834">
        <w:t xml:space="preserve"> which accounted for between 20.7 percent and 55.9 percent of the price of alcoholic beverages</w:t>
      </w:r>
      <w:r w:rsidR="00534D34">
        <w:t xml:space="preserve"> (Table 3</w:t>
      </w:r>
      <w:r w:rsidR="00E165FC">
        <w:t>: Alcohol levy and excise tax as a percent of typical prices of alcoholic beverages</w:t>
      </w:r>
      <w:r w:rsidR="00534D34">
        <w:t>)</w:t>
      </w:r>
      <w:r w:rsidRPr="00205834">
        <w:t>.</w:t>
      </w:r>
    </w:p>
    <w:p w14:paraId="50D8FE8A" w14:textId="0B586EC6" w:rsidR="009747E7" w:rsidRPr="00205834" w:rsidRDefault="00AE5B4B" w:rsidP="000B6F48">
      <w:pPr>
        <w:pStyle w:val="TableFigure-Header"/>
        <w:keepNext/>
        <w:keepLines/>
        <w:ind w:left="720"/>
      </w:pPr>
      <w:r>
        <w:t xml:space="preserve">Table </w:t>
      </w:r>
      <w:r w:rsidR="008C47C3">
        <w:t>3</w:t>
      </w:r>
      <w:r>
        <w:t xml:space="preserve">: </w:t>
      </w:r>
      <w:r w:rsidR="009747E7" w:rsidRPr="00205834">
        <w:t>Alcohol levy and excise tax as a percent of typical prices of alcoholic beverages</w:t>
      </w:r>
    </w:p>
    <w:tbl>
      <w:tblPr>
        <w:tblStyle w:val="ACTableDesign"/>
        <w:tblW w:w="0" w:type="auto"/>
        <w:tblInd w:w="706" w:type="dxa"/>
        <w:tblLook w:val="04A0" w:firstRow="1" w:lastRow="0" w:firstColumn="1" w:lastColumn="0" w:noHBand="0" w:noVBand="1"/>
      </w:tblPr>
      <w:tblGrid>
        <w:gridCol w:w="1386"/>
        <w:gridCol w:w="1386"/>
        <w:gridCol w:w="1386"/>
        <w:gridCol w:w="1386"/>
        <w:gridCol w:w="1386"/>
        <w:gridCol w:w="1387"/>
      </w:tblGrid>
      <w:tr w:rsidR="009747E7" w:rsidRPr="00205834" w14:paraId="1145598A" w14:textId="77777777" w:rsidTr="000B6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vAlign w:val="top"/>
          </w:tcPr>
          <w:p w14:paraId="2FA9C1FC" w14:textId="77777777" w:rsidR="009747E7" w:rsidRPr="000F2DCC" w:rsidRDefault="009747E7" w:rsidP="00D147AD">
            <w:pPr>
              <w:pStyle w:val="TableFigure-Header"/>
              <w:rPr>
                <w:sz w:val="22"/>
                <w:szCs w:val="22"/>
                <w:lang w:val="en-NZ"/>
              </w:rPr>
            </w:pPr>
          </w:p>
        </w:tc>
        <w:tc>
          <w:tcPr>
            <w:tcW w:w="1386" w:type="dxa"/>
            <w:vAlign w:val="top"/>
          </w:tcPr>
          <w:p w14:paraId="1E83BB4A" w14:textId="1921ECA8" w:rsidR="009747E7" w:rsidRPr="000F2DCC" w:rsidRDefault="0083342F" w:rsidP="00D147AD">
            <w:pPr>
              <w:pStyle w:val="TableFigure-Header"/>
              <w:cnfStyle w:val="100000000000" w:firstRow="1" w:lastRow="0" w:firstColumn="0" w:lastColumn="0" w:oddVBand="0" w:evenVBand="0" w:oddHBand="0" w:evenHBand="0" w:firstRowFirstColumn="0" w:firstRowLastColumn="0" w:lastRowFirstColumn="0" w:lastRowLastColumn="0"/>
              <w:rPr>
                <w:b/>
                <w:bCs/>
                <w:sz w:val="22"/>
                <w:szCs w:val="22"/>
                <w:lang w:val="en-NZ"/>
              </w:rPr>
            </w:pPr>
            <w:r w:rsidRPr="000F2DCC">
              <w:rPr>
                <w:b/>
                <w:bCs/>
                <w:sz w:val="22"/>
                <w:szCs w:val="22"/>
              </w:rPr>
              <w:t>V</w:t>
            </w:r>
            <w:r w:rsidR="009747E7" w:rsidRPr="000F2DCC">
              <w:rPr>
                <w:b/>
                <w:bCs/>
                <w:sz w:val="22"/>
                <w:szCs w:val="22"/>
              </w:rPr>
              <w:t>olume (litres)</w:t>
            </w:r>
          </w:p>
        </w:tc>
        <w:tc>
          <w:tcPr>
            <w:tcW w:w="1386" w:type="dxa"/>
            <w:vAlign w:val="top"/>
          </w:tcPr>
          <w:p w14:paraId="3EB4B816" w14:textId="77777777" w:rsidR="009747E7" w:rsidRPr="000F2DCC" w:rsidRDefault="009747E7" w:rsidP="00D147AD">
            <w:pPr>
              <w:pStyle w:val="TableFigure-Header"/>
              <w:cnfStyle w:val="100000000000" w:firstRow="1" w:lastRow="0" w:firstColumn="0" w:lastColumn="0" w:oddVBand="0" w:evenVBand="0" w:oddHBand="0" w:evenHBand="0" w:firstRowFirstColumn="0" w:firstRowLastColumn="0" w:lastRowFirstColumn="0" w:lastRowLastColumn="0"/>
              <w:rPr>
                <w:b/>
                <w:bCs/>
                <w:sz w:val="22"/>
                <w:szCs w:val="22"/>
                <w:lang w:val="en-NZ"/>
              </w:rPr>
            </w:pPr>
            <w:r w:rsidRPr="000F2DCC">
              <w:rPr>
                <w:b/>
                <w:bCs/>
                <w:sz w:val="22"/>
                <w:szCs w:val="22"/>
              </w:rPr>
              <w:t>Price ($)</w:t>
            </w:r>
          </w:p>
        </w:tc>
        <w:tc>
          <w:tcPr>
            <w:tcW w:w="1386" w:type="dxa"/>
            <w:vAlign w:val="top"/>
          </w:tcPr>
          <w:p w14:paraId="3606F24B" w14:textId="77777777" w:rsidR="009747E7" w:rsidRPr="000F2DCC" w:rsidRDefault="009747E7" w:rsidP="00D147AD">
            <w:pPr>
              <w:pStyle w:val="TableFigure-Header"/>
              <w:cnfStyle w:val="100000000000" w:firstRow="1" w:lastRow="0" w:firstColumn="0" w:lastColumn="0" w:oddVBand="0" w:evenVBand="0" w:oddHBand="0" w:evenHBand="0" w:firstRowFirstColumn="0" w:firstRowLastColumn="0" w:lastRowFirstColumn="0" w:lastRowLastColumn="0"/>
              <w:rPr>
                <w:b/>
                <w:bCs/>
                <w:sz w:val="22"/>
                <w:szCs w:val="22"/>
                <w:lang w:val="en-NZ"/>
              </w:rPr>
            </w:pPr>
            <w:r w:rsidRPr="000F2DCC">
              <w:rPr>
                <w:b/>
                <w:bCs/>
                <w:sz w:val="22"/>
                <w:szCs w:val="22"/>
              </w:rPr>
              <w:t>Price per litre ($)</w:t>
            </w:r>
          </w:p>
        </w:tc>
        <w:tc>
          <w:tcPr>
            <w:tcW w:w="1386" w:type="dxa"/>
            <w:vAlign w:val="top"/>
          </w:tcPr>
          <w:p w14:paraId="4389F9F8" w14:textId="77777777" w:rsidR="009747E7" w:rsidRPr="000F2DCC" w:rsidRDefault="009747E7" w:rsidP="00D147AD">
            <w:pPr>
              <w:pStyle w:val="TableFigure-Header"/>
              <w:cnfStyle w:val="100000000000" w:firstRow="1" w:lastRow="0" w:firstColumn="0" w:lastColumn="0" w:oddVBand="0" w:evenVBand="0" w:oddHBand="0" w:evenHBand="0" w:firstRowFirstColumn="0" w:firstRowLastColumn="0" w:lastRowFirstColumn="0" w:lastRowLastColumn="0"/>
              <w:rPr>
                <w:b/>
                <w:bCs/>
                <w:sz w:val="22"/>
                <w:szCs w:val="22"/>
                <w:lang w:val="en-NZ"/>
              </w:rPr>
            </w:pPr>
            <w:r w:rsidRPr="000F2DCC">
              <w:rPr>
                <w:b/>
                <w:bCs/>
                <w:sz w:val="22"/>
                <w:szCs w:val="22"/>
              </w:rPr>
              <w:t>Excise % of price</w:t>
            </w:r>
          </w:p>
        </w:tc>
        <w:tc>
          <w:tcPr>
            <w:tcW w:w="1387" w:type="dxa"/>
            <w:vAlign w:val="top"/>
          </w:tcPr>
          <w:p w14:paraId="1F4766F4" w14:textId="2F603F39" w:rsidR="009747E7" w:rsidRPr="000F2DCC" w:rsidRDefault="007E6851" w:rsidP="00D147AD">
            <w:pPr>
              <w:pStyle w:val="TableFigure-Header"/>
              <w:cnfStyle w:val="100000000000" w:firstRow="1" w:lastRow="0" w:firstColumn="0" w:lastColumn="0" w:oddVBand="0" w:evenVBand="0" w:oddHBand="0" w:evenHBand="0" w:firstRowFirstColumn="0" w:firstRowLastColumn="0" w:lastRowFirstColumn="0" w:lastRowLastColumn="0"/>
              <w:rPr>
                <w:b/>
                <w:bCs/>
                <w:sz w:val="22"/>
                <w:szCs w:val="22"/>
                <w:lang w:val="en-NZ"/>
              </w:rPr>
            </w:pPr>
            <w:r w:rsidRPr="000F2DCC">
              <w:rPr>
                <w:b/>
                <w:bCs/>
                <w:sz w:val="22"/>
                <w:szCs w:val="22"/>
              </w:rPr>
              <w:t>L</w:t>
            </w:r>
            <w:r w:rsidR="009747E7" w:rsidRPr="000F2DCC">
              <w:rPr>
                <w:b/>
                <w:bCs/>
                <w:sz w:val="22"/>
                <w:szCs w:val="22"/>
              </w:rPr>
              <w:t>evy % of price</w:t>
            </w:r>
          </w:p>
        </w:tc>
      </w:tr>
      <w:tr w:rsidR="009747E7" w:rsidRPr="00205834" w14:paraId="0D070B42" w14:textId="77777777" w:rsidTr="000B6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vAlign w:val="top"/>
          </w:tcPr>
          <w:p w14:paraId="2C88ADC5" w14:textId="77777777" w:rsidR="009747E7" w:rsidRPr="000F2DCC" w:rsidRDefault="009747E7" w:rsidP="000D5D8B">
            <w:pPr>
              <w:pStyle w:val="TableText"/>
              <w:rPr>
                <w:sz w:val="22"/>
                <w:szCs w:val="22"/>
              </w:rPr>
            </w:pPr>
            <w:r w:rsidRPr="000F2DCC">
              <w:rPr>
                <w:sz w:val="22"/>
                <w:szCs w:val="22"/>
              </w:rPr>
              <w:t>Beer</w:t>
            </w:r>
          </w:p>
        </w:tc>
        <w:tc>
          <w:tcPr>
            <w:tcW w:w="1386" w:type="dxa"/>
            <w:vAlign w:val="top"/>
          </w:tcPr>
          <w:p w14:paraId="127F1F9B"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0F2DCC">
              <w:rPr>
                <w:b/>
                <w:bCs/>
                <w:sz w:val="22"/>
                <w:szCs w:val="22"/>
              </w:rPr>
              <w:t>0.33</w:t>
            </w:r>
          </w:p>
        </w:tc>
        <w:tc>
          <w:tcPr>
            <w:tcW w:w="1386" w:type="dxa"/>
            <w:vAlign w:val="top"/>
          </w:tcPr>
          <w:p w14:paraId="31EC4A43"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0F2DCC">
              <w:rPr>
                <w:b/>
                <w:bCs/>
                <w:sz w:val="22"/>
                <w:szCs w:val="22"/>
              </w:rPr>
              <w:t>1.80</w:t>
            </w:r>
          </w:p>
        </w:tc>
        <w:tc>
          <w:tcPr>
            <w:tcW w:w="1386" w:type="dxa"/>
            <w:vAlign w:val="top"/>
          </w:tcPr>
          <w:p w14:paraId="50E9B4B8"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0F2DCC">
              <w:rPr>
                <w:b/>
                <w:bCs/>
                <w:sz w:val="22"/>
                <w:szCs w:val="22"/>
              </w:rPr>
              <w:t>5.45</w:t>
            </w:r>
          </w:p>
        </w:tc>
        <w:tc>
          <w:tcPr>
            <w:tcW w:w="1386" w:type="dxa"/>
            <w:vAlign w:val="top"/>
          </w:tcPr>
          <w:p w14:paraId="30C6E284"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0F2DCC">
              <w:rPr>
                <w:b/>
                <w:bCs/>
                <w:sz w:val="22"/>
                <w:szCs w:val="22"/>
              </w:rPr>
              <w:t>22.8%</w:t>
            </w:r>
          </w:p>
        </w:tc>
        <w:tc>
          <w:tcPr>
            <w:tcW w:w="1387" w:type="dxa"/>
            <w:vAlign w:val="top"/>
          </w:tcPr>
          <w:p w14:paraId="58ECBC77"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0F2DCC">
              <w:rPr>
                <w:b/>
                <w:bCs/>
                <w:sz w:val="22"/>
                <w:szCs w:val="22"/>
              </w:rPr>
              <w:t>0.9%</w:t>
            </w:r>
          </w:p>
        </w:tc>
      </w:tr>
      <w:tr w:rsidR="009747E7" w:rsidRPr="00205834" w14:paraId="53373B46" w14:textId="77777777" w:rsidTr="000B6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vAlign w:val="top"/>
          </w:tcPr>
          <w:p w14:paraId="62479746" w14:textId="77777777" w:rsidR="009747E7" w:rsidRPr="000F2DCC" w:rsidRDefault="009747E7" w:rsidP="000D5D8B">
            <w:pPr>
              <w:pStyle w:val="TableText"/>
              <w:rPr>
                <w:sz w:val="22"/>
                <w:szCs w:val="22"/>
                <w:lang w:val="en-NZ"/>
              </w:rPr>
            </w:pPr>
            <w:r w:rsidRPr="000F2DCC">
              <w:rPr>
                <w:sz w:val="22"/>
                <w:szCs w:val="22"/>
              </w:rPr>
              <w:t>RTD</w:t>
            </w:r>
          </w:p>
        </w:tc>
        <w:tc>
          <w:tcPr>
            <w:tcW w:w="1386" w:type="dxa"/>
            <w:vAlign w:val="top"/>
          </w:tcPr>
          <w:p w14:paraId="6F835063" w14:textId="77777777" w:rsidR="009747E7" w:rsidRPr="000F2DCC" w:rsidRDefault="009747E7" w:rsidP="000D5D8B">
            <w:pPr>
              <w:pStyle w:val="TableText"/>
              <w:cnfStyle w:val="000000010000" w:firstRow="0" w:lastRow="0" w:firstColumn="0" w:lastColumn="0" w:oddVBand="0" w:evenVBand="0" w:oddHBand="0" w:evenHBand="1" w:firstRowFirstColumn="0" w:firstRowLastColumn="0" w:lastRowFirstColumn="0" w:lastRowLastColumn="0"/>
              <w:rPr>
                <w:sz w:val="22"/>
                <w:szCs w:val="22"/>
                <w:lang w:val="en-NZ"/>
              </w:rPr>
            </w:pPr>
            <w:r w:rsidRPr="000F2DCC">
              <w:rPr>
                <w:sz w:val="22"/>
                <w:szCs w:val="22"/>
              </w:rPr>
              <w:t>0.25</w:t>
            </w:r>
          </w:p>
        </w:tc>
        <w:tc>
          <w:tcPr>
            <w:tcW w:w="1386" w:type="dxa"/>
            <w:vAlign w:val="top"/>
          </w:tcPr>
          <w:p w14:paraId="1BAFDEC0" w14:textId="77777777" w:rsidR="009747E7" w:rsidRPr="000F2DCC" w:rsidRDefault="009747E7" w:rsidP="000D5D8B">
            <w:pPr>
              <w:pStyle w:val="TableText"/>
              <w:cnfStyle w:val="000000010000" w:firstRow="0" w:lastRow="0" w:firstColumn="0" w:lastColumn="0" w:oddVBand="0" w:evenVBand="0" w:oddHBand="0" w:evenHBand="1" w:firstRowFirstColumn="0" w:firstRowLastColumn="0" w:lastRowFirstColumn="0" w:lastRowLastColumn="0"/>
              <w:rPr>
                <w:sz w:val="22"/>
                <w:szCs w:val="22"/>
              </w:rPr>
            </w:pPr>
            <w:r w:rsidRPr="000F2DCC">
              <w:rPr>
                <w:sz w:val="22"/>
                <w:szCs w:val="22"/>
              </w:rPr>
              <w:t>2.25</w:t>
            </w:r>
          </w:p>
        </w:tc>
        <w:tc>
          <w:tcPr>
            <w:tcW w:w="1386" w:type="dxa"/>
            <w:vAlign w:val="top"/>
          </w:tcPr>
          <w:p w14:paraId="45013E19" w14:textId="77777777" w:rsidR="009747E7" w:rsidRPr="000F2DCC" w:rsidRDefault="009747E7" w:rsidP="000D5D8B">
            <w:pPr>
              <w:pStyle w:val="TableText"/>
              <w:cnfStyle w:val="000000010000" w:firstRow="0" w:lastRow="0" w:firstColumn="0" w:lastColumn="0" w:oddVBand="0" w:evenVBand="0" w:oddHBand="0" w:evenHBand="1" w:firstRowFirstColumn="0" w:firstRowLastColumn="0" w:lastRowFirstColumn="0" w:lastRowLastColumn="0"/>
              <w:rPr>
                <w:sz w:val="22"/>
                <w:szCs w:val="22"/>
              </w:rPr>
            </w:pPr>
            <w:r w:rsidRPr="000F2DCC">
              <w:rPr>
                <w:sz w:val="22"/>
                <w:szCs w:val="22"/>
              </w:rPr>
              <w:t>9.00</w:t>
            </w:r>
          </w:p>
        </w:tc>
        <w:tc>
          <w:tcPr>
            <w:tcW w:w="1386" w:type="dxa"/>
            <w:vAlign w:val="top"/>
          </w:tcPr>
          <w:p w14:paraId="5BB81075" w14:textId="77777777" w:rsidR="009747E7" w:rsidRPr="000F2DCC" w:rsidRDefault="009747E7" w:rsidP="000D5D8B">
            <w:pPr>
              <w:pStyle w:val="TableText"/>
              <w:cnfStyle w:val="000000010000" w:firstRow="0" w:lastRow="0" w:firstColumn="0" w:lastColumn="0" w:oddVBand="0" w:evenVBand="0" w:oddHBand="0" w:evenHBand="1" w:firstRowFirstColumn="0" w:firstRowLastColumn="0" w:lastRowFirstColumn="0" w:lastRowLastColumn="0"/>
              <w:rPr>
                <w:sz w:val="22"/>
                <w:szCs w:val="22"/>
              </w:rPr>
            </w:pPr>
            <w:r w:rsidRPr="000F2DCC">
              <w:rPr>
                <w:sz w:val="22"/>
                <w:szCs w:val="22"/>
              </w:rPr>
              <w:t>27.6%</w:t>
            </w:r>
          </w:p>
        </w:tc>
        <w:tc>
          <w:tcPr>
            <w:tcW w:w="1387" w:type="dxa"/>
            <w:vAlign w:val="top"/>
          </w:tcPr>
          <w:p w14:paraId="3F5C4E5E" w14:textId="77777777" w:rsidR="009747E7" w:rsidRPr="000F2DCC" w:rsidRDefault="009747E7" w:rsidP="000D5D8B">
            <w:pPr>
              <w:pStyle w:val="TableText"/>
              <w:cnfStyle w:val="000000010000" w:firstRow="0" w:lastRow="0" w:firstColumn="0" w:lastColumn="0" w:oddVBand="0" w:evenVBand="0" w:oddHBand="0" w:evenHBand="1" w:firstRowFirstColumn="0" w:firstRowLastColumn="0" w:lastRowFirstColumn="0" w:lastRowLastColumn="0"/>
              <w:rPr>
                <w:sz w:val="22"/>
                <w:szCs w:val="22"/>
              </w:rPr>
            </w:pPr>
            <w:r w:rsidRPr="000F2DCC">
              <w:rPr>
                <w:sz w:val="22"/>
                <w:szCs w:val="22"/>
              </w:rPr>
              <w:t>1.3%</w:t>
            </w:r>
          </w:p>
        </w:tc>
      </w:tr>
      <w:tr w:rsidR="009747E7" w:rsidRPr="00205834" w14:paraId="51D06628" w14:textId="77777777" w:rsidTr="000B6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vAlign w:val="top"/>
          </w:tcPr>
          <w:p w14:paraId="08E9BF14" w14:textId="77777777" w:rsidR="009747E7" w:rsidRPr="000F2DCC" w:rsidRDefault="009747E7" w:rsidP="000D5D8B">
            <w:pPr>
              <w:pStyle w:val="TableText"/>
              <w:rPr>
                <w:sz w:val="22"/>
                <w:szCs w:val="22"/>
                <w:lang w:val="en-NZ"/>
              </w:rPr>
            </w:pPr>
            <w:r w:rsidRPr="000F2DCC">
              <w:rPr>
                <w:sz w:val="22"/>
                <w:szCs w:val="22"/>
              </w:rPr>
              <w:t>Wine</w:t>
            </w:r>
          </w:p>
        </w:tc>
        <w:tc>
          <w:tcPr>
            <w:tcW w:w="1386" w:type="dxa"/>
            <w:vAlign w:val="top"/>
          </w:tcPr>
          <w:p w14:paraId="0A542328"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sz w:val="22"/>
                <w:szCs w:val="22"/>
                <w:lang w:val="en-NZ"/>
              </w:rPr>
            </w:pPr>
            <w:r w:rsidRPr="000F2DCC">
              <w:rPr>
                <w:sz w:val="22"/>
                <w:szCs w:val="22"/>
              </w:rPr>
              <w:t>0.75</w:t>
            </w:r>
          </w:p>
        </w:tc>
        <w:tc>
          <w:tcPr>
            <w:tcW w:w="1386" w:type="dxa"/>
            <w:vAlign w:val="top"/>
          </w:tcPr>
          <w:p w14:paraId="58D5748B"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0F2DCC">
              <w:rPr>
                <w:sz w:val="22"/>
                <w:szCs w:val="22"/>
              </w:rPr>
              <w:t>15.00</w:t>
            </w:r>
          </w:p>
        </w:tc>
        <w:tc>
          <w:tcPr>
            <w:tcW w:w="1386" w:type="dxa"/>
            <w:vAlign w:val="top"/>
          </w:tcPr>
          <w:p w14:paraId="0FE4EF7C"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0F2DCC">
              <w:rPr>
                <w:sz w:val="22"/>
                <w:szCs w:val="22"/>
              </w:rPr>
              <w:t>20.00</w:t>
            </w:r>
          </w:p>
        </w:tc>
        <w:tc>
          <w:tcPr>
            <w:tcW w:w="1386" w:type="dxa"/>
            <w:vAlign w:val="top"/>
          </w:tcPr>
          <w:p w14:paraId="5CC42C9B"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0F2DCC">
              <w:rPr>
                <w:sz w:val="22"/>
                <w:szCs w:val="22"/>
              </w:rPr>
              <w:t>20.7%</w:t>
            </w:r>
          </w:p>
        </w:tc>
        <w:tc>
          <w:tcPr>
            <w:tcW w:w="1387" w:type="dxa"/>
            <w:vAlign w:val="top"/>
          </w:tcPr>
          <w:p w14:paraId="6CF017DD" w14:textId="77777777" w:rsidR="009747E7" w:rsidRPr="000F2DCC" w:rsidRDefault="009747E7" w:rsidP="000D5D8B">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0F2DCC">
              <w:rPr>
                <w:sz w:val="22"/>
                <w:szCs w:val="22"/>
              </w:rPr>
              <w:t>0.2%</w:t>
            </w:r>
          </w:p>
        </w:tc>
      </w:tr>
      <w:tr w:rsidR="009747E7" w:rsidRPr="00205834" w14:paraId="019C81DC" w14:textId="77777777" w:rsidTr="000B6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vAlign w:val="top"/>
          </w:tcPr>
          <w:p w14:paraId="42EBE386" w14:textId="77777777" w:rsidR="009747E7" w:rsidRPr="000F2DCC" w:rsidRDefault="009747E7" w:rsidP="000F2DCC">
            <w:pPr>
              <w:pStyle w:val="TableBullet1"/>
              <w:numPr>
                <w:ilvl w:val="0"/>
                <w:numId w:val="0"/>
              </w:numPr>
              <w:ind w:left="216" w:hanging="216"/>
              <w:rPr>
                <w:sz w:val="22"/>
                <w:szCs w:val="22"/>
                <w:lang w:val="en-NZ"/>
              </w:rPr>
            </w:pPr>
            <w:r w:rsidRPr="000F2DCC">
              <w:rPr>
                <w:sz w:val="22"/>
                <w:szCs w:val="22"/>
              </w:rPr>
              <w:t>Spirits</w:t>
            </w:r>
          </w:p>
        </w:tc>
        <w:tc>
          <w:tcPr>
            <w:tcW w:w="1386" w:type="dxa"/>
            <w:vAlign w:val="top"/>
          </w:tcPr>
          <w:p w14:paraId="6E846118" w14:textId="77777777" w:rsidR="009747E7" w:rsidRPr="000F2DCC" w:rsidRDefault="009747E7" w:rsidP="000F2DCC">
            <w:pPr>
              <w:pStyle w:val="TableBullet1"/>
              <w:numPr>
                <w:ilvl w:val="0"/>
                <w:numId w:val="0"/>
              </w:numPr>
              <w:cnfStyle w:val="000000010000" w:firstRow="0" w:lastRow="0" w:firstColumn="0" w:lastColumn="0" w:oddVBand="0" w:evenVBand="0" w:oddHBand="0" w:evenHBand="1" w:firstRowFirstColumn="0" w:firstRowLastColumn="0" w:lastRowFirstColumn="0" w:lastRowLastColumn="0"/>
              <w:rPr>
                <w:sz w:val="22"/>
                <w:szCs w:val="22"/>
                <w:lang w:val="en-NZ"/>
              </w:rPr>
            </w:pPr>
            <w:r w:rsidRPr="000F2DCC">
              <w:rPr>
                <w:sz w:val="22"/>
                <w:szCs w:val="22"/>
              </w:rPr>
              <w:t>1.00</w:t>
            </w:r>
          </w:p>
        </w:tc>
        <w:tc>
          <w:tcPr>
            <w:tcW w:w="1386" w:type="dxa"/>
            <w:vAlign w:val="top"/>
          </w:tcPr>
          <w:p w14:paraId="678DD89E" w14:textId="77777777" w:rsidR="009747E7" w:rsidRPr="000F2DCC" w:rsidRDefault="009747E7" w:rsidP="000F2DCC">
            <w:pPr>
              <w:pStyle w:val="TableBullet1"/>
              <w:numPr>
                <w:ilvl w:val="0"/>
                <w:numId w:val="0"/>
              </w:numPr>
              <w:ind w:left="216" w:hanging="216"/>
              <w:cnfStyle w:val="000000010000" w:firstRow="0" w:lastRow="0" w:firstColumn="0" w:lastColumn="0" w:oddVBand="0" w:evenVBand="0" w:oddHBand="0" w:evenHBand="1" w:firstRowFirstColumn="0" w:firstRowLastColumn="0" w:lastRowFirstColumn="0" w:lastRowLastColumn="0"/>
              <w:rPr>
                <w:sz w:val="22"/>
                <w:szCs w:val="22"/>
              </w:rPr>
            </w:pPr>
            <w:r w:rsidRPr="000F2DCC">
              <w:rPr>
                <w:sz w:val="22"/>
                <w:szCs w:val="22"/>
              </w:rPr>
              <w:t>37.99</w:t>
            </w:r>
          </w:p>
        </w:tc>
        <w:tc>
          <w:tcPr>
            <w:tcW w:w="1386" w:type="dxa"/>
            <w:vAlign w:val="top"/>
          </w:tcPr>
          <w:p w14:paraId="47BC0BD3" w14:textId="77777777" w:rsidR="009747E7" w:rsidRPr="000F2DCC" w:rsidRDefault="009747E7" w:rsidP="000F2DCC">
            <w:pPr>
              <w:pStyle w:val="TableBullet1"/>
              <w:numPr>
                <w:ilvl w:val="0"/>
                <w:numId w:val="0"/>
              </w:numPr>
              <w:ind w:left="216" w:hanging="216"/>
              <w:cnfStyle w:val="000000010000" w:firstRow="0" w:lastRow="0" w:firstColumn="0" w:lastColumn="0" w:oddVBand="0" w:evenVBand="0" w:oddHBand="0" w:evenHBand="1" w:firstRowFirstColumn="0" w:firstRowLastColumn="0" w:lastRowFirstColumn="0" w:lastRowLastColumn="0"/>
              <w:rPr>
                <w:sz w:val="22"/>
                <w:szCs w:val="22"/>
              </w:rPr>
            </w:pPr>
            <w:r w:rsidRPr="000F2DCC">
              <w:rPr>
                <w:sz w:val="22"/>
                <w:szCs w:val="22"/>
              </w:rPr>
              <w:t>37.99</w:t>
            </w:r>
          </w:p>
        </w:tc>
        <w:tc>
          <w:tcPr>
            <w:tcW w:w="1386" w:type="dxa"/>
            <w:vAlign w:val="top"/>
          </w:tcPr>
          <w:p w14:paraId="141E831C" w14:textId="77777777" w:rsidR="009747E7" w:rsidRPr="000F2DCC" w:rsidRDefault="009747E7" w:rsidP="000F2DCC">
            <w:pPr>
              <w:pStyle w:val="TableBullet1"/>
              <w:numPr>
                <w:ilvl w:val="0"/>
                <w:numId w:val="0"/>
              </w:numPr>
              <w:ind w:left="216" w:hanging="216"/>
              <w:cnfStyle w:val="000000010000" w:firstRow="0" w:lastRow="0" w:firstColumn="0" w:lastColumn="0" w:oddVBand="0" w:evenVBand="0" w:oddHBand="0" w:evenHBand="1" w:firstRowFirstColumn="0" w:firstRowLastColumn="0" w:lastRowFirstColumn="0" w:lastRowLastColumn="0"/>
              <w:rPr>
                <w:sz w:val="22"/>
                <w:szCs w:val="22"/>
              </w:rPr>
            </w:pPr>
            <w:r w:rsidRPr="000F2DCC">
              <w:rPr>
                <w:sz w:val="22"/>
                <w:szCs w:val="22"/>
              </w:rPr>
              <w:t>55.9%</w:t>
            </w:r>
          </w:p>
        </w:tc>
        <w:tc>
          <w:tcPr>
            <w:tcW w:w="1387" w:type="dxa"/>
            <w:vAlign w:val="top"/>
          </w:tcPr>
          <w:p w14:paraId="71987A66" w14:textId="77777777" w:rsidR="009747E7" w:rsidRPr="000F2DCC" w:rsidRDefault="009747E7" w:rsidP="000F2DCC">
            <w:pPr>
              <w:pStyle w:val="TableBullet1"/>
              <w:numPr>
                <w:ilvl w:val="0"/>
                <w:numId w:val="0"/>
              </w:numPr>
              <w:ind w:left="216" w:hanging="216"/>
              <w:cnfStyle w:val="000000010000" w:firstRow="0" w:lastRow="0" w:firstColumn="0" w:lastColumn="0" w:oddVBand="0" w:evenVBand="0" w:oddHBand="0" w:evenHBand="1" w:firstRowFirstColumn="0" w:firstRowLastColumn="0" w:lastRowFirstColumn="0" w:lastRowLastColumn="0"/>
              <w:rPr>
                <w:sz w:val="22"/>
                <w:szCs w:val="22"/>
              </w:rPr>
            </w:pPr>
            <w:r w:rsidRPr="000F2DCC">
              <w:rPr>
                <w:sz w:val="22"/>
                <w:szCs w:val="22"/>
              </w:rPr>
              <w:t>0.4%</w:t>
            </w:r>
          </w:p>
        </w:tc>
      </w:tr>
    </w:tbl>
    <w:p w14:paraId="78BD0328" w14:textId="09DA1FDF" w:rsidR="00BB3EB5" w:rsidRDefault="009747E7" w:rsidP="00E81DD8">
      <w:pPr>
        <w:pStyle w:val="TableFigure-Notes"/>
        <w:ind w:firstLine="720"/>
      </w:pPr>
      <w:r w:rsidRPr="00205834">
        <w:t>Source: Alcohol Healthwatch 2021</w:t>
      </w:r>
    </w:p>
    <w:p w14:paraId="5E21CA94" w14:textId="0A756378" w:rsidR="001114EC" w:rsidRPr="00E716DD" w:rsidRDefault="001114EC" w:rsidP="00DE228F">
      <w:pPr>
        <w:pStyle w:val="Text"/>
        <w:numPr>
          <w:ilvl w:val="0"/>
          <w:numId w:val="29"/>
        </w:numPr>
        <w:ind w:hanging="720"/>
      </w:pPr>
      <w:r w:rsidRPr="00E716DD">
        <w:lastRenderedPageBreak/>
        <w:t xml:space="preserve">When </w:t>
      </w:r>
      <w:r w:rsidR="00F466D6" w:rsidRPr="00E716DD">
        <w:t>looking at the</w:t>
      </w:r>
      <w:r w:rsidRPr="00E716DD">
        <w:t xml:space="preserve"> ro</w:t>
      </w:r>
      <w:r w:rsidR="00C164F0" w:rsidRPr="00E716DD">
        <w:t xml:space="preserve">le of the levy in </w:t>
      </w:r>
      <w:r w:rsidR="00F04888" w:rsidRPr="00E716DD">
        <w:t xml:space="preserve">reducing </w:t>
      </w:r>
      <w:r w:rsidR="00EF2D65">
        <w:t>alcohol-related</w:t>
      </w:r>
      <w:r w:rsidR="00F04888" w:rsidRPr="00E716DD">
        <w:t xml:space="preserve"> harm and the </w:t>
      </w:r>
      <w:r w:rsidR="00C87DCD" w:rsidRPr="00E716DD">
        <w:t xml:space="preserve">activities that can be undertaken </w:t>
      </w:r>
      <w:r w:rsidR="00F74A5F" w:rsidRPr="00E716DD">
        <w:t xml:space="preserve">within the Pae Ora context, the </w:t>
      </w:r>
      <w:r w:rsidR="000D16F6" w:rsidRPr="00E716DD">
        <w:t xml:space="preserve">relationship with the </w:t>
      </w:r>
      <w:r w:rsidR="00F466D6" w:rsidRPr="00E716DD">
        <w:t>excise tax</w:t>
      </w:r>
      <w:r w:rsidR="00A26C66" w:rsidRPr="00E716DD">
        <w:t xml:space="preserve"> (and any associated reduction </w:t>
      </w:r>
      <w:r w:rsidR="002417E7" w:rsidRPr="00E716DD">
        <w:t xml:space="preserve">in </w:t>
      </w:r>
      <w:r w:rsidR="007706A0" w:rsidRPr="00E716DD">
        <w:t>consumption, and therefore</w:t>
      </w:r>
      <w:r w:rsidR="008403B6" w:rsidRPr="00E716DD">
        <w:t xml:space="preserve"> alcohol-</w:t>
      </w:r>
      <w:r w:rsidR="002417E7" w:rsidRPr="00E716DD">
        <w:t>related harm due to the tax settings)</w:t>
      </w:r>
      <w:r w:rsidR="00F466D6" w:rsidRPr="00E716DD">
        <w:t xml:space="preserve"> is a key consideration.</w:t>
      </w:r>
      <w:r w:rsidR="008403B6" w:rsidRPr="00E716DD">
        <w:t xml:space="preserve"> This will be explored further in </w:t>
      </w:r>
      <w:r w:rsidR="0042375D">
        <w:t>stage</w:t>
      </w:r>
      <w:r w:rsidR="008403B6" w:rsidRPr="00E716DD">
        <w:t xml:space="preserve"> 2 of the review.</w:t>
      </w:r>
    </w:p>
    <w:p w14:paraId="11CC1FE1" w14:textId="57B0C738" w:rsidR="006D3B5A" w:rsidRPr="00205834" w:rsidRDefault="006D3B5A" w:rsidP="002471CC">
      <w:pPr>
        <w:pStyle w:val="Heading1"/>
        <w:numPr>
          <w:ilvl w:val="0"/>
          <w:numId w:val="0"/>
        </w:numPr>
      </w:pPr>
      <w:bookmarkStart w:id="27" w:name="_Toc133489456"/>
      <w:r w:rsidRPr="00205834">
        <w:lastRenderedPageBreak/>
        <w:t>A</w:t>
      </w:r>
      <w:r w:rsidR="00E71546">
        <w:t>LCOHOL CONSUMPTION IN AOTEAROA NEW ZEALAND</w:t>
      </w:r>
      <w:bookmarkEnd w:id="27"/>
    </w:p>
    <w:p w14:paraId="65BC6A85" w14:textId="69F09CC5" w:rsidR="006665CB" w:rsidRPr="008B6325" w:rsidRDefault="00CC5C68" w:rsidP="00DE228F">
      <w:pPr>
        <w:pStyle w:val="Text"/>
        <w:numPr>
          <w:ilvl w:val="0"/>
          <w:numId w:val="29"/>
        </w:numPr>
        <w:ind w:hanging="720"/>
      </w:pPr>
      <w:r>
        <w:t>The purpose of this section is to present the current state of alcohol consumption within its historical context.</w:t>
      </w:r>
      <w:r w:rsidR="008A3234">
        <w:t xml:space="preserve"> This </w:t>
      </w:r>
      <w:r w:rsidR="000668ED">
        <w:t xml:space="preserve">provides </w:t>
      </w:r>
      <w:r w:rsidR="00793ED2">
        <w:t xml:space="preserve">an indication of the drivers </w:t>
      </w:r>
      <w:r w:rsidR="001D00A4">
        <w:t>of</w:t>
      </w:r>
      <w:r w:rsidR="00793ED2">
        <w:t xml:space="preserve"> consumption which </w:t>
      </w:r>
      <w:r w:rsidR="00533E4F">
        <w:t>can</w:t>
      </w:r>
      <w:r w:rsidR="00793ED2">
        <w:t xml:space="preserve"> </w:t>
      </w:r>
      <w:r w:rsidR="007B7CF9">
        <w:t xml:space="preserve">lead to </w:t>
      </w:r>
      <w:r w:rsidR="00EF2D65">
        <w:t>alcohol-related</w:t>
      </w:r>
      <w:r w:rsidR="007B7CF9">
        <w:t xml:space="preserve"> harm and a </w:t>
      </w:r>
      <w:proofErr w:type="spellStart"/>
      <w:r w:rsidR="007B7CF9">
        <w:t>contextuali</w:t>
      </w:r>
      <w:r w:rsidR="00E14975">
        <w:t>s</w:t>
      </w:r>
      <w:r w:rsidR="007B7CF9">
        <w:t>ation</w:t>
      </w:r>
      <w:proofErr w:type="spellEnd"/>
      <w:r w:rsidR="007B7CF9">
        <w:t xml:space="preserve"> of the social</w:t>
      </w:r>
      <w:r w:rsidR="00FB3A80">
        <w:t xml:space="preserve"> and policy</w:t>
      </w:r>
      <w:r w:rsidR="007B7CF9">
        <w:t xml:space="preserve"> </w:t>
      </w:r>
      <w:r w:rsidR="00F05ADC">
        <w:t xml:space="preserve">environment in which </w:t>
      </w:r>
      <w:r w:rsidR="00A71D4E">
        <w:t xml:space="preserve">activities to reduce </w:t>
      </w:r>
      <w:r w:rsidR="00EF2D65">
        <w:t>alcohol-related</w:t>
      </w:r>
      <w:r w:rsidR="00A71D4E">
        <w:t xml:space="preserve"> harm operate.</w:t>
      </w:r>
    </w:p>
    <w:p w14:paraId="4FC14B10" w14:textId="05E01333" w:rsidR="006D3B5A" w:rsidRPr="00205834" w:rsidRDefault="006D3B5A" w:rsidP="002471CC">
      <w:pPr>
        <w:pStyle w:val="Heading2"/>
        <w:numPr>
          <w:ilvl w:val="0"/>
          <w:numId w:val="0"/>
        </w:numPr>
        <w:ind w:left="1224" w:hanging="1224"/>
      </w:pPr>
      <w:bookmarkStart w:id="28" w:name="_Toc133489457"/>
      <w:r w:rsidRPr="00205834">
        <w:t>Pre-1840</w:t>
      </w:r>
      <w:bookmarkEnd w:id="28"/>
    </w:p>
    <w:p w14:paraId="0E7B4FE5" w14:textId="31E92FC4" w:rsidR="00295BAB" w:rsidRPr="00F146C0" w:rsidRDefault="008D03FA" w:rsidP="00DE228F">
      <w:pPr>
        <w:pStyle w:val="Text"/>
        <w:numPr>
          <w:ilvl w:val="0"/>
          <w:numId w:val="29"/>
        </w:numPr>
        <w:ind w:hanging="720"/>
      </w:pPr>
      <w:r>
        <w:t xml:space="preserve">Prior to Europeans arriving in Aotearoa New Zealand there is no evidence of </w:t>
      </w:r>
      <w:r w:rsidR="00932987" w:rsidRPr="00F146C0">
        <w:t xml:space="preserve">Māori </w:t>
      </w:r>
      <w:r>
        <w:t>having developed</w:t>
      </w:r>
      <w:r w:rsidR="004B262D" w:rsidRPr="00F146C0">
        <w:t xml:space="preserve"> alcoholic beverages of their own</w:t>
      </w:r>
      <w:r w:rsidR="00A84A88">
        <w:t xml:space="preserve"> (Alc</w:t>
      </w:r>
      <w:r w:rsidR="00C81F94">
        <w:t xml:space="preserve">ohol Healthwatch, </w:t>
      </w:r>
      <w:r w:rsidR="00CD0B1A">
        <w:t>2012)</w:t>
      </w:r>
      <w:r w:rsidR="004B262D" w:rsidRPr="00F146C0">
        <w:t>.</w:t>
      </w:r>
      <w:r w:rsidR="00BE4E6B">
        <w:t xml:space="preserve"> Alcohol was introduced to Aotearoa New Zealand with the arrival of </w:t>
      </w:r>
      <w:r w:rsidR="000626E0">
        <w:t>European</w:t>
      </w:r>
      <w:r w:rsidR="00BE4E6B">
        <w:t xml:space="preserve"> settlers and </w:t>
      </w:r>
      <w:r w:rsidR="000626E0">
        <w:t>explorers.</w:t>
      </w:r>
      <w:r w:rsidR="004B262D" w:rsidRPr="00F146C0">
        <w:t xml:space="preserve"> </w:t>
      </w:r>
      <w:r w:rsidR="00152E57">
        <w:t xml:space="preserve">While </w:t>
      </w:r>
      <w:r w:rsidR="00D6294E">
        <w:t>alcohol</w:t>
      </w:r>
      <w:r w:rsidR="00F23057">
        <w:t xml:space="preserve"> and drunkenness</w:t>
      </w:r>
      <w:r w:rsidR="00D6294E">
        <w:t xml:space="preserve"> </w:t>
      </w:r>
      <w:r w:rsidR="00FE5B85">
        <w:t>were</w:t>
      </w:r>
      <w:r w:rsidR="00D6294E">
        <w:t xml:space="preserve"> common amongst Europeans</w:t>
      </w:r>
      <w:r w:rsidR="00F23057">
        <w:t xml:space="preserve"> at this time</w:t>
      </w:r>
      <w:r w:rsidR="00D6294E">
        <w:t xml:space="preserve">, there is </w:t>
      </w:r>
      <w:r w:rsidR="00FD0C9A">
        <w:t xml:space="preserve">evidence to suggest that </w:t>
      </w:r>
      <w:r w:rsidR="00FD0C9A" w:rsidRPr="00F146C0">
        <w:t>Māori</w:t>
      </w:r>
      <w:r w:rsidR="006C604C">
        <w:t xml:space="preserve"> did not show an interest in alcohol. Some commenta</w:t>
      </w:r>
      <w:r w:rsidR="00D27C2E">
        <w:t>tors</w:t>
      </w:r>
      <w:r w:rsidR="006C604C">
        <w:t xml:space="preserve"> </w:t>
      </w:r>
      <w:r w:rsidR="00FE5B85">
        <w:t xml:space="preserve">indicate </w:t>
      </w:r>
      <w:r w:rsidR="005E7BEC" w:rsidRPr="00F146C0">
        <w:t>that</w:t>
      </w:r>
      <w:r w:rsidR="00DF4693" w:rsidRPr="00F146C0">
        <w:t xml:space="preserve"> Māori </w:t>
      </w:r>
      <w:r w:rsidR="00BF0D90" w:rsidRPr="00F146C0">
        <w:t xml:space="preserve">generally </w:t>
      </w:r>
      <w:r w:rsidR="008129A0" w:rsidRPr="00F146C0">
        <w:t xml:space="preserve">had </w:t>
      </w:r>
      <w:r w:rsidR="00FE5B85">
        <w:t>an</w:t>
      </w:r>
      <w:r w:rsidR="008129A0" w:rsidRPr="00F146C0">
        <w:t xml:space="preserve"> </w:t>
      </w:r>
      <w:r w:rsidR="00DF4693" w:rsidRPr="00F146C0">
        <w:t>aversion to alcohol</w:t>
      </w:r>
      <w:r w:rsidR="00FE5B85">
        <w:t xml:space="preserve"> (Alcohol Healthwatch, 2012)</w:t>
      </w:r>
      <w:r w:rsidR="00DF4693" w:rsidRPr="00F146C0">
        <w:t>.</w:t>
      </w:r>
      <w:r w:rsidR="002E2D96">
        <w:t xml:space="preserve"> The </w:t>
      </w:r>
      <w:r w:rsidR="008F0AB0">
        <w:t xml:space="preserve">general </w:t>
      </w:r>
      <w:r w:rsidR="002E2D96">
        <w:t xml:space="preserve">lack in </w:t>
      </w:r>
      <w:r w:rsidR="008F0AB0">
        <w:t xml:space="preserve">interest in alcohol amongst </w:t>
      </w:r>
      <w:r w:rsidR="008F0AB0" w:rsidRPr="00F146C0">
        <w:t>Māori</w:t>
      </w:r>
      <w:r w:rsidR="008F0AB0">
        <w:t xml:space="preserve"> at this time can be further seen in the fact that alcohol was not used </w:t>
      </w:r>
      <w:r w:rsidR="001C18F2">
        <w:t xml:space="preserve">to advance European interests in the same way </w:t>
      </w:r>
      <w:r w:rsidR="0066568D">
        <w:t>blankets, pipes</w:t>
      </w:r>
      <w:r w:rsidR="000E38A9">
        <w:t>,</w:t>
      </w:r>
      <w:r w:rsidR="0066568D">
        <w:t xml:space="preserve"> and tobacco were. At the signings of Te Tiriti o Waitangi alcohol was not allowed</w:t>
      </w:r>
      <w:r w:rsidR="005531B9">
        <w:t xml:space="preserve"> (Alcohol Healthwatch, 2012)</w:t>
      </w:r>
      <w:r w:rsidR="0066568D">
        <w:t>.</w:t>
      </w:r>
      <w:r w:rsidR="00DF4693" w:rsidRPr="00F146C0">
        <w:t xml:space="preserve"> </w:t>
      </w:r>
    </w:p>
    <w:p w14:paraId="2F08E201" w14:textId="7A3854DD" w:rsidR="006D3B5A" w:rsidRPr="00205834" w:rsidRDefault="001D2DFC" w:rsidP="002471CC">
      <w:pPr>
        <w:pStyle w:val="Heading2"/>
        <w:numPr>
          <w:ilvl w:val="0"/>
          <w:numId w:val="0"/>
        </w:numPr>
        <w:ind w:left="1224" w:hanging="1224"/>
      </w:pPr>
      <w:bookmarkStart w:id="29" w:name="_Toc133489458"/>
      <w:r w:rsidRPr="00205834">
        <w:t>Post</w:t>
      </w:r>
      <w:r w:rsidR="00FB3A80">
        <w:t>-</w:t>
      </w:r>
      <w:r w:rsidRPr="00205834">
        <w:t>1840</w:t>
      </w:r>
      <w:bookmarkEnd w:id="29"/>
    </w:p>
    <w:p w14:paraId="755A09F3" w14:textId="21A35319" w:rsidR="00C0141D" w:rsidRDefault="003F0683" w:rsidP="00DE228F">
      <w:pPr>
        <w:pStyle w:val="Text"/>
        <w:numPr>
          <w:ilvl w:val="0"/>
          <w:numId w:val="29"/>
        </w:numPr>
        <w:ind w:hanging="720"/>
      </w:pPr>
      <w:r w:rsidRPr="00205834">
        <w:t xml:space="preserve">In the years following the signings of </w:t>
      </w:r>
      <w:r w:rsidR="00DF1B89">
        <w:t>T</w:t>
      </w:r>
      <w:r w:rsidRPr="00205834">
        <w:t>e Tiriti</w:t>
      </w:r>
      <w:r w:rsidR="00C524CE" w:rsidRPr="00205834">
        <w:t xml:space="preserve"> o Waitangi</w:t>
      </w:r>
      <w:r w:rsidR="00FC2E70">
        <w:t xml:space="preserve"> some</w:t>
      </w:r>
      <w:r w:rsidR="004A5078" w:rsidRPr="004A5078">
        <w:t xml:space="preserve"> </w:t>
      </w:r>
      <w:r w:rsidR="00EE6269" w:rsidRPr="00205834">
        <w:t xml:space="preserve">Māori </w:t>
      </w:r>
      <w:r w:rsidR="004A5078" w:rsidRPr="004A5078">
        <w:t>leaders</w:t>
      </w:r>
      <w:r w:rsidR="00FC2E70">
        <w:t xml:space="preserve"> began to voice concerns about the impact of alcohol on their communities.</w:t>
      </w:r>
      <w:r w:rsidR="004F6AA3" w:rsidRPr="004F6AA3">
        <w:t xml:space="preserve"> </w:t>
      </w:r>
      <w:r w:rsidR="00734DFF">
        <w:t xml:space="preserve">They </w:t>
      </w:r>
      <w:r w:rsidR="004F6AA3">
        <w:t xml:space="preserve">began to </w:t>
      </w:r>
      <w:proofErr w:type="gramStart"/>
      <w:r w:rsidR="004F6AA3">
        <w:t>take action</w:t>
      </w:r>
      <w:proofErr w:type="gramEnd"/>
      <w:r w:rsidR="004F6AA3">
        <w:t xml:space="preserve"> in an attempt to curb the harm </w:t>
      </w:r>
      <w:r w:rsidR="00734DFF">
        <w:t xml:space="preserve">that alcohol posed to their </w:t>
      </w:r>
      <w:r w:rsidR="004F6AA3">
        <w:t>wh</w:t>
      </w:r>
      <w:r w:rsidR="004F6AA3" w:rsidRPr="00205834">
        <w:t>ā</w:t>
      </w:r>
      <w:r w:rsidR="004F6AA3">
        <w:t>nau.</w:t>
      </w:r>
      <w:r w:rsidR="00FB6119">
        <w:t xml:space="preserve"> </w:t>
      </w:r>
      <w:r w:rsidR="00A744AA">
        <w:t xml:space="preserve">Sir </w:t>
      </w:r>
      <w:r w:rsidR="005E4B16">
        <w:t xml:space="preserve">Mason </w:t>
      </w:r>
      <w:r w:rsidR="0055328C">
        <w:t xml:space="preserve">Durie notes that iwi, </w:t>
      </w:r>
      <w:r w:rsidR="0055328C" w:rsidRPr="00864781">
        <w:rPr>
          <w:rFonts w:cstheme="minorHAnsi"/>
        </w:rPr>
        <w:t>hap</w:t>
      </w:r>
      <w:r w:rsidR="00864781" w:rsidRPr="00864781">
        <w:rPr>
          <w:rFonts w:cstheme="minorHAnsi"/>
        </w:rPr>
        <w:t>ū</w:t>
      </w:r>
      <w:r w:rsidR="00C96732">
        <w:rPr>
          <w:rFonts w:cstheme="minorHAnsi"/>
        </w:rPr>
        <w:t>,</w:t>
      </w:r>
      <w:r w:rsidR="0055328C">
        <w:t xml:space="preserve"> and marae </w:t>
      </w:r>
      <w:r w:rsidR="00D16354">
        <w:t>sought to enforce their own controls over alcohol and cites</w:t>
      </w:r>
      <w:r w:rsidR="00FB6119">
        <w:t xml:space="preserve"> </w:t>
      </w:r>
      <w:r w:rsidR="005E77D2">
        <w:t xml:space="preserve">bans on alcohol at many </w:t>
      </w:r>
      <w:proofErr w:type="gramStart"/>
      <w:r w:rsidR="005E77D2">
        <w:t>marae</w:t>
      </w:r>
      <w:proofErr w:type="gramEnd"/>
      <w:r w:rsidR="005E77D2">
        <w:t>, the aukati within the limits of the King Country, the codes at Parihaka which included forbidding drunkenness</w:t>
      </w:r>
      <w:r w:rsidR="00C96732">
        <w:t>,</w:t>
      </w:r>
      <w:r w:rsidR="005E77D2">
        <w:t xml:space="preserve"> and </w:t>
      </w:r>
      <w:r w:rsidR="005E77D2" w:rsidRPr="004A5078">
        <w:t>Māori</w:t>
      </w:r>
      <w:r w:rsidR="005E77D2">
        <w:t xml:space="preserve"> councils making informal bylaws</w:t>
      </w:r>
      <w:r w:rsidR="005E4B16">
        <w:t xml:space="preserve"> </w:t>
      </w:r>
      <w:r w:rsidR="005E77D2">
        <w:t>(Durie, 1998; Durie 2001).</w:t>
      </w:r>
      <w:r w:rsidR="00864781">
        <w:t xml:space="preserve"> Attempts were also made </w:t>
      </w:r>
      <w:r w:rsidR="00CA1F6E">
        <w:t xml:space="preserve">to encourage support nationally for reform. For </w:t>
      </w:r>
      <w:r w:rsidR="005357F6">
        <w:t>example, in</w:t>
      </w:r>
      <w:r w:rsidR="00C0141D" w:rsidRPr="00C0141D">
        <w:t xml:space="preserve"> 1874 </w:t>
      </w:r>
      <w:r w:rsidR="00C0141D">
        <w:t xml:space="preserve">a </w:t>
      </w:r>
      <w:r w:rsidR="00C0141D" w:rsidRPr="00880730">
        <w:t>petition to Parliament by Whanganui Māori stated</w:t>
      </w:r>
      <w:r w:rsidR="00C0141D">
        <w:t xml:space="preserve"> (House of Representatives, 1874):</w:t>
      </w:r>
    </w:p>
    <w:p w14:paraId="3909F83C" w14:textId="02DC13C5" w:rsidR="00C0141D" w:rsidRDefault="00C0141D" w:rsidP="00ED21B9">
      <w:pPr>
        <w:pStyle w:val="Quote"/>
        <w:ind w:left="709"/>
      </w:pPr>
      <w:r w:rsidRPr="00880730">
        <w:t xml:space="preserve">[Liquor] impoverishes us; our children are not born healthy because the parents drink to excess, and the child suffers; it muddles men’s brains, and they in ignorance sign important documents, and get into trouble thereby; grog also turns the intelligent men of the Maori race into fools ... grog is the cause of various diseases which afflict us. </w:t>
      </w:r>
    </w:p>
    <w:p w14:paraId="24974F02" w14:textId="17D2170A" w:rsidR="0022169A" w:rsidRDefault="005E4B16" w:rsidP="0022169A">
      <w:pPr>
        <w:pStyle w:val="Text"/>
        <w:numPr>
          <w:ilvl w:val="0"/>
          <w:numId w:val="29"/>
        </w:numPr>
        <w:ind w:hanging="720"/>
      </w:pPr>
      <w:r w:rsidRPr="004D5DA4">
        <w:t xml:space="preserve">Between </w:t>
      </w:r>
      <w:r w:rsidR="00193FE5" w:rsidRPr="004D5DA4">
        <w:t xml:space="preserve">1847 and 1904 the Government passed </w:t>
      </w:r>
      <w:proofErr w:type="gramStart"/>
      <w:r w:rsidR="00193FE5" w:rsidRPr="004D5DA4">
        <w:t>a number of</w:t>
      </w:r>
      <w:proofErr w:type="gramEnd"/>
      <w:r w:rsidR="00193FE5" w:rsidRPr="004D5DA4">
        <w:t xml:space="preserve"> laws </w:t>
      </w:r>
      <w:r w:rsidR="004D5DA4" w:rsidRPr="004D5DA4">
        <w:t>that had the effect of</w:t>
      </w:r>
      <w:r w:rsidR="00193FE5" w:rsidRPr="004D5DA4">
        <w:t xml:space="preserve"> limit</w:t>
      </w:r>
      <w:r w:rsidR="004D5DA4" w:rsidRPr="004D5DA4">
        <w:t xml:space="preserve">ing </w:t>
      </w:r>
      <w:r w:rsidR="00193FE5" w:rsidRPr="004D5DA4">
        <w:t>alcohol consumption by</w:t>
      </w:r>
      <w:r w:rsidR="00BE67C0" w:rsidRPr="004D5DA4">
        <w:t xml:space="preserve"> Māori.</w:t>
      </w:r>
      <w:r w:rsidR="00BE67C0">
        <w:t xml:space="preserve"> </w:t>
      </w:r>
      <w:r w:rsidR="00F25872">
        <w:t>However, these laws suggest that although the government was acknowledging that alcohol was an issue in society, they were (at least in a legislative sense) attributing the harm solely to Māori.</w:t>
      </w:r>
      <w:r w:rsidR="00B75EF7">
        <w:t xml:space="preserve"> These laws also inhibited </w:t>
      </w:r>
      <w:r w:rsidR="00851B22">
        <w:t>Māori</w:t>
      </w:r>
      <w:r w:rsidR="00B75EF7">
        <w:t xml:space="preserve"> rights to exercise autonomy over issues arising from alcohol and develop their own tikanga to </w:t>
      </w:r>
      <w:r w:rsidR="00851B22">
        <w:t>manage alcohol in their communities.</w:t>
      </w:r>
      <w:r w:rsidR="00F25872">
        <w:t xml:space="preserve"> </w:t>
      </w:r>
    </w:p>
    <w:p w14:paraId="0043822C" w14:textId="4F475185" w:rsidR="003B037E" w:rsidRDefault="00BE67C0">
      <w:pPr>
        <w:pStyle w:val="Text"/>
        <w:numPr>
          <w:ilvl w:val="0"/>
          <w:numId w:val="29"/>
        </w:numPr>
        <w:ind w:hanging="720"/>
      </w:pPr>
      <w:r>
        <w:lastRenderedPageBreak/>
        <w:t xml:space="preserve">Many of these laws remained in place until after the </w:t>
      </w:r>
      <w:r w:rsidR="004E4F7D">
        <w:t>S</w:t>
      </w:r>
      <w:r>
        <w:t>econd World War when t</w:t>
      </w:r>
      <w:r w:rsidR="00E05ABF" w:rsidRPr="00BE67C0">
        <w:t xml:space="preserve">he Licensing Amendment Act 1948 </w:t>
      </w:r>
      <w:r w:rsidR="0045021E" w:rsidRPr="00BE67C0">
        <w:t xml:space="preserve">removed many of the controls on </w:t>
      </w:r>
      <w:r w:rsidR="007A5075" w:rsidRPr="00BE67C0">
        <w:t>Māori</w:t>
      </w:r>
      <w:r w:rsidR="0045021E" w:rsidRPr="00BE67C0">
        <w:t xml:space="preserve"> access to alcohol.</w:t>
      </w:r>
      <w:r w:rsidR="004A3C0A" w:rsidRPr="00BE67C0">
        <w:t xml:space="preserve"> </w:t>
      </w:r>
      <w:r w:rsidR="00F16BD4" w:rsidRPr="00BE67C0">
        <w:t xml:space="preserve">While many </w:t>
      </w:r>
      <w:proofErr w:type="gramStart"/>
      <w:r w:rsidR="00F16BD4" w:rsidRPr="00BE67C0">
        <w:t>marae</w:t>
      </w:r>
      <w:proofErr w:type="gramEnd"/>
      <w:r w:rsidR="006F5DED">
        <w:t xml:space="preserve"> </w:t>
      </w:r>
      <w:r w:rsidR="00F16BD4" w:rsidRPr="00BE67C0">
        <w:t>continued to be alcohol</w:t>
      </w:r>
      <w:r w:rsidR="00391D66" w:rsidRPr="00BE67C0">
        <w:t>-</w:t>
      </w:r>
      <w:r w:rsidR="00BC6E38">
        <w:t>free</w:t>
      </w:r>
      <w:r w:rsidR="00CE4988">
        <w:t>,</w:t>
      </w:r>
      <w:r w:rsidR="00BC6E38">
        <w:t xml:space="preserve"> consumption amongst </w:t>
      </w:r>
      <w:r w:rsidR="00BC6E38" w:rsidRPr="00205834">
        <w:t>Māori</w:t>
      </w:r>
      <w:r w:rsidR="00BC6E38">
        <w:t xml:space="preserve"> </w:t>
      </w:r>
      <w:r w:rsidR="00DE715E">
        <w:t xml:space="preserve">started to increase significantly. </w:t>
      </w:r>
      <w:r w:rsidR="00EB5FBA">
        <w:t>In 202</w:t>
      </w:r>
      <w:r w:rsidR="001C3937">
        <w:t>1/22</w:t>
      </w:r>
      <w:r w:rsidR="00EB5FBA">
        <w:t xml:space="preserve"> </w:t>
      </w:r>
      <w:r w:rsidR="001C3937">
        <w:t>about 80% of</w:t>
      </w:r>
      <w:r w:rsidR="00EB5FBA">
        <w:t xml:space="preserve"> </w:t>
      </w:r>
      <w:r w:rsidR="00EB5FBA" w:rsidRPr="00205834">
        <w:t>Māori</w:t>
      </w:r>
      <w:r w:rsidR="00EB5FBA">
        <w:t xml:space="preserve"> </w:t>
      </w:r>
      <w:r w:rsidR="00245363">
        <w:t>indicated that they had drunk alcohol in the past year (New Zealand Health Survey, 2022).</w:t>
      </w:r>
    </w:p>
    <w:p w14:paraId="7A0B14C2" w14:textId="6B2F0820" w:rsidR="00A00CE0" w:rsidRDefault="00A00CE0" w:rsidP="002471CC">
      <w:pPr>
        <w:pStyle w:val="Heading2"/>
        <w:numPr>
          <w:ilvl w:val="0"/>
          <w:numId w:val="0"/>
        </w:numPr>
        <w:ind w:left="1224" w:hanging="1224"/>
      </w:pPr>
      <w:bookmarkStart w:id="30" w:name="_Toc133489459"/>
      <w:r>
        <w:t>Current State</w:t>
      </w:r>
      <w:bookmarkEnd w:id="30"/>
    </w:p>
    <w:p w14:paraId="63E49A30" w14:textId="36D02133" w:rsidR="005B6839" w:rsidRDefault="005B6839" w:rsidP="00DE228F">
      <w:pPr>
        <w:pStyle w:val="Text"/>
        <w:numPr>
          <w:ilvl w:val="0"/>
          <w:numId w:val="29"/>
        </w:numPr>
        <w:ind w:hanging="720"/>
      </w:pPr>
      <w:r>
        <w:t>Below we provide a summary of available data on a range of measures, or proxy measures</w:t>
      </w:r>
      <w:r w:rsidR="00ED307A">
        <w:t>,</w:t>
      </w:r>
      <w:r>
        <w:t xml:space="preserve"> for analysing trends in alcohol consumption. The purpose of this summary is to provide a snapshot of how people are currently consuming alcohol in Aotearoa New Zealand, any visible trends over time</w:t>
      </w:r>
      <w:r w:rsidR="00ED307A">
        <w:t>,</w:t>
      </w:r>
      <w:r>
        <w:t xml:space="preserve"> and how </w:t>
      </w:r>
      <w:r w:rsidR="00DD2C50">
        <w:t>these consumption patterns</w:t>
      </w:r>
      <w:r>
        <w:t xml:space="preserve"> compare internationally. We acknowledge that there are other measures that could be used to measure alcohol consumption over time and that statistical testing is required to </w:t>
      </w:r>
      <w:r w:rsidR="00211C59">
        <w:t>test</w:t>
      </w:r>
      <w:r>
        <w:t xml:space="preserve"> the observations from existing data presented in this interim report. This will be a core component of </w:t>
      </w:r>
      <w:r w:rsidR="0042375D">
        <w:t>stage</w:t>
      </w:r>
      <w:r>
        <w:t xml:space="preserve"> 2 of the review.</w:t>
      </w:r>
    </w:p>
    <w:p w14:paraId="7D4F765D" w14:textId="092933F6" w:rsidR="00FB51BA" w:rsidRDefault="00FB51BA" w:rsidP="002471CC">
      <w:pPr>
        <w:pStyle w:val="Heading4"/>
        <w:numPr>
          <w:ilvl w:val="0"/>
          <w:numId w:val="0"/>
        </w:numPr>
        <w:ind w:left="1224" w:hanging="1224"/>
      </w:pPr>
      <w:r>
        <w:t>Alcohol available for sale</w:t>
      </w:r>
    </w:p>
    <w:p w14:paraId="773A518E" w14:textId="0EA21F25" w:rsidR="00C31194" w:rsidRDefault="003A5E6D" w:rsidP="00DE228F">
      <w:pPr>
        <w:pStyle w:val="Text"/>
        <w:numPr>
          <w:ilvl w:val="0"/>
          <w:numId w:val="29"/>
        </w:numPr>
        <w:ind w:hanging="720"/>
      </w:pPr>
      <w:r>
        <w:t xml:space="preserve">Actual alcohol sales data </w:t>
      </w:r>
      <w:r w:rsidR="00DC4B5F">
        <w:t>are</w:t>
      </w:r>
      <w:r>
        <w:t xml:space="preserve"> not publicly available, </w:t>
      </w:r>
      <w:r w:rsidR="00DC4B5F">
        <w:t>as this data are an</w:t>
      </w:r>
      <w:r>
        <w:t xml:space="preserve"> industry data set. However, alcohol sales are expected to track along a similar trend to alcohol that is made available for sale. Statistics NZ has collected and reported data on alcohol available for sale quarterly since 1985</w:t>
      </w:r>
      <w:r w:rsidR="0035386B">
        <w:t xml:space="preserve"> </w:t>
      </w:r>
      <w:r>
        <w:t>Q2.</w:t>
      </w:r>
    </w:p>
    <w:p w14:paraId="2780B232" w14:textId="2AB95787" w:rsidR="003A5E6D" w:rsidRDefault="00631D1B" w:rsidP="00DE228F">
      <w:pPr>
        <w:pStyle w:val="Text"/>
        <w:numPr>
          <w:ilvl w:val="0"/>
          <w:numId w:val="29"/>
        </w:numPr>
        <w:ind w:hanging="720"/>
      </w:pPr>
      <w:r w:rsidRPr="00D1386D">
        <w:t xml:space="preserve">The Statistics New Zealand Retail Trade Survey </w:t>
      </w:r>
      <w:r w:rsidR="00E970E9">
        <w:t xml:space="preserve">indicates that </w:t>
      </w:r>
      <w:r w:rsidR="0028060B">
        <w:t xml:space="preserve">the volume of pure alcohol available for sale is </w:t>
      </w:r>
      <w:r w:rsidR="00D20D5B">
        <w:t xml:space="preserve">consistently increasing year to </w:t>
      </w:r>
      <w:r w:rsidR="003A1669">
        <w:t>year.</w:t>
      </w:r>
      <w:r>
        <w:t xml:space="preserve"> </w:t>
      </w:r>
      <w:r w:rsidR="00B37F15">
        <w:t xml:space="preserve">It also </w:t>
      </w:r>
      <w:r>
        <w:t xml:space="preserve">suggests a </w:t>
      </w:r>
      <w:r w:rsidR="000255EF">
        <w:t>seasonal trend in alcohol available for sale with a clear spike in the fourth quarter of every year (1 October to 31 December), reflecting pre-Christmas and New Year sales volumes (Figure 2: Alcohol available for sale: Quarterly volume of pure alcohol</w:t>
      </w:r>
      <w:r w:rsidR="00AD6873">
        <w:t xml:space="preserve"> (litres)</w:t>
      </w:r>
      <w:r w:rsidR="000255EF">
        <w:t>).</w:t>
      </w:r>
      <w:r w:rsidR="0095087C">
        <w:t xml:space="preserve"> The impact of COVID-19 and associated </w:t>
      </w:r>
      <w:r w:rsidR="002010FF">
        <w:t>restrictions had an effect of the availability of alcohol in 2020/2021</w:t>
      </w:r>
      <w:r w:rsidR="0088412A">
        <w:t>. B</w:t>
      </w:r>
      <w:r w:rsidR="00F86471">
        <w:t>ERL</w:t>
      </w:r>
      <w:r w:rsidR="0088412A">
        <w:t xml:space="preserve"> notes in an article from August 2020 that</w:t>
      </w:r>
      <w:r w:rsidR="00550B12">
        <w:t xml:space="preserve"> “the availability of alcoholic beverages decreased 5.4 percent between the Q1 and Q2 of 2020</w:t>
      </w:r>
      <w:r w:rsidR="00A82D11">
        <w:t xml:space="preserve"> to 7.3 million lit</w:t>
      </w:r>
      <w:r w:rsidR="004100D1">
        <w:t>res</w:t>
      </w:r>
      <w:r w:rsidR="00A82D11">
        <w:t xml:space="preserve"> (B</w:t>
      </w:r>
      <w:r w:rsidR="005640B8">
        <w:t>ERL</w:t>
      </w:r>
      <w:r w:rsidR="00A82D11">
        <w:t>, 2020).</w:t>
      </w:r>
    </w:p>
    <w:p w14:paraId="0E789D68" w14:textId="25C56393" w:rsidR="00ED2AE3" w:rsidRPr="00E22090" w:rsidRDefault="00ED2AE3" w:rsidP="00ED2AE3">
      <w:pPr>
        <w:pStyle w:val="TableFigure-Header"/>
        <w:keepNext/>
        <w:keepLines/>
        <w:ind w:left="720"/>
        <w:rPr>
          <w:sz w:val="22"/>
          <w:szCs w:val="22"/>
          <w:lang w:val="en-NZ"/>
        </w:rPr>
      </w:pPr>
      <w:r w:rsidRPr="00E22090">
        <w:rPr>
          <w:sz w:val="22"/>
          <w:szCs w:val="22"/>
          <w:lang w:val="en-NZ"/>
        </w:rPr>
        <w:lastRenderedPageBreak/>
        <w:t>Figure 2: Alcohol available for sale: Quarterly volume of pure alcohol</w:t>
      </w:r>
      <w:r w:rsidR="00AD6873" w:rsidRPr="00E22090">
        <w:rPr>
          <w:sz w:val="22"/>
          <w:szCs w:val="22"/>
          <w:lang w:val="en-NZ"/>
        </w:rPr>
        <w:t xml:space="preserve"> (litres)</w:t>
      </w:r>
    </w:p>
    <w:p w14:paraId="0544376B" w14:textId="77777777" w:rsidR="00E22090" w:rsidRDefault="00ED2AE3" w:rsidP="00455328">
      <w:pPr>
        <w:pStyle w:val="Text"/>
        <w:keepNext/>
        <w:keepLines/>
        <w:ind w:left="567"/>
        <w:rPr>
          <w:sz w:val="18"/>
          <w:szCs w:val="18"/>
        </w:rPr>
      </w:pPr>
      <w:r>
        <w:rPr>
          <w:noProof/>
        </w:rPr>
        <w:drawing>
          <wp:inline distT="0" distB="0" distL="0" distR="0" wp14:anchorId="5B2DFE10" wp14:editId="42791FA4">
            <wp:extent cx="4552950" cy="2688561"/>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2867" cy="2694417"/>
                    </a:xfrm>
                    <a:prstGeom prst="rect">
                      <a:avLst/>
                    </a:prstGeom>
                    <a:noFill/>
                    <a:ln>
                      <a:noFill/>
                    </a:ln>
                  </pic:spPr>
                </pic:pic>
              </a:graphicData>
            </a:graphic>
          </wp:inline>
        </w:drawing>
      </w:r>
      <w:bookmarkStart w:id="31" w:name="_Hlk127793900"/>
    </w:p>
    <w:p w14:paraId="69F815B5" w14:textId="6AC7924B" w:rsidR="00ED2AE3" w:rsidRDefault="00ED2AE3" w:rsidP="00455328">
      <w:pPr>
        <w:pStyle w:val="Text"/>
        <w:keepNext/>
        <w:keepLines/>
        <w:ind w:left="567"/>
      </w:pPr>
      <w:r w:rsidRPr="00ED2AE3">
        <w:rPr>
          <w:sz w:val="18"/>
          <w:szCs w:val="18"/>
        </w:rPr>
        <w:t xml:space="preserve">Source: </w:t>
      </w:r>
      <w:r w:rsidR="00E73337">
        <w:rPr>
          <w:sz w:val="18"/>
          <w:szCs w:val="18"/>
        </w:rPr>
        <w:t>Statistics</w:t>
      </w:r>
      <w:r w:rsidRPr="00ED2AE3">
        <w:rPr>
          <w:sz w:val="18"/>
          <w:szCs w:val="18"/>
        </w:rPr>
        <w:t xml:space="preserve"> NZ </w:t>
      </w:r>
      <w:bookmarkEnd w:id="31"/>
    </w:p>
    <w:p w14:paraId="11DFDEED" w14:textId="7C5E57E1" w:rsidR="00051D27" w:rsidRPr="0022269C" w:rsidRDefault="0022269C" w:rsidP="00DE228F">
      <w:pPr>
        <w:pStyle w:val="Text"/>
        <w:numPr>
          <w:ilvl w:val="0"/>
          <w:numId w:val="29"/>
        </w:numPr>
        <w:ind w:hanging="720"/>
        <w:rPr>
          <w:lang w:val="en-NZ"/>
        </w:rPr>
      </w:pPr>
      <w:r>
        <w:t>Drawing any strong conclusions from this</w:t>
      </w:r>
      <w:r w:rsidR="00E3033C">
        <w:t xml:space="preserve"> upward</w:t>
      </w:r>
      <w:r>
        <w:t xml:space="preserve"> trend</w:t>
      </w:r>
      <w:r w:rsidR="00E3033C">
        <w:t xml:space="preserve"> in alcohol available for sale</w:t>
      </w:r>
      <w:r>
        <w:t xml:space="preserve"> is problematic for two reasons. First, u</w:t>
      </w:r>
      <w:r w:rsidR="00455328">
        <w:t>nderlying the increased volume of pure alcohol available for sale is an increase in the volumes of pure alcohol from wine and spirits and a slight decrease in the volume of pure alcohol from beer.</w:t>
      </w:r>
      <w:r>
        <w:t xml:space="preserve"> Secondly,</w:t>
      </w:r>
      <w:r>
        <w:rPr>
          <w:lang w:val="en-NZ"/>
        </w:rPr>
        <w:t xml:space="preserve"> </w:t>
      </w:r>
      <w:r>
        <w:t>w</w:t>
      </w:r>
      <w:r w:rsidR="00051D27">
        <w:t>hile the amount of alcohol available for sale has increased, population has also increased. Over the last ten years, these factors have come together to create a slight decline in the amount of pure alcohol available for sale per head of adult population (aged 18+)</w:t>
      </w:r>
      <w:r w:rsidR="0092586B">
        <w:t xml:space="preserve"> (Figure 3: Alcohol available for sale: Quarterly volume of pure alcohol for sale per head of population aged 18+</w:t>
      </w:r>
      <w:r w:rsidR="00AD6873">
        <w:t xml:space="preserve"> (litres)</w:t>
      </w:r>
      <w:r w:rsidR="0092586B">
        <w:t>)</w:t>
      </w:r>
      <w:r w:rsidR="00051D27">
        <w:t>.</w:t>
      </w:r>
    </w:p>
    <w:p w14:paraId="021E74FF" w14:textId="2775D0AD" w:rsidR="007756C0" w:rsidRPr="007756C0" w:rsidRDefault="007756C0" w:rsidP="00105EF8">
      <w:pPr>
        <w:pStyle w:val="Text"/>
        <w:ind w:left="720"/>
      </w:pPr>
      <w:r w:rsidRPr="007756C0">
        <w:rPr>
          <w:b/>
          <w:lang w:val="en-NZ"/>
        </w:rPr>
        <w:t xml:space="preserve">Figure </w:t>
      </w:r>
      <w:r w:rsidRPr="00105EF8">
        <w:rPr>
          <w:b/>
          <w:lang w:val="en-NZ"/>
        </w:rPr>
        <w:t>3:</w:t>
      </w:r>
      <w:r w:rsidRPr="007756C0">
        <w:rPr>
          <w:b/>
          <w:lang w:val="en-NZ"/>
        </w:rPr>
        <w:t xml:space="preserve"> Alcohol available for sale: Quarterly volume of pure alcohol for sale per head of population aged 18+</w:t>
      </w:r>
      <w:r w:rsidR="00870B94">
        <w:rPr>
          <w:b/>
          <w:lang w:val="en-NZ"/>
        </w:rPr>
        <w:t xml:space="preserve"> (litres)</w:t>
      </w:r>
    </w:p>
    <w:p w14:paraId="657AFBFA" w14:textId="221A2757" w:rsidR="007756C0" w:rsidRPr="007756C0" w:rsidRDefault="007756C0" w:rsidP="007756C0">
      <w:pPr>
        <w:pStyle w:val="Text"/>
        <w:ind w:left="709"/>
      </w:pPr>
      <w:r w:rsidRPr="007756C0">
        <w:rPr>
          <w:noProof/>
          <w:lang w:val="en-NZ"/>
        </w:rPr>
        <w:drawing>
          <wp:inline distT="0" distB="0" distL="0" distR="0" wp14:anchorId="711D0A3B" wp14:editId="3BBFA9C0">
            <wp:extent cx="4467225" cy="2781479"/>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7731" cy="2794247"/>
                    </a:xfrm>
                    <a:prstGeom prst="rect">
                      <a:avLst/>
                    </a:prstGeom>
                    <a:noFill/>
                    <a:ln>
                      <a:noFill/>
                    </a:ln>
                  </pic:spPr>
                </pic:pic>
              </a:graphicData>
            </a:graphic>
          </wp:inline>
        </w:drawing>
      </w:r>
    </w:p>
    <w:p w14:paraId="37AB3A8F" w14:textId="36275919" w:rsidR="00B35BFA" w:rsidRPr="00B35BFA" w:rsidRDefault="007756C0" w:rsidP="00B35BFA">
      <w:pPr>
        <w:pStyle w:val="Text"/>
        <w:ind w:firstLine="709"/>
        <w:rPr>
          <w:sz w:val="18"/>
          <w:szCs w:val="18"/>
        </w:rPr>
      </w:pPr>
      <w:bookmarkStart w:id="32" w:name="_Hlk127797131"/>
      <w:r w:rsidRPr="007756C0">
        <w:rPr>
          <w:sz w:val="18"/>
          <w:szCs w:val="18"/>
        </w:rPr>
        <w:t>Source: Stat</w:t>
      </w:r>
      <w:r w:rsidR="00E73337">
        <w:rPr>
          <w:sz w:val="18"/>
          <w:szCs w:val="18"/>
        </w:rPr>
        <w:t>istic</w:t>
      </w:r>
      <w:r w:rsidRPr="007756C0">
        <w:rPr>
          <w:sz w:val="18"/>
          <w:szCs w:val="18"/>
        </w:rPr>
        <w:t xml:space="preserve">s NZ </w:t>
      </w:r>
      <w:bookmarkEnd w:id="32"/>
    </w:p>
    <w:p w14:paraId="47D65CAD" w14:textId="31818A1D" w:rsidR="002D27C0" w:rsidRDefault="00EF0C7E" w:rsidP="00DE228F">
      <w:pPr>
        <w:pStyle w:val="Text"/>
        <w:numPr>
          <w:ilvl w:val="0"/>
          <w:numId w:val="29"/>
        </w:numPr>
        <w:ind w:hanging="720"/>
      </w:pPr>
      <w:r>
        <w:lastRenderedPageBreak/>
        <w:t>Not surprisingly the</w:t>
      </w:r>
      <w:r w:rsidR="00C021AE">
        <w:t xml:space="preserve"> total</w:t>
      </w:r>
      <w:r>
        <w:t xml:space="preserve"> value of alcohol sales </w:t>
      </w:r>
      <w:r w:rsidR="004535BA">
        <w:t>follows a similar trend to the volume of alcohol available.</w:t>
      </w:r>
      <w:r w:rsidR="00C021AE">
        <w:t xml:space="preserve"> However, the total value of alcohol sales has increased at what appears to be a much greater rate.</w:t>
      </w:r>
      <w:r w:rsidR="004535BA">
        <w:t xml:space="preserve"> The Statistics New Zealand Retail Trade Survey </w:t>
      </w:r>
      <w:r w:rsidR="002D27C0" w:rsidRPr="002D27C0">
        <w:t>shows an increase in the total value of alcohol sold through retail outlets, with the trend indicating a 95 percent increase in the value of alcohol sales from 1995 to 2019 when measured in constant (2010) prices</w:t>
      </w:r>
      <w:r w:rsidR="00C94658">
        <w:t>.</w:t>
      </w:r>
      <w:r w:rsidR="002D27C0">
        <w:rPr>
          <w:rStyle w:val="FootnoteReference"/>
        </w:rPr>
        <w:footnoteReference w:id="4"/>
      </w:r>
      <w:r w:rsidR="002D27C0" w:rsidRPr="002D27C0">
        <w:t xml:space="preserve"> </w:t>
      </w:r>
    </w:p>
    <w:p w14:paraId="5607E2B7" w14:textId="21CF30A9" w:rsidR="00843E39" w:rsidRPr="002D27C0" w:rsidRDefault="00843E39" w:rsidP="002471CC">
      <w:pPr>
        <w:pStyle w:val="Heading4"/>
        <w:numPr>
          <w:ilvl w:val="0"/>
          <w:numId w:val="0"/>
        </w:numPr>
        <w:ind w:left="1224" w:hanging="1224"/>
      </w:pPr>
      <w:r>
        <w:t>A</w:t>
      </w:r>
      <w:r w:rsidRPr="00205834">
        <w:t>ffordability of alcohol</w:t>
      </w:r>
    </w:p>
    <w:p w14:paraId="139F160D" w14:textId="57B5766B" w:rsidR="00FC275D" w:rsidRDefault="00843E39" w:rsidP="00DE228F">
      <w:pPr>
        <w:pStyle w:val="Text"/>
        <w:numPr>
          <w:ilvl w:val="0"/>
          <w:numId w:val="29"/>
        </w:numPr>
        <w:ind w:hanging="720"/>
      </w:pPr>
      <w:r w:rsidRPr="00F51AC0">
        <w:t xml:space="preserve">The Law Commission’s 2010 review of New Zealand’s laws regarding the sale and supply of alcohol concluded that the price of alcohol was a “critical factor in moderating demand for alcohol” </w:t>
      </w:r>
      <w:r w:rsidRPr="00F51AC0">
        <w:fldChar w:fldCharType="begin"/>
      </w:r>
      <w:r w:rsidRPr="00F51AC0">
        <w:instrText xml:space="preserve"> ADDIN ZOTERO_ITEM CSL_CITATION {"citationID":"Jksjs8Gq","properties":{"formattedCitation":"(Law Commission, 2010)","plainCitation":"(Law Commission, 2010)","noteIndex":0},"citationItems":[{"id":63466,"uris":["http://zotero.org/groups/4944822/items/YN554VEK"],"itemData":{"id":63466,"type":"book","call-number":"KUQ1543 .A23 2010","collection-number":"no. 114","collection-title":"Report","event-place":"Wellington, N.Z","ISBN":"978-1-877316-91-3","language":"en","number-of-pages":"514","publisher":"Law Commission","publisher-place":"Wellington, N.Z","source":"Library of Congress ISBN","title":"Alcohol in our lives: curbing the harm: a report on the review of the regulatory framework for the sale and supply of liquor","title-short":"Alcohol in our lives","editor":[{"family":"Law Commission","given":""}],"issued":{"date-parts":[["2010"]]}}}],"schema":"https://github.com/citation-style-language/schema/raw/master/csl-citation.json"} </w:instrText>
      </w:r>
      <w:r w:rsidRPr="00F51AC0">
        <w:fldChar w:fldCharType="separate"/>
      </w:r>
      <w:r w:rsidRPr="00F51AC0">
        <w:t>(Law Commission, 2010)</w:t>
      </w:r>
      <w:r w:rsidRPr="00F51AC0">
        <w:fldChar w:fldCharType="end"/>
      </w:r>
      <w:r w:rsidRPr="00F51AC0">
        <w:t>.</w:t>
      </w:r>
    </w:p>
    <w:p w14:paraId="0570AFBA" w14:textId="07F85C1F" w:rsidR="00843E39" w:rsidRDefault="00FC275D" w:rsidP="00DE228F">
      <w:pPr>
        <w:pStyle w:val="Text"/>
        <w:numPr>
          <w:ilvl w:val="0"/>
          <w:numId w:val="29"/>
        </w:numPr>
        <w:ind w:hanging="720"/>
      </w:pPr>
      <w:r>
        <w:t xml:space="preserve">Notwithstanding the </w:t>
      </w:r>
      <w:r w:rsidR="00DB0E22">
        <w:t>importance of affordability in moderating demand for alcohol, we note that a</w:t>
      </w:r>
      <w:r w:rsidR="00843E39">
        <w:t xml:space="preserve">ffordability is only one driver of demand. Consumer preferences and the availability and acceptability of substitutes are also important drivers. </w:t>
      </w:r>
      <w:r w:rsidR="00843E39" w:rsidRPr="00F51AC0">
        <w:t xml:space="preserve">Over time, it is not only the price of alcohol that will impact on </w:t>
      </w:r>
      <w:r w:rsidR="00843E39">
        <w:t>affordability</w:t>
      </w:r>
      <w:r w:rsidR="00843E39" w:rsidRPr="00F51AC0">
        <w:t>. Household incomes and the distribution of incomes, as well as other household expenditure requirements</w:t>
      </w:r>
      <w:r w:rsidR="00843E39">
        <w:t>,</w:t>
      </w:r>
      <w:r w:rsidR="00843E39" w:rsidRPr="00F51AC0">
        <w:t xml:space="preserve"> impact on the resources available for households to purchase alcohol products.</w:t>
      </w:r>
      <w:r w:rsidR="00843E39">
        <w:t xml:space="preserve"> Over </w:t>
      </w:r>
      <w:proofErr w:type="gramStart"/>
      <w:r w:rsidR="00843E39">
        <w:t>a period of time</w:t>
      </w:r>
      <w:proofErr w:type="gramEnd"/>
      <w:r w:rsidR="00843E39">
        <w:t>, demand drivers unrelated to affordability may also change, potentially even in offsetting ways (e.g., while alcohol may become more affordable, substitutes may also become more available, more affordable and more acceptable).</w:t>
      </w:r>
    </w:p>
    <w:p w14:paraId="4F122718" w14:textId="5454D2D5" w:rsidR="00843E39" w:rsidRPr="00F51AC0" w:rsidRDefault="00843E39" w:rsidP="00DE228F">
      <w:pPr>
        <w:pStyle w:val="Text"/>
        <w:numPr>
          <w:ilvl w:val="0"/>
          <w:numId w:val="29"/>
        </w:numPr>
        <w:ind w:hanging="720"/>
      </w:pPr>
      <w:r w:rsidRPr="00F51AC0">
        <w:t>In 20</w:t>
      </w:r>
      <w:r w:rsidR="00010206">
        <w:t>21</w:t>
      </w:r>
      <w:r w:rsidRPr="00F51AC0">
        <w:t xml:space="preserve">, </w:t>
      </w:r>
      <w:proofErr w:type="spellStart"/>
      <w:r w:rsidR="00195485">
        <w:t>Te</w:t>
      </w:r>
      <w:proofErr w:type="spellEnd"/>
      <w:r w:rsidR="00195485">
        <w:t xml:space="preserve"> </w:t>
      </w:r>
      <w:proofErr w:type="spellStart"/>
      <w:r w:rsidR="00195485">
        <w:t>Hir</w:t>
      </w:r>
      <w:r w:rsidR="00C52B53">
        <w:t>inga</w:t>
      </w:r>
      <w:proofErr w:type="spellEnd"/>
      <w:r w:rsidR="00C52B53">
        <w:t xml:space="preserve"> Hauora </w:t>
      </w:r>
      <w:r w:rsidRPr="00F51AC0">
        <w:t xml:space="preserve">published a report on the affordability of alcohol in New Zealand </w:t>
      </w:r>
      <w:r w:rsidRPr="00F51AC0">
        <w:fldChar w:fldCharType="begin"/>
      </w:r>
      <w:r w:rsidRPr="00F51AC0">
        <w:instrText xml:space="preserve"> ADDIN ZOTERO_ITEM CSL_CITATION {"citationID":"94rv0zOC","properties":{"formattedCitation":"(Health Promotion Agency, 2018)","plainCitation":"(Health Promotion Agency, 2018)","noteIndex":0},"citationItems":[{"id":64209,"uris":["http://zotero.org/groups/4944822/items/R8A2BX56"],"itemData":{"id":64209,"type":"webpage","title":"Trends in affordability of alcohol in New Zealand","URL":"https://www.hpa.org.nz/sites/default/files/Final%20Report%20-%20Trends%20in%20affordibility%20of%20alcohol%20in%20New%20Zealand%20April%202018_0.pdf","author":[{"family":"Health Promotion Agency","given":""}],"accessed":{"date-parts":[["2023",3,9]]},"issued":{"date-parts":[["2018"]]}}}],"schema":"https://github.com/citation-style-language/schema/raw/master/csl-citation.json"} </w:instrText>
      </w:r>
      <w:r w:rsidRPr="00F51AC0">
        <w:fldChar w:fldCharType="separate"/>
      </w:r>
      <w:r w:rsidRPr="00F51AC0">
        <w:t>(</w:t>
      </w:r>
      <w:r w:rsidR="00C52B53" w:rsidRPr="00F51AC0">
        <w:t xml:space="preserve"> </w:t>
      </w:r>
      <w:r w:rsidRPr="00F51AC0">
        <w:t>Health Promotion Agency, 20</w:t>
      </w:r>
      <w:r w:rsidR="003B11FB">
        <w:t>21</w:t>
      </w:r>
      <w:r w:rsidRPr="00F51AC0">
        <w:t>)</w:t>
      </w:r>
      <w:r w:rsidRPr="00F51AC0">
        <w:fldChar w:fldCharType="end"/>
      </w:r>
      <w:r w:rsidRPr="00F51AC0">
        <w:t>. The report noted that</w:t>
      </w:r>
      <w:r w:rsidR="003B11FB">
        <w:t xml:space="preserve"> between 2017 and 2020</w:t>
      </w:r>
      <w:r w:rsidRPr="00F51AC0">
        <w:t>:</w:t>
      </w:r>
    </w:p>
    <w:p w14:paraId="0672AA39" w14:textId="7E7CA145" w:rsidR="00843E39" w:rsidRPr="00F51AC0" w:rsidRDefault="00537B9A" w:rsidP="000F2DCC">
      <w:pPr>
        <w:pStyle w:val="Text"/>
        <w:numPr>
          <w:ilvl w:val="0"/>
          <w:numId w:val="18"/>
        </w:numPr>
        <w:tabs>
          <w:tab w:val="clear" w:pos="720"/>
        </w:tabs>
        <w:ind w:left="1134"/>
      </w:pPr>
      <w:r>
        <w:t>T</w:t>
      </w:r>
      <w:r w:rsidR="00843E39" w:rsidRPr="00F51AC0">
        <w:t xml:space="preserve">he average price per standard drink </w:t>
      </w:r>
      <w:r w:rsidR="00117FBB">
        <w:t>increased for all alcohol</w:t>
      </w:r>
      <w:r w:rsidR="000252D4">
        <w:t>ic</w:t>
      </w:r>
      <w:r w:rsidR="00117FBB">
        <w:t xml:space="preserve"> beverage types</w:t>
      </w:r>
    </w:p>
    <w:p w14:paraId="77F912C3" w14:textId="59812044" w:rsidR="00843E39" w:rsidRPr="00F51AC0" w:rsidRDefault="00537B9A" w:rsidP="000F2DCC">
      <w:pPr>
        <w:pStyle w:val="Text"/>
        <w:numPr>
          <w:ilvl w:val="0"/>
          <w:numId w:val="18"/>
        </w:numPr>
        <w:tabs>
          <w:tab w:val="clear" w:pos="720"/>
        </w:tabs>
        <w:ind w:left="1134"/>
      </w:pPr>
      <w:r>
        <w:t>T</w:t>
      </w:r>
      <w:r w:rsidR="00B60FC6">
        <w:t>he real price (inflation-adjusted) of beer increased</w:t>
      </w:r>
    </w:p>
    <w:p w14:paraId="2951BCAD" w14:textId="5A31FA54" w:rsidR="00843E39" w:rsidRPr="00F51AC0" w:rsidRDefault="00537B9A" w:rsidP="000F2DCC">
      <w:pPr>
        <w:pStyle w:val="Text"/>
        <w:numPr>
          <w:ilvl w:val="0"/>
          <w:numId w:val="18"/>
        </w:numPr>
        <w:tabs>
          <w:tab w:val="clear" w:pos="720"/>
        </w:tabs>
        <w:ind w:left="1134"/>
      </w:pPr>
      <w:r>
        <w:t>T</w:t>
      </w:r>
      <w:r w:rsidR="00843E39" w:rsidRPr="00F51AC0">
        <w:t xml:space="preserve">he real price (inflation-adjusted) of wine </w:t>
      </w:r>
      <w:r w:rsidR="00B60FC6">
        <w:t xml:space="preserve">and </w:t>
      </w:r>
      <w:r w:rsidR="0044474F">
        <w:t xml:space="preserve">spirits and liqueurs </w:t>
      </w:r>
      <w:r w:rsidR="00843E39" w:rsidRPr="00F51AC0">
        <w:t xml:space="preserve">had dropped </w:t>
      </w:r>
    </w:p>
    <w:p w14:paraId="42DF668C" w14:textId="57867BA9" w:rsidR="00843E39" w:rsidRPr="00F51AC0" w:rsidRDefault="00537B9A" w:rsidP="000F2DCC">
      <w:pPr>
        <w:pStyle w:val="Text"/>
        <w:numPr>
          <w:ilvl w:val="0"/>
          <w:numId w:val="18"/>
        </w:numPr>
        <w:tabs>
          <w:tab w:val="clear" w:pos="720"/>
        </w:tabs>
        <w:ind w:left="1134"/>
      </w:pPr>
      <w:r>
        <w:t>A</w:t>
      </w:r>
      <w:r w:rsidR="000252D4">
        <w:t>ll alcoholic beverage types were more affordable in 2020</w:t>
      </w:r>
      <w:r>
        <w:t>.</w:t>
      </w:r>
    </w:p>
    <w:p w14:paraId="26992B0E" w14:textId="77777777" w:rsidR="00F87894" w:rsidRDefault="00843E39" w:rsidP="00DE228F">
      <w:pPr>
        <w:pStyle w:val="Text"/>
        <w:numPr>
          <w:ilvl w:val="0"/>
          <w:numId w:val="29"/>
        </w:numPr>
        <w:ind w:hanging="720"/>
      </w:pPr>
      <w:r>
        <w:t xml:space="preserve">Over the five-year period 2017 – 2022, median household income has risen more than the average prices of alcoholic beverages, making alcoholic beverages more affordable in 2022 than in 2017 (Statistics NZ, 2022). </w:t>
      </w:r>
    </w:p>
    <w:p w14:paraId="7B02ABCE" w14:textId="1AD8EA0D" w:rsidR="00605242" w:rsidRPr="00C7765C" w:rsidRDefault="00605242" w:rsidP="00C7765C">
      <w:pPr>
        <w:pStyle w:val="Text"/>
        <w:numPr>
          <w:ilvl w:val="0"/>
          <w:numId w:val="29"/>
        </w:numPr>
        <w:ind w:hanging="720"/>
      </w:pPr>
      <w:r w:rsidRPr="00605242">
        <w:rPr>
          <w:lang w:val="en-AU"/>
        </w:rPr>
        <w:t>The World Health Organization (WHO) publishe</w:t>
      </w:r>
      <w:r w:rsidR="00BF6075">
        <w:rPr>
          <w:lang w:val="en-AU"/>
        </w:rPr>
        <w:t>d</w:t>
      </w:r>
      <w:r w:rsidRPr="00605242">
        <w:rPr>
          <w:lang w:val="en-AU"/>
        </w:rPr>
        <w:t xml:space="preserve"> the price </w:t>
      </w:r>
      <w:r w:rsidR="00C7765C">
        <w:rPr>
          <w:lang w:val="en-AU"/>
        </w:rPr>
        <w:t xml:space="preserve">for 2016 </w:t>
      </w:r>
      <w:r w:rsidRPr="00605242">
        <w:rPr>
          <w:lang w:val="en-AU"/>
        </w:rPr>
        <w:t>of 500ml of the three major categories of alcoholic beverages (beer, wine</w:t>
      </w:r>
      <w:r w:rsidR="002E5698">
        <w:rPr>
          <w:lang w:val="en-AU"/>
        </w:rPr>
        <w:t>,</w:t>
      </w:r>
      <w:r w:rsidRPr="00605242">
        <w:rPr>
          <w:lang w:val="en-AU"/>
        </w:rPr>
        <w:t xml:space="preserve"> and spirits) in US dollars for a range of countries.</w:t>
      </w:r>
      <w:r>
        <w:rPr>
          <w:lang w:val="en-AU"/>
        </w:rPr>
        <w:t xml:space="preserve"> </w:t>
      </w:r>
      <w:r w:rsidR="009258FC">
        <w:t xml:space="preserve">Compared with a comparison </w:t>
      </w:r>
      <w:r w:rsidR="00096187">
        <w:t>set of</w:t>
      </w:r>
      <w:r w:rsidR="00C7765C">
        <w:t xml:space="preserve"> some</w:t>
      </w:r>
      <w:r w:rsidR="00096187">
        <w:t xml:space="preserve"> OECD countries </w:t>
      </w:r>
      <w:r w:rsidR="00C358A7" w:rsidRPr="00C358A7">
        <w:t>the price of beer in New Zealand is a little below average at US$3.58 per 500ml (average US$4.27 per 50ml)</w:t>
      </w:r>
      <w:r w:rsidR="00D74DBA">
        <w:t xml:space="preserve"> (Figure 4: Average price of beer in selected OECD countries)</w:t>
      </w:r>
      <w:r w:rsidR="00C358A7" w:rsidRPr="00C358A7">
        <w:t>.</w:t>
      </w:r>
      <w:r w:rsidR="00C7765C">
        <w:t xml:space="preserve"> </w:t>
      </w:r>
      <w:r w:rsidR="00C7765C">
        <w:lastRenderedPageBreak/>
        <w:t>However, the comparison is from 2016, is based on one beverage type, and is not adjusted for differences in cost of living between countries.</w:t>
      </w:r>
      <w:bookmarkStart w:id="33" w:name="_Hlk129085012"/>
    </w:p>
    <w:p w14:paraId="101437BB" w14:textId="315F8B33" w:rsidR="00685001" w:rsidRPr="00C358A7" w:rsidRDefault="00605242" w:rsidP="00605242">
      <w:pPr>
        <w:pStyle w:val="Text"/>
        <w:ind w:left="720"/>
        <w:rPr>
          <w:b/>
        </w:rPr>
      </w:pPr>
      <w:r>
        <w:rPr>
          <w:b/>
        </w:rPr>
        <w:t xml:space="preserve">Figure 4: </w:t>
      </w:r>
      <w:r w:rsidR="00685001" w:rsidRPr="00C358A7">
        <w:rPr>
          <w:b/>
        </w:rPr>
        <w:t>Average price of beer in selected OECD countries (USD per 500ml)</w:t>
      </w:r>
    </w:p>
    <w:bookmarkEnd w:id="33"/>
    <w:p w14:paraId="75E3630C" w14:textId="77777777" w:rsidR="00605242" w:rsidRDefault="00685001" w:rsidP="00605242">
      <w:pPr>
        <w:pStyle w:val="Text"/>
        <w:ind w:left="720"/>
      </w:pPr>
      <w:r w:rsidRPr="00C358A7">
        <w:rPr>
          <w:noProof/>
        </w:rPr>
        <w:drawing>
          <wp:inline distT="0" distB="0" distL="0" distR="0" wp14:anchorId="19B4F4EA" wp14:editId="42DFF60E">
            <wp:extent cx="4572000" cy="2736850"/>
            <wp:effectExtent l="0" t="0" r="0" b="635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2736850"/>
                    </a:xfrm>
                    <a:prstGeom prst="rect">
                      <a:avLst/>
                    </a:prstGeom>
                    <a:noFill/>
                    <a:ln>
                      <a:noFill/>
                    </a:ln>
                  </pic:spPr>
                </pic:pic>
              </a:graphicData>
            </a:graphic>
          </wp:inline>
        </w:drawing>
      </w:r>
    </w:p>
    <w:p w14:paraId="51831C22" w14:textId="1906C178" w:rsidR="00D74DBA" w:rsidRPr="00605242" w:rsidRDefault="00685001" w:rsidP="00605242">
      <w:pPr>
        <w:pStyle w:val="Text"/>
        <w:ind w:left="720"/>
        <w:rPr>
          <w:sz w:val="18"/>
          <w:szCs w:val="18"/>
        </w:rPr>
      </w:pPr>
      <w:r w:rsidRPr="00C358A7">
        <w:rPr>
          <w:sz w:val="18"/>
          <w:szCs w:val="18"/>
        </w:rPr>
        <w:t>Source: World Health Organization</w:t>
      </w:r>
      <w:r w:rsidR="00C94658">
        <w:rPr>
          <w:sz w:val="18"/>
          <w:szCs w:val="18"/>
        </w:rPr>
        <w:t>, Global Health Observ</w:t>
      </w:r>
      <w:r w:rsidR="00714022">
        <w:rPr>
          <w:sz w:val="18"/>
          <w:szCs w:val="18"/>
        </w:rPr>
        <w:t>atory</w:t>
      </w:r>
    </w:p>
    <w:p w14:paraId="561DBE97" w14:textId="3F4E1B17" w:rsidR="00C358A7" w:rsidRDefault="00C358A7" w:rsidP="00DE228F">
      <w:pPr>
        <w:pStyle w:val="Text"/>
        <w:numPr>
          <w:ilvl w:val="0"/>
          <w:numId w:val="29"/>
        </w:numPr>
        <w:ind w:hanging="720"/>
      </w:pPr>
      <w:r w:rsidRPr="00C358A7">
        <w:t>Compared with the comparison set of OECD countries, the price of wine in New Zealand is a little above average at US$24.6 per 500ml (average US$22.58 per 50ml)</w:t>
      </w:r>
      <w:r w:rsidR="00605242">
        <w:t xml:space="preserve"> (Figure 5: Average price of wine in selected OECD countries)</w:t>
      </w:r>
      <w:r w:rsidRPr="00C358A7">
        <w:t>.</w:t>
      </w:r>
    </w:p>
    <w:p w14:paraId="7D0C583E" w14:textId="62349218" w:rsidR="00605242" w:rsidRPr="00C358A7" w:rsidRDefault="00605242" w:rsidP="00605242">
      <w:pPr>
        <w:pStyle w:val="Text"/>
        <w:ind w:left="720"/>
        <w:rPr>
          <w:b/>
        </w:rPr>
      </w:pPr>
      <w:r>
        <w:rPr>
          <w:b/>
        </w:rPr>
        <w:t xml:space="preserve">Figure 5: </w:t>
      </w:r>
      <w:r w:rsidRPr="00C358A7">
        <w:rPr>
          <w:b/>
        </w:rPr>
        <w:t xml:space="preserve">Average price of wine in selected OECD countries (USD per </w:t>
      </w:r>
      <w:r w:rsidR="00A15777">
        <w:rPr>
          <w:b/>
        </w:rPr>
        <w:t>750</w:t>
      </w:r>
      <w:r w:rsidRPr="00C358A7">
        <w:rPr>
          <w:b/>
        </w:rPr>
        <w:t>ml)</w:t>
      </w:r>
    </w:p>
    <w:p w14:paraId="5DA231CA" w14:textId="77777777" w:rsidR="00605242" w:rsidRPr="00C358A7" w:rsidRDefault="00605242" w:rsidP="00605242">
      <w:pPr>
        <w:pStyle w:val="Text"/>
        <w:ind w:left="720"/>
      </w:pPr>
      <w:r w:rsidRPr="00C358A7">
        <w:rPr>
          <w:noProof/>
        </w:rPr>
        <w:drawing>
          <wp:inline distT="0" distB="0" distL="0" distR="0" wp14:anchorId="361DA77F" wp14:editId="24EF3F9E">
            <wp:extent cx="4578350" cy="2736850"/>
            <wp:effectExtent l="0" t="0" r="0" b="635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8350" cy="2736850"/>
                    </a:xfrm>
                    <a:prstGeom prst="rect">
                      <a:avLst/>
                    </a:prstGeom>
                    <a:noFill/>
                    <a:ln>
                      <a:noFill/>
                    </a:ln>
                  </pic:spPr>
                </pic:pic>
              </a:graphicData>
            </a:graphic>
          </wp:inline>
        </w:drawing>
      </w:r>
    </w:p>
    <w:p w14:paraId="5F1F7B66" w14:textId="40D960D4" w:rsidR="00605242" w:rsidRPr="00A15777" w:rsidRDefault="00605242" w:rsidP="00A15777">
      <w:pPr>
        <w:pStyle w:val="Text"/>
        <w:ind w:left="720"/>
        <w:rPr>
          <w:sz w:val="18"/>
          <w:szCs w:val="18"/>
        </w:rPr>
      </w:pPr>
      <w:r w:rsidRPr="00C358A7">
        <w:rPr>
          <w:sz w:val="18"/>
          <w:szCs w:val="18"/>
        </w:rPr>
        <w:t>Source: World Health Organization</w:t>
      </w:r>
      <w:r w:rsidR="00A15777">
        <w:rPr>
          <w:sz w:val="18"/>
          <w:szCs w:val="18"/>
        </w:rPr>
        <w:t>, Global Health Observ</w:t>
      </w:r>
      <w:r w:rsidR="00045B15">
        <w:rPr>
          <w:sz w:val="18"/>
          <w:szCs w:val="18"/>
        </w:rPr>
        <w:t>atory</w:t>
      </w:r>
    </w:p>
    <w:p w14:paraId="14CD411B" w14:textId="5922C9B1" w:rsidR="00A15777" w:rsidRDefault="00C358A7" w:rsidP="00045B15">
      <w:pPr>
        <w:pStyle w:val="Text"/>
        <w:numPr>
          <w:ilvl w:val="0"/>
          <w:numId w:val="29"/>
        </w:numPr>
        <w:ind w:hanging="720"/>
      </w:pPr>
      <w:r w:rsidRPr="00C358A7">
        <w:lastRenderedPageBreak/>
        <w:t>Compared with the comparison set of OECD countries, the price of spirits in New Zealand is a little above average at US$24.6 per 500ml (average US$22.58 per 50ml)</w:t>
      </w:r>
      <w:r w:rsidR="00605242">
        <w:t xml:space="preserve"> (Figure 6: Average price of spirits in selected OECD countries)</w:t>
      </w:r>
      <w:r w:rsidRPr="00C358A7">
        <w:t>.</w:t>
      </w:r>
    </w:p>
    <w:p w14:paraId="2AF8EFF4" w14:textId="13091D43" w:rsidR="00605242" w:rsidRPr="00C358A7" w:rsidRDefault="00605242" w:rsidP="00605242">
      <w:pPr>
        <w:pStyle w:val="Text"/>
        <w:ind w:left="720"/>
        <w:rPr>
          <w:b/>
        </w:rPr>
      </w:pPr>
      <w:r>
        <w:rPr>
          <w:b/>
        </w:rPr>
        <w:t xml:space="preserve">Figure 6: </w:t>
      </w:r>
      <w:r w:rsidRPr="00C358A7">
        <w:rPr>
          <w:b/>
        </w:rPr>
        <w:t>Average price of spirits in selected OECD countries* (USD per 500ml)</w:t>
      </w:r>
    </w:p>
    <w:p w14:paraId="2B1A40B4" w14:textId="77777777" w:rsidR="00605242" w:rsidRPr="00C358A7" w:rsidRDefault="00605242" w:rsidP="00605242">
      <w:pPr>
        <w:pStyle w:val="Text"/>
        <w:ind w:left="720"/>
      </w:pPr>
      <w:r w:rsidRPr="00C358A7">
        <w:rPr>
          <w:noProof/>
        </w:rPr>
        <w:drawing>
          <wp:inline distT="0" distB="0" distL="0" distR="0" wp14:anchorId="2BEAFFB9" wp14:editId="096863A6">
            <wp:extent cx="4572000" cy="2736850"/>
            <wp:effectExtent l="0" t="0" r="0" b="635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2736850"/>
                    </a:xfrm>
                    <a:prstGeom prst="rect">
                      <a:avLst/>
                    </a:prstGeom>
                    <a:noFill/>
                    <a:ln>
                      <a:noFill/>
                    </a:ln>
                  </pic:spPr>
                </pic:pic>
              </a:graphicData>
            </a:graphic>
          </wp:inline>
        </w:drawing>
      </w:r>
    </w:p>
    <w:p w14:paraId="293103CC" w14:textId="77777777" w:rsidR="00605242" w:rsidRPr="00C358A7" w:rsidRDefault="00605242" w:rsidP="00605242">
      <w:pPr>
        <w:pStyle w:val="Text"/>
        <w:ind w:left="720"/>
        <w:rPr>
          <w:sz w:val="18"/>
          <w:szCs w:val="18"/>
        </w:rPr>
      </w:pPr>
      <w:r w:rsidRPr="00C358A7">
        <w:rPr>
          <w:sz w:val="18"/>
          <w:szCs w:val="18"/>
        </w:rPr>
        <w:t>Note: Data not available for the United Kingdom.</w:t>
      </w:r>
    </w:p>
    <w:p w14:paraId="00E70E6B" w14:textId="679E969D" w:rsidR="00605242" w:rsidRPr="001D02EE" w:rsidRDefault="00605242" w:rsidP="001D02EE">
      <w:pPr>
        <w:pStyle w:val="Text"/>
        <w:ind w:left="720"/>
        <w:rPr>
          <w:sz w:val="18"/>
          <w:szCs w:val="18"/>
        </w:rPr>
      </w:pPr>
      <w:r w:rsidRPr="00C358A7">
        <w:rPr>
          <w:sz w:val="18"/>
          <w:szCs w:val="18"/>
        </w:rPr>
        <w:t xml:space="preserve">Source: </w:t>
      </w:r>
      <w:bookmarkStart w:id="34" w:name="_Hlk129347671"/>
      <w:r w:rsidRPr="00C358A7">
        <w:rPr>
          <w:sz w:val="18"/>
          <w:szCs w:val="18"/>
        </w:rPr>
        <w:t>World Health Organization</w:t>
      </w:r>
      <w:bookmarkEnd w:id="34"/>
      <w:r w:rsidR="00984FAA">
        <w:rPr>
          <w:sz w:val="18"/>
          <w:szCs w:val="18"/>
        </w:rPr>
        <w:t>, Global Health observ</w:t>
      </w:r>
      <w:r w:rsidR="00045B15">
        <w:rPr>
          <w:sz w:val="18"/>
          <w:szCs w:val="18"/>
        </w:rPr>
        <w:t>atory</w:t>
      </w:r>
    </w:p>
    <w:p w14:paraId="7B49BA1A" w14:textId="31C161F3" w:rsidR="00CE2085" w:rsidRDefault="00A44EB5" w:rsidP="00DE228F">
      <w:pPr>
        <w:pStyle w:val="Text"/>
        <w:numPr>
          <w:ilvl w:val="0"/>
          <w:numId w:val="29"/>
        </w:numPr>
        <w:ind w:hanging="720"/>
      </w:pPr>
      <w:r w:rsidRPr="00A44EB5">
        <w:t>A long international time series of alcohol expenditure as a percentage of total household expenditure indicates that</w:t>
      </w:r>
      <w:r w:rsidR="00E50E92">
        <w:t xml:space="preserve"> Aotearoa</w:t>
      </w:r>
      <w:r w:rsidRPr="00A44EB5">
        <w:t xml:space="preserve"> New Zealand does not stand out from comparator countries, although the time series for New Zealand is not as long as for others. </w:t>
      </w:r>
      <w:r w:rsidR="005D57FE">
        <w:t xml:space="preserve">The most recent available data for New Zealand are from 2015. </w:t>
      </w:r>
      <w:r w:rsidRPr="00A44EB5">
        <w:t>Alcohol expenditure in</w:t>
      </w:r>
      <w:r w:rsidR="00E50E92">
        <w:t xml:space="preserve"> Aotearoa</w:t>
      </w:r>
      <w:r w:rsidRPr="00A44EB5">
        <w:t xml:space="preserve"> New Zealand is a higher share of total household expenditure than in the United States, Canada, and the Netherlands, </w:t>
      </w:r>
      <w:proofErr w:type="gramStart"/>
      <w:r w:rsidRPr="00A44EB5">
        <w:t>similar to</w:t>
      </w:r>
      <w:proofErr w:type="gramEnd"/>
      <w:r w:rsidRPr="00A44EB5">
        <w:t xml:space="preserve"> Sweden and Denmark, and lower than Norway, Australia, Ireland, Finland and the United Kingdom</w:t>
      </w:r>
      <w:r w:rsidR="00CA094E">
        <w:t xml:space="preserve"> (Our World in </w:t>
      </w:r>
      <w:r w:rsidR="005D57FE">
        <w:t>D</w:t>
      </w:r>
      <w:r w:rsidR="00CA094E">
        <w:t>ata</w:t>
      </w:r>
      <w:r w:rsidR="00010FD9">
        <w:t>, 2022</w:t>
      </w:r>
      <w:r w:rsidR="00DF2560">
        <w:t>)</w:t>
      </w:r>
      <w:r w:rsidRPr="00A44EB5">
        <w:t xml:space="preserve">. </w:t>
      </w:r>
    </w:p>
    <w:p w14:paraId="5B09D57B" w14:textId="0B16AAF6" w:rsidR="00CA094E" w:rsidRDefault="00CE2085" w:rsidP="00DE228F">
      <w:pPr>
        <w:pStyle w:val="Text"/>
        <w:numPr>
          <w:ilvl w:val="0"/>
          <w:numId w:val="29"/>
        </w:numPr>
        <w:ind w:hanging="720"/>
      </w:pPr>
      <w:r>
        <w:t xml:space="preserve">While affordability and </w:t>
      </w:r>
      <w:r w:rsidR="001B6334">
        <w:t xml:space="preserve">household expenditure on alcohol provides some indication of the level of consumption, </w:t>
      </w:r>
      <w:r>
        <w:rPr>
          <w:szCs w:val="22"/>
        </w:rPr>
        <w:t>i</w:t>
      </w:r>
      <w:r w:rsidRPr="001544EC">
        <w:rPr>
          <w:szCs w:val="22"/>
        </w:rPr>
        <w:t>t is important to note tha</w:t>
      </w:r>
      <w:r w:rsidR="001B6334">
        <w:rPr>
          <w:szCs w:val="22"/>
        </w:rPr>
        <w:t>t these measures are not a</w:t>
      </w:r>
      <w:r w:rsidRPr="001544EC">
        <w:rPr>
          <w:szCs w:val="22"/>
        </w:rPr>
        <w:t xml:space="preserve"> proxy measure for alcohol demand.</w:t>
      </w:r>
    </w:p>
    <w:p w14:paraId="01B39B3C" w14:textId="7E615288" w:rsidR="00F40720" w:rsidRPr="00F40720" w:rsidRDefault="00F40720" w:rsidP="002471CC">
      <w:pPr>
        <w:pStyle w:val="Heading4"/>
        <w:numPr>
          <w:ilvl w:val="0"/>
          <w:numId w:val="0"/>
        </w:numPr>
        <w:ind w:left="1224" w:hanging="1224"/>
      </w:pPr>
      <w:r w:rsidRPr="00F40720">
        <w:t>Past</w:t>
      </w:r>
      <w:r w:rsidR="00174783">
        <w:t>-</w:t>
      </w:r>
      <w:r w:rsidRPr="00F40720">
        <w:t>year drinkers</w:t>
      </w:r>
    </w:p>
    <w:p w14:paraId="2050409A" w14:textId="69B9B5F4" w:rsidR="00F40720" w:rsidRDefault="00F40720" w:rsidP="00DE228F">
      <w:pPr>
        <w:pStyle w:val="Text"/>
        <w:numPr>
          <w:ilvl w:val="0"/>
          <w:numId w:val="29"/>
        </w:numPr>
        <w:ind w:hanging="720"/>
      </w:pPr>
      <w:r w:rsidRPr="00F40720">
        <w:t>Past</w:t>
      </w:r>
      <w:r w:rsidR="00AB7366">
        <w:t>-</w:t>
      </w:r>
      <w:r w:rsidRPr="00F40720">
        <w:t>year drinkers is a measure of alcohol consumption reported through the</w:t>
      </w:r>
      <w:r w:rsidR="007036D8">
        <w:t xml:space="preserve"> New Zealand Health Survey</w:t>
      </w:r>
      <w:r w:rsidRPr="00F40720">
        <w:t xml:space="preserve"> </w:t>
      </w:r>
      <w:r w:rsidR="007036D8">
        <w:t>(</w:t>
      </w:r>
      <w:r w:rsidRPr="00F40720">
        <w:t>NZHS</w:t>
      </w:r>
      <w:r w:rsidR="007036D8">
        <w:t>)</w:t>
      </w:r>
      <w:r w:rsidRPr="00F40720">
        <w:t>. It represents the percentage of adults (aged 15+) who report having had a drink containing alcohol in the past year.</w:t>
      </w:r>
      <w:r w:rsidR="00E50E92">
        <w:t xml:space="preserve"> </w:t>
      </w:r>
    </w:p>
    <w:p w14:paraId="5EF5F999" w14:textId="0FA51C13" w:rsidR="00CC0D03" w:rsidRDefault="00CC0D03" w:rsidP="00DE228F">
      <w:pPr>
        <w:pStyle w:val="Text"/>
        <w:numPr>
          <w:ilvl w:val="0"/>
          <w:numId w:val="29"/>
        </w:numPr>
        <w:ind w:hanging="720"/>
      </w:pPr>
      <w:r>
        <w:t>In 20</w:t>
      </w:r>
      <w:r w:rsidR="00340063">
        <w:t xml:space="preserve">20/21 </w:t>
      </w:r>
      <w:r>
        <w:t>7</w:t>
      </w:r>
      <w:r w:rsidR="00340063">
        <w:t>8.5</w:t>
      </w:r>
      <w:r>
        <w:t xml:space="preserve">% if New Zealander adults reported that they had </w:t>
      </w:r>
      <w:r w:rsidR="00A0146C">
        <w:t xml:space="preserve">had a drink containing alcohol in the past year (NZHS, </w:t>
      </w:r>
      <w:r w:rsidR="00340063">
        <w:t>2020/21</w:t>
      </w:r>
      <w:r w:rsidR="00A0146C">
        <w:t xml:space="preserve">). </w:t>
      </w:r>
      <w:r w:rsidR="002A5694">
        <w:t xml:space="preserve">The percentage of past year drinkers has been </w:t>
      </w:r>
      <w:proofErr w:type="gramStart"/>
      <w:r w:rsidR="00FC594D">
        <w:t>fairly constant</w:t>
      </w:r>
      <w:proofErr w:type="gramEnd"/>
      <w:r w:rsidR="00FC594D">
        <w:t xml:space="preserve"> over the past ten years</w:t>
      </w:r>
      <w:r w:rsidR="00E505D1">
        <w:t xml:space="preserve">. </w:t>
      </w:r>
      <w:r w:rsidR="00E627A9">
        <w:t>I</w:t>
      </w:r>
      <w:r w:rsidR="00E505D1">
        <w:t>t remains high</w:t>
      </w:r>
      <w:r w:rsidR="00FC594D">
        <w:t xml:space="preserve"> varying between 78 and 82 percent (Figure 7: Past year drinker: 2011/12 </w:t>
      </w:r>
      <w:r w:rsidR="00094BA5">
        <w:t xml:space="preserve">to </w:t>
      </w:r>
      <w:r w:rsidR="00FC594D">
        <w:t>2021/22</w:t>
      </w:r>
      <w:r w:rsidR="00E33AC2">
        <w:t xml:space="preserve"> (percent of survey participants aged 15+)</w:t>
      </w:r>
      <w:r w:rsidR="00FC594D">
        <w:t>)</w:t>
      </w:r>
      <w:r w:rsidR="00EC079B">
        <w:t>.</w:t>
      </w:r>
    </w:p>
    <w:p w14:paraId="25A86F2B" w14:textId="00FC7AD7" w:rsidR="00330450" w:rsidRPr="00330450" w:rsidRDefault="00330450" w:rsidP="00852A08">
      <w:pPr>
        <w:pStyle w:val="Text"/>
        <w:ind w:left="709"/>
        <w:rPr>
          <w:b/>
          <w:lang w:val="en-NZ"/>
        </w:rPr>
      </w:pPr>
      <w:bookmarkStart w:id="35" w:name="_Hlk127781000"/>
      <w:r w:rsidRPr="00330450">
        <w:rPr>
          <w:b/>
          <w:lang w:val="en-NZ"/>
        </w:rPr>
        <w:lastRenderedPageBreak/>
        <w:t xml:space="preserve">Figure </w:t>
      </w:r>
      <w:r>
        <w:rPr>
          <w:b/>
          <w:lang w:val="en-NZ"/>
        </w:rPr>
        <w:t>7:</w:t>
      </w:r>
      <w:r w:rsidRPr="00330450">
        <w:rPr>
          <w:b/>
          <w:lang w:val="en-NZ"/>
        </w:rPr>
        <w:t xml:space="preserve"> Past year drinkers: </w:t>
      </w:r>
      <w:r>
        <w:rPr>
          <w:b/>
          <w:lang w:val="en-NZ"/>
        </w:rPr>
        <w:t xml:space="preserve">2011/12 </w:t>
      </w:r>
      <w:r w:rsidR="00094BA5">
        <w:rPr>
          <w:b/>
          <w:lang w:val="en-NZ"/>
        </w:rPr>
        <w:t xml:space="preserve">to </w:t>
      </w:r>
      <w:r>
        <w:rPr>
          <w:b/>
          <w:lang w:val="en-NZ"/>
        </w:rPr>
        <w:t>2021/22</w:t>
      </w:r>
      <w:r w:rsidR="00D410E0">
        <w:rPr>
          <w:b/>
          <w:lang w:val="en-NZ"/>
        </w:rPr>
        <w:t xml:space="preserve"> (percent of survey participants aged 15+)</w:t>
      </w:r>
    </w:p>
    <w:bookmarkEnd w:id="35"/>
    <w:p w14:paraId="49BD7912" w14:textId="3FD829B2" w:rsidR="00330450" w:rsidRPr="00330450" w:rsidRDefault="00330450" w:rsidP="00330450">
      <w:pPr>
        <w:pStyle w:val="Text"/>
        <w:ind w:left="720"/>
        <w:rPr>
          <w:i/>
          <w:lang w:val="en-NZ"/>
        </w:rPr>
      </w:pPr>
      <w:r w:rsidRPr="00330450">
        <w:rPr>
          <w:i/>
          <w:noProof/>
          <w:lang w:val="en-NZ"/>
        </w:rPr>
        <w:drawing>
          <wp:inline distT="0" distB="0" distL="0" distR="0" wp14:anchorId="5FBE6152" wp14:editId="04C38337">
            <wp:extent cx="4419600" cy="27622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1111" cy="2763194"/>
                    </a:xfrm>
                    <a:prstGeom prst="rect">
                      <a:avLst/>
                    </a:prstGeom>
                    <a:noFill/>
                    <a:ln>
                      <a:noFill/>
                    </a:ln>
                  </pic:spPr>
                </pic:pic>
              </a:graphicData>
            </a:graphic>
          </wp:inline>
        </w:drawing>
      </w:r>
    </w:p>
    <w:p w14:paraId="6163F215" w14:textId="76F8ED33" w:rsidR="00FC594D" w:rsidRPr="000F2DCC" w:rsidRDefault="00330450" w:rsidP="000F2DCC">
      <w:pPr>
        <w:pStyle w:val="Text"/>
        <w:numPr>
          <w:ilvl w:val="0"/>
          <w:numId w:val="1"/>
        </w:numPr>
        <w:rPr>
          <w:sz w:val="18"/>
          <w:szCs w:val="18"/>
        </w:rPr>
      </w:pPr>
      <w:r w:rsidRPr="00330450">
        <w:rPr>
          <w:sz w:val="18"/>
          <w:szCs w:val="18"/>
        </w:rPr>
        <w:t>Source</w:t>
      </w:r>
      <w:r>
        <w:rPr>
          <w:sz w:val="18"/>
          <w:szCs w:val="18"/>
        </w:rPr>
        <w:t xml:space="preserve">: </w:t>
      </w:r>
      <w:r w:rsidRPr="00330450">
        <w:rPr>
          <w:sz w:val="18"/>
          <w:szCs w:val="18"/>
        </w:rPr>
        <w:t>NZHS data</w:t>
      </w:r>
    </w:p>
    <w:p w14:paraId="141B015A" w14:textId="77777777" w:rsidR="00F40720" w:rsidRDefault="008F7AB4" w:rsidP="008F7AB4">
      <w:pPr>
        <w:pStyle w:val="Text"/>
        <w:numPr>
          <w:ilvl w:val="0"/>
          <w:numId w:val="29"/>
        </w:numPr>
        <w:ind w:hanging="720"/>
      </w:pPr>
      <w:r w:rsidRPr="00F40720">
        <w:t xml:space="preserve">When </w:t>
      </w:r>
      <w:r>
        <w:t>examined</w:t>
      </w:r>
      <w:r w:rsidRPr="00F40720">
        <w:t xml:space="preserve"> by ethnicity, the </w:t>
      </w:r>
      <w:r>
        <w:t>prevalence</w:t>
      </w:r>
      <w:r w:rsidRPr="00F40720">
        <w:t xml:space="preserve"> of past drink</w:t>
      </w:r>
      <w:r>
        <w:t xml:space="preserve">ing in 2021/22 is: European/Other (85.1%; [95% confidence interval (CI) 83.4%-86.6%]), Māori (81.2; 77.3-84.8), Pacific (61.0; 52.8-68.7), and Asian (57.3; 51.2-63.2). </w:t>
      </w:r>
      <w:r w:rsidRPr="00F40720">
        <w:t xml:space="preserve">While rates are fairly constant over time for Māori and </w:t>
      </w:r>
      <w:r>
        <w:t>European/Other</w:t>
      </w:r>
      <w:r w:rsidRPr="00F40720">
        <w:t>, the recently higher rates amongst Pacific and Asian New Zealanders could be an early indication of an increasing trend, although the volatility in the data make this unclear</w:t>
      </w:r>
      <w:r>
        <w:t xml:space="preserve"> and small sample sizes contribute to the analyses being underpowered to detect statistically significant changes (Figure 8: Past year drinkers by ethnicity, 2011/12 to 2021/22 (percent of survey participants aged 15+))</w:t>
      </w:r>
      <w:r w:rsidRPr="00F40720">
        <w:t>.</w:t>
      </w:r>
    </w:p>
    <w:p w14:paraId="1F99B30B" w14:textId="79C9FB74" w:rsidR="00094BA5" w:rsidRDefault="00094BA5" w:rsidP="00537B9A">
      <w:pPr>
        <w:pStyle w:val="Text"/>
        <w:keepNext/>
        <w:rPr>
          <w:b/>
          <w:lang w:val="en-NZ"/>
        </w:rPr>
      </w:pPr>
      <w:r>
        <w:rPr>
          <w:b/>
        </w:rPr>
        <w:lastRenderedPageBreak/>
        <w:t>Figure 8: Past year drinkers by ethnicity, 2011/12 to 2021/22</w:t>
      </w:r>
      <w:r w:rsidR="00D410E0">
        <w:rPr>
          <w:b/>
        </w:rPr>
        <w:t xml:space="preserve"> (percent of survey partici</w:t>
      </w:r>
      <w:r w:rsidR="00376F98">
        <w:rPr>
          <w:b/>
        </w:rPr>
        <w:t>pants aged 15+)</w:t>
      </w:r>
    </w:p>
    <w:p w14:paraId="66766378" w14:textId="18C469B1" w:rsidR="00094BA5" w:rsidRDefault="00094BA5" w:rsidP="00094BA5">
      <w:pPr>
        <w:pStyle w:val="Text"/>
        <w:keepNext/>
        <w:ind w:left="720"/>
      </w:pPr>
      <w:r>
        <w:rPr>
          <w:noProof/>
        </w:rPr>
        <w:drawing>
          <wp:inline distT="0" distB="0" distL="0" distR="0" wp14:anchorId="58891FE7" wp14:editId="5B8D9963">
            <wp:extent cx="4286250" cy="28384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0" cy="2838450"/>
                    </a:xfrm>
                    <a:prstGeom prst="rect">
                      <a:avLst/>
                    </a:prstGeom>
                    <a:noFill/>
                    <a:ln>
                      <a:noFill/>
                    </a:ln>
                  </pic:spPr>
                </pic:pic>
              </a:graphicData>
            </a:graphic>
          </wp:inline>
        </w:drawing>
      </w:r>
    </w:p>
    <w:p w14:paraId="6E8C8F08" w14:textId="2BDB5BF8" w:rsidR="00BB18C0" w:rsidRDefault="00094BA5" w:rsidP="00E33AC2">
      <w:pPr>
        <w:pStyle w:val="TableFigure-Notes"/>
        <w:ind w:left="720"/>
      </w:pPr>
      <w:r>
        <w:t>Source: NZHS data</w:t>
      </w:r>
    </w:p>
    <w:p w14:paraId="46B12DC1" w14:textId="27A72ECA" w:rsidR="00F40720" w:rsidRPr="000E3E63" w:rsidRDefault="00F40720" w:rsidP="000E3E63">
      <w:pPr>
        <w:pStyle w:val="Text"/>
        <w:numPr>
          <w:ilvl w:val="0"/>
          <w:numId w:val="29"/>
        </w:numPr>
        <w:ind w:hanging="720"/>
        <w:rPr>
          <w:bCs/>
          <w:lang w:val="en-NZ"/>
        </w:rPr>
      </w:pPr>
      <w:r w:rsidRPr="008952CF">
        <w:rPr>
          <w:bCs/>
        </w:rPr>
        <w:t xml:space="preserve">Disability status has only been reported since 2018/19 and is based on self-reported disability status. </w:t>
      </w:r>
      <w:r w:rsidR="00685C60" w:rsidRPr="00685C60">
        <w:rPr>
          <w:bCs/>
          <w:lang w:val="en-NZ"/>
        </w:rPr>
        <w:t>In 2021/22, when adjusting for differences in age and gender, persons with disabilities were 0.94 times as likely as persons without disabilities to report drinking in the past year; however, this was not a statistically significant difference. When examining trends in recent years, there are no statistically significant changes for persons with disability, except for from 2020/21 and 2021/22, when there was a significant increase in men with disabilities who reported past year drinking (74.0% increased to 81.0%; p-value &lt;0.01)</w:t>
      </w:r>
      <w:r w:rsidR="000E3E63">
        <w:rPr>
          <w:bCs/>
          <w:lang w:val="en-NZ"/>
        </w:rPr>
        <w:t xml:space="preserve"> (NZHS, 2022).</w:t>
      </w:r>
    </w:p>
    <w:p w14:paraId="0A969C57" w14:textId="22DAE6A5" w:rsidR="004A7DDB" w:rsidRPr="004A7DDB" w:rsidRDefault="004A7DDB" w:rsidP="002471CC">
      <w:pPr>
        <w:pStyle w:val="Heading4"/>
        <w:numPr>
          <w:ilvl w:val="0"/>
          <w:numId w:val="0"/>
        </w:numPr>
        <w:ind w:left="1224" w:hanging="1224"/>
      </w:pPr>
      <w:bookmarkStart w:id="36" w:name="_Toc129453529"/>
      <w:r w:rsidRPr="00205834">
        <w:t>Hazardous and heavy episodic drinking</w:t>
      </w:r>
      <w:bookmarkEnd w:id="36"/>
    </w:p>
    <w:p w14:paraId="6ECFF0EE" w14:textId="1EAF1F31" w:rsidR="00F03238" w:rsidRDefault="009B0F68" w:rsidP="00DE228F">
      <w:pPr>
        <w:pStyle w:val="Text"/>
        <w:numPr>
          <w:ilvl w:val="0"/>
          <w:numId w:val="29"/>
        </w:numPr>
        <w:ind w:hanging="720"/>
      </w:pPr>
      <w:r w:rsidRPr="0057596D">
        <w:t xml:space="preserve">The NZHS has collected and reported on data that identifies hazardous drinking and heavy episodic drinking since 2015/16. Hazardous drinkers are defined </w:t>
      </w:r>
      <w:r w:rsidR="00637BF7">
        <w:t xml:space="preserve">as </w:t>
      </w:r>
      <w:r w:rsidRPr="0057596D">
        <w:t xml:space="preserve">drinkers who obtained an </w:t>
      </w:r>
      <w:r>
        <w:t>Alcohol Use Disorders Identification Score (</w:t>
      </w:r>
      <w:r w:rsidRPr="0057596D">
        <w:t>AUDIT</w:t>
      </w:r>
      <w:r>
        <w:t>)</w:t>
      </w:r>
      <w:r w:rsidRPr="0057596D">
        <w:t xml:space="preserve"> score of </w:t>
      </w:r>
      <w:r>
        <w:t>eight</w:t>
      </w:r>
      <w:r w:rsidRPr="0057596D">
        <w:t xml:space="preserve"> or more. Heavy episodic drinking is defined as consuming </w:t>
      </w:r>
      <w:r>
        <w:t>six</w:t>
      </w:r>
      <w:r w:rsidRPr="0057596D">
        <w:t xml:space="preserve"> or more</w:t>
      </w:r>
      <w:r w:rsidR="005A5FBC">
        <w:t xml:space="preserve"> standard</w:t>
      </w:r>
      <w:r w:rsidRPr="0057596D">
        <w:t xml:space="preserve"> alcoholic drinks on one occasion</w:t>
      </w:r>
      <w:r w:rsidR="008131E0">
        <w:t xml:space="preserve"> </w:t>
      </w:r>
      <w:r w:rsidR="00D0797A">
        <w:t>‘</w:t>
      </w:r>
      <w:r w:rsidR="008131E0">
        <w:t xml:space="preserve">monthly’ (heavy episodic drinking, monthly) </w:t>
      </w:r>
      <w:r w:rsidR="00D0797A">
        <w:t>‘</w:t>
      </w:r>
      <w:r w:rsidR="008131E0">
        <w:t>weekly’ (heavy episodic drinking, weekly</w:t>
      </w:r>
      <w:r w:rsidR="00D0797A">
        <w:t xml:space="preserve">) or ‘daily or almost daily’ (not reported here). </w:t>
      </w:r>
      <w:r w:rsidRPr="0057596D">
        <w:t xml:space="preserve"> </w:t>
      </w:r>
    </w:p>
    <w:p w14:paraId="48326839" w14:textId="1010F579" w:rsidR="00F03238" w:rsidRDefault="009B0F68" w:rsidP="00DE228F">
      <w:pPr>
        <w:pStyle w:val="Text"/>
        <w:numPr>
          <w:ilvl w:val="0"/>
          <w:numId w:val="29"/>
        </w:numPr>
        <w:ind w:hanging="720"/>
      </w:pPr>
      <w:r w:rsidRPr="0057596D">
        <w:t>In 2021/22, approximately 19 percent of the adult population</w:t>
      </w:r>
      <w:r w:rsidR="00954A26">
        <w:t xml:space="preserve"> (aged 15+)</w:t>
      </w:r>
      <w:r w:rsidRPr="0057596D">
        <w:t xml:space="preserve"> met the criteria for hazardous drinking.</w:t>
      </w:r>
      <w:r w:rsidR="00356541">
        <w:t xml:space="preserve"> </w:t>
      </w:r>
      <w:r w:rsidRPr="0057596D">
        <w:t>Māori experience</w:t>
      </w:r>
      <w:r w:rsidR="00954A26">
        <w:t>d</w:t>
      </w:r>
      <w:r w:rsidRPr="0057596D">
        <w:t xml:space="preserve"> higher rates of hazardous drinking than other ethnicities</w:t>
      </w:r>
      <w:r w:rsidR="00356541">
        <w:t xml:space="preserve">. </w:t>
      </w:r>
      <w:r w:rsidRPr="0057596D">
        <w:t xml:space="preserve"> </w:t>
      </w:r>
      <w:r w:rsidR="00356541">
        <w:t>I</w:t>
      </w:r>
      <w:r w:rsidRPr="0057596D">
        <w:t>n 2021/22</w:t>
      </w:r>
      <w:r>
        <w:t>,</w:t>
      </w:r>
      <w:r w:rsidRPr="0057596D">
        <w:t xml:space="preserve"> 33 percent of Māori met the criteria for hazardous drinking</w:t>
      </w:r>
      <w:r w:rsidR="00C70937">
        <w:t xml:space="preserve"> (N</w:t>
      </w:r>
      <w:r w:rsidR="004930CE">
        <w:t>ZHS, 2022)</w:t>
      </w:r>
      <w:r w:rsidRPr="0057596D">
        <w:t>.</w:t>
      </w:r>
    </w:p>
    <w:p w14:paraId="04A2851F" w14:textId="4DAE8A4C" w:rsidR="009B0F68" w:rsidRDefault="005F251E" w:rsidP="00DE228F">
      <w:pPr>
        <w:pStyle w:val="Text"/>
        <w:numPr>
          <w:ilvl w:val="0"/>
          <w:numId w:val="29"/>
        </w:numPr>
        <w:ind w:hanging="720"/>
      </w:pPr>
      <w:r>
        <w:t>Compared to some OECD countries New Zealand has a higher prevalence of heavy drinking</w:t>
      </w:r>
      <w:r w:rsidR="009D4C52">
        <w:t xml:space="preserve"> (Figure 9: Heavy drinking in the past 30 days</w:t>
      </w:r>
      <w:r w:rsidR="00117B18">
        <w:t xml:space="preserve"> in selected OECD countries’</w:t>
      </w:r>
      <w:r w:rsidR="009D4C52">
        <w:t xml:space="preserve"> (</w:t>
      </w:r>
      <w:r w:rsidR="00AB1E90">
        <w:t>percent of survey participants</w:t>
      </w:r>
      <w:r w:rsidR="009D4C52">
        <w:t xml:space="preserve"> aged 15+)</w:t>
      </w:r>
      <w:r w:rsidR="009B0F68" w:rsidRPr="0057596D">
        <w:t>.</w:t>
      </w:r>
    </w:p>
    <w:p w14:paraId="1B73D4AA" w14:textId="77777777" w:rsidR="00AB1E90" w:rsidRDefault="00AB1E90" w:rsidP="009D4C52">
      <w:pPr>
        <w:pStyle w:val="Text"/>
        <w:ind w:left="720"/>
        <w:rPr>
          <w:b/>
        </w:rPr>
      </w:pPr>
    </w:p>
    <w:p w14:paraId="2C499419" w14:textId="5F747282" w:rsidR="009D4C52" w:rsidRPr="0057596D" w:rsidRDefault="009D4C52" w:rsidP="009D4C52">
      <w:pPr>
        <w:pStyle w:val="Text"/>
        <w:ind w:left="720"/>
        <w:rPr>
          <w:b/>
        </w:rPr>
      </w:pPr>
      <w:r w:rsidRPr="00205834">
        <w:rPr>
          <w:b/>
        </w:rPr>
        <w:lastRenderedPageBreak/>
        <w:t xml:space="preserve">Figure </w:t>
      </w:r>
      <w:r>
        <w:rPr>
          <w:b/>
        </w:rPr>
        <w:t>9</w:t>
      </w:r>
      <w:r w:rsidRPr="00205834">
        <w:rPr>
          <w:b/>
        </w:rPr>
        <w:t xml:space="preserve">: </w:t>
      </w:r>
      <w:r w:rsidRPr="0057596D">
        <w:rPr>
          <w:b/>
        </w:rPr>
        <w:t>Heavy drinking in the past 30 days</w:t>
      </w:r>
      <w:r w:rsidR="00014F3B">
        <w:rPr>
          <w:b/>
        </w:rPr>
        <w:t xml:space="preserve"> in selected OECD </w:t>
      </w:r>
      <w:r w:rsidR="00117B18">
        <w:rPr>
          <w:b/>
        </w:rPr>
        <w:t>countries’</w:t>
      </w:r>
      <w:r w:rsidRPr="0057596D">
        <w:rPr>
          <w:b/>
        </w:rPr>
        <w:t xml:space="preserve"> (</w:t>
      </w:r>
      <w:r w:rsidR="00AB1E90">
        <w:rPr>
          <w:b/>
        </w:rPr>
        <w:t>percent of survey partic</w:t>
      </w:r>
      <w:r w:rsidR="002464E3">
        <w:rPr>
          <w:b/>
        </w:rPr>
        <w:t>ip</w:t>
      </w:r>
      <w:r w:rsidR="00AB1E90">
        <w:rPr>
          <w:b/>
        </w:rPr>
        <w:t>ant</w:t>
      </w:r>
      <w:r w:rsidR="002464E3">
        <w:rPr>
          <w:b/>
        </w:rPr>
        <w:t>s</w:t>
      </w:r>
      <w:r w:rsidR="001D46AA">
        <w:rPr>
          <w:b/>
        </w:rPr>
        <w:t xml:space="preserve"> </w:t>
      </w:r>
      <w:r w:rsidRPr="0057596D">
        <w:rPr>
          <w:b/>
        </w:rPr>
        <w:t>aged 15+)</w:t>
      </w:r>
    </w:p>
    <w:p w14:paraId="1DC35DC0" w14:textId="77777777" w:rsidR="009D4C52" w:rsidRPr="0057596D" w:rsidRDefault="009D4C52" w:rsidP="009D4C52">
      <w:pPr>
        <w:pStyle w:val="Text"/>
        <w:ind w:left="720"/>
      </w:pPr>
      <w:r w:rsidRPr="0057596D">
        <w:rPr>
          <w:noProof/>
        </w:rPr>
        <w:drawing>
          <wp:inline distT="0" distB="0" distL="0" distR="0" wp14:anchorId="1EA6871E" wp14:editId="624264F2">
            <wp:extent cx="4343400" cy="2817950"/>
            <wp:effectExtent l="0" t="0" r="0" b="190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63444" cy="2830954"/>
                    </a:xfrm>
                    <a:prstGeom prst="rect">
                      <a:avLst/>
                    </a:prstGeom>
                    <a:noFill/>
                    <a:ln>
                      <a:noFill/>
                    </a:ln>
                  </pic:spPr>
                </pic:pic>
              </a:graphicData>
            </a:graphic>
          </wp:inline>
        </w:drawing>
      </w:r>
    </w:p>
    <w:p w14:paraId="01942B30" w14:textId="19F49D44" w:rsidR="009D4C52" w:rsidRPr="00A560BD" w:rsidRDefault="009D4C52" w:rsidP="00A560BD">
      <w:pPr>
        <w:pStyle w:val="Text"/>
        <w:ind w:left="720"/>
        <w:rPr>
          <w:sz w:val="18"/>
          <w:szCs w:val="18"/>
        </w:rPr>
      </w:pPr>
      <w:r w:rsidRPr="0057596D">
        <w:rPr>
          <w:sz w:val="18"/>
          <w:szCs w:val="18"/>
        </w:rPr>
        <w:t>Source: Our World in Data</w:t>
      </w:r>
    </w:p>
    <w:p w14:paraId="7F5F18C0" w14:textId="57EDA3C9" w:rsidR="009B0F68" w:rsidRDefault="009B0F68" w:rsidP="00DE228F">
      <w:pPr>
        <w:pStyle w:val="Text"/>
        <w:numPr>
          <w:ilvl w:val="0"/>
          <w:numId w:val="29"/>
        </w:numPr>
        <w:ind w:hanging="720"/>
      </w:pPr>
      <w:r w:rsidRPr="0057596D">
        <w:t>International data based on a longer time series confirms that New Zealand’s current prevalence of hazardous and heavy episodic drinking ranks amongst the highest in our selected group of OECD countries. This is in stark contrast to ten years ago when New Zealand’s prevalence of hazardous and heavy episodic drinking ranked in the bottom half for the same set of countries</w:t>
      </w:r>
      <w:r w:rsidR="00720FC6">
        <w:t xml:space="preserve"> </w:t>
      </w:r>
      <w:r w:rsidR="007C5655">
        <w:t xml:space="preserve">(Our World in Data, </w:t>
      </w:r>
      <w:r w:rsidR="00A560BD">
        <w:t>2023)</w:t>
      </w:r>
      <w:r w:rsidR="00720FC6">
        <w:t xml:space="preserve"> </w:t>
      </w:r>
      <w:r w:rsidR="00872723">
        <w:t xml:space="preserve">This could suggest the New Zealand has made little inroads to </w:t>
      </w:r>
      <w:r w:rsidR="00117B18">
        <w:t>reduce</w:t>
      </w:r>
      <w:r w:rsidR="00872723">
        <w:t xml:space="preserve"> hazardous drinking </w:t>
      </w:r>
      <w:r w:rsidR="00451A12">
        <w:t>while comparable OECD countries have. This will be explored further in stage 2 of this review.</w:t>
      </w:r>
    </w:p>
    <w:p w14:paraId="5B9ACA7B" w14:textId="529EAE27" w:rsidR="007C5655" w:rsidRDefault="007C5655" w:rsidP="00415348">
      <w:pPr>
        <w:pStyle w:val="Heading2"/>
        <w:numPr>
          <w:ilvl w:val="0"/>
          <w:numId w:val="0"/>
        </w:numPr>
      </w:pPr>
      <w:bookmarkStart w:id="37" w:name="_Toc133489460"/>
      <w:r>
        <w:t>Summary</w:t>
      </w:r>
      <w:bookmarkEnd w:id="37"/>
    </w:p>
    <w:p w14:paraId="04354424" w14:textId="217956C3" w:rsidR="004930CE" w:rsidRPr="004930CE" w:rsidRDefault="004930CE" w:rsidP="00DE228F">
      <w:pPr>
        <w:pStyle w:val="Bullet1"/>
        <w:numPr>
          <w:ilvl w:val="0"/>
          <w:numId w:val="29"/>
        </w:numPr>
        <w:ind w:hanging="720"/>
      </w:pPr>
      <w:r w:rsidRPr="004930CE">
        <w:t xml:space="preserve">Our review of data from a range of sources has provided no clear indication that alcohol consumption is increasing </w:t>
      </w:r>
      <w:r w:rsidR="000E5ABF">
        <w:t xml:space="preserve">or decreasing </w:t>
      </w:r>
      <w:r w:rsidRPr="004930CE">
        <w:t xml:space="preserve">overall. </w:t>
      </w:r>
      <w:r w:rsidR="0022375D">
        <w:t>W</w:t>
      </w:r>
      <w:r w:rsidRPr="004930CE">
        <w:t xml:space="preserve">e note that there are important gaps in the data and evidence on alcohol consumption. While the limited data indicate that Māori are more likely than non-Māori to engage in heavy or binge drinking, it is unclear whether this has worsened. Some evidence indicates a possible improvement such as the </w:t>
      </w:r>
      <w:r w:rsidR="0045350C">
        <w:t xml:space="preserve">New Zealand Health and Lifestyles Survey </w:t>
      </w:r>
      <w:r w:rsidRPr="004930CE">
        <w:t xml:space="preserve">which indicates the percentage of Māori who are heavy drinkers fell from 47.9 in 2012 to 43.2 in 2016 and to 31.0 percent in 2020. However, 2020 data may not be reflective of a downward trend in heavy drinking in Māori due to the potential impact of the COVID-19 pandemic and associated restrictions. Prior to 2020 data on Māori who are heavy drinkers showed a small but steady trend upwards since 2017 (New Zealand Health Survey, 2016/17 to 2021/22). Additionally, much of the recent evidence regarding consumption patterns within population sub-groups is derived from the NZHS and the Alcohol Use in New Zealand Survey (AUiNZ) which rely on self-reported alcohol consumption which is impacted by social desirability and recall biases. </w:t>
      </w:r>
    </w:p>
    <w:p w14:paraId="5D2E2C76" w14:textId="441A1202" w:rsidR="007C5655" w:rsidRDefault="00275448" w:rsidP="00DE228F">
      <w:pPr>
        <w:pStyle w:val="Text"/>
        <w:numPr>
          <w:ilvl w:val="0"/>
          <w:numId w:val="29"/>
        </w:numPr>
        <w:ind w:hanging="720"/>
      </w:pPr>
      <w:r>
        <w:lastRenderedPageBreak/>
        <w:t>The consumption</w:t>
      </w:r>
      <w:r w:rsidR="00B90DB2">
        <w:t xml:space="preserve"> of alcohol in Aotearoa New Zealand remains high. Furthermore</w:t>
      </w:r>
      <w:r w:rsidR="004C79D7">
        <w:t>,</w:t>
      </w:r>
      <w:r w:rsidR="00B90DB2">
        <w:t xml:space="preserve"> </w:t>
      </w:r>
      <w:r w:rsidR="00342D20">
        <w:t>the instance of hazardous or hea</w:t>
      </w:r>
      <w:r w:rsidR="00BA498E">
        <w:t xml:space="preserve">vy episodic drinking in Aotearoa New Zealand has shown little sign of decreasing </w:t>
      </w:r>
      <w:r w:rsidR="00821945">
        <w:t xml:space="preserve">as has been seen in comparative OECD countries. </w:t>
      </w:r>
    </w:p>
    <w:p w14:paraId="207EC670" w14:textId="77777777" w:rsidR="00821945" w:rsidRDefault="00821945" w:rsidP="00821945">
      <w:pPr>
        <w:pStyle w:val="Text"/>
      </w:pPr>
    </w:p>
    <w:p w14:paraId="3C4408C2" w14:textId="1C198ED8" w:rsidR="00821945" w:rsidRDefault="00AD1A4F" w:rsidP="00415348">
      <w:pPr>
        <w:pStyle w:val="Heading1"/>
        <w:numPr>
          <w:ilvl w:val="0"/>
          <w:numId w:val="0"/>
        </w:numPr>
      </w:pPr>
      <w:bookmarkStart w:id="38" w:name="_Toc133489461"/>
      <w:r>
        <w:lastRenderedPageBreak/>
        <w:t>ALCOHOL-RELATED HARM</w:t>
      </w:r>
      <w:bookmarkEnd w:id="38"/>
    </w:p>
    <w:p w14:paraId="34A864DE" w14:textId="730CCA57" w:rsidR="00821945" w:rsidRDefault="00821945" w:rsidP="00DE228F">
      <w:pPr>
        <w:pStyle w:val="Text"/>
        <w:numPr>
          <w:ilvl w:val="0"/>
          <w:numId w:val="29"/>
        </w:numPr>
        <w:ind w:hanging="720"/>
        <w:rPr>
          <w:rFonts w:cstheme="minorHAnsi"/>
        </w:rPr>
      </w:pPr>
      <w:r>
        <w:t xml:space="preserve">Understanding the scope of </w:t>
      </w:r>
      <w:r w:rsidR="00EF2D65">
        <w:t>alcohol-related</w:t>
      </w:r>
      <w:r>
        <w:t xml:space="preserve"> harms and their prevalence is important to be able to consider the role of the levy fund within the broader public sector framework.</w:t>
      </w:r>
      <w:r w:rsidR="00AE3115">
        <w:t xml:space="preserve"> This section provides a snapshot of the breadth and scope of </w:t>
      </w:r>
      <w:r w:rsidR="00EF2D65">
        <w:t>alcohol-related</w:t>
      </w:r>
      <w:r w:rsidR="00AE3115">
        <w:t xml:space="preserve"> harms in Aotearoa New Zealand.</w:t>
      </w:r>
      <w:r w:rsidR="00E06300">
        <w:t xml:space="preserve"> </w:t>
      </w:r>
      <w:r w:rsidR="00AF06D3">
        <w:t>In this section, w</w:t>
      </w:r>
      <w:r w:rsidR="00E06300">
        <w:t xml:space="preserve">e do not attempt to quantify all </w:t>
      </w:r>
      <w:r w:rsidR="00EF2D65">
        <w:t>alcohol-related</w:t>
      </w:r>
      <w:r w:rsidR="00E06300">
        <w:t xml:space="preserve"> harm. Rather we</w:t>
      </w:r>
      <w:r w:rsidR="00AE3115">
        <w:t xml:space="preserve"> </w:t>
      </w:r>
      <w:r w:rsidR="00FA2562">
        <w:t xml:space="preserve">seek to reflect the </w:t>
      </w:r>
      <w:r w:rsidR="00CD5A40">
        <w:t>well-established</w:t>
      </w:r>
      <w:r w:rsidR="00FA2562">
        <w:t xml:space="preserve"> </w:t>
      </w:r>
      <w:r w:rsidR="00CD5A40">
        <w:t xml:space="preserve">health and broader societal harms that alcohol contributes to. </w:t>
      </w:r>
      <w:r w:rsidR="00427FD9">
        <w:t xml:space="preserve">Stage 2 of this review will provide a deeper analysis of the extent of harm across society </w:t>
      </w:r>
      <w:r w:rsidR="007E43BA">
        <w:t xml:space="preserve">and include further qualitative insights from </w:t>
      </w:r>
      <w:r w:rsidR="007E43BA" w:rsidRPr="007E43BA">
        <w:rPr>
          <w:rFonts w:cstheme="minorHAnsi"/>
        </w:rPr>
        <w:t>Māori</w:t>
      </w:r>
      <w:r w:rsidR="007E43BA">
        <w:rPr>
          <w:rFonts w:cstheme="minorHAnsi"/>
        </w:rPr>
        <w:t>.</w:t>
      </w:r>
    </w:p>
    <w:p w14:paraId="4BF1AD3F" w14:textId="65B72CA0" w:rsidR="00821945" w:rsidRDefault="00821945" w:rsidP="00DE228F">
      <w:pPr>
        <w:pStyle w:val="Text"/>
        <w:numPr>
          <w:ilvl w:val="0"/>
          <w:numId w:val="29"/>
        </w:numPr>
        <w:ind w:hanging="720"/>
      </w:pPr>
      <w:r w:rsidRPr="003E6D05">
        <w:t xml:space="preserve">A broad indicator of experience of harm is provided by the </w:t>
      </w:r>
      <w:r w:rsidRPr="00205834">
        <w:t>AUiNZ</w:t>
      </w:r>
      <w:r w:rsidRPr="003E6D05">
        <w:t xml:space="preserve"> which showed that in 2020, 25.9 percent of New Zealanders said that they had experienced harm from their own drinking and 37.7 percent of New Zealanders had experienced harm from someone else’s drinking</w:t>
      </w:r>
      <w:r w:rsidR="008F5530">
        <w:t xml:space="preserve"> (AUiNZ, 2020).</w:t>
      </w:r>
    </w:p>
    <w:p w14:paraId="5AE7F3C3" w14:textId="0A168940" w:rsidR="00821945" w:rsidRDefault="00821945" w:rsidP="00DE228F">
      <w:pPr>
        <w:pStyle w:val="Text"/>
        <w:numPr>
          <w:ilvl w:val="0"/>
          <w:numId w:val="29"/>
        </w:numPr>
        <w:ind w:hanging="720"/>
      </w:pPr>
      <w:r w:rsidRPr="003E6D05">
        <w:t>The AUiNZ also revealed that while males are more likely to report experiencing harms from their own drinking, women are more likely to report experiencing harms from others’ drinking</w:t>
      </w:r>
      <w:r w:rsidR="008F5530">
        <w:t xml:space="preserve"> (AUiNZ, 2020)</w:t>
      </w:r>
      <w:r w:rsidRPr="00205834">
        <w:t>.</w:t>
      </w:r>
    </w:p>
    <w:p w14:paraId="5E7A1606" w14:textId="0E1041EA" w:rsidR="00BB1F15" w:rsidRDefault="00BB1F15" w:rsidP="00415348">
      <w:pPr>
        <w:pStyle w:val="Heading2"/>
        <w:numPr>
          <w:ilvl w:val="0"/>
          <w:numId w:val="0"/>
        </w:numPr>
        <w:ind w:left="1224" w:hanging="1224"/>
      </w:pPr>
      <w:bookmarkStart w:id="39" w:name="_Toc133489462"/>
      <w:r>
        <w:t>Alcohol use and health</w:t>
      </w:r>
      <w:bookmarkEnd w:id="39"/>
    </w:p>
    <w:p w14:paraId="0BBEF6AA" w14:textId="4627D1D2" w:rsidR="001F2C92" w:rsidRPr="001F2C92" w:rsidRDefault="002D2BF7" w:rsidP="00DE228F">
      <w:pPr>
        <w:pStyle w:val="Text"/>
        <w:numPr>
          <w:ilvl w:val="0"/>
          <w:numId w:val="29"/>
        </w:numPr>
        <w:ind w:hanging="720"/>
      </w:pPr>
      <w:r w:rsidRPr="002D2BF7">
        <w:rPr>
          <w:lang w:val="en-NZ"/>
        </w:rPr>
        <w:t>Alcohol use is a significant and modifiable risk factor for a wide range of non-communicable diseases.</w:t>
      </w:r>
      <w:r w:rsidR="001F2C92" w:rsidRPr="001F2C92">
        <w:rPr>
          <w:lang w:val="en-NZ"/>
        </w:rPr>
        <w:t xml:space="preserve"> </w:t>
      </w:r>
      <w:r w:rsidR="001F2C92">
        <w:rPr>
          <w:lang w:val="en-NZ"/>
        </w:rPr>
        <w:t>A</w:t>
      </w:r>
      <w:r w:rsidR="001F2C92" w:rsidRPr="002D2BF7">
        <w:rPr>
          <w:lang w:val="en-NZ"/>
        </w:rPr>
        <w:t xml:space="preserve"> systemic analysis published in the Lancet in 2018 found that </w:t>
      </w:r>
      <w:r w:rsidR="001F2C92" w:rsidRPr="002D2BF7">
        <w:rPr>
          <w:lang w:val="en-AU"/>
        </w:rPr>
        <w:t>the risk of all-cause mortality</w:t>
      </w:r>
      <w:r w:rsidR="001F2C92">
        <w:rPr>
          <w:lang w:val="en-AU"/>
        </w:rPr>
        <w:t xml:space="preserve"> </w:t>
      </w:r>
      <w:r w:rsidR="001F2C92" w:rsidRPr="002D2BF7">
        <w:rPr>
          <w:lang w:val="en-AU"/>
        </w:rPr>
        <w:t>rises with increasing levels of consumption, and the level of consumption that minimises health loss is zero</w:t>
      </w:r>
      <w:r w:rsidR="00C74B08">
        <w:rPr>
          <w:lang w:val="en-AU"/>
        </w:rPr>
        <w:t xml:space="preserve"> (Griswold et al</w:t>
      </w:r>
      <w:r w:rsidR="00784E02">
        <w:rPr>
          <w:lang w:val="en-AU"/>
        </w:rPr>
        <w:t>, 2018)</w:t>
      </w:r>
      <w:r w:rsidR="001F2C92" w:rsidRPr="002D2BF7">
        <w:rPr>
          <w:lang w:val="en-AU"/>
        </w:rPr>
        <w:t xml:space="preserve">. </w:t>
      </w:r>
      <w:r w:rsidR="00853142">
        <w:rPr>
          <w:lang w:val="en-AU"/>
        </w:rPr>
        <w:t xml:space="preserve">Despite earlier </w:t>
      </w:r>
      <w:r w:rsidR="008567D2">
        <w:rPr>
          <w:lang w:val="en-AU"/>
        </w:rPr>
        <w:t>research to the contrary</w:t>
      </w:r>
      <w:r w:rsidR="001478F8">
        <w:rPr>
          <w:lang w:val="en-AU"/>
        </w:rPr>
        <w:t>,</w:t>
      </w:r>
      <w:r w:rsidR="008567D2">
        <w:rPr>
          <w:lang w:val="en-AU"/>
        </w:rPr>
        <w:t xml:space="preserve"> it is now widely accepted that alcohol </w:t>
      </w:r>
      <w:r w:rsidR="004677EB">
        <w:rPr>
          <w:lang w:val="en-AU"/>
        </w:rPr>
        <w:t xml:space="preserve">in any quantity is not </w:t>
      </w:r>
      <w:r w:rsidR="001478F8">
        <w:rPr>
          <w:lang w:val="en-AU"/>
        </w:rPr>
        <w:t xml:space="preserve">beneficial to health and is </w:t>
      </w:r>
      <w:proofErr w:type="gramStart"/>
      <w:r w:rsidR="001478F8">
        <w:rPr>
          <w:lang w:val="en-AU"/>
        </w:rPr>
        <w:t>actually harmful</w:t>
      </w:r>
      <w:proofErr w:type="gramEnd"/>
      <w:r w:rsidR="001478F8">
        <w:rPr>
          <w:lang w:val="en-AU"/>
        </w:rPr>
        <w:t xml:space="preserve"> to health</w:t>
      </w:r>
      <w:r w:rsidR="004677EB">
        <w:rPr>
          <w:lang w:val="en-AU"/>
        </w:rPr>
        <w:t xml:space="preserve">. </w:t>
      </w:r>
    </w:p>
    <w:p w14:paraId="4A49B3AF" w14:textId="57DB3FE8" w:rsidR="002D2BF7" w:rsidRPr="005940A2" w:rsidRDefault="002D2BF7" w:rsidP="00DE228F">
      <w:pPr>
        <w:pStyle w:val="Text"/>
        <w:numPr>
          <w:ilvl w:val="0"/>
          <w:numId w:val="29"/>
        </w:numPr>
        <w:ind w:hanging="720"/>
      </w:pPr>
      <w:r w:rsidRPr="002D2BF7">
        <w:rPr>
          <w:lang w:val="en-NZ"/>
        </w:rPr>
        <w:t>It is important to note that evidence indicates that individuals with low socioeconomic status experience disproportionately greater alcohol attributable harm than individuals with high socioeconomic status from similar or lower amounts of alcohol consumption</w:t>
      </w:r>
      <w:r w:rsidR="00485D0F">
        <w:rPr>
          <w:lang w:val="en-NZ"/>
        </w:rPr>
        <w:t xml:space="preserve"> (</w:t>
      </w:r>
      <w:r w:rsidRPr="002D2BF7">
        <w:rPr>
          <w:lang w:val="en-NZ"/>
        </w:rPr>
        <w:t>Probst et al,</w:t>
      </w:r>
      <w:r w:rsidR="00485D0F">
        <w:rPr>
          <w:lang w:val="en-NZ"/>
        </w:rPr>
        <w:t xml:space="preserve"> 2020).</w:t>
      </w:r>
      <w:r w:rsidRPr="002D2BF7">
        <w:rPr>
          <w:lang w:val="en-NZ"/>
        </w:rPr>
        <w:t xml:space="preserve"> This must be borne in mind when considering our analysis of alcohol harms to follow. </w:t>
      </w:r>
    </w:p>
    <w:p w14:paraId="6697C3A1" w14:textId="4DBCF7BF" w:rsidR="00712C0E" w:rsidRDefault="005940A2" w:rsidP="00DE228F">
      <w:pPr>
        <w:pStyle w:val="Text"/>
        <w:numPr>
          <w:ilvl w:val="0"/>
          <w:numId w:val="29"/>
        </w:numPr>
        <w:ind w:hanging="720"/>
      </w:pPr>
      <w:r w:rsidRPr="00C42D0A">
        <w:t>Disability-adjusted life years (DALYs) are a measure of overall disease burden, expressed as the number of years lost due to ill-health, disability, or early death. DALYs attributable to alcohol in New Zealand show that the early 2000s represented a period of relatively low DALYs which was followed by a period of increasing DALYs to around 2014, followed by a stable level of DALYs since 2014.</w:t>
      </w:r>
      <w:r>
        <w:t xml:space="preserve"> </w:t>
      </w:r>
      <w:r w:rsidRPr="004B0ACA">
        <w:t>(Our World in Data,</w:t>
      </w:r>
      <w:r w:rsidR="004B0ACA" w:rsidRPr="004B0ACA">
        <w:t xml:space="preserve"> </w:t>
      </w:r>
      <w:r w:rsidR="004B0ACA" w:rsidRPr="004B0ACA">
        <w:rPr>
          <w:lang w:val="en-AU"/>
        </w:rPr>
        <w:t>Premature deaths due to alcohol (age standardized rate per 100,000 people)</w:t>
      </w:r>
      <w:r w:rsidR="00AC28F4">
        <w:t>)</w:t>
      </w:r>
    </w:p>
    <w:p w14:paraId="00C354BE" w14:textId="08A45CD2" w:rsidR="00424336" w:rsidRPr="00F9107F" w:rsidRDefault="00323B45" w:rsidP="00DE228F">
      <w:pPr>
        <w:pStyle w:val="Text"/>
        <w:numPr>
          <w:ilvl w:val="0"/>
          <w:numId w:val="29"/>
        </w:numPr>
        <w:ind w:hanging="720"/>
      </w:pPr>
      <w:r>
        <w:rPr>
          <w:lang w:val="en-NZ"/>
        </w:rPr>
        <w:t>A substantial body of research unequiv</w:t>
      </w:r>
      <w:r w:rsidR="00C75DDB">
        <w:rPr>
          <w:lang w:val="en-NZ"/>
        </w:rPr>
        <w:t xml:space="preserve">ocally shows that alcohol use increases the risk of numerous diseases and injuries. </w:t>
      </w:r>
      <w:r w:rsidR="00B65DB8">
        <w:rPr>
          <w:lang w:val="en-NZ"/>
        </w:rPr>
        <w:t xml:space="preserve">International and New Zealand evidence </w:t>
      </w:r>
      <w:r w:rsidR="00C75DDB">
        <w:rPr>
          <w:lang w:val="en-NZ"/>
        </w:rPr>
        <w:t xml:space="preserve">report estimates </w:t>
      </w:r>
      <w:r w:rsidR="004D25C5">
        <w:rPr>
          <w:lang w:val="en-NZ"/>
        </w:rPr>
        <w:t>of harmful health conditions directly or indirectly attributable to alcohol including:</w:t>
      </w:r>
    </w:p>
    <w:p w14:paraId="12780434" w14:textId="41554225" w:rsidR="00094A0A" w:rsidRPr="004C50AA" w:rsidRDefault="00F9107F" w:rsidP="007A7656">
      <w:pPr>
        <w:pStyle w:val="Text"/>
        <w:numPr>
          <w:ilvl w:val="0"/>
          <w:numId w:val="38"/>
        </w:numPr>
        <w:ind w:left="1134"/>
        <w:rPr>
          <w:lang w:val="en-NZ"/>
        </w:rPr>
      </w:pPr>
      <w:r>
        <w:t>Cancer</w:t>
      </w:r>
      <w:r w:rsidR="001501C6">
        <w:t xml:space="preserve"> - </w:t>
      </w:r>
      <w:proofErr w:type="spellStart"/>
      <w:r w:rsidR="002D2BF7" w:rsidRPr="002D2BF7">
        <w:rPr>
          <w:lang w:val="en-NZ"/>
        </w:rPr>
        <w:t>Rumgay</w:t>
      </w:r>
      <w:proofErr w:type="spellEnd"/>
      <w:r w:rsidR="002D2BF7" w:rsidRPr="002D2BF7">
        <w:rPr>
          <w:lang w:val="en-NZ"/>
        </w:rPr>
        <w:t xml:space="preserve"> et al found, in a population-based study published in Lancet Oncology, that globally 4.1% of all new cases of cancer in 2020 were attributable </w:t>
      </w:r>
      <w:r w:rsidR="002D2BF7" w:rsidRPr="002D2BF7">
        <w:rPr>
          <w:lang w:val="en-NZ"/>
        </w:rPr>
        <w:lastRenderedPageBreak/>
        <w:t>to alcohol consumption</w:t>
      </w:r>
      <w:r w:rsidR="006E31DE">
        <w:rPr>
          <w:lang w:val="en-NZ"/>
        </w:rPr>
        <w:t xml:space="preserve"> (Rumgay et al., 2020)</w:t>
      </w:r>
      <w:r w:rsidR="002D2BF7" w:rsidRPr="002D2BF7">
        <w:rPr>
          <w:lang w:val="en-NZ"/>
        </w:rPr>
        <w:t>.</w:t>
      </w:r>
      <w:r w:rsidR="006E31DE">
        <w:rPr>
          <w:lang w:val="en-NZ"/>
        </w:rPr>
        <w:t xml:space="preserve"> </w:t>
      </w:r>
      <w:r w:rsidR="006E31DE" w:rsidRPr="002D2BF7">
        <w:rPr>
          <w:lang w:val="en-NZ"/>
        </w:rPr>
        <w:t>The WHO estimated that in 2020, almost 7% of the total cancer burden in New Zealand was attributable to alcohol</w:t>
      </w:r>
      <w:r w:rsidR="006E31DE">
        <w:rPr>
          <w:lang w:val="en-NZ"/>
        </w:rPr>
        <w:t xml:space="preserve"> (WHO, 2020)</w:t>
      </w:r>
      <w:r w:rsidR="006E31DE" w:rsidRPr="002D2BF7">
        <w:rPr>
          <w:lang w:val="en-NZ"/>
        </w:rPr>
        <w:t xml:space="preserve">. </w:t>
      </w:r>
      <w:r w:rsidR="002D2BF7" w:rsidRPr="002D2BF7">
        <w:rPr>
          <w:lang w:val="en-NZ"/>
        </w:rPr>
        <w:t xml:space="preserve">Our literature review indicated that it is likely that, in New Zealand, alcohol attributable cancers make up a larger proportion of cancer cases than the global average. The Cancer Control Agency noted that in New Zealand in 2020 alcohol caused </w:t>
      </w:r>
      <w:r w:rsidR="00D1028B" w:rsidRPr="004C50AA">
        <w:rPr>
          <w:lang w:val="en-NZ"/>
        </w:rPr>
        <w:t>“</w:t>
      </w:r>
      <w:r w:rsidR="004C50AA" w:rsidRPr="004C50AA">
        <w:rPr>
          <w:lang w:val="en-NZ"/>
        </w:rPr>
        <w:t>32 percent of oral cavity and pharyngeal cancers, 23 percent of liver and laryngeal cancers, 16 percent of oesophageal cancers, 11 percent of bowel cancers and 7 percent of breast cancers in Aotearoa</w:t>
      </w:r>
      <w:r w:rsidR="004C50AA" w:rsidRPr="004C50AA">
        <w:rPr>
          <w:i/>
          <w:iCs/>
          <w:lang w:val="en-NZ"/>
        </w:rPr>
        <w:t>"</w:t>
      </w:r>
      <w:r w:rsidR="006E31DE" w:rsidRPr="004C50AA">
        <w:rPr>
          <w:lang w:val="en-NZ"/>
        </w:rPr>
        <w:t>(Cancer Control Agency, 2020)</w:t>
      </w:r>
      <w:r w:rsidR="002D2BF7" w:rsidRPr="004C50AA">
        <w:rPr>
          <w:lang w:val="en-NZ"/>
        </w:rPr>
        <w:t xml:space="preserve">. </w:t>
      </w:r>
    </w:p>
    <w:p w14:paraId="77BEC17C" w14:textId="66CD63EF" w:rsidR="00094A0A" w:rsidRPr="002D2BF7" w:rsidRDefault="00094A0A" w:rsidP="007A7656">
      <w:pPr>
        <w:pStyle w:val="Text"/>
        <w:numPr>
          <w:ilvl w:val="0"/>
          <w:numId w:val="38"/>
        </w:numPr>
        <w:ind w:left="1134"/>
      </w:pPr>
      <w:r w:rsidRPr="00094A0A">
        <w:rPr>
          <w:lang w:val="en-NZ"/>
        </w:rPr>
        <w:t>Stroke</w:t>
      </w:r>
      <w:r w:rsidR="001501C6">
        <w:rPr>
          <w:lang w:val="en-NZ"/>
        </w:rPr>
        <w:t xml:space="preserve"> -</w:t>
      </w:r>
      <w:r w:rsidRPr="00094A0A">
        <w:rPr>
          <w:lang w:val="en-NZ"/>
        </w:rPr>
        <w:t xml:space="preserve"> </w:t>
      </w:r>
      <w:proofErr w:type="spellStart"/>
      <w:r w:rsidRPr="002D2BF7">
        <w:rPr>
          <w:lang w:val="en-NZ"/>
        </w:rPr>
        <w:t>Feigin</w:t>
      </w:r>
      <w:proofErr w:type="spellEnd"/>
      <w:r w:rsidRPr="002D2BF7">
        <w:rPr>
          <w:lang w:val="en-NZ"/>
        </w:rPr>
        <w:t xml:space="preserve"> et al, in a systematic analysis for the Global Burden of Disease Study published in 2016 in Lancet Neurology found that 7% of the global stroke burden was attributable to any amount of alcohol use</w:t>
      </w:r>
      <w:r>
        <w:rPr>
          <w:lang w:val="en-NZ"/>
        </w:rPr>
        <w:t xml:space="preserve"> (Feigin et a</w:t>
      </w:r>
      <w:r w:rsidR="00B65DB8">
        <w:rPr>
          <w:lang w:val="en-NZ"/>
        </w:rPr>
        <w:t>l., 2016)</w:t>
      </w:r>
      <w:r w:rsidRPr="002D2BF7">
        <w:rPr>
          <w:lang w:val="en-NZ"/>
        </w:rPr>
        <w:t xml:space="preserve">.  </w:t>
      </w:r>
    </w:p>
    <w:p w14:paraId="2638D396" w14:textId="02F864ED" w:rsidR="004F2008" w:rsidRDefault="008B5745" w:rsidP="007A7656">
      <w:pPr>
        <w:pStyle w:val="Text"/>
        <w:numPr>
          <w:ilvl w:val="0"/>
          <w:numId w:val="38"/>
        </w:numPr>
        <w:ind w:left="1134"/>
      </w:pPr>
      <w:r>
        <w:t>Hear</w:t>
      </w:r>
      <w:r w:rsidR="00D47ACA">
        <w:t>t</w:t>
      </w:r>
      <w:r>
        <w:t xml:space="preserve"> disease</w:t>
      </w:r>
      <w:r w:rsidR="001501C6">
        <w:t xml:space="preserve"> -</w:t>
      </w:r>
      <w:r w:rsidR="004F2008">
        <w:t xml:space="preserve"> </w:t>
      </w:r>
      <w:r w:rsidR="00A62BA8">
        <w:t xml:space="preserve">there is a large body of evidence that </w:t>
      </w:r>
      <w:r w:rsidR="002D2BBC">
        <w:t>links alcohol consumption to</w:t>
      </w:r>
      <w:r w:rsidR="004D25C5">
        <w:t xml:space="preserve"> the increased risk of</w:t>
      </w:r>
      <w:r w:rsidR="002D2BBC">
        <w:t xml:space="preserve"> </w:t>
      </w:r>
      <w:proofErr w:type="spellStart"/>
      <w:r w:rsidR="002D2BBC">
        <w:t>ischaemic</w:t>
      </w:r>
      <w:proofErr w:type="spellEnd"/>
      <w:r w:rsidR="002D2BBC">
        <w:t xml:space="preserve"> heart disease</w:t>
      </w:r>
      <w:r w:rsidR="00F74F6B">
        <w:t xml:space="preserve"> (</w:t>
      </w:r>
      <w:proofErr w:type="spellStart"/>
      <w:r w:rsidR="00F74F6B">
        <w:t>Mente</w:t>
      </w:r>
      <w:proofErr w:type="spellEnd"/>
      <w:r w:rsidR="00F74F6B">
        <w:t xml:space="preserve"> et al., 2009)</w:t>
      </w:r>
      <w:r w:rsidR="002D2BBC">
        <w:t>.</w:t>
      </w:r>
    </w:p>
    <w:p w14:paraId="12B5B8FD" w14:textId="22CF3362" w:rsidR="004F2008" w:rsidRDefault="002A3018" w:rsidP="007A7656">
      <w:pPr>
        <w:pStyle w:val="Text"/>
        <w:numPr>
          <w:ilvl w:val="0"/>
          <w:numId w:val="38"/>
        </w:numPr>
        <w:ind w:left="1134"/>
      </w:pPr>
      <w:r>
        <w:t>F</w:t>
      </w:r>
      <w:r w:rsidR="00354FF7">
        <w:t>etal Alcohol Spectrum Disorder (FASD)</w:t>
      </w:r>
      <w:r w:rsidR="001501C6">
        <w:t xml:space="preserve"> -</w:t>
      </w:r>
      <w:r w:rsidR="00404332">
        <w:t xml:space="preserve"> Although there is limited data on the prevalence of FASD in Aotearoa New Zealand, </w:t>
      </w:r>
      <w:r w:rsidR="00C91300" w:rsidRPr="00C91300">
        <w:rPr>
          <w:rFonts w:cstheme="minorHAnsi"/>
        </w:rPr>
        <w:t>Manatū</w:t>
      </w:r>
      <w:r w:rsidR="00C91300">
        <w:t xml:space="preserve"> Hauora</w:t>
      </w:r>
      <w:r w:rsidR="00404332">
        <w:t xml:space="preserve"> estimates </w:t>
      </w:r>
      <w:r w:rsidR="00034253">
        <w:t>that between three to five percent of people may be affected by alcohol exposure before birth.</w:t>
      </w:r>
      <w:r w:rsidR="00AE684C">
        <w:t xml:space="preserve"> On this basis they suggest that around 1800 -3000 babies may be born with FASD per year (</w:t>
      </w:r>
      <w:r w:rsidR="00C91300" w:rsidRPr="00C91300">
        <w:rPr>
          <w:rFonts w:cstheme="minorHAnsi"/>
        </w:rPr>
        <w:t>Manatū</w:t>
      </w:r>
      <w:r w:rsidR="00C91300">
        <w:t xml:space="preserve"> Hauora</w:t>
      </w:r>
      <w:r w:rsidR="00AE684C">
        <w:t>, 20</w:t>
      </w:r>
      <w:r w:rsidR="00C91300">
        <w:t>23).</w:t>
      </w:r>
    </w:p>
    <w:p w14:paraId="56C164EE" w14:textId="23373556" w:rsidR="000F2FDA" w:rsidRDefault="000F2FDA" w:rsidP="007A7656">
      <w:pPr>
        <w:pStyle w:val="Text"/>
        <w:numPr>
          <w:ilvl w:val="0"/>
          <w:numId w:val="38"/>
        </w:numPr>
        <w:ind w:left="1134"/>
      </w:pPr>
      <w:r>
        <w:t>Diabetes</w:t>
      </w:r>
      <w:r w:rsidR="001501C6">
        <w:t xml:space="preserve"> -</w:t>
      </w:r>
      <w:r w:rsidR="00E80DBF">
        <w:t xml:space="preserve"> Excess alcohol consumption is associated with an increased risk of type 2 diabetes.</w:t>
      </w:r>
      <w:r w:rsidR="003B6DBB">
        <w:t xml:space="preserve"> Te Whatu Ora estimates that </w:t>
      </w:r>
      <w:r w:rsidR="00F71514">
        <w:t>over 250,000 people have diabetes in</w:t>
      </w:r>
      <w:r w:rsidR="00915BF4">
        <w:t xml:space="preserve"> Aotearoa</w:t>
      </w:r>
      <w:r w:rsidR="00F71514">
        <w:t xml:space="preserve"> New Zealand (predominantly type 2) (Te Whatu Ora, 2023)</w:t>
      </w:r>
      <w:r w:rsidR="00A82D66">
        <w:t>. The prevalence of diabetes within</w:t>
      </w:r>
      <w:r w:rsidR="00A82D66" w:rsidRPr="00003CCE">
        <w:rPr>
          <w:rFonts w:cstheme="minorHAnsi"/>
        </w:rPr>
        <w:t xml:space="preserve"> M</w:t>
      </w:r>
      <w:r w:rsidR="00003CCE" w:rsidRPr="00003CCE">
        <w:rPr>
          <w:rFonts w:cstheme="minorHAnsi"/>
        </w:rPr>
        <w:t>ā</w:t>
      </w:r>
      <w:r w:rsidR="00A82D66" w:rsidRPr="00003CCE">
        <w:rPr>
          <w:rFonts w:cstheme="minorHAnsi"/>
        </w:rPr>
        <w:t>ori</w:t>
      </w:r>
      <w:r w:rsidR="00A82D66">
        <w:t xml:space="preserve"> and Pacific populations is approximately three times higher than </w:t>
      </w:r>
      <w:r w:rsidR="0075668C">
        <w:t>for other New Zealanders (Te Whatu Ora, 2023).</w:t>
      </w:r>
    </w:p>
    <w:p w14:paraId="1017CF03" w14:textId="2159E45E" w:rsidR="00424336" w:rsidRDefault="00311E9F" w:rsidP="007A7656">
      <w:pPr>
        <w:pStyle w:val="Text"/>
        <w:numPr>
          <w:ilvl w:val="0"/>
          <w:numId w:val="38"/>
        </w:numPr>
        <w:ind w:left="1134"/>
      </w:pPr>
      <w:r>
        <w:t>Suicide</w:t>
      </w:r>
      <w:r w:rsidR="00003CCE">
        <w:t xml:space="preserve"> -</w:t>
      </w:r>
      <w:r w:rsidR="00D519CC">
        <w:t xml:space="preserve"> A 2022 study from the University of Otag</w:t>
      </w:r>
      <w:r w:rsidR="00123646">
        <w:t>o</w:t>
      </w:r>
      <w:r w:rsidR="00D519CC">
        <w:t xml:space="preserve"> showed that </w:t>
      </w:r>
      <w:r w:rsidR="00184B4A">
        <w:t xml:space="preserve">26 percent of all suicides in Aotearoa New Zealand involve acute alcohol use. </w:t>
      </w:r>
      <w:r w:rsidR="00591DD9">
        <w:t xml:space="preserve">Though the methods differ, this prevalence </w:t>
      </w:r>
      <w:r w:rsidR="00184B4A">
        <w:t>is higher than the WHO global estimate of 19 percent. (</w:t>
      </w:r>
      <w:r w:rsidR="000D1244">
        <w:t>Crossin et al.</w:t>
      </w:r>
      <w:r w:rsidR="00184B4A">
        <w:t>, 2022).</w:t>
      </w:r>
      <w:r w:rsidR="000102A7">
        <w:t xml:space="preserve"> The study also found that population groups that already have disproportionately higher suicide rates, including</w:t>
      </w:r>
      <w:r w:rsidR="0031064C">
        <w:t xml:space="preserve"> </w:t>
      </w:r>
      <w:r w:rsidR="0031064C" w:rsidRPr="00003CCE">
        <w:rPr>
          <w:rFonts w:cstheme="minorHAnsi"/>
        </w:rPr>
        <w:t>Māori</w:t>
      </w:r>
      <w:r w:rsidR="0031064C">
        <w:t xml:space="preserve"> and Pacific populations</w:t>
      </w:r>
      <w:r w:rsidR="000102A7">
        <w:t xml:space="preserve"> </w:t>
      </w:r>
      <w:r w:rsidR="0031064C">
        <w:t>have a higher proportion of suicide deaths involving alcohol (</w:t>
      </w:r>
      <w:r w:rsidR="002F05B4">
        <w:t>34 percent and 35 percent respectively)</w:t>
      </w:r>
      <w:r w:rsidR="0031064C">
        <w:t xml:space="preserve">. </w:t>
      </w:r>
    </w:p>
    <w:p w14:paraId="40DB6F87" w14:textId="3B9C1A88" w:rsidR="009516D5" w:rsidRDefault="009516D5" w:rsidP="007A7656">
      <w:pPr>
        <w:pStyle w:val="Text"/>
        <w:numPr>
          <w:ilvl w:val="0"/>
          <w:numId w:val="38"/>
        </w:numPr>
        <w:ind w:left="1134"/>
      </w:pPr>
      <w:r>
        <w:t xml:space="preserve">Alcohol </w:t>
      </w:r>
      <w:r w:rsidR="00591DD9">
        <w:t>r</w:t>
      </w:r>
      <w:r>
        <w:t>elated injuries</w:t>
      </w:r>
      <w:r w:rsidR="00591DD9">
        <w:t xml:space="preserve"> -</w:t>
      </w:r>
      <w:r w:rsidR="00845478">
        <w:t xml:space="preserve"> </w:t>
      </w:r>
      <w:r w:rsidR="008A27F4">
        <w:t xml:space="preserve">The Accident Compensation Corporation (ACC) reported in 2019 that </w:t>
      </w:r>
      <w:r w:rsidR="00EF50CC">
        <w:t xml:space="preserve">3427 new alcohol related injury claims were lodged at a cost of approximately </w:t>
      </w:r>
      <w:r w:rsidR="00DE44A2">
        <w:t>$3.7 million per week</w:t>
      </w:r>
      <w:r w:rsidR="0023631B">
        <w:t xml:space="preserve"> (ACC, 2020). We note that there are limitations with this data as it is reliant on the information provided on the ACC45 injury claim form</w:t>
      </w:r>
      <w:r w:rsidR="00F53BFC">
        <w:t xml:space="preserve"> which is completed by the person seeking treatment for the injury. Furthermore, </w:t>
      </w:r>
      <w:r w:rsidR="00CB64C7">
        <w:t>some costs covered by ACC fall under bulk funded service agreements (for example, em</w:t>
      </w:r>
      <w:r w:rsidR="00320A66">
        <w:t xml:space="preserve">ergency treatment at public hospitals and the use of ambulance services). </w:t>
      </w:r>
      <w:r w:rsidR="00E10BD2">
        <w:t>Data on the amount of bulk funded services spent on alcohol related injuries is not readily available</w:t>
      </w:r>
      <w:r w:rsidR="00591F7D">
        <w:t xml:space="preserve"> (ACC, 2020).</w:t>
      </w:r>
    </w:p>
    <w:p w14:paraId="3449EE0D" w14:textId="58E089B1" w:rsidR="002837CB" w:rsidRDefault="002837CB" w:rsidP="000700DA">
      <w:pPr>
        <w:pStyle w:val="Text"/>
        <w:numPr>
          <w:ilvl w:val="0"/>
          <w:numId w:val="38"/>
        </w:numPr>
        <w:ind w:left="1134"/>
      </w:pPr>
      <w:r>
        <w:lastRenderedPageBreak/>
        <w:t>Dementia</w:t>
      </w:r>
      <w:r w:rsidR="005D668E">
        <w:t xml:space="preserve"> -</w:t>
      </w:r>
      <w:r>
        <w:t xml:space="preserve"> Dementia is an increasing health issue globally. In Aotearoa New Zealand, approximately 70,000 people are living with dementia</w:t>
      </w:r>
      <w:r w:rsidR="000A77EC">
        <w:t xml:space="preserve"> </w:t>
      </w:r>
      <w:r>
        <w:t>(Alzheimers NZ, 2020). Alzheimers NZ estimates that this number will increase to around 170,000 in 2050 (Alzheimers NZ, 2020). Alcohol consumption is the leading non-genetic risk factor for dementia. A recent European study found that those who regularly had more than four drinks in a single day for men or three in a single day for women, were three times more likely to develop dementia than others (Rehm, 2019).</w:t>
      </w:r>
    </w:p>
    <w:p w14:paraId="378C9279" w14:textId="651A59BC" w:rsidR="00234859" w:rsidRDefault="00234859" w:rsidP="00415348">
      <w:pPr>
        <w:pStyle w:val="Heading2"/>
        <w:numPr>
          <w:ilvl w:val="0"/>
          <w:numId w:val="0"/>
        </w:numPr>
        <w:ind w:left="1224" w:hanging="1224"/>
      </w:pPr>
      <w:bookmarkStart w:id="40" w:name="_Toc133489463"/>
      <w:r>
        <w:t>Alcohol and violence</w:t>
      </w:r>
      <w:bookmarkEnd w:id="40"/>
    </w:p>
    <w:p w14:paraId="20AADDC6" w14:textId="55DDD169" w:rsidR="009608D8" w:rsidRPr="009608D8" w:rsidRDefault="009608D8" w:rsidP="009608D8">
      <w:pPr>
        <w:pStyle w:val="Text"/>
        <w:numPr>
          <w:ilvl w:val="0"/>
          <w:numId w:val="29"/>
        </w:numPr>
        <w:ind w:hanging="720"/>
        <w:rPr>
          <w:lang w:val="en-NZ"/>
        </w:rPr>
      </w:pPr>
      <w:r w:rsidRPr="009608D8">
        <w:rPr>
          <w:lang w:val="en-NZ"/>
        </w:rPr>
        <w:t>is associated with a substantial amount of violence in Aotearoa New Zealand. In 2009, the New Zealand Police National Alcohol Assessment showed that alcohol is involved in (New Zealand Police, 2009):</w:t>
      </w:r>
    </w:p>
    <w:p w14:paraId="560AB8AA" w14:textId="77777777" w:rsidR="009608D8" w:rsidRPr="009608D8" w:rsidRDefault="009608D8" w:rsidP="009608D8">
      <w:pPr>
        <w:pStyle w:val="Text"/>
        <w:numPr>
          <w:ilvl w:val="0"/>
          <w:numId w:val="73"/>
        </w:numPr>
        <w:ind w:left="1134"/>
        <w:rPr>
          <w:lang w:val="en-NZ"/>
        </w:rPr>
      </w:pPr>
      <w:r w:rsidRPr="009608D8">
        <w:rPr>
          <w:lang w:val="en-NZ"/>
        </w:rPr>
        <w:t>A third of all Police-recorded violence offences</w:t>
      </w:r>
    </w:p>
    <w:p w14:paraId="745B3363" w14:textId="77777777" w:rsidR="009608D8" w:rsidRPr="009608D8" w:rsidRDefault="009608D8" w:rsidP="009608D8">
      <w:pPr>
        <w:pStyle w:val="Text"/>
        <w:numPr>
          <w:ilvl w:val="0"/>
          <w:numId w:val="73"/>
        </w:numPr>
        <w:ind w:left="1134"/>
        <w:rPr>
          <w:lang w:val="en-NZ"/>
        </w:rPr>
      </w:pPr>
      <w:r w:rsidRPr="009608D8">
        <w:rPr>
          <w:lang w:val="en-NZ"/>
        </w:rPr>
        <w:t>A third of all recorded family violence</w:t>
      </w:r>
    </w:p>
    <w:p w14:paraId="69CF50CD" w14:textId="77777777" w:rsidR="009608D8" w:rsidRPr="009608D8" w:rsidRDefault="009608D8" w:rsidP="009608D8">
      <w:pPr>
        <w:pStyle w:val="Text"/>
        <w:numPr>
          <w:ilvl w:val="0"/>
          <w:numId w:val="73"/>
        </w:numPr>
        <w:ind w:left="1134"/>
        <w:rPr>
          <w:lang w:val="en-NZ"/>
        </w:rPr>
      </w:pPr>
      <w:r w:rsidRPr="009608D8">
        <w:rPr>
          <w:lang w:val="en-NZ"/>
        </w:rPr>
        <w:t>Half of sexual assaults</w:t>
      </w:r>
    </w:p>
    <w:p w14:paraId="515BC1C8" w14:textId="37E08248" w:rsidR="009608D8" w:rsidRPr="009608D8" w:rsidRDefault="009608D8" w:rsidP="009608D8">
      <w:pPr>
        <w:pStyle w:val="Text"/>
        <w:numPr>
          <w:ilvl w:val="0"/>
          <w:numId w:val="73"/>
        </w:numPr>
        <w:ind w:left="1134"/>
        <w:rPr>
          <w:lang w:val="en-NZ"/>
        </w:rPr>
      </w:pPr>
      <w:r w:rsidRPr="009608D8">
        <w:rPr>
          <w:lang w:val="en-NZ"/>
        </w:rPr>
        <w:t>Half of homicides</w:t>
      </w:r>
      <w:r w:rsidR="000700DA">
        <w:rPr>
          <w:lang w:val="en-NZ"/>
        </w:rPr>
        <w:t>.</w:t>
      </w:r>
    </w:p>
    <w:p w14:paraId="16B82E3E" w14:textId="34EC6358" w:rsidR="00D93B07" w:rsidRPr="000A6418" w:rsidRDefault="006A5D2B" w:rsidP="00DE228F">
      <w:pPr>
        <w:pStyle w:val="Text"/>
        <w:numPr>
          <w:ilvl w:val="0"/>
          <w:numId w:val="29"/>
        </w:numPr>
        <w:ind w:hanging="720"/>
        <w:rPr>
          <w:lang w:val="en-NZ"/>
        </w:rPr>
      </w:pPr>
      <w:r>
        <w:rPr>
          <w:lang w:val="en-NZ"/>
        </w:rPr>
        <w:t xml:space="preserve">A recent study into </w:t>
      </w:r>
      <w:r w:rsidR="004B5785">
        <w:rPr>
          <w:lang w:val="en-NZ"/>
        </w:rPr>
        <w:t xml:space="preserve">the relationship between child maltreatment and alcohol in Aotearoa New Zealand </w:t>
      </w:r>
      <w:r w:rsidR="00287A9B">
        <w:rPr>
          <w:lang w:val="en-NZ"/>
        </w:rPr>
        <w:t xml:space="preserve">estimated </w:t>
      </w:r>
      <w:r w:rsidR="004B5785">
        <w:rPr>
          <w:lang w:val="en-NZ"/>
        </w:rPr>
        <w:t xml:space="preserve">that </w:t>
      </w:r>
      <w:r w:rsidR="001623E6">
        <w:rPr>
          <w:lang w:val="en-NZ"/>
        </w:rPr>
        <w:t xml:space="preserve">in 2017 </w:t>
      </w:r>
      <w:r w:rsidR="00287A9B">
        <w:rPr>
          <w:lang w:val="en-NZ"/>
        </w:rPr>
        <w:t xml:space="preserve">between 11 and 14 percent </w:t>
      </w:r>
      <w:r w:rsidR="000A6418">
        <w:rPr>
          <w:lang w:val="en-NZ"/>
        </w:rPr>
        <w:t xml:space="preserve">of documented cases of child maltreatment could be attributable to exposure to parents with severe or hazardous consumption (Huckle </w:t>
      </w:r>
      <w:r w:rsidR="00502AF5">
        <w:rPr>
          <w:lang w:val="en-NZ"/>
        </w:rPr>
        <w:t>and Romeo</w:t>
      </w:r>
      <w:r w:rsidR="000A6418">
        <w:rPr>
          <w:lang w:val="en-NZ"/>
        </w:rPr>
        <w:t>, 2022).</w:t>
      </w:r>
    </w:p>
    <w:p w14:paraId="7ABB1EB5" w14:textId="53F7E0CC" w:rsidR="00160AC0" w:rsidRDefault="00160AC0" w:rsidP="00CC5C98">
      <w:pPr>
        <w:pStyle w:val="Heading2"/>
        <w:numPr>
          <w:ilvl w:val="0"/>
          <w:numId w:val="0"/>
        </w:numPr>
        <w:ind w:left="1224" w:hanging="1224"/>
      </w:pPr>
      <w:bookmarkStart w:id="41" w:name="_Toc133489464"/>
      <w:r>
        <w:t>Other indicators of alcohol-related harm</w:t>
      </w:r>
      <w:bookmarkEnd w:id="41"/>
    </w:p>
    <w:p w14:paraId="7B26AE8C" w14:textId="48635AC9" w:rsidR="00160AC0" w:rsidRDefault="00160AC0" w:rsidP="00DE228F">
      <w:pPr>
        <w:pStyle w:val="Text"/>
        <w:numPr>
          <w:ilvl w:val="0"/>
          <w:numId w:val="29"/>
        </w:numPr>
        <w:ind w:hanging="720"/>
      </w:pPr>
      <w:r>
        <w:t>Other indicators of alcohol-related harm include:</w:t>
      </w:r>
    </w:p>
    <w:p w14:paraId="2E6F9E38" w14:textId="30468908" w:rsidR="00160AC0" w:rsidRDefault="00BA5189" w:rsidP="00227782">
      <w:pPr>
        <w:pStyle w:val="Text"/>
        <w:numPr>
          <w:ilvl w:val="0"/>
          <w:numId w:val="39"/>
        </w:numPr>
        <w:ind w:left="1134"/>
      </w:pPr>
      <w:r>
        <w:t>Hospitalisations wholly attributable to alcohol</w:t>
      </w:r>
    </w:p>
    <w:p w14:paraId="36A0BD6A" w14:textId="3FF385D7" w:rsidR="00BA5189" w:rsidRDefault="00306638" w:rsidP="00227782">
      <w:pPr>
        <w:pStyle w:val="Text"/>
        <w:numPr>
          <w:ilvl w:val="0"/>
          <w:numId w:val="39"/>
        </w:numPr>
        <w:ind w:left="1134"/>
      </w:pPr>
      <w:r>
        <w:t>Alcohol-related motor vehicle crashes</w:t>
      </w:r>
    </w:p>
    <w:p w14:paraId="442921BC" w14:textId="3AF2C3FF" w:rsidR="008C50A7" w:rsidRDefault="00EF2D65" w:rsidP="00227782">
      <w:pPr>
        <w:pStyle w:val="Text"/>
        <w:numPr>
          <w:ilvl w:val="0"/>
          <w:numId w:val="39"/>
        </w:numPr>
        <w:ind w:left="1134"/>
      </w:pPr>
      <w:r>
        <w:t>Alcohol-related</w:t>
      </w:r>
      <w:r w:rsidR="008C50A7">
        <w:t xml:space="preserve"> calls to police</w:t>
      </w:r>
      <w:r w:rsidR="000700DA">
        <w:t>.</w:t>
      </w:r>
    </w:p>
    <w:p w14:paraId="7BA835F3" w14:textId="7CB3002A" w:rsidR="003D4F74" w:rsidRPr="00D47ACA" w:rsidRDefault="001215E5" w:rsidP="006D52C8">
      <w:pPr>
        <w:pStyle w:val="Text"/>
        <w:numPr>
          <w:ilvl w:val="0"/>
          <w:numId w:val="29"/>
        </w:numPr>
        <w:ind w:hanging="720"/>
      </w:pPr>
      <w:r w:rsidRPr="003E6D05">
        <w:t>The National Minimum Data Set</w:t>
      </w:r>
      <w:r>
        <w:t xml:space="preserve"> </w:t>
      </w:r>
      <w:r w:rsidRPr="001215E5">
        <w:t>(Te Whatu Ora, 2023)</w:t>
      </w:r>
      <w:r w:rsidRPr="003E6D05">
        <w:t xml:space="preserve"> contains data on public hospital discharges, including discharges with a primary diagnosis of </w:t>
      </w:r>
      <w:r w:rsidR="00254B66">
        <w:t>‘</w:t>
      </w:r>
      <w:r w:rsidRPr="003E6D05">
        <w:t>toxic effect of alcohol</w:t>
      </w:r>
      <w:r w:rsidR="00254B66">
        <w:t>’</w:t>
      </w:r>
      <w:r w:rsidRPr="003E6D05">
        <w:t xml:space="preserve">. </w:t>
      </w:r>
      <w:bookmarkStart w:id="42" w:name="_Hlk129006426"/>
      <w:r w:rsidR="00B36003" w:rsidRPr="00B36003">
        <w:rPr>
          <w:lang w:val="en-AU"/>
        </w:rPr>
        <w:t>These data indicate a possible decline in the number of these discharges over the last ten years. Across age groups, 15–24-year-olds appear to have the highest number of discharges due to toxic effects of alcohol use. Over the last ten years, this group appears to have a decrease in the number of discharges; however, it is unknown to what degree changes in hospital administration data coding may have contributed to this trend (Figure 10: Public hospital discharges with a primary diagnosis of “toxic effect of alcohol”</w:t>
      </w:r>
      <w:r w:rsidR="00B36003">
        <w:rPr>
          <w:lang w:val="en-AU"/>
        </w:rPr>
        <w:t>).</w:t>
      </w:r>
    </w:p>
    <w:p w14:paraId="5F492E8B" w14:textId="77777777" w:rsidR="00B36003" w:rsidRDefault="00B36003" w:rsidP="00964112">
      <w:pPr>
        <w:pStyle w:val="Text"/>
        <w:ind w:left="720"/>
        <w:rPr>
          <w:b/>
        </w:rPr>
      </w:pPr>
    </w:p>
    <w:p w14:paraId="12AE4280" w14:textId="158B640A" w:rsidR="001215E5" w:rsidRPr="003E6D05" w:rsidRDefault="001215E5" w:rsidP="00964112">
      <w:pPr>
        <w:pStyle w:val="Text"/>
        <w:ind w:left="720"/>
        <w:rPr>
          <w:b/>
        </w:rPr>
      </w:pPr>
      <w:r w:rsidRPr="00205834">
        <w:rPr>
          <w:b/>
        </w:rPr>
        <w:lastRenderedPageBreak/>
        <w:t xml:space="preserve">Figure </w:t>
      </w:r>
      <w:r>
        <w:rPr>
          <w:b/>
        </w:rPr>
        <w:t>1</w:t>
      </w:r>
      <w:r w:rsidR="00964112">
        <w:rPr>
          <w:b/>
        </w:rPr>
        <w:t>0</w:t>
      </w:r>
      <w:r w:rsidRPr="00205834">
        <w:rPr>
          <w:b/>
        </w:rPr>
        <w:t xml:space="preserve">: </w:t>
      </w:r>
      <w:r w:rsidRPr="003E6D05">
        <w:rPr>
          <w:b/>
        </w:rPr>
        <w:t>Public hospital discharges with a primary diagnosis of “toxic effect of alcohol” (number per year, by age group)</w:t>
      </w:r>
    </w:p>
    <w:bookmarkEnd w:id="42"/>
    <w:p w14:paraId="4AF00D8B" w14:textId="77777777" w:rsidR="000700DA" w:rsidRDefault="001215E5" w:rsidP="000700DA">
      <w:pPr>
        <w:pStyle w:val="Text"/>
        <w:ind w:left="720"/>
      </w:pPr>
      <w:r w:rsidRPr="003E6D05">
        <w:rPr>
          <w:noProof/>
        </w:rPr>
        <w:drawing>
          <wp:inline distT="0" distB="0" distL="0" distR="0" wp14:anchorId="05374266" wp14:editId="28278D07">
            <wp:extent cx="4829175" cy="3139135"/>
            <wp:effectExtent l="0" t="0" r="0" b="4445"/>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6883" cy="3163647"/>
                    </a:xfrm>
                    <a:prstGeom prst="rect">
                      <a:avLst/>
                    </a:prstGeom>
                    <a:noFill/>
                    <a:ln>
                      <a:noFill/>
                    </a:ln>
                  </pic:spPr>
                </pic:pic>
              </a:graphicData>
            </a:graphic>
          </wp:inline>
        </w:drawing>
      </w:r>
      <w:bookmarkStart w:id="43" w:name="_Hlk129434653"/>
      <w:bookmarkStart w:id="44" w:name="_Hlk129434195"/>
    </w:p>
    <w:p w14:paraId="3F8DE4F1" w14:textId="234937D8" w:rsidR="001215E5" w:rsidRPr="000700DA" w:rsidRDefault="001215E5" w:rsidP="000700DA">
      <w:pPr>
        <w:pStyle w:val="Text"/>
        <w:ind w:left="720"/>
      </w:pPr>
      <w:r w:rsidRPr="003E6D05">
        <w:rPr>
          <w:sz w:val="18"/>
          <w:szCs w:val="18"/>
        </w:rPr>
        <w:t xml:space="preserve">Source: </w:t>
      </w:r>
      <w:proofErr w:type="spellStart"/>
      <w:r w:rsidRPr="003E6D05">
        <w:rPr>
          <w:sz w:val="18"/>
          <w:szCs w:val="18"/>
        </w:rPr>
        <w:t>Te</w:t>
      </w:r>
      <w:proofErr w:type="spellEnd"/>
      <w:r w:rsidRPr="003E6D05">
        <w:rPr>
          <w:sz w:val="18"/>
          <w:szCs w:val="18"/>
        </w:rPr>
        <w:t xml:space="preserve"> </w:t>
      </w:r>
      <w:proofErr w:type="spellStart"/>
      <w:r w:rsidRPr="003E6D05">
        <w:rPr>
          <w:sz w:val="18"/>
          <w:szCs w:val="18"/>
        </w:rPr>
        <w:t>Whatu</w:t>
      </w:r>
      <w:proofErr w:type="spellEnd"/>
      <w:r w:rsidRPr="003E6D05">
        <w:rPr>
          <w:sz w:val="18"/>
          <w:szCs w:val="18"/>
        </w:rPr>
        <w:t xml:space="preserve"> Ora  </w:t>
      </w:r>
    </w:p>
    <w:bookmarkEnd w:id="43"/>
    <w:bookmarkEnd w:id="44"/>
    <w:p w14:paraId="0B87BB31" w14:textId="3FEE0059" w:rsidR="0071645E" w:rsidRDefault="0071645E" w:rsidP="00DE228F">
      <w:pPr>
        <w:pStyle w:val="Text"/>
        <w:numPr>
          <w:ilvl w:val="0"/>
          <w:numId w:val="29"/>
        </w:numPr>
        <w:ind w:hanging="720"/>
      </w:pPr>
      <w:r>
        <w:t>Alcoholic liver disease is a condition caused by heavy use of alcohol</w:t>
      </w:r>
      <w:r w:rsidR="00B36003">
        <w:t>. It</w:t>
      </w:r>
      <w:r>
        <w:t xml:space="preserve"> tends to occur after many years of heavy drinking and is, therefore, not highly prevalent amongst young people. Data on hospital discharges shows </w:t>
      </w:r>
      <w:r w:rsidR="00E47618">
        <w:t xml:space="preserve">over time </w:t>
      </w:r>
      <w:r>
        <w:t xml:space="preserve">a </w:t>
      </w:r>
      <w:proofErr w:type="gramStart"/>
      <w:r>
        <w:t>fairly constant</w:t>
      </w:r>
      <w:proofErr w:type="gramEnd"/>
      <w:r>
        <w:t xml:space="preserve"> number of discharges with a primary diagnosis of alcoholic liver disease, with a spike in 2019/20</w:t>
      </w:r>
      <w:r w:rsidR="009B1C42">
        <w:t xml:space="preserve"> (Figure 11: Discharges from publicly funded hospitals with a primary diagnosis of alcoholic liver disease)</w:t>
      </w:r>
      <w:r>
        <w:t>.</w:t>
      </w:r>
    </w:p>
    <w:p w14:paraId="7124F960" w14:textId="7807891C" w:rsidR="0071645E" w:rsidRDefault="0071645E" w:rsidP="009B1C42">
      <w:pPr>
        <w:pStyle w:val="Text"/>
        <w:ind w:left="720"/>
        <w:rPr>
          <w:b/>
        </w:rPr>
      </w:pPr>
      <w:bookmarkStart w:id="45" w:name="_Hlk129429232"/>
      <w:r>
        <w:rPr>
          <w:b/>
        </w:rPr>
        <w:t>Figure 1</w:t>
      </w:r>
      <w:r w:rsidR="009B1C42">
        <w:rPr>
          <w:b/>
        </w:rPr>
        <w:t>1</w:t>
      </w:r>
      <w:r>
        <w:rPr>
          <w:b/>
        </w:rPr>
        <w:t>: Discharges from publicly funded hospitals with a primary diagnosis of alcoholic liver disease</w:t>
      </w:r>
    </w:p>
    <w:bookmarkEnd w:id="45"/>
    <w:p w14:paraId="327FC905" w14:textId="0D72A88D" w:rsidR="0071645E" w:rsidRDefault="0071645E" w:rsidP="009B1C42">
      <w:pPr>
        <w:pStyle w:val="Text"/>
        <w:ind w:left="720"/>
      </w:pPr>
      <w:r>
        <w:rPr>
          <w:noProof/>
        </w:rPr>
        <w:drawing>
          <wp:inline distT="0" distB="0" distL="0" distR="0" wp14:anchorId="141EA8DC" wp14:editId="105A1BB7">
            <wp:extent cx="3790950" cy="23622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14:paraId="6B4F8314" w14:textId="280C8578" w:rsidR="0071645E" w:rsidRDefault="0071645E" w:rsidP="009B1C42">
      <w:pPr>
        <w:pStyle w:val="Text"/>
        <w:ind w:left="720"/>
        <w:rPr>
          <w:sz w:val="18"/>
          <w:szCs w:val="18"/>
        </w:rPr>
      </w:pPr>
      <w:r>
        <w:rPr>
          <w:sz w:val="18"/>
          <w:szCs w:val="18"/>
        </w:rPr>
        <w:t xml:space="preserve">Source: Te Whatu Ora </w:t>
      </w:r>
    </w:p>
    <w:p w14:paraId="6477AAFB" w14:textId="1D8B513E" w:rsidR="00821945" w:rsidRDefault="00821945" w:rsidP="00DE228F">
      <w:pPr>
        <w:pStyle w:val="Text"/>
        <w:numPr>
          <w:ilvl w:val="0"/>
          <w:numId w:val="29"/>
        </w:numPr>
        <w:ind w:hanging="720"/>
      </w:pPr>
      <w:r w:rsidRPr="00205834">
        <w:lastRenderedPageBreak/>
        <w:t>The New Zealand Transport Agency (NZTA)</w:t>
      </w:r>
      <w:r w:rsidRPr="003E6D05">
        <w:t xml:space="preserve"> tracks the percentage of deaths and serious injuries from road crashes that </w:t>
      </w:r>
      <w:r w:rsidR="00E47618">
        <w:t>involve alcohol</w:t>
      </w:r>
      <w:r w:rsidRPr="003E6D05">
        <w:t>. Th</w:t>
      </w:r>
      <w:r w:rsidR="006E3788">
        <w:t>ese</w:t>
      </w:r>
      <w:r w:rsidRPr="003E6D05">
        <w:t xml:space="preserve"> data show a decline in this percentage since data started being collected in 2008</w:t>
      </w:r>
      <w:r w:rsidRPr="00205834">
        <w:t>.</w:t>
      </w:r>
      <w:r w:rsidR="00A269D9">
        <w:t xml:space="preserve"> However, the number </w:t>
      </w:r>
      <w:r w:rsidR="00FA4A15">
        <w:t>remains high</w:t>
      </w:r>
      <w:r w:rsidR="00EE53DB">
        <w:t xml:space="preserve"> (NZTA, 2023).</w:t>
      </w:r>
      <w:r w:rsidR="000A36B3">
        <w:t xml:space="preserve"> </w:t>
      </w:r>
      <w:r w:rsidR="00EF7274">
        <w:t>Between 2019 and 2021 alcohol was a contributing factor in 43 percent of fatal crashes, 11 percent of serious injury crashes and 14 percent of minor injury crashes</w:t>
      </w:r>
      <w:r w:rsidR="00241E77">
        <w:t xml:space="preserve"> (NZTA, 2023).</w:t>
      </w:r>
    </w:p>
    <w:p w14:paraId="3F37247B" w14:textId="3E99761F" w:rsidR="008C50A7" w:rsidRDefault="009F3F2C" w:rsidP="00DE228F">
      <w:pPr>
        <w:pStyle w:val="Text"/>
        <w:numPr>
          <w:ilvl w:val="0"/>
          <w:numId w:val="29"/>
        </w:numPr>
        <w:ind w:hanging="720"/>
      </w:pPr>
      <w:r>
        <w:t xml:space="preserve">NZ Police recorded and published data on alcohol-related calls to police between 2008 and 2012. This data shows a roughly constant number of calls to police that are </w:t>
      </w:r>
      <w:r w:rsidR="00EF2D65">
        <w:t>alcohol-related</w:t>
      </w:r>
      <w:r>
        <w:t>: between 120,000 and 126,000 calls per year (NZ Police, 2012).</w:t>
      </w:r>
    </w:p>
    <w:p w14:paraId="11BB4340" w14:textId="2055663F" w:rsidR="00B13D7A" w:rsidRDefault="00EF2D65" w:rsidP="00CC5C98">
      <w:pPr>
        <w:pStyle w:val="Heading2"/>
        <w:numPr>
          <w:ilvl w:val="0"/>
          <w:numId w:val="0"/>
        </w:numPr>
        <w:ind w:left="1224" w:hanging="1224"/>
      </w:pPr>
      <w:bookmarkStart w:id="46" w:name="_Toc133489465"/>
      <w:r>
        <w:t>Alcohol-related</w:t>
      </w:r>
      <w:r w:rsidR="00B13D7A">
        <w:t xml:space="preserve">-harm and </w:t>
      </w:r>
      <w:r w:rsidR="00B13D7A" w:rsidRPr="00B13D7A">
        <w:rPr>
          <w:rFonts w:asciiTheme="minorHAnsi" w:hAnsiTheme="minorHAnsi" w:cstheme="minorHAnsi"/>
        </w:rPr>
        <w:t>Māori</w:t>
      </w:r>
      <w:bookmarkEnd w:id="46"/>
    </w:p>
    <w:p w14:paraId="4BDD8040" w14:textId="37F78457" w:rsidR="00B13D7A" w:rsidRPr="00940B6E" w:rsidRDefault="00A750A7" w:rsidP="00DE228F">
      <w:pPr>
        <w:pStyle w:val="Text"/>
        <w:numPr>
          <w:ilvl w:val="0"/>
          <w:numId w:val="29"/>
        </w:numPr>
        <w:ind w:hanging="720"/>
      </w:pPr>
      <w:r>
        <w:t xml:space="preserve">In 2010 the Law Commission </w:t>
      </w:r>
      <w:r w:rsidR="00727766">
        <w:t>highlighted the</w:t>
      </w:r>
      <w:r w:rsidR="00D13A39">
        <w:t xml:space="preserve"> negative</w:t>
      </w:r>
      <w:r w:rsidR="00727766">
        <w:t xml:space="preserve"> impact that alcohol has on h</w:t>
      </w:r>
      <w:r w:rsidR="00D13A39">
        <w:t xml:space="preserve">ealth and social issues for </w:t>
      </w:r>
      <w:r w:rsidR="00D13A39" w:rsidRPr="00D13A39">
        <w:rPr>
          <w:rFonts w:cstheme="minorHAnsi"/>
        </w:rPr>
        <w:t>Māori.</w:t>
      </w:r>
      <w:r w:rsidR="00D13A39">
        <w:rPr>
          <w:rFonts w:cstheme="minorHAnsi"/>
        </w:rPr>
        <w:t xml:space="preserve"> </w:t>
      </w:r>
      <w:r w:rsidR="00940B6E">
        <w:rPr>
          <w:rFonts w:cstheme="minorHAnsi"/>
        </w:rPr>
        <w:t>It noted that (Law Commission, 2010):</w:t>
      </w:r>
    </w:p>
    <w:p w14:paraId="41D78C98" w14:textId="5F2A20A9" w:rsidR="00940B6E" w:rsidRPr="00040C60" w:rsidRDefault="00040C60" w:rsidP="000700DA">
      <w:pPr>
        <w:pStyle w:val="Text"/>
        <w:numPr>
          <w:ilvl w:val="0"/>
          <w:numId w:val="41"/>
        </w:numPr>
        <w:ind w:left="1134"/>
      </w:pPr>
      <w:r w:rsidRPr="00D13A39">
        <w:rPr>
          <w:rFonts w:cstheme="minorHAnsi"/>
        </w:rPr>
        <w:t>Māori</w:t>
      </w:r>
      <w:r>
        <w:rPr>
          <w:rFonts w:cstheme="minorHAnsi"/>
        </w:rPr>
        <w:t xml:space="preserve"> were more likely to die of </w:t>
      </w:r>
      <w:r w:rsidR="00EF2D65">
        <w:rPr>
          <w:rFonts w:cstheme="minorHAnsi"/>
        </w:rPr>
        <w:t>alcohol-related</w:t>
      </w:r>
      <w:r>
        <w:rPr>
          <w:rFonts w:cstheme="minorHAnsi"/>
        </w:rPr>
        <w:t xml:space="preserve"> causes</w:t>
      </w:r>
    </w:p>
    <w:p w14:paraId="126CBEE9" w14:textId="69DE85D0" w:rsidR="00040C60" w:rsidRPr="00BE1078" w:rsidRDefault="00040C60" w:rsidP="000700DA">
      <w:pPr>
        <w:pStyle w:val="Text"/>
        <w:numPr>
          <w:ilvl w:val="0"/>
          <w:numId w:val="41"/>
        </w:numPr>
        <w:ind w:left="1134"/>
      </w:pPr>
      <w:r w:rsidRPr="00D13A39">
        <w:rPr>
          <w:rFonts w:cstheme="minorHAnsi"/>
        </w:rPr>
        <w:t>Māori</w:t>
      </w:r>
      <w:r>
        <w:rPr>
          <w:rFonts w:cstheme="minorHAnsi"/>
        </w:rPr>
        <w:t xml:space="preserve"> were more likely to experience </w:t>
      </w:r>
      <w:r w:rsidR="00BE1078">
        <w:rPr>
          <w:rFonts w:cstheme="minorHAnsi"/>
        </w:rPr>
        <w:t>harm from alcohol consumption in areas such as work, study, and employment</w:t>
      </w:r>
    </w:p>
    <w:p w14:paraId="2751ECFC" w14:textId="3833E984" w:rsidR="00BE1078" w:rsidRPr="00CD671E" w:rsidRDefault="00CD671E" w:rsidP="000700DA">
      <w:pPr>
        <w:pStyle w:val="Text"/>
        <w:numPr>
          <w:ilvl w:val="0"/>
          <w:numId w:val="41"/>
        </w:numPr>
        <w:ind w:left="1134"/>
      </w:pPr>
      <w:r w:rsidRPr="00D13A39">
        <w:rPr>
          <w:rFonts w:cstheme="minorHAnsi"/>
        </w:rPr>
        <w:t>Māori</w:t>
      </w:r>
      <w:r>
        <w:rPr>
          <w:rFonts w:cstheme="minorHAnsi"/>
        </w:rPr>
        <w:t xml:space="preserve"> women suffered more harm</w:t>
      </w:r>
      <w:r w:rsidR="004C6DAC">
        <w:rPr>
          <w:rFonts w:cstheme="minorHAnsi"/>
        </w:rPr>
        <w:t xml:space="preserve"> than other women</w:t>
      </w:r>
      <w:r>
        <w:rPr>
          <w:rFonts w:cstheme="minorHAnsi"/>
        </w:rPr>
        <w:t xml:space="preserve"> </w:t>
      </w:r>
      <w:proofErr w:type="gramStart"/>
      <w:r>
        <w:rPr>
          <w:rFonts w:cstheme="minorHAnsi"/>
        </w:rPr>
        <w:t>as a result of</w:t>
      </w:r>
      <w:proofErr w:type="gramEnd"/>
      <w:r>
        <w:rPr>
          <w:rFonts w:cstheme="minorHAnsi"/>
        </w:rPr>
        <w:t xml:space="preserve"> other people’s drinking</w:t>
      </w:r>
    </w:p>
    <w:p w14:paraId="790E87A7" w14:textId="1437B434" w:rsidR="00CD671E" w:rsidRDefault="00497B60" w:rsidP="000700DA">
      <w:pPr>
        <w:pStyle w:val="Text"/>
        <w:numPr>
          <w:ilvl w:val="0"/>
          <w:numId w:val="41"/>
        </w:numPr>
        <w:ind w:left="1134"/>
      </w:pPr>
      <w:r>
        <w:rPr>
          <w:rFonts w:cstheme="minorHAnsi"/>
        </w:rPr>
        <w:t>Alcohol may be actively contributing to inequalities</w:t>
      </w:r>
      <w:r w:rsidR="00615AC9">
        <w:rPr>
          <w:rFonts w:cstheme="minorHAnsi"/>
        </w:rPr>
        <w:t>.</w:t>
      </w:r>
    </w:p>
    <w:p w14:paraId="05673A99" w14:textId="135BB1A6" w:rsidR="00BC6B13" w:rsidRDefault="00C60A62" w:rsidP="00DE228F">
      <w:pPr>
        <w:pStyle w:val="Text"/>
        <w:numPr>
          <w:ilvl w:val="0"/>
          <w:numId w:val="29"/>
        </w:numPr>
        <w:ind w:hanging="720"/>
      </w:pPr>
      <w:r>
        <w:t>In 2015 a policy briefing from the New Zealand Medical Association</w:t>
      </w:r>
      <w:r w:rsidR="00D00DA3">
        <w:t xml:space="preserve"> provided a useful overview of the disproportionate impact of alcohol on </w:t>
      </w:r>
      <w:r w:rsidR="00D00DA3" w:rsidRPr="00D13A39">
        <w:rPr>
          <w:rFonts w:cstheme="minorHAnsi"/>
        </w:rPr>
        <w:t>Māori</w:t>
      </w:r>
      <w:r w:rsidR="00BC6B13">
        <w:rPr>
          <w:rFonts w:cstheme="minorHAnsi"/>
        </w:rPr>
        <w:t xml:space="preserve">. It </w:t>
      </w:r>
      <w:r w:rsidR="004C6DAC">
        <w:rPr>
          <w:rFonts w:cstheme="minorHAnsi"/>
        </w:rPr>
        <w:t>reported</w:t>
      </w:r>
      <w:r w:rsidR="00BC6B13">
        <w:rPr>
          <w:rFonts w:cstheme="minorHAnsi"/>
        </w:rPr>
        <w:t xml:space="preserve"> (New Zealand Medical Association, 2015):</w:t>
      </w:r>
    </w:p>
    <w:p w14:paraId="6E90BBCE" w14:textId="77777777" w:rsidR="00BC6B13" w:rsidRDefault="00BC6B13" w:rsidP="000700DA">
      <w:pPr>
        <w:pStyle w:val="Text"/>
        <w:numPr>
          <w:ilvl w:val="0"/>
          <w:numId w:val="42"/>
        </w:numPr>
        <w:ind w:left="1134"/>
      </w:pPr>
      <w:r>
        <w:t>Māori were 2.5 times more likely to die from an alcohol-attributable death when compared to non-Māori</w:t>
      </w:r>
    </w:p>
    <w:p w14:paraId="246C0AC3" w14:textId="2180A26A" w:rsidR="000F06BE" w:rsidRDefault="00BC6B13" w:rsidP="000700DA">
      <w:pPr>
        <w:pStyle w:val="Text"/>
        <w:numPr>
          <w:ilvl w:val="0"/>
          <w:numId w:val="42"/>
        </w:numPr>
        <w:ind w:left="1134"/>
      </w:pPr>
      <w:r>
        <w:t>Māori were twice as likely as non-Māori to die from cardiovascular disease,</w:t>
      </w:r>
      <w:r w:rsidR="007B1A1E">
        <w:t xml:space="preserve"> </w:t>
      </w:r>
      <w:r w:rsidR="000F06BE">
        <w:t>a</w:t>
      </w:r>
      <w:r>
        <w:t xml:space="preserve"> disease linked to alcohol consumption.</w:t>
      </w:r>
    </w:p>
    <w:p w14:paraId="1E152FAC" w14:textId="1A6103A9" w:rsidR="00BC6B13" w:rsidRPr="00BC6B13" w:rsidRDefault="00BC6B13" w:rsidP="000700DA">
      <w:pPr>
        <w:pStyle w:val="Text"/>
        <w:numPr>
          <w:ilvl w:val="0"/>
          <w:numId w:val="42"/>
        </w:numPr>
        <w:ind w:left="1134"/>
      </w:pPr>
      <w:r>
        <w:t xml:space="preserve">Māori women </w:t>
      </w:r>
      <w:r w:rsidR="004A242B">
        <w:t>were</w:t>
      </w:r>
      <w:r>
        <w:t xml:space="preserve"> more likely to suffer from breast cancer than non-Māori, a disease linked to alcohol consumption</w:t>
      </w:r>
      <w:r w:rsidR="00615AC9">
        <w:t>.</w:t>
      </w:r>
      <w:r>
        <w:t xml:space="preserve"> </w:t>
      </w:r>
    </w:p>
    <w:p w14:paraId="3A3D2EEB" w14:textId="65BE72A5" w:rsidR="00095B6D" w:rsidRPr="003068A9" w:rsidRDefault="00886FD8" w:rsidP="00DE228F">
      <w:pPr>
        <w:pStyle w:val="Text"/>
        <w:numPr>
          <w:ilvl w:val="0"/>
          <w:numId w:val="29"/>
        </w:numPr>
        <w:ind w:hanging="720"/>
      </w:pPr>
      <w:r>
        <w:t>T</w:t>
      </w:r>
      <w:r w:rsidR="00EF57EF">
        <w:t>here has been very little</w:t>
      </w:r>
      <w:r w:rsidR="00DF7641">
        <w:t>,</w:t>
      </w:r>
      <w:r w:rsidR="00EF57EF">
        <w:t xml:space="preserve"> if any</w:t>
      </w:r>
      <w:r w:rsidR="00DF7641">
        <w:t>,</w:t>
      </w:r>
      <w:r w:rsidR="00EF57EF">
        <w:t xml:space="preserve"> shift in the disproportionate harm that Māori experience from alcohol.</w:t>
      </w:r>
      <w:r w:rsidR="00C96FA8">
        <w:t xml:space="preserve"> </w:t>
      </w:r>
      <w:r w:rsidR="00C96FA8" w:rsidRPr="00C96FA8">
        <w:rPr>
          <w:lang w:val="en-AU"/>
        </w:rPr>
        <w:t xml:space="preserve">The causes of alcohol-related health inequities for Māori are multiple and complex. Much work remains to be done for preventing these inequities. </w:t>
      </w:r>
      <w:r w:rsidR="00B74FC4">
        <w:t xml:space="preserve"> </w:t>
      </w:r>
      <w:r w:rsidR="00EF57EF">
        <w:t xml:space="preserve">A key issue in addressing this inequity is </w:t>
      </w:r>
      <w:r w:rsidR="006328F4">
        <w:t xml:space="preserve">enabling Māori to exercise </w:t>
      </w:r>
      <w:r w:rsidR="00095B6D" w:rsidRPr="006328F4">
        <w:rPr>
          <w:lang w:val="en-AU"/>
        </w:rPr>
        <w:t xml:space="preserve">tino rangatiratanga over their health in relation to alcohol. </w:t>
      </w:r>
      <w:r>
        <w:rPr>
          <w:lang w:val="en-AU"/>
        </w:rPr>
        <w:t>This will be a key question in stage 2 of this review.</w:t>
      </w:r>
    </w:p>
    <w:p w14:paraId="1DDFE352" w14:textId="71C80F81" w:rsidR="003068A9" w:rsidRPr="003068A9" w:rsidRDefault="003068A9" w:rsidP="006549CA">
      <w:pPr>
        <w:pStyle w:val="Heading2"/>
        <w:numPr>
          <w:ilvl w:val="0"/>
          <w:numId w:val="0"/>
        </w:numPr>
        <w:ind w:left="1224" w:hanging="1224"/>
      </w:pPr>
      <w:bookmarkStart w:id="47" w:name="_Toc133489466"/>
      <w:r>
        <w:lastRenderedPageBreak/>
        <w:t>Summary</w:t>
      </w:r>
      <w:bookmarkEnd w:id="47"/>
    </w:p>
    <w:p w14:paraId="6CB41B52" w14:textId="23B329F2" w:rsidR="003068A9" w:rsidRPr="003E6D05" w:rsidRDefault="00F30B03" w:rsidP="00DE228F">
      <w:pPr>
        <w:pStyle w:val="Text"/>
        <w:numPr>
          <w:ilvl w:val="0"/>
          <w:numId w:val="29"/>
        </w:numPr>
        <w:ind w:hanging="720"/>
      </w:pPr>
      <w:r>
        <w:t>As can be seen from the evidence above, alcohol causes significant harm across</w:t>
      </w:r>
      <w:r w:rsidR="00615AC9">
        <w:t xml:space="preserve"> all</w:t>
      </w:r>
      <w:r>
        <w:t xml:space="preserve"> communities in Aotearoa New Zealand. </w:t>
      </w:r>
      <w:r w:rsidR="00C14312">
        <w:t>O</w:t>
      </w:r>
      <w:r w:rsidR="00670195">
        <w:t>verall</w:t>
      </w:r>
      <w:r w:rsidR="00534E50">
        <w:t>,</w:t>
      </w:r>
      <w:r w:rsidR="00670195">
        <w:t xml:space="preserve"> the level of harm caused by alcohol </w:t>
      </w:r>
      <w:r w:rsidR="00F7396A">
        <w:t>remains</w:t>
      </w:r>
      <w:r w:rsidR="00670195">
        <w:t xml:space="preserve"> unacceptably high. </w:t>
      </w:r>
      <w:r w:rsidR="00B555B8">
        <w:t>Māori remain disproportionately affected by alcohol-related harm.</w:t>
      </w:r>
    </w:p>
    <w:p w14:paraId="717856F0" w14:textId="2C2B0F9D" w:rsidR="0057596D" w:rsidRPr="00205834" w:rsidRDefault="00AD1A4F" w:rsidP="00F743B1">
      <w:pPr>
        <w:pStyle w:val="Heading1"/>
        <w:numPr>
          <w:ilvl w:val="0"/>
          <w:numId w:val="0"/>
        </w:numPr>
        <w:ind w:left="1225" w:hanging="1225"/>
      </w:pPr>
      <w:bookmarkStart w:id="48" w:name="_Toc133489467"/>
      <w:r>
        <w:lastRenderedPageBreak/>
        <w:t>COST OF ALCOHOL-RELATED HARM</w:t>
      </w:r>
      <w:bookmarkEnd w:id="48"/>
    </w:p>
    <w:p w14:paraId="5FD7F50B" w14:textId="59583CB5" w:rsidR="0072365E" w:rsidRDefault="004D63DF" w:rsidP="00DE228F">
      <w:pPr>
        <w:pStyle w:val="Text"/>
        <w:numPr>
          <w:ilvl w:val="0"/>
          <w:numId w:val="29"/>
        </w:numPr>
        <w:ind w:hanging="720"/>
      </w:pPr>
      <w:r>
        <w:t>The cost of alcohol-related harm to New Zealand society is significant.</w:t>
      </w:r>
      <w:r w:rsidR="0072365E" w:rsidRPr="0072365E">
        <w:t xml:space="preserve"> </w:t>
      </w:r>
      <w:r w:rsidR="0072365E">
        <w:t xml:space="preserve">This section provides a </w:t>
      </w:r>
      <w:r w:rsidR="00FF116C">
        <w:t>summary of existing estimates of the cost of alcohol-related harm in Aotearoa New Zealand.</w:t>
      </w:r>
    </w:p>
    <w:p w14:paraId="203B4272" w14:textId="380418BB" w:rsidR="004628BA" w:rsidRDefault="004628BA" w:rsidP="00DE228F">
      <w:pPr>
        <w:pStyle w:val="Text"/>
        <w:numPr>
          <w:ilvl w:val="0"/>
          <w:numId w:val="29"/>
        </w:numPr>
        <w:ind w:hanging="720"/>
      </w:pPr>
      <w:r w:rsidRPr="009E67F2">
        <w:t xml:space="preserve">The most recent study to quantify the social cost of alcohol in </w:t>
      </w:r>
      <w:r>
        <w:t xml:space="preserve">Aotearoa </w:t>
      </w:r>
      <w:r w:rsidRPr="009E67F2">
        <w:t xml:space="preserve">New Zealand was conducted by BERL in </w:t>
      </w:r>
      <w:r w:rsidRPr="009E67F2">
        <w:fldChar w:fldCharType="begin"/>
      </w:r>
      <w:r w:rsidRPr="009E67F2">
        <w:instrText xml:space="preserve"> ADDIN ZOTERO_ITEM CSL_CITATION {"citationID":"AclX0zjK","properties":{"formattedCitation":"(2009)","plainCitation":"(2009)","noteIndex":0},"citationItems":[{"id":63284,"uris":["http://zotero.org/groups/4944822/items/X7IYS9QE"],"itemData":{"id":63284,"type":"document","abstract":"See Crampton and Burgess's rebuttal to this report.\nThe study analyses two categories of drugs: alcohol and other drugs, where other drugs\ninclude both illegal and misused legal drugs. It does not cover tobacco. The focus of the\nstudy is on the harmful effects of drug use, that is, use that results in a net social cost. This\nreflects that society, as a whole, has fewer resources and less welfare than in the absence\nof harmful use. Given this focus, the study covers a broad range of personal, economic, and\nsocial impacts, which we denote collectively as ‘social costs’.\nThis report provides four broad answers. First, it estimates the total social costs from\nharmful drug use in the 2005/06 year. Second, it uses these estimates to characterise the\npotential level of costs that are avoidable. Third, it estimates the social cost stemming from\ninjuries as a result of alcohol and other drug use. Fourth, it provides an estimate of the\nsocial costs from harmful drug use borne by the government.","title":"Costs of Harmful Alcohol and Other Drug Use","author":[{"family":"BERL","given":""}],"issued":{"date-parts":[["2009"]]}},"suppress-author":true}],"schema":"https://github.com/citation-style-language/schema/raw/master/csl-citation.json"} </w:instrText>
      </w:r>
      <w:r w:rsidRPr="009E67F2">
        <w:fldChar w:fldCharType="separate"/>
      </w:r>
      <w:r w:rsidRPr="009E67F2">
        <w:t>2009</w:t>
      </w:r>
      <w:r w:rsidRPr="009E67F2">
        <w:fldChar w:fldCharType="end"/>
      </w:r>
      <w:r w:rsidRPr="009E67F2">
        <w:t xml:space="preserve">. Commissioned by ACC and the Ministry of Heath, the report aimed to quantify the social cost of alcohol and drug related harm looking at the personal, economic, and social impacts. </w:t>
      </w:r>
      <w:r>
        <w:t xml:space="preserve">While the estimate </w:t>
      </w:r>
      <w:r w:rsidRPr="006B4A2F">
        <w:t xml:space="preserve">of the social cost of alcohol-related harm in </w:t>
      </w:r>
      <w:r>
        <w:t xml:space="preserve">Aotearoa </w:t>
      </w:r>
      <w:r w:rsidRPr="006B4A2F">
        <w:t>New Zealand published by BERL in 2009 and updated in 2018</w:t>
      </w:r>
      <w:r>
        <w:t xml:space="preserve">, or rather the methods used to generate it, have been criticised by some commentators, it </w:t>
      </w:r>
      <w:r w:rsidRPr="006B4A2F">
        <w:t xml:space="preserve">has been widely cited in the alcohol-harm research and policy space in New Zealand over the last 14 years </w:t>
      </w:r>
      <w:r w:rsidRPr="006B4A2F">
        <w:fldChar w:fldCharType="begin"/>
      </w:r>
      <w:r w:rsidRPr="006B4A2F">
        <w:instrText xml:space="preserve"> ADDIN ZOTERO_ITEM CSL_CITATION {"citationID":"CwvUn3xz","properties":{"formattedCitation":"(BERL, 2009; Nana, 2018)","plainCitation":"(BERL, 2009; Nana, 2018)","noteIndex":0},"citationItems":[{"id":2798,"uris":["http://zotero.org/groups/4944822/items/X7IYS9QE"],"itemData":{"id":2798,"type":"document","abstract":"See Crampton and Burgess's rebuttal to this report.\nThe study analyses two categories of drugs: alcohol and other drugs, where other drugs\ninclude both illegal and misused legal drugs. It does not cover tobacco. The focus of the\nstudy is on the harmful effects of drug use, that is, use that results in a net social cost. This\nreflects that society, as a whole, has fewer resources and less welfare than in the absence\nof harmful use. Given this focus, the study covers a broad range of personal, economic, and\nsocial impacts, which we denote collectively as ‘social costs’.\nThis report provides four broad answers. First, it estimates the total social costs from\nharmful drug use in the 2005/06 year. Second, it uses these estimates to characterise the\npotential level of costs that are avoidable. Third, it estimates the social cost stemming from\ninjuries as a result of alcohol and other drug use. Fourth, it provides an estimate of the\nsocial costs from harmful drug use borne by the government.","title":"Costs of Harmful Alcohol and Other Drug Use","author":[{"family":"BERL","given":""}],"issued":{"date-parts":[["2009"]]}},"label":"page"},{"id":3022,"uris":["http://zotero.org/groups/4944822/items/ABX8RF3Y"],"itemData":{"id":3022,"type":"speech","event-place":"Presented at the Alcohol Action NZ Conference, Wellington,  New Zealand","publisher-place":"Presented at the Alcohol Action NZ Conference, Wellington,  New Zealand","title":"Alcohol costs – but, who pays?","author":[{"family":"Nana","given":"Ganesh"}],"issued":{"date-parts":[["2018"]]}},"label":"page"}],"schema":"https://github.com/citation-style-language/schema/raw/master/csl-citation.json"} </w:instrText>
      </w:r>
      <w:r w:rsidRPr="006B4A2F">
        <w:fldChar w:fldCharType="separate"/>
      </w:r>
      <w:r w:rsidRPr="006B4A2F">
        <w:t>(BERL, 2009; Nana, 2018)</w:t>
      </w:r>
      <w:r w:rsidRPr="006B4A2F">
        <w:fldChar w:fldCharType="end"/>
      </w:r>
      <w:r w:rsidRPr="006B4A2F">
        <w:t>.</w:t>
      </w:r>
      <w:r w:rsidR="00E40AE1">
        <w:t xml:space="preserve"> The Law Commission’s 2010 report on the review of the regulatory framework for the sale and supply of liquor also cited the BERL 2009 report.</w:t>
      </w:r>
    </w:p>
    <w:p w14:paraId="47F3DCDC" w14:textId="28F361A2" w:rsidR="009E787A" w:rsidRDefault="00007AFF" w:rsidP="00DE228F">
      <w:pPr>
        <w:pStyle w:val="Text"/>
        <w:numPr>
          <w:ilvl w:val="0"/>
          <w:numId w:val="29"/>
        </w:numPr>
        <w:ind w:hanging="720"/>
      </w:pPr>
      <w:r>
        <w:t>I</w:t>
      </w:r>
      <w:r w:rsidR="00AB5F64">
        <w:t>n 2018</w:t>
      </w:r>
      <w:r w:rsidR="00395665">
        <w:t xml:space="preserve">, </w:t>
      </w:r>
      <w:r w:rsidR="00622034">
        <w:t>the</w:t>
      </w:r>
      <w:r w:rsidR="00395665">
        <w:t xml:space="preserve"> updated estimate</w:t>
      </w:r>
      <w:r w:rsidR="00622034">
        <w:t xml:space="preserve"> of the social cost of alcohol,</w:t>
      </w:r>
      <w:r w:rsidR="00395665">
        <w:t xml:space="preserve"> based on the BERL methodology</w:t>
      </w:r>
      <w:r w:rsidR="00622034">
        <w:t>,</w:t>
      </w:r>
      <w:r w:rsidR="00AB5F64">
        <w:t xml:space="preserve"> </w:t>
      </w:r>
      <w:r w:rsidR="00395665">
        <w:t xml:space="preserve">was calculated to be </w:t>
      </w:r>
      <w:r w:rsidR="00AB5F64">
        <w:t>$7.85 billion per year</w:t>
      </w:r>
      <w:r w:rsidR="001F05AC">
        <w:t xml:space="preserve"> (Nana, 2018). </w:t>
      </w:r>
      <w:r w:rsidR="00622034">
        <w:t>This</w:t>
      </w:r>
      <w:r w:rsidR="001F05AC">
        <w:t xml:space="preserve"> estimate included </w:t>
      </w:r>
      <w:r w:rsidR="00766DFD">
        <w:t xml:space="preserve">costs resulting from justice, health, ACC, social services, </w:t>
      </w:r>
      <w:r w:rsidR="00D06278">
        <w:t>unemployment,</w:t>
      </w:r>
      <w:r w:rsidR="00766DFD">
        <w:t xml:space="preserve"> and lost productivity. </w:t>
      </w:r>
      <w:r w:rsidR="00292BBF">
        <w:t xml:space="preserve">Intangible costs </w:t>
      </w:r>
      <w:r w:rsidR="00503C5D">
        <w:t>such as years of life lost from premature death, lost quality of life, child abus</w:t>
      </w:r>
      <w:r w:rsidR="00902907">
        <w:t>e, sexual abuse</w:t>
      </w:r>
      <w:r w:rsidR="00004F98">
        <w:t>,</w:t>
      </w:r>
      <w:r w:rsidR="00902907">
        <w:t xml:space="preserve"> and impacts on victims of alcohol-caused crime are also relevant to assessing the overall impact of </w:t>
      </w:r>
      <w:r w:rsidR="00EF2D65">
        <w:t>alcohol-related</w:t>
      </w:r>
      <w:r w:rsidR="00902907">
        <w:t xml:space="preserve"> harm on </w:t>
      </w:r>
      <w:r w:rsidR="005A7943">
        <w:t>society.</w:t>
      </w:r>
      <w:r w:rsidR="00CB1FB2">
        <w:t xml:space="preserve"> The </w:t>
      </w:r>
      <w:r w:rsidR="00192E5B">
        <w:t>2018 update did not include intangible costs.</w:t>
      </w:r>
      <w:r w:rsidR="005A7943">
        <w:t xml:space="preserve"> A recent Australian Study found that in Australia $48.6 </w:t>
      </w:r>
      <w:r w:rsidR="00126213">
        <w:t xml:space="preserve">billion </w:t>
      </w:r>
      <w:r w:rsidR="005A7943">
        <w:t xml:space="preserve">AUD </w:t>
      </w:r>
      <w:r w:rsidR="00A431D3">
        <w:t>of intangible costs could be attributable to alcohol (National Drug Research Institu</w:t>
      </w:r>
      <w:r w:rsidR="00CD4840">
        <w:t>te</w:t>
      </w:r>
      <w:r w:rsidR="00A431D3">
        <w:t>, Curtin University</w:t>
      </w:r>
      <w:r w:rsidR="00CD4840">
        <w:t>, 20</w:t>
      </w:r>
      <w:r w:rsidR="00725AFE">
        <w:t>21</w:t>
      </w:r>
      <w:r w:rsidR="00CD4840">
        <w:t>)</w:t>
      </w:r>
      <w:r w:rsidR="00D06278">
        <w:t>.</w:t>
      </w:r>
    </w:p>
    <w:p w14:paraId="24A01671" w14:textId="00679FFE" w:rsidR="00B33640" w:rsidRPr="00B33640" w:rsidRDefault="00B33640" w:rsidP="00F743B1">
      <w:pPr>
        <w:pStyle w:val="Heading2"/>
        <w:numPr>
          <w:ilvl w:val="0"/>
          <w:numId w:val="0"/>
        </w:numPr>
        <w:ind w:left="1224" w:hanging="1224"/>
      </w:pPr>
      <w:bookmarkStart w:id="49" w:name="_Toc129453541"/>
      <w:bookmarkStart w:id="50" w:name="_Toc133489468"/>
      <w:r w:rsidRPr="00205834">
        <w:t>Evidence from other countries</w:t>
      </w:r>
      <w:bookmarkEnd w:id="49"/>
      <w:bookmarkEnd w:id="50"/>
    </w:p>
    <w:p w14:paraId="0E337395" w14:textId="2167D842" w:rsidR="000F1DCB" w:rsidRDefault="00AE6EB1" w:rsidP="00DE228F">
      <w:pPr>
        <w:pStyle w:val="Text"/>
        <w:numPr>
          <w:ilvl w:val="0"/>
          <w:numId w:val="29"/>
        </w:numPr>
        <w:ind w:hanging="720"/>
      </w:pPr>
      <w:r w:rsidRPr="00205834">
        <w:t xml:space="preserve">A literature </w:t>
      </w:r>
      <w:r w:rsidR="00192E5B">
        <w:t>search</w:t>
      </w:r>
      <w:r w:rsidRPr="00205834">
        <w:t xml:space="preserve"> was conducted to identify other estimates of the social cost of </w:t>
      </w:r>
      <w:r w:rsidR="00EF2D65">
        <w:t>alcohol-related</w:t>
      </w:r>
      <w:r w:rsidRPr="00205834">
        <w:t xml:space="preserve"> harm that have been published since the</w:t>
      </w:r>
      <w:r w:rsidR="00192E5B">
        <w:t xml:space="preserve"> 2009</w:t>
      </w:r>
      <w:r w:rsidRPr="00205834">
        <w:t xml:space="preserve"> BERL report. The literature </w:t>
      </w:r>
      <w:r w:rsidR="00192E5B">
        <w:t>search</w:t>
      </w:r>
      <w:r w:rsidRPr="00205834">
        <w:t xml:space="preserve"> focuse</w:t>
      </w:r>
      <w:r w:rsidR="00DF3592" w:rsidRPr="00205834">
        <w:t>d</w:t>
      </w:r>
      <w:r w:rsidRPr="00205834">
        <w:t xml:space="preserve"> on studies that represent</w:t>
      </w:r>
      <w:r w:rsidR="006F0B93">
        <w:t>ed</w:t>
      </w:r>
      <w:r w:rsidRPr="00205834">
        <w:t xml:space="preserve"> the social cost of alcohol at a national-level and consider</w:t>
      </w:r>
      <w:r w:rsidR="006F0B93">
        <w:t>ed</w:t>
      </w:r>
      <w:r w:rsidRPr="00205834">
        <w:t xml:space="preserve"> costs of both the consumers of alcohol and</w:t>
      </w:r>
      <w:r w:rsidR="006F0B93">
        <w:t xml:space="preserve"> to</w:t>
      </w:r>
      <w:r w:rsidRPr="00205834">
        <w:t xml:space="preserve"> society in general. Where more than one study of the same country </w:t>
      </w:r>
      <w:r w:rsidR="003221F0">
        <w:t>was</w:t>
      </w:r>
      <w:r w:rsidRPr="00205834">
        <w:t xml:space="preserve"> published since 2009, the most recent publication was included. The United States, Australia, and Canada were the focus of the literature search given the higher generali</w:t>
      </w:r>
      <w:r w:rsidR="00DF3592" w:rsidRPr="00205834">
        <w:t>s</w:t>
      </w:r>
      <w:r w:rsidRPr="00205834">
        <w:t>ability of results to a</w:t>
      </w:r>
      <w:r w:rsidR="008D380F">
        <w:t>n Aotearoa</w:t>
      </w:r>
      <w:r w:rsidRPr="00205834">
        <w:t xml:space="preserve"> New Zealand setting. </w:t>
      </w:r>
    </w:p>
    <w:p w14:paraId="7C64B45B" w14:textId="4A737C92" w:rsidR="008B6EAB" w:rsidRPr="00205834" w:rsidRDefault="00AE6EB1" w:rsidP="00DE228F">
      <w:pPr>
        <w:pStyle w:val="Text"/>
        <w:numPr>
          <w:ilvl w:val="0"/>
          <w:numId w:val="29"/>
        </w:numPr>
        <w:ind w:hanging="720"/>
        <w:sectPr w:rsidR="008B6EAB" w:rsidRPr="00205834" w:rsidSect="00552E19">
          <w:headerReference w:type="default" r:id="rId33"/>
          <w:footerReference w:type="default" r:id="rId34"/>
          <w:headerReference w:type="first" r:id="rId35"/>
          <w:pgSz w:w="11909" w:h="16834" w:code="9"/>
          <w:pgMar w:top="1440" w:right="1440" w:bottom="1440" w:left="1440" w:header="720" w:footer="720" w:gutter="0"/>
          <w:cols w:space="720"/>
          <w:docGrid w:linePitch="360"/>
        </w:sectPr>
      </w:pPr>
      <w:r w:rsidRPr="00205834">
        <w:t xml:space="preserve">The table below </w:t>
      </w:r>
      <w:r w:rsidR="540546CD">
        <w:t>summari</w:t>
      </w:r>
      <w:r w:rsidR="056A457B">
        <w:t>s</w:t>
      </w:r>
      <w:r w:rsidR="540546CD">
        <w:t>es</w:t>
      </w:r>
      <w:r w:rsidRPr="00205834">
        <w:t xml:space="preserve"> the three international studies relating to the social cost of alcohol-related harm that were identified in this literature </w:t>
      </w:r>
      <w:r w:rsidR="00A95306">
        <w:t>search. The table</w:t>
      </w:r>
      <w:r w:rsidR="00764FBA" w:rsidRPr="00205834">
        <w:t xml:space="preserve"> </w:t>
      </w:r>
      <w:r w:rsidRPr="00205834">
        <w:t>compares them to the New Zealand study conducted by BERL in 2009</w:t>
      </w:r>
      <w:r w:rsidR="000F1DCB">
        <w:t xml:space="preserve"> (Table 4: Summary of selected international studies </w:t>
      </w:r>
      <w:r w:rsidR="00A13C0C">
        <w:t>that reported</w:t>
      </w:r>
      <w:r w:rsidR="000F1DCB">
        <w:t xml:space="preserve"> on the social cost of </w:t>
      </w:r>
      <w:r w:rsidR="00EF2D65">
        <w:t>alcohol-related</w:t>
      </w:r>
      <w:r w:rsidR="000F1DCB">
        <w:t xml:space="preserve"> harms)</w:t>
      </w:r>
      <w:r w:rsidRPr="00205834">
        <w:t xml:space="preserve">. </w:t>
      </w:r>
    </w:p>
    <w:p w14:paraId="7C3ED8FE" w14:textId="77777777" w:rsidR="00AE6EB1" w:rsidRPr="00205834" w:rsidRDefault="00AE6EB1" w:rsidP="00AE6EB1">
      <w:pPr>
        <w:pStyle w:val="Text"/>
      </w:pPr>
    </w:p>
    <w:p w14:paraId="0FCC79D8" w14:textId="2CD44A17" w:rsidR="003C239D" w:rsidRPr="00227782" w:rsidRDefault="003C239D" w:rsidP="003C239D">
      <w:pPr>
        <w:keepNext/>
        <w:keepLines/>
        <w:rPr>
          <w:rFonts w:eastAsia="Times New Roman" w:cstheme="minorHAnsi"/>
          <w:b/>
          <w:iCs/>
          <w:color w:val="000000"/>
          <w:sz w:val="20"/>
          <w:lang w:eastAsia="en-NZ"/>
        </w:rPr>
      </w:pPr>
      <w:r w:rsidRPr="00227782">
        <w:rPr>
          <w:rFonts w:eastAsia="Times New Roman" w:cstheme="minorHAnsi"/>
          <w:b/>
          <w:iCs/>
          <w:color w:val="000000"/>
          <w:sz w:val="20"/>
          <w:lang w:eastAsia="en-NZ"/>
        </w:rPr>
        <w:t xml:space="preserve">Table </w:t>
      </w:r>
      <w:r w:rsidR="002808BB">
        <w:rPr>
          <w:rFonts w:eastAsia="Times New Roman" w:cstheme="minorHAnsi"/>
          <w:b/>
          <w:iCs/>
          <w:color w:val="000000"/>
          <w:sz w:val="20"/>
          <w:lang w:eastAsia="en-NZ"/>
        </w:rPr>
        <w:t>4</w:t>
      </w:r>
      <w:r w:rsidRPr="00227782">
        <w:rPr>
          <w:rFonts w:eastAsia="Times New Roman" w:cstheme="minorHAnsi"/>
          <w:b/>
          <w:iCs/>
          <w:color w:val="000000"/>
          <w:sz w:val="20"/>
          <w:lang w:eastAsia="en-NZ"/>
        </w:rPr>
        <w:t xml:space="preserve">: Summary of selected international studies </w:t>
      </w:r>
      <w:r w:rsidR="00A13C0C">
        <w:rPr>
          <w:rFonts w:eastAsia="Times New Roman" w:cstheme="minorHAnsi"/>
          <w:b/>
          <w:iCs/>
          <w:color w:val="000000"/>
          <w:sz w:val="20"/>
          <w:lang w:eastAsia="en-NZ"/>
        </w:rPr>
        <w:t>that reported</w:t>
      </w:r>
      <w:r w:rsidRPr="00227782">
        <w:rPr>
          <w:rFonts w:eastAsia="Times New Roman" w:cstheme="minorHAnsi"/>
          <w:b/>
          <w:iCs/>
          <w:color w:val="000000"/>
          <w:sz w:val="20"/>
          <w:lang w:eastAsia="en-NZ"/>
        </w:rPr>
        <w:t xml:space="preserve"> on the social cost of alcohol</w:t>
      </w:r>
      <w:r w:rsidR="00287CBE" w:rsidRPr="00227782">
        <w:rPr>
          <w:rFonts w:eastAsia="Times New Roman" w:cstheme="minorHAnsi"/>
          <w:b/>
          <w:iCs/>
          <w:color w:val="000000"/>
          <w:sz w:val="20"/>
          <w:lang w:eastAsia="en-NZ"/>
        </w:rPr>
        <w:t>-related</w:t>
      </w:r>
      <w:r w:rsidRPr="00227782">
        <w:rPr>
          <w:rFonts w:eastAsia="Times New Roman" w:cstheme="minorHAnsi"/>
          <w:b/>
          <w:iCs/>
          <w:color w:val="000000"/>
          <w:sz w:val="20"/>
          <w:lang w:eastAsia="en-NZ"/>
        </w:rPr>
        <w:t xml:space="preserve"> harms. </w:t>
      </w:r>
    </w:p>
    <w:tbl>
      <w:tblPr>
        <w:tblStyle w:val="ACTableDesign"/>
        <w:tblW w:w="14031" w:type="dxa"/>
        <w:tblLook w:val="04A0" w:firstRow="1" w:lastRow="0" w:firstColumn="1" w:lastColumn="0" w:noHBand="0" w:noVBand="1"/>
      </w:tblPr>
      <w:tblGrid>
        <w:gridCol w:w="1982"/>
        <w:gridCol w:w="1043"/>
        <w:gridCol w:w="1934"/>
        <w:gridCol w:w="1632"/>
        <w:gridCol w:w="1476"/>
        <w:gridCol w:w="1286"/>
        <w:gridCol w:w="1166"/>
        <w:gridCol w:w="1738"/>
        <w:gridCol w:w="1774"/>
      </w:tblGrid>
      <w:tr w:rsidR="003C239D" w:rsidRPr="00205834" w14:paraId="550C4539" w14:textId="77777777" w:rsidTr="00D147AD">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2" w:type="dxa"/>
            <w:vAlign w:val="top"/>
            <w:hideMark/>
          </w:tcPr>
          <w:p w14:paraId="326B1CF9" w14:textId="77777777" w:rsidR="003C239D" w:rsidRPr="002808BB" w:rsidRDefault="003C239D" w:rsidP="000A50BB">
            <w:pPr>
              <w:spacing w:before="0" w:after="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Country</w:t>
            </w:r>
          </w:p>
          <w:p w14:paraId="52435D90" w14:textId="77777777" w:rsidR="003C239D" w:rsidRPr="002808BB" w:rsidRDefault="003C239D" w:rsidP="000A50BB">
            <w:pPr>
              <w:spacing w:before="0" w:after="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(Author, date)</w:t>
            </w:r>
          </w:p>
        </w:tc>
        <w:tc>
          <w:tcPr>
            <w:tcW w:w="1043" w:type="dxa"/>
            <w:vAlign w:val="top"/>
            <w:hideMark/>
          </w:tcPr>
          <w:p w14:paraId="7D6946BC"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Year of study costs</w:t>
            </w:r>
          </w:p>
        </w:tc>
        <w:tc>
          <w:tcPr>
            <w:tcW w:w="1934" w:type="dxa"/>
            <w:noWrap/>
            <w:vAlign w:val="top"/>
            <w:hideMark/>
          </w:tcPr>
          <w:p w14:paraId="4ACB89F1"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Total Social cost of alcohol</w:t>
            </w:r>
          </w:p>
          <w:p w14:paraId="7D77AEE6"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 xml:space="preserve"> </w:t>
            </w:r>
            <w:r w:rsidRPr="002808BB">
              <w:rPr>
                <w:rFonts w:asciiTheme="minorHAnsi" w:eastAsia="Times New Roman" w:hAnsiTheme="minorHAnsi" w:cstheme="minorHAnsi"/>
                <w:color w:val="auto"/>
                <w:lang w:eastAsia="en-NZ"/>
              </w:rPr>
              <w:t>(Local currency and cost estimate year, millions)</w:t>
            </w:r>
          </w:p>
        </w:tc>
        <w:tc>
          <w:tcPr>
            <w:tcW w:w="1669" w:type="dxa"/>
            <w:vAlign w:val="top"/>
          </w:tcPr>
          <w:p w14:paraId="737DB147"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Total Social cost of alcohol</w:t>
            </w:r>
          </w:p>
          <w:p w14:paraId="3806D739"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 xml:space="preserve"> </w:t>
            </w:r>
            <w:r w:rsidRPr="002808BB">
              <w:rPr>
                <w:rFonts w:asciiTheme="minorHAnsi" w:eastAsia="Times New Roman" w:hAnsiTheme="minorHAnsi" w:cstheme="minorHAnsi"/>
                <w:color w:val="auto"/>
                <w:lang w:eastAsia="en-NZ"/>
              </w:rPr>
              <w:t>(2023 NZD millions)</w:t>
            </w:r>
          </w:p>
        </w:tc>
        <w:tc>
          <w:tcPr>
            <w:tcW w:w="1417" w:type="dxa"/>
            <w:noWrap/>
            <w:vAlign w:val="top"/>
            <w:hideMark/>
          </w:tcPr>
          <w:p w14:paraId="797B64DE"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Social cost of alcohol per person</w:t>
            </w:r>
          </w:p>
          <w:p w14:paraId="0DD99D93"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(b, c)</w:t>
            </w:r>
          </w:p>
        </w:tc>
        <w:tc>
          <w:tcPr>
            <w:tcW w:w="1308" w:type="dxa"/>
            <w:vAlign w:val="top"/>
          </w:tcPr>
          <w:p w14:paraId="707ECCDE"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Social cost of alcohol per person (c, d)</w:t>
            </w:r>
          </w:p>
          <w:p w14:paraId="4B8650E4"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p>
        </w:tc>
        <w:tc>
          <w:tcPr>
            <w:tcW w:w="1166" w:type="dxa"/>
            <w:noWrap/>
            <w:vAlign w:val="top"/>
            <w:hideMark/>
          </w:tcPr>
          <w:p w14:paraId="7ADA188F"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Social cost of alcohol as a % of GDP (e)</w:t>
            </w:r>
          </w:p>
        </w:tc>
        <w:tc>
          <w:tcPr>
            <w:tcW w:w="1738" w:type="dxa"/>
            <w:noWrap/>
            <w:vAlign w:val="top"/>
            <w:hideMark/>
          </w:tcPr>
          <w:p w14:paraId="1BED2F12" w14:textId="27625038"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Tangible Costs (% of total costs)</w:t>
            </w:r>
          </w:p>
        </w:tc>
        <w:tc>
          <w:tcPr>
            <w:tcW w:w="1774" w:type="dxa"/>
            <w:noWrap/>
            <w:vAlign w:val="top"/>
            <w:hideMark/>
          </w:tcPr>
          <w:p w14:paraId="75338899" w14:textId="77777777" w:rsidR="003C239D" w:rsidRPr="002808BB" w:rsidRDefault="003C239D" w:rsidP="000A50B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color w:val="auto"/>
                <w:lang w:eastAsia="en-NZ"/>
              </w:rPr>
            </w:pPr>
            <w:r w:rsidRPr="002808BB">
              <w:rPr>
                <w:rFonts w:asciiTheme="minorHAnsi" w:eastAsia="Times New Roman" w:hAnsiTheme="minorHAnsi" w:cstheme="minorHAnsi"/>
                <w:bCs/>
                <w:color w:val="auto"/>
                <w:lang w:eastAsia="en-NZ"/>
              </w:rPr>
              <w:t>Intangible                   (% of total costs)</w:t>
            </w:r>
          </w:p>
        </w:tc>
      </w:tr>
      <w:tr w:rsidR="003C239D" w:rsidRPr="00205834" w14:paraId="6D12DD7F" w14:textId="77777777" w:rsidTr="00D147AD">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982" w:type="dxa"/>
            <w:noWrap/>
            <w:vAlign w:val="top"/>
            <w:hideMark/>
          </w:tcPr>
          <w:p w14:paraId="52C88E6C" w14:textId="77777777" w:rsidR="003C239D" w:rsidRPr="00227782" w:rsidRDefault="003C239D" w:rsidP="00D147AD">
            <w:pPr>
              <w:spacing w:before="0" w:after="0" w:line="276" w:lineRule="auto"/>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New Zealand</w:t>
            </w:r>
          </w:p>
          <w:p w14:paraId="730CA298" w14:textId="77777777" w:rsidR="003C239D" w:rsidRPr="00227782" w:rsidRDefault="003C239D" w:rsidP="00D147AD">
            <w:pPr>
              <w:spacing w:before="0" w:after="0" w:line="276" w:lineRule="auto"/>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 xml:space="preserve">(BERL et al 2009) </w:t>
            </w:r>
          </w:p>
        </w:tc>
        <w:tc>
          <w:tcPr>
            <w:tcW w:w="1043" w:type="dxa"/>
            <w:noWrap/>
            <w:vAlign w:val="top"/>
            <w:hideMark/>
          </w:tcPr>
          <w:p w14:paraId="46C6877F"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2006</w:t>
            </w:r>
          </w:p>
        </w:tc>
        <w:tc>
          <w:tcPr>
            <w:tcW w:w="1934" w:type="dxa"/>
            <w:vAlign w:val="top"/>
            <w:hideMark/>
          </w:tcPr>
          <w:p w14:paraId="4948EABA" w14:textId="689ECCE1"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NZ$4,7934 (a)</w:t>
            </w:r>
          </w:p>
        </w:tc>
        <w:tc>
          <w:tcPr>
            <w:tcW w:w="1669" w:type="dxa"/>
            <w:vAlign w:val="top"/>
          </w:tcPr>
          <w:p w14:paraId="0D61C860"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 xml:space="preserve">$7,260 </w:t>
            </w:r>
          </w:p>
        </w:tc>
        <w:tc>
          <w:tcPr>
            <w:tcW w:w="1417" w:type="dxa"/>
            <w:vAlign w:val="top"/>
            <w:hideMark/>
          </w:tcPr>
          <w:p w14:paraId="7B50C671"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NZ$1,146</w:t>
            </w:r>
          </w:p>
        </w:tc>
        <w:tc>
          <w:tcPr>
            <w:tcW w:w="1308" w:type="dxa"/>
            <w:vAlign w:val="top"/>
          </w:tcPr>
          <w:p w14:paraId="64D9C666"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$1,735</w:t>
            </w:r>
          </w:p>
          <w:p w14:paraId="119D1FE2"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p>
        </w:tc>
        <w:tc>
          <w:tcPr>
            <w:tcW w:w="1166" w:type="dxa"/>
            <w:vAlign w:val="top"/>
            <w:hideMark/>
          </w:tcPr>
          <w:p w14:paraId="53DCD8FF"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2.79%</w:t>
            </w:r>
          </w:p>
        </w:tc>
        <w:tc>
          <w:tcPr>
            <w:tcW w:w="1738" w:type="dxa"/>
            <w:vAlign w:val="top"/>
            <w:hideMark/>
          </w:tcPr>
          <w:p w14:paraId="5A7D9BCE"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NZ$3,231.6 million</w:t>
            </w:r>
          </w:p>
          <w:p w14:paraId="1FCF20A1"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(67%)</w:t>
            </w:r>
          </w:p>
        </w:tc>
        <w:tc>
          <w:tcPr>
            <w:tcW w:w="1774" w:type="dxa"/>
            <w:vAlign w:val="top"/>
            <w:hideMark/>
          </w:tcPr>
          <w:p w14:paraId="68237E74" w14:textId="2F4D0A9F"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NZ$1</w:t>
            </w:r>
            <w:r w:rsidR="00C21601" w:rsidRPr="00227782">
              <w:rPr>
                <w:rFonts w:asciiTheme="minorHAnsi" w:eastAsia="Times New Roman" w:hAnsiTheme="minorHAnsi" w:cstheme="minorHAnsi"/>
                <w:color w:val="000000"/>
                <w:lang w:eastAsia="en-NZ"/>
              </w:rPr>
              <w:t>,</w:t>
            </w:r>
            <w:r w:rsidRPr="00227782">
              <w:rPr>
                <w:rFonts w:asciiTheme="minorHAnsi" w:eastAsia="Times New Roman" w:hAnsiTheme="minorHAnsi" w:cstheme="minorHAnsi"/>
                <w:color w:val="000000"/>
                <w:lang w:eastAsia="en-NZ"/>
              </w:rPr>
              <w:t>561.9 million</w:t>
            </w:r>
          </w:p>
          <w:p w14:paraId="34B70A4C"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(33%)</w:t>
            </w:r>
          </w:p>
        </w:tc>
      </w:tr>
      <w:tr w:rsidR="003C239D" w:rsidRPr="00205834" w14:paraId="22D6A4E1" w14:textId="77777777" w:rsidTr="00D147AD">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982" w:type="dxa"/>
            <w:noWrap/>
            <w:vAlign w:val="top"/>
            <w:hideMark/>
          </w:tcPr>
          <w:p w14:paraId="07C853D1" w14:textId="77777777" w:rsidR="003C239D" w:rsidRPr="00227782" w:rsidRDefault="003C239D" w:rsidP="00D147AD">
            <w:pPr>
              <w:spacing w:before="0" w:after="0" w:line="276" w:lineRule="auto"/>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Australia</w:t>
            </w:r>
          </w:p>
          <w:p w14:paraId="2B442403" w14:textId="77777777" w:rsidR="003C239D" w:rsidRPr="00227782" w:rsidRDefault="003C239D" w:rsidP="00D147AD">
            <w:pPr>
              <w:spacing w:before="0" w:after="0" w:line="276" w:lineRule="auto"/>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(Whetton et al 2021)</w:t>
            </w:r>
          </w:p>
        </w:tc>
        <w:tc>
          <w:tcPr>
            <w:tcW w:w="1043" w:type="dxa"/>
            <w:noWrap/>
            <w:vAlign w:val="top"/>
            <w:hideMark/>
          </w:tcPr>
          <w:p w14:paraId="70264B92"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2017/18</w:t>
            </w:r>
          </w:p>
        </w:tc>
        <w:tc>
          <w:tcPr>
            <w:tcW w:w="1934" w:type="dxa"/>
            <w:noWrap/>
            <w:vAlign w:val="top"/>
            <w:hideMark/>
          </w:tcPr>
          <w:p w14:paraId="082E20FF"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 xml:space="preserve">AU$66,817 </w:t>
            </w:r>
          </w:p>
        </w:tc>
        <w:tc>
          <w:tcPr>
            <w:tcW w:w="1669" w:type="dxa"/>
            <w:vAlign w:val="top"/>
          </w:tcPr>
          <w:p w14:paraId="6CB47AF9"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 xml:space="preserve">$85,459 </w:t>
            </w:r>
          </w:p>
        </w:tc>
        <w:tc>
          <w:tcPr>
            <w:tcW w:w="1417" w:type="dxa"/>
            <w:vAlign w:val="top"/>
            <w:hideMark/>
          </w:tcPr>
          <w:p w14:paraId="62DEA654"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AU$2,676</w:t>
            </w:r>
          </w:p>
        </w:tc>
        <w:tc>
          <w:tcPr>
            <w:tcW w:w="1308" w:type="dxa"/>
            <w:vAlign w:val="top"/>
          </w:tcPr>
          <w:p w14:paraId="129FD8BC"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$3,475</w:t>
            </w:r>
          </w:p>
          <w:p w14:paraId="194A4D36"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p>
        </w:tc>
        <w:tc>
          <w:tcPr>
            <w:tcW w:w="1166" w:type="dxa"/>
            <w:noWrap/>
            <w:vAlign w:val="top"/>
            <w:hideMark/>
          </w:tcPr>
          <w:p w14:paraId="5280CAD6"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3.80%</w:t>
            </w:r>
          </w:p>
        </w:tc>
        <w:tc>
          <w:tcPr>
            <w:tcW w:w="1738" w:type="dxa"/>
            <w:noWrap/>
            <w:vAlign w:val="top"/>
            <w:hideMark/>
          </w:tcPr>
          <w:p w14:paraId="31F252C1"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AU$18,165 million</w:t>
            </w:r>
          </w:p>
          <w:p w14:paraId="385D75E1"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(27%)</w:t>
            </w:r>
          </w:p>
        </w:tc>
        <w:tc>
          <w:tcPr>
            <w:tcW w:w="1774" w:type="dxa"/>
            <w:noWrap/>
            <w:vAlign w:val="top"/>
            <w:hideMark/>
          </w:tcPr>
          <w:p w14:paraId="74800251"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AU$48,651 million</w:t>
            </w:r>
          </w:p>
          <w:p w14:paraId="6DE5C580"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(73%)</w:t>
            </w:r>
          </w:p>
        </w:tc>
      </w:tr>
      <w:tr w:rsidR="003C239D" w:rsidRPr="00205834" w14:paraId="3E96C763" w14:textId="77777777" w:rsidTr="00D147AD">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982" w:type="dxa"/>
            <w:noWrap/>
            <w:vAlign w:val="top"/>
            <w:hideMark/>
          </w:tcPr>
          <w:p w14:paraId="1F801C70" w14:textId="77777777" w:rsidR="003C239D" w:rsidRPr="00227782" w:rsidRDefault="003C239D" w:rsidP="00D147AD">
            <w:pPr>
              <w:spacing w:before="0" w:after="0" w:line="276" w:lineRule="auto"/>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Canada</w:t>
            </w:r>
            <w:r w:rsidRPr="00227782">
              <w:rPr>
                <w:rFonts w:asciiTheme="minorHAnsi" w:eastAsia="Times New Roman" w:hAnsiTheme="minorHAnsi" w:cstheme="minorHAnsi"/>
                <w:color w:val="000000"/>
                <w:vertAlign w:val="superscript"/>
                <w:lang w:eastAsia="en-NZ"/>
              </w:rPr>
              <w:t>∞</w:t>
            </w:r>
          </w:p>
          <w:p w14:paraId="10CFC038" w14:textId="77777777" w:rsidR="003C239D" w:rsidRPr="00227782" w:rsidRDefault="003C239D" w:rsidP="00D147AD">
            <w:pPr>
              <w:spacing w:before="0" w:after="0" w:line="276" w:lineRule="auto"/>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(CSUCH 2020)</w:t>
            </w:r>
          </w:p>
        </w:tc>
        <w:tc>
          <w:tcPr>
            <w:tcW w:w="1043" w:type="dxa"/>
            <w:noWrap/>
            <w:vAlign w:val="top"/>
            <w:hideMark/>
          </w:tcPr>
          <w:p w14:paraId="0D0DDB6B"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2017</w:t>
            </w:r>
          </w:p>
        </w:tc>
        <w:tc>
          <w:tcPr>
            <w:tcW w:w="1934" w:type="dxa"/>
            <w:noWrap/>
            <w:vAlign w:val="top"/>
            <w:hideMark/>
          </w:tcPr>
          <w:p w14:paraId="67A75EC0"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 xml:space="preserve">CAN$16,625 </w:t>
            </w:r>
          </w:p>
        </w:tc>
        <w:tc>
          <w:tcPr>
            <w:tcW w:w="1669" w:type="dxa"/>
            <w:vAlign w:val="top"/>
          </w:tcPr>
          <w:p w14:paraId="1AEAE583"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 xml:space="preserve">$23,803 </w:t>
            </w:r>
          </w:p>
          <w:p w14:paraId="40738C6F"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p>
        </w:tc>
        <w:tc>
          <w:tcPr>
            <w:tcW w:w="1417" w:type="dxa"/>
            <w:vAlign w:val="top"/>
            <w:hideMark/>
          </w:tcPr>
          <w:p w14:paraId="2BDF60DB"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CAD$454.92</w:t>
            </w:r>
          </w:p>
          <w:p w14:paraId="339385EE"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p>
        </w:tc>
        <w:tc>
          <w:tcPr>
            <w:tcW w:w="1308" w:type="dxa"/>
            <w:vAlign w:val="top"/>
          </w:tcPr>
          <w:p w14:paraId="3D85C32B"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$651</w:t>
            </w:r>
          </w:p>
          <w:p w14:paraId="4F9D1BF1"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p>
        </w:tc>
        <w:tc>
          <w:tcPr>
            <w:tcW w:w="1166" w:type="dxa"/>
            <w:noWrap/>
            <w:vAlign w:val="top"/>
            <w:hideMark/>
          </w:tcPr>
          <w:p w14:paraId="5945C5CA"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0.78%</w:t>
            </w:r>
          </w:p>
        </w:tc>
        <w:tc>
          <w:tcPr>
            <w:tcW w:w="1738" w:type="dxa"/>
            <w:noWrap/>
            <w:vAlign w:val="top"/>
            <w:hideMark/>
          </w:tcPr>
          <w:p w14:paraId="64C1BD08"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CAN$16.625 million</w:t>
            </w:r>
          </w:p>
          <w:p w14:paraId="777DD643"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(100%)</w:t>
            </w:r>
          </w:p>
        </w:tc>
        <w:tc>
          <w:tcPr>
            <w:tcW w:w="1774" w:type="dxa"/>
            <w:noWrap/>
            <w:vAlign w:val="top"/>
            <w:hideMark/>
          </w:tcPr>
          <w:p w14:paraId="3191B9EF" w14:textId="77777777" w:rsidR="003C239D" w:rsidRPr="00227782" w:rsidRDefault="003C239D" w:rsidP="00D147AD">
            <w:pPr>
              <w:spacing w:before="0"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Not included</w:t>
            </w:r>
          </w:p>
        </w:tc>
      </w:tr>
      <w:tr w:rsidR="003C239D" w:rsidRPr="00205834" w14:paraId="1BCAB571" w14:textId="77777777" w:rsidTr="00D147AD">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982" w:type="dxa"/>
            <w:noWrap/>
            <w:vAlign w:val="top"/>
            <w:hideMark/>
          </w:tcPr>
          <w:p w14:paraId="396BF855" w14:textId="77777777" w:rsidR="003C239D" w:rsidRPr="00227782" w:rsidRDefault="003C239D" w:rsidP="00D147AD">
            <w:pPr>
              <w:spacing w:before="0" w:after="0" w:line="276" w:lineRule="auto"/>
              <w:rPr>
                <w:rFonts w:asciiTheme="minorHAnsi" w:eastAsia="Times New Roman" w:hAnsiTheme="minorHAnsi" w:cstheme="minorHAnsi"/>
                <w:color w:val="000000"/>
                <w:vertAlign w:val="superscript"/>
                <w:lang w:eastAsia="en-NZ"/>
              </w:rPr>
            </w:pPr>
            <w:r w:rsidRPr="00227782">
              <w:rPr>
                <w:rFonts w:asciiTheme="minorHAnsi" w:eastAsia="Times New Roman" w:hAnsiTheme="minorHAnsi" w:cstheme="minorHAnsi"/>
                <w:color w:val="000000"/>
                <w:lang w:eastAsia="en-NZ"/>
              </w:rPr>
              <w:t>US</w:t>
            </w:r>
            <w:r w:rsidRPr="00227782">
              <w:rPr>
                <w:rFonts w:asciiTheme="minorHAnsi" w:eastAsia="Times New Roman" w:hAnsiTheme="minorHAnsi" w:cstheme="minorHAnsi"/>
                <w:color w:val="000000"/>
                <w:vertAlign w:val="superscript"/>
                <w:lang w:eastAsia="en-NZ"/>
              </w:rPr>
              <w:t>∞</w:t>
            </w:r>
          </w:p>
          <w:p w14:paraId="7E22A6C6" w14:textId="77777777" w:rsidR="003C239D" w:rsidRPr="00227782" w:rsidRDefault="003C239D" w:rsidP="00D147AD">
            <w:pPr>
              <w:spacing w:before="0" w:after="0" w:line="276" w:lineRule="auto"/>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(Sacks et al 2015)</w:t>
            </w:r>
          </w:p>
        </w:tc>
        <w:tc>
          <w:tcPr>
            <w:tcW w:w="1043" w:type="dxa"/>
            <w:noWrap/>
            <w:vAlign w:val="top"/>
            <w:hideMark/>
          </w:tcPr>
          <w:p w14:paraId="1264E83A"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2010</w:t>
            </w:r>
          </w:p>
        </w:tc>
        <w:tc>
          <w:tcPr>
            <w:tcW w:w="1934" w:type="dxa"/>
            <w:noWrap/>
            <w:vAlign w:val="top"/>
            <w:hideMark/>
          </w:tcPr>
          <w:p w14:paraId="442DBAEF"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 xml:space="preserve">US$ 49,026 </w:t>
            </w:r>
          </w:p>
        </w:tc>
        <w:tc>
          <w:tcPr>
            <w:tcW w:w="1669" w:type="dxa"/>
            <w:vAlign w:val="top"/>
          </w:tcPr>
          <w:p w14:paraId="29692FB4"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 xml:space="preserve">$561,727 </w:t>
            </w:r>
          </w:p>
          <w:p w14:paraId="4357CDCE"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p>
        </w:tc>
        <w:tc>
          <w:tcPr>
            <w:tcW w:w="1417" w:type="dxa"/>
            <w:vAlign w:val="top"/>
            <w:hideMark/>
          </w:tcPr>
          <w:p w14:paraId="1A7F2145"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US$805.06</w:t>
            </w:r>
          </w:p>
        </w:tc>
        <w:tc>
          <w:tcPr>
            <w:tcW w:w="1308" w:type="dxa"/>
            <w:vAlign w:val="top"/>
          </w:tcPr>
          <w:p w14:paraId="1A2C07D8"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$1,816</w:t>
            </w:r>
          </w:p>
          <w:p w14:paraId="2635B0A7"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p>
        </w:tc>
        <w:tc>
          <w:tcPr>
            <w:tcW w:w="1166" w:type="dxa"/>
            <w:noWrap/>
            <w:vAlign w:val="top"/>
            <w:hideMark/>
          </w:tcPr>
          <w:p w14:paraId="74C6BF92"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1.65%</w:t>
            </w:r>
          </w:p>
        </w:tc>
        <w:tc>
          <w:tcPr>
            <w:tcW w:w="1738" w:type="dxa"/>
            <w:noWrap/>
            <w:vAlign w:val="top"/>
            <w:hideMark/>
          </w:tcPr>
          <w:p w14:paraId="07B03A21"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US$249,026 million</w:t>
            </w:r>
          </w:p>
          <w:p w14:paraId="0EB2C1A8"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(100%)</w:t>
            </w:r>
          </w:p>
        </w:tc>
        <w:tc>
          <w:tcPr>
            <w:tcW w:w="1774" w:type="dxa"/>
            <w:noWrap/>
            <w:vAlign w:val="top"/>
            <w:hideMark/>
          </w:tcPr>
          <w:p w14:paraId="7ABC1050" w14:textId="77777777" w:rsidR="003C239D" w:rsidRPr="00227782" w:rsidRDefault="003C239D" w:rsidP="00D147AD">
            <w:pPr>
              <w:spacing w:before="0"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lang w:eastAsia="en-NZ"/>
              </w:rPr>
            </w:pPr>
            <w:r w:rsidRPr="00227782">
              <w:rPr>
                <w:rFonts w:asciiTheme="minorHAnsi" w:eastAsia="Times New Roman" w:hAnsiTheme="minorHAnsi" w:cstheme="minorHAnsi"/>
                <w:color w:val="000000"/>
                <w:lang w:eastAsia="en-NZ"/>
              </w:rPr>
              <w:t>Not included</w:t>
            </w:r>
          </w:p>
        </w:tc>
      </w:tr>
    </w:tbl>
    <w:p w14:paraId="4A9F6493" w14:textId="62D27E66" w:rsidR="003C239D" w:rsidRPr="00E66208" w:rsidRDefault="003C239D" w:rsidP="00624F25">
      <w:pPr>
        <w:numPr>
          <w:ilvl w:val="0"/>
          <w:numId w:val="5"/>
        </w:numPr>
        <w:spacing w:after="60"/>
        <w:rPr>
          <w:rFonts w:eastAsia="Times New Roman" w:cstheme="minorHAnsi"/>
          <w:color w:val="000000"/>
          <w:sz w:val="20"/>
          <w:lang w:val="en-US" w:eastAsia="en-NZ"/>
        </w:rPr>
      </w:pPr>
      <w:r w:rsidRPr="00E66208">
        <w:rPr>
          <w:rFonts w:eastAsia="Times New Roman" w:cstheme="minorHAnsi"/>
          <w:color w:val="000000"/>
          <w:sz w:val="20"/>
          <w:lang w:val="en-US" w:eastAsia="en-NZ"/>
        </w:rPr>
        <w:t>(a)Figure reported in BERL 2009 for alcohol only. It does not include expenditure that could not be separated between alcohol and other drugs which is listed separately in the repo</w:t>
      </w:r>
      <w:r w:rsidR="00D77BFD" w:rsidRPr="00E66208">
        <w:rPr>
          <w:rFonts w:eastAsia="Times New Roman" w:cstheme="minorHAnsi"/>
          <w:color w:val="000000"/>
          <w:sz w:val="20"/>
          <w:lang w:val="en-US" w:eastAsia="en-NZ"/>
        </w:rPr>
        <w:t>r</w:t>
      </w:r>
      <w:r w:rsidRPr="00E66208">
        <w:rPr>
          <w:rFonts w:eastAsia="Times New Roman" w:cstheme="minorHAnsi"/>
          <w:color w:val="000000"/>
          <w:sz w:val="20"/>
          <w:lang w:val="en-US" w:eastAsia="en-NZ"/>
        </w:rPr>
        <w:t>t</w:t>
      </w:r>
    </w:p>
    <w:p w14:paraId="5FE241E7" w14:textId="77777777" w:rsidR="003C239D" w:rsidRPr="00E66208" w:rsidRDefault="003C239D" w:rsidP="00624F25">
      <w:pPr>
        <w:numPr>
          <w:ilvl w:val="0"/>
          <w:numId w:val="5"/>
        </w:numPr>
        <w:spacing w:after="60"/>
        <w:rPr>
          <w:rFonts w:eastAsia="Times New Roman" w:cstheme="minorHAnsi"/>
          <w:color w:val="000000"/>
          <w:sz w:val="20"/>
          <w:lang w:val="en-US" w:eastAsia="en-NZ"/>
        </w:rPr>
      </w:pPr>
      <w:r w:rsidRPr="00E66208">
        <w:rPr>
          <w:rFonts w:eastAsia="Times New Roman" w:cstheme="minorHAnsi"/>
          <w:color w:val="000000"/>
          <w:sz w:val="20"/>
          <w:lang w:val="en-US" w:eastAsia="en-NZ"/>
        </w:rPr>
        <w:t>(b)</w:t>
      </w:r>
      <w:r w:rsidRPr="00E66208">
        <w:rPr>
          <w:rFonts w:eastAsia="Times New Roman" w:cstheme="minorHAnsi"/>
          <w:color w:val="FFFFFF" w:themeColor="background1"/>
          <w:sz w:val="20"/>
          <w:lang w:eastAsia="en-NZ"/>
        </w:rPr>
        <w:t xml:space="preserve"> </w:t>
      </w:r>
      <w:r w:rsidRPr="00E66208">
        <w:rPr>
          <w:rFonts w:eastAsia="Times New Roman" w:cstheme="minorHAnsi"/>
          <w:sz w:val="20"/>
          <w:lang w:eastAsia="en-NZ"/>
        </w:rPr>
        <w:t>Local currency and cost estimate year</w:t>
      </w:r>
    </w:p>
    <w:p w14:paraId="06072758" w14:textId="77777777" w:rsidR="003C239D" w:rsidRPr="00E66208" w:rsidRDefault="003C239D" w:rsidP="00624F25">
      <w:pPr>
        <w:numPr>
          <w:ilvl w:val="0"/>
          <w:numId w:val="5"/>
        </w:numPr>
        <w:spacing w:after="60"/>
        <w:rPr>
          <w:rFonts w:eastAsia="Times New Roman" w:cstheme="minorHAnsi"/>
          <w:color w:val="000000"/>
          <w:sz w:val="20"/>
          <w:lang w:val="en-US" w:eastAsia="en-NZ"/>
        </w:rPr>
      </w:pPr>
      <w:r w:rsidRPr="00E66208">
        <w:rPr>
          <w:rFonts w:eastAsia="Times New Roman" w:cstheme="minorHAnsi"/>
          <w:color w:val="000000"/>
          <w:sz w:val="20"/>
          <w:lang w:val="en-US" w:eastAsia="en-NZ"/>
        </w:rPr>
        <w:t>(c) Denominator is total population for noted country in year of study data soured from the World Bank</w:t>
      </w:r>
    </w:p>
    <w:p w14:paraId="5B7D0813" w14:textId="1ED81461" w:rsidR="003C239D" w:rsidRPr="00E66208" w:rsidRDefault="003C239D" w:rsidP="00624F25">
      <w:pPr>
        <w:numPr>
          <w:ilvl w:val="0"/>
          <w:numId w:val="5"/>
        </w:numPr>
        <w:spacing w:after="60"/>
        <w:rPr>
          <w:rFonts w:eastAsia="Times New Roman" w:cstheme="minorHAnsi"/>
          <w:color w:val="000000"/>
          <w:sz w:val="20"/>
          <w:lang w:val="en-US" w:eastAsia="en-NZ"/>
        </w:rPr>
      </w:pPr>
      <w:r w:rsidRPr="00E66208">
        <w:rPr>
          <w:rFonts w:eastAsia="Times New Roman" w:cstheme="minorHAnsi"/>
          <w:color w:val="000000"/>
          <w:sz w:val="20"/>
          <w:lang w:val="en-US" w:eastAsia="en-NZ"/>
        </w:rPr>
        <w:t xml:space="preserve">(d) 2023 NZD, population </w:t>
      </w:r>
      <w:r w:rsidR="00F14515">
        <w:rPr>
          <w:rFonts w:eastAsia="Times New Roman" w:cstheme="minorHAnsi"/>
          <w:color w:val="000000"/>
          <w:sz w:val="20"/>
          <w:lang w:val="en-US" w:eastAsia="en-NZ"/>
        </w:rPr>
        <w:t>year of study</w:t>
      </w:r>
    </w:p>
    <w:p w14:paraId="66ABA814" w14:textId="77777777" w:rsidR="003C239D" w:rsidRPr="00E66208" w:rsidRDefault="003C239D" w:rsidP="00624F25">
      <w:pPr>
        <w:numPr>
          <w:ilvl w:val="0"/>
          <w:numId w:val="5"/>
        </w:numPr>
        <w:spacing w:after="60"/>
        <w:rPr>
          <w:rFonts w:eastAsia="Times New Roman" w:cstheme="minorHAnsi"/>
          <w:color w:val="000000"/>
          <w:sz w:val="20"/>
          <w:lang w:val="en-US" w:eastAsia="en-NZ"/>
        </w:rPr>
      </w:pPr>
      <w:r w:rsidRPr="00E66208">
        <w:rPr>
          <w:rFonts w:eastAsia="Times New Roman" w:cstheme="minorHAnsi"/>
          <w:color w:val="000000"/>
          <w:sz w:val="20"/>
          <w:lang w:val="en-US" w:eastAsia="en-NZ"/>
        </w:rPr>
        <w:t>(e) Denominator is GDP in current local currency unit for year of study data soured from the World Bank</w:t>
      </w:r>
    </w:p>
    <w:p w14:paraId="625BE5AC" w14:textId="77777777" w:rsidR="003C239D" w:rsidRPr="00E66208" w:rsidRDefault="003C239D" w:rsidP="003C239D">
      <w:pPr>
        <w:rPr>
          <w:rFonts w:eastAsia="Times New Roman" w:cstheme="minorHAnsi"/>
          <w:color w:val="000000"/>
          <w:sz w:val="20"/>
          <w:lang w:val="en-US" w:eastAsia="en-NZ"/>
        </w:rPr>
      </w:pPr>
      <w:r w:rsidRPr="00E66208">
        <w:rPr>
          <w:rFonts w:eastAsia="Times New Roman" w:cstheme="minorHAnsi"/>
          <w:color w:val="000000"/>
          <w:sz w:val="20"/>
          <w:lang w:val="en-US" w:eastAsia="en-NZ"/>
        </w:rPr>
        <w:t>∞ Analysis is an update of previous analysis</w:t>
      </w:r>
    </w:p>
    <w:p w14:paraId="005DDBD1" w14:textId="77777777" w:rsidR="008B6EAB" w:rsidRPr="00205834" w:rsidRDefault="008B6EAB" w:rsidP="00DA6C37">
      <w:pPr>
        <w:pStyle w:val="Text"/>
        <w:sectPr w:rsidR="008B6EAB" w:rsidRPr="00205834" w:rsidSect="003C239D">
          <w:pgSz w:w="16834" w:h="11909" w:orient="landscape" w:code="9"/>
          <w:pgMar w:top="1440" w:right="1440" w:bottom="1440" w:left="1440" w:header="720" w:footer="720" w:gutter="0"/>
          <w:cols w:space="720"/>
          <w:docGrid w:linePitch="360"/>
        </w:sectPr>
      </w:pPr>
    </w:p>
    <w:p w14:paraId="3189DC28" w14:textId="779D18CA" w:rsidR="00933F41" w:rsidRDefault="00933F41" w:rsidP="00DE228F">
      <w:pPr>
        <w:pStyle w:val="Text"/>
        <w:numPr>
          <w:ilvl w:val="0"/>
          <w:numId w:val="29"/>
        </w:numPr>
        <w:ind w:hanging="720"/>
      </w:pPr>
      <w:r w:rsidRPr="00933F41">
        <w:lastRenderedPageBreak/>
        <w:t xml:space="preserve">These four studies were conducted in </w:t>
      </w:r>
      <w:r w:rsidR="008D380F">
        <w:t xml:space="preserve">Aotearoa </w:t>
      </w:r>
      <w:r w:rsidRPr="00933F41">
        <w:t>New Zealand (2005/6 costs), Australia (2017/18 costs), Canada (2017 costs), and the US (2010 costs)</w:t>
      </w:r>
      <w:r w:rsidR="002B2414">
        <w:t xml:space="preserve"> used different methods</w:t>
      </w:r>
      <w:r w:rsidRPr="00933F41">
        <w:t xml:space="preserve"> and differed in their findings </w:t>
      </w:r>
      <w:r w:rsidRPr="00933F41">
        <w:fldChar w:fldCharType="begin"/>
      </w:r>
      <w:r w:rsidRPr="00933F41">
        <w:instrText xml:space="preserve"> ADDIN ZOTERO_ITEM CSL_CITATION {"citationID":"tQLK3whY","properties":{"formattedCitation":"(BERL, 2009; Canadian Substance Use Costs and Harms Scientific Working Group, 2020; Sacks et al., 2015; Whetton et al., 2021)","plainCitation":"(BERL, 2009; Canadian Substance Use Costs and Harms Scientific Working Group, 2020; Sacks et al., 2015; Whetton et al., 2021)","noteIndex":0},"citationItems":[{"id":2798,"uris":["http://zotero.org/groups/4944822/items/X7IYS9QE"],"itemData":{"id":2798,"type":"document","abstract":"See Crampton and Burgess's rebuttal to this report.\nThe study analyses two categories of drugs: alcohol and other drugs, where other drugs\ninclude both illegal and misused legal drugs. It does not cover tobacco. The focus of the\nstudy is on the harmful effects of drug use, that is, use that results in a net social cost. This\nreflects that society, as a whole, has fewer resources and less welfare than in the absence\nof harmful use. Given this focus, the study covers a broad range of personal, economic, and\nsocial impacts, which we denote collectively as ‘social costs’.\nThis report provides four broad answers. First, it estimates the total social costs from\nharmful drug use in the 2005/06 year. Second, it uses these estimates to characterise the\npotential level of costs that are avoidable. Third, it estimates the social cost stemming from\ninjuries as a result of alcohol and other drug use. Fourth, it provides an estimate of the\nsocial costs from harmful drug use borne by the government.","title":"Costs of Harmful Alcohol and Other Drug Use","author":[{"family":"BERL","given":""}],"issued":{"date-parts":[["2009"]]}},"label":"page"},{"id":2688,"uris":["http://zotero.org/groups/4944822/items/Y24EAGST"],"itemData":{"id":2688,"type":"report","abstract":"Includes $$ on alchol-related costs","title":"Canadian Substance Use Costs and Harms: 2015-2017","URL":"https://csuch.ca/publications/CSUCH-Canadian-Substance-Use-Costs-Harms-Report-2020-en.pdf","author":[{"family":"Canadian Substance Use Costs and Harms Scientific Working Group","given":""}],"accessed":{"date-parts":[["2023",2,9]]},"issued":{"date-parts":[["2020"]]}},"label":"page"},{"id":2702,"uris":["http://zotero.org/groups/4944822/items/CHX9YPVM"],"itemData":{"id":2702,"type":"article-journal","abstract":"Introduction\nExcessive alcohol use cost the U.S. $223.5 billion in 2006. Given economic shifts in the U.S. since 2006, more-current estimates are needed to help inform the planning of prevention strategies.\nMethods\nFrom March 2012 to March 2014, the 26 cost components used to assess the cost of excessive drinking in 2006 were projected to 2010 based on incidence (e.g., change in number of alcohol-attributable deaths) and price (e.g., inflation rate in cost of medical care). The total cost, cost to government, and costs for binge drinking, underage drinking, and drinking while pregnant were estimated for the U.S. for 2010 and allocated to states.\nResults\nExcessive drinking cost the U.S. $249.0 billion in 2010, or about $2.05 per drink. Government paid for $100.7 billion (40.4%) of these costs. Binge drinking accounted for $191.1 billion (76.7%) of costs; underage drinking $24.3 billion (9.7%) of costs; and drinking while pregnant $5.5 billion (2.2%) of costs. The median cost per state was $3.5 billion. Binge drinking was responsible for &gt;70% of these costs in all states, and &gt;40% of the binge drinking–related costs were paid by government.\nConclusions\nExcessive drinking cost the nation almost $250 billion in 2010. Two of every $5 of the total cost was paid by government, and three quarters of the costs were due to binge drinking. Several evidence-based strategies can help reduce excessive drinking and related costs, including increasing alcohol excise taxes, limiting alcohol outlet density, and commercial host liability.","container-title":"American Journal of Preventive Medicine","DOI":"10.1016/j.amepre.2015.05.031","ISSN":"0749-3797","issue":"5","journalAbbreviation":"American Journal of Preventive Medicine","language":"en","page":"e73-e79","source":"ScienceDirect","title":"2010 National and State Costs of Excessive Alcohol Consumption","volume":"49","author":[{"family":"Sacks","given":"Jeffrey J."},{"family":"Gonzales","given":"Katherine R."},{"family":"Bouchery","given":"Ellen E."},{"family":"Tomedi","given":"Laura E."},{"family":"Brewer","given":"Robert D."}],"issued":{"date-parts":[["2015",11,1]]}},"label":"page"},{"id":2768,"uris":["http://zotero.org/groups/4944822/items/498Q3C4C"],"itemData":{"id":2768,"type":"report","abstract":"The purpose of this study is to provide an updated estimate of the social and economic costs of alcohol use to Australia in recognition of the: length of time since the last substantive national estimate (Collins and Lapsley, 2008); growing evidence for alcohol as a cause of disease and injury; reinterpretation of previous evidence using new methods in relation to the purported ‘protective’ effects of alcohol on chronic disease risk; new Australian guidelines to reduce health risks from drinking alcohol (National Health and Medical Research Council, 2020); and, changing patterns of alcohol consumption in Australia. The most recent and complete harm and economic data available were applied to quantify costs incurred during the 2017/18 financial year.","language":"en","publisher":"National Drug Research Institute, Curtin University","source":"Zotero","title":"Examining the Social and Economic Costs of Alcohol Use in Australia: 2017/18","author":[{"family":"Whetton","given":"Steve"},{"family":"Tait","given":"Robert J."},{"family":"Gilmore","given":"William"},{"family":"Dey","given":"Tania"},{"family":"Agramunt","given":"Seraina"},{"family":"Halim","given":"Suraya Abdul"},{"family":"McEntee","given":"Alice"},{"family":"Mukhtar","given":"Aqif"},{"family":"Roche","given":"Ann"},{"family":"Allsop","given":"Steve"},{"family":"Chikritzhs","given":"Tanya"}],"issued":{"date-parts":[["2021"]]}},"label":"page"}],"schema":"https://github.com/citation-style-language/schema/raw/master/csl-citation.json"} </w:instrText>
      </w:r>
      <w:r w:rsidRPr="00933F41">
        <w:fldChar w:fldCharType="separate"/>
      </w:r>
      <w:r w:rsidRPr="00933F41">
        <w:t>(BERL, 2009; Canadian Substance Use Costs and Harms Scientific Working Group, 2020; Sacks et al., 2015; Whetton et al., 2021)</w:t>
      </w:r>
      <w:r w:rsidRPr="00933F41">
        <w:fldChar w:fldCharType="end"/>
      </w:r>
      <w:r w:rsidRPr="00933F41">
        <w:t xml:space="preserve">. </w:t>
      </w:r>
      <w:r w:rsidR="00F52074">
        <w:t>To</w:t>
      </w:r>
      <w:r w:rsidRPr="00933F41">
        <w:t xml:space="preserve"> compare the relative value of each of</w:t>
      </w:r>
      <w:r w:rsidR="00696A74">
        <w:t xml:space="preserve"> the</w:t>
      </w:r>
      <w:r w:rsidRPr="00933F41">
        <w:t xml:space="preserve"> four identified studies, all total costs were converted to 2023 NZD using </w:t>
      </w:r>
      <w:r w:rsidR="00FA630A">
        <w:t>the Consumer Price Index (</w:t>
      </w:r>
      <w:r w:rsidRPr="00933F41">
        <w:t>CPI</w:t>
      </w:r>
      <w:r w:rsidR="00FA630A">
        <w:t>)</w:t>
      </w:r>
      <w:r w:rsidRPr="00933F41">
        <w:t xml:space="preserve"> and currency exchange rates and divided by the total population size of the country during the year considered in the study to account for large differences in population size contributing to the cost. </w:t>
      </w:r>
    </w:p>
    <w:p w14:paraId="43A305C2" w14:textId="56058397" w:rsidR="00933F41" w:rsidRDefault="005C0016" w:rsidP="00DE228F">
      <w:pPr>
        <w:pStyle w:val="Text"/>
        <w:numPr>
          <w:ilvl w:val="0"/>
          <w:numId w:val="29"/>
        </w:numPr>
        <w:ind w:hanging="720"/>
      </w:pPr>
      <w:r>
        <w:t>Based on the authors’ methods</w:t>
      </w:r>
      <w:r w:rsidR="00933F41" w:rsidRPr="00933F41">
        <w:t xml:space="preserve">, the social cost of alcohol appears highest in Australia with an estimated cost of $3,343 per person </w:t>
      </w:r>
      <w:r w:rsidR="00933F41" w:rsidRPr="00933F41">
        <w:fldChar w:fldCharType="begin"/>
      </w:r>
      <w:r w:rsidR="00933F41" w:rsidRPr="00933F41">
        <w:instrText xml:space="preserve"> ADDIN ZOTERO_ITEM CSL_CITATION {"citationID":"8lrpLJTT","properties":{"formattedCitation":"(Whetton et al., 2021)","plainCitation":"(Whetton et al., 2021)","noteIndex":0},"citationItems":[{"id":2768,"uris":["http://zotero.org/groups/4944822/items/498Q3C4C"],"itemData":{"id":2768,"type":"report","abstract":"The purpose of this study is to provide an updated estimate of the social and economic costs of alcohol use to Australia in recognition of the: length of time since the last substantive national estimate (Collins and Lapsley, 2008); growing evidence for alcohol as a cause of disease and injury; reinterpretation of previous evidence using new methods in relation to the purported ‘protective’ effects of alcohol on chronic disease risk; new Australian guidelines to reduce health risks from drinking alcohol (National Health and Medical Research Council, 2020); and, changing patterns of alcohol consumption in Australia. The most recent and complete harm and economic data available were applied to quantify costs incurred during the 2017/18 financial year.","language":"en","publisher":"National Drug Research Institute, Curtin University","source":"Zotero","title":"Examining the Social and Economic Costs of Alcohol Use in Australia: 2017/18","author":[{"family":"Whetton","given":"Steve"},{"family":"Tait","given":"Robert J."},{"family":"Gilmore","given":"William"},{"family":"Dey","given":"Tania"},{"family":"Agramunt","given":"Seraina"},{"family":"Halim","given":"Suraya Abdul"},{"family":"McEntee","given":"Alice"},{"family":"Mukhtar","given":"Aqif"},{"family":"Roche","given":"Ann"},{"family":"Allsop","given":"Steve"},{"family":"Chikritzhs","given":"Tanya"}],"issued":{"date-parts":[["2021"]]}}}],"schema":"https://github.com/citation-style-language/schema/raw/master/csl-citation.json"} </w:instrText>
      </w:r>
      <w:r w:rsidR="00933F41" w:rsidRPr="00933F41">
        <w:fldChar w:fldCharType="separate"/>
      </w:r>
      <w:r w:rsidR="00933F41" w:rsidRPr="00933F41">
        <w:t>(Whetton et al., 2021)</w:t>
      </w:r>
      <w:r w:rsidR="00933F41" w:rsidRPr="00933F41">
        <w:fldChar w:fldCharType="end"/>
      </w:r>
      <w:r w:rsidR="00933F41" w:rsidRPr="00933F41">
        <w:t xml:space="preserve">. </w:t>
      </w:r>
      <w:r w:rsidR="008D380F">
        <w:t xml:space="preserve">Aotearoa </w:t>
      </w:r>
      <w:r w:rsidR="00933F41" w:rsidRPr="00933F41">
        <w:t>New Zealand and the US follow with a</w:t>
      </w:r>
      <w:r w:rsidR="0045458A">
        <w:t>n estimated</w:t>
      </w:r>
      <w:r w:rsidR="00933F41" w:rsidRPr="00933F41">
        <w:t xml:space="preserve"> cost per person of $1</w:t>
      </w:r>
      <w:r w:rsidR="00D0033B">
        <w:t>,</w:t>
      </w:r>
      <w:r w:rsidR="00933F41" w:rsidRPr="00933F41">
        <w:t>392 and $1</w:t>
      </w:r>
      <w:r w:rsidR="00D0033B">
        <w:t>,</w:t>
      </w:r>
      <w:r w:rsidR="00933F41" w:rsidRPr="00933F41">
        <w:t xml:space="preserve">655 respectively </w:t>
      </w:r>
      <w:r w:rsidR="00933F41" w:rsidRPr="00933F41">
        <w:fldChar w:fldCharType="begin"/>
      </w:r>
      <w:r w:rsidR="00933F41" w:rsidRPr="00933F41">
        <w:instrText xml:space="preserve"> ADDIN ZOTERO_ITEM CSL_CITATION {"citationID":"v63TWtzk","properties":{"formattedCitation":"(BERL, 2009; Sacks et al., 2015)","plainCitation":"(BERL, 2009; Sacks et al., 2015)","noteIndex":0},"citationItems":[{"id":2798,"uris":["http://zotero.org/groups/4944822/items/X7IYS9QE"],"itemData":{"id":2798,"type":"document","abstract":"See Crampton and Burgess's rebuttal to this report.\nThe study analyses two categories of drugs: alcohol and other drugs, where other drugs\ninclude both illegal and misused legal drugs. It does not cover tobacco. The focus of the\nstudy is on the harmful effects of drug use, that is, use that results in a net social cost. This\nreflects that society, as a whole, has fewer resources and less welfare than in the absence\nof harmful use. Given this focus, the study covers a broad range of personal, economic, and\nsocial impacts, which we denote collectively as ‘social costs’.\nThis report provides four broad answers. First, it estimates the total social costs from\nharmful drug use in the 2005/06 year. Second, it uses these estimates to characterise the\npotential level of costs that are avoidable. Third, it estimates the social cost stemming from\ninjuries as a result of alcohol and other drug use. Fourth, it provides an estimate of the\nsocial costs from harmful drug use borne by the government.","title":"Costs of Harmful Alcohol and Other Drug Use","author":[{"family":"BERL","given":""}],"issued":{"date-parts":[["2009"]]}},"label":"page"},{"id":2702,"uris":["http://zotero.org/groups/4944822/items/CHX9YPVM"],"itemData":{"id":2702,"type":"article-journal","abstract":"Introduction\nExcessive alcohol use cost the U.S. $223.5 billion in 2006. Given economic shifts in the U.S. since 2006, more-current estimates are needed to help inform the planning of prevention strategies.\nMethods\nFrom March 2012 to March 2014, the 26 cost components used to assess the cost of excessive drinking in 2006 were projected to 2010 based on incidence (e.g., change in number of alcohol-attributable deaths) and price (e.g., inflation rate in cost of medical care). The total cost, cost to government, and costs for binge drinking, underage drinking, and drinking while pregnant were estimated for the U.S. for 2010 and allocated to states.\nResults\nExcessive drinking cost the U.S. $249.0 billion in 2010, or about $2.05 per drink. Government paid for $100.7 billion (40.4%) of these costs. Binge drinking accounted for $191.1 billion (76.7%) of costs; underage drinking $24.3 billion (9.7%) of costs; and drinking while pregnant $5.5 billion (2.2%) of costs. The median cost per state was $3.5 billion. Binge drinking was responsible for &gt;70% of these costs in all states, and &gt;40% of the binge drinking–related costs were paid by government.\nConclusions\nExcessive drinking cost the nation almost $250 billion in 2010. Two of every $5 of the total cost was paid by government, and three quarters of the costs were due to binge drinking. Several evidence-based strategies can help reduce excessive drinking and related costs, including increasing alcohol excise taxes, limiting alcohol outlet density, and commercial host liability.","container-title":"American Journal of Preventive Medicine","DOI":"10.1016/j.amepre.2015.05.031","ISSN":"0749-3797","issue":"5","journalAbbreviation":"American Journal of Preventive Medicine","language":"en","page":"e73-e79","source":"ScienceDirect","title":"2010 National and State Costs of Excessive Alcohol Consumption","volume":"49","author":[{"family":"Sacks","given":"Jeffrey J."},{"family":"Gonzales","given":"Katherine R."},{"family":"Bouchery","given":"Ellen E."},{"family":"Tomedi","given":"Laura E."},{"family":"Brewer","given":"Robert D."}],"issued":{"date-parts":[["2015",11,1]]}},"label":"page"}],"schema":"https://github.com/citation-style-language/schema/raw/master/csl-citation.json"} </w:instrText>
      </w:r>
      <w:r w:rsidR="00933F41" w:rsidRPr="00933F41">
        <w:fldChar w:fldCharType="separate"/>
      </w:r>
      <w:r w:rsidR="00933F41" w:rsidRPr="00933F41">
        <w:t>(BERL, 2009; Sacks et al., 2015)</w:t>
      </w:r>
      <w:r w:rsidR="00933F41" w:rsidRPr="00933F41">
        <w:fldChar w:fldCharType="end"/>
      </w:r>
      <w:r w:rsidR="00933F41" w:rsidRPr="00933F41">
        <w:t xml:space="preserve">. Canada’s estimate of the social cost of alcohol was the lowest of the four studies observed with the social cost of alcohol estimated to be $651 per person </w:t>
      </w:r>
      <w:r w:rsidR="00933F41" w:rsidRPr="00933F41">
        <w:fldChar w:fldCharType="begin"/>
      </w:r>
      <w:r w:rsidR="00933F41" w:rsidRPr="00933F41">
        <w:instrText xml:space="preserve"> ADDIN ZOTERO_ITEM CSL_CITATION {"citationID":"c1AmuxU4","properties":{"formattedCitation":"(Canadian Substance Use Costs and Harms Scientific Working Group, 2020)","plainCitation":"(Canadian Substance Use Costs and Harms Scientific Working Group, 2020)","noteIndex":0},"citationItems":[{"id":2688,"uris":["http://zotero.org/groups/4944822/items/Y24EAGST"],"itemData":{"id":2688,"type":"report","abstract":"Includes $$ on alchol-related costs","title":"Canadian Substance Use Costs and Harms: 2015-2017","URL":"https://csuch.ca/publications/CSUCH-Canadian-Substance-Use-Costs-Harms-Report-2020-en.pdf","author":[{"family":"Canadian Substance Use Costs and Harms Scientific Working Group","given":""}],"accessed":{"date-parts":[["2023",2,9]]},"issued":{"date-parts":[["2020"]]}}}],"schema":"https://github.com/citation-style-language/schema/raw/master/csl-citation.json"} </w:instrText>
      </w:r>
      <w:r w:rsidR="00933F41" w:rsidRPr="00933F41">
        <w:fldChar w:fldCharType="separate"/>
      </w:r>
      <w:r w:rsidR="00933F41" w:rsidRPr="00933F41">
        <w:t>(Canadian Substance Use Costs and Harms Scientific Working Group, 2020)</w:t>
      </w:r>
      <w:r w:rsidR="00933F41" w:rsidRPr="00933F41">
        <w:fldChar w:fldCharType="end"/>
      </w:r>
      <w:r w:rsidR="00933F41" w:rsidRPr="00933F41">
        <w:t>.</w:t>
      </w:r>
      <w:r w:rsidR="00524E9A">
        <w:t xml:space="preserve"> </w:t>
      </w:r>
      <w:r w:rsidR="00933F41" w:rsidRPr="00933F41">
        <w:t>A key point to note in comparing the 4 studies we analysed is that the US and Canadian estimates do not consider the intangible costs of alcohol wh</w:t>
      </w:r>
      <w:r w:rsidR="0045458A">
        <w:t>ile</w:t>
      </w:r>
      <w:r w:rsidR="00933F41" w:rsidRPr="00933F41">
        <w:t xml:space="preserve"> the Australian and New Zealand estimates do.</w:t>
      </w:r>
    </w:p>
    <w:p w14:paraId="687F5265" w14:textId="472B9FBB" w:rsidR="00524E9A" w:rsidRDefault="00524E9A" w:rsidP="00B53986">
      <w:pPr>
        <w:pStyle w:val="Heading2"/>
        <w:numPr>
          <w:ilvl w:val="0"/>
          <w:numId w:val="0"/>
        </w:numPr>
        <w:ind w:left="1224" w:hanging="1224"/>
      </w:pPr>
      <w:bookmarkStart w:id="51" w:name="_Toc133489469"/>
      <w:r w:rsidRPr="00205834">
        <w:t>Relevance to the alcohol levy</w:t>
      </w:r>
      <w:bookmarkEnd w:id="51"/>
    </w:p>
    <w:p w14:paraId="22FA0026" w14:textId="174CFD52" w:rsidR="00B85DB9" w:rsidRPr="001F009D" w:rsidRDefault="00B85DB9" w:rsidP="00DE228F">
      <w:pPr>
        <w:pStyle w:val="Text"/>
        <w:numPr>
          <w:ilvl w:val="0"/>
          <w:numId w:val="29"/>
        </w:numPr>
        <w:ind w:hanging="720"/>
      </w:pPr>
      <w:r w:rsidRPr="001F009D">
        <w:rPr>
          <w:bCs/>
          <w:lang w:val="en-GB"/>
        </w:rPr>
        <w:t>While evidence on the costs of alcohol</w:t>
      </w:r>
      <w:r w:rsidR="00287CBE" w:rsidRPr="001F009D">
        <w:rPr>
          <w:bCs/>
          <w:lang w:val="en-GB"/>
        </w:rPr>
        <w:t>-related</w:t>
      </w:r>
      <w:r w:rsidRPr="001F009D">
        <w:rPr>
          <w:bCs/>
          <w:lang w:val="en-GB"/>
        </w:rPr>
        <w:t xml:space="preserve"> harms can</w:t>
      </w:r>
      <w:r w:rsidR="00E57688" w:rsidRPr="001F009D">
        <w:rPr>
          <w:bCs/>
          <w:lang w:val="en-GB"/>
        </w:rPr>
        <w:t xml:space="preserve">not be directly related to </w:t>
      </w:r>
      <w:r w:rsidR="00BD37E2" w:rsidRPr="001F009D">
        <w:rPr>
          <w:bCs/>
          <w:lang w:val="en-GB"/>
        </w:rPr>
        <w:t>the cost of addressing harms, it can</w:t>
      </w:r>
      <w:r w:rsidRPr="001F009D">
        <w:rPr>
          <w:bCs/>
          <w:lang w:val="en-GB"/>
        </w:rPr>
        <w:t xml:space="preserve"> be used to motivate investment in addressing alcohol</w:t>
      </w:r>
      <w:r w:rsidR="00287CBE" w:rsidRPr="001F009D">
        <w:rPr>
          <w:bCs/>
          <w:lang w:val="en-GB"/>
        </w:rPr>
        <w:t>-related</w:t>
      </w:r>
      <w:r w:rsidRPr="001F009D">
        <w:rPr>
          <w:bCs/>
          <w:lang w:val="en-GB"/>
        </w:rPr>
        <w:t xml:space="preserve"> harms – if cost-effective interventions exist</w:t>
      </w:r>
      <w:r w:rsidR="008C2420">
        <w:rPr>
          <w:bCs/>
          <w:lang w:val="en-GB"/>
        </w:rPr>
        <w:t>,</w:t>
      </w:r>
      <w:r w:rsidR="00BD37E2" w:rsidRPr="001F009D">
        <w:rPr>
          <w:bCs/>
          <w:lang w:val="en-GB"/>
        </w:rPr>
        <w:t xml:space="preserve"> </w:t>
      </w:r>
      <w:r w:rsidR="008C2420">
        <w:rPr>
          <w:bCs/>
          <w:lang w:val="en-GB"/>
        </w:rPr>
        <w:t>i</w:t>
      </w:r>
      <w:r w:rsidRPr="001F009D">
        <w:rPr>
          <w:bCs/>
          <w:lang w:val="en-GB"/>
        </w:rPr>
        <w:t>t can al</w:t>
      </w:r>
      <w:r w:rsidR="007E456B" w:rsidRPr="001F009D">
        <w:rPr>
          <w:bCs/>
          <w:lang w:val="en-GB"/>
        </w:rPr>
        <w:t>s</w:t>
      </w:r>
      <w:r w:rsidRPr="001F009D">
        <w:rPr>
          <w:bCs/>
          <w:lang w:val="en-GB"/>
        </w:rPr>
        <w:t>o be used to:</w:t>
      </w:r>
    </w:p>
    <w:p w14:paraId="6BE48340" w14:textId="22F146B1" w:rsidR="00B85DB9" w:rsidRPr="00B85DB9" w:rsidRDefault="00537B9A" w:rsidP="00227782">
      <w:pPr>
        <w:pStyle w:val="Text"/>
        <w:numPr>
          <w:ilvl w:val="1"/>
          <w:numId w:val="18"/>
        </w:numPr>
        <w:tabs>
          <w:tab w:val="clear" w:pos="1440"/>
          <w:tab w:val="num" w:pos="1134"/>
        </w:tabs>
        <w:ind w:left="1134"/>
        <w:rPr>
          <w:bCs/>
          <w:lang w:val="en-GB"/>
        </w:rPr>
      </w:pPr>
      <w:r>
        <w:rPr>
          <w:bCs/>
          <w:lang w:val="en-GB"/>
        </w:rPr>
        <w:t>M</w:t>
      </w:r>
      <w:r w:rsidR="00B85DB9" w:rsidRPr="00B85DB9">
        <w:rPr>
          <w:bCs/>
          <w:lang w:val="en-GB"/>
        </w:rPr>
        <w:t>otivate research investment to identify cost-effective interventions</w:t>
      </w:r>
    </w:p>
    <w:p w14:paraId="388C1919" w14:textId="17EC8D37" w:rsidR="00B85DB9" w:rsidRPr="00B85DB9" w:rsidRDefault="00537B9A" w:rsidP="00227782">
      <w:pPr>
        <w:pStyle w:val="Text"/>
        <w:numPr>
          <w:ilvl w:val="1"/>
          <w:numId w:val="18"/>
        </w:numPr>
        <w:tabs>
          <w:tab w:val="clear" w:pos="1440"/>
          <w:tab w:val="num" w:pos="1134"/>
        </w:tabs>
        <w:ind w:left="1134"/>
        <w:rPr>
          <w:bCs/>
          <w:lang w:val="en-GB"/>
        </w:rPr>
      </w:pPr>
      <w:r>
        <w:rPr>
          <w:bCs/>
          <w:lang w:val="en-GB"/>
        </w:rPr>
        <w:t>M</w:t>
      </w:r>
      <w:r w:rsidR="00B85DB9" w:rsidRPr="00B85DB9">
        <w:rPr>
          <w:bCs/>
          <w:lang w:val="en-GB"/>
        </w:rPr>
        <w:t>otivate investment in interventions to reduce alcohol use</w:t>
      </w:r>
    </w:p>
    <w:p w14:paraId="5C5ED924" w14:textId="5B44A6A9" w:rsidR="005667C1" w:rsidRDefault="00537B9A" w:rsidP="00227782">
      <w:pPr>
        <w:pStyle w:val="Text"/>
        <w:numPr>
          <w:ilvl w:val="1"/>
          <w:numId w:val="18"/>
        </w:numPr>
        <w:tabs>
          <w:tab w:val="clear" w:pos="1440"/>
          <w:tab w:val="num" w:pos="1134"/>
        </w:tabs>
        <w:ind w:left="1134"/>
        <w:rPr>
          <w:bCs/>
          <w:lang w:val="en-GB"/>
        </w:rPr>
      </w:pPr>
      <w:r>
        <w:rPr>
          <w:bCs/>
          <w:lang w:val="en-GB"/>
        </w:rPr>
        <w:t>B</w:t>
      </w:r>
      <w:r w:rsidR="00B85DB9" w:rsidRPr="00B85DB9">
        <w:rPr>
          <w:bCs/>
          <w:lang w:val="en-GB"/>
        </w:rPr>
        <w:t>etter understand the key areas of alcohol</w:t>
      </w:r>
      <w:r w:rsidR="00287CBE">
        <w:rPr>
          <w:bCs/>
          <w:lang w:val="en-GB"/>
        </w:rPr>
        <w:t>-related</w:t>
      </w:r>
      <w:r w:rsidR="00B85DB9" w:rsidRPr="00B85DB9">
        <w:rPr>
          <w:bCs/>
          <w:lang w:val="en-GB"/>
        </w:rPr>
        <w:t xml:space="preserve"> harms to prioritise investment</w:t>
      </w:r>
      <w:r w:rsidR="00090562">
        <w:rPr>
          <w:bCs/>
          <w:lang w:val="en-GB"/>
        </w:rPr>
        <w:t>.</w:t>
      </w:r>
    </w:p>
    <w:p w14:paraId="1856EDC2" w14:textId="4AA2A2C5" w:rsidR="008C2420" w:rsidRDefault="008C2420" w:rsidP="00616902">
      <w:pPr>
        <w:pStyle w:val="Heading2"/>
        <w:numPr>
          <w:ilvl w:val="0"/>
          <w:numId w:val="0"/>
        </w:numPr>
        <w:ind w:left="1224" w:hanging="1224"/>
      </w:pPr>
      <w:bookmarkStart w:id="52" w:name="_Toc133489470"/>
      <w:r>
        <w:t>Summary</w:t>
      </w:r>
      <w:bookmarkEnd w:id="52"/>
    </w:p>
    <w:p w14:paraId="4AA4176E" w14:textId="5182722F" w:rsidR="008C2420" w:rsidRDefault="006A32F6" w:rsidP="00DE228F">
      <w:pPr>
        <w:pStyle w:val="Text"/>
        <w:numPr>
          <w:ilvl w:val="0"/>
          <w:numId w:val="29"/>
        </w:numPr>
        <w:ind w:hanging="720"/>
      </w:pPr>
      <w:r>
        <w:t>The methods</w:t>
      </w:r>
      <w:r w:rsidR="008D380F">
        <w:t xml:space="preserve"> used to quantify the cost of alcohol-related harm vary internationally. This makes direct comparisons difficult. </w:t>
      </w:r>
      <w:r w:rsidR="00EA58D3">
        <w:t>There also remains debate about the types of costs and harms that should be included.</w:t>
      </w:r>
      <w:r w:rsidR="008C0168">
        <w:t xml:space="preserve"> Nevertheless</w:t>
      </w:r>
      <w:r w:rsidR="00406702">
        <w:t>,</w:t>
      </w:r>
      <w:r w:rsidR="008C0168">
        <w:t xml:space="preserve"> we know that the cost is significant</w:t>
      </w:r>
      <w:r w:rsidR="00B34893">
        <w:t>,</w:t>
      </w:r>
      <w:r w:rsidR="008C0168">
        <w:t xml:space="preserve"> and</w:t>
      </w:r>
      <w:r w:rsidR="00B34893">
        <w:t xml:space="preserve"> is</w:t>
      </w:r>
      <w:r w:rsidR="008C0168">
        <w:t xml:space="preserve"> potentially much higher than existing estimates</w:t>
      </w:r>
      <w:r w:rsidR="00C67008">
        <w:t xml:space="preserve"> (i</w:t>
      </w:r>
      <w:r w:rsidR="0049733F">
        <w:t>.</w:t>
      </w:r>
      <w:r w:rsidR="00C67008">
        <w:t>e</w:t>
      </w:r>
      <w:r w:rsidR="0049733F">
        <w:t>.</w:t>
      </w:r>
      <w:r w:rsidR="00C67008">
        <w:t>, we heard from ACC that they estimate a cost of</w:t>
      </w:r>
      <w:r w:rsidR="007E73D8">
        <w:t xml:space="preserve"> approximately</w:t>
      </w:r>
      <w:r w:rsidR="00C67008">
        <w:t xml:space="preserve"> $600 million annually for </w:t>
      </w:r>
      <w:r w:rsidR="00EF2D65">
        <w:t>alcohol-related</w:t>
      </w:r>
      <w:r w:rsidR="00C67008">
        <w:t xml:space="preserve"> in</w:t>
      </w:r>
      <w:r w:rsidR="001A1D68">
        <w:t>juries).</w:t>
      </w:r>
      <w:r w:rsidR="001A1D68">
        <w:rPr>
          <w:rStyle w:val="FootnoteReference"/>
        </w:rPr>
        <w:footnoteReference w:id="5"/>
      </w:r>
    </w:p>
    <w:p w14:paraId="085A281D" w14:textId="45BDB321" w:rsidR="00AD758C" w:rsidRPr="008C2420" w:rsidRDefault="00AD758C" w:rsidP="00DE228F">
      <w:pPr>
        <w:pStyle w:val="Text"/>
        <w:numPr>
          <w:ilvl w:val="0"/>
          <w:numId w:val="29"/>
        </w:numPr>
        <w:ind w:hanging="720"/>
      </w:pPr>
      <w:r w:rsidRPr="00A57453">
        <w:rPr>
          <w:lang w:val="en-AU"/>
        </w:rPr>
        <w:t>Notwithstanding differing views on the methodological approach that led to the BERL estimate</w:t>
      </w:r>
      <w:r w:rsidR="008C0168">
        <w:rPr>
          <w:lang w:val="en-AU"/>
        </w:rPr>
        <w:t xml:space="preserve"> (and the 2018 update)</w:t>
      </w:r>
      <w:r w:rsidRPr="00A57453">
        <w:rPr>
          <w:lang w:val="en-AU"/>
        </w:rPr>
        <w:t>, it was based on 2005/06 data, and in 2023 the data landscape has changed. It is timely to undertake an updated analysis</w:t>
      </w:r>
      <w:r w:rsidR="0076057F">
        <w:rPr>
          <w:lang w:val="en-AU"/>
        </w:rPr>
        <w:t xml:space="preserve"> of alcohol-related costs</w:t>
      </w:r>
      <w:r w:rsidRPr="00A57453">
        <w:rPr>
          <w:lang w:val="en-AU"/>
        </w:rPr>
        <w:t>, and particularly relevant in the context of this review of the alcohol levy. In stage 2</w:t>
      </w:r>
      <w:r w:rsidR="0076057F">
        <w:rPr>
          <w:lang w:val="en-AU"/>
        </w:rPr>
        <w:t>,</w:t>
      </w:r>
      <w:r w:rsidRPr="00A57453">
        <w:rPr>
          <w:lang w:val="en-AU"/>
        </w:rPr>
        <w:t xml:space="preserve"> we will undertake an up-to-date cost of alcohol harms study that clearly outlines the </w:t>
      </w:r>
      <w:r w:rsidRPr="00A57453">
        <w:rPr>
          <w:lang w:val="en-AU"/>
        </w:rPr>
        <w:lastRenderedPageBreak/>
        <w:t>relevant costs from both an economics perspective and a public health perspective, to support better-informed decision-making across a range of purposes and contexts.</w:t>
      </w:r>
    </w:p>
    <w:bookmarkStart w:id="53" w:name="_Toc133489471" w:displacedByCustomXml="next"/>
    <w:sdt>
      <w:sdtPr>
        <w:rPr>
          <w:rFonts w:asciiTheme="minorHAnsi" w:hAnsiTheme="minorHAnsi"/>
          <w:b w:val="0"/>
          <w:bCs/>
          <w:caps w:val="0"/>
          <w:color w:val="auto"/>
          <w:kern w:val="2"/>
          <w:sz w:val="22"/>
          <w:szCs w:val="20"/>
          <w:lang w:val="en-NZ"/>
          <w14:ligatures w14:val="standardContextual"/>
        </w:rPr>
        <w:id w:val="2000306738"/>
        <w:docPartObj>
          <w:docPartGallery w:val="Cover Pages"/>
        </w:docPartObj>
      </w:sdtPr>
      <w:sdtEndPr>
        <w:rPr>
          <w:bCs w:val="0"/>
          <w:kern w:val="0"/>
          <w:szCs w:val="22"/>
          <w14:ligatures w14:val="none"/>
        </w:rPr>
      </w:sdtEndPr>
      <w:sdtContent>
        <w:p w14:paraId="51F1DA77" w14:textId="74B59621" w:rsidR="00445891" w:rsidRPr="00205834" w:rsidRDefault="0087749C" w:rsidP="003E09C8">
          <w:pPr>
            <w:pStyle w:val="Heading1"/>
            <w:numPr>
              <w:ilvl w:val="0"/>
              <w:numId w:val="0"/>
            </w:numPr>
          </w:pPr>
          <w:r>
            <w:t>CONSIDERATIONS FOR INCREASING THE ALCOHOL LEVY</w:t>
          </w:r>
          <w:bookmarkEnd w:id="53"/>
        </w:p>
        <w:p w14:paraId="7DBEF7A5" w14:textId="1F7675DB" w:rsidR="003111C8" w:rsidRDefault="00A84A2F" w:rsidP="00DE228F">
          <w:pPr>
            <w:pStyle w:val="Text"/>
            <w:numPr>
              <w:ilvl w:val="0"/>
              <w:numId w:val="29"/>
            </w:numPr>
            <w:ind w:hanging="720"/>
          </w:pPr>
          <w:r>
            <w:t xml:space="preserve">The alcohol levy has not increased </w:t>
          </w:r>
          <w:r w:rsidR="009E6D14">
            <w:t xml:space="preserve">since 2013. During this time the real cost of </w:t>
          </w:r>
          <w:r w:rsidR="00DA2E94">
            <w:t>harm reduction</w:t>
          </w:r>
          <w:r w:rsidR="00AC725D">
            <w:t xml:space="preserve"> interventions has increased</w:t>
          </w:r>
          <w:r w:rsidR="008E474E">
            <w:t>,</w:t>
          </w:r>
          <w:r w:rsidR="00AC725D">
            <w:t xml:space="preserve"> and </w:t>
          </w:r>
          <w:r w:rsidR="00072CB9">
            <w:t xml:space="preserve">the levy appears to remain insufficient to address </w:t>
          </w:r>
          <w:r w:rsidR="005439D8">
            <w:t>alcohol-related harms across society (</w:t>
          </w:r>
          <w:r w:rsidR="000F41DE">
            <w:t>i.e.</w:t>
          </w:r>
          <w:r w:rsidR="005439D8">
            <w:t>, there has been little, if any, shift in the extent of alcohol-related harm across communities in Aotearoa New Zealand</w:t>
          </w:r>
          <w:r w:rsidR="000E20F2">
            <w:t>).</w:t>
          </w:r>
          <w:r w:rsidR="005439D8">
            <w:t xml:space="preserve"> Furthermore, the levy now sits within a different legislative context. The </w:t>
          </w:r>
          <w:proofErr w:type="spellStart"/>
          <w:r w:rsidR="005439D8">
            <w:t>Pae</w:t>
          </w:r>
          <w:proofErr w:type="spellEnd"/>
          <w:r w:rsidR="005439D8">
            <w:t xml:space="preserve"> Ora </w:t>
          </w:r>
          <w:r w:rsidR="003111C8">
            <w:t>framework potentially opens</w:t>
          </w:r>
          <w:r w:rsidR="0095024E">
            <w:t xml:space="preserve"> </w:t>
          </w:r>
          <w:r w:rsidR="003111C8">
            <w:t xml:space="preserve">new opportunities for investment in </w:t>
          </w:r>
          <w:r w:rsidR="00DA2E94">
            <w:t>harm reduction</w:t>
          </w:r>
          <w:r w:rsidR="003111C8">
            <w:t xml:space="preserve"> activities across health entities.</w:t>
          </w:r>
        </w:p>
        <w:p w14:paraId="4656ED22" w14:textId="193768DF" w:rsidR="00445891" w:rsidRDefault="00445891" w:rsidP="00DE228F">
          <w:pPr>
            <w:pStyle w:val="Text"/>
            <w:numPr>
              <w:ilvl w:val="0"/>
              <w:numId w:val="29"/>
            </w:numPr>
            <w:ind w:hanging="720"/>
          </w:pPr>
          <w:r w:rsidRPr="00205834">
            <w:t xml:space="preserve">A range of factors should be </w:t>
          </w:r>
          <w:proofErr w:type="gramStart"/>
          <w:r w:rsidR="00C6408E">
            <w:t>taken into account</w:t>
          </w:r>
          <w:proofErr w:type="gramEnd"/>
          <w:r w:rsidR="00C6408E">
            <w:t xml:space="preserve"> when</w:t>
          </w:r>
          <w:r w:rsidRPr="00205834">
            <w:t xml:space="preserve"> considering a potential increase in the alcohol levy, including:</w:t>
          </w:r>
        </w:p>
        <w:p w14:paraId="79AEF350" w14:textId="734A3C72" w:rsidR="009D308E" w:rsidRPr="00205834" w:rsidRDefault="00593EB2" w:rsidP="00227782">
          <w:pPr>
            <w:pStyle w:val="Bullet1"/>
            <w:numPr>
              <w:ilvl w:val="0"/>
              <w:numId w:val="43"/>
            </w:numPr>
            <w:ind w:left="1134"/>
          </w:pPr>
          <w:r>
            <w:t>T</w:t>
          </w:r>
          <w:r w:rsidR="009D308E" w:rsidRPr="00205834">
            <w:t>he regulatory context of the levy</w:t>
          </w:r>
        </w:p>
        <w:p w14:paraId="47B9404B" w14:textId="049432D6" w:rsidR="009D308E" w:rsidRPr="00205834" w:rsidRDefault="00593EB2" w:rsidP="00227782">
          <w:pPr>
            <w:pStyle w:val="Bullet1"/>
            <w:numPr>
              <w:ilvl w:val="0"/>
              <w:numId w:val="43"/>
            </w:numPr>
            <w:ind w:left="1134"/>
          </w:pPr>
          <w:r>
            <w:t>T</w:t>
          </w:r>
          <w:r w:rsidR="009D308E" w:rsidRPr="00205834">
            <w:t>he strategic context of the levy</w:t>
          </w:r>
        </w:p>
        <w:p w14:paraId="28E45D61" w14:textId="715D232B" w:rsidR="009D308E" w:rsidRPr="00205834" w:rsidRDefault="00593EB2" w:rsidP="00227782">
          <w:pPr>
            <w:pStyle w:val="Bullet1"/>
            <w:numPr>
              <w:ilvl w:val="0"/>
              <w:numId w:val="43"/>
            </w:numPr>
            <w:ind w:left="1134"/>
          </w:pPr>
          <w:r>
            <w:t>T</w:t>
          </w:r>
          <w:r w:rsidR="009D308E" w:rsidRPr="00205834">
            <w:t>he potential impact of price change on demand for alcohol</w:t>
          </w:r>
        </w:p>
        <w:p w14:paraId="5BDF2DCD" w14:textId="3284A03C" w:rsidR="009D308E" w:rsidRPr="00205834" w:rsidRDefault="00593EB2" w:rsidP="00227782">
          <w:pPr>
            <w:pStyle w:val="Bullet1"/>
            <w:numPr>
              <w:ilvl w:val="0"/>
              <w:numId w:val="43"/>
            </w:numPr>
            <w:ind w:left="1134"/>
          </w:pPr>
          <w:r>
            <w:t>T</w:t>
          </w:r>
          <w:r w:rsidR="009D308E" w:rsidRPr="00205834">
            <w:t>he potential regressive effects of levy-induced price change</w:t>
          </w:r>
          <w:r w:rsidR="00D13E83">
            <w:t>, as most taxes</w:t>
          </w:r>
          <w:r w:rsidR="006776DF">
            <w:t xml:space="preserve"> or levies are fiscally regressive (but have the potential to be progressive for health)</w:t>
          </w:r>
        </w:p>
        <w:p w14:paraId="1BECE9F7" w14:textId="1FF8CB2A" w:rsidR="009D308E" w:rsidRPr="00205834" w:rsidRDefault="00593EB2" w:rsidP="00227782">
          <w:pPr>
            <w:pStyle w:val="Bullet1"/>
            <w:numPr>
              <w:ilvl w:val="0"/>
              <w:numId w:val="43"/>
            </w:numPr>
            <w:ind w:left="1134"/>
          </w:pPr>
          <w:r>
            <w:t>C</w:t>
          </w:r>
          <w:r w:rsidR="009D308E" w:rsidRPr="00205834">
            <w:t>osts of alcohol-related activity funded by the levy, which may increase due to</w:t>
          </w:r>
        </w:p>
        <w:p w14:paraId="6AD8700F" w14:textId="77777777" w:rsidR="009D308E" w:rsidRPr="00205834" w:rsidRDefault="009D308E" w:rsidP="00DE228F">
          <w:pPr>
            <w:pStyle w:val="Bullet1"/>
            <w:numPr>
              <w:ilvl w:val="1"/>
              <w:numId w:val="43"/>
            </w:numPr>
          </w:pPr>
          <w:r w:rsidRPr="00205834">
            <w:t>inflation</w:t>
          </w:r>
        </w:p>
        <w:p w14:paraId="0C4FECA8" w14:textId="77777777" w:rsidR="009D308E" w:rsidRPr="00205834" w:rsidRDefault="009D308E" w:rsidP="00DE228F">
          <w:pPr>
            <w:pStyle w:val="Bullet1"/>
            <w:numPr>
              <w:ilvl w:val="1"/>
              <w:numId w:val="43"/>
            </w:numPr>
          </w:pPr>
          <w:r w:rsidRPr="00205834">
            <w:t>patterns of alcohol consumption and alcohol-related harms</w:t>
          </w:r>
        </w:p>
        <w:p w14:paraId="7136B096" w14:textId="77777777" w:rsidR="009D308E" w:rsidRPr="00205834" w:rsidRDefault="009D308E" w:rsidP="00DE228F">
          <w:pPr>
            <w:pStyle w:val="Bullet1"/>
            <w:numPr>
              <w:ilvl w:val="1"/>
              <w:numId w:val="43"/>
            </w:numPr>
          </w:pPr>
          <w:r w:rsidRPr="00205834">
            <w:t>unmet need</w:t>
          </w:r>
        </w:p>
        <w:p w14:paraId="5A21563D" w14:textId="77777777" w:rsidR="009D308E" w:rsidRPr="00205834" w:rsidRDefault="009D308E" w:rsidP="00DE228F">
          <w:pPr>
            <w:pStyle w:val="Bullet1"/>
            <w:numPr>
              <w:ilvl w:val="1"/>
              <w:numId w:val="43"/>
            </w:numPr>
          </w:pPr>
          <w:r w:rsidRPr="00205834">
            <w:t>the costs of alcohol-related harms</w:t>
          </w:r>
        </w:p>
        <w:p w14:paraId="4BF643CB" w14:textId="7F7E0C87" w:rsidR="009D308E" w:rsidRPr="00205834" w:rsidRDefault="00593EB2" w:rsidP="00227782">
          <w:pPr>
            <w:pStyle w:val="Bullet1"/>
            <w:numPr>
              <w:ilvl w:val="0"/>
              <w:numId w:val="43"/>
            </w:numPr>
            <w:ind w:left="1134"/>
          </w:pPr>
          <w:r>
            <w:t>N</w:t>
          </w:r>
          <w:r w:rsidR="009D308E" w:rsidRPr="00205834">
            <w:t>ew opportunities for investment</w:t>
          </w:r>
        </w:p>
        <w:p w14:paraId="41939039" w14:textId="7F7C57B3" w:rsidR="009D308E" w:rsidRPr="008F108E" w:rsidRDefault="00593EB2" w:rsidP="00227782">
          <w:pPr>
            <w:pStyle w:val="Bullet1"/>
            <w:numPr>
              <w:ilvl w:val="0"/>
              <w:numId w:val="43"/>
            </w:numPr>
            <w:ind w:left="1134"/>
          </w:pPr>
          <w:r>
            <w:t>T</w:t>
          </w:r>
          <w:r w:rsidR="009D308E" w:rsidRPr="00205834">
            <w:t>he size of the levy fund and proportionality considerations</w:t>
          </w:r>
        </w:p>
        <w:p w14:paraId="5510AD80" w14:textId="2F674302" w:rsidR="009D308E" w:rsidRDefault="00593EB2" w:rsidP="00227782">
          <w:pPr>
            <w:pStyle w:val="Bullet1"/>
            <w:numPr>
              <w:ilvl w:val="0"/>
              <w:numId w:val="43"/>
            </w:numPr>
            <w:ind w:left="1134"/>
          </w:pPr>
          <w:r>
            <w:t>T</w:t>
          </w:r>
          <w:r w:rsidR="009D308E">
            <w:t>he effectiveness and cost-effectiveness of interventions to reduce alcohol-related harms</w:t>
          </w:r>
        </w:p>
        <w:p w14:paraId="4A15492C" w14:textId="43CC95C0" w:rsidR="00792649" w:rsidRPr="00205834" w:rsidRDefault="00792649" w:rsidP="00227782">
          <w:pPr>
            <w:pStyle w:val="Bullet1"/>
            <w:numPr>
              <w:ilvl w:val="0"/>
              <w:numId w:val="43"/>
            </w:numPr>
            <w:ind w:left="1134"/>
          </w:pPr>
          <w:proofErr w:type="spellStart"/>
          <w:r>
            <w:t>Te</w:t>
          </w:r>
          <w:proofErr w:type="spellEnd"/>
          <w:r>
            <w:t xml:space="preserve"> </w:t>
          </w:r>
          <w:proofErr w:type="spellStart"/>
          <w:r>
            <w:t>Tiriti</w:t>
          </w:r>
          <w:proofErr w:type="spellEnd"/>
          <w:r>
            <w:t xml:space="preserve"> o Waitangi</w:t>
          </w:r>
          <w:r w:rsidR="00C63357">
            <w:t>.</w:t>
          </w:r>
          <w:r>
            <w:rPr>
              <w:rStyle w:val="FootnoteReference"/>
            </w:rPr>
            <w:footnoteReference w:id="6"/>
          </w:r>
        </w:p>
        <w:p w14:paraId="24876809" w14:textId="6CEA92E8" w:rsidR="009D308E" w:rsidRDefault="009D308E" w:rsidP="00743E8B">
          <w:pPr>
            <w:pStyle w:val="Heading2"/>
            <w:numPr>
              <w:ilvl w:val="0"/>
              <w:numId w:val="0"/>
            </w:numPr>
            <w:ind w:left="1224" w:hanging="1224"/>
          </w:pPr>
          <w:bookmarkStart w:id="54" w:name="_Toc129453544"/>
          <w:bookmarkStart w:id="55" w:name="_Toc133489472"/>
          <w:r w:rsidRPr="00205834">
            <w:t>Regulatory context of the levy</w:t>
          </w:r>
          <w:bookmarkEnd w:id="54"/>
          <w:bookmarkEnd w:id="55"/>
        </w:p>
        <w:p w14:paraId="3B9BDD8C" w14:textId="4CF44C82" w:rsidR="00C469EE" w:rsidRDefault="00445891" w:rsidP="00743E8B">
          <w:pPr>
            <w:pStyle w:val="Text"/>
            <w:numPr>
              <w:ilvl w:val="0"/>
              <w:numId w:val="29"/>
            </w:numPr>
            <w:ind w:hanging="720"/>
          </w:pPr>
          <w:r w:rsidRPr="00205834">
            <w:t xml:space="preserve">The </w:t>
          </w:r>
          <w:proofErr w:type="spellStart"/>
          <w:r w:rsidRPr="00205834">
            <w:t>Pae</w:t>
          </w:r>
          <w:proofErr w:type="spellEnd"/>
          <w:r w:rsidRPr="00205834">
            <w:t xml:space="preserve"> Ora Act </w:t>
          </w:r>
          <w:r w:rsidR="00481317">
            <w:t>states</w:t>
          </w:r>
          <w:r w:rsidRPr="00205834">
            <w:t xml:space="preserve"> that</w:t>
          </w:r>
          <w:r w:rsidR="00C469EE">
            <w:t xml:space="preserve"> </w:t>
          </w:r>
          <w:r w:rsidR="00C469EE">
            <w:rPr>
              <w:lang w:val="en-AU"/>
            </w:rPr>
            <w:t>(</w:t>
          </w:r>
          <w:proofErr w:type="spellStart"/>
          <w:r w:rsidR="00C469EE">
            <w:rPr>
              <w:lang w:val="en-AU"/>
            </w:rPr>
            <w:t>Pae</w:t>
          </w:r>
          <w:proofErr w:type="spellEnd"/>
          <w:r w:rsidR="00C469EE">
            <w:rPr>
              <w:lang w:val="en-AU"/>
            </w:rPr>
            <w:t xml:space="preserve"> Ora (Healthy Futures Act 2022, s.101)</w:t>
          </w:r>
          <w:r w:rsidR="00481317">
            <w:t>:</w:t>
          </w:r>
        </w:p>
        <w:p w14:paraId="367B177A" w14:textId="7F15070A" w:rsidR="00445891" w:rsidRDefault="00445891" w:rsidP="00227782">
          <w:pPr>
            <w:pStyle w:val="Quote"/>
            <w:spacing w:before="0" w:after="0" w:line="360" w:lineRule="auto"/>
            <w:ind w:left="709"/>
          </w:pPr>
          <w:r w:rsidRPr="00205834">
            <w:t>levies may be imposed for the purpose of enabling the Ministry to recover costs it incurs</w:t>
          </w:r>
          <w:r w:rsidR="008300BE">
            <w:t xml:space="preserve"> -</w:t>
          </w:r>
        </w:p>
        <w:p w14:paraId="2C90AF42" w14:textId="6898E5E3" w:rsidR="00006B26" w:rsidRPr="00205834" w:rsidRDefault="00006B26" w:rsidP="00227782">
          <w:pPr>
            <w:pStyle w:val="Quote"/>
            <w:spacing w:before="0" w:after="0" w:line="360" w:lineRule="auto"/>
            <w:ind w:hanging="142"/>
          </w:pPr>
          <w:r w:rsidRPr="00205834">
            <w:t>(a)</w:t>
          </w:r>
          <w:r w:rsidRPr="00205834">
            <w:tab/>
            <w:t>in addressing alcohol-related harm;</w:t>
          </w:r>
          <w:r w:rsidR="00027C89">
            <w:t xml:space="preserve"> and</w:t>
          </w:r>
        </w:p>
        <w:p w14:paraId="02059E25" w14:textId="5E5D4CF6" w:rsidR="00006B26" w:rsidRDefault="00006B26" w:rsidP="00227782">
          <w:pPr>
            <w:pStyle w:val="Quote"/>
            <w:spacing w:before="0" w:after="0" w:line="360" w:lineRule="auto"/>
            <w:ind w:hanging="142"/>
          </w:pPr>
          <w:r w:rsidRPr="00205834">
            <w:t>(b)</w:t>
          </w:r>
          <w:r w:rsidRPr="00205834">
            <w:tab/>
            <w:t>in its other alcohol-related activities</w:t>
          </w:r>
        </w:p>
        <w:p w14:paraId="3213C78B" w14:textId="77777777" w:rsidR="00005915" w:rsidRDefault="00445891" w:rsidP="00DE228F">
          <w:pPr>
            <w:pStyle w:val="Text"/>
            <w:numPr>
              <w:ilvl w:val="0"/>
              <w:numId w:val="29"/>
            </w:numPr>
            <w:ind w:hanging="720"/>
          </w:pPr>
          <w:r w:rsidRPr="00205834">
            <w:lastRenderedPageBreak/>
            <w:t xml:space="preserve">In other words, the Act explicitly identifies the primary (and potentially only) purpose of the levy as a cost recovery mechanism, rather than a demand modifying instrument or as Pigouvian tax (a tax intended to </w:t>
          </w:r>
          <w:proofErr w:type="spellStart"/>
          <w:r w:rsidRPr="00205834">
            <w:t>internalise</w:t>
          </w:r>
          <w:proofErr w:type="spellEnd"/>
          <w:r w:rsidRPr="00205834">
            <w:t xml:space="preserve"> any externality associated with alcohol consumption). However, we do consider </w:t>
          </w:r>
          <w:r w:rsidRPr="004F09E5">
            <w:t>the potential</w:t>
          </w:r>
          <w:r w:rsidRPr="00205834">
            <w:t xml:space="preserve"> for the levy to have a demand modifying effect which may result from partial or complete </w:t>
          </w:r>
          <w:proofErr w:type="spellStart"/>
          <w:r w:rsidRPr="00205834">
            <w:t>internalisation</w:t>
          </w:r>
          <w:proofErr w:type="spellEnd"/>
          <w:r w:rsidRPr="00205834">
            <w:t xml:space="preserve"> of externalities.</w:t>
          </w:r>
        </w:p>
        <w:p w14:paraId="26E35AA6" w14:textId="6C337E3B" w:rsidR="00445891" w:rsidRDefault="00005915" w:rsidP="00DE228F">
          <w:pPr>
            <w:pStyle w:val="Text"/>
            <w:numPr>
              <w:ilvl w:val="0"/>
              <w:numId w:val="29"/>
            </w:numPr>
            <w:ind w:hanging="720"/>
          </w:pPr>
          <w:r>
            <w:t xml:space="preserve">The </w:t>
          </w:r>
          <w:proofErr w:type="spellStart"/>
          <w:r>
            <w:t>Pae</w:t>
          </w:r>
          <w:proofErr w:type="spellEnd"/>
          <w:r>
            <w:t xml:space="preserve"> Ora context expands the scope of the levy</w:t>
          </w:r>
          <w:r w:rsidR="00CA2A83">
            <w:t xml:space="preserve"> due to now being a broader cost recovery for </w:t>
          </w:r>
          <w:r w:rsidR="00A47D7A" w:rsidRPr="00DD4C2D">
            <w:rPr>
              <w:lang w:val="en-AU"/>
            </w:rPr>
            <w:t>Manatū Hauora</w:t>
          </w:r>
          <w:r w:rsidR="00746E9E">
            <w:rPr>
              <w:lang w:val="en-AU"/>
            </w:rPr>
            <w:t xml:space="preserve"> rather than </w:t>
          </w:r>
          <w:proofErr w:type="spellStart"/>
          <w:r w:rsidR="00166DA1" w:rsidRPr="00B70A2C">
            <w:rPr>
              <w:lang w:val="en-AU"/>
            </w:rPr>
            <w:t>Te</w:t>
          </w:r>
          <w:proofErr w:type="spellEnd"/>
          <w:r w:rsidR="00166DA1" w:rsidRPr="00B70A2C">
            <w:rPr>
              <w:lang w:val="en-AU"/>
            </w:rPr>
            <w:t xml:space="preserve"> </w:t>
          </w:r>
          <w:proofErr w:type="spellStart"/>
          <w:r w:rsidR="00166DA1" w:rsidRPr="00B70A2C">
            <w:rPr>
              <w:lang w:val="en-AU"/>
            </w:rPr>
            <w:t>Hiringa</w:t>
          </w:r>
          <w:proofErr w:type="spellEnd"/>
          <w:r w:rsidR="00166DA1" w:rsidRPr="00B70A2C">
            <w:rPr>
              <w:lang w:val="en-AU"/>
            </w:rPr>
            <w:t xml:space="preserve"> Hauora</w:t>
          </w:r>
          <w:r w:rsidR="00166DA1">
            <w:rPr>
              <w:lang w:val="en-AU"/>
            </w:rPr>
            <w:t>.</w:t>
          </w:r>
          <w:r w:rsidR="005D1B75">
            <w:rPr>
              <w:lang w:val="en-AU"/>
            </w:rPr>
            <w:t xml:space="preserve"> </w:t>
          </w:r>
          <w:r w:rsidR="00B06F20">
            <w:t xml:space="preserve">However, what remains unclear is the breadth </w:t>
          </w:r>
          <w:r w:rsidR="003E5590">
            <w:t>of t</w:t>
          </w:r>
          <w:r w:rsidR="00AA53DE">
            <w:t xml:space="preserve">he application of section 101 of the </w:t>
          </w:r>
          <w:proofErr w:type="spellStart"/>
          <w:r w:rsidR="00AA53DE">
            <w:t>Pae</w:t>
          </w:r>
          <w:proofErr w:type="spellEnd"/>
          <w:r w:rsidR="00AA53DE">
            <w:t xml:space="preserve"> Ora Act</w:t>
          </w:r>
          <w:r w:rsidR="004065FC">
            <w:t xml:space="preserve"> </w:t>
          </w:r>
          <w:r w:rsidR="00605EBA">
            <w:t xml:space="preserve">and what activities can and should fall within its ambit. Consideration of this issue needs to </w:t>
          </w:r>
          <w:proofErr w:type="gramStart"/>
          <w:r w:rsidR="00F91C84">
            <w:t>take into account</w:t>
          </w:r>
          <w:proofErr w:type="gramEnd"/>
          <w:r w:rsidR="00F91C84">
            <w:t xml:space="preserve"> the clear distinction that must be drawn between core government activities and responsibilities and the role of the levy fund. Further investigation into this question will be undertaken during </w:t>
          </w:r>
          <w:r w:rsidR="0042375D">
            <w:t>stage</w:t>
          </w:r>
          <w:r w:rsidR="00F91C84">
            <w:t xml:space="preserve"> 2 of this review.</w:t>
          </w:r>
          <w:r w:rsidR="00C42009">
            <w:t xml:space="preserve"> This may require </w:t>
          </w:r>
          <w:r w:rsidR="00581BD3">
            <w:t>legal advice to clarify any uncertainties in interpretation.</w:t>
          </w:r>
        </w:p>
        <w:p w14:paraId="1BC97F88" w14:textId="77777777" w:rsidR="00B74DC6" w:rsidRPr="00205834" w:rsidRDefault="00B74DC6" w:rsidP="00743E8B">
          <w:pPr>
            <w:pStyle w:val="Heading2"/>
            <w:numPr>
              <w:ilvl w:val="0"/>
              <w:numId w:val="0"/>
            </w:numPr>
            <w:ind w:left="1224" w:hanging="1224"/>
          </w:pPr>
          <w:bookmarkStart w:id="56" w:name="_Toc129453545"/>
          <w:bookmarkStart w:id="57" w:name="_Toc133489473"/>
          <w:r w:rsidRPr="00205834">
            <w:t>Strategic context of the levy</w:t>
          </w:r>
          <w:bookmarkEnd w:id="56"/>
          <w:bookmarkEnd w:id="57"/>
        </w:p>
        <w:p w14:paraId="71C8B934" w14:textId="479BDCFD" w:rsidR="00445891" w:rsidRDefault="00445891" w:rsidP="00DE228F">
          <w:pPr>
            <w:pStyle w:val="Text"/>
            <w:numPr>
              <w:ilvl w:val="0"/>
              <w:numId w:val="29"/>
            </w:numPr>
            <w:ind w:hanging="720"/>
          </w:pPr>
          <w:r w:rsidRPr="00205834">
            <w:t xml:space="preserve">The </w:t>
          </w:r>
          <w:r w:rsidR="00E249C3">
            <w:t xml:space="preserve">purpose of the </w:t>
          </w:r>
          <w:proofErr w:type="spellStart"/>
          <w:r w:rsidRPr="00205834">
            <w:t>Pae</w:t>
          </w:r>
          <w:proofErr w:type="spellEnd"/>
          <w:r w:rsidRPr="00205834">
            <w:t xml:space="preserve"> Ora Act </w:t>
          </w:r>
          <w:r w:rsidR="00E249C3">
            <w:t xml:space="preserve">is to </w:t>
          </w:r>
          <w:r w:rsidR="002661F9">
            <w:t xml:space="preserve">build healthy futures for all New Zealanders and to eliminate </w:t>
          </w:r>
          <w:r w:rsidR="00CE6180">
            <w:t xml:space="preserve">health disparities, </w:t>
          </w:r>
          <w:proofErr w:type="gramStart"/>
          <w:r w:rsidR="00CE6180">
            <w:t>in particular for</w:t>
          </w:r>
          <w:proofErr w:type="gramEnd"/>
          <w:r w:rsidR="00CE6180">
            <w:t xml:space="preserve"> </w:t>
          </w:r>
          <w:r w:rsidR="00CE6180" w:rsidRPr="00205834">
            <w:t>Māori</w:t>
          </w:r>
          <w:r w:rsidR="00CE6180">
            <w:t>.</w:t>
          </w:r>
          <w:r w:rsidR="002C0AF9">
            <w:t xml:space="preserve"> Section 7 of the</w:t>
          </w:r>
          <w:r w:rsidR="00743E8B">
            <w:t xml:space="preserve"> </w:t>
          </w:r>
          <w:proofErr w:type="spellStart"/>
          <w:r w:rsidR="00743E8B">
            <w:t>Pae</w:t>
          </w:r>
          <w:proofErr w:type="spellEnd"/>
          <w:r w:rsidR="00743E8B">
            <w:t xml:space="preserve"> Ora</w:t>
          </w:r>
          <w:r w:rsidR="002C0AF9">
            <w:t xml:space="preserve"> Act sets out principles which are to underpin </w:t>
          </w:r>
          <w:r w:rsidR="00C002B0">
            <w:t xml:space="preserve">the functions of health entities. </w:t>
          </w:r>
          <w:r w:rsidR="00282A5A">
            <w:t>O</w:t>
          </w:r>
          <w:r w:rsidR="00BC7138">
            <w:t>f</w:t>
          </w:r>
          <w:r w:rsidR="00030C69">
            <w:t xml:space="preserve"> </w:t>
          </w:r>
          <w:proofErr w:type="gramStart"/>
          <w:r w:rsidR="00030C69">
            <w:t>particular relevance</w:t>
          </w:r>
          <w:proofErr w:type="gramEnd"/>
          <w:r w:rsidR="00030C69">
            <w:t xml:space="preserve"> to this review </w:t>
          </w:r>
          <w:r w:rsidR="0067130E">
            <w:t>are those principles that relate to</w:t>
          </w:r>
          <w:r w:rsidR="003D7D6C">
            <w:t xml:space="preserve"> engaging</w:t>
          </w:r>
          <w:r w:rsidR="000F5C90">
            <w:t>, resourcing and empowering</w:t>
          </w:r>
          <w:r w:rsidR="0067130E">
            <w:t xml:space="preserve"> </w:t>
          </w:r>
          <w:r w:rsidR="0067130E" w:rsidRPr="00205834">
            <w:t>Māori</w:t>
          </w:r>
          <w:r w:rsidR="00FD30EA">
            <w:t>. These include:</w:t>
          </w:r>
        </w:p>
        <w:p w14:paraId="7CFF4EC6" w14:textId="75ACDA45" w:rsidR="00E25F36" w:rsidRDefault="00E25F36" w:rsidP="00DE228F">
          <w:pPr>
            <w:pStyle w:val="Bullet1"/>
            <w:numPr>
              <w:ilvl w:val="0"/>
              <w:numId w:val="44"/>
            </w:numPr>
          </w:pPr>
          <w:r w:rsidRPr="00205834">
            <w:t xml:space="preserve">the health sector should engage with Māori, other population groups, and other people to develop and deliver services and </w:t>
          </w:r>
          <w:proofErr w:type="spellStart"/>
          <w:r w:rsidRPr="00205834">
            <w:t>programmes</w:t>
          </w:r>
          <w:proofErr w:type="spellEnd"/>
          <w:r w:rsidRPr="00205834">
            <w:t xml:space="preserve"> that reflect their needs and aspirations, for example, by engaging with Māori to develop, deliver, and monitor services and </w:t>
          </w:r>
          <w:proofErr w:type="spellStart"/>
          <w:r w:rsidRPr="00205834">
            <w:t>programmes</w:t>
          </w:r>
          <w:proofErr w:type="spellEnd"/>
          <w:r w:rsidRPr="00205834">
            <w:t xml:space="preserve"> designed to improve </w:t>
          </w:r>
          <w:proofErr w:type="spellStart"/>
          <w:r w:rsidRPr="00205834">
            <w:t>hauora</w:t>
          </w:r>
          <w:proofErr w:type="spellEnd"/>
          <w:r w:rsidRPr="00205834">
            <w:t xml:space="preserve"> Māori outcomes (7(1)(b))</w:t>
          </w:r>
        </w:p>
        <w:p w14:paraId="697DF2EB" w14:textId="77777777" w:rsidR="00E25F36" w:rsidRPr="00205834" w:rsidRDefault="00E25F36" w:rsidP="00DE228F">
          <w:pPr>
            <w:pStyle w:val="Bullet1"/>
            <w:numPr>
              <w:ilvl w:val="0"/>
              <w:numId w:val="44"/>
            </w:numPr>
          </w:pPr>
          <w:r>
            <w:t xml:space="preserve">the health sector should provide opportunities for </w:t>
          </w:r>
          <w:r w:rsidRPr="00205834">
            <w:t>Māori</w:t>
          </w:r>
          <w:r>
            <w:t xml:space="preserve"> to exercise decision-making authority on matters of importance to </w:t>
          </w:r>
          <w:r w:rsidRPr="00205834">
            <w:t>Māori</w:t>
          </w:r>
          <w:r>
            <w:t xml:space="preserve"> (7(1)(c))</w:t>
          </w:r>
        </w:p>
        <w:p w14:paraId="3986A1F0" w14:textId="731FDCC6" w:rsidR="00E25F36" w:rsidRDefault="00E25F36" w:rsidP="00DE228F">
          <w:pPr>
            <w:pStyle w:val="Bullet1"/>
            <w:numPr>
              <w:ilvl w:val="0"/>
              <w:numId w:val="44"/>
            </w:numPr>
          </w:pPr>
          <w:r w:rsidRPr="00205834">
            <w:t xml:space="preserve">the health sector should provide choice of quality services to Māori and other population groups, including by resourcing services to meet the needs and aspirations of iwi, hapū, and whānau, and Māori (for example, </w:t>
          </w:r>
          <w:proofErr w:type="spellStart"/>
          <w:r w:rsidRPr="00205834">
            <w:t>kaupapa</w:t>
          </w:r>
          <w:proofErr w:type="spellEnd"/>
          <w:r w:rsidRPr="00205834">
            <w:t xml:space="preserve"> Māori and </w:t>
          </w:r>
          <w:proofErr w:type="spellStart"/>
          <w:r w:rsidRPr="00205834">
            <w:t>whānau</w:t>
          </w:r>
          <w:proofErr w:type="spellEnd"/>
          <w:r w:rsidRPr="00205834">
            <w:t>-</w:t>
          </w:r>
          <w:r w:rsidR="00093075" w:rsidRPr="00205834">
            <w:t>centered</w:t>
          </w:r>
          <w:r w:rsidRPr="00205834">
            <w:t xml:space="preserve"> services) (7(1)(d)(</w:t>
          </w:r>
          <w:proofErr w:type="spellStart"/>
          <w:r w:rsidRPr="00205834">
            <w:t>i</w:t>
          </w:r>
          <w:proofErr w:type="spellEnd"/>
          <w:r w:rsidRPr="00205834">
            <w:t>)</w:t>
          </w:r>
        </w:p>
        <w:p w14:paraId="4BBF30CC" w14:textId="7229539C" w:rsidR="00FD30EA" w:rsidRDefault="00FD30EA" w:rsidP="00DE228F">
          <w:pPr>
            <w:pStyle w:val="Text"/>
            <w:numPr>
              <w:ilvl w:val="0"/>
              <w:numId w:val="29"/>
            </w:numPr>
            <w:ind w:hanging="720"/>
          </w:pPr>
          <w:r>
            <w:t>The levy</w:t>
          </w:r>
          <w:r w:rsidR="00A24970">
            <w:t xml:space="preserve"> is now administered in this new context an</w:t>
          </w:r>
          <w:r w:rsidR="009D49B1">
            <w:t xml:space="preserve">d </w:t>
          </w:r>
          <w:r w:rsidR="00021FB0">
            <w:t xml:space="preserve">there is an opportunity to reconsider </w:t>
          </w:r>
          <w:r w:rsidR="00C72ED9">
            <w:t xml:space="preserve">activities </w:t>
          </w:r>
          <w:proofErr w:type="gramStart"/>
          <w:r w:rsidR="00C72ED9">
            <w:t>in light of</w:t>
          </w:r>
          <w:proofErr w:type="gramEnd"/>
          <w:r w:rsidR="00C72ED9">
            <w:t xml:space="preserve"> these obligations and to </w:t>
          </w:r>
          <w:r w:rsidR="00C82266">
            <w:t xml:space="preserve">expand </w:t>
          </w:r>
          <w:r w:rsidR="00642D47">
            <w:t xml:space="preserve">by </w:t>
          </w:r>
          <w:r w:rsidR="00642D47" w:rsidRPr="00205834">
            <w:t>Māori</w:t>
          </w:r>
          <w:r w:rsidR="00642D47">
            <w:t xml:space="preserve"> for </w:t>
          </w:r>
          <w:r w:rsidR="00642D47" w:rsidRPr="00205834">
            <w:t>Māori</w:t>
          </w:r>
          <w:r w:rsidR="00642D47">
            <w:t xml:space="preserve"> interventions.</w:t>
          </w:r>
        </w:p>
        <w:p w14:paraId="49435CD6" w14:textId="7E0F41E4" w:rsidR="00445891" w:rsidRDefault="00445891" w:rsidP="00DE228F">
          <w:pPr>
            <w:pStyle w:val="Text"/>
            <w:numPr>
              <w:ilvl w:val="0"/>
              <w:numId w:val="29"/>
            </w:numPr>
            <w:ind w:hanging="720"/>
          </w:pPr>
          <w:r w:rsidRPr="00205834">
            <w:t>Engaging with Māori communities to develop, deliver</w:t>
          </w:r>
          <w:r w:rsidR="00802AA1">
            <w:t>,</w:t>
          </w:r>
          <w:r w:rsidRPr="00205834">
            <w:t xml:space="preserve"> and monitor </w:t>
          </w:r>
          <w:proofErr w:type="spellStart"/>
          <w:r w:rsidRPr="00205834">
            <w:t>programmes</w:t>
          </w:r>
          <w:proofErr w:type="spellEnd"/>
          <w:r w:rsidRPr="00205834">
            <w:t xml:space="preserve"> and resourcing services to meet the needs of iwi, hapū, and whānau, are practices intended to increase the effectiveness of services and </w:t>
          </w:r>
          <w:proofErr w:type="spellStart"/>
          <w:r w:rsidRPr="00205834">
            <w:t>programmes</w:t>
          </w:r>
          <w:proofErr w:type="spellEnd"/>
          <w:r w:rsidRPr="00205834">
            <w:t xml:space="preserve"> in delivering equitable outcomes for Māori. </w:t>
          </w:r>
          <w:r>
            <w:t>Some</w:t>
          </w:r>
          <w:r w:rsidRPr="00205834">
            <w:t xml:space="preserve"> services and </w:t>
          </w:r>
          <w:proofErr w:type="spellStart"/>
          <w:r w:rsidRPr="00205834">
            <w:t>programmes</w:t>
          </w:r>
          <w:proofErr w:type="spellEnd"/>
          <w:r w:rsidRPr="00205834">
            <w:t xml:space="preserve"> may achieve effectiveness in Māori and Pacific communities through added investment to support these needs. </w:t>
          </w:r>
          <w:r w:rsidR="00A65709">
            <w:t xml:space="preserve">To </w:t>
          </w:r>
          <w:r w:rsidR="006A52B6">
            <w:t>give effect to</w:t>
          </w:r>
          <w:r w:rsidR="00A65709">
            <w:t xml:space="preserve"> the </w:t>
          </w:r>
          <w:proofErr w:type="spellStart"/>
          <w:r w:rsidR="00A65709">
            <w:t>Pae</w:t>
          </w:r>
          <w:proofErr w:type="spellEnd"/>
          <w:r w:rsidR="00A65709">
            <w:t xml:space="preserve"> Ora Act principles through the application of the levy fund</w:t>
          </w:r>
          <w:r w:rsidR="00C82C99">
            <w:t>,</w:t>
          </w:r>
          <w:r w:rsidR="00A65709">
            <w:t xml:space="preserve"> a key focus </w:t>
          </w:r>
          <w:r w:rsidR="00C82C99">
            <w:t>needs to</w:t>
          </w:r>
          <w:r w:rsidR="00A65709">
            <w:t xml:space="preserve"> be empowering </w:t>
          </w:r>
          <w:r w:rsidR="00A65709" w:rsidRPr="00205834">
            <w:t>Māori</w:t>
          </w:r>
          <w:r w:rsidR="00A65709">
            <w:t xml:space="preserve"> to determine and deliver the initiatives most appropriate for their communities. </w:t>
          </w:r>
          <w:r w:rsidR="00C82C99">
            <w:t>Stage</w:t>
          </w:r>
          <w:r w:rsidR="00A65709">
            <w:t xml:space="preserve"> 2 of this review will provide the opportunity for </w:t>
          </w:r>
          <w:r w:rsidR="00A65709">
            <w:lastRenderedPageBreak/>
            <w:t xml:space="preserve">extensive engagement with </w:t>
          </w:r>
          <w:r w:rsidR="00A65709" w:rsidRPr="00205834">
            <w:t>Māori</w:t>
          </w:r>
          <w:r w:rsidR="00A65709">
            <w:t xml:space="preserve"> to build relationships and explore these opportunities when considering the future of the levy fund.</w:t>
          </w:r>
        </w:p>
        <w:p w14:paraId="6D5BA679" w14:textId="799B8842" w:rsidR="00FF6D53" w:rsidRDefault="00FF6D53" w:rsidP="007528A4">
          <w:pPr>
            <w:pStyle w:val="Heading2"/>
            <w:numPr>
              <w:ilvl w:val="0"/>
              <w:numId w:val="0"/>
            </w:numPr>
          </w:pPr>
          <w:bookmarkStart w:id="58" w:name="_Toc129453546"/>
          <w:bookmarkStart w:id="59" w:name="_Toc133489474"/>
          <w:r w:rsidRPr="00205834">
            <w:t xml:space="preserve">Impacts of alcohol </w:t>
          </w:r>
          <w:r w:rsidR="007528A4">
            <w:t>levy</w:t>
          </w:r>
          <w:r w:rsidRPr="00205834">
            <w:t xml:space="preserve"> on</w:t>
          </w:r>
          <w:r w:rsidR="007528A4">
            <w:t xml:space="preserve"> price and</w:t>
          </w:r>
          <w:r w:rsidRPr="00205834">
            <w:t xml:space="preserve"> consumption</w:t>
          </w:r>
          <w:bookmarkEnd w:id="58"/>
          <w:bookmarkEnd w:id="59"/>
        </w:p>
        <w:p w14:paraId="0AD7F8C9" w14:textId="580C92E0" w:rsidR="00445891" w:rsidRDefault="00775CD1" w:rsidP="00DE228F">
          <w:pPr>
            <w:pStyle w:val="Text"/>
            <w:numPr>
              <w:ilvl w:val="0"/>
              <w:numId w:val="29"/>
            </w:numPr>
            <w:ind w:hanging="720"/>
          </w:pPr>
          <w:r>
            <w:t>Theoretically</w:t>
          </w:r>
          <w:r w:rsidR="00445891" w:rsidRPr="00205834">
            <w:t xml:space="preserve">, as a price-altering </w:t>
          </w:r>
          <w:r>
            <w:t>mechanism</w:t>
          </w:r>
          <w:r w:rsidR="00445891" w:rsidRPr="00205834">
            <w:t>, the alcohol levy does have the potential</w:t>
          </w:r>
          <w:r>
            <w:t xml:space="preserve"> </w:t>
          </w:r>
          <w:r w:rsidR="00445891" w:rsidRPr="00205834">
            <w:t>to have a demand modifying effect which could, in turn</w:t>
          </w:r>
          <w:r w:rsidR="005F4218">
            <w:t>,</w:t>
          </w:r>
          <w:r w:rsidR="00445891" w:rsidRPr="00205834">
            <w:t xml:space="preserve"> reduce the levy revenue. </w:t>
          </w:r>
        </w:p>
        <w:p w14:paraId="1A6FF716" w14:textId="6998EBC9" w:rsidR="00445891" w:rsidRDefault="00775CD1" w:rsidP="00DE228F">
          <w:pPr>
            <w:pStyle w:val="Text"/>
            <w:numPr>
              <w:ilvl w:val="0"/>
              <w:numId w:val="29"/>
            </w:numPr>
            <w:ind w:hanging="720"/>
          </w:pPr>
          <w:r>
            <w:t>However</w:t>
          </w:r>
          <w:r w:rsidR="00445891" w:rsidRPr="00205834">
            <w:t>, the potential for an increase in the alcohol levy to impact on alcohol demand is modulated by consumer opportunities for substitution to lower priced alcoholic beverages</w:t>
          </w:r>
          <w:r w:rsidR="00583952">
            <w:t>.</w:t>
          </w:r>
        </w:p>
        <w:p w14:paraId="5466C615" w14:textId="259389E7" w:rsidR="00445891" w:rsidRDefault="00AA015F" w:rsidP="00DE228F">
          <w:pPr>
            <w:pStyle w:val="Text"/>
            <w:numPr>
              <w:ilvl w:val="0"/>
              <w:numId w:val="29"/>
            </w:numPr>
            <w:ind w:hanging="720"/>
          </w:pPr>
          <w:r>
            <w:t xml:space="preserve">New Zealand and international evidence </w:t>
          </w:r>
          <w:proofErr w:type="gramStart"/>
          <w:r>
            <w:t>shows</w:t>
          </w:r>
          <w:proofErr w:type="gramEnd"/>
          <w:r>
            <w:t xml:space="preserve"> that different groups respond to differing extents to price changes. Thus, </w:t>
          </w:r>
          <w:r w:rsidR="00E247DD">
            <w:t xml:space="preserve">there </w:t>
          </w:r>
          <w:r w:rsidR="00445891" w:rsidRPr="00205834">
            <w:t>is potential for any reduction in demand to be concentrated in groups with already relatively low alcohol consumption, groups with low rates of binge or harmful drinking, and groups that experience lower levels of alcohol</w:t>
          </w:r>
          <w:r w:rsidR="00287CBE">
            <w:t>-related</w:t>
          </w:r>
          <w:r w:rsidR="00445891" w:rsidRPr="00205834">
            <w:t xml:space="preserve"> harms. A proportionate reduction in alcohol</w:t>
          </w:r>
          <w:r w:rsidR="00287CBE">
            <w:t>-related</w:t>
          </w:r>
          <w:r w:rsidR="00445891" w:rsidRPr="00205834">
            <w:t xml:space="preserve"> harms</w:t>
          </w:r>
          <w:r w:rsidR="00E247DD">
            <w:t xml:space="preserve"> across all consumers of alcohol</w:t>
          </w:r>
          <w:r w:rsidR="00445891" w:rsidRPr="00205834">
            <w:t xml:space="preserve"> is not guaranteed by reductions in alcohol sales.</w:t>
          </w:r>
        </w:p>
        <w:p w14:paraId="60663454" w14:textId="4B05CA74" w:rsidR="00445891" w:rsidRDefault="00445891" w:rsidP="00DE228F">
          <w:pPr>
            <w:pStyle w:val="Text"/>
            <w:numPr>
              <w:ilvl w:val="0"/>
              <w:numId w:val="29"/>
            </w:numPr>
            <w:ind w:hanging="720"/>
          </w:pPr>
          <w:r w:rsidRPr="00205834">
            <w:t xml:space="preserve">Substitutes and their prices are important because where consumers have the option of switching to acceptable substitutes, the impact of a price change will be greater. However, alcoholic beverages are not a homogenous good. </w:t>
          </w:r>
          <w:r w:rsidR="008E2928">
            <w:t>There</w:t>
          </w:r>
          <w:r w:rsidRPr="00205834">
            <w:t xml:space="preserve"> are many different alcoholic beverage options at different price points. This means substitution within the category of alcoholic beverages is likely to be an attractive option for many consumers: If the cost of a </w:t>
          </w:r>
          <w:proofErr w:type="spellStart"/>
          <w:r w:rsidRPr="00205834">
            <w:t>favourite</w:t>
          </w:r>
          <w:proofErr w:type="spellEnd"/>
          <w:r w:rsidRPr="00205834">
            <w:t xml:space="preserve"> alcoholic beverage increases due to a tax or levy increase, in addition to reducing alcohol consumption, consumers have a range of options, including:</w:t>
          </w:r>
        </w:p>
        <w:p w14:paraId="62773124" w14:textId="1365C07E" w:rsidR="00C05919" w:rsidRPr="00205834" w:rsidRDefault="00385F98" w:rsidP="00227782">
          <w:pPr>
            <w:pStyle w:val="Bullet1"/>
            <w:numPr>
              <w:ilvl w:val="0"/>
              <w:numId w:val="45"/>
            </w:numPr>
            <w:ind w:left="1134"/>
          </w:pPr>
          <w:r>
            <w:t>S</w:t>
          </w:r>
          <w:r w:rsidR="00C05919" w:rsidRPr="00205834">
            <w:t>witching to a cheaper beverage type</w:t>
          </w:r>
        </w:p>
        <w:p w14:paraId="11A5282B" w14:textId="41C6CD9A" w:rsidR="00C05919" w:rsidRPr="00205834" w:rsidRDefault="00385F98" w:rsidP="00227782">
          <w:pPr>
            <w:pStyle w:val="Bullet1"/>
            <w:numPr>
              <w:ilvl w:val="0"/>
              <w:numId w:val="45"/>
            </w:numPr>
            <w:ind w:left="1134"/>
          </w:pPr>
          <w:r>
            <w:t>S</w:t>
          </w:r>
          <w:r w:rsidR="00C05919" w:rsidRPr="00205834">
            <w:t>witching to a cheaper brand</w:t>
          </w:r>
        </w:p>
        <w:p w14:paraId="0802B74A" w14:textId="26BF8242" w:rsidR="00C05919" w:rsidRPr="00205834" w:rsidRDefault="00385F98" w:rsidP="00227782">
          <w:pPr>
            <w:pStyle w:val="Bullet1"/>
            <w:numPr>
              <w:ilvl w:val="0"/>
              <w:numId w:val="45"/>
            </w:numPr>
            <w:ind w:left="1134"/>
          </w:pPr>
          <w:r>
            <w:t>S</w:t>
          </w:r>
          <w:r w:rsidR="00C05919" w:rsidRPr="00205834">
            <w:t>witching to large containers that are associated with a lower cost per volume</w:t>
          </w:r>
        </w:p>
        <w:p w14:paraId="6B3E582A" w14:textId="1D1F34C5" w:rsidR="00C05919" w:rsidRPr="00205834" w:rsidRDefault="00385F98" w:rsidP="00227782">
          <w:pPr>
            <w:pStyle w:val="Bullet1"/>
            <w:numPr>
              <w:ilvl w:val="0"/>
              <w:numId w:val="45"/>
            </w:numPr>
            <w:ind w:left="1134"/>
          </w:pPr>
          <w:r>
            <w:t>S</w:t>
          </w:r>
          <w:r w:rsidR="00C05919" w:rsidRPr="00205834">
            <w:t>witching to multi-packs that are associated with a lower price per unit</w:t>
          </w:r>
        </w:p>
        <w:p w14:paraId="51C92BA2" w14:textId="70CE2765" w:rsidR="00C05919" w:rsidRPr="00205834" w:rsidRDefault="00385F98" w:rsidP="00227782">
          <w:pPr>
            <w:pStyle w:val="Bullet1"/>
            <w:numPr>
              <w:ilvl w:val="0"/>
              <w:numId w:val="45"/>
            </w:numPr>
            <w:ind w:left="1134"/>
          </w:pPr>
          <w:r>
            <w:t>P</w:t>
          </w:r>
          <w:r w:rsidR="00C05919" w:rsidRPr="00205834">
            <w:t>urchasing alcoholic beverages that are subject to price promotion</w:t>
          </w:r>
        </w:p>
        <w:p w14:paraId="2D9BC0BE" w14:textId="7D690F63" w:rsidR="00C05919" w:rsidRPr="00205834" w:rsidRDefault="00385F98" w:rsidP="00227782">
          <w:pPr>
            <w:pStyle w:val="Bullet1"/>
            <w:numPr>
              <w:ilvl w:val="0"/>
              <w:numId w:val="45"/>
            </w:numPr>
            <w:ind w:left="1134"/>
          </w:pPr>
          <w:r>
            <w:t>P</w:t>
          </w:r>
          <w:r w:rsidR="00C05919" w:rsidRPr="00205834">
            <w:t>urchasing alcoholic beverages from different outlets</w:t>
          </w:r>
        </w:p>
        <w:p w14:paraId="196F6B61" w14:textId="6BBB9AEA" w:rsidR="00C05919" w:rsidRDefault="00385F98" w:rsidP="00227782">
          <w:pPr>
            <w:pStyle w:val="Bullet1"/>
            <w:numPr>
              <w:ilvl w:val="0"/>
              <w:numId w:val="45"/>
            </w:numPr>
            <w:ind w:left="1134"/>
          </w:pPr>
          <w:r>
            <w:t>C</w:t>
          </w:r>
          <w:r w:rsidR="00C05919" w:rsidRPr="00205834">
            <w:t>hanging the balance of on-</w:t>
          </w:r>
          <w:proofErr w:type="spellStart"/>
          <w:r w:rsidR="00C05919" w:rsidRPr="00205834">
            <w:t>licence</w:t>
          </w:r>
          <w:proofErr w:type="spellEnd"/>
          <w:r w:rsidR="00C05919" w:rsidRPr="00205834">
            <w:t xml:space="preserve"> to </w:t>
          </w:r>
          <w:proofErr w:type="spellStart"/>
          <w:r w:rsidR="00C05919" w:rsidRPr="00205834">
            <w:t>off-licence</w:t>
          </w:r>
          <w:proofErr w:type="spellEnd"/>
          <w:r w:rsidR="00C05919" w:rsidRPr="00205834">
            <w:t xml:space="preserve"> consumption to </w:t>
          </w:r>
          <w:proofErr w:type="spellStart"/>
          <w:r w:rsidR="00C05919" w:rsidRPr="00205834">
            <w:t>favour</w:t>
          </w:r>
          <w:proofErr w:type="spellEnd"/>
          <w:r w:rsidR="00C05919" w:rsidRPr="00205834">
            <w:t xml:space="preserve"> more </w:t>
          </w:r>
          <w:proofErr w:type="spellStart"/>
          <w:r w:rsidR="00C05919" w:rsidRPr="00205834">
            <w:t>off-licen</w:t>
          </w:r>
          <w:r w:rsidR="00C05919">
            <w:t>c</w:t>
          </w:r>
          <w:r w:rsidR="00C05919" w:rsidRPr="00205834">
            <w:t>e</w:t>
          </w:r>
          <w:proofErr w:type="spellEnd"/>
          <w:r w:rsidR="00C05919" w:rsidRPr="00205834">
            <w:t xml:space="preserve"> consumption.</w:t>
          </w:r>
        </w:p>
        <w:p w14:paraId="52205C08" w14:textId="77777777" w:rsidR="00445891" w:rsidRDefault="00445891" w:rsidP="00DE228F">
          <w:pPr>
            <w:pStyle w:val="Text"/>
            <w:numPr>
              <w:ilvl w:val="0"/>
              <w:numId w:val="29"/>
            </w:numPr>
            <w:ind w:hanging="720"/>
          </w:pPr>
          <w:r w:rsidRPr="00205834">
            <w:t>The range of options for within-category substitution and the ultimate choice consumers make is determined by individual consumer preferences. For example, some consumers may reduce total alcohol consumption rather than switch from on-</w:t>
          </w:r>
          <w:proofErr w:type="spellStart"/>
          <w:r w:rsidRPr="00205834">
            <w:t>licence</w:t>
          </w:r>
          <w:proofErr w:type="spellEnd"/>
          <w:r w:rsidRPr="00205834">
            <w:t xml:space="preserve"> to </w:t>
          </w:r>
          <w:proofErr w:type="spellStart"/>
          <w:r w:rsidRPr="00205834">
            <w:t>off-licence</w:t>
          </w:r>
          <w:proofErr w:type="spellEnd"/>
          <w:r w:rsidRPr="00205834">
            <w:t xml:space="preserve"> consumption when on-</w:t>
          </w:r>
          <w:proofErr w:type="spellStart"/>
          <w:r w:rsidRPr="00205834">
            <w:t>licence</w:t>
          </w:r>
          <w:proofErr w:type="spellEnd"/>
          <w:r w:rsidRPr="00205834">
            <w:t xml:space="preserve"> consumption reaches an unacceptable cost. For others, a perverse effect can occur where alcohol consumed may increase due to substitution from on-</w:t>
          </w:r>
          <w:proofErr w:type="spellStart"/>
          <w:r w:rsidRPr="00205834">
            <w:t>licence</w:t>
          </w:r>
          <w:proofErr w:type="spellEnd"/>
          <w:r w:rsidRPr="00205834">
            <w:t xml:space="preserve"> to </w:t>
          </w:r>
          <w:proofErr w:type="spellStart"/>
          <w:r w:rsidRPr="00205834">
            <w:t>off-licence</w:t>
          </w:r>
          <w:proofErr w:type="spellEnd"/>
          <w:r w:rsidRPr="00205834">
            <w:t xml:space="preserve"> consumption if the cost savings per unit more than offset increases in price, allowing a greater volume of alcohol to be purchased within the same budget.</w:t>
          </w:r>
        </w:p>
        <w:p w14:paraId="1C53338C" w14:textId="77777777" w:rsidR="00445891" w:rsidRDefault="00445891" w:rsidP="00DE228F">
          <w:pPr>
            <w:pStyle w:val="Text"/>
            <w:numPr>
              <w:ilvl w:val="0"/>
              <w:numId w:val="29"/>
            </w:numPr>
            <w:ind w:hanging="720"/>
          </w:pPr>
          <w:r w:rsidRPr="00205834">
            <w:lastRenderedPageBreak/>
            <w:t xml:space="preserve">As noted by the Tax Working Group </w:t>
          </w:r>
          <w:r w:rsidRPr="00205834">
            <w:fldChar w:fldCharType="begin"/>
          </w:r>
          <w:r w:rsidRPr="00205834">
            <w:instrText xml:space="preserve"> ADDIN ZOTERO_ITEM CSL_CITATION {"citationID":"4kQpl8Iy","properties":{"formattedCitation":"(Tax Working Group Secretariat, 2018)","plainCitation":"(Tax Working Group Secretariat, 2018)","noteIndex":0},"citationItems":[{"id":64198,"uris":["http://zotero.org/groups/4944822/items/H8DHGGCZ"],"itemData":{"id":64198,"type":"report","title":"Corrective taxes: Discussion Paper for Session 13 of the Tax Working Group, 6 July 2018","URL":"https://taxworkinggroup.govt.nz/sites/default/files/2018-09/twg-bg-3996870-corrective-taxes.pdf","author":[{"family":"Tax Working Group Secretariat","given":""}],"accessed":{"date-parts":[["2023",3,9]]},"issued":{"date-parts":[["2018"]]}}}],"schema":"https://github.com/citation-style-language/schema/raw/master/csl-citation.json"} </w:instrText>
          </w:r>
          <w:r w:rsidRPr="00205834">
            <w:fldChar w:fldCharType="separate"/>
          </w:r>
          <w:r w:rsidRPr="00C05919">
            <w:rPr>
              <w:rFonts w:ascii="Arial" w:hAnsi="Arial" w:cs="Arial"/>
            </w:rPr>
            <w:t>(Tax Working Group Secretariat, 2018)</w:t>
          </w:r>
          <w:r w:rsidRPr="00205834">
            <w:fldChar w:fldCharType="end"/>
          </w:r>
          <w:r w:rsidRPr="00205834">
            <w:t xml:space="preserve">, published research indicates that alcohol excise (and therefore the combination of alcohol excise and alcohol levy) are likely to be effective in discouraging harmful </w:t>
          </w:r>
          <w:proofErr w:type="spellStart"/>
          <w:r w:rsidRPr="00205834">
            <w:t>behaviour</w:t>
          </w:r>
          <w:proofErr w:type="spellEnd"/>
          <w:r w:rsidRPr="00205834">
            <w:t xml:space="preserve">. This means that </w:t>
          </w:r>
          <w:proofErr w:type="gramStart"/>
          <w:r w:rsidRPr="00205834">
            <w:t>on the whole</w:t>
          </w:r>
          <w:proofErr w:type="gramEnd"/>
          <w:r w:rsidRPr="00205834">
            <w:t>, an increase in prices of alcoholic beverages is likely to result in a reduction in the amount of alcohol consumed for at least those consumers who engage in harmful drinking. But the Tax Working Group also acknowledged the considerable uncertainty around demand response to potential increases in tax and indicated that further research would be unlikely to resolve these issues sufficiently to indicate an optimal tax on alcohol.</w:t>
          </w:r>
        </w:p>
        <w:p w14:paraId="3EED52DB" w14:textId="3E0A3459" w:rsidR="00445891" w:rsidRDefault="00445891" w:rsidP="00DE228F">
          <w:pPr>
            <w:pStyle w:val="Text"/>
            <w:numPr>
              <w:ilvl w:val="0"/>
              <w:numId w:val="29"/>
            </w:numPr>
            <w:ind w:hanging="720"/>
          </w:pPr>
          <w:r w:rsidRPr="00205834">
            <w:t>Despite the uncertainties as to the specific elasticities</w:t>
          </w:r>
          <w:r w:rsidR="00897B19">
            <w:rPr>
              <w:rStyle w:val="FootnoteReference"/>
            </w:rPr>
            <w:footnoteReference w:id="7"/>
          </w:r>
          <w:r w:rsidRPr="00205834">
            <w:t>, broad conclusions can be drawn from the evidence, including:</w:t>
          </w:r>
        </w:p>
        <w:p w14:paraId="7542A019" w14:textId="068F6ABA" w:rsidR="00C05919" w:rsidRPr="00205834" w:rsidRDefault="00B44DFC" w:rsidP="00DE228F">
          <w:pPr>
            <w:pStyle w:val="Bullet1"/>
            <w:numPr>
              <w:ilvl w:val="0"/>
              <w:numId w:val="46"/>
            </w:numPr>
          </w:pPr>
          <w:r>
            <w:t>P</w:t>
          </w:r>
          <w:r w:rsidR="00C05919" w:rsidRPr="00205834">
            <w:t>rice elasticity of demand for alcoholic beverages is not insignificant: a significant increase in price is expected to result in a proportionately smaller but not insignificant decrease in quantity demanded</w:t>
          </w:r>
        </w:p>
        <w:p w14:paraId="23A46851" w14:textId="1CDBFAA3" w:rsidR="00C05919" w:rsidRDefault="00B44DFC" w:rsidP="00DE228F">
          <w:pPr>
            <w:pStyle w:val="Bullet1"/>
            <w:numPr>
              <w:ilvl w:val="0"/>
              <w:numId w:val="46"/>
            </w:numPr>
          </w:pPr>
          <w:r>
            <w:t>P</w:t>
          </w:r>
          <w:r w:rsidR="00C05919" w:rsidRPr="00205834">
            <w:t xml:space="preserve">rice elasticity of demand in groups that engage in heavy and harmful drinking are likely to be </w:t>
          </w:r>
          <w:r w:rsidR="00C05919">
            <w:t>the l</w:t>
          </w:r>
          <w:r w:rsidR="00C05919" w:rsidRPr="00205834">
            <w:t>east responsive to a price increase: while a sufficiently large price increase may reduce sales of alcohol, a less than proportionate reduction in alcohol</w:t>
          </w:r>
          <w:r w:rsidR="00C05919">
            <w:t>-related</w:t>
          </w:r>
          <w:r w:rsidR="00C05919" w:rsidRPr="00205834">
            <w:t xml:space="preserve"> harms is to be expected.</w:t>
          </w:r>
        </w:p>
        <w:p w14:paraId="73CFE62B" w14:textId="0407531D" w:rsidR="00445891" w:rsidRDefault="00445891" w:rsidP="00DE228F">
          <w:pPr>
            <w:pStyle w:val="Text"/>
            <w:numPr>
              <w:ilvl w:val="0"/>
              <w:numId w:val="29"/>
            </w:numPr>
            <w:ind w:hanging="720"/>
          </w:pPr>
          <w:r w:rsidRPr="00205834">
            <w:t>The alcohol levy is</w:t>
          </w:r>
          <w:r w:rsidR="00FB10BD">
            <w:t xml:space="preserve"> very</w:t>
          </w:r>
          <w:r w:rsidRPr="00205834">
            <w:t xml:space="preserve"> small in proportion to price and to the alcohol excise tax</w:t>
          </w:r>
          <w:r w:rsidR="0083498C">
            <w:t>.</w:t>
          </w:r>
          <w:r w:rsidRPr="00205834">
            <w:t xml:space="preserve"> </w:t>
          </w:r>
          <w:r w:rsidR="0083498C">
            <w:t>A</w:t>
          </w:r>
          <w:r w:rsidRPr="00205834">
            <w:t>n increase in the levy itself</w:t>
          </w:r>
          <w:r w:rsidR="000D003A">
            <w:t xml:space="preserve">, </w:t>
          </w:r>
          <w:r w:rsidRPr="00205834">
            <w:t>even a doubling of the levy</w:t>
          </w:r>
          <w:r w:rsidR="000D003A">
            <w:t xml:space="preserve">, </w:t>
          </w:r>
          <w:r w:rsidRPr="00205834">
            <w:t>is unlikely to have a noticeable impact on alcohol demand</w:t>
          </w:r>
          <w:r w:rsidR="0083498C">
            <w:t>. Accordingly,</w:t>
          </w:r>
          <w:r w:rsidRPr="00205834">
            <w:t xml:space="preserve"> the levy revenue is unlikely to be</w:t>
          </w:r>
          <w:r w:rsidR="00F5230F">
            <w:t xml:space="preserve"> negatively</w:t>
          </w:r>
          <w:r w:rsidRPr="00205834">
            <w:t xml:space="preserve"> affected by the increase in the levy.</w:t>
          </w:r>
        </w:p>
        <w:p w14:paraId="09BDEB4C" w14:textId="174BC2BC" w:rsidR="00445891" w:rsidRDefault="00445891" w:rsidP="00DE228F">
          <w:pPr>
            <w:pStyle w:val="Text"/>
            <w:numPr>
              <w:ilvl w:val="0"/>
              <w:numId w:val="29"/>
            </w:numPr>
            <w:ind w:hanging="720"/>
          </w:pPr>
          <w:r w:rsidRPr="00205834">
            <w:t>On the other hand, the alcohol excise tax represents a significant portion of the price of alcohol</w:t>
          </w:r>
          <w:r w:rsidR="00F5230F">
            <w:t xml:space="preserve"> and</w:t>
          </w:r>
          <w:r w:rsidRPr="00205834">
            <w:t xml:space="preserve"> making a change in the excise tax</w:t>
          </w:r>
          <w:r w:rsidR="00F5230F">
            <w:t xml:space="preserve"> is</w:t>
          </w:r>
          <w:r w:rsidRPr="00205834">
            <w:t xml:space="preserve"> most likely to result in a change in quantity demanded. It is unclear whether the objective of the alcohol excise tax is to raise revenue, in which case increases in the tax will be introduced slowly, or to modulate demand for alcohol (</w:t>
          </w:r>
          <w:r w:rsidR="00F5230F">
            <w:t>or</w:t>
          </w:r>
          <w:r w:rsidR="00203A59">
            <w:t xml:space="preserve"> </w:t>
          </w:r>
          <w:r w:rsidRPr="00205834">
            <w:t>indeed whether the objective of the tax is shifting over time)</w:t>
          </w:r>
          <w:r w:rsidR="00203A59">
            <w:t>.</w:t>
          </w:r>
          <w:r w:rsidRPr="00205834">
            <w:t xml:space="preserve"> </w:t>
          </w:r>
          <w:r w:rsidR="00203A59">
            <w:t>D</w:t>
          </w:r>
          <w:r w:rsidRPr="00205834">
            <w:t xml:space="preserve">ue to its relative size the excise tax is likely to be the primary </w:t>
          </w:r>
          <w:r w:rsidR="00B86F44">
            <w:t xml:space="preserve">price-based </w:t>
          </w:r>
          <w:r w:rsidRPr="00205834">
            <w:t>lever through which government can influence demand for alcohol and, therefore, potentially</w:t>
          </w:r>
          <w:r w:rsidR="00203A59">
            <w:t xml:space="preserve"> reduce</w:t>
          </w:r>
          <w:r w:rsidRPr="00205834">
            <w:t xml:space="preserve"> alcohol</w:t>
          </w:r>
          <w:r w:rsidR="00287CBE">
            <w:t>-related</w:t>
          </w:r>
          <w:r w:rsidRPr="00205834">
            <w:t xml:space="preserve"> harms.</w:t>
          </w:r>
        </w:p>
        <w:p w14:paraId="43832DD9" w14:textId="2A1AE0C3" w:rsidR="0093535F" w:rsidRDefault="0093535F" w:rsidP="00DE228F">
          <w:pPr>
            <w:pStyle w:val="Text"/>
            <w:numPr>
              <w:ilvl w:val="0"/>
              <w:numId w:val="29"/>
            </w:numPr>
            <w:ind w:hanging="720"/>
          </w:pPr>
          <w:r>
            <w:t xml:space="preserve">The relationship between the excise tax and the alcohol levy will be explored further in </w:t>
          </w:r>
          <w:r w:rsidR="00203A59">
            <w:t>stage</w:t>
          </w:r>
          <w:r>
            <w:t xml:space="preserve"> 2 of this review.</w:t>
          </w:r>
        </w:p>
        <w:p w14:paraId="236032FC" w14:textId="7E7C1747" w:rsidR="00E3015B" w:rsidRDefault="00E3015B" w:rsidP="007528A4">
          <w:pPr>
            <w:pStyle w:val="Heading2"/>
            <w:numPr>
              <w:ilvl w:val="0"/>
              <w:numId w:val="0"/>
            </w:numPr>
            <w:ind w:left="1224" w:hanging="1224"/>
          </w:pPr>
          <w:bookmarkStart w:id="60" w:name="_Toc129453547"/>
          <w:bookmarkStart w:id="61" w:name="_Toc133489475"/>
          <w:r w:rsidRPr="00205834">
            <w:t>Regressivity of the levy</w:t>
          </w:r>
          <w:bookmarkEnd w:id="60"/>
          <w:bookmarkEnd w:id="61"/>
        </w:p>
        <w:p w14:paraId="37F3BA5F" w14:textId="03CB0E82" w:rsidR="00445891" w:rsidRDefault="009979B1" w:rsidP="00DE228F">
          <w:pPr>
            <w:pStyle w:val="Text"/>
            <w:numPr>
              <w:ilvl w:val="0"/>
              <w:numId w:val="29"/>
            </w:numPr>
            <w:ind w:hanging="720"/>
          </w:pPr>
          <w:r>
            <w:t>Most p</w:t>
          </w:r>
          <w:r w:rsidR="00445891" w:rsidRPr="00205834">
            <w:t xml:space="preserve">rice policies, including the alcohol levy, the excise tax on alcohol and even the GST, tend to be seen as potentially regressive. That is, lower income households are believed to pay a higher proportion of their incomes when they pay these taxes than higher income households because they spend a higher proportion on the taxed goods. However, in considering the evidence on corrective taxes, the Tax Working Group </w:t>
          </w:r>
          <w:r w:rsidR="00445891" w:rsidRPr="00205834">
            <w:lastRenderedPageBreak/>
            <w:t xml:space="preserve">found that the alcohol excise tax (and by extension the alcohol levy) appears to be slightly progressive, in contrast to tobacco taxes which are regressive. </w:t>
          </w:r>
        </w:p>
        <w:p w14:paraId="1C41A50E" w14:textId="21A62B6F" w:rsidR="00445891" w:rsidRDefault="00445891" w:rsidP="00DE228F">
          <w:pPr>
            <w:pStyle w:val="Text"/>
            <w:numPr>
              <w:ilvl w:val="0"/>
              <w:numId w:val="29"/>
            </w:numPr>
            <w:ind w:hanging="720"/>
          </w:pPr>
          <w:r w:rsidRPr="00205834">
            <w:t>This means an increase in</w:t>
          </w:r>
          <w:r w:rsidR="00203A59">
            <w:t xml:space="preserve"> the</w:t>
          </w:r>
          <w:r w:rsidRPr="00205834">
            <w:t xml:space="preserve"> levy is unlikely to cause disproportionate harm to lower income households. </w:t>
          </w:r>
        </w:p>
        <w:p w14:paraId="6D4FAAEE" w14:textId="7ECFEB8C" w:rsidR="00E3015B" w:rsidRDefault="00E3015B" w:rsidP="00C42513">
          <w:pPr>
            <w:pStyle w:val="Heading2"/>
            <w:numPr>
              <w:ilvl w:val="0"/>
              <w:numId w:val="0"/>
            </w:numPr>
            <w:ind w:left="1224" w:hanging="1224"/>
          </w:pPr>
          <w:bookmarkStart w:id="62" w:name="_Toc129453548"/>
          <w:bookmarkStart w:id="63" w:name="_Toc133489476"/>
          <w:r w:rsidRPr="00205834">
            <w:t>Costs of alcohol-related activity</w:t>
          </w:r>
          <w:bookmarkEnd w:id="62"/>
          <w:bookmarkEnd w:id="63"/>
        </w:p>
        <w:p w14:paraId="67B7FA59" w14:textId="6048EB1E" w:rsidR="00445891" w:rsidRDefault="00CE689F" w:rsidP="00DE228F">
          <w:pPr>
            <w:pStyle w:val="Text"/>
            <w:numPr>
              <w:ilvl w:val="0"/>
              <w:numId w:val="29"/>
            </w:numPr>
            <w:ind w:hanging="720"/>
          </w:pPr>
          <w:r>
            <w:t>The</w:t>
          </w:r>
          <w:r w:rsidR="00445891" w:rsidRPr="00205834">
            <w:t xml:space="preserve"> alcohol levy is a cost recovery mechanism</w:t>
          </w:r>
          <w:r>
            <w:t>. Therefore,</w:t>
          </w:r>
          <w:r w:rsidR="00445891" w:rsidRPr="00205834">
            <w:t xml:space="preserve"> an increase in the levy should consider factors that increase the cost of alcohol</w:t>
          </w:r>
          <w:r w:rsidR="00203A59">
            <w:t xml:space="preserve"> </w:t>
          </w:r>
          <w:r w:rsidR="00DA2E94">
            <w:t>harm reduction</w:t>
          </w:r>
          <w:r w:rsidR="00445891" w:rsidRPr="00205834">
            <w:t xml:space="preserve"> activities funded by the levy. Cost increases may be expected to occur if:</w:t>
          </w:r>
        </w:p>
        <w:p w14:paraId="2005BDF9" w14:textId="129BABBB" w:rsidR="00E3015B" w:rsidRPr="00205834" w:rsidRDefault="00B44DFC" w:rsidP="00227782">
          <w:pPr>
            <w:pStyle w:val="Bullet1"/>
            <w:numPr>
              <w:ilvl w:val="0"/>
              <w:numId w:val="47"/>
            </w:numPr>
            <w:ind w:left="1134"/>
          </w:pPr>
          <w:r>
            <w:t>T</w:t>
          </w:r>
          <w:r w:rsidR="00E3015B" w:rsidRPr="00205834">
            <w:t>here is inflation</w:t>
          </w:r>
        </w:p>
        <w:p w14:paraId="1755B39B" w14:textId="25C723EF" w:rsidR="00E3015B" w:rsidRPr="00205834" w:rsidRDefault="00B44DFC" w:rsidP="00227782">
          <w:pPr>
            <w:pStyle w:val="Bullet1"/>
            <w:numPr>
              <w:ilvl w:val="0"/>
              <w:numId w:val="47"/>
            </w:numPr>
            <w:ind w:left="1134"/>
          </w:pPr>
          <w:r>
            <w:t>T</w:t>
          </w:r>
          <w:r w:rsidR="00E3015B" w:rsidRPr="00205834">
            <w:t>here has been an increase in alcohol</w:t>
          </w:r>
          <w:r w:rsidR="00E3015B">
            <w:t>-related</w:t>
          </w:r>
          <w:r w:rsidR="00E3015B" w:rsidRPr="00205834">
            <w:t xml:space="preserve"> harms</w:t>
          </w:r>
        </w:p>
        <w:p w14:paraId="4DD7F2FC" w14:textId="7F5B92C6" w:rsidR="00E3015B" w:rsidRPr="00205834" w:rsidRDefault="00B44DFC" w:rsidP="00227782">
          <w:pPr>
            <w:pStyle w:val="Bullet1"/>
            <w:numPr>
              <w:ilvl w:val="0"/>
              <w:numId w:val="47"/>
            </w:numPr>
            <w:ind w:left="1134"/>
          </w:pPr>
          <w:r>
            <w:t>T</w:t>
          </w:r>
          <w:r w:rsidR="00E3015B" w:rsidRPr="00205834">
            <w:t>here is unmet need that the agency has plans to address</w:t>
          </w:r>
        </w:p>
        <w:p w14:paraId="0594296C" w14:textId="5462E3C6" w:rsidR="00E3015B" w:rsidRDefault="00B44DFC" w:rsidP="00227782">
          <w:pPr>
            <w:pStyle w:val="Bullet1"/>
            <w:numPr>
              <w:ilvl w:val="0"/>
              <w:numId w:val="47"/>
            </w:numPr>
            <w:ind w:left="1134"/>
          </w:pPr>
          <w:r>
            <w:t>T</w:t>
          </w:r>
          <w:r w:rsidR="00E3015B" w:rsidRPr="00205834">
            <w:t>here are new opportunities for investment in cost-effective ways of addressing alcohol</w:t>
          </w:r>
          <w:r w:rsidR="00E3015B">
            <w:t>-related</w:t>
          </w:r>
          <w:r w:rsidR="00E3015B" w:rsidRPr="00205834">
            <w:t xml:space="preserve"> harms</w:t>
          </w:r>
          <w:r w:rsidR="00E3015B">
            <w:t>.</w:t>
          </w:r>
        </w:p>
        <w:p w14:paraId="44301D07" w14:textId="6365B445" w:rsidR="00203A59" w:rsidRDefault="00203A59" w:rsidP="00C42513">
          <w:pPr>
            <w:pStyle w:val="Heading3"/>
            <w:numPr>
              <w:ilvl w:val="0"/>
              <w:numId w:val="0"/>
            </w:numPr>
            <w:ind w:left="1225" w:hanging="1225"/>
          </w:pPr>
          <w:r w:rsidRPr="00205834">
            <w:t>Inflation</w:t>
          </w:r>
        </w:p>
        <w:p w14:paraId="56B415EC" w14:textId="5814F584" w:rsidR="00445891" w:rsidRDefault="00445891" w:rsidP="00DE228F">
          <w:pPr>
            <w:pStyle w:val="Text"/>
            <w:numPr>
              <w:ilvl w:val="0"/>
              <w:numId w:val="29"/>
            </w:numPr>
            <w:ind w:hanging="720"/>
          </w:pPr>
          <w:r w:rsidRPr="00205834">
            <w:t xml:space="preserve">Indexing to inflation is justified due to the use of the levy fund as a cost recovery mechanism. The services and </w:t>
          </w:r>
          <w:proofErr w:type="spellStart"/>
          <w:r w:rsidRPr="00205834">
            <w:t>programmes</w:t>
          </w:r>
          <w:proofErr w:type="spellEnd"/>
          <w:r w:rsidRPr="00205834">
            <w:t xml:space="preserve"> and other alcohol-related activity undertaken through levy funding are </w:t>
          </w:r>
          <w:proofErr w:type="spellStart"/>
          <w:r w:rsidRPr="00205834">
            <w:t>labour</w:t>
          </w:r>
          <w:proofErr w:type="spellEnd"/>
          <w:r w:rsidRPr="00205834">
            <w:t xml:space="preserve"> intensive. Employment contracts often include an inflation adjustment to wages and salaries, and where they do not, adjustments to wages and salaries to reflect inflation are made periodically to avoid </w:t>
          </w:r>
          <w:proofErr w:type="spellStart"/>
          <w:r w:rsidRPr="00205834">
            <w:t>labour</w:t>
          </w:r>
          <w:proofErr w:type="spellEnd"/>
          <w:r w:rsidRPr="00205834">
            <w:t xml:space="preserve"> shortages. The CPI is the most common measure of inflation that drives adjustments to </w:t>
          </w:r>
          <w:proofErr w:type="spellStart"/>
          <w:r w:rsidRPr="00205834">
            <w:t>labour</w:t>
          </w:r>
          <w:proofErr w:type="spellEnd"/>
          <w:r w:rsidRPr="00205834">
            <w:t xml:space="preserve"> costs and is, therefore, the most justified measure of inflation for the levy to be indexed to</w:t>
          </w:r>
          <w:r w:rsidR="00CA2AE3">
            <w:t xml:space="preserve"> (as opposed to the alcohol CPI which would be more appropriate if the alcohol levy </w:t>
          </w:r>
          <w:r w:rsidR="00993593">
            <w:t>purpose was as a demand modulating instrument)</w:t>
          </w:r>
          <w:r w:rsidRPr="00205834">
            <w:t>.</w:t>
          </w:r>
        </w:p>
        <w:p w14:paraId="507087F7" w14:textId="4AA06D66" w:rsidR="00924B62" w:rsidRDefault="00445891" w:rsidP="00DE228F">
          <w:pPr>
            <w:pStyle w:val="Text"/>
            <w:numPr>
              <w:ilvl w:val="0"/>
              <w:numId w:val="29"/>
            </w:numPr>
            <w:ind w:hanging="720"/>
          </w:pPr>
          <w:r w:rsidRPr="00205834">
            <w:t>If the levy fund had been adjusted using the CPI, it would have generated between $566,217 and $1,970,105 in additional revenue each year since 2012/13</w:t>
          </w:r>
          <w:r w:rsidR="00C0674A">
            <w:t xml:space="preserve"> (Figure 12: Levy fund with and without CP</w:t>
          </w:r>
          <w:r w:rsidR="00C42513">
            <w:t>I</w:t>
          </w:r>
          <w:r w:rsidR="00C0674A">
            <w:t xml:space="preserve"> adjustment, and actual levy shortfall relative to adjusted levy)</w:t>
          </w:r>
          <w:r w:rsidRPr="00205834">
            <w:t>.</w:t>
          </w:r>
          <w:r w:rsidR="00A93DF1">
            <w:t xml:space="preserve"> </w:t>
          </w:r>
          <w:r w:rsidR="007C6591">
            <w:t xml:space="preserve">We note this estimate </w:t>
          </w:r>
          <w:r w:rsidR="002234F9">
            <w:t>does not include an assessment</w:t>
          </w:r>
          <w:r w:rsidR="007C6591">
            <w:t xml:space="preserve"> </w:t>
          </w:r>
          <w:r w:rsidR="002234F9">
            <w:t>of the</w:t>
          </w:r>
          <w:r w:rsidR="008859BC">
            <w:t xml:space="preserve"> impact of possible CPI adjustments prior to the establishment of </w:t>
          </w:r>
          <w:proofErr w:type="spellStart"/>
          <w:r w:rsidR="008859BC">
            <w:t>Te</w:t>
          </w:r>
          <w:proofErr w:type="spellEnd"/>
          <w:r w:rsidR="008859BC">
            <w:t xml:space="preserve"> </w:t>
          </w:r>
          <w:proofErr w:type="spellStart"/>
          <w:r w:rsidR="008859BC">
            <w:t>H</w:t>
          </w:r>
          <w:r w:rsidR="00234A37">
            <w:t>iringa</w:t>
          </w:r>
          <w:proofErr w:type="spellEnd"/>
          <w:r w:rsidR="00234A37">
            <w:t xml:space="preserve"> Hauora</w:t>
          </w:r>
          <w:r w:rsidR="0027031F">
            <w:t xml:space="preserve"> (</w:t>
          </w:r>
          <w:proofErr w:type="spellStart"/>
          <w:r w:rsidR="0027031F">
            <w:t>ie</w:t>
          </w:r>
          <w:proofErr w:type="spellEnd"/>
          <w:r w:rsidR="0027031F">
            <w:t>, during the period when the levy was collected and administered by ALAC)</w:t>
          </w:r>
          <w:r w:rsidR="00745216">
            <w:t>.</w:t>
          </w:r>
        </w:p>
        <w:p w14:paraId="7595B95D" w14:textId="7B38F294" w:rsidR="00924B62" w:rsidRPr="004145FB" w:rsidRDefault="00924B62" w:rsidP="00DE228F">
          <w:pPr>
            <w:pStyle w:val="Text"/>
            <w:numPr>
              <w:ilvl w:val="0"/>
              <w:numId w:val="29"/>
            </w:numPr>
            <w:ind w:hanging="720"/>
          </w:pPr>
          <w:r w:rsidRPr="00205834">
            <w:t xml:space="preserve">Based on </w:t>
          </w:r>
          <w:r w:rsidR="00745216">
            <w:t>the above estimate</w:t>
          </w:r>
          <w:r w:rsidRPr="00205834">
            <w:t>, the cumulative levy shortfall due to a lack of adjustment over the past nine years is approximately $10 million</w:t>
          </w:r>
          <w:r>
            <w:t>.</w:t>
          </w:r>
        </w:p>
        <w:p w14:paraId="10832924" w14:textId="77777777" w:rsidR="00924B62" w:rsidRDefault="00924B62" w:rsidP="00924B62">
          <w:pPr>
            <w:pStyle w:val="Text"/>
            <w:ind w:left="720"/>
          </w:pPr>
        </w:p>
        <w:p w14:paraId="4E703C66" w14:textId="3C8088AA" w:rsidR="00445891" w:rsidRPr="00AD1060" w:rsidRDefault="00AD1060" w:rsidP="00C0674A">
          <w:pPr>
            <w:pStyle w:val="Text"/>
            <w:ind w:left="709"/>
            <w:jc w:val="left"/>
          </w:pPr>
          <w:r>
            <w:rPr>
              <w:b/>
              <w:bCs/>
            </w:rPr>
            <w:lastRenderedPageBreak/>
            <w:t>Figure</w:t>
          </w:r>
          <w:r w:rsidR="00DD4F42">
            <w:rPr>
              <w:b/>
              <w:bCs/>
            </w:rPr>
            <w:t xml:space="preserve"> </w:t>
          </w:r>
          <w:r w:rsidR="00924B62">
            <w:rPr>
              <w:b/>
              <w:bCs/>
            </w:rPr>
            <w:t>12</w:t>
          </w:r>
          <w:r>
            <w:rPr>
              <w:b/>
              <w:bCs/>
            </w:rPr>
            <w:t xml:space="preserve">: </w:t>
          </w:r>
          <w:r w:rsidR="00445891" w:rsidRPr="00205834">
            <w:rPr>
              <w:b/>
            </w:rPr>
            <w:t>Levy fund with and without CPI adjustment, and actual levy shortfall relative to adjusted levy</w:t>
          </w:r>
          <w:r w:rsidR="00445891" w:rsidRPr="00205834">
            <w:rPr>
              <w:noProof/>
            </w:rPr>
            <w:drawing>
              <wp:inline distT="0" distB="0" distL="0" distR="0" wp14:anchorId="0E1D25F4" wp14:editId="44FF22B3">
                <wp:extent cx="5295900" cy="3082816"/>
                <wp:effectExtent l="0" t="0" r="0" b="3810"/>
                <wp:docPr id="473" name="Pictur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4633" cy="3087900"/>
                        </a:xfrm>
                        <a:prstGeom prst="rect">
                          <a:avLst/>
                        </a:prstGeom>
                        <a:noFill/>
                        <a:ln>
                          <a:noFill/>
                        </a:ln>
                      </pic:spPr>
                    </pic:pic>
                  </a:graphicData>
                </a:graphic>
              </wp:inline>
            </w:drawing>
          </w:r>
        </w:p>
        <w:p w14:paraId="42C9F14B" w14:textId="2A07B6CE" w:rsidR="00445891" w:rsidRPr="00205834" w:rsidRDefault="00445891" w:rsidP="00924B62">
          <w:pPr>
            <w:pStyle w:val="TableFigure-Notes"/>
            <w:ind w:firstLine="709"/>
            <w:rPr>
              <w:bCs/>
            </w:rPr>
          </w:pPr>
          <w:r w:rsidRPr="00205834">
            <w:t>Source: CPI data from Stats NZ</w:t>
          </w:r>
        </w:p>
        <w:p w14:paraId="3F39516C" w14:textId="77777777" w:rsidR="00445891" w:rsidRPr="00205834" w:rsidRDefault="00445891" w:rsidP="00C42513">
          <w:pPr>
            <w:pStyle w:val="Heading3"/>
            <w:numPr>
              <w:ilvl w:val="0"/>
              <w:numId w:val="0"/>
            </w:numPr>
            <w:ind w:left="1225" w:hanging="1225"/>
          </w:pPr>
          <w:r w:rsidRPr="00205834">
            <w:t>Increase in alcohol consumption and harms</w:t>
          </w:r>
        </w:p>
        <w:p w14:paraId="14F58420" w14:textId="37A6EB11" w:rsidR="00445891" w:rsidRPr="00205834" w:rsidRDefault="00445891" w:rsidP="00DE228F">
          <w:pPr>
            <w:pStyle w:val="Text"/>
            <w:numPr>
              <w:ilvl w:val="0"/>
              <w:numId w:val="29"/>
            </w:numPr>
            <w:ind w:hanging="720"/>
          </w:pPr>
          <w:r w:rsidRPr="00205834">
            <w:t>Our review of data from a broad range of sources indicates that:</w:t>
          </w:r>
        </w:p>
        <w:p w14:paraId="29DA805D" w14:textId="46F320C4" w:rsidR="00445891" w:rsidRPr="00205834" w:rsidRDefault="00A60E9C" w:rsidP="00C42513">
          <w:pPr>
            <w:pStyle w:val="Bullet1"/>
            <w:numPr>
              <w:ilvl w:val="1"/>
              <w:numId w:val="48"/>
            </w:numPr>
            <w:ind w:left="1134"/>
          </w:pPr>
          <w:r>
            <w:t>T</w:t>
          </w:r>
          <w:r w:rsidR="00287CBE">
            <w:t>he</w:t>
          </w:r>
          <w:r w:rsidR="00445891" w:rsidRPr="00205834">
            <w:t xml:space="preserve"> amount of alcohol available for sale has increased on a per capita (aged 18+) basis over the last 10 years while actual sales have remained constant, suggesting more variety may be on shelves with intensifying competition in the industry</w:t>
          </w:r>
          <w:r w:rsidR="00D45692">
            <w:t xml:space="preserve"> (Statistics NZ, 2022)</w:t>
          </w:r>
        </w:p>
        <w:p w14:paraId="2F8F3F00" w14:textId="512E6EDE" w:rsidR="00445891" w:rsidRPr="00205834" w:rsidRDefault="00A60E9C" w:rsidP="00C42513">
          <w:pPr>
            <w:pStyle w:val="Bullet1"/>
            <w:numPr>
              <w:ilvl w:val="1"/>
              <w:numId w:val="48"/>
            </w:numPr>
            <w:ind w:left="1134"/>
          </w:pPr>
          <w:r>
            <w:t>A</w:t>
          </w:r>
          <w:r w:rsidR="00445891" w:rsidRPr="00205834">
            <w:t>ll forms of alcohol have become more affordable in New Zealand, with households spending a similar share of total expenditure on alcohol regardless of household income level</w:t>
          </w:r>
          <w:r w:rsidR="00DD6234">
            <w:t xml:space="preserve"> (Statistics NZ, 2022)</w:t>
          </w:r>
          <w:r w:rsidR="00445891" w:rsidRPr="00205834">
            <w:t xml:space="preserve">. Internationally, alcohol is not likely to be more affordable in New Zealand than in the average of </w:t>
          </w:r>
          <w:r w:rsidR="0056515C" w:rsidRPr="00205834">
            <w:t>high-income</w:t>
          </w:r>
          <w:r w:rsidR="00445891" w:rsidRPr="00205834">
            <w:t xml:space="preserve"> OECD countries</w:t>
          </w:r>
          <w:r w:rsidR="00730AA7">
            <w:t xml:space="preserve"> </w:t>
          </w:r>
        </w:p>
        <w:p w14:paraId="2570A53D" w14:textId="5C4092AF" w:rsidR="00445891" w:rsidRPr="00205834" w:rsidRDefault="00445891" w:rsidP="00C42513">
          <w:pPr>
            <w:pStyle w:val="Bullet1"/>
            <w:numPr>
              <w:ilvl w:val="1"/>
              <w:numId w:val="48"/>
            </w:numPr>
            <w:ind w:left="1134"/>
          </w:pPr>
          <w:r w:rsidRPr="00205834">
            <w:t xml:space="preserve">New Zealanders drinking </w:t>
          </w:r>
          <w:r w:rsidR="00CE4B6C">
            <w:t>patterns</w:t>
          </w:r>
          <w:r w:rsidRPr="00205834">
            <w:t xml:space="preserve"> have not changed significantly over the last 10 years, </w:t>
          </w:r>
          <w:proofErr w:type="gramStart"/>
          <w:r w:rsidRPr="00205834">
            <w:t>with the possible exception of</w:t>
          </w:r>
          <w:proofErr w:type="gramEnd"/>
          <w:r w:rsidRPr="00205834">
            <w:t xml:space="preserve"> Pacific people, in particular Pacific </w:t>
          </w:r>
          <w:r w:rsidR="000E7053">
            <w:t>women</w:t>
          </w:r>
          <w:r w:rsidR="000E7053" w:rsidRPr="00205834">
            <w:t xml:space="preserve"> </w:t>
          </w:r>
          <w:r w:rsidRPr="00205834">
            <w:t xml:space="preserve">who appear to </w:t>
          </w:r>
          <w:r w:rsidR="000E7053">
            <w:t>be</w:t>
          </w:r>
          <w:r w:rsidRPr="00205834">
            <w:t xml:space="preserve"> more likely to drink alcohol </w:t>
          </w:r>
          <w:r w:rsidR="0078337D">
            <w:t>now than 10 years ago</w:t>
          </w:r>
          <w:r w:rsidR="00CB2B2D">
            <w:t xml:space="preserve"> (NZHS, 2020/21)</w:t>
          </w:r>
        </w:p>
        <w:p w14:paraId="74010CA1" w14:textId="162AEC1F" w:rsidR="00A80C2F" w:rsidRDefault="00445891" w:rsidP="00C42513">
          <w:pPr>
            <w:pStyle w:val="Bullet1"/>
            <w:numPr>
              <w:ilvl w:val="1"/>
              <w:numId w:val="48"/>
            </w:numPr>
            <w:ind w:left="1134"/>
          </w:pPr>
          <w:r w:rsidRPr="00205834">
            <w:t xml:space="preserve">New Zealand is either in the middle or at the bottom of a set of </w:t>
          </w:r>
          <w:r w:rsidR="00077AF1" w:rsidRPr="00205834">
            <w:t>high-income</w:t>
          </w:r>
          <w:r w:rsidRPr="00205834">
            <w:t xml:space="preserve"> OECD countries in terms of alcohol consumption per capita, depending on the measure use</w:t>
          </w:r>
          <w:r w:rsidR="00A80C2F">
            <w:t>d</w:t>
          </w:r>
          <w:r w:rsidR="007E3626">
            <w:t xml:space="preserve"> (Our World in Data, 2022)</w:t>
          </w:r>
        </w:p>
        <w:p w14:paraId="13D5B9BC" w14:textId="68F09D3D" w:rsidR="00445891" w:rsidRPr="00205834" w:rsidRDefault="00A60E9C" w:rsidP="00175C11">
          <w:pPr>
            <w:pStyle w:val="Bullet1"/>
            <w:numPr>
              <w:ilvl w:val="1"/>
              <w:numId w:val="48"/>
            </w:numPr>
            <w:ind w:left="1134"/>
          </w:pPr>
          <w:r>
            <w:t>Y</w:t>
          </w:r>
          <w:r w:rsidR="00445891" w:rsidRPr="00205834">
            <w:t xml:space="preserve">ounger New Zealanders are showing a slight trend towards less hazardous drinking and less </w:t>
          </w:r>
          <w:r w:rsidR="00287CBE">
            <w:t>alcohol-related harm</w:t>
          </w:r>
          <w:r w:rsidR="00C64837">
            <w:t xml:space="preserve"> (NZHS, 2022)</w:t>
          </w:r>
        </w:p>
        <w:p w14:paraId="710758FE" w14:textId="6210D6FB" w:rsidR="00445891" w:rsidRPr="00205834" w:rsidRDefault="00A60E9C" w:rsidP="00175C11">
          <w:pPr>
            <w:pStyle w:val="Bullet1"/>
            <w:numPr>
              <w:ilvl w:val="1"/>
              <w:numId w:val="48"/>
            </w:numPr>
            <w:ind w:left="1134"/>
          </w:pPr>
          <w:r>
            <w:lastRenderedPageBreak/>
            <w:t>T</w:t>
          </w:r>
          <w:r w:rsidR="00445891" w:rsidRPr="00205834">
            <w:t>here is no clear evidence of increasing alcohol</w:t>
          </w:r>
          <w:r w:rsidR="00287CBE">
            <w:t>-related</w:t>
          </w:r>
          <w:r w:rsidR="00445891" w:rsidRPr="00205834">
            <w:t xml:space="preserve"> harms, although limited data is available on harms so there is potential for harms to be increasing in areas where data was not readily available</w:t>
          </w:r>
        </w:p>
        <w:p w14:paraId="41EDEC01" w14:textId="12C9E744" w:rsidR="00445891" w:rsidRPr="00205834" w:rsidRDefault="00A60E9C" w:rsidP="00175C11">
          <w:pPr>
            <w:pStyle w:val="Bullet1"/>
            <w:numPr>
              <w:ilvl w:val="1"/>
              <w:numId w:val="48"/>
            </w:numPr>
            <w:ind w:left="1134"/>
          </w:pPr>
          <w:r>
            <w:t>A</w:t>
          </w:r>
          <w:r w:rsidR="00445891" w:rsidRPr="00205834">
            <w:t xml:space="preserve"> key outcome of interest is that New Zealand continues to have a very low rate of premature deaths associated with alcohol compared with similar high income OECD countries</w:t>
          </w:r>
          <w:r w:rsidR="00020282">
            <w:t xml:space="preserve"> (</w:t>
          </w:r>
          <w:r w:rsidR="00020282" w:rsidRPr="004B0ACA">
            <w:t xml:space="preserve">Our World in Data, </w:t>
          </w:r>
          <w:r w:rsidR="00020282" w:rsidRPr="004B0ACA">
            <w:rPr>
              <w:lang w:val="en-AU"/>
            </w:rPr>
            <w:t>Premature deaths due to alcohol (age standardized rate per 100,000 people)</w:t>
          </w:r>
          <w:r w:rsidR="00020282">
            <w:t>)</w:t>
          </w:r>
          <w:r w:rsidR="00445891" w:rsidRPr="00205834">
            <w:t>. It is unclear how appropriate international comparisons may be (e</w:t>
          </w:r>
          <w:r w:rsidR="00745515">
            <w:t>.</w:t>
          </w:r>
          <w:r w:rsidR="00445891" w:rsidRPr="00205834">
            <w:t>g.</w:t>
          </w:r>
          <w:r w:rsidR="00745515">
            <w:t>,</w:t>
          </w:r>
          <w:r w:rsidR="00445891" w:rsidRPr="00205834">
            <w:t xml:space="preserve"> whether different definitions or data collection may be contributing to this result).</w:t>
          </w:r>
        </w:p>
        <w:p w14:paraId="5F83B336" w14:textId="0398AE85" w:rsidR="00445891" w:rsidRDefault="00445891" w:rsidP="00DE228F">
          <w:pPr>
            <w:pStyle w:val="Text"/>
            <w:numPr>
              <w:ilvl w:val="0"/>
              <w:numId w:val="29"/>
            </w:numPr>
            <w:ind w:hanging="720"/>
          </w:pPr>
          <w:r w:rsidRPr="00205834">
            <w:t>We note that there are important gaps in the data and evidence on alcohol consumption and experience of alcohol</w:t>
          </w:r>
          <w:r w:rsidR="00287CBE">
            <w:t>-related</w:t>
          </w:r>
          <w:r w:rsidRPr="00205834">
            <w:t xml:space="preserve"> harms. While the limited data indicate that Māori are more likely than non-Māori to engage in heavy or </w:t>
          </w:r>
          <w:r w:rsidR="00995AE4">
            <w:t>EPISODIC</w:t>
          </w:r>
          <w:r w:rsidRPr="00205834">
            <w:t xml:space="preserve"> drinking, it is unclear whether this has worsened over time. Some evidence indicates a possible improvement</w:t>
          </w:r>
          <w:r w:rsidR="00295523">
            <w:t xml:space="preserve"> for </w:t>
          </w:r>
          <w:r w:rsidR="00295523" w:rsidRPr="00205834">
            <w:t>Māori</w:t>
          </w:r>
          <w:r w:rsidRPr="00205834">
            <w:t xml:space="preserve"> (e</w:t>
          </w:r>
          <w:r w:rsidR="00ED2350">
            <w:t>.</w:t>
          </w:r>
          <w:r w:rsidRPr="00205834">
            <w:t>g.</w:t>
          </w:r>
          <w:r w:rsidR="00ED2350">
            <w:t>,</w:t>
          </w:r>
          <w:r w:rsidRPr="00205834">
            <w:t xml:space="preserve"> the percentage of Māori who are heavy drinkers fell from 47.9 in 2012 to 43.2 in 2016 and to 31.0 in 2020), although 2020-2022 data is also muddied by the impact of the COVID-19 pandemic and associated restrictions</w:t>
          </w:r>
          <w:r w:rsidR="00AB586C">
            <w:t xml:space="preserve"> (NZHS, 2016, 2022).</w:t>
          </w:r>
          <w:r w:rsidRPr="00205834">
            <w:t xml:space="preserve"> </w:t>
          </w:r>
        </w:p>
        <w:p w14:paraId="13ADF52F" w14:textId="267ECA68" w:rsidR="00AB586C" w:rsidRDefault="00AB586C" w:rsidP="00DE228F">
          <w:pPr>
            <w:pStyle w:val="Text"/>
            <w:numPr>
              <w:ilvl w:val="0"/>
              <w:numId w:val="29"/>
            </w:numPr>
            <w:ind w:hanging="720"/>
          </w:pPr>
          <w:r>
            <w:t>Nevertheless</w:t>
          </w:r>
          <w:r w:rsidR="00862194">
            <w:t>,</w:t>
          </w:r>
          <w:r>
            <w:t xml:space="preserve"> the level of alcohol consumption and </w:t>
          </w:r>
          <w:r w:rsidR="00862194">
            <w:t>the rate of alcohol-related harm across Aotearoa New Zealand remains high.</w:t>
          </w:r>
        </w:p>
        <w:p w14:paraId="378A9378" w14:textId="2C3CB383" w:rsidR="00862194" w:rsidRDefault="00862194" w:rsidP="00175C11">
          <w:pPr>
            <w:pStyle w:val="Heading3"/>
            <w:numPr>
              <w:ilvl w:val="0"/>
              <w:numId w:val="0"/>
            </w:numPr>
            <w:ind w:left="1225" w:hanging="1225"/>
          </w:pPr>
          <w:r w:rsidRPr="00205834">
            <w:t>Unmet need</w:t>
          </w:r>
        </w:p>
        <w:p w14:paraId="21DEF049" w14:textId="57D91D3C" w:rsidR="00445891" w:rsidRDefault="00445891" w:rsidP="00DE228F">
          <w:pPr>
            <w:pStyle w:val="Text"/>
            <w:numPr>
              <w:ilvl w:val="0"/>
              <w:numId w:val="29"/>
            </w:numPr>
            <w:ind w:hanging="720"/>
          </w:pPr>
          <w:r w:rsidRPr="00205834">
            <w:t>It is important to note that the</w:t>
          </w:r>
          <w:r w:rsidR="00862194">
            <w:t xml:space="preserve"> total</w:t>
          </w:r>
          <w:r w:rsidRPr="00205834">
            <w:t xml:space="preserve"> levy fund has remained quite constant despite increasing population. Unless the determination of the levy fund has been made taking population growth and measures of unmet need into account, it is possible that the relatively constant levy fund over the last 9 years has been increasingly insufficient to meet population need. </w:t>
          </w:r>
          <w:r w:rsidR="00070C6A">
            <w:t>However, w</w:t>
          </w:r>
          <w:r w:rsidRPr="00205834">
            <w:t xml:space="preserve">e </w:t>
          </w:r>
          <w:r w:rsidR="00717D4F">
            <w:t>were unable to</w:t>
          </w:r>
          <w:r w:rsidRPr="00205834">
            <w:t xml:space="preserve"> </w:t>
          </w:r>
          <w:r w:rsidR="00F20C92">
            <w:t>conclude through the analysis of</w:t>
          </w:r>
          <w:r w:rsidRPr="00205834">
            <w:t xml:space="preserve"> </w:t>
          </w:r>
          <w:proofErr w:type="spellStart"/>
          <w:r w:rsidRPr="00205834">
            <w:t>programme</w:t>
          </w:r>
          <w:proofErr w:type="spellEnd"/>
          <w:r w:rsidRPr="00205834">
            <w:t xml:space="preserve"> data</w:t>
          </w:r>
          <w:r w:rsidR="00F20C92">
            <w:t xml:space="preserve"> that was made available whether this might be the case.</w:t>
          </w:r>
          <w:r w:rsidRPr="00205834">
            <w:t xml:space="preserve"> </w:t>
          </w:r>
          <w:r w:rsidR="00F20C92">
            <w:t xml:space="preserve">We will consider this further in </w:t>
          </w:r>
          <w:r w:rsidR="0042375D">
            <w:t>stage</w:t>
          </w:r>
          <w:r w:rsidR="00F20C92">
            <w:t xml:space="preserve"> 2 of the review.</w:t>
          </w:r>
          <w:r w:rsidR="005378B7">
            <w:t xml:space="preserve"> </w:t>
          </w:r>
        </w:p>
        <w:p w14:paraId="560EF0CC" w14:textId="11220B5B" w:rsidR="000F779D" w:rsidRDefault="000F779D" w:rsidP="00175C11">
          <w:pPr>
            <w:pStyle w:val="Heading3"/>
            <w:numPr>
              <w:ilvl w:val="0"/>
              <w:numId w:val="0"/>
            </w:numPr>
            <w:ind w:left="1225" w:hanging="1225"/>
          </w:pPr>
          <w:r w:rsidRPr="00205834">
            <w:t>The cost of alcohol-related harms</w:t>
          </w:r>
        </w:p>
        <w:p w14:paraId="217BA5B1" w14:textId="77777777" w:rsidR="000F779D" w:rsidRDefault="00445891" w:rsidP="00DE228F">
          <w:pPr>
            <w:pStyle w:val="Text"/>
            <w:numPr>
              <w:ilvl w:val="0"/>
              <w:numId w:val="29"/>
            </w:numPr>
            <w:ind w:hanging="720"/>
          </w:pPr>
          <w:r w:rsidRPr="00205834">
            <w:t>We found no evidence that the cost of alcohol-related harms is or has been considered directly in the setting of the levy fund.</w:t>
          </w:r>
        </w:p>
        <w:p w14:paraId="0DE496CB" w14:textId="06D5CE9A" w:rsidR="00445891" w:rsidRDefault="00445891" w:rsidP="00DE228F">
          <w:pPr>
            <w:pStyle w:val="Text"/>
            <w:numPr>
              <w:ilvl w:val="0"/>
              <w:numId w:val="29"/>
            </w:numPr>
            <w:ind w:hanging="720"/>
          </w:pPr>
          <w:r w:rsidRPr="00205834">
            <w:t xml:space="preserve">Our evidence review </w:t>
          </w:r>
          <w:r w:rsidR="000F779D">
            <w:t>clearly shows</w:t>
          </w:r>
          <w:r w:rsidR="00562A8A" w:rsidRPr="00205834">
            <w:t xml:space="preserve"> </w:t>
          </w:r>
          <w:r w:rsidRPr="00205834">
            <w:t>the cost of alcohol-related harms</w:t>
          </w:r>
          <w:r w:rsidR="0074306E">
            <w:t xml:space="preserve"> in Aotearoa New Zealand</w:t>
          </w:r>
          <w:r w:rsidRPr="00205834">
            <w:t xml:space="preserve"> is substantial even if uncertainty exists as to the </w:t>
          </w:r>
          <w:r w:rsidR="00A84705">
            <w:t>total</w:t>
          </w:r>
          <w:r w:rsidRPr="00205834">
            <w:t xml:space="preserve"> amount of that cost. A high cost of</w:t>
          </w:r>
          <w:r w:rsidR="00A84705">
            <w:t xml:space="preserve"> alcohol-related</w:t>
          </w:r>
          <w:r w:rsidRPr="00205834">
            <w:t xml:space="preserve"> harms </w:t>
          </w:r>
          <w:r w:rsidR="00A84705">
            <w:t>provides</w:t>
          </w:r>
          <w:r w:rsidRPr="00205834">
            <w:t xml:space="preserve"> a strong incentive to find cost-effective investment opportunities</w:t>
          </w:r>
          <w:r w:rsidR="00A84705">
            <w:t>. Unfortunately</w:t>
          </w:r>
          <w:r w:rsidR="001F2C79">
            <w:t>,</w:t>
          </w:r>
          <w:r w:rsidRPr="00205834">
            <w:t xml:space="preserve"> the magnitude of alcohol-related harm costs does not provide any indication of the size of investment needed to address those harms. Our review of the evidence did not reveal any known relationship between the cost of harm and the cost of addressing harm. </w:t>
          </w:r>
          <w:r w:rsidR="00A84705">
            <w:t>Additionally, our</w:t>
          </w:r>
          <w:r w:rsidRPr="00205834">
            <w:t xml:space="preserve"> evidence review did not reveal any clear evidence of increasing costs associated with alcohol</w:t>
          </w:r>
          <w:r w:rsidR="00287CBE">
            <w:t>-related</w:t>
          </w:r>
          <w:r w:rsidRPr="00205834">
            <w:t xml:space="preserve"> harms.</w:t>
          </w:r>
        </w:p>
        <w:p w14:paraId="77ACE939" w14:textId="748FAD7A" w:rsidR="00BD1026" w:rsidRDefault="00BD1026" w:rsidP="00DE228F">
          <w:pPr>
            <w:pStyle w:val="Text"/>
            <w:numPr>
              <w:ilvl w:val="0"/>
              <w:numId w:val="29"/>
            </w:numPr>
            <w:ind w:hanging="720"/>
          </w:pPr>
          <w:r>
            <w:t>Nevertheless, the gulf between the costs of alcohol-related harm and the cost-recovery function of the alcohol levy remains signif</w:t>
          </w:r>
          <w:r w:rsidR="001F2C79">
            <w:t xml:space="preserve">icant. This could suggest that the existing levy </w:t>
          </w:r>
          <w:r w:rsidR="001F2C79">
            <w:lastRenderedPageBreak/>
            <w:t xml:space="preserve">fund is insufficient, and/or the activities and </w:t>
          </w:r>
          <w:proofErr w:type="spellStart"/>
          <w:r w:rsidR="001F2C79">
            <w:t>programmes</w:t>
          </w:r>
          <w:proofErr w:type="spellEnd"/>
          <w:r w:rsidR="001F2C79">
            <w:t xml:space="preserve"> being funded by the alcohol levy are having limited impact on the level of harm. We heard that for </w:t>
          </w:r>
          <w:r w:rsidR="001F2C79" w:rsidRPr="001F2C79">
            <w:rPr>
              <w:rFonts w:cstheme="minorHAnsi"/>
            </w:rPr>
            <w:t>Māori</w:t>
          </w:r>
          <w:r w:rsidR="001F2C79">
            <w:rPr>
              <w:rFonts w:cstheme="minorHAnsi"/>
            </w:rPr>
            <w:t>, the alcohol levy fund has done little, if anything</w:t>
          </w:r>
          <w:r w:rsidR="00143ECA">
            <w:rPr>
              <w:rFonts w:cstheme="minorHAnsi"/>
            </w:rPr>
            <w:t>,</w:t>
          </w:r>
          <w:r w:rsidR="001F2C79">
            <w:rPr>
              <w:rFonts w:cstheme="minorHAnsi"/>
            </w:rPr>
            <w:t xml:space="preserve"> to address the disproportionate impact of alcohol-related harms in their communities. </w:t>
          </w:r>
          <w:r w:rsidR="00143ECA">
            <w:rPr>
              <w:rFonts w:cstheme="minorHAnsi"/>
            </w:rPr>
            <w:t>More needs to be done to address this significant gap and this will be a core focus of stage 2 of this review.</w:t>
          </w:r>
        </w:p>
        <w:p w14:paraId="4476655C" w14:textId="77777777" w:rsidR="00FC743F" w:rsidRDefault="00FC743F" w:rsidP="00175C11">
          <w:pPr>
            <w:pStyle w:val="Heading3"/>
            <w:numPr>
              <w:ilvl w:val="0"/>
              <w:numId w:val="0"/>
            </w:numPr>
            <w:ind w:left="1225" w:hanging="1225"/>
          </w:pPr>
          <w:bookmarkStart w:id="64" w:name="_Toc129453549"/>
          <w:r>
            <w:t>The effectiveness of interventions</w:t>
          </w:r>
        </w:p>
        <w:p w14:paraId="2478269C" w14:textId="680931C0" w:rsidR="00FC743F" w:rsidRDefault="00FC743F" w:rsidP="00DE228F">
          <w:pPr>
            <w:pStyle w:val="Text"/>
            <w:numPr>
              <w:ilvl w:val="0"/>
              <w:numId w:val="29"/>
            </w:numPr>
            <w:ind w:hanging="720"/>
          </w:pPr>
          <w:r w:rsidRPr="00205834">
            <w:t xml:space="preserve">In </w:t>
          </w:r>
          <w:r w:rsidR="0022201B">
            <w:t>2018</w:t>
          </w:r>
          <w:r w:rsidRPr="00205834">
            <w:t>, the WHO launched the SAFER initiative. SAFER promotes the implementation of interventions in five strategic areas, based on evidence of their impact on public health and their cost-benefit analysis.</w:t>
          </w:r>
        </w:p>
        <w:tbl>
          <w:tblPr>
            <w:tblStyle w:val="ACTableDesign"/>
            <w:tblW w:w="0" w:type="auto"/>
            <w:tblInd w:w="706" w:type="dxa"/>
            <w:tblLook w:val="04A0" w:firstRow="1" w:lastRow="0" w:firstColumn="1" w:lastColumn="0" w:noHBand="0" w:noVBand="1"/>
          </w:tblPr>
          <w:tblGrid>
            <w:gridCol w:w="1732"/>
            <w:gridCol w:w="1916"/>
            <w:gridCol w:w="1525"/>
            <w:gridCol w:w="1708"/>
            <w:gridCol w:w="1458"/>
          </w:tblGrid>
          <w:tr w:rsidR="00FC743F" w:rsidRPr="00205834" w14:paraId="06B6ED5F" w14:textId="77777777" w:rsidTr="008B3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9" w:type="dxa"/>
                <w:gridSpan w:val="5"/>
              </w:tcPr>
              <w:p w14:paraId="306DFE06" w14:textId="77777777" w:rsidR="00FC743F" w:rsidRPr="00205834" w:rsidRDefault="00FC743F">
                <w:pPr>
                  <w:pStyle w:val="Text"/>
                  <w:jc w:val="center"/>
                  <w:rPr>
                    <w:b w:val="0"/>
                    <w:bCs/>
                  </w:rPr>
                </w:pPr>
                <w:r w:rsidRPr="00205834">
                  <w:rPr>
                    <w:bCs/>
                  </w:rPr>
                  <w:t>The SAFER interventions</w:t>
                </w:r>
              </w:p>
            </w:tc>
          </w:tr>
          <w:tr w:rsidR="00FC743F" w:rsidRPr="00205834" w14:paraId="3A2142AD" w14:textId="77777777" w:rsidTr="008B3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vAlign w:val="top"/>
              </w:tcPr>
              <w:p w14:paraId="32BD0A0A" w14:textId="77777777" w:rsidR="00FC743F" w:rsidRPr="00205834" w:rsidRDefault="00FC743F">
                <w:pPr>
                  <w:pStyle w:val="Text"/>
                  <w:jc w:val="center"/>
                  <w:rPr>
                    <w:b/>
                    <w:bCs/>
                  </w:rPr>
                </w:pPr>
                <w:r w:rsidRPr="00205834">
                  <w:rPr>
                    <w:b/>
                    <w:bCs/>
                  </w:rPr>
                  <w:t>STRENGTHEN</w:t>
                </w:r>
              </w:p>
              <w:p w14:paraId="1936E1C6" w14:textId="77777777" w:rsidR="00FC743F" w:rsidRPr="00205834" w:rsidRDefault="00FC743F">
                <w:pPr>
                  <w:pStyle w:val="Text"/>
                  <w:jc w:val="center"/>
                </w:pPr>
                <w:r w:rsidRPr="00205834">
                  <w:t>restrictions on alcohol availability</w:t>
                </w:r>
              </w:p>
            </w:tc>
            <w:tc>
              <w:tcPr>
                <w:tcW w:w="1916" w:type="dxa"/>
                <w:vAlign w:val="top"/>
              </w:tcPr>
              <w:p w14:paraId="69802EFC" w14:textId="77777777" w:rsidR="00FC743F" w:rsidRPr="00205834" w:rsidRDefault="00FC743F">
                <w:pPr>
                  <w:pStyle w:val="Text"/>
                  <w:jc w:val="center"/>
                  <w:cnfStyle w:val="000000100000" w:firstRow="0" w:lastRow="0" w:firstColumn="0" w:lastColumn="0" w:oddVBand="0" w:evenVBand="0" w:oddHBand="1" w:evenHBand="0" w:firstRowFirstColumn="0" w:firstRowLastColumn="0" w:lastRowFirstColumn="0" w:lastRowLastColumn="0"/>
                  <w:rPr>
                    <w:b/>
                    <w:bCs/>
                  </w:rPr>
                </w:pPr>
                <w:r w:rsidRPr="00205834">
                  <w:rPr>
                    <w:b/>
                    <w:bCs/>
                  </w:rPr>
                  <w:t>ADVANCE</w:t>
                </w:r>
              </w:p>
              <w:p w14:paraId="75977361" w14:textId="77777777" w:rsidR="00FC743F" w:rsidRPr="00205834" w:rsidRDefault="00FC743F">
                <w:pPr>
                  <w:pStyle w:val="Text"/>
                  <w:jc w:val="center"/>
                  <w:cnfStyle w:val="000000100000" w:firstRow="0" w:lastRow="0" w:firstColumn="0" w:lastColumn="0" w:oddVBand="0" w:evenVBand="0" w:oddHBand="1" w:evenHBand="0" w:firstRowFirstColumn="0" w:firstRowLastColumn="0" w:lastRowFirstColumn="0" w:lastRowLastColumn="0"/>
                </w:pPr>
                <w:r w:rsidRPr="00205834">
                  <w:t>and enforce drink-driving countermeasures</w:t>
                </w:r>
              </w:p>
            </w:tc>
            <w:tc>
              <w:tcPr>
                <w:tcW w:w="1525" w:type="dxa"/>
                <w:vAlign w:val="top"/>
              </w:tcPr>
              <w:p w14:paraId="4E32376A" w14:textId="77777777" w:rsidR="00FC743F" w:rsidRPr="00205834" w:rsidRDefault="00FC743F">
                <w:pPr>
                  <w:pStyle w:val="Text"/>
                  <w:jc w:val="center"/>
                  <w:cnfStyle w:val="000000100000" w:firstRow="0" w:lastRow="0" w:firstColumn="0" w:lastColumn="0" w:oddVBand="0" w:evenVBand="0" w:oddHBand="1" w:evenHBand="0" w:firstRowFirstColumn="0" w:firstRowLastColumn="0" w:lastRowFirstColumn="0" w:lastRowLastColumn="0"/>
                  <w:rPr>
                    <w:b/>
                    <w:bCs/>
                  </w:rPr>
                </w:pPr>
                <w:r w:rsidRPr="00205834">
                  <w:rPr>
                    <w:b/>
                    <w:bCs/>
                  </w:rPr>
                  <w:t>FACILITATE</w:t>
                </w:r>
              </w:p>
              <w:p w14:paraId="7784BBFD" w14:textId="77777777" w:rsidR="00FC743F" w:rsidRPr="00205834" w:rsidRDefault="00FC743F">
                <w:pPr>
                  <w:pStyle w:val="Text"/>
                  <w:jc w:val="center"/>
                  <w:cnfStyle w:val="000000100000" w:firstRow="0" w:lastRow="0" w:firstColumn="0" w:lastColumn="0" w:oddVBand="0" w:evenVBand="0" w:oddHBand="1" w:evenHBand="0" w:firstRowFirstColumn="0" w:firstRowLastColumn="0" w:lastRowFirstColumn="0" w:lastRowLastColumn="0"/>
                </w:pPr>
                <w:r w:rsidRPr="00205834">
                  <w:t>access to screening, brief interventions, and treatment</w:t>
                </w:r>
              </w:p>
            </w:tc>
            <w:tc>
              <w:tcPr>
                <w:tcW w:w="1708" w:type="dxa"/>
                <w:vAlign w:val="top"/>
              </w:tcPr>
              <w:p w14:paraId="3A2CDAFD" w14:textId="77777777" w:rsidR="00FC743F" w:rsidRPr="00205834" w:rsidRDefault="00FC743F">
                <w:pPr>
                  <w:pStyle w:val="Text"/>
                  <w:jc w:val="center"/>
                  <w:cnfStyle w:val="000000100000" w:firstRow="0" w:lastRow="0" w:firstColumn="0" w:lastColumn="0" w:oddVBand="0" w:evenVBand="0" w:oddHBand="1" w:evenHBand="0" w:firstRowFirstColumn="0" w:firstRowLastColumn="0" w:lastRowFirstColumn="0" w:lastRowLastColumn="0"/>
                  <w:rPr>
                    <w:b/>
                    <w:bCs/>
                  </w:rPr>
                </w:pPr>
                <w:r w:rsidRPr="00205834">
                  <w:rPr>
                    <w:b/>
                    <w:bCs/>
                  </w:rPr>
                  <w:t>ENFORCE</w:t>
                </w:r>
              </w:p>
              <w:p w14:paraId="65D9DBF9" w14:textId="77777777" w:rsidR="00FC743F" w:rsidRPr="00205834" w:rsidRDefault="00FC743F">
                <w:pPr>
                  <w:pStyle w:val="Text"/>
                  <w:jc w:val="center"/>
                  <w:cnfStyle w:val="000000100000" w:firstRow="0" w:lastRow="0" w:firstColumn="0" w:lastColumn="0" w:oddVBand="0" w:evenVBand="0" w:oddHBand="1" w:evenHBand="0" w:firstRowFirstColumn="0" w:firstRowLastColumn="0" w:lastRowFirstColumn="0" w:lastRowLastColumn="0"/>
                </w:pPr>
                <w:r w:rsidRPr="00205834">
                  <w:t>bans or comprehensive restrictions on alcohol advertising, sponsorship, and promotion</w:t>
                </w:r>
              </w:p>
            </w:tc>
            <w:tc>
              <w:tcPr>
                <w:tcW w:w="2164" w:type="dxa"/>
                <w:vAlign w:val="top"/>
              </w:tcPr>
              <w:p w14:paraId="71D8C4E8" w14:textId="77777777" w:rsidR="00FC743F" w:rsidRPr="00205834" w:rsidRDefault="00FC743F">
                <w:pPr>
                  <w:pStyle w:val="Text"/>
                  <w:jc w:val="center"/>
                  <w:cnfStyle w:val="000000100000" w:firstRow="0" w:lastRow="0" w:firstColumn="0" w:lastColumn="0" w:oddVBand="0" w:evenVBand="0" w:oddHBand="1" w:evenHBand="0" w:firstRowFirstColumn="0" w:firstRowLastColumn="0" w:lastRowFirstColumn="0" w:lastRowLastColumn="0"/>
                  <w:rPr>
                    <w:b/>
                    <w:bCs/>
                  </w:rPr>
                </w:pPr>
                <w:r w:rsidRPr="00205834">
                  <w:rPr>
                    <w:b/>
                    <w:bCs/>
                  </w:rPr>
                  <w:t>RAISE</w:t>
                </w:r>
              </w:p>
              <w:p w14:paraId="2406F63D" w14:textId="77777777" w:rsidR="00FC743F" w:rsidRPr="00205834" w:rsidRDefault="00FC743F">
                <w:pPr>
                  <w:pStyle w:val="Text"/>
                  <w:jc w:val="center"/>
                  <w:cnfStyle w:val="000000100000" w:firstRow="0" w:lastRow="0" w:firstColumn="0" w:lastColumn="0" w:oddVBand="0" w:evenVBand="0" w:oddHBand="1" w:evenHBand="0" w:firstRowFirstColumn="0" w:firstRowLastColumn="0" w:lastRowFirstColumn="0" w:lastRowLastColumn="0"/>
                </w:pPr>
                <w:r w:rsidRPr="00205834">
                  <w:t>prices on alcohol through excise taxes and other pricing policies</w:t>
                </w:r>
              </w:p>
            </w:tc>
          </w:tr>
        </w:tbl>
        <w:p w14:paraId="2907A963" w14:textId="77777777" w:rsidR="00FC743F" w:rsidRDefault="00FC743F" w:rsidP="00FC743F">
          <w:pPr>
            <w:pStyle w:val="Text"/>
          </w:pPr>
        </w:p>
        <w:p w14:paraId="25F9F9D5" w14:textId="4B60D4F8" w:rsidR="00FC743F" w:rsidRDefault="00FC743F" w:rsidP="00DE228F">
          <w:pPr>
            <w:pStyle w:val="Text"/>
            <w:numPr>
              <w:ilvl w:val="0"/>
              <w:numId w:val="29"/>
            </w:numPr>
            <w:ind w:hanging="720"/>
          </w:pPr>
          <w:r w:rsidRPr="004D3269">
            <w:t xml:space="preserve">Our interviews and literature review indicated that investments that align with the </w:t>
          </w:r>
          <w:proofErr w:type="spellStart"/>
          <w:r w:rsidR="00A86A2B">
            <w:t>Pae</w:t>
          </w:r>
          <w:proofErr w:type="spellEnd"/>
          <w:r w:rsidR="00A86A2B">
            <w:t xml:space="preserve"> Ora </w:t>
          </w:r>
          <w:r w:rsidRPr="004D3269">
            <w:t xml:space="preserve">principles and the WHO SAFER framework are, in the long term, likely to lead to reductions in </w:t>
          </w:r>
          <w:r>
            <w:t>alcohol-related harm</w:t>
          </w:r>
          <w:r w:rsidRPr="004D3269">
            <w:t>.</w:t>
          </w:r>
          <w:r>
            <w:t xml:space="preserve"> </w:t>
          </w:r>
          <w:r w:rsidR="00A86A2B">
            <w:t>Many of</w:t>
          </w:r>
          <w:r w:rsidRPr="00205834">
            <w:t xml:space="preserve"> the SAFER interventions focus on </w:t>
          </w:r>
          <w:r>
            <w:t>measures that limit the physical, social, and psychological availability of alcohol</w:t>
          </w:r>
          <w:r w:rsidRPr="00205834">
            <w:t xml:space="preserve">. These measures are by far the most successful in reducing </w:t>
          </w:r>
          <w:r w:rsidR="00EF2D65">
            <w:t>alcohol-related</w:t>
          </w:r>
          <w:r w:rsidRPr="00205834">
            <w:t xml:space="preserve"> harm.</w:t>
          </w:r>
        </w:p>
        <w:p w14:paraId="691CCFFC" w14:textId="6C41F86E" w:rsidR="00FF2778" w:rsidRDefault="00FF2778" w:rsidP="00FF2778">
          <w:pPr>
            <w:pStyle w:val="Heading4"/>
            <w:numPr>
              <w:ilvl w:val="0"/>
              <w:numId w:val="0"/>
            </w:numPr>
            <w:ind w:left="1224" w:hanging="1224"/>
          </w:pPr>
          <w:r>
            <w:t>Summary of best practice interventions</w:t>
          </w:r>
        </w:p>
        <w:p w14:paraId="252A8138" w14:textId="3CCB9A64" w:rsidR="005301A5" w:rsidRPr="007E53A4" w:rsidRDefault="005301A5" w:rsidP="005301A5">
          <w:pPr>
            <w:pStyle w:val="Text"/>
            <w:numPr>
              <w:ilvl w:val="0"/>
              <w:numId w:val="29"/>
            </w:numPr>
            <w:ind w:hanging="720"/>
            <w:rPr>
              <w:lang w:val="en-NZ"/>
            </w:rPr>
            <w:sectPr w:rsidR="005301A5" w:rsidRPr="007E53A4" w:rsidSect="00CD1532">
              <w:headerReference w:type="default" r:id="rId37"/>
              <w:footerReference w:type="default" r:id="rId38"/>
              <w:headerReference w:type="first" r:id="rId39"/>
              <w:pgSz w:w="11909" w:h="16834" w:code="9"/>
              <w:pgMar w:top="1440" w:right="1440" w:bottom="1440" w:left="1418" w:header="720" w:footer="720" w:gutter="0"/>
              <w:cols w:space="720"/>
              <w:docGrid w:linePitch="360"/>
            </w:sectPr>
          </w:pPr>
          <w:r>
            <w:rPr>
              <w:lang w:val="mi-NZ"/>
            </w:rPr>
            <w:t xml:space="preserve">In </w:t>
          </w:r>
          <w:r w:rsidRPr="007E53A4">
            <w:rPr>
              <w:lang w:val="en-NZ"/>
            </w:rPr>
            <w:t xml:space="preserve">2022, the 3rd edition of the landmark book </w:t>
          </w:r>
          <w:r w:rsidRPr="007E53A4">
            <w:rPr>
              <w:i/>
              <w:lang w:val="en-NZ"/>
            </w:rPr>
            <w:t xml:space="preserve">Alcohol: No Ordinary Commodity </w:t>
          </w:r>
          <w:r w:rsidRPr="007E53A4">
            <w:rPr>
              <w:lang w:val="en-NZ"/>
            </w:rPr>
            <w:t>was published. The book’s authors conducted an extensive review of international research evidence since the 2nd edition; the 3rd edition incorporates updates based on the latest available research. A summary of the book’s findings was published in a 2022 research paper</w:t>
          </w:r>
          <w:r w:rsidR="00A56035">
            <w:rPr>
              <w:lang w:val="en-NZ"/>
            </w:rPr>
            <w:t>.</w:t>
          </w:r>
          <w:r w:rsidRPr="007E53A4">
            <w:rPr>
              <w:lang w:val="en-NZ"/>
            </w:rPr>
            <w:t xml:space="preserve"> The table below is reproduced from this paper showing best practices, good practices and ineffective practices to reduce alcohol-related harm (</w:t>
          </w:r>
          <w:proofErr w:type="spellStart"/>
          <w:r w:rsidRPr="007E53A4">
            <w:rPr>
              <w:lang w:val="en-NZ"/>
            </w:rPr>
            <w:t>Borbor</w:t>
          </w:r>
          <w:proofErr w:type="spellEnd"/>
          <w:r w:rsidRPr="007E53A4">
            <w:rPr>
              <w:lang w:val="en-NZ"/>
            </w:rPr>
            <w:t xml:space="preserve"> et al., 2022.) </w:t>
          </w:r>
        </w:p>
        <w:p w14:paraId="549829D0" w14:textId="7EE5A257" w:rsidR="00595582" w:rsidRPr="00413870" w:rsidRDefault="00F33D86" w:rsidP="00595582">
          <w:pPr>
            <w:pStyle w:val="Text"/>
            <w:rPr>
              <w:lang w:val="mi-NZ"/>
            </w:rPr>
          </w:pPr>
          <w:r>
            <w:rPr>
              <w:lang w:val="mi-NZ"/>
            </w:rPr>
            <w:lastRenderedPageBreak/>
            <w:t xml:space="preserve"> </w:t>
          </w:r>
          <w:r w:rsidR="00595582">
            <w:rPr>
              <w:b/>
              <w:bCs/>
            </w:rPr>
            <w:t xml:space="preserve">Table </w:t>
          </w:r>
          <w:r w:rsidR="002808BB">
            <w:rPr>
              <w:b/>
              <w:bCs/>
            </w:rPr>
            <w:t>5</w:t>
          </w:r>
          <w:r w:rsidR="00595582">
            <w:rPr>
              <w:b/>
              <w:bCs/>
            </w:rPr>
            <w:t xml:space="preserve">: Interventions considered to be best practices, good </w:t>
          </w:r>
          <w:proofErr w:type="gramStart"/>
          <w:r w:rsidR="00595582">
            <w:rPr>
              <w:b/>
              <w:bCs/>
            </w:rPr>
            <w:t>practices</w:t>
          </w:r>
          <w:proofErr w:type="gramEnd"/>
          <w:r w:rsidR="00595582">
            <w:rPr>
              <w:b/>
              <w:bCs/>
            </w:rPr>
            <w:t xml:space="preserve"> or ineffective practices</w:t>
          </w:r>
        </w:p>
        <w:tbl>
          <w:tblPr>
            <w:tblStyle w:val="ACTableDesign"/>
            <w:tblW w:w="0" w:type="auto"/>
            <w:tblLook w:val="04A0" w:firstRow="1" w:lastRow="0" w:firstColumn="1" w:lastColumn="0" w:noHBand="0" w:noVBand="1"/>
          </w:tblPr>
          <w:tblGrid>
            <w:gridCol w:w="2051"/>
            <w:gridCol w:w="2125"/>
            <w:gridCol w:w="2523"/>
            <w:gridCol w:w="1830"/>
            <w:gridCol w:w="5419"/>
          </w:tblGrid>
          <w:tr w:rsidR="00356E90" w14:paraId="70E7501C" w14:textId="77777777" w:rsidTr="003B05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6C88F1F8" w14:textId="77777777" w:rsidR="00595582" w:rsidRPr="002808BB" w:rsidRDefault="00595582" w:rsidP="0051685A">
                <w:pPr>
                  <w:pStyle w:val="Text"/>
                  <w:spacing w:before="0"/>
                  <w:jc w:val="left"/>
                  <w:rPr>
                    <w:rFonts w:asciiTheme="minorHAnsi" w:hAnsiTheme="minorHAnsi" w:cstheme="minorHAnsi"/>
                    <w:color w:val="auto"/>
                    <w:szCs w:val="22"/>
                  </w:rPr>
                </w:pPr>
                <w:r w:rsidRPr="002808BB">
                  <w:rPr>
                    <w:rFonts w:asciiTheme="minorHAnsi" w:hAnsiTheme="minorHAnsi" w:cstheme="minorHAnsi"/>
                    <w:color w:val="auto"/>
                    <w:szCs w:val="22"/>
                  </w:rPr>
                  <w:t>Policy area</w:t>
                </w:r>
              </w:p>
            </w:tc>
            <w:tc>
              <w:tcPr>
                <w:tcW w:w="2155"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5CB79607" w14:textId="77777777" w:rsidR="00595582" w:rsidRPr="002808BB" w:rsidRDefault="00595582" w:rsidP="0051685A">
                <w:pPr>
                  <w:pStyle w:val="Text"/>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808BB">
                  <w:rPr>
                    <w:rFonts w:asciiTheme="minorHAnsi" w:hAnsiTheme="minorHAnsi" w:cstheme="minorHAnsi"/>
                    <w:color w:val="auto"/>
                    <w:szCs w:val="22"/>
                  </w:rPr>
                  <w:t>Best practice</w:t>
                </w:r>
              </w:p>
            </w:tc>
            <w:tc>
              <w:tcPr>
                <w:tcW w:w="255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0A0369C8" w14:textId="77777777" w:rsidR="00595582" w:rsidRPr="002808BB" w:rsidRDefault="00595582" w:rsidP="0051685A">
                <w:pPr>
                  <w:pStyle w:val="Text"/>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808BB">
                  <w:rPr>
                    <w:rFonts w:asciiTheme="minorHAnsi" w:hAnsiTheme="minorHAnsi" w:cstheme="minorHAnsi"/>
                    <w:color w:val="auto"/>
                    <w:szCs w:val="22"/>
                  </w:rPr>
                  <w:t>Good practices</w:t>
                </w:r>
              </w:p>
            </w:tc>
            <w:tc>
              <w:tcPr>
                <w:tcW w:w="184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3FFDCBF6" w14:textId="77777777" w:rsidR="00595582" w:rsidRPr="002808BB" w:rsidRDefault="00595582" w:rsidP="0051685A">
                <w:pPr>
                  <w:pStyle w:val="Text"/>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808BB">
                  <w:rPr>
                    <w:rFonts w:asciiTheme="minorHAnsi" w:hAnsiTheme="minorHAnsi" w:cstheme="minorHAnsi"/>
                    <w:color w:val="auto"/>
                    <w:szCs w:val="22"/>
                  </w:rPr>
                  <w:t>Ineffective practices</w:t>
                </w:r>
              </w:p>
            </w:tc>
            <w:tc>
              <w:tcPr>
                <w:tcW w:w="5586"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06867FF3" w14:textId="77777777" w:rsidR="00595582" w:rsidRPr="002808BB" w:rsidRDefault="00595582" w:rsidP="0051685A">
                <w:pPr>
                  <w:pStyle w:val="Text"/>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808BB">
                  <w:rPr>
                    <w:rFonts w:asciiTheme="minorHAnsi" w:hAnsiTheme="minorHAnsi" w:cstheme="minorHAnsi"/>
                    <w:color w:val="auto"/>
                    <w:szCs w:val="22"/>
                  </w:rPr>
                  <w:t>Comments</w:t>
                </w:r>
              </w:p>
            </w:tc>
          </w:tr>
          <w:tr w:rsidR="00356E90" w14:paraId="36155D6B" w14:textId="77777777" w:rsidTr="003B0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74F94345" w14:textId="77777777" w:rsidR="00595582" w:rsidRPr="00227782" w:rsidRDefault="00595582" w:rsidP="0051685A">
                <w:pPr>
                  <w:pStyle w:val="Text"/>
                  <w:spacing w:before="0"/>
                  <w:jc w:val="left"/>
                  <w:rPr>
                    <w:rFonts w:asciiTheme="minorHAnsi" w:hAnsiTheme="minorHAnsi" w:cstheme="minorHAnsi"/>
                    <w:b/>
                    <w:bCs/>
                    <w:szCs w:val="22"/>
                  </w:rPr>
                </w:pPr>
                <w:r w:rsidRPr="00227782">
                  <w:rPr>
                    <w:rFonts w:asciiTheme="minorHAnsi" w:hAnsiTheme="minorHAnsi" w:cstheme="minorHAnsi"/>
                    <w:b/>
                    <w:bCs/>
                    <w:color w:val="auto"/>
                    <w:szCs w:val="22"/>
                  </w:rPr>
                  <w:t>Pricing and taxation policies</w:t>
                </w:r>
              </w:p>
            </w:tc>
            <w:tc>
              <w:tcPr>
                <w:tcW w:w="2155"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1996AD13" w14:textId="77777777"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Alcohol taxes that decrease affordability</w:t>
                </w:r>
              </w:p>
            </w:tc>
            <w:tc>
              <w:tcPr>
                <w:tcW w:w="255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447A60E2" w14:textId="77777777"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Minimum unit price; differential price by beverage; special taxes on youth-orientated beverages</w:t>
                </w:r>
              </w:p>
            </w:tc>
            <w:tc>
              <w:tcPr>
                <w:tcW w:w="184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25E393AC" w14:textId="77777777"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Policies that increase the affordability of alcohol</w:t>
                </w:r>
              </w:p>
            </w:tc>
            <w:tc>
              <w:tcPr>
                <w:tcW w:w="5586"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tcPr>
              <w:p w14:paraId="26B8270C"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26A4F199" w14:textId="648D95C9"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When alcohol becomes less affordable, people drink less and experience fewer problems; when affordability increases, so does drinking and harm. Increased taxes reduce alcohol consumption and harm for the whole society, including heavy drinkers and adolescents. The government also receives tax revenues to compensate society for the costs of treatment, prevention</w:t>
                </w:r>
                <w:r w:rsidRPr="00227782">
                  <w:rPr>
                    <w:rFonts w:asciiTheme="minorHAnsi" w:hAnsiTheme="minorHAnsi" w:cstheme="minorHAnsi"/>
                    <w:szCs w:val="22"/>
                  </w:rPr>
                  <w:t>,</w:t>
                </w:r>
                <w:r w:rsidRPr="00227782">
                  <w:rPr>
                    <w:rFonts w:asciiTheme="minorHAnsi" w:hAnsiTheme="minorHAnsi" w:cstheme="minorHAnsi"/>
                    <w:color w:val="auto"/>
                    <w:szCs w:val="22"/>
                  </w:rPr>
                  <w:t xml:space="preserve"> and enforcement. Alcohol taxes need to be substantial to be effective.</w:t>
                </w:r>
              </w:p>
              <w:p w14:paraId="2DF89FC0" w14:textId="77777777" w:rsidR="00595582" w:rsidRPr="00227782" w:rsidRDefault="00595582" w:rsidP="0051685A">
                <w:pPr>
                  <w:pStyle w:va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r>
          <w:tr w:rsidR="00356E90" w14:paraId="40028D3B" w14:textId="77777777" w:rsidTr="003B0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6CADB573" w14:textId="77777777" w:rsidR="00595582" w:rsidRPr="00227782" w:rsidRDefault="00595582" w:rsidP="0051685A">
                <w:pPr>
                  <w:pStyle w:val="Text"/>
                  <w:spacing w:before="0"/>
                  <w:jc w:val="left"/>
                  <w:rPr>
                    <w:rFonts w:asciiTheme="minorHAnsi" w:hAnsiTheme="minorHAnsi" w:cstheme="minorHAnsi"/>
                    <w:b/>
                    <w:bCs/>
                    <w:szCs w:val="22"/>
                  </w:rPr>
                </w:pPr>
                <w:r w:rsidRPr="00227782">
                  <w:rPr>
                    <w:rFonts w:asciiTheme="minorHAnsi" w:hAnsiTheme="minorHAnsi" w:cstheme="minorHAnsi"/>
                    <w:b/>
                    <w:bCs/>
                    <w:color w:val="auto"/>
                    <w:szCs w:val="22"/>
                  </w:rPr>
                  <w:t>Regulating physical availability</w:t>
                </w:r>
              </w:p>
            </w:tc>
            <w:tc>
              <w:tcPr>
                <w:tcW w:w="2155"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5F16E5FA" w14:textId="77777777"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Limiting hours and places of sale; public welfare orientated alcohol monopoly; minimum purchase age laws</w:t>
                </w:r>
              </w:p>
            </w:tc>
            <w:tc>
              <w:tcPr>
                <w:tcW w:w="255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7F8320C8" w14:textId="77777777" w:rsidR="003B05BE" w:rsidRPr="00227782" w:rsidRDefault="003B05BE"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2"/>
                  </w:rPr>
                </w:pPr>
              </w:p>
              <w:p w14:paraId="0C818290" w14:textId="6846CF14"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Rationing systems; restricting outlet density; individualized permit systems; post-conviction preventive bans; encouraging lower-alcohol beverages; sales restrictions; total bans </w:t>
                </w:r>
                <w:proofErr w:type="gramStart"/>
                <w:r w:rsidRPr="00227782">
                  <w:rPr>
                    <w:rFonts w:asciiTheme="minorHAnsi" w:hAnsiTheme="minorHAnsi" w:cstheme="minorHAnsi"/>
                    <w:color w:val="auto"/>
                    <w:szCs w:val="22"/>
                  </w:rPr>
                  <w:t>where</w:t>
                </w:r>
                <w:proofErr w:type="gramEnd"/>
                <w:r w:rsidRPr="00227782">
                  <w:rPr>
                    <w:rFonts w:asciiTheme="minorHAnsi" w:hAnsiTheme="minorHAnsi" w:cstheme="minorHAnsi"/>
                    <w:color w:val="auto"/>
                    <w:szCs w:val="22"/>
                  </w:rPr>
                  <w:t xml:space="preserve"> supported by religious or social norms</w:t>
                </w:r>
              </w:p>
            </w:tc>
            <w:tc>
              <w:tcPr>
                <w:tcW w:w="184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5F7A8083" w14:textId="77777777"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Policies that increase outlet density and temporal and spatial availability</w:t>
                </w:r>
              </w:p>
            </w:tc>
            <w:tc>
              <w:tcPr>
                <w:tcW w:w="5586"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tcPr>
              <w:p w14:paraId="24DDB3C8" w14:textId="77777777" w:rsidR="003B05BE" w:rsidRPr="00227782" w:rsidRDefault="003B05BE"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2"/>
                  </w:rPr>
                </w:pPr>
              </w:p>
              <w:p w14:paraId="79A11640" w14:textId="41EC64A4"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Regulating who can consume alcohol, or the places, times</w:t>
                </w:r>
                <w:r w:rsidRPr="00227782">
                  <w:rPr>
                    <w:rFonts w:asciiTheme="minorHAnsi" w:hAnsiTheme="minorHAnsi" w:cstheme="minorHAnsi"/>
                    <w:szCs w:val="22"/>
                  </w:rPr>
                  <w:t>,</w:t>
                </w:r>
                <w:r w:rsidRPr="00227782">
                  <w:rPr>
                    <w:rFonts w:asciiTheme="minorHAnsi" w:hAnsiTheme="minorHAnsi" w:cstheme="minorHAnsi"/>
                    <w:color w:val="auto"/>
                    <w:szCs w:val="22"/>
                  </w:rPr>
                  <w:t xml:space="preserve"> and contexts of availability, increases the economic and opportunity costs of obtaining alcohol. Limitations on physical availability, including convenience and legal access (e.g., age restrictions), reduce alcohol consumption and harms. Controls on availability can be imposed at a population level (e.g., hours of sale) or at an individual level (e.g., as directed by a court order). Availability restrictions can have significant impact if enforced consistently.</w:t>
                </w:r>
              </w:p>
              <w:p w14:paraId="41CF126C" w14:textId="77777777" w:rsidR="00595582" w:rsidRPr="00227782" w:rsidRDefault="00595582" w:rsidP="0051685A">
                <w:pPr>
                  <w:pStyle w:va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r>
          <w:tr w:rsidR="00356E90" w14:paraId="7C19089B" w14:textId="77777777" w:rsidTr="003B0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3CF0DBAA" w14:textId="1050412C" w:rsidR="00595582" w:rsidRPr="00227782" w:rsidRDefault="00595582" w:rsidP="0051685A">
                <w:pPr>
                  <w:pStyle w:val="Text"/>
                  <w:spacing w:before="0"/>
                  <w:jc w:val="left"/>
                  <w:rPr>
                    <w:rFonts w:asciiTheme="minorHAnsi" w:hAnsiTheme="minorHAnsi" w:cstheme="minorHAnsi"/>
                    <w:b/>
                    <w:bCs/>
                    <w:szCs w:val="22"/>
                  </w:rPr>
                </w:pPr>
                <w:r w:rsidRPr="00227782">
                  <w:rPr>
                    <w:rFonts w:asciiTheme="minorHAnsi" w:hAnsiTheme="minorHAnsi" w:cstheme="minorHAnsi"/>
                    <w:b/>
                    <w:bCs/>
                    <w:color w:val="auto"/>
                    <w:szCs w:val="22"/>
                  </w:rPr>
                  <w:t>Restrictions on alcohol marketing</w:t>
                </w:r>
              </w:p>
            </w:tc>
            <w:tc>
              <w:tcPr>
                <w:tcW w:w="2155"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24D1665A"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7F27CA51" w14:textId="2211ED82"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Complete ban on alcohol marketing</w:t>
                </w:r>
              </w:p>
            </w:tc>
            <w:tc>
              <w:tcPr>
                <w:tcW w:w="255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271D1741"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34898328" w14:textId="50C4C096"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Partial bans on alcohol marketing</w:t>
                </w:r>
              </w:p>
            </w:tc>
            <w:tc>
              <w:tcPr>
                <w:tcW w:w="184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0F05135E"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1A796795" w14:textId="01BEC7D6"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Industry voluntary self-</w:t>
                </w:r>
                <w:r w:rsidRPr="00227782">
                  <w:rPr>
                    <w:rFonts w:asciiTheme="minorHAnsi" w:hAnsiTheme="minorHAnsi" w:cstheme="minorHAnsi"/>
                    <w:color w:val="auto"/>
                    <w:szCs w:val="22"/>
                  </w:rPr>
                  <w:lastRenderedPageBreak/>
                  <w:t>regulation of marketing</w:t>
                </w:r>
              </w:p>
            </w:tc>
            <w:tc>
              <w:tcPr>
                <w:tcW w:w="5586"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79D02A1C"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3E876EA2" w14:textId="2D3232B6"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Exposure to alcohol marketing increases the attractiveness of alcohol and the likelihood of drinking by young people; restrictions on marketing </w:t>
                </w:r>
                <w:r w:rsidRPr="00227782">
                  <w:rPr>
                    <w:rFonts w:asciiTheme="minorHAnsi" w:hAnsiTheme="minorHAnsi" w:cstheme="minorHAnsi"/>
                    <w:color w:val="auto"/>
                    <w:szCs w:val="22"/>
                  </w:rPr>
                  <w:lastRenderedPageBreak/>
                  <w:t xml:space="preserve">are likely to deter youth from early onset of drinking and from binge drinking. </w:t>
                </w:r>
              </w:p>
              <w:p w14:paraId="6CAC1CD5" w14:textId="35354D64"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Exposure to alcohol images and messages can precipitate craving and relapse in people with alcohol dependence. Extensive evidence of impacts on drinking, and experience from tobacco advertising bans</w:t>
                </w:r>
                <w:r w:rsidR="00A3604E">
                  <w:rPr>
                    <w:rFonts w:asciiTheme="minorHAnsi" w:hAnsiTheme="minorHAnsi" w:cstheme="minorHAnsi"/>
                    <w:color w:val="auto"/>
                    <w:szCs w:val="22"/>
                  </w:rPr>
                  <w:t xml:space="preserve"> suggests a complete ban is likely to be a best practice despite lack of evaluated examples.</w:t>
                </w:r>
              </w:p>
              <w:p w14:paraId="34D2DFD3" w14:textId="77777777" w:rsidR="003B05BE" w:rsidRPr="00227782" w:rsidRDefault="003B05BE" w:rsidP="0051685A">
                <w:pPr>
                  <w:pStyle w:va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p w14:paraId="7598A5AE" w14:textId="43820F63" w:rsidR="00595582" w:rsidRPr="00227782" w:rsidRDefault="00595582" w:rsidP="0051685A">
                <w:pPr>
                  <w:pStyle w:va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Cs w:val="22"/>
                  </w:rPr>
                </w:pPr>
              </w:p>
            </w:tc>
          </w:tr>
          <w:tr w:rsidR="00356E90" w14:paraId="367AE2EE" w14:textId="77777777" w:rsidTr="003B0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676C2103" w14:textId="77777777" w:rsidR="00595582" w:rsidRPr="00227782" w:rsidRDefault="00595582" w:rsidP="0051685A">
                <w:pPr>
                  <w:pStyle w:val="Text"/>
                  <w:spacing w:before="0"/>
                  <w:jc w:val="left"/>
                  <w:rPr>
                    <w:rFonts w:asciiTheme="minorHAnsi" w:hAnsiTheme="minorHAnsi" w:cstheme="minorHAnsi"/>
                    <w:b/>
                    <w:bCs/>
                    <w:szCs w:val="22"/>
                  </w:rPr>
                </w:pPr>
                <w:r w:rsidRPr="00227782">
                  <w:rPr>
                    <w:rFonts w:asciiTheme="minorHAnsi" w:hAnsiTheme="minorHAnsi" w:cstheme="minorHAnsi"/>
                    <w:b/>
                    <w:bCs/>
                    <w:color w:val="auto"/>
                    <w:szCs w:val="22"/>
                  </w:rPr>
                  <w:lastRenderedPageBreak/>
                  <w:t>Education and persuasion</w:t>
                </w:r>
              </w:p>
            </w:tc>
            <w:tc>
              <w:tcPr>
                <w:tcW w:w="2155"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3A3B4FEC" w14:textId="36342BBF"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c>
              <w:tcPr>
                <w:tcW w:w="255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1075F6CA" w14:textId="77777777"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Anti-drink-driving campaigns; targeted prevention </w:t>
                </w:r>
                <w:proofErr w:type="spellStart"/>
                <w:r w:rsidRPr="00227782">
                  <w:rPr>
                    <w:rFonts w:asciiTheme="minorHAnsi" w:hAnsiTheme="minorHAnsi" w:cstheme="minorHAnsi"/>
                    <w:color w:val="auto"/>
                    <w:szCs w:val="22"/>
                  </w:rPr>
                  <w:t>programmes</w:t>
                </w:r>
                <w:proofErr w:type="spellEnd"/>
                <w:r w:rsidRPr="00227782">
                  <w:rPr>
                    <w:rFonts w:asciiTheme="minorHAnsi" w:hAnsiTheme="minorHAnsi" w:cstheme="minorHAnsi"/>
                    <w:color w:val="auto"/>
                    <w:szCs w:val="22"/>
                  </w:rPr>
                  <w:t>; family inclusive intervention; some interventions with undergraduate students; brief motivational interventions in school settings; computer-based interventions with selective subpopulations of heavier drinkers</w:t>
                </w:r>
              </w:p>
            </w:tc>
            <w:tc>
              <w:tcPr>
                <w:tcW w:w="184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188965FF" w14:textId="77777777"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Industry-sponsored </w:t>
                </w:r>
                <w:proofErr w:type="spellStart"/>
                <w:r w:rsidRPr="00227782">
                  <w:rPr>
                    <w:rFonts w:asciiTheme="minorHAnsi" w:hAnsiTheme="minorHAnsi" w:cstheme="minorHAnsi"/>
                    <w:color w:val="auto"/>
                    <w:szCs w:val="22"/>
                  </w:rPr>
                  <w:t>programmes</w:t>
                </w:r>
                <w:proofErr w:type="spellEnd"/>
                <w:r w:rsidRPr="00227782">
                  <w:rPr>
                    <w:rFonts w:asciiTheme="minorHAnsi" w:hAnsiTheme="minorHAnsi" w:cstheme="minorHAnsi"/>
                    <w:color w:val="auto"/>
                    <w:szCs w:val="22"/>
                  </w:rPr>
                  <w:t xml:space="preserve"> and campaigns; information only </w:t>
                </w:r>
                <w:proofErr w:type="spellStart"/>
                <w:r w:rsidRPr="00227782">
                  <w:rPr>
                    <w:rFonts w:asciiTheme="minorHAnsi" w:hAnsiTheme="minorHAnsi" w:cstheme="minorHAnsi"/>
                    <w:color w:val="auto"/>
                    <w:szCs w:val="22"/>
                  </w:rPr>
                  <w:t>programmes</w:t>
                </w:r>
                <w:proofErr w:type="spellEnd"/>
              </w:p>
            </w:tc>
            <w:tc>
              <w:tcPr>
                <w:tcW w:w="5586"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4BA20881" w14:textId="77777777" w:rsidR="003B05BE" w:rsidRPr="00227782" w:rsidRDefault="003B05BE"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2"/>
                  </w:rPr>
                </w:pPr>
              </w:p>
              <w:p w14:paraId="6A1AAD78" w14:textId="6F2A7A48"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Interventions that focus on high-risk youth and involve the family are more likely to deter youth drinking. </w:t>
                </w:r>
              </w:p>
              <w:p w14:paraId="1C7DB986" w14:textId="77777777"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Impact generally evaluated in terms of knowledge and attitudes; effect on onset age of drinking and drinking problems is equivocal or minimal. Information based educational messages are unlikely to change drinking </w:t>
                </w:r>
                <w:proofErr w:type="spellStart"/>
                <w:r w:rsidRPr="00227782">
                  <w:rPr>
                    <w:rFonts w:asciiTheme="minorHAnsi" w:hAnsiTheme="minorHAnsi" w:cstheme="minorHAnsi"/>
                    <w:color w:val="auto"/>
                    <w:szCs w:val="22"/>
                  </w:rPr>
                  <w:t>behaviour</w:t>
                </w:r>
                <w:proofErr w:type="spellEnd"/>
                <w:r w:rsidRPr="00227782">
                  <w:rPr>
                    <w:rFonts w:asciiTheme="minorHAnsi" w:hAnsiTheme="minorHAnsi" w:cstheme="minorHAnsi"/>
                    <w:color w:val="auto"/>
                    <w:szCs w:val="22"/>
                  </w:rPr>
                  <w:t xml:space="preserve"> or prevent alcohol problems.</w:t>
                </w:r>
              </w:p>
              <w:p w14:paraId="1E4316DC" w14:textId="77777777" w:rsidR="00595582" w:rsidRPr="00227782" w:rsidRDefault="00595582" w:rsidP="0051685A">
                <w:pPr>
                  <w:pStyle w:va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However, when led by communities and targeted to priority populations there is more success. with some targeted </w:t>
                </w:r>
                <w:proofErr w:type="spellStart"/>
                <w:r w:rsidRPr="00227782">
                  <w:rPr>
                    <w:rFonts w:asciiTheme="minorHAnsi" w:hAnsiTheme="minorHAnsi" w:cstheme="minorHAnsi"/>
                    <w:color w:val="auto"/>
                    <w:szCs w:val="22"/>
                  </w:rPr>
                  <w:t>programmes</w:t>
                </w:r>
                <w:proofErr w:type="spellEnd"/>
                <w:r w:rsidRPr="00227782">
                  <w:rPr>
                    <w:rFonts w:asciiTheme="minorHAnsi" w:hAnsiTheme="minorHAnsi" w:cstheme="minorHAnsi"/>
                    <w:color w:val="auto"/>
                    <w:szCs w:val="22"/>
                  </w:rPr>
                  <w:t xml:space="preserve"> showing more success (Lammers J, 2019). </w:t>
                </w:r>
              </w:p>
              <w:p w14:paraId="0ED0ACD9" w14:textId="77777777" w:rsidR="00595582" w:rsidRPr="00227782" w:rsidRDefault="00595582" w:rsidP="0051685A">
                <w:pPr>
                  <w:pStyle w:va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roofErr w:type="spellStart"/>
                <w:r w:rsidRPr="00227782">
                  <w:rPr>
                    <w:rFonts w:asciiTheme="minorHAnsi" w:hAnsiTheme="minorHAnsi" w:cstheme="minorHAnsi"/>
                    <w:color w:val="auto"/>
                    <w:szCs w:val="22"/>
                  </w:rPr>
                  <w:t>Programmes</w:t>
                </w:r>
                <w:proofErr w:type="spellEnd"/>
                <w:r w:rsidRPr="00227782">
                  <w:rPr>
                    <w:rFonts w:asciiTheme="minorHAnsi" w:hAnsiTheme="minorHAnsi" w:cstheme="minorHAnsi"/>
                    <w:color w:val="auto"/>
                    <w:szCs w:val="22"/>
                  </w:rPr>
                  <w:t xml:space="preserve"> led by communities to build support for public health-orientated alcohol policies have also shown more impact (Rise J, 2002). These initiatives </w:t>
                </w:r>
                <w:r w:rsidRPr="00227782">
                  <w:rPr>
                    <w:rFonts w:asciiTheme="minorHAnsi" w:hAnsiTheme="minorHAnsi" w:cstheme="minorHAnsi"/>
                    <w:color w:val="auto"/>
                    <w:szCs w:val="22"/>
                  </w:rPr>
                  <w:lastRenderedPageBreak/>
                  <w:t>in turn can build the capacity and the support for structural changes at a legislative and policy level.</w:t>
                </w:r>
              </w:p>
              <w:p w14:paraId="1CB0296E" w14:textId="77777777" w:rsidR="00595582" w:rsidRPr="00227782" w:rsidRDefault="00595582" w:rsidP="0051685A">
                <w:pPr>
                  <w:pStyle w:va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2"/>
                    <w:lang w:val="en-GB"/>
                  </w:rPr>
                </w:pPr>
                <w:r w:rsidRPr="00227782">
                  <w:rPr>
                    <w:rFonts w:asciiTheme="minorHAnsi" w:hAnsiTheme="minorHAnsi" w:cstheme="minorHAnsi"/>
                    <w:color w:val="auto"/>
                    <w:szCs w:val="22"/>
                    <w:lang w:val="en-GB"/>
                  </w:rPr>
                  <w:t xml:space="preserve">There is little evidence that mass media campaigns have reduced alcohol consumption or alcohol related harms. </w:t>
                </w:r>
              </w:p>
              <w:p w14:paraId="7683B9C6" w14:textId="18E17773" w:rsidR="003B05BE" w:rsidRPr="00227782" w:rsidRDefault="003B05BE" w:rsidP="0051685A">
                <w:pPr>
                  <w:pStyle w:va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en-GB"/>
                  </w:rPr>
                </w:pPr>
              </w:p>
            </w:tc>
          </w:tr>
          <w:tr w:rsidR="00356E90" w14:paraId="35C0EB2E" w14:textId="77777777" w:rsidTr="003B0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2360A3FF" w14:textId="77777777" w:rsidR="00595582" w:rsidRPr="00227782" w:rsidRDefault="00595582" w:rsidP="0051685A">
                <w:pPr>
                  <w:pStyle w:val="Text"/>
                  <w:spacing w:before="0"/>
                  <w:jc w:val="left"/>
                  <w:rPr>
                    <w:rFonts w:asciiTheme="minorHAnsi" w:hAnsiTheme="minorHAnsi" w:cstheme="minorHAnsi"/>
                    <w:b/>
                    <w:bCs/>
                    <w:szCs w:val="22"/>
                  </w:rPr>
                </w:pPr>
                <w:r w:rsidRPr="00227782">
                  <w:rPr>
                    <w:rFonts w:asciiTheme="minorHAnsi" w:hAnsiTheme="minorHAnsi" w:cstheme="minorHAnsi"/>
                    <w:b/>
                    <w:bCs/>
                    <w:color w:val="auto"/>
                    <w:szCs w:val="22"/>
                  </w:rPr>
                  <w:lastRenderedPageBreak/>
                  <w:t>Drink-driving countermeasures</w:t>
                </w:r>
              </w:p>
            </w:tc>
            <w:tc>
              <w:tcPr>
                <w:tcW w:w="2155"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319A1614"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4D8037D1" w14:textId="7E7D8D13"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Low BAC levels for young drivers; intensive breath testing, random where possible; intensive supervision </w:t>
                </w:r>
                <w:proofErr w:type="spellStart"/>
                <w:r w:rsidRPr="00227782">
                  <w:rPr>
                    <w:rFonts w:asciiTheme="minorHAnsi" w:hAnsiTheme="minorHAnsi" w:cstheme="minorHAnsi"/>
                    <w:color w:val="auto"/>
                    <w:szCs w:val="22"/>
                  </w:rPr>
                  <w:t>programmes</w:t>
                </w:r>
                <w:proofErr w:type="spellEnd"/>
              </w:p>
            </w:tc>
            <w:tc>
              <w:tcPr>
                <w:tcW w:w="255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64E39F47"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215BA980" w14:textId="77777777"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r w:rsidRPr="00227782">
                  <w:rPr>
                    <w:rFonts w:asciiTheme="minorHAnsi" w:hAnsiTheme="minorHAnsi" w:cstheme="minorHAnsi"/>
                    <w:color w:val="auto"/>
                    <w:szCs w:val="22"/>
                  </w:rPr>
                  <w:t>Low or lowered BAC levels (0.00–0.05%); graduated licensing for young and novice drivers; sobriety check points; administrative license suspension; comprehensive mandatory sanctions; DUI-specific courts; interlock devices</w:t>
                </w:r>
              </w:p>
              <w:p w14:paraId="4AEA2005" w14:textId="3F6BB06A"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84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54984A0A"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12DB4A84" w14:textId="0B624907"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Severe punishment; designated driver </w:t>
                </w:r>
                <w:proofErr w:type="spellStart"/>
                <w:r w:rsidRPr="00227782">
                  <w:rPr>
                    <w:rFonts w:asciiTheme="minorHAnsi" w:hAnsiTheme="minorHAnsi" w:cstheme="minorHAnsi"/>
                    <w:color w:val="auto"/>
                    <w:szCs w:val="22"/>
                  </w:rPr>
                  <w:t>programmes</w:t>
                </w:r>
                <w:proofErr w:type="spellEnd"/>
                <w:r w:rsidRPr="00227782">
                  <w:rPr>
                    <w:rFonts w:asciiTheme="minorHAnsi" w:hAnsiTheme="minorHAnsi" w:cstheme="minorHAnsi"/>
                    <w:color w:val="auto"/>
                    <w:szCs w:val="22"/>
                  </w:rPr>
                  <w:t xml:space="preserve">; safe ride services; education </w:t>
                </w:r>
                <w:proofErr w:type="spellStart"/>
                <w:r w:rsidRPr="00227782">
                  <w:rPr>
                    <w:rFonts w:asciiTheme="minorHAnsi" w:hAnsiTheme="minorHAnsi" w:cstheme="minorHAnsi"/>
                    <w:color w:val="auto"/>
                    <w:szCs w:val="22"/>
                  </w:rPr>
                  <w:t>programmes</w:t>
                </w:r>
                <w:proofErr w:type="spellEnd"/>
                <w:r w:rsidRPr="00227782">
                  <w:rPr>
                    <w:rFonts w:asciiTheme="minorHAnsi" w:hAnsiTheme="minorHAnsi" w:cstheme="minorHAnsi"/>
                    <w:color w:val="auto"/>
                    <w:szCs w:val="22"/>
                  </w:rPr>
                  <w:t>; victim impact panels</w:t>
                </w:r>
              </w:p>
            </w:tc>
            <w:tc>
              <w:tcPr>
                <w:tcW w:w="5586"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2080257A"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01C6769C" w14:textId="715D39D2"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A high likelihood of being caught and facing consequences quickly are effective in reducing alcohol-impaired driving, but severe penalties are likely to reduce celerity and certainty of punishment. Surveillance measures and limitations on driving (e.g., license removal) are effective measures</w:t>
                </w:r>
              </w:p>
            </w:tc>
          </w:tr>
          <w:tr w:rsidR="00356E90" w14:paraId="028005E1" w14:textId="77777777" w:rsidTr="003B0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450B1982" w14:textId="77777777" w:rsidR="00595582" w:rsidRPr="00227782" w:rsidRDefault="00595582" w:rsidP="0051685A">
                <w:pPr>
                  <w:pStyle w:val="Text"/>
                  <w:spacing w:before="0"/>
                  <w:jc w:val="left"/>
                  <w:rPr>
                    <w:rFonts w:asciiTheme="minorHAnsi" w:hAnsiTheme="minorHAnsi" w:cstheme="minorHAnsi"/>
                    <w:b/>
                    <w:bCs/>
                    <w:szCs w:val="22"/>
                  </w:rPr>
                </w:pPr>
                <w:r w:rsidRPr="00227782">
                  <w:rPr>
                    <w:rFonts w:asciiTheme="minorHAnsi" w:hAnsiTheme="minorHAnsi" w:cstheme="minorHAnsi"/>
                    <w:b/>
                    <w:bCs/>
                    <w:color w:val="auto"/>
                    <w:szCs w:val="22"/>
                  </w:rPr>
                  <w:t>Modifying the drinking environment</w:t>
                </w:r>
              </w:p>
            </w:tc>
            <w:tc>
              <w:tcPr>
                <w:tcW w:w="2155"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55DE59E1" w14:textId="0A7F1934"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c>
              <w:tcPr>
                <w:tcW w:w="255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29FFDBE9" w14:textId="77777777" w:rsidR="003B05BE" w:rsidRPr="00227782" w:rsidRDefault="003B05BE"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2"/>
                  </w:rPr>
                </w:pPr>
              </w:p>
              <w:p w14:paraId="4E2AFBC8" w14:textId="548268EB"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Training to better manage aggression; enhanced enforcement of on premises laws and legal requirements and proactive policing; targeted policing; legal liability of servers, managers</w:t>
                </w:r>
                <w:r w:rsidRPr="00227782">
                  <w:rPr>
                    <w:rFonts w:asciiTheme="minorHAnsi" w:hAnsiTheme="minorHAnsi" w:cstheme="minorHAnsi"/>
                    <w:szCs w:val="22"/>
                  </w:rPr>
                  <w:t>,</w:t>
                </w:r>
                <w:r w:rsidRPr="00227782">
                  <w:rPr>
                    <w:rFonts w:asciiTheme="minorHAnsi" w:hAnsiTheme="minorHAnsi" w:cstheme="minorHAnsi"/>
                    <w:color w:val="auto"/>
                    <w:szCs w:val="22"/>
                  </w:rPr>
                  <w:t xml:space="preserve"> and owners </w:t>
                </w:r>
                <w:r w:rsidRPr="00227782">
                  <w:rPr>
                    <w:rFonts w:asciiTheme="minorHAnsi" w:hAnsiTheme="minorHAnsi" w:cstheme="minorHAnsi"/>
                    <w:color w:val="auto"/>
                    <w:szCs w:val="22"/>
                  </w:rPr>
                  <w:lastRenderedPageBreak/>
                  <w:t>of licensed premises; community approaches focused on specific target populations</w:t>
                </w:r>
              </w:p>
            </w:tc>
            <w:tc>
              <w:tcPr>
                <w:tcW w:w="184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5243DA56" w14:textId="77777777" w:rsidR="003B05BE" w:rsidRPr="00227782" w:rsidRDefault="003B05BE"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2"/>
                  </w:rPr>
                </w:pPr>
              </w:p>
              <w:p w14:paraId="1AF7A712" w14:textId="77777777"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2"/>
                  </w:rPr>
                </w:pPr>
                <w:r w:rsidRPr="00227782">
                  <w:rPr>
                    <w:rFonts w:asciiTheme="minorHAnsi" w:hAnsiTheme="minorHAnsi" w:cstheme="minorHAnsi"/>
                    <w:color w:val="auto"/>
                    <w:szCs w:val="22"/>
                  </w:rPr>
                  <w:t xml:space="preserve">Training and house policies relating to responsible beverage service (RBS); interventions to address drinking at </w:t>
                </w:r>
                <w:r w:rsidRPr="00227782">
                  <w:rPr>
                    <w:rFonts w:asciiTheme="minorHAnsi" w:hAnsiTheme="minorHAnsi" w:cstheme="minorHAnsi"/>
                    <w:color w:val="auto"/>
                    <w:szCs w:val="22"/>
                  </w:rPr>
                  <w:lastRenderedPageBreak/>
                  <w:t>sports venues and at festivals; voluntary regulation or coordination</w:t>
                </w:r>
              </w:p>
              <w:p w14:paraId="620A08D6" w14:textId="101BF0F5" w:rsidR="003B05BE" w:rsidRPr="00227782" w:rsidRDefault="003B05BE"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c>
              <w:tcPr>
                <w:tcW w:w="5586"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3601EA23" w14:textId="77777777" w:rsidR="00595582" w:rsidRPr="00227782" w:rsidRDefault="00595582" w:rsidP="0051685A">
                <w:pPr>
                  <w:pStyle w:val="Text"/>
                  <w:spacing w:before="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lastRenderedPageBreak/>
                  <w:t xml:space="preserve">Generally evaluated in terms of how interventions affect intermediate outcomes (e.g., bar staff knowledge and </w:t>
                </w:r>
                <w:proofErr w:type="spellStart"/>
                <w:r w:rsidRPr="00227782">
                  <w:rPr>
                    <w:rFonts w:asciiTheme="minorHAnsi" w:hAnsiTheme="minorHAnsi" w:cstheme="minorHAnsi"/>
                    <w:color w:val="auto"/>
                    <w:szCs w:val="22"/>
                  </w:rPr>
                  <w:t>behaviour</w:t>
                </w:r>
                <w:proofErr w:type="spellEnd"/>
                <w:r w:rsidRPr="00227782">
                  <w:rPr>
                    <w:rFonts w:asciiTheme="minorHAnsi" w:hAnsiTheme="minorHAnsi" w:cstheme="minorHAnsi"/>
                    <w:color w:val="auto"/>
                    <w:szCs w:val="22"/>
                  </w:rPr>
                  <w:t>), and alcohol related problems such as drink driving and violence, although some evaluations measure impact on consumption in specific settings</w:t>
                </w:r>
              </w:p>
            </w:tc>
          </w:tr>
          <w:tr w:rsidR="00356E90" w14:paraId="733796D2" w14:textId="77777777" w:rsidTr="003B0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046E2EF5" w14:textId="77777777" w:rsidR="00595582" w:rsidRPr="00227782" w:rsidRDefault="00595582" w:rsidP="0051685A">
                <w:pPr>
                  <w:pStyle w:val="Text"/>
                  <w:spacing w:before="0"/>
                  <w:jc w:val="left"/>
                  <w:rPr>
                    <w:rFonts w:asciiTheme="minorHAnsi" w:hAnsiTheme="minorHAnsi" w:cstheme="minorHAnsi"/>
                    <w:b/>
                    <w:bCs/>
                    <w:szCs w:val="22"/>
                  </w:rPr>
                </w:pPr>
                <w:r w:rsidRPr="00227782">
                  <w:rPr>
                    <w:rFonts w:asciiTheme="minorHAnsi" w:hAnsiTheme="minorHAnsi" w:cstheme="minorHAnsi"/>
                    <w:b/>
                    <w:bCs/>
                    <w:color w:val="auto"/>
                    <w:szCs w:val="22"/>
                  </w:rPr>
                  <w:t>Treatment and early intervention</w:t>
                </w:r>
              </w:p>
            </w:tc>
            <w:tc>
              <w:tcPr>
                <w:tcW w:w="2155"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120C128C" w14:textId="2034CFCE"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255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56442414" w14:textId="77777777" w:rsidR="003B05BE" w:rsidRPr="00227782" w:rsidRDefault="003B05BE"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2"/>
                  </w:rPr>
                </w:pPr>
              </w:p>
              <w:p w14:paraId="74304F67" w14:textId="29D11CA1"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 xml:space="preserve">Brief interventions for nondependent high-risk drinkers; </w:t>
                </w:r>
                <w:proofErr w:type="spellStart"/>
                <w:r w:rsidRPr="00227782">
                  <w:rPr>
                    <w:rFonts w:asciiTheme="minorHAnsi" w:hAnsiTheme="minorHAnsi" w:cstheme="minorHAnsi"/>
                    <w:color w:val="auto"/>
                    <w:szCs w:val="22"/>
                  </w:rPr>
                  <w:t>behavioural</w:t>
                </w:r>
                <w:proofErr w:type="spellEnd"/>
                <w:r w:rsidRPr="00227782">
                  <w:rPr>
                    <w:rFonts w:asciiTheme="minorHAnsi" w:hAnsiTheme="minorHAnsi" w:cstheme="minorHAnsi"/>
                    <w:color w:val="auto"/>
                    <w:szCs w:val="22"/>
                  </w:rPr>
                  <w:t xml:space="preserve"> and psychosocial therapies; pharmacological treatment; mutual help interventions</w:t>
                </w:r>
              </w:p>
            </w:tc>
            <w:tc>
              <w:tcPr>
                <w:tcW w:w="1844"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7C63091B" w14:textId="77777777"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Some types of coercive treatment</w:t>
                </w:r>
              </w:p>
            </w:tc>
            <w:tc>
              <w:tcPr>
                <w:tcW w:w="5586" w:type="dxa"/>
                <w:tcBorders>
                  <w:top w:val="single" w:sz="2" w:space="0" w:color="36424A" w:themeColor="accent2"/>
                  <w:left w:val="single" w:sz="2" w:space="0" w:color="36424A" w:themeColor="accent2"/>
                  <w:bottom w:val="single" w:sz="2" w:space="0" w:color="36424A" w:themeColor="accent2"/>
                  <w:right w:val="single" w:sz="2" w:space="0" w:color="36424A" w:themeColor="accent2"/>
                </w:tcBorders>
                <w:hideMark/>
              </w:tcPr>
              <w:p w14:paraId="7E613B94" w14:textId="77777777" w:rsidR="00595582" w:rsidRPr="00227782" w:rsidRDefault="00595582" w:rsidP="0051685A">
                <w:pPr>
                  <w:pStyle w:val="Text"/>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27782">
                  <w:rPr>
                    <w:rFonts w:asciiTheme="minorHAnsi" w:hAnsiTheme="minorHAnsi" w:cstheme="minorHAnsi"/>
                    <w:color w:val="auto"/>
                    <w:szCs w:val="22"/>
                  </w:rPr>
                  <w:t>Usually evaluated in terms of days or months of abstinence, reduced intensity and volume of drinking, and improvements in health and life functioning. The target population is harmful and dependent drinkers, unless otherwise noted.</w:t>
                </w:r>
              </w:p>
            </w:tc>
          </w:tr>
        </w:tbl>
        <w:p w14:paraId="04A735BD" w14:textId="77777777" w:rsidR="00413870" w:rsidRDefault="00413870" w:rsidP="00595582">
          <w:pPr>
            <w:pStyle w:val="Text"/>
          </w:pPr>
        </w:p>
        <w:p w14:paraId="32C52576" w14:textId="1D79F4B1" w:rsidR="0051685A" w:rsidRPr="00C534B4" w:rsidRDefault="0051685A" w:rsidP="00595582">
          <w:pPr>
            <w:pStyle w:val="Text"/>
            <w:rPr>
              <w:sz w:val="20"/>
            </w:rPr>
          </w:pPr>
          <w:r w:rsidRPr="00C534B4">
            <w:rPr>
              <w:sz w:val="20"/>
            </w:rPr>
            <w:t xml:space="preserve">Source: </w:t>
          </w:r>
          <w:proofErr w:type="spellStart"/>
          <w:r w:rsidR="00C534B4" w:rsidRPr="00C534B4">
            <w:rPr>
              <w:sz w:val="20"/>
            </w:rPr>
            <w:t>Borbor</w:t>
          </w:r>
          <w:proofErr w:type="spellEnd"/>
          <w:r w:rsidR="00C534B4" w:rsidRPr="00C534B4">
            <w:rPr>
              <w:sz w:val="20"/>
            </w:rPr>
            <w:t xml:space="preserve"> et al., 2022</w:t>
          </w:r>
        </w:p>
        <w:p w14:paraId="7E6E2A3F" w14:textId="77777777" w:rsidR="0051685A" w:rsidRDefault="0051685A" w:rsidP="00595582">
          <w:pPr>
            <w:pStyle w:val="Text"/>
          </w:pPr>
        </w:p>
        <w:p w14:paraId="4F30ED93" w14:textId="503AE4F3" w:rsidR="0051685A" w:rsidRDefault="0051685A" w:rsidP="00595582">
          <w:pPr>
            <w:pStyle w:val="Text"/>
            <w:sectPr w:rsidR="0051685A" w:rsidSect="00413870">
              <w:headerReference w:type="default" r:id="rId40"/>
              <w:footerReference w:type="default" r:id="rId41"/>
              <w:headerReference w:type="first" r:id="rId42"/>
              <w:pgSz w:w="16834" w:h="11909" w:orient="landscape" w:code="9"/>
              <w:pgMar w:top="1418" w:right="1440" w:bottom="1440" w:left="1440" w:header="720" w:footer="720" w:gutter="0"/>
              <w:cols w:space="720"/>
              <w:docGrid w:linePitch="360"/>
            </w:sectPr>
          </w:pPr>
        </w:p>
        <w:p w14:paraId="36A1F272" w14:textId="77777777" w:rsidR="00595582" w:rsidRPr="00450023" w:rsidRDefault="00595582" w:rsidP="00595582">
          <w:pPr>
            <w:pStyle w:val="Text"/>
            <w:rPr>
              <w:szCs w:val="22"/>
            </w:rPr>
          </w:pPr>
        </w:p>
        <w:p w14:paraId="6AEF9D6D" w14:textId="345089AE" w:rsidR="00CC1A96" w:rsidRPr="00CC1A96" w:rsidRDefault="00CC1A96" w:rsidP="00CC1A96">
          <w:pPr>
            <w:pStyle w:val="Heading4"/>
            <w:numPr>
              <w:ilvl w:val="0"/>
              <w:numId w:val="0"/>
            </w:numPr>
            <w:ind w:left="1224" w:hanging="1224"/>
          </w:pPr>
          <w:r>
            <w:t>Aotearoa New Zealand</w:t>
          </w:r>
          <w:r w:rsidR="00886B3D">
            <w:t xml:space="preserve"> policy interventions</w:t>
          </w:r>
        </w:p>
        <w:p w14:paraId="21D92DDB" w14:textId="15B47AEC" w:rsidR="00490AF5" w:rsidRDefault="00490AF5" w:rsidP="00CC1A96">
          <w:pPr>
            <w:pStyle w:val="Text"/>
            <w:numPr>
              <w:ilvl w:val="0"/>
              <w:numId w:val="29"/>
            </w:numPr>
            <w:ind w:hanging="720"/>
            <w:rPr>
              <w:szCs w:val="22"/>
            </w:rPr>
          </w:pPr>
          <w:r>
            <w:rPr>
              <w:szCs w:val="22"/>
            </w:rPr>
            <w:t xml:space="preserve">Broadly speaking New Zealand’s policy interventions </w:t>
          </w:r>
          <w:r w:rsidR="000E0111">
            <w:rPr>
              <w:szCs w:val="22"/>
            </w:rPr>
            <w:t xml:space="preserve">are limited in terms of what is considered best or good practice. Many of the current policy settings </w:t>
          </w:r>
          <w:r w:rsidR="003F2F87">
            <w:rPr>
              <w:szCs w:val="22"/>
            </w:rPr>
            <w:t xml:space="preserve">can be classified as ineffective practice based on </w:t>
          </w:r>
          <w:r w:rsidR="001D2F8F">
            <w:rPr>
              <w:szCs w:val="22"/>
            </w:rPr>
            <w:t xml:space="preserve">the </w:t>
          </w:r>
          <w:proofErr w:type="spellStart"/>
          <w:r w:rsidR="001D2F8F">
            <w:rPr>
              <w:szCs w:val="22"/>
            </w:rPr>
            <w:t>categori</w:t>
          </w:r>
          <w:r w:rsidR="00C625BB">
            <w:rPr>
              <w:szCs w:val="22"/>
            </w:rPr>
            <w:t>s</w:t>
          </w:r>
          <w:r w:rsidR="001D2F8F">
            <w:rPr>
              <w:szCs w:val="22"/>
            </w:rPr>
            <w:t>ation</w:t>
          </w:r>
          <w:proofErr w:type="spellEnd"/>
          <w:r w:rsidR="001D2F8F">
            <w:rPr>
              <w:szCs w:val="22"/>
            </w:rPr>
            <w:t xml:space="preserve"> set out above </w:t>
          </w:r>
          <w:r w:rsidR="00D501CB">
            <w:rPr>
              <w:szCs w:val="22"/>
            </w:rPr>
            <w:t xml:space="preserve">from </w:t>
          </w:r>
          <w:proofErr w:type="spellStart"/>
          <w:r w:rsidR="00D501CB">
            <w:rPr>
              <w:szCs w:val="22"/>
            </w:rPr>
            <w:t>Barbor</w:t>
          </w:r>
          <w:proofErr w:type="spellEnd"/>
          <w:r w:rsidR="00D501CB">
            <w:rPr>
              <w:szCs w:val="22"/>
            </w:rPr>
            <w:t xml:space="preserve"> et al. 2022.</w:t>
          </w:r>
        </w:p>
        <w:p w14:paraId="2B4EF031" w14:textId="6BD7C90F" w:rsidR="00413870" w:rsidRDefault="00A21FC6" w:rsidP="00CC1A96">
          <w:pPr>
            <w:pStyle w:val="Text"/>
            <w:numPr>
              <w:ilvl w:val="0"/>
              <w:numId w:val="29"/>
            </w:numPr>
            <w:ind w:hanging="720"/>
            <w:rPr>
              <w:szCs w:val="22"/>
            </w:rPr>
          </w:pPr>
          <w:r>
            <w:rPr>
              <w:szCs w:val="22"/>
            </w:rPr>
            <w:t xml:space="preserve">Modifying </w:t>
          </w:r>
          <w:r w:rsidR="009E423F">
            <w:rPr>
              <w:szCs w:val="22"/>
            </w:rPr>
            <w:t>the price</w:t>
          </w:r>
          <w:r>
            <w:rPr>
              <w:szCs w:val="22"/>
            </w:rPr>
            <w:t xml:space="preserve"> and availability of alcohol are seen as the most effective measures to reduce consumption and therefore </w:t>
          </w:r>
          <w:r w:rsidR="009E423F">
            <w:rPr>
              <w:szCs w:val="22"/>
            </w:rPr>
            <w:t xml:space="preserve">alcohol-related harms. </w:t>
          </w:r>
          <w:r w:rsidR="00413870" w:rsidRPr="00450023">
            <w:rPr>
              <w:szCs w:val="22"/>
            </w:rPr>
            <w:t xml:space="preserve">Research in Aotearoa New Zealand has shown that when the real price of alcohol </w:t>
          </w:r>
          <w:r w:rsidR="00166CA5">
            <w:rPr>
              <w:szCs w:val="22"/>
            </w:rPr>
            <w:t>increases</w:t>
          </w:r>
          <w:r w:rsidR="00413870" w:rsidRPr="00450023">
            <w:rPr>
              <w:szCs w:val="22"/>
            </w:rPr>
            <w:t xml:space="preserve">, consumption levels go </w:t>
          </w:r>
          <w:r w:rsidR="00166CA5">
            <w:rPr>
              <w:szCs w:val="22"/>
            </w:rPr>
            <w:t>down</w:t>
          </w:r>
          <w:r w:rsidR="00413870" w:rsidRPr="00450023">
            <w:rPr>
              <w:szCs w:val="22"/>
            </w:rPr>
            <w:t xml:space="preserve">. (Wall </w:t>
          </w:r>
          <w:r w:rsidR="00ED6FC9">
            <w:rPr>
              <w:szCs w:val="22"/>
            </w:rPr>
            <w:t xml:space="preserve">and </w:t>
          </w:r>
          <w:r w:rsidR="00413870" w:rsidRPr="00450023">
            <w:rPr>
              <w:szCs w:val="22"/>
            </w:rPr>
            <w:t>Casswell</w:t>
          </w:r>
          <w:r w:rsidR="00ED6FC9">
            <w:rPr>
              <w:szCs w:val="22"/>
            </w:rPr>
            <w:t>,</w:t>
          </w:r>
          <w:r w:rsidR="00413870" w:rsidRPr="00450023">
            <w:rPr>
              <w:szCs w:val="22"/>
            </w:rPr>
            <w:t xml:space="preserve"> 2013).</w:t>
          </w:r>
          <w:r w:rsidR="009E423F">
            <w:rPr>
              <w:szCs w:val="22"/>
            </w:rPr>
            <w:t xml:space="preserve"> As noted </w:t>
          </w:r>
          <w:r w:rsidR="00817C01">
            <w:rPr>
              <w:szCs w:val="22"/>
            </w:rPr>
            <w:t xml:space="preserve">above the </w:t>
          </w:r>
          <w:r w:rsidR="003450F6">
            <w:rPr>
              <w:szCs w:val="22"/>
            </w:rPr>
            <w:t>average price of alcohol</w:t>
          </w:r>
          <w:r w:rsidR="000966B5">
            <w:rPr>
              <w:szCs w:val="22"/>
            </w:rPr>
            <w:t xml:space="preserve"> has increased slightly in recent years. However, consumption remains high suggesting that the increase in price has not been at a significant </w:t>
          </w:r>
          <w:r w:rsidR="00C43C6B">
            <w:rPr>
              <w:szCs w:val="22"/>
            </w:rPr>
            <w:t>level to modify consumption.</w:t>
          </w:r>
          <w:r w:rsidR="009E423F">
            <w:rPr>
              <w:szCs w:val="22"/>
            </w:rPr>
            <w:t xml:space="preserve"> </w:t>
          </w:r>
        </w:p>
        <w:p w14:paraId="6F952580" w14:textId="3C00BA46" w:rsidR="00413870" w:rsidRPr="00CC1A96" w:rsidRDefault="00413870" w:rsidP="00413870">
          <w:pPr>
            <w:pStyle w:val="Text"/>
            <w:numPr>
              <w:ilvl w:val="0"/>
              <w:numId w:val="29"/>
            </w:numPr>
            <w:spacing w:after="120" w:line="240" w:lineRule="auto"/>
            <w:ind w:hanging="720"/>
            <w:rPr>
              <w:szCs w:val="22"/>
            </w:rPr>
          </w:pPr>
          <w:r w:rsidRPr="00CC1A96">
            <w:rPr>
              <w:szCs w:val="22"/>
            </w:rPr>
            <w:t>The New Zealand Law Commission made strong recommendations in 2010 (Law Commission, 2010) for stronger restrictions on alcohol advertising and sponsorship. This was followed by the Ministerial Forum on Alcohol Advertising and Sponsorship in 2014 which noted (Ministerial Forum on Alcohol Advertising and Sponsorship</w:t>
          </w:r>
          <w:r w:rsidR="000A22DE">
            <w:rPr>
              <w:szCs w:val="22"/>
            </w:rPr>
            <w:t>, 2014</w:t>
          </w:r>
          <w:r w:rsidRPr="00CC1A96">
            <w:rPr>
              <w:szCs w:val="22"/>
            </w:rPr>
            <w:t>):</w:t>
          </w:r>
        </w:p>
        <w:p w14:paraId="566C3A7E" w14:textId="47CC85DA" w:rsidR="00595582" w:rsidRPr="00450023" w:rsidRDefault="00413870" w:rsidP="00C43C6B">
          <w:pPr>
            <w:pStyle w:val="Quote"/>
          </w:pPr>
          <w:r w:rsidRPr="00450023">
            <w:t xml:space="preserve">As a Forum, we think the total cost of alcohol-related harm is enough to justify further restrictions on alcohol advertising and sponsorship. We feel that, however complex the task, there is a need to change attitudes and </w:t>
          </w:r>
          <w:proofErr w:type="spellStart"/>
          <w:r w:rsidRPr="00450023">
            <w:t>behaviours</w:t>
          </w:r>
          <w:proofErr w:type="spellEnd"/>
          <w:r w:rsidRPr="00450023">
            <w:t xml:space="preserve"> associated with alcohol consumption in New Zealand. We believe that the current level of exposure of young people to alcohol advertising and sponsorship is unacceptable and that this exposure can be reduced. With these factors in mind our recommendations are focused on reducing the exposure of young people to alcohol advertising and sponsorship. Specifically, our focus is protecting minors.</w:t>
          </w:r>
        </w:p>
        <w:p w14:paraId="4BC1081C" w14:textId="23128E78" w:rsidR="00F42BF2" w:rsidRPr="00C23264" w:rsidRDefault="00AE494B" w:rsidP="00C23264">
          <w:pPr>
            <w:pStyle w:val="Text"/>
            <w:numPr>
              <w:ilvl w:val="0"/>
              <w:numId w:val="29"/>
            </w:numPr>
            <w:ind w:hanging="720"/>
            <w:rPr>
              <w:szCs w:val="22"/>
            </w:rPr>
          </w:pPr>
          <w:r w:rsidRPr="00450023">
            <w:rPr>
              <w:szCs w:val="22"/>
            </w:rPr>
            <w:t>In Aotearoa New</w:t>
          </w:r>
          <w:r w:rsidR="00C23264">
            <w:rPr>
              <w:szCs w:val="22"/>
            </w:rPr>
            <w:t xml:space="preserve"> Zealand, </w:t>
          </w:r>
          <w:r w:rsidRPr="00C23264">
            <w:rPr>
              <w:szCs w:val="22"/>
            </w:rPr>
            <w:t xml:space="preserve">there are more places to buy alcohol in our most socio-economically deprived communities (Pearce, </w:t>
          </w:r>
          <w:proofErr w:type="gramStart"/>
          <w:r w:rsidRPr="00C23264">
            <w:rPr>
              <w:szCs w:val="22"/>
            </w:rPr>
            <w:t>Day</w:t>
          </w:r>
          <w:proofErr w:type="gramEnd"/>
          <w:r w:rsidR="000A22DE">
            <w:rPr>
              <w:szCs w:val="22"/>
            </w:rPr>
            <w:t xml:space="preserve"> and</w:t>
          </w:r>
          <w:r w:rsidRPr="00C23264">
            <w:rPr>
              <w:szCs w:val="22"/>
            </w:rPr>
            <w:t xml:space="preserve"> Witten</w:t>
          </w:r>
          <w:r w:rsidR="000A22DE">
            <w:rPr>
              <w:szCs w:val="22"/>
            </w:rPr>
            <w:t>,</w:t>
          </w:r>
          <w:r w:rsidRPr="00C23264">
            <w:rPr>
              <w:szCs w:val="22"/>
            </w:rPr>
            <w:t xml:space="preserve"> 2009). </w:t>
          </w:r>
          <w:r w:rsidR="00057254">
            <w:rPr>
              <w:szCs w:val="22"/>
            </w:rPr>
            <w:t xml:space="preserve">The Law Commission in its </w:t>
          </w:r>
          <w:r w:rsidR="00E01BFD">
            <w:rPr>
              <w:szCs w:val="22"/>
            </w:rPr>
            <w:t xml:space="preserve">2010 report note that “because the 1989 Act relaxed the criteria for granting </w:t>
          </w:r>
          <w:proofErr w:type="spellStart"/>
          <w:r w:rsidR="00E01BFD">
            <w:rPr>
              <w:szCs w:val="22"/>
            </w:rPr>
            <w:t>licen</w:t>
          </w:r>
          <w:r w:rsidR="00D42D7D">
            <w:rPr>
              <w:szCs w:val="22"/>
            </w:rPr>
            <w:t>c</w:t>
          </w:r>
          <w:r w:rsidR="00E01BFD">
            <w:rPr>
              <w:szCs w:val="22"/>
            </w:rPr>
            <w:t>es</w:t>
          </w:r>
          <w:proofErr w:type="spellEnd"/>
          <w:r w:rsidR="00E01BFD">
            <w:rPr>
              <w:szCs w:val="22"/>
            </w:rPr>
            <w:t xml:space="preserve"> there has been a proliferation of </w:t>
          </w:r>
          <w:r w:rsidR="00CB0CC1">
            <w:rPr>
              <w:szCs w:val="22"/>
            </w:rPr>
            <w:t xml:space="preserve">liquor outlets, with the number of </w:t>
          </w:r>
          <w:proofErr w:type="spellStart"/>
          <w:r w:rsidR="00CB0CC1">
            <w:rPr>
              <w:szCs w:val="22"/>
            </w:rPr>
            <w:t>licen</w:t>
          </w:r>
          <w:r w:rsidR="00D42D7D">
            <w:rPr>
              <w:szCs w:val="22"/>
            </w:rPr>
            <w:t>c</w:t>
          </w:r>
          <w:r w:rsidR="00CB0CC1">
            <w:rPr>
              <w:szCs w:val="22"/>
            </w:rPr>
            <w:t>es</w:t>
          </w:r>
          <w:proofErr w:type="spellEnd"/>
          <w:r w:rsidR="00CB0CC1">
            <w:rPr>
              <w:szCs w:val="22"/>
            </w:rPr>
            <w:t xml:space="preserve"> more than doubling from 6,295 in 1990 to 14,424 in February 2010</w:t>
          </w:r>
          <w:r w:rsidR="00431828">
            <w:rPr>
              <w:szCs w:val="22"/>
            </w:rPr>
            <w:t xml:space="preserve">” (Law Commission, 2010, at 2.11). </w:t>
          </w:r>
          <w:r w:rsidRPr="00C23264">
            <w:rPr>
              <w:szCs w:val="22"/>
            </w:rPr>
            <w:t xml:space="preserve">Communities have long voiced their concern about their inability to influence decisions about where alcohol is sold in their communities. This sentiment was echoed in our stakeholder interviews where this was consistently identified as a priority issue. </w:t>
          </w:r>
        </w:p>
        <w:p w14:paraId="751ACB6D" w14:textId="5862E08C" w:rsidR="00AE494B" w:rsidRPr="00F42BF2" w:rsidRDefault="00AE494B" w:rsidP="005B231B">
          <w:pPr>
            <w:pStyle w:val="Text"/>
            <w:numPr>
              <w:ilvl w:val="0"/>
              <w:numId w:val="29"/>
            </w:numPr>
            <w:spacing w:after="120"/>
            <w:ind w:hanging="720"/>
            <w:rPr>
              <w:szCs w:val="22"/>
            </w:rPr>
          </w:pPr>
          <w:r w:rsidRPr="00F42BF2">
            <w:rPr>
              <w:szCs w:val="22"/>
            </w:rPr>
            <w:t>Acknowledging this, a priority objective of Aotearoa New Zealand’s liquor law reforms in 2012 was to “improve community input into local alcohol licensing decisions” (New Zealand Parliament, 2010). However, little has been done in the intervening years. The 2021 Alcohol Regulatory and Licensing Authority annual report noted that (Alcohol Regulatory and Licensing Authority, 202</w:t>
          </w:r>
          <w:r w:rsidR="000D6C6E">
            <w:rPr>
              <w:szCs w:val="22"/>
            </w:rPr>
            <w:t>2</w:t>
          </w:r>
          <w:r w:rsidR="00431828">
            <w:rPr>
              <w:szCs w:val="22"/>
            </w:rPr>
            <w:t xml:space="preserve">, at </w:t>
          </w:r>
          <w:r w:rsidR="00D631C5">
            <w:rPr>
              <w:szCs w:val="22"/>
            </w:rPr>
            <w:t>p.6</w:t>
          </w:r>
          <w:r w:rsidRPr="00F42BF2">
            <w:rPr>
              <w:szCs w:val="22"/>
            </w:rPr>
            <w:t>):</w:t>
          </w:r>
        </w:p>
        <w:p w14:paraId="1FFAFE8C" w14:textId="7D40E3A0" w:rsidR="00AE494B" w:rsidRDefault="00AE494B" w:rsidP="00F42BF2">
          <w:pPr>
            <w:pStyle w:val="Quote"/>
          </w:pPr>
          <w:r w:rsidRPr="00450023">
            <w:lastRenderedPageBreak/>
            <w:t xml:space="preserve">As we reported last year, the Authority notes that District Licensing Committees are refusing very few applications for new </w:t>
          </w:r>
          <w:proofErr w:type="spellStart"/>
          <w:r w:rsidRPr="00450023">
            <w:t>licen</w:t>
          </w:r>
          <w:r w:rsidR="003D3C5E">
            <w:t>c</w:t>
          </w:r>
          <w:r w:rsidRPr="00450023">
            <w:t>es</w:t>
          </w:r>
          <w:proofErr w:type="spellEnd"/>
          <w:r w:rsidRPr="00450023">
            <w:t xml:space="preserve">, </w:t>
          </w:r>
          <w:proofErr w:type="spellStart"/>
          <w:r w:rsidRPr="00450023">
            <w:t>licen</w:t>
          </w:r>
          <w:r w:rsidR="003D3C5E">
            <w:t>c</w:t>
          </w:r>
          <w:r w:rsidRPr="00450023">
            <w:t>e</w:t>
          </w:r>
          <w:proofErr w:type="spellEnd"/>
          <w:r w:rsidRPr="00450023">
            <w:t xml:space="preserve"> renewals and managers’ certificates. The extent and any reasons for this may be worthy of investigation in any future review of the Act.</w:t>
          </w:r>
        </w:p>
        <w:p w14:paraId="78F14859" w14:textId="6B874CE2" w:rsidR="00F7180B" w:rsidRDefault="00380430" w:rsidP="00B1494F">
          <w:pPr>
            <w:ind w:left="720"/>
            <w:rPr>
              <w:lang w:val="en-US"/>
            </w:rPr>
          </w:pPr>
          <w:r>
            <w:rPr>
              <w:lang w:val="en-US"/>
            </w:rPr>
            <w:t xml:space="preserve">Available data from local </w:t>
          </w:r>
          <w:proofErr w:type="gramStart"/>
          <w:r>
            <w:rPr>
              <w:lang w:val="en-US"/>
            </w:rPr>
            <w:t>authorities</w:t>
          </w:r>
          <w:proofErr w:type="gramEnd"/>
          <w:r>
            <w:rPr>
              <w:lang w:val="en-US"/>
            </w:rPr>
            <w:t xml:space="preserve"> websites </w:t>
          </w:r>
          <w:r w:rsidR="000D61A1">
            <w:rPr>
              <w:lang w:val="en-US"/>
            </w:rPr>
            <w:t xml:space="preserve">confirms that very few </w:t>
          </w:r>
          <w:proofErr w:type="spellStart"/>
          <w:r w:rsidR="000D61A1">
            <w:rPr>
              <w:lang w:val="en-US"/>
            </w:rPr>
            <w:t>licen</w:t>
          </w:r>
          <w:r w:rsidR="00E30522">
            <w:rPr>
              <w:lang w:val="en-US"/>
            </w:rPr>
            <w:t>c</w:t>
          </w:r>
          <w:r w:rsidR="000D61A1">
            <w:rPr>
              <w:lang w:val="en-US"/>
            </w:rPr>
            <w:t>e</w:t>
          </w:r>
          <w:proofErr w:type="spellEnd"/>
          <w:r w:rsidR="00B1494F">
            <w:rPr>
              <w:lang w:val="en-US"/>
            </w:rPr>
            <w:t xml:space="preserve"> applications have been declined over the last 5 years</w:t>
          </w:r>
          <w:r w:rsidR="00F7180B">
            <w:rPr>
              <w:lang w:val="en-US"/>
            </w:rPr>
            <w:t>. For example:</w:t>
          </w:r>
        </w:p>
        <w:p w14:paraId="5BB40C32" w14:textId="733949E1" w:rsidR="00D219AB" w:rsidRPr="00D219AB" w:rsidRDefault="00D219AB" w:rsidP="00D219AB">
          <w:pPr>
            <w:pStyle w:val="ListParagraph"/>
            <w:numPr>
              <w:ilvl w:val="0"/>
              <w:numId w:val="75"/>
            </w:numPr>
            <w:spacing w:line="360" w:lineRule="auto"/>
            <w:ind w:left="1134"/>
            <w:rPr>
              <w:lang w:val="en-US"/>
            </w:rPr>
          </w:pPr>
          <w:r w:rsidRPr="00D219AB">
            <w:t>Auckland has granted 5704 new licences and declined 10</w:t>
          </w:r>
        </w:p>
        <w:p w14:paraId="2544BD72" w14:textId="77777777" w:rsidR="00D219AB" w:rsidRPr="00D219AB" w:rsidRDefault="00D219AB" w:rsidP="00D219AB">
          <w:pPr>
            <w:pStyle w:val="ListParagraph"/>
            <w:numPr>
              <w:ilvl w:val="0"/>
              <w:numId w:val="75"/>
            </w:numPr>
            <w:spacing w:line="360" w:lineRule="auto"/>
            <w:ind w:left="1134"/>
            <w:rPr>
              <w:lang w:val="en-US"/>
            </w:rPr>
          </w:pPr>
          <w:r w:rsidRPr="00D219AB">
            <w:t>Wellington has granted 431 new licences and declined 5</w:t>
          </w:r>
        </w:p>
        <w:p w14:paraId="59248BBD" w14:textId="77777777" w:rsidR="00D219AB" w:rsidRPr="00D219AB" w:rsidRDefault="00D219AB" w:rsidP="00D219AB">
          <w:pPr>
            <w:pStyle w:val="ListParagraph"/>
            <w:numPr>
              <w:ilvl w:val="0"/>
              <w:numId w:val="75"/>
            </w:numPr>
            <w:spacing w:line="360" w:lineRule="auto"/>
            <w:ind w:left="1134"/>
            <w:rPr>
              <w:lang w:val="en-US"/>
            </w:rPr>
          </w:pPr>
          <w:r w:rsidRPr="00D219AB">
            <w:t>Christchurch has granted 663 new licences and declined 7</w:t>
          </w:r>
        </w:p>
        <w:p w14:paraId="6A11BCE1" w14:textId="31E364D2" w:rsidR="00D219AB" w:rsidRPr="00D219AB" w:rsidRDefault="00D219AB" w:rsidP="00D219AB">
          <w:pPr>
            <w:pStyle w:val="ListParagraph"/>
            <w:numPr>
              <w:ilvl w:val="0"/>
              <w:numId w:val="75"/>
            </w:numPr>
            <w:spacing w:line="360" w:lineRule="auto"/>
            <w:ind w:left="1134"/>
            <w:rPr>
              <w:lang w:val="en-US"/>
            </w:rPr>
          </w:pPr>
          <w:r w:rsidRPr="00D219AB">
            <w:t>Invercargill has granted 54 new licences and declined 0</w:t>
          </w:r>
        </w:p>
        <w:p w14:paraId="77E4EA6D" w14:textId="2994FC2A" w:rsidR="00D219AB" w:rsidRPr="00D219AB" w:rsidRDefault="00D219AB" w:rsidP="00D219AB">
          <w:pPr>
            <w:pStyle w:val="ListParagraph"/>
            <w:numPr>
              <w:ilvl w:val="0"/>
              <w:numId w:val="75"/>
            </w:numPr>
            <w:spacing w:line="360" w:lineRule="auto"/>
            <w:ind w:left="1134"/>
            <w:rPr>
              <w:lang w:val="en-US"/>
            </w:rPr>
          </w:pPr>
          <w:r w:rsidRPr="00D219AB">
            <w:t>Porirua has granted 78 new licences and declined 1.</w:t>
          </w:r>
        </w:p>
        <w:p w14:paraId="3305A334" w14:textId="3627B4A8" w:rsidR="00303335" w:rsidRPr="00303335" w:rsidRDefault="00303335" w:rsidP="00303335">
          <w:pPr>
            <w:pStyle w:val="Text"/>
            <w:numPr>
              <w:ilvl w:val="0"/>
              <w:numId w:val="29"/>
            </w:numPr>
            <w:ind w:hanging="720"/>
          </w:pPr>
          <w:r w:rsidRPr="00303335">
            <w:t>On 7 December 2022 the Sale and Supply of Alcohol (Community Participation) Amendment Bill was introduced to Parliament. The bill aims to improve communities’ ability to influence alcohol regulation in their area by:</w:t>
          </w:r>
        </w:p>
        <w:p w14:paraId="7A52C53F" w14:textId="12D89224" w:rsidR="00303335" w:rsidRDefault="000A22DE" w:rsidP="00303335">
          <w:pPr>
            <w:pStyle w:val="ListParagraph"/>
            <w:numPr>
              <w:ilvl w:val="0"/>
              <w:numId w:val="74"/>
            </w:numPr>
            <w:spacing w:line="360" w:lineRule="auto"/>
            <w:ind w:left="1134"/>
            <w:rPr>
              <w:lang w:val="en-US"/>
            </w:rPr>
          </w:pPr>
          <w:r>
            <w:rPr>
              <w:lang w:val="en-US"/>
            </w:rPr>
            <w:t>A</w:t>
          </w:r>
          <w:r w:rsidR="00303335">
            <w:rPr>
              <w:lang w:val="en-US"/>
            </w:rPr>
            <w:t>mending the Act so that parties can no longer appeal provisional local alcohol policies</w:t>
          </w:r>
        </w:p>
        <w:p w14:paraId="54660D67" w14:textId="40CB5438" w:rsidR="00303335" w:rsidRDefault="000A22DE" w:rsidP="00303335">
          <w:pPr>
            <w:pStyle w:val="ListParagraph"/>
            <w:numPr>
              <w:ilvl w:val="0"/>
              <w:numId w:val="74"/>
            </w:numPr>
            <w:spacing w:line="360" w:lineRule="auto"/>
            <w:ind w:left="1134"/>
            <w:rPr>
              <w:lang w:val="en-US"/>
            </w:rPr>
          </w:pPr>
          <w:r>
            <w:rPr>
              <w:lang w:val="en-US"/>
            </w:rPr>
            <w:t>A</w:t>
          </w:r>
          <w:r w:rsidR="00303335">
            <w:rPr>
              <w:lang w:val="en-US"/>
            </w:rPr>
            <w:t xml:space="preserve">llowing district licensing committees to decline to renew a </w:t>
          </w:r>
          <w:proofErr w:type="spellStart"/>
          <w:r w:rsidR="00303335">
            <w:rPr>
              <w:lang w:val="en-US"/>
            </w:rPr>
            <w:t>licence</w:t>
          </w:r>
          <w:proofErr w:type="spellEnd"/>
          <w:r w:rsidR="00303335">
            <w:rPr>
              <w:lang w:val="en-US"/>
            </w:rPr>
            <w:t xml:space="preserve"> if they consider that the </w:t>
          </w:r>
          <w:proofErr w:type="spellStart"/>
          <w:r w:rsidR="00303335">
            <w:rPr>
              <w:lang w:val="en-US"/>
            </w:rPr>
            <w:t>licence</w:t>
          </w:r>
          <w:proofErr w:type="spellEnd"/>
          <w:r w:rsidR="00303335">
            <w:rPr>
              <w:lang w:val="en-US"/>
            </w:rPr>
            <w:t xml:space="preserve"> would be inconsistent with conditions on location or </w:t>
          </w:r>
          <w:proofErr w:type="spellStart"/>
          <w:r w:rsidR="00303335">
            <w:rPr>
              <w:lang w:val="en-US"/>
            </w:rPr>
            <w:t>licence</w:t>
          </w:r>
          <w:proofErr w:type="spellEnd"/>
          <w:r w:rsidR="00303335">
            <w:rPr>
              <w:lang w:val="en-US"/>
            </w:rPr>
            <w:t xml:space="preserve"> density in the relevant local alcohol policy</w:t>
          </w:r>
        </w:p>
        <w:p w14:paraId="6A1D0AA6" w14:textId="42D9090A" w:rsidR="00303335" w:rsidRDefault="000A22DE" w:rsidP="00303335">
          <w:pPr>
            <w:pStyle w:val="ListParagraph"/>
            <w:numPr>
              <w:ilvl w:val="0"/>
              <w:numId w:val="74"/>
            </w:numPr>
            <w:spacing w:line="360" w:lineRule="auto"/>
            <w:ind w:left="1134"/>
            <w:rPr>
              <w:lang w:val="en-US"/>
            </w:rPr>
          </w:pPr>
          <w:r>
            <w:rPr>
              <w:lang w:val="en-US"/>
            </w:rPr>
            <w:t>C</w:t>
          </w:r>
          <w:r w:rsidR="00303335">
            <w:rPr>
              <w:lang w:val="en-US"/>
            </w:rPr>
            <w:t>hanging who can object to licensing applications</w:t>
          </w:r>
        </w:p>
        <w:p w14:paraId="772E6129" w14:textId="3296ED2F" w:rsidR="00303335" w:rsidRDefault="000A22DE" w:rsidP="00303335">
          <w:pPr>
            <w:pStyle w:val="ListParagraph"/>
            <w:numPr>
              <w:ilvl w:val="0"/>
              <w:numId w:val="74"/>
            </w:numPr>
            <w:spacing w:line="360" w:lineRule="auto"/>
            <w:ind w:left="1134"/>
            <w:rPr>
              <w:lang w:val="en-US"/>
            </w:rPr>
          </w:pPr>
          <w:r>
            <w:rPr>
              <w:lang w:val="en-US"/>
            </w:rPr>
            <w:t>C</w:t>
          </w:r>
          <w:r w:rsidR="00303335">
            <w:rPr>
              <w:lang w:val="en-US"/>
            </w:rPr>
            <w:t>hanging the way that licensing hearings are conducted</w:t>
          </w:r>
          <w:r>
            <w:rPr>
              <w:lang w:val="en-US"/>
            </w:rPr>
            <w:t>.</w:t>
          </w:r>
        </w:p>
        <w:p w14:paraId="5813317E" w14:textId="149A514E" w:rsidR="00303335" w:rsidRDefault="00303335" w:rsidP="00303335">
          <w:pPr>
            <w:ind w:left="774"/>
            <w:rPr>
              <w:lang w:val="en-US"/>
            </w:rPr>
          </w:pPr>
          <w:r>
            <w:rPr>
              <w:lang w:val="en-US"/>
            </w:rPr>
            <w:t xml:space="preserve">The bill has passed its first reading and has been referred to the Justice Select Committee. The Select Committee is due to report back to Parliament on 13 June 2023. </w:t>
          </w:r>
        </w:p>
        <w:p w14:paraId="709BCB2A" w14:textId="213788CB" w:rsidR="00DC681B" w:rsidRPr="008B23BA" w:rsidRDefault="005117B9" w:rsidP="008B23BA">
          <w:pPr>
            <w:pStyle w:val="Heading4"/>
            <w:numPr>
              <w:ilvl w:val="0"/>
              <w:numId w:val="0"/>
            </w:numPr>
            <w:ind w:left="1224" w:hanging="1224"/>
          </w:pPr>
          <w:r>
            <w:t>Activities funded through the alcohol levy</w:t>
          </w:r>
        </w:p>
        <w:p w14:paraId="3370D642" w14:textId="3124490C" w:rsidR="00EE2577" w:rsidRDefault="00303335" w:rsidP="00EE2577">
          <w:pPr>
            <w:pStyle w:val="Text"/>
            <w:numPr>
              <w:ilvl w:val="0"/>
              <w:numId w:val="29"/>
            </w:numPr>
            <w:ind w:hanging="720"/>
          </w:pPr>
          <w:r>
            <w:rPr>
              <w:lang w:val="mi-NZ"/>
            </w:rPr>
            <w:t xml:space="preserve">Activities funded through the alcohol levy are unable to directly influence many of the levers that have been shown to be effective in reducing alcohol-related harms (the structural interventions). They have therefore been primarily focused on supporting communities to create the will to shift the dial in these areas. Activities have also focused on research, changing attitudes and supporting communities to engage in decisions that affect them. Operating within this context has been a potential barrier for </w:t>
          </w:r>
          <w:r>
            <w:rPr>
              <w:lang w:val="en-AU"/>
            </w:rPr>
            <w:t>for the success of alcohol levy funded activities reducing alcohol-related harms.</w:t>
          </w:r>
          <w:r>
            <w:rPr>
              <w:lang w:val="mi-NZ"/>
            </w:rPr>
            <w:t xml:space="preserve"> This will be explored further in stage 2 of the review.</w:t>
          </w:r>
          <w:r w:rsidR="00EE2577">
            <w:t xml:space="preserve">Many of the interventions funded by the alcohol levy are grounded in the SAFER framework and international good practice. In the new </w:t>
          </w:r>
          <w:proofErr w:type="spellStart"/>
          <w:r w:rsidR="00EE2577">
            <w:t>Pae</w:t>
          </w:r>
          <w:proofErr w:type="spellEnd"/>
          <w:r w:rsidR="00EE2577">
            <w:t xml:space="preserve"> Ora context any argument to increase the alcohol levy would need to be supported by robust evidence on how that increase could be spent to effectively reduce alcohol-related harms</w:t>
          </w:r>
          <w:r w:rsidR="00213A67">
            <w:t xml:space="preserve"> and how </w:t>
          </w:r>
          <w:r w:rsidR="00152CF7">
            <w:t>any expenditure relates to the wider alcohol-harm minimization sector</w:t>
          </w:r>
          <w:r w:rsidR="00EE2577">
            <w:t xml:space="preserve">. We note the importance of the alcohol levy fund being transparent </w:t>
          </w:r>
          <w:r w:rsidR="00EE2577">
            <w:lastRenderedPageBreak/>
            <w:t xml:space="preserve">and that </w:t>
          </w:r>
          <w:r w:rsidR="00EE2577" w:rsidRPr="00DD4C2D">
            <w:rPr>
              <w:lang w:val="en-AU"/>
            </w:rPr>
            <w:t>Manatū Hauora</w:t>
          </w:r>
          <w:r w:rsidR="00EE2577">
            <w:rPr>
              <w:lang w:val="en-AU"/>
            </w:rPr>
            <w:t xml:space="preserve"> is accountable for any expenditure from the levy fund to those who pay the levy as well as the New Zealand public more generally.</w:t>
          </w:r>
        </w:p>
        <w:p w14:paraId="396D5C0B" w14:textId="7E93623F" w:rsidR="00EE2577" w:rsidRPr="00F277F9" w:rsidRDefault="00EE2577" w:rsidP="00F277F9">
          <w:pPr>
            <w:pStyle w:val="Text"/>
            <w:numPr>
              <w:ilvl w:val="0"/>
              <w:numId w:val="29"/>
            </w:numPr>
            <w:ind w:hanging="720"/>
            <w:rPr>
              <w:lang w:val="mi-NZ"/>
            </w:rPr>
          </w:pPr>
          <w:r>
            <w:t xml:space="preserve">Most stakeholders interviewed during stage 1 of our work mentioned community investment as an impactful use of alcohol levy funding. However, some felt that the community voice has not been strong enough to date for decisions made about how the alcohol levy fund is spent. </w:t>
          </w:r>
          <w:proofErr w:type="gramStart"/>
          <w:r>
            <w:t>In particular, some</w:t>
          </w:r>
          <w:proofErr w:type="gramEnd"/>
          <w:r>
            <w:t xml:space="preserve"> stakeholders felt that the levy fund should be given to </w:t>
          </w:r>
          <w:proofErr w:type="spellStart"/>
          <w:r>
            <w:t>kaupapa</w:t>
          </w:r>
          <w:proofErr w:type="spellEnd"/>
          <w:r>
            <w:t xml:space="preserve"> M</w:t>
          </w:r>
          <w:r w:rsidRPr="00CD1532">
            <w:rPr>
              <w:lang w:val="mi-NZ"/>
            </w:rPr>
            <w:t>āori organisations first given that Māori have a higher proportion of alcohol-related harm and use in New Zealand in comparison to other population groups. This can be exemplified by the Health Coalition of Aotearoa Roopuu Apaarangi Waipiro (Expert Alcohol Panel) submitting to the Health Select Committee (during the examination of the Pae Ora Bill) that 80% of the alcohol levy should be allocated to Te Aka Whai Ora (Māori Health Authority) as Te Aka Whai Ora has the commissioning capability to empower communities to create healthier environments</w:t>
          </w:r>
          <w:r>
            <w:rPr>
              <w:lang w:val="mi-NZ"/>
            </w:rPr>
            <w:t xml:space="preserve"> (Health Coalition of Aotearoa Roopuu Apaarangi Waipiro, 2021)</w:t>
          </w:r>
          <w:r w:rsidRPr="00CD1532">
            <w:rPr>
              <w:lang w:val="mi-NZ"/>
            </w:rPr>
            <w:t xml:space="preserve">. Internationally, Muhunthan et al., found that indigenous-led policies that are developed or implemented by communities can be effective at improving </w:t>
          </w:r>
          <w:r>
            <w:rPr>
              <w:lang w:val="mi-NZ"/>
            </w:rPr>
            <w:t>health</w:t>
          </w:r>
          <w:r w:rsidRPr="00CD1532">
            <w:rPr>
              <w:lang w:val="mi-NZ"/>
            </w:rPr>
            <w:t xml:space="preserve"> and social outcomes</w:t>
          </w:r>
          <w:r>
            <w:rPr>
              <w:lang w:val="mi-NZ"/>
            </w:rPr>
            <w:t xml:space="preserve"> (Muhunthan et al., 2017)</w:t>
          </w:r>
          <w:r w:rsidRPr="00CD1532">
            <w:rPr>
              <w:lang w:val="mi-NZ"/>
            </w:rPr>
            <w:t>.</w:t>
          </w:r>
        </w:p>
        <w:p w14:paraId="12E2C954" w14:textId="2D930A4D" w:rsidR="00F0105E" w:rsidRPr="00F0105E" w:rsidRDefault="00F0105E" w:rsidP="009E354C">
          <w:pPr>
            <w:pStyle w:val="Heading2"/>
            <w:numPr>
              <w:ilvl w:val="0"/>
              <w:numId w:val="0"/>
            </w:numPr>
            <w:ind w:left="1224" w:hanging="1224"/>
          </w:pPr>
          <w:bookmarkStart w:id="65" w:name="_Toc133489477"/>
          <w:r w:rsidRPr="00205834">
            <w:t>New opportunities for investment</w:t>
          </w:r>
          <w:bookmarkEnd w:id="65"/>
        </w:p>
        <w:bookmarkEnd w:id="64"/>
        <w:p w14:paraId="76F01599" w14:textId="28D8BB25" w:rsidR="00445891" w:rsidRPr="00F0105E" w:rsidRDefault="00445891" w:rsidP="00DE228F">
          <w:pPr>
            <w:pStyle w:val="Text"/>
            <w:numPr>
              <w:ilvl w:val="0"/>
              <w:numId w:val="29"/>
            </w:numPr>
            <w:ind w:hanging="720"/>
            <w:rPr>
              <w:lang w:val="mi-NZ"/>
            </w:rPr>
          </w:pPr>
          <w:r w:rsidRPr="00205834">
            <w:t xml:space="preserve">New interventions to improve health and reduce harms associated with unhealthy lifestyles emerge frequently, and evidence on the cost-effectiveness of </w:t>
          </w:r>
          <w:proofErr w:type="spellStart"/>
          <w:r w:rsidRPr="00205834">
            <w:t>programmes</w:t>
          </w:r>
          <w:proofErr w:type="spellEnd"/>
          <w:r w:rsidRPr="00205834">
            <w:t xml:space="preserve"> and services evolves over time. While the alcohol levy is hypothecated for alcohol-related activity, the range of potential activity an</w:t>
          </w:r>
          <w:r w:rsidR="00CD595B">
            <w:t>d</w:t>
          </w:r>
          <w:r w:rsidRPr="00205834">
            <w:t xml:space="preserve"> the investment opportunity of activity may </w:t>
          </w:r>
          <w:r w:rsidR="00B65F4B">
            <w:t>increase</w:t>
          </w:r>
          <w:r w:rsidRPr="00205834">
            <w:t>. The broadening of</w:t>
          </w:r>
          <w:r w:rsidR="007C4FFF">
            <w:t xml:space="preserve"> the levy’s</w:t>
          </w:r>
          <w:r w:rsidRPr="00205834">
            <w:t xml:space="preserve"> scope </w:t>
          </w:r>
          <w:r w:rsidR="00DB7286">
            <w:t>under</w:t>
          </w:r>
          <w:r w:rsidRPr="00205834">
            <w:t xml:space="preserve"> the </w:t>
          </w:r>
          <w:proofErr w:type="spellStart"/>
          <w:r w:rsidRPr="00205834">
            <w:t>Pae</w:t>
          </w:r>
          <w:proofErr w:type="spellEnd"/>
          <w:r w:rsidRPr="00205834">
            <w:t xml:space="preserve"> Ora Act provides an opportunity to explore</w:t>
          </w:r>
          <w:r w:rsidR="00A61782">
            <w:t xml:space="preserve"> new</w:t>
          </w:r>
          <w:r w:rsidRPr="00205834">
            <w:t xml:space="preserve"> activit</w:t>
          </w:r>
          <w:r w:rsidR="00A61782">
            <w:t>ies</w:t>
          </w:r>
          <w:r w:rsidRPr="00205834">
            <w:t xml:space="preserve"> and interventions</w:t>
          </w:r>
          <w:r w:rsidR="00A61782">
            <w:t xml:space="preserve">. </w:t>
          </w:r>
          <w:r w:rsidR="00BB1B18" w:rsidRPr="00BB1B18">
            <w:rPr>
              <w:lang w:val="en-AU"/>
            </w:rPr>
            <w:t xml:space="preserve">Consideration of </w:t>
          </w:r>
          <w:r w:rsidR="00C07689">
            <w:rPr>
              <w:lang w:val="en-AU"/>
            </w:rPr>
            <w:t>any new activities and interventions</w:t>
          </w:r>
          <w:r w:rsidR="00BB1B18" w:rsidRPr="00BB1B18">
            <w:rPr>
              <w:lang w:val="en-AU"/>
            </w:rPr>
            <w:t xml:space="preserve"> needs to </w:t>
          </w:r>
          <w:proofErr w:type="gramStart"/>
          <w:r w:rsidR="00BB1B18" w:rsidRPr="00BB1B18">
            <w:rPr>
              <w:lang w:val="en-AU"/>
            </w:rPr>
            <w:t>take into account</w:t>
          </w:r>
          <w:proofErr w:type="gramEnd"/>
          <w:r w:rsidR="00BB1B18" w:rsidRPr="00BB1B18">
            <w:rPr>
              <w:lang w:val="en-AU"/>
            </w:rPr>
            <w:t xml:space="preserve"> the clear distinction that must be drawn between core government activities</w:t>
          </w:r>
          <w:r w:rsidR="00C07689">
            <w:rPr>
              <w:lang w:val="en-AU"/>
            </w:rPr>
            <w:t xml:space="preserve"> </w:t>
          </w:r>
          <w:r w:rsidR="00BB1B18" w:rsidRPr="00BB1B18">
            <w:rPr>
              <w:lang w:val="en-AU"/>
            </w:rPr>
            <w:t>and responsibilities</w:t>
          </w:r>
          <w:r w:rsidR="00A96A30">
            <w:rPr>
              <w:lang w:val="en-AU"/>
            </w:rPr>
            <w:t xml:space="preserve"> funded through </w:t>
          </w:r>
          <w:r w:rsidR="00D6615E">
            <w:rPr>
              <w:lang w:val="en-AU"/>
            </w:rPr>
            <w:t>V</w:t>
          </w:r>
          <w:r w:rsidR="00A96A30">
            <w:rPr>
              <w:lang w:val="en-AU"/>
            </w:rPr>
            <w:t xml:space="preserve">ote </w:t>
          </w:r>
          <w:r w:rsidR="00D6615E">
            <w:rPr>
              <w:lang w:val="en-AU"/>
            </w:rPr>
            <w:t>H</w:t>
          </w:r>
          <w:r w:rsidR="00A96A30">
            <w:rPr>
              <w:lang w:val="en-AU"/>
            </w:rPr>
            <w:t>ealth,</w:t>
          </w:r>
          <w:r w:rsidR="00BB1B18" w:rsidRPr="00BB1B18">
            <w:rPr>
              <w:lang w:val="en-AU"/>
            </w:rPr>
            <w:t xml:space="preserve"> and the role of the levy fund. Further investigation into this question will be undertaken during stage 2 of this review.</w:t>
          </w:r>
        </w:p>
        <w:p w14:paraId="73798A49" w14:textId="77777777" w:rsidR="00445891" w:rsidRPr="00205834" w:rsidRDefault="00445891" w:rsidP="00445891">
          <w:r w:rsidRPr="00205834">
            <w:br w:type="page"/>
          </w:r>
        </w:p>
      </w:sdtContent>
    </w:sdt>
    <w:p w14:paraId="03DA3793" w14:textId="7AA2F138" w:rsidR="00445891" w:rsidRPr="00205834" w:rsidRDefault="00FA1874" w:rsidP="009E354C">
      <w:pPr>
        <w:pStyle w:val="Heading1"/>
        <w:numPr>
          <w:ilvl w:val="0"/>
          <w:numId w:val="0"/>
        </w:numPr>
        <w:ind w:left="1225" w:hanging="1225"/>
      </w:pPr>
      <w:bookmarkStart w:id="66" w:name="_Toc133489478"/>
      <w:r>
        <w:lastRenderedPageBreak/>
        <w:t>CURRENT SETTINGS</w:t>
      </w:r>
      <w:bookmarkEnd w:id="66"/>
    </w:p>
    <w:p w14:paraId="3F988CCF" w14:textId="17590C29" w:rsidR="00720A6F" w:rsidRDefault="00FE6A28" w:rsidP="00DE228F">
      <w:pPr>
        <w:pStyle w:val="Text"/>
        <w:numPr>
          <w:ilvl w:val="0"/>
          <w:numId w:val="29"/>
        </w:numPr>
        <w:ind w:hanging="720"/>
      </w:pPr>
      <w:r w:rsidRPr="00205834">
        <w:t xml:space="preserve">The current </w:t>
      </w:r>
      <w:r w:rsidR="007C4FFF">
        <w:t>a</w:t>
      </w:r>
      <w:r w:rsidRPr="00205834">
        <w:t>lcohol levy is approximately $11.5 million per annum.</w:t>
      </w:r>
    </w:p>
    <w:p w14:paraId="01226520" w14:textId="32ED6D86" w:rsidR="00FE6A28" w:rsidRDefault="00FE6A28" w:rsidP="00DE228F">
      <w:pPr>
        <w:pStyle w:val="Text"/>
        <w:numPr>
          <w:ilvl w:val="0"/>
          <w:numId w:val="29"/>
        </w:numPr>
        <w:ind w:hanging="720"/>
      </w:pPr>
      <w:r w:rsidRPr="00205834">
        <w:t>For the 2022/2023 year the</w:t>
      </w:r>
      <w:r w:rsidR="009028C0">
        <w:t xml:space="preserve"> total</w:t>
      </w:r>
      <w:r w:rsidRPr="00205834">
        <w:t xml:space="preserve"> levy was </w:t>
      </w:r>
      <w:r w:rsidR="009028C0">
        <w:t>allocated</w:t>
      </w:r>
      <w:r w:rsidRPr="00205834">
        <w:t xml:space="preserve"> between the Public Health Agency and </w:t>
      </w:r>
      <w:proofErr w:type="spellStart"/>
      <w:r w:rsidRPr="00205834">
        <w:t>Te</w:t>
      </w:r>
      <w:proofErr w:type="spellEnd"/>
      <w:r w:rsidRPr="00205834">
        <w:t xml:space="preserve"> </w:t>
      </w:r>
      <w:proofErr w:type="spellStart"/>
      <w:r w:rsidRPr="00205834">
        <w:t>Whatu</w:t>
      </w:r>
      <w:proofErr w:type="spellEnd"/>
      <w:r w:rsidRPr="00205834">
        <w:t xml:space="preserve"> Ora. The Public Health Agency received $979,881</w:t>
      </w:r>
      <w:r w:rsidR="003E0ADD">
        <w:t xml:space="preserve">, </w:t>
      </w:r>
      <w:r w:rsidRPr="00205834">
        <w:t>the balance of approx</w:t>
      </w:r>
      <w:r>
        <w:t>imately</w:t>
      </w:r>
      <w:r w:rsidRPr="00205834">
        <w:t xml:space="preserve"> $10.5 million </w:t>
      </w:r>
      <w:r w:rsidR="00C84B26">
        <w:t>allocated to the Health Promotion Directorate within</w:t>
      </w:r>
      <w:r w:rsidRPr="00205834">
        <w:t xml:space="preserve"> </w:t>
      </w:r>
      <w:proofErr w:type="spellStart"/>
      <w:r w:rsidRPr="00205834">
        <w:t>Te</w:t>
      </w:r>
      <w:proofErr w:type="spellEnd"/>
      <w:r w:rsidRPr="00205834">
        <w:t xml:space="preserve"> </w:t>
      </w:r>
      <w:proofErr w:type="spellStart"/>
      <w:r w:rsidRPr="00205834">
        <w:t>Whatu</w:t>
      </w:r>
      <w:proofErr w:type="spellEnd"/>
      <w:r w:rsidRPr="00205834">
        <w:t xml:space="preserve"> Ora</w:t>
      </w:r>
      <w:r w:rsidR="00C84B26">
        <w:t>,</w:t>
      </w:r>
      <w:r w:rsidRPr="00205834">
        <w:t xml:space="preserve"> to fund its alcohol </w:t>
      </w:r>
      <w:r w:rsidR="00DA2E94">
        <w:t>harm reduction</w:t>
      </w:r>
      <w:r w:rsidRPr="00205834">
        <w:t xml:space="preserve"> activities. From this </w:t>
      </w:r>
      <w:r w:rsidR="006E73AA">
        <w:t xml:space="preserve">the </w:t>
      </w:r>
      <w:r w:rsidRPr="00205834">
        <w:t xml:space="preserve">Health Promotion Directorate allocated $5.46 million </w:t>
      </w:r>
      <w:r w:rsidR="006E73AA">
        <w:t>to</w:t>
      </w:r>
      <w:r w:rsidRPr="00205834">
        <w:t xml:space="preserve"> external </w:t>
      </w:r>
      <w:proofErr w:type="spellStart"/>
      <w:r w:rsidRPr="00205834">
        <w:t>programmes</w:t>
      </w:r>
      <w:proofErr w:type="spellEnd"/>
      <w:r w:rsidR="00D97822">
        <w:t xml:space="preserve"> including those</w:t>
      </w:r>
      <w:r w:rsidR="003D3A6F">
        <w:t xml:space="preserve"> delivered with community partners, sector partners</w:t>
      </w:r>
      <w:r w:rsidR="00DF12EA">
        <w:t>,</w:t>
      </w:r>
      <w:r w:rsidR="003D3A6F">
        <w:t xml:space="preserve"> and e</w:t>
      </w:r>
      <w:r w:rsidR="00E6678C">
        <w:t>xternal technical experts.</w:t>
      </w:r>
      <w:r>
        <w:t xml:space="preserve"> </w:t>
      </w:r>
      <w:r w:rsidR="00437456">
        <w:t>We were told that t</w:t>
      </w:r>
      <w:r w:rsidRPr="00205834">
        <w:t xml:space="preserve">he balance of the </w:t>
      </w:r>
      <w:r w:rsidR="004F66D1">
        <w:t>levy supports internal FTE</w:t>
      </w:r>
      <w:r w:rsidR="00722968">
        <w:t xml:space="preserve"> and operational functions, including the relational capability that is </w:t>
      </w:r>
      <w:r w:rsidR="00437456">
        <w:t xml:space="preserve">required to </w:t>
      </w:r>
      <w:r w:rsidR="007D79FD">
        <w:t xml:space="preserve">deliver the </w:t>
      </w:r>
      <w:proofErr w:type="spellStart"/>
      <w:r w:rsidR="007D79FD">
        <w:t>programme</w:t>
      </w:r>
      <w:proofErr w:type="spellEnd"/>
      <w:r w:rsidR="007D79FD">
        <w:t xml:space="preserve"> of work</w:t>
      </w:r>
      <w:r>
        <w:t>.</w:t>
      </w:r>
    </w:p>
    <w:p w14:paraId="1F8E35CC" w14:textId="032291A6" w:rsidR="00FE6A28" w:rsidRDefault="00FE6A28" w:rsidP="00DE228F">
      <w:pPr>
        <w:pStyle w:val="Text"/>
        <w:numPr>
          <w:ilvl w:val="0"/>
          <w:numId w:val="29"/>
        </w:numPr>
        <w:ind w:hanging="720"/>
      </w:pPr>
      <w:r>
        <w:t>For 2023/24 approximately $3.7 million is</w:t>
      </w:r>
      <w:r w:rsidR="006E73AA">
        <w:t xml:space="preserve"> currently</w:t>
      </w:r>
      <w:r>
        <w:t xml:space="preserve"> committed to external </w:t>
      </w:r>
      <w:r w:rsidR="00493640">
        <w:t>funding</w:t>
      </w:r>
      <w:r>
        <w:t xml:space="preserve">. An additional $5.095 million is anticipated for </w:t>
      </w:r>
      <w:r w:rsidR="00C74310">
        <w:t>s</w:t>
      </w:r>
      <w:r>
        <w:t xml:space="preserve">taff costs and ongoing overheads. </w:t>
      </w:r>
      <w:r w:rsidR="00C74310">
        <w:t>We have been advised that a</w:t>
      </w:r>
      <w:r>
        <w:t xml:space="preserve">dditional </w:t>
      </w:r>
      <w:proofErr w:type="spellStart"/>
      <w:r>
        <w:t>programme</w:t>
      </w:r>
      <w:proofErr w:type="spellEnd"/>
      <w:r>
        <w:t xml:space="preserve"> allocations are yet to be </w:t>
      </w:r>
      <w:proofErr w:type="spellStart"/>
      <w:r>
        <w:t>finalised</w:t>
      </w:r>
      <w:proofErr w:type="spellEnd"/>
      <w:r>
        <w:t xml:space="preserve"> and will be confirmed through </w:t>
      </w:r>
      <w:r w:rsidR="00A634D4">
        <w:t>completed</w:t>
      </w:r>
      <w:r>
        <w:t xml:space="preserve"> negotiations.</w:t>
      </w:r>
    </w:p>
    <w:p w14:paraId="33ECC012" w14:textId="77564964" w:rsidR="00A7024F" w:rsidRDefault="00DD2229" w:rsidP="00081ED0">
      <w:pPr>
        <w:pStyle w:val="Text"/>
        <w:numPr>
          <w:ilvl w:val="0"/>
          <w:numId w:val="29"/>
        </w:numPr>
        <w:ind w:hanging="720"/>
      </w:pPr>
      <w:r>
        <w:t>Investments</w:t>
      </w:r>
      <w:r w:rsidR="00FE6A28">
        <w:t xml:space="preserve"> are</w:t>
      </w:r>
      <w:r>
        <w:t xml:space="preserve"> generally</w:t>
      </w:r>
      <w:r w:rsidR="00FE6A28">
        <w:t xml:space="preserve"> grounded in international research</w:t>
      </w:r>
      <w:r w:rsidR="000F27B5">
        <w:t xml:space="preserve">, New Zealand </w:t>
      </w:r>
      <w:r w:rsidR="00F84245">
        <w:t>research</w:t>
      </w:r>
      <w:r w:rsidR="00FE6A28">
        <w:t xml:space="preserve"> and reflect the WHO SAFER framework. They are focused on achieving long-term value and system shifts to address </w:t>
      </w:r>
      <w:r w:rsidR="00EF2D65">
        <w:t>alcohol-related</w:t>
      </w:r>
      <w:r w:rsidR="00FE6A28">
        <w:t xml:space="preserve"> harm. </w:t>
      </w:r>
      <w:r w:rsidR="003E5121">
        <w:t xml:space="preserve">Investments are </w:t>
      </w:r>
      <w:r w:rsidR="00081ED0">
        <w:t>align</w:t>
      </w:r>
      <w:r w:rsidR="006F7499">
        <w:t>ed</w:t>
      </w:r>
      <w:r w:rsidR="00081ED0">
        <w:t xml:space="preserve"> with </w:t>
      </w:r>
      <w:proofErr w:type="spellStart"/>
      <w:r w:rsidR="00081ED0">
        <w:t>Takoha</w:t>
      </w:r>
      <w:proofErr w:type="spellEnd"/>
      <w:r w:rsidR="00081ED0">
        <w:t xml:space="preserve">, a </w:t>
      </w:r>
      <w:proofErr w:type="spellStart"/>
      <w:r w:rsidR="00081ED0">
        <w:t>Tiriti</w:t>
      </w:r>
      <w:proofErr w:type="spellEnd"/>
      <w:r w:rsidR="00081ED0">
        <w:t xml:space="preserve"> based health promotion framework. The </w:t>
      </w:r>
      <w:proofErr w:type="spellStart"/>
      <w:r w:rsidR="00081ED0">
        <w:t>Takoha</w:t>
      </w:r>
      <w:proofErr w:type="spellEnd"/>
      <w:r w:rsidR="00081ED0">
        <w:t xml:space="preserve"> enablers are </w:t>
      </w:r>
      <w:proofErr w:type="spellStart"/>
      <w:r w:rsidR="00081ED0">
        <w:t>Te</w:t>
      </w:r>
      <w:proofErr w:type="spellEnd"/>
      <w:r w:rsidR="00081ED0">
        <w:t xml:space="preserve"> </w:t>
      </w:r>
      <w:proofErr w:type="spellStart"/>
      <w:r w:rsidR="00081ED0">
        <w:t>Tiriti</w:t>
      </w:r>
      <w:proofErr w:type="spellEnd"/>
      <w:r w:rsidR="00081ED0">
        <w:t xml:space="preserve"> o Waitangi (applying the articles), </w:t>
      </w:r>
      <w:proofErr w:type="spellStart"/>
      <w:r w:rsidR="00081ED0">
        <w:t>Ngā</w:t>
      </w:r>
      <w:proofErr w:type="spellEnd"/>
      <w:r w:rsidR="00081ED0">
        <w:t xml:space="preserve"> </w:t>
      </w:r>
      <w:proofErr w:type="spellStart"/>
      <w:r w:rsidR="00081ED0">
        <w:t>Manukura</w:t>
      </w:r>
      <w:proofErr w:type="spellEnd"/>
      <w:r w:rsidR="00081ED0">
        <w:t xml:space="preserve"> and </w:t>
      </w:r>
      <w:proofErr w:type="spellStart"/>
      <w:r w:rsidR="00081ED0">
        <w:t>Te</w:t>
      </w:r>
      <w:proofErr w:type="spellEnd"/>
      <w:r w:rsidR="00081ED0">
        <w:t xml:space="preserve"> Mana </w:t>
      </w:r>
      <w:proofErr w:type="spellStart"/>
      <w:r w:rsidR="00081ED0">
        <w:t>Whakahaera</w:t>
      </w:r>
      <w:proofErr w:type="spellEnd"/>
      <w:r w:rsidR="00081ED0">
        <w:t xml:space="preserve"> (community leadership and </w:t>
      </w:r>
      <w:proofErr w:type="spellStart"/>
      <w:r w:rsidR="00081ED0">
        <w:t>self determination</w:t>
      </w:r>
      <w:proofErr w:type="spellEnd"/>
      <w:r w:rsidR="00081ED0">
        <w:t xml:space="preserve">), Māori Mai Ai (decolonizing and </w:t>
      </w:r>
      <w:proofErr w:type="spellStart"/>
      <w:r w:rsidR="00081ED0">
        <w:t>indigenising</w:t>
      </w:r>
      <w:proofErr w:type="spellEnd"/>
      <w:r w:rsidR="00081ED0">
        <w:t xml:space="preserve"> processes), Mahi </w:t>
      </w:r>
      <w:proofErr w:type="spellStart"/>
      <w:r w:rsidR="00081ED0">
        <w:t>Tahi</w:t>
      </w:r>
      <w:proofErr w:type="spellEnd"/>
      <w:r w:rsidR="00081ED0">
        <w:t xml:space="preserve"> (strategic partnerships and collaboration), </w:t>
      </w:r>
      <w:proofErr w:type="spellStart"/>
      <w:r w:rsidR="00081ED0">
        <w:t>Mātauranga</w:t>
      </w:r>
      <w:proofErr w:type="spellEnd"/>
      <w:r w:rsidR="00081ED0">
        <w:t xml:space="preserve"> (applying Māori and Pacific knowledge systems), and </w:t>
      </w:r>
      <w:proofErr w:type="spellStart"/>
      <w:r w:rsidR="00081ED0">
        <w:t>Matatau</w:t>
      </w:r>
      <w:proofErr w:type="spellEnd"/>
      <w:r w:rsidR="00081ED0">
        <w:t xml:space="preserve"> (health promotion and cultural safety competencies, high </w:t>
      </w:r>
      <w:proofErr w:type="gramStart"/>
      <w:r w:rsidR="00081ED0">
        <w:t>Māori</w:t>
      </w:r>
      <w:proofErr w:type="gramEnd"/>
      <w:r w:rsidR="00081ED0">
        <w:t xml:space="preserve"> and Pacific workforce capacity).</w:t>
      </w:r>
    </w:p>
    <w:p w14:paraId="0E481B09" w14:textId="444A7F0F" w:rsidR="00A4456B" w:rsidRPr="00A7024F" w:rsidRDefault="00A4456B" w:rsidP="00DE228F">
      <w:pPr>
        <w:pStyle w:val="Text"/>
        <w:numPr>
          <w:ilvl w:val="0"/>
          <w:numId w:val="29"/>
        </w:numPr>
        <w:ind w:hanging="720"/>
      </w:pPr>
      <w:r>
        <w:t xml:space="preserve">The current levy investment decisions are also underpinned by the National Alcohol Harm </w:t>
      </w:r>
      <w:proofErr w:type="spellStart"/>
      <w:r>
        <w:t>Minimisation</w:t>
      </w:r>
      <w:proofErr w:type="spellEnd"/>
      <w:r>
        <w:t xml:space="preserve"> Framework (HPA, 2022) which is focused on achieving a reduction in </w:t>
      </w:r>
      <w:r w:rsidR="00EF2D65">
        <w:t>alcohol-related</w:t>
      </w:r>
      <w:r>
        <w:t xml:space="preserve"> harms over the long term through:</w:t>
      </w:r>
    </w:p>
    <w:p w14:paraId="7F41DBBE" w14:textId="5D230CE2" w:rsidR="00A4456B" w:rsidRDefault="0030465C" w:rsidP="00DE228F">
      <w:pPr>
        <w:pStyle w:val="Text"/>
        <w:numPr>
          <w:ilvl w:val="0"/>
          <w:numId w:val="25"/>
        </w:numPr>
        <w:ind w:left="1134"/>
      </w:pPr>
      <w:r>
        <w:t>E</w:t>
      </w:r>
      <w:r w:rsidR="00A4456B">
        <w:t>ffective policy and regulation</w:t>
      </w:r>
    </w:p>
    <w:p w14:paraId="1C980010" w14:textId="635FA06C" w:rsidR="00A4456B" w:rsidRDefault="0030465C" w:rsidP="00DE228F">
      <w:pPr>
        <w:pStyle w:val="Text"/>
        <w:numPr>
          <w:ilvl w:val="0"/>
          <w:numId w:val="25"/>
        </w:numPr>
        <w:ind w:left="1134"/>
      </w:pPr>
      <w:r>
        <w:t>E</w:t>
      </w:r>
      <w:r w:rsidR="00A4456B">
        <w:t>nvironments that are supportive of non-drinking</w:t>
      </w:r>
    </w:p>
    <w:p w14:paraId="0E4718FE" w14:textId="44E13BA8" w:rsidR="00A4456B" w:rsidRDefault="0030465C" w:rsidP="00DE228F">
      <w:pPr>
        <w:pStyle w:val="Text"/>
        <w:numPr>
          <w:ilvl w:val="0"/>
          <w:numId w:val="25"/>
        </w:numPr>
        <w:ind w:left="1134"/>
      </w:pPr>
      <w:r>
        <w:t>I</w:t>
      </w:r>
      <w:r w:rsidR="00A4456B">
        <w:t>mproved drinking cultures/social norms</w:t>
      </w:r>
      <w:r w:rsidR="00074674">
        <w:t>.</w:t>
      </w:r>
    </w:p>
    <w:p w14:paraId="5133FF33" w14:textId="563133BF" w:rsidR="00FE6A28" w:rsidRPr="00A4456B" w:rsidRDefault="00FE6A28" w:rsidP="00A4456B">
      <w:pPr>
        <w:pStyle w:val="Text"/>
        <w:ind w:left="720"/>
      </w:pPr>
      <w:r>
        <w:t xml:space="preserve">These changes are considered </w:t>
      </w:r>
      <w:r w:rsidR="00D42A84">
        <w:t xml:space="preserve">by the Health Promotion Directorate </w:t>
      </w:r>
      <w:r>
        <w:t xml:space="preserve">to be fundamental to decrease </w:t>
      </w:r>
      <w:r w:rsidR="00EF2D65">
        <w:t>alcohol-related</w:t>
      </w:r>
      <w:r>
        <w:t xml:space="preserve"> harm in Aotearoa New Zealand, especially for </w:t>
      </w:r>
      <w:r w:rsidRPr="00A4456B">
        <w:rPr>
          <w:rFonts w:cstheme="minorHAnsi"/>
        </w:rPr>
        <w:t>Māori</w:t>
      </w:r>
      <w:r>
        <w:t>.</w:t>
      </w:r>
      <w:r w:rsidR="004A727B">
        <w:t xml:space="preserve"> </w:t>
      </w:r>
    </w:p>
    <w:p w14:paraId="4C209F95" w14:textId="59E7604C" w:rsidR="00831A7A" w:rsidRPr="00831A7A" w:rsidRDefault="004A5E52" w:rsidP="00414E1D">
      <w:pPr>
        <w:pStyle w:val="Text"/>
        <w:numPr>
          <w:ilvl w:val="0"/>
          <w:numId w:val="29"/>
        </w:numPr>
        <w:ind w:hanging="720"/>
        <w:rPr>
          <w:i/>
          <w:iCs/>
        </w:rPr>
      </w:pPr>
      <w:r>
        <w:t xml:space="preserve">We </w:t>
      </w:r>
      <w:r w:rsidR="00905AC8">
        <w:t>reviewed</w:t>
      </w:r>
      <w:r>
        <w:t xml:space="preserve"> three project plans for FY2022/2023 investments, for Community Social Movement, Sport and Alcohol, and the Alcohol Research </w:t>
      </w:r>
      <w:proofErr w:type="spellStart"/>
      <w:r w:rsidR="00A96C8F">
        <w:t>P</w:t>
      </w:r>
      <w:r>
        <w:t>rogramme</w:t>
      </w:r>
      <w:proofErr w:type="spellEnd"/>
      <w:r>
        <w:t xml:space="preserve">. </w:t>
      </w:r>
      <w:r w:rsidR="00414E1D">
        <w:rPr>
          <w:rFonts w:cstheme="minorHAnsi"/>
        </w:rPr>
        <w:t xml:space="preserve">The activities set out in these plans are grounded in </w:t>
      </w:r>
      <w:proofErr w:type="spellStart"/>
      <w:r w:rsidR="00414E1D">
        <w:rPr>
          <w:rFonts w:cstheme="minorHAnsi"/>
        </w:rPr>
        <w:t>Takoha</w:t>
      </w:r>
      <w:proofErr w:type="spellEnd"/>
      <w:r w:rsidR="00414E1D">
        <w:rPr>
          <w:rFonts w:cstheme="minorHAnsi"/>
        </w:rPr>
        <w:t xml:space="preserve">: A Health Promotion Framework to align work with the articles of </w:t>
      </w:r>
      <w:proofErr w:type="spellStart"/>
      <w:r w:rsidR="00414E1D">
        <w:rPr>
          <w:rFonts w:cstheme="minorHAnsi"/>
        </w:rPr>
        <w:t>Te</w:t>
      </w:r>
      <w:proofErr w:type="spellEnd"/>
      <w:r w:rsidR="00414E1D">
        <w:rPr>
          <w:rFonts w:cstheme="minorHAnsi"/>
        </w:rPr>
        <w:t xml:space="preserve"> </w:t>
      </w:r>
      <w:proofErr w:type="spellStart"/>
      <w:r w:rsidR="00414E1D">
        <w:rPr>
          <w:rFonts w:cstheme="minorHAnsi"/>
        </w:rPr>
        <w:t>Tiriti</w:t>
      </w:r>
      <w:proofErr w:type="spellEnd"/>
      <w:r w:rsidR="00414E1D">
        <w:rPr>
          <w:rFonts w:cstheme="minorHAnsi"/>
        </w:rPr>
        <w:t xml:space="preserve"> o Waitangi, and to equity and community-</w:t>
      </w:r>
      <w:proofErr w:type="spellStart"/>
      <w:r w:rsidR="00414E1D">
        <w:rPr>
          <w:rFonts w:cstheme="minorHAnsi"/>
        </w:rPr>
        <w:t>centred</w:t>
      </w:r>
      <w:proofErr w:type="spellEnd"/>
      <w:r w:rsidR="00414E1D">
        <w:rPr>
          <w:rFonts w:cstheme="minorHAnsi"/>
        </w:rPr>
        <w:t xml:space="preserve"> approaches, </w:t>
      </w:r>
      <w:proofErr w:type="gramStart"/>
      <w:r w:rsidR="00414E1D">
        <w:rPr>
          <w:rFonts w:cstheme="minorHAnsi"/>
        </w:rPr>
        <w:t>in order to</w:t>
      </w:r>
      <w:proofErr w:type="gramEnd"/>
      <w:r w:rsidR="00414E1D">
        <w:rPr>
          <w:rFonts w:cstheme="minorHAnsi"/>
        </w:rPr>
        <w:t xml:space="preserve"> achieve </w:t>
      </w:r>
      <w:proofErr w:type="spellStart"/>
      <w:r w:rsidR="00414E1D">
        <w:rPr>
          <w:rFonts w:cstheme="minorHAnsi"/>
        </w:rPr>
        <w:t>Pae</w:t>
      </w:r>
      <w:proofErr w:type="spellEnd"/>
      <w:r w:rsidR="00414E1D">
        <w:rPr>
          <w:rFonts w:cstheme="minorHAnsi"/>
        </w:rPr>
        <w:t xml:space="preserve"> Ora (healthy futures) for </w:t>
      </w:r>
      <w:r w:rsidR="00414E1D" w:rsidRPr="00321ED8">
        <w:rPr>
          <w:rFonts w:cstheme="minorHAnsi"/>
        </w:rPr>
        <w:t>Māori</w:t>
      </w:r>
      <w:r w:rsidR="00414E1D">
        <w:rPr>
          <w:rFonts w:cstheme="minorHAnsi"/>
        </w:rPr>
        <w:t xml:space="preserve"> and all New Zealanders. However, </w:t>
      </w:r>
      <w:r w:rsidR="00414E1D">
        <w:t xml:space="preserve">we were unable in stage </w:t>
      </w:r>
      <w:r w:rsidR="00AD33C4">
        <w:t>1 to</w:t>
      </w:r>
      <w:r w:rsidR="00414E1D">
        <w:t xml:space="preserve"> assess the relativity of spend on </w:t>
      </w:r>
      <w:r w:rsidR="00414E1D">
        <w:lastRenderedPageBreak/>
        <w:t xml:space="preserve">by </w:t>
      </w:r>
      <w:r w:rsidR="00414E1D" w:rsidRPr="00A4456B">
        <w:rPr>
          <w:rFonts w:cstheme="minorHAnsi"/>
        </w:rPr>
        <w:t xml:space="preserve">Māori for Māori activities or the effectiveness of these activities. This will be a focus of </w:t>
      </w:r>
      <w:r w:rsidR="00414E1D">
        <w:rPr>
          <w:rFonts w:cstheme="minorHAnsi"/>
        </w:rPr>
        <w:t>stage</w:t>
      </w:r>
      <w:r w:rsidR="00414E1D" w:rsidRPr="00A4456B">
        <w:rPr>
          <w:rFonts w:cstheme="minorHAnsi"/>
        </w:rPr>
        <w:t xml:space="preserve"> 2 of the review</w:t>
      </w:r>
      <w:r w:rsidR="00414E1D">
        <w:rPr>
          <w:rFonts w:cstheme="minorHAnsi"/>
        </w:rPr>
        <w:t>.</w:t>
      </w:r>
    </w:p>
    <w:p w14:paraId="298717CB" w14:textId="27456071" w:rsidR="004A5E52" w:rsidRDefault="004A5E52" w:rsidP="00DE228F">
      <w:pPr>
        <w:pStyle w:val="Text"/>
        <w:numPr>
          <w:ilvl w:val="0"/>
          <w:numId w:val="29"/>
        </w:numPr>
        <w:ind w:hanging="720"/>
      </w:pPr>
      <w:r>
        <w:t>In the time available for our initial</w:t>
      </w:r>
      <w:r w:rsidR="00C63501">
        <w:t xml:space="preserve"> rapid</w:t>
      </w:r>
      <w:r>
        <w:t xml:space="preserve"> review, we were unable to </w:t>
      </w:r>
      <w:proofErr w:type="spellStart"/>
      <w:r>
        <w:t>analyse</w:t>
      </w:r>
      <w:proofErr w:type="spellEnd"/>
      <w:r>
        <w:t xml:space="preserve"> the rationale, deliverables, monitoring, or evaluation of </w:t>
      </w:r>
      <w:r w:rsidR="00952119">
        <w:t>recent</w:t>
      </w:r>
      <w:r>
        <w:t xml:space="preserve"> levy investments to identify how they relate to </w:t>
      </w:r>
      <w:r w:rsidR="00F73259">
        <w:t>each other,</w:t>
      </w:r>
      <w:r>
        <w:t xml:space="preserve"> and broader </w:t>
      </w:r>
      <w:r w:rsidR="00287CBE">
        <w:t xml:space="preserve">alcohol-related </w:t>
      </w:r>
      <w:r w:rsidR="00DA2E94">
        <w:t>harm reduction</w:t>
      </w:r>
      <w:r>
        <w:t xml:space="preserve"> work carried out by communities or the government. Further, we were not able to assess in detail how or why any of these investments could or should be expanded if additional levy funds were available. We were also unable to identify how any of these </w:t>
      </w:r>
      <w:proofErr w:type="spellStart"/>
      <w:r>
        <w:t>programmes</w:t>
      </w:r>
      <w:proofErr w:type="spellEnd"/>
      <w:r>
        <w:t xml:space="preserve"> may </w:t>
      </w:r>
      <w:r w:rsidR="00AD33C4">
        <w:t>fill</w:t>
      </w:r>
      <w:r>
        <w:t xml:space="preserve"> research gaps that were identified by stakeholders in our qualitative interviews.</w:t>
      </w:r>
    </w:p>
    <w:p w14:paraId="3EA87F9E" w14:textId="560735CD" w:rsidR="004A5E52" w:rsidRDefault="004A5E52" w:rsidP="00DE228F">
      <w:pPr>
        <w:pStyle w:val="Text"/>
        <w:numPr>
          <w:ilvl w:val="0"/>
          <w:numId w:val="29"/>
        </w:numPr>
        <w:ind w:hanging="720"/>
      </w:pPr>
      <w:r>
        <w:t>Finally,</w:t>
      </w:r>
      <w:r w:rsidR="005A61BD">
        <w:t xml:space="preserve"> while we acknowledge that there is an administrative cost to delivering </w:t>
      </w:r>
      <w:proofErr w:type="spellStart"/>
      <w:r w:rsidR="005A61BD">
        <w:t>programmes</w:t>
      </w:r>
      <w:proofErr w:type="spellEnd"/>
      <w:r w:rsidR="005A61BD">
        <w:t xml:space="preserve"> funded by the alcohol levy, </w:t>
      </w:r>
      <w:r>
        <w:t xml:space="preserve">we were unable to assess the appropriateness </w:t>
      </w:r>
      <w:r w:rsidR="00B82237">
        <w:t>of the $</w:t>
      </w:r>
      <w:r>
        <w:t xml:space="preserve">5m of the levy being spend on </w:t>
      </w:r>
      <w:r w:rsidR="006A2DE5">
        <w:t>internal FTE and operational functions</w:t>
      </w:r>
      <w:r w:rsidR="0090768D">
        <w:t xml:space="preserve"> (</w:t>
      </w:r>
      <w:r w:rsidR="006A2DE5">
        <w:t xml:space="preserve">including the relational capability that is required to deliver the </w:t>
      </w:r>
      <w:proofErr w:type="spellStart"/>
      <w:r w:rsidR="006A2DE5">
        <w:t>programme</w:t>
      </w:r>
      <w:proofErr w:type="spellEnd"/>
      <w:r w:rsidR="006A2DE5">
        <w:t xml:space="preserve"> of work</w:t>
      </w:r>
      <w:r w:rsidR="0090768D">
        <w:t xml:space="preserve">) </w:t>
      </w:r>
      <w:r w:rsidR="00EC60DC">
        <w:t xml:space="preserve">and whether this </w:t>
      </w:r>
      <w:r w:rsidR="00102E61">
        <w:t xml:space="preserve">continues to be appropriate in the new </w:t>
      </w:r>
      <w:proofErr w:type="spellStart"/>
      <w:r w:rsidR="00102E61">
        <w:t>Pae</w:t>
      </w:r>
      <w:proofErr w:type="spellEnd"/>
      <w:r w:rsidR="00102E61">
        <w:t xml:space="preserve"> Ora settings where the fund is no longer administered by an independent Crown Entity.</w:t>
      </w:r>
      <w:r w:rsidR="007C544A">
        <w:t xml:space="preserve"> This is a key question for </w:t>
      </w:r>
      <w:r w:rsidR="0042375D">
        <w:t>stage</w:t>
      </w:r>
      <w:r w:rsidR="007C544A">
        <w:t xml:space="preserve"> 2 of the review.</w:t>
      </w:r>
    </w:p>
    <w:p w14:paraId="724F5AA1" w14:textId="056610D7" w:rsidR="00831A7A" w:rsidRDefault="00831A7A" w:rsidP="00A52684">
      <w:pPr>
        <w:pStyle w:val="Heading3"/>
        <w:numPr>
          <w:ilvl w:val="0"/>
          <w:numId w:val="0"/>
        </w:numPr>
        <w:ind w:left="1225" w:hanging="1225"/>
      </w:pPr>
      <w:r>
        <w:t>FY2022/2023</w:t>
      </w:r>
    </w:p>
    <w:p w14:paraId="4F49CCB0" w14:textId="5A5EA80D" w:rsidR="00983D28" w:rsidRDefault="00983D28" w:rsidP="00DE228F">
      <w:pPr>
        <w:pStyle w:val="Text"/>
        <w:numPr>
          <w:ilvl w:val="0"/>
          <w:numId w:val="29"/>
        </w:numPr>
        <w:ind w:hanging="720"/>
      </w:pPr>
      <w:r>
        <w:t xml:space="preserve">The table below sets out how </w:t>
      </w:r>
      <w:r w:rsidR="0020401F">
        <w:t>the Health Promotion Directorate</w:t>
      </w:r>
      <w:r>
        <w:t xml:space="preserve"> </w:t>
      </w:r>
      <w:r w:rsidR="00A14733">
        <w:t>planned to allocate</w:t>
      </w:r>
      <w:r>
        <w:t xml:space="preserve"> the $10.5m of accessible levy funding in FY202</w:t>
      </w:r>
      <w:r w:rsidR="009977B1">
        <w:t>2</w:t>
      </w:r>
      <w:r>
        <w:t>/</w:t>
      </w:r>
      <w:r w:rsidR="009977B1">
        <w:t>20</w:t>
      </w:r>
      <w:r>
        <w:t>23</w:t>
      </w:r>
      <w:r w:rsidR="007E07A3">
        <w:t xml:space="preserve"> (Table </w:t>
      </w:r>
      <w:r w:rsidR="002808BB">
        <w:t>6</w:t>
      </w:r>
      <w:r w:rsidR="002D6763">
        <w:t>: Planned spend in FY 2022</w:t>
      </w:r>
      <w:r w:rsidR="007F6104">
        <w:t>/2023</w:t>
      </w:r>
      <w:r w:rsidR="007E07A3">
        <w:t>)</w:t>
      </w:r>
      <w:r>
        <w:t>.</w:t>
      </w:r>
    </w:p>
    <w:p w14:paraId="44954AAE" w14:textId="51077FC4" w:rsidR="00831A7A" w:rsidRDefault="00831A7A" w:rsidP="00831A7A">
      <w:pPr>
        <w:pStyle w:val="TableFigure-Header"/>
        <w:ind w:left="720"/>
      </w:pPr>
      <w:r w:rsidRPr="00DB1464">
        <w:t xml:space="preserve">Table </w:t>
      </w:r>
      <w:r w:rsidR="002808BB">
        <w:t>6</w:t>
      </w:r>
      <w:r w:rsidRPr="00DB1464">
        <w:t>: Planned spend in FY2022/2023</w:t>
      </w:r>
    </w:p>
    <w:tbl>
      <w:tblPr>
        <w:tblStyle w:val="ACTableDesign"/>
        <w:tblW w:w="0" w:type="auto"/>
        <w:tblInd w:w="706" w:type="dxa"/>
        <w:tblLook w:val="04A0" w:firstRow="1" w:lastRow="0" w:firstColumn="1" w:lastColumn="0" w:noHBand="0" w:noVBand="1"/>
      </w:tblPr>
      <w:tblGrid>
        <w:gridCol w:w="4158"/>
        <w:gridCol w:w="4159"/>
      </w:tblGrid>
      <w:tr w:rsidR="00831A7A" w14:paraId="1BEA8BFB" w14:textId="77777777" w:rsidTr="00DB35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8" w:type="dxa"/>
          </w:tcPr>
          <w:p w14:paraId="2E5EDD83" w14:textId="77777777" w:rsidR="00831A7A" w:rsidRPr="00831A7A" w:rsidRDefault="00831A7A" w:rsidP="00D147AD">
            <w:pPr>
              <w:pStyle w:val="TableFigure-Header"/>
              <w:rPr>
                <w:b/>
                <w:bCs/>
              </w:rPr>
            </w:pPr>
            <w:r w:rsidRPr="00831A7A">
              <w:rPr>
                <w:b/>
                <w:bCs/>
              </w:rPr>
              <w:t>Investment</w:t>
            </w:r>
          </w:p>
        </w:tc>
        <w:tc>
          <w:tcPr>
            <w:tcW w:w="4159" w:type="dxa"/>
          </w:tcPr>
          <w:p w14:paraId="0864BE70" w14:textId="77777777" w:rsidR="00831A7A" w:rsidRPr="00831A7A" w:rsidRDefault="00831A7A" w:rsidP="00D147AD">
            <w:pPr>
              <w:pStyle w:val="TableFigure-Header"/>
              <w:cnfStyle w:val="100000000000" w:firstRow="1" w:lastRow="0" w:firstColumn="0" w:lastColumn="0" w:oddVBand="0" w:evenVBand="0" w:oddHBand="0" w:evenHBand="0" w:firstRowFirstColumn="0" w:firstRowLastColumn="0" w:lastRowFirstColumn="0" w:lastRowLastColumn="0"/>
              <w:rPr>
                <w:b/>
                <w:bCs/>
              </w:rPr>
            </w:pPr>
            <w:r w:rsidRPr="00831A7A">
              <w:rPr>
                <w:b/>
                <w:bCs/>
              </w:rPr>
              <w:t>$</w:t>
            </w:r>
          </w:p>
        </w:tc>
      </w:tr>
      <w:tr w:rsidR="00831A7A" w14:paraId="081DA0FD" w14:textId="77777777" w:rsidTr="00831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1008E5FE" w14:textId="77777777" w:rsidR="00831A7A" w:rsidRDefault="00831A7A" w:rsidP="00D147AD">
            <w:pPr>
              <w:pStyle w:val="Text"/>
            </w:pPr>
            <w:r>
              <w:t>Alcohol research</w:t>
            </w:r>
          </w:p>
        </w:tc>
        <w:tc>
          <w:tcPr>
            <w:tcW w:w="4159" w:type="dxa"/>
          </w:tcPr>
          <w:p w14:paraId="406BF187" w14:textId="77777777" w:rsidR="00831A7A" w:rsidRDefault="00831A7A" w:rsidP="00D147AD">
            <w:pPr>
              <w:pStyle w:val="Text"/>
              <w:cnfStyle w:val="000000100000" w:firstRow="0" w:lastRow="0" w:firstColumn="0" w:lastColumn="0" w:oddVBand="0" w:evenVBand="0" w:oddHBand="1" w:evenHBand="0" w:firstRowFirstColumn="0" w:firstRowLastColumn="0" w:lastRowFirstColumn="0" w:lastRowLastColumn="0"/>
            </w:pPr>
            <w:r>
              <w:t>$850,000</w:t>
            </w:r>
          </w:p>
        </w:tc>
      </w:tr>
      <w:tr w:rsidR="00831A7A" w14:paraId="02EC32A9" w14:textId="77777777" w:rsidTr="00831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73B5AE53" w14:textId="77777777" w:rsidR="00831A7A" w:rsidRDefault="00831A7A" w:rsidP="00D147AD">
            <w:pPr>
              <w:pStyle w:val="Text"/>
            </w:pPr>
            <w:r>
              <w:t xml:space="preserve">Supporting law change </w:t>
            </w:r>
          </w:p>
        </w:tc>
        <w:tc>
          <w:tcPr>
            <w:tcW w:w="4159" w:type="dxa"/>
          </w:tcPr>
          <w:p w14:paraId="1BED8AA2" w14:textId="77777777" w:rsidR="00831A7A" w:rsidRDefault="00831A7A" w:rsidP="00D147AD">
            <w:pPr>
              <w:pStyle w:val="Text"/>
              <w:cnfStyle w:val="000000010000" w:firstRow="0" w:lastRow="0" w:firstColumn="0" w:lastColumn="0" w:oddVBand="0" w:evenVBand="0" w:oddHBand="0" w:evenHBand="1" w:firstRowFirstColumn="0" w:firstRowLastColumn="0" w:lastRowFirstColumn="0" w:lastRowLastColumn="0"/>
            </w:pPr>
            <w:r>
              <w:t>$300,000</w:t>
            </w:r>
          </w:p>
        </w:tc>
      </w:tr>
      <w:tr w:rsidR="00831A7A" w14:paraId="7AFCDCAA" w14:textId="77777777" w:rsidTr="00831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3A602DA6" w14:textId="77777777" w:rsidR="00831A7A" w:rsidRDefault="00831A7A" w:rsidP="00D147AD">
            <w:pPr>
              <w:pStyle w:val="Text"/>
            </w:pPr>
            <w:r>
              <w:t>Sport and alcohol – breaking the link</w:t>
            </w:r>
          </w:p>
        </w:tc>
        <w:tc>
          <w:tcPr>
            <w:tcW w:w="4159" w:type="dxa"/>
          </w:tcPr>
          <w:p w14:paraId="16C41240" w14:textId="77777777" w:rsidR="00831A7A" w:rsidRDefault="00831A7A" w:rsidP="00D147AD">
            <w:pPr>
              <w:pStyle w:val="Text"/>
              <w:cnfStyle w:val="000000100000" w:firstRow="0" w:lastRow="0" w:firstColumn="0" w:lastColumn="0" w:oddVBand="0" w:evenVBand="0" w:oddHBand="1" w:evenHBand="0" w:firstRowFirstColumn="0" w:firstRowLastColumn="0" w:lastRowFirstColumn="0" w:lastRowLastColumn="0"/>
            </w:pPr>
            <w:r>
              <w:t>$500,000</w:t>
            </w:r>
          </w:p>
        </w:tc>
      </w:tr>
      <w:tr w:rsidR="00831A7A" w14:paraId="2E35E8BA" w14:textId="77777777" w:rsidTr="00831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51AA6788" w14:textId="77777777" w:rsidR="00831A7A" w:rsidRDefault="00831A7A" w:rsidP="00D147AD">
            <w:pPr>
              <w:pStyle w:val="Text"/>
            </w:pPr>
            <w:r>
              <w:t>Alcohol attributable fractions</w:t>
            </w:r>
          </w:p>
        </w:tc>
        <w:tc>
          <w:tcPr>
            <w:tcW w:w="4159" w:type="dxa"/>
          </w:tcPr>
          <w:p w14:paraId="1152BD54" w14:textId="77777777" w:rsidR="00831A7A" w:rsidRDefault="00831A7A" w:rsidP="00D147AD">
            <w:pPr>
              <w:pStyle w:val="Text"/>
              <w:cnfStyle w:val="000000010000" w:firstRow="0" w:lastRow="0" w:firstColumn="0" w:lastColumn="0" w:oddVBand="0" w:evenVBand="0" w:oddHBand="0" w:evenHBand="1" w:firstRowFirstColumn="0" w:firstRowLastColumn="0" w:lastRowFirstColumn="0" w:lastRowLastColumn="0"/>
            </w:pPr>
            <w:r>
              <w:t>$50,000</w:t>
            </w:r>
          </w:p>
        </w:tc>
      </w:tr>
      <w:tr w:rsidR="00831A7A" w14:paraId="4E947EC8" w14:textId="77777777" w:rsidTr="00831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652DFDA9" w14:textId="77777777" w:rsidR="00831A7A" w:rsidRDefault="00831A7A" w:rsidP="00D147AD">
            <w:pPr>
              <w:pStyle w:val="Text"/>
            </w:pPr>
            <w:r>
              <w:t>Digital and non-digital resources</w:t>
            </w:r>
          </w:p>
        </w:tc>
        <w:tc>
          <w:tcPr>
            <w:tcW w:w="4159" w:type="dxa"/>
          </w:tcPr>
          <w:p w14:paraId="30693149" w14:textId="77777777" w:rsidR="00831A7A" w:rsidRDefault="00831A7A" w:rsidP="00D147AD">
            <w:pPr>
              <w:pStyle w:val="Text"/>
              <w:cnfStyle w:val="000000100000" w:firstRow="0" w:lastRow="0" w:firstColumn="0" w:lastColumn="0" w:oddVBand="0" w:evenVBand="0" w:oddHBand="1" w:evenHBand="0" w:firstRowFirstColumn="0" w:firstRowLastColumn="0" w:lastRowFirstColumn="0" w:lastRowLastColumn="0"/>
            </w:pPr>
            <w:r>
              <w:t>$320,000</w:t>
            </w:r>
          </w:p>
        </w:tc>
      </w:tr>
      <w:tr w:rsidR="00831A7A" w14:paraId="4C614DE4" w14:textId="77777777" w:rsidTr="00831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31D0A084" w14:textId="77777777" w:rsidR="00831A7A" w:rsidRDefault="00831A7A" w:rsidP="00D147AD">
            <w:pPr>
              <w:pStyle w:val="Text"/>
            </w:pPr>
            <w:r>
              <w:t>Kaupapa Māori Health Needs Assessment</w:t>
            </w:r>
          </w:p>
        </w:tc>
        <w:tc>
          <w:tcPr>
            <w:tcW w:w="4159" w:type="dxa"/>
          </w:tcPr>
          <w:p w14:paraId="2BAAA3F9" w14:textId="77777777" w:rsidR="00831A7A" w:rsidRDefault="00831A7A" w:rsidP="00D147AD">
            <w:pPr>
              <w:pStyle w:val="Text"/>
              <w:cnfStyle w:val="000000010000" w:firstRow="0" w:lastRow="0" w:firstColumn="0" w:lastColumn="0" w:oddVBand="0" w:evenVBand="0" w:oddHBand="0" w:evenHBand="1" w:firstRowFirstColumn="0" w:firstRowLastColumn="0" w:lastRowFirstColumn="0" w:lastRowLastColumn="0"/>
            </w:pPr>
            <w:r>
              <w:t>$500,000</w:t>
            </w:r>
          </w:p>
        </w:tc>
      </w:tr>
      <w:tr w:rsidR="00831A7A" w14:paraId="53865D91" w14:textId="77777777" w:rsidTr="00831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4BF5F3C7" w14:textId="77777777" w:rsidR="00831A7A" w:rsidRDefault="00831A7A" w:rsidP="00D147AD">
            <w:pPr>
              <w:pStyle w:val="Text"/>
            </w:pPr>
            <w:r>
              <w:t>Community Social Movement</w:t>
            </w:r>
          </w:p>
        </w:tc>
        <w:tc>
          <w:tcPr>
            <w:tcW w:w="4159" w:type="dxa"/>
          </w:tcPr>
          <w:p w14:paraId="3595EBDD" w14:textId="77777777" w:rsidR="00831A7A" w:rsidRDefault="00831A7A" w:rsidP="00D147AD">
            <w:pPr>
              <w:pStyle w:val="Text"/>
              <w:cnfStyle w:val="000000100000" w:firstRow="0" w:lastRow="0" w:firstColumn="0" w:lastColumn="0" w:oddVBand="0" w:evenVBand="0" w:oddHBand="1" w:evenHBand="0" w:firstRowFirstColumn="0" w:firstRowLastColumn="0" w:lastRowFirstColumn="0" w:lastRowLastColumn="0"/>
            </w:pPr>
            <w:r>
              <w:t>$500,000</w:t>
            </w:r>
          </w:p>
        </w:tc>
      </w:tr>
      <w:tr w:rsidR="00831A7A" w14:paraId="56E0E0A9" w14:textId="77777777" w:rsidTr="00831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64C06D2C" w14:textId="77777777" w:rsidR="00831A7A" w:rsidRDefault="00831A7A" w:rsidP="00D147AD">
            <w:pPr>
              <w:pStyle w:val="Text"/>
            </w:pPr>
            <w:r>
              <w:t>Regional Manager Activity</w:t>
            </w:r>
          </w:p>
        </w:tc>
        <w:tc>
          <w:tcPr>
            <w:tcW w:w="4159" w:type="dxa"/>
          </w:tcPr>
          <w:p w14:paraId="45292799" w14:textId="77777777" w:rsidR="00831A7A" w:rsidRDefault="00831A7A" w:rsidP="00D147AD">
            <w:pPr>
              <w:pStyle w:val="Text"/>
              <w:cnfStyle w:val="000000010000" w:firstRow="0" w:lastRow="0" w:firstColumn="0" w:lastColumn="0" w:oddVBand="0" w:evenVBand="0" w:oddHBand="0" w:evenHBand="1" w:firstRowFirstColumn="0" w:firstRowLastColumn="0" w:lastRowFirstColumn="0" w:lastRowLastColumn="0"/>
            </w:pPr>
            <w:r>
              <w:t>$700,000</w:t>
            </w:r>
          </w:p>
        </w:tc>
      </w:tr>
      <w:tr w:rsidR="00831A7A" w14:paraId="175417A8" w14:textId="77777777" w:rsidTr="00831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0C17A98F" w14:textId="77777777" w:rsidR="00831A7A" w:rsidRDefault="00831A7A" w:rsidP="00D147AD">
            <w:pPr>
              <w:pStyle w:val="Text"/>
            </w:pPr>
            <w:proofErr w:type="spellStart"/>
            <w:r>
              <w:t>Amohia</w:t>
            </w:r>
            <w:proofErr w:type="spellEnd"/>
            <w:r>
              <w:t xml:space="preserve"> </w:t>
            </w:r>
            <w:proofErr w:type="spellStart"/>
            <w:r>
              <w:t>Te</w:t>
            </w:r>
            <w:proofErr w:type="spellEnd"/>
            <w:r>
              <w:t xml:space="preserve"> </w:t>
            </w:r>
            <w:proofErr w:type="spellStart"/>
            <w:r>
              <w:t>Waiora</w:t>
            </w:r>
            <w:proofErr w:type="spellEnd"/>
          </w:p>
        </w:tc>
        <w:tc>
          <w:tcPr>
            <w:tcW w:w="4159" w:type="dxa"/>
          </w:tcPr>
          <w:p w14:paraId="02D09796" w14:textId="77777777" w:rsidR="00831A7A" w:rsidRDefault="00831A7A" w:rsidP="00D147AD">
            <w:pPr>
              <w:pStyle w:val="Text"/>
              <w:cnfStyle w:val="000000100000" w:firstRow="0" w:lastRow="0" w:firstColumn="0" w:lastColumn="0" w:oddVBand="0" w:evenVBand="0" w:oddHBand="1" w:evenHBand="0" w:firstRowFirstColumn="0" w:firstRowLastColumn="0" w:lastRowFirstColumn="0" w:lastRowLastColumn="0"/>
            </w:pPr>
            <w:r>
              <w:t>$551,000</w:t>
            </w:r>
          </w:p>
        </w:tc>
      </w:tr>
      <w:tr w:rsidR="00831A7A" w14:paraId="001B087D" w14:textId="77777777" w:rsidTr="00831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101C4A6C" w14:textId="77777777" w:rsidR="00831A7A" w:rsidRDefault="00831A7A" w:rsidP="00D147AD">
            <w:pPr>
              <w:pStyle w:val="Text"/>
            </w:pPr>
            <w:r>
              <w:t xml:space="preserve">Pasifika Alcohol Harm </w:t>
            </w:r>
            <w:proofErr w:type="spellStart"/>
            <w:r>
              <w:t>Minimisation</w:t>
            </w:r>
            <w:proofErr w:type="spellEnd"/>
          </w:p>
        </w:tc>
        <w:tc>
          <w:tcPr>
            <w:tcW w:w="4159" w:type="dxa"/>
          </w:tcPr>
          <w:p w14:paraId="285FD92B" w14:textId="77777777" w:rsidR="00831A7A" w:rsidRDefault="00831A7A" w:rsidP="00D147AD">
            <w:pPr>
              <w:pStyle w:val="Text"/>
              <w:cnfStyle w:val="000000010000" w:firstRow="0" w:lastRow="0" w:firstColumn="0" w:lastColumn="0" w:oddVBand="0" w:evenVBand="0" w:oddHBand="0" w:evenHBand="1" w:firstRowFirstColumn="0" w:firstRowLastColumn="0" w:lastRowFirstColumn="0" w:lastRowLastColumn="0"/>
            </w:pPr>
            <w:r>
              <w:t>$725,000</w:t>
            </w:r>
          </w:p>
        </w:tc>
      </w:tr>
      <w:tr w:rsidR="00831A7A" w14:paraId="31EEDB68" w14:textId="77777777" w:rsidTr="00831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82149ED" w14:textId="77777777" w:rsidR="00831A7A" w:rsidRDefault="00831A7A" w:rsidP="00D147AD">
            <w:pPr>
              <w:pStyle w:val="Text"/>
            </w:pPr>
            <w:r>
              <w:t>Youth and 1</w:t>
            </w:r>
            <w:r w:rsidRPr="00461C99">
              <w:rPr>
                <w:vertAlign w:val="superscript"/>
              </w:rPr>
              <w:t>st</w:t>
            </w:r>
            <w:r>
              <w:t xml:space="preserve"> 2000 Days</w:t>
            </w:r>
          </w:p>
        </w:tc>
        <w:tc>
          <w:tcPr>
            <w:tcW w:w="4159" w:type="dxa"/>
          </w:tcPr>
          <w:p w14:paraId="201DCA84" w14:textId="77777777" w:rsidR="00831A7A" w:rsidRDefault="00831A7A" w:rsidP="00D147AD">
            <w:pPr>
              <w:pStyle w:val="Text"/>
              <w:cnfStyle w:val="000000100000" w:firstRow="0" w:lastRow="0" w:firstColumn="0" w:lastColumn="0" w:oddVBand="0" w:evenVBand="0" w:oddHBand="1" w:evenHBand="0" w:firstRowFirstColumn="0" w:firstRowLastColumn="0" w:lastRowFirstColumn="0" w:lastRowLastColumn="0"/>
            </w:pPr>
            <w:r>
              <w:t>$489,000</w:t>
            </w:r>
          </w:p>
        </w:tc>
      </w:tr>
      <w:tr w:rsidR="00831A7A" w14:paraId="3D730946" w14:textId="77777777" w:rsidTr="00831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3363FA20" w14:textId="77777777" w:rsidR="00831A7A" w:rsidRDefault="00831A7A" w:rsidP="00D147AD">
            <w:pPr>
              <w:pStyle w:val="Text"/>
            </w:pPr>
            <w:r>
              <w:lastRenderedPageBreak/>
              <w:t>Direct staff, enabling staff, and overhead costs</w:t>
            </w:r>
          </w:p>
        </w:tc>
        <w:tc>
          <w:tcPr>
            <w:tcW w:w="4159" w:type="dxa"/>
          </w:tcPr>
          <w:p w14:paraId="1D7F7332" w14:textId="77777777" w:rsidR="00831A7A" w:rsidRDefault="00831A7A" w:rsidP="00D147AD">
            <w:pPr>
              <w:pStyle w:val="Text"/>
              <w:cnfStyle w:val="000000010000" w:firstRow="0" w:lastRow="0" w:firstColumn="0" w:lastColumn="0" w:oddVBand="0" w:evenVBand="0" w:oddHBand="0" w:evenHBand="1" w:firstRowFirstColumn="0" w:firstRowLastColumn="0" w:lastRowFirstColumn="0" w:lastRowLastColumn="0"/>
            </w:pPr>
            <w:r>
              <w:t>$5,095,000</w:t>
            </w:r>
          </w:p>
        </w:tc>
      </w:tr>
    </w:tbl>
    <w:p w14:paraId="520881FB" w14:textId="77777777" w:rsidR="00831A7A" w:rsidRDefault="00831A7A" w:rsidP="00831A7A">
      <w:pPr>
        <w:pStyle w:val="Text"/>
        <w:ind w:left="720"/>
      </w:pPr>
    </w:p>
    <w:p w14:paraId="5084A789" w14:textId="5C36A64C" w:rsidR="00256ABE" w:rsidRDefault="00256ABE" w:rsidP="00A52684">
      <w:pPr>
        <w:pStyle w:val="Heading3"/>
        <w:numPr>
          <w:ilvl w:val="0"/>
          <w:numId w:val="0"/>
        </w:numPr>
        <w:ind w:left="1225" w:hanging="1225"/>
      </w:pPr>
      <w:r>
        <w:t>FY 2023/2024</w:t>
      </w:r>
    </w:p>
    <w:p w14:paraId="0F015672" w14:textId="2966824E" w:rsidR="0021675A" w:rsidRDefault="00C97585" w:rsidP="00DE228F">
      <w:pPr>
        <w:pStyle w:val="Text"/>
        <w:numPr>
          <w:ilvl w:val="0"/>
          <w:numId w:val="29"/>
        </w:numPr>
        <w:ind w:hanging="720"/>
      </w:pPr>
      <w:r>
        <w:t xml:space="preserve">The table below sets out </w:t>
      </w:r>
      <w:r w:rsidR="0020401F">
        <w:t xml:space="preserve">the information that </w:t>
      </w:r>
      <w:r w:rsidR="0021675A">
        <w:t xml:space="preserve">the Health Promotion Directorate made available to us regarding </w:t>
      </w:r>
      <w:r w:rsidR="00E77869">
        <w:t xml:space="preserve">known and expected </w:t>
      </w:r>
      <w:r w:rsidR="0021675A">
        <w:t>committed spend in FY2023/2024.</w:t>
      </w:r>
      <w:r w:rsidR="00A457E4">
        <w:t xml:space="preserve"> We were not provided with sufficient information to determine </w:t>
      </w:r>
      <w:r w:rsidR="00622669">
        <w:t xml:space="preserve">what proportion of the totals has in fact been </w:t>
      </w:r>
      <w:r w:rsidR="006047D0">
        <w:t>committed through contracts</w:t>
      </w:r>
      <w:r w:rsidR="007F6104">
        <w:t xml:space="preserve"> (Table </w:t>
      </w:r>
      <w:r w:rsidR="002808BB">
        <w:t>7</w:t>
      </w:r>
      <w:r w:rsidR="007F6104">
        <w:t>: Committed spend in FY 2023/2024)</w:t>
      </w:r>
      <w:r w:rsidR="006047D0">
        <w:t>.</w:t>
      </w:r>
    </w:p>
    <w:p w14:paraId="3C186BF5" w14:textId="40C27421" w:rsidR="001051FC" w:rsidRDefault="001051FC" w:rsidP="00256ABE">
      <w:pPr>
        <w:pStyle w:val="TableFigure-Header"/>
        <w:keepNext/>
        <w:ind w:firstLine="720"/>
      </w:pPr>
      <w:r>
        <w:t xml:space="preserve">Table </w:t>
      </w:r>
      <w:r w:rsidR="002808BB">
        <w:t>7</w:t>
      </w:r>
      <w:r>
        <w:t>:</w:t>
      </w:r>
      <w:r w:rsidR="00A14733">
        <w:t xml:space="preserve"> Committed spend in FY2023/2024</w:t>
      </w:r>
    </w:p>
    <w:tbl>
      <w:tblPr>
        <w:tblStyle w:val="ACTableDesign"/>
        <w:tblW w:w="0" w:type="auto"/>
        <w:tblInd w:w="706" w:type="dxa"/>
        <w:tblLook w:val="04A0" w:firstRow="1" w:lastRow="0" w:firstColumn="1" w:lastColumn="0" w:noHBand="0" w:noVBand="1"/>
      </w:tblPr>
      <w:tblGrid>
        <w:gridCol w:w="4158"/>
        <w:gridCol w:w="4159"/>
      </w:tblGrid>
      <w:tr w:rsidR="0021675A" w14:paraId="52CB985C" w14:textId="77777777" w:rsidTr="00256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54AA8A1C" w14:textId="4D2FDC17" w:rsidR="0021675A" w:rsidRPr="00256ABE" w:rsidRDefault="0021675A" w:rsidP="009516A7">
            <w:pPr>
              <w:pStyle w:val="TableFigure-Header"/>
              <w:keepNext/>
              <w:rPr>
                <w:b/>
                <w:bCs/>
              </w:rPr>
            </w:pPr>
            <w:r w:rsidRPr="00256ABE">
              <w:rPr>
                <w:b/>
                <w:bCs/>
              </w:rPr>
              <w:t>Investment</w:t>
            </w:r>
          </w:p>
        </w:tc>
        <w:tc>
          <w:tcPr>
            <w:tcW w:w="4159" w:type="dxa"/>
          </w:tcPr>
          <w:p w14:paraId="2D8141F1" w14:textId="52BF37B2" w:rsidR="0021675A" w:rsidRPr="00256ABE" w:rsidRDefault="0021675A" w:rsidP="009516A7">
            <w:pPr>
              <w:pStyle w:val="TableFigure-Header"/>
              <w:keepNext/>
              <w:cnfStyle w:val="100000000000" w:firstRow="1" w:lastRow="0" w:firstColumn="0" w:lastColumn="0" w:oddVBand="0" w:evenVBand="0" w:oddHBand="0" w:evenHBand="0" w:firstRowFirstColumn="0" w:firstRowLastColumn="0" w:lastRowFirstColumn="0" w:lastRowLastColumn="0"/>
              <w:rPr>
                <w:b/>
                <w:bCs/>
              </w:rPr>
            </w:pPr>
            <w:r w:rsidRPr="00256ABE">
              <w:rPr>
                <w:b/>
                <w:bCs/>
              </w:rPr>
              <w:t>$</w:t>
            </w:r>
          </w:p>
        </w:tc>
      </w:tr>
      <w:tr w:rsidR="0021675A" w14:paraId="2D4DDC4D" w14:textId="77777777" w:rsidTr="00256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67A0EB25" w14:textId="59706745" w:rsidR="0021675A" w:rsidRDefault="00E77869" w:rsidP="009516A7">
            <w:pPr>
              <w:keepNext/>
              <w:rPr>
                <w:lang w:val="en-US"/>
              </w:rPr>
            </w:pPr>
            <w:r>
              <w:rPr>
                <w:lang w:val="en-US"/>
              </w:rPr>
              <w:t xml:space="preserve">Culture change and targeted community led partnership </w:t>
            </w:r>
            <w:proofErr w:type="spellStart"/>
            <w:r>
              <w:rPr>
                <w:lang w:val="en-US"/>
              </w:rPr>
              <w:t>programmes</w:t>
            </w:r>
            <w:proofErr w:type="spellEnd"/>
          </w:p>
        </w:tc>
        <w:tc>
          <w:tcPr>
            <w:tcW w:w="4159" w:type="dxa"/>
          </w:tcPr>
          <w:p w14:paraId="2369CF99" w14:textId="4C8881E3" w:rsidR="0021675A" w:rsidRDefault="00F65902" w:rsidP="009516A7">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8D6108">
              <w:rPr>
                <w:lang w:val="en-US"/>
              </w:rPr>
              <w:t>1,9</w:t>
            </w:r>
            <w:r>
              <w:rPr>
                <w:lang w:val="en-US"/>
              </w:rPr>
              <w:t>00,000</w:t>
            </w:r>
          </w:p>
        </w:tc>
      </w:tr>
      <w:tr w:rsidR="0021675A" w14:paraId="6D858E32" w14:textId="77777777" w:rsidTr="00256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1F0946E6" w14:textId="014D9439" w:rsidR="0021675A" w:rsidRDefault="00F65902" w:rsidP="009516A7">
            <w:pPr>
              <w:keepNext/>
              <w:rPr>
                <w:lang w:val="en-US"/>
              </w:rPr>
            </w:pPr>
            <w:r>
              <w:rPr>
                <w:lang w:val="en-US"/>
              </w:rPr>
              <w:t xml:space="preserve">Regulatory stewardship </w:t>
            </w:r>
            <w:proofErr w:type="spellStart"/>
            <w:r>
              <w:rPr>
                <w:lang w:val="en-US"/>
              </w:rPr>
              <w:t>programmes</w:t>
            </w:r>
            <w:proofErr w:type="spellEnd"/>
            <w:r>
              <w:rPr>
                <w:lang w:val="en-US"/>
              </w:rPr>
              <w:t xml:space="preserve"> and research</w:t>
            </w:r>
          </w:p>
        </w:tc>
        <w:tc>
          <w:tcPr>
            <w:tcW w:w="4159" w:type="dxa"/>
          </w:tcPr>
          <w:p w14:paraId="41F19FA0" w14:textId="46CC5B4D" w:rsidR="0021675A" w:rsidRDefault="00F65902" w:rsidP="009516A7">
            <w:pPr>
              <w:keepNext/>
              <w:cnfStyle w:val="000000010000" w:firstRow="0" w:lastRow="0" w:firstColumn="0" w:lastColumn="0" w:oddVBand="0" w:evenVBand="0" w:oddHBand="0" w:evenHBand="1" w:firstRowFirstColumn="0" w:firstRowLastColumn="0" w:lastRowFirstColumn="0" w:lastRowLastColumn="0"/>
              <w:rPr>
                <w:lang w:val="en-US"/>
              </w:rPr>
            </w:pPr>
            <w:r>
              <w:rPr>
                <w:lang w:val="en-US"/>
              </w:rPr>
              <w:t>$1,300,000</w:t>
            </w:r>
          </w:p>
        </w:tc>
      </w:tr>
      <w:tr w:rsidR="0021675A" w14:paraId="57715E92" w14:textId="77777777" w:rsidTr="00256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37AD0289" w14:textId="530F4BAE" w:rsidR="0021675A" w:rsidRDefault="00F65902" w:rsidP="009516A7">
            <w:pPr>
              <w:keepNext/>
              <w:rPr>
                <w:lang w:val="en-US"/>
              </w:rPr>
            </w:pPr>
            <w:r>
              <w:rPr>
                <w:lang w:val="en-US"/>
              </w:rPr>
              <w:t>Kaupapa Māori regulatory policy change</w:t>
            </w:r>
          </w:p>
        </w:tc>
        <w:tc>
          <w:tcPr>
            <w:tcW w:w="4159" w:type="dxa"/>
          </w:tcPr>
          <w:p w14:paraId="03470AAE" w14:textId="7F57D9BA" w:rsidR="0021675A" w:rsidRDefault="00F65902" w:rsidP="009516A7">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$500,000</w:t>
            </w:r>
          </w:p>
        </w:tc>
      </w:tr>
    </w:tbl>
    <w:p w14:paraId="4D863E28" w14:textId="77777777" w:rsidR="0021675A" w:rsidRDefault="0021675A" w:rsidP="009516A7">
      <w:pPr>
        <w:keepNext/>
        <w:rPr>
          <w:lang w:val="en-US"/>
        </w:rPr>
      </w:pPr>
    </w:p>
    <w:p w14:paraId="7B01DF3B" w14:textId="4BE3B841" w:rsidR="0021675A" w:rsidRDefault="009078C8" w:rsidP="00DE228F">
      <w:pPr>
        <w:pStyle w:val="ListParagraph"/>
        <w:keepNext/>
        <w:numPr>
          <w:ilvl w:val="0"/>
          <w:numId w:val="29"/>
        </w:numPr>
        <w:ind w:hanging="720"/>
      </w:pPr>
      <w:r w:rsidRPr="009078C8">
        <w:t>An additional $5.095 million is anticipated for Staff costs</w:t>
      </w:r>
      <w:r w:rsidR="00FD1726">
        <w:t xml:space="preserve">, </w:t>
      </w:r>
      <w:r w:rsidRPr="009078C8">
        <w:t>ongoing overheads</w:t>
      </w:r>
      <w:r w:rsidR="00FD1726">
        <w:t xml:space="preserve"> and the internal capability that is required to deliver the programme of work</w:t>
      </w:r>
      <w:r w:rsidRPr="009078C8">
        <w:t xml:space="preserve">. Additional programme allocations are yet to be finalised and will be confirmed through contract negotiations. It is anticipated that the current levy fund of $11.5 million will or has been </w:t>
      </w:r>
      <w:r w:rsidR="00260915">
        <w:t xml:space="preserve">budgeted and </w:t>
      </w:r>
      <w:r w:rsidR="00A52684">
        <w:t>committed by the Health Promotion Directorate</w:t>
      </w:r>
      <w:r w:rsidRPr="009078C8">
        <w:t xml:space="preserve"> for the 2023/24 year.</w:t>
      </w:r>
    </w:p>
    <w:p w14:paraId="28355788" w14:textId="449E5C3D" w:rsidR="00256ABE" w:rsidRDefault="00256ABE" w:rsidP="00A52684">
      <w:pPr>
        <w:pStyle w:val="Heading3"/>
        <w:numPr>
          <w:ilvl w:val="0"/>
          <w:numId w:val="0"/>
        </w:numPr>
        <w:ind w:left="1225" w:hanging="1225"/>
      </w:pPr>
      <w:r>
        <w:t>What we heard</w:t>
      </w:r>
    </w:p>
    <w:p w14:paraId="3C632EFA" w14:textId="0D6FCD25" w:rsidR="00256ABE" w:rsidRDefault="007D0D08" w:rsidP="00DE228F">
      <w:pPr>
        <w:pStyle w:val="ListParagraph"/>
        <w:keepNext/>
        <w:numPr>
          <w:ilvl w:val="0"/>
          <w:numId w:val="29"/>
        </w:numPr>
        <w:ind w:hanging="720"/>
      </w:pPr>
      <w:r>
        <w:t xml:space="preserve">Many of our interviewees </w:t>
      </w:r>
      <w:r w:rsidR="00B31BD4">
        <w:t>perceived that there was</w:t>
      </w:r>
      <w:r w:rsidR="00285A37" w:rsidRPr="00205834">
        <w:t xml:space="preserve"> a lack of coordination, both within government and between government and non-government stakeholders, in</w:t>
      </w:r>
      <w:r w:rsidR="00717163">
        <w:t xml:space="preserve"> determining</w:t>
      </w:r>
      <w:r w:rsidR="00285A37" w:rsidRPr="00205834">
        <w:t xml:space="preserve"> how interventions are identified, developed, and delivered. Interviewees were of the view that this lack of coordination leads to significant inefficiencies that could be avoided if all stakeholders were working according to a clear strategy.</w:t>
      </w:r>
      <w:r w:rsidR="007D09CB">
        <w:t xml:space="preserve"> During our interviews, we </w:t>
      </w:r>
      <w:r w:rsidR="00842CCA">
        <w:t xml:space="preserve">also </w:t>
      </w:r>
      <w:r w:rsidR="007D09CB">
        <w:t xml:space="preserve">heard concerns </w:t>
      </w:r>
      <w:r w:rsidR="001E22D0">
        <w:t>from some</w:t>
      </w:r>
      <w:r w:rsidR="00393F7D">
        <w:t xml:space="preserve"> </w:t>
      </w:r>
      <w:r w:rsidR="009D110B">
        <w:t>community stakeh</w:t>
      </w:r>
      <w:r w:rsidR="00D21C45">
        <w:t>olders</w:t>
      </w:r>
      <w:r w:rsidR="001E22D0">
        <w:t xml:space="preserve"> </w:t>
      </w:r>
      <w:r w:rsidR="007D09CB">
        <w:t xml:space="preserve">that too high a proportion of the levy fund is spent on administering the levy fund, and that as a result, too small a proportion is distributed to the community organisations who are delivering </w:t>
      </w:r>
      <w:r w:rsidR="00DA2E94">
        <w:t>harm reduction</w:t>
      </w:r>
      <w:r w:rsidR="007D09CB">
        <w:t xml:space="preserve"> programmes.</w:t>
      </w:r>
    </w:p>
    <w:p w14:paraId="7FA36EA9" w14:textId="77777777" w:rsidR="00256ABE" w:rsidRDefault="00256ABE" w:rsidP="00256ABE">
      <w:pPr>
        <w:pStyle w:val="ListParagraph"/>
        <w:keepNext/>
        <w:ind w:left="720"/>
      </w:pPr>
    </w:p>
    <w:p w14:paraId="4AAE1691" w14:textId="3B39261C" w:rsidR="00982185" w:rsidRDefault="00C9471B" w:rsidP="00DE228F">
      <w:pPr>
        <w:pStyle w:val="ListParagraph"/>
        <w:keepNext/>
        <w:numPr>
          <w:ilvl w:val="0"/>
          <w:numId w:val="29"/>
        </w:numPr>
        <w:ind w:hanging="720"/>
      </w:pPr>
      <w:r>
        <w:t>Some interviewees</w:t>
      </w:r>
      <w:r w:rsidR="00285A37" w:rsidRPr="00205834">
        <w:t xml:space="preserve"> indicated that interventions</w:t>
      </w:r>
      <w:r w:rsidR="00123D11">
        <w:t xml:space="preserve"> such as regulation and tax, and price-based mechanisms</w:t>
      </w:r>
      <w:r w:rsidR="00285A37" w:rsidRPr="00205834">
        <w:t xml:space="preserve"> are perceived to result in the greatest reduction in alcohol</w:t>
      </w:r>
      <w:r w:rsidR="00287CBE">
        <w:t>-related</w:t>
      </w:r>
      <w:r w:rsidR="00285A37" w:rsidRPr="00205834">
        <w:t xml:space="preserve"> harms. </w:t>
      </w:r>
      <w:r w:rsidR="00982185">
        <w:t xml:space="preserve">The relationship between the levy and excise tax, the ACC levy and broader </w:t>
      </w:r>
      <w:r w:rsidR="00982185">
        <w:lastRenderedPageBreak/>
        <w:t xml:space="preserve">government revenue collection needs to be explored further in </w:t>
      </w:r>
      <w:r w:rsidR="0042375D">
        <w:t>stage</w:t>
      </w:r>
      <w:r w:rsidR="00982185">
        <w:t xml:space="preserve"> 2 of this review to determine the</w:t>
      </w:r>
      <w:r w:rsidR="007B4160">
        <w:t xml:space="preserve"> ongoing role and utility of the levy in the new </w:t>
      </w:r>
      <w:proofErr w:type="spellStart"/>
      <w:r w:rsidR="007B4160">
        <w:t>Pae</w:t>
      </w:r>
      <w:proofErr w:type="spellEnd"/>
      <w:r w:rsidR="007B4160">
        <w:t xml:space="preserve"> Ora context.</w:t>
      </w:r>
    </w:p>
    <w:p w14:paraId="037C0C20" w14:textId="77777777" w:rsidR="00256ABE" w:rsidRDefault="00256ABE" w:rsidP="00256ABE">
      <w:pPr>
        <w:pStyle w:val="ListParagraph"/>
      </w:pPr>
    </w:p>
    <w:p w14:paraId="62D066BE" w14:textId="772E2DB3" w:rsidR="00D559D3" w:rsidRPr="00256ABE" w:rsidRDefault="00285A37" w:rsidP="00DE228F">
      <w:pPr>
        <w:pStyle w:val="ListParagraph"/>
        <w:keepNext/>
        <w:numPr>
          <w:ilvl w:val="0"/>
          <w:numId w:val="29"/>
        </w:numPr>
        <w:ind w:hanging="720"/>
      </w:pPr>
      <w:r w:rsidRPr="00205834">
        <w:t>By contrast</w:t>
      </w:r>
      <w:r w:rsidR="009E563F">
        <w:t>,</w:t>
      </w:r>
      <w:r w:rsidRPr="00205834">
        <w:t xml:space="preserve"> outside of some specific </w:t>
      </w:r>
      <w:proofErr w:type="gramStart"/>
      <w:r w:rsidRPr="00205834">
        <w:t>contexts</w:t>
      </w:r>
      <w:proofErr w:type="gramEnd"/>
      <w:r w:rsidRPr="00205834">
        <w:t xml:space="preserve"> interventions</w:t>
      </w:r>
      <w:r w:rsidR="009B39CC">
        <w:t xml:space="preserve"> such as social media campaigns and </w:t>
      </w:r>
      <w:r w:rsidR="00ED512B">
        <w:t>marketing activities</w:t>
      </w:r>
      <w:r w:rsidRPr="00205834">
        <w:t xml:space="preserve"> were generally perceived </w:t>
      </w:r>
      <w:r w:rsidR="00C03B0C">
        <w:t xml:space="preserve">by stakeholders we interviewed </w:t>
      </w:r>
      <w:r w:rsidRPr="00205834">
        <w:t>as being either largely, or totally, ineffective at reducing alcohol-related harms. However, our analysis indicates that interventions designed to de-normalise alcohol use in certain contexts are likely to indirectly contribute to a</w:t>
      </w:r>
      <w:r w:rsidR="00C95C2A">
        <w:t xml:space="preserve"> policy environment, and public discourse, that is more supportive of </w:t>
      </w:r>
      <w:r w:rsidR="0065297E">
        <w:t>change.</w:t>
      </w:r>
      <w:r w:rsidR="001B7D88">
        <w:t xml:space="preserve"> </w:t>
      </w:r>
      <w:r w:rsidR="00D559D3">
        <w:t>The Law Commission noted (Law Commission, 2010):</w:t>
      </w:r>
      <w:r w:rsidR="001944DD" w:rsidRPr="001944DD">
        <w:t xml:space="preserve"> </w:t>
      </w:r>
    </w:p>
    <w:p w14:paraId="27715124" w14:textId="072E0CBE" w:rsidR="008A77CD" w:rsidRDefault="001944DD" w:rsidP="00227782">
      <w:pPr>
        <w:pStyle w:val="Quote"/>
        <w:ind w:left="709"/>
      </w:pPr>
      <w:r w:rsidRPr="001944DD">
        <w:t>We can recommend changes to the law but we are under no illusion that this will be sufficient</w:t>
      </w:r>
      <w:proofErr w:type="gramStart"/>
      <w:r w:rsidRPr="001944DD">
        <w:t>…..</w:t>
      </w:r>
      <w:proofErr w:type="gramEnd"/>
      <w:r w:rsidRPr="001944DD">
        <w:t xml:space="preserve"> To bed in enduring change the need for it </w:t>
      </w:r>
      <w:proofErr w:type="gramStart"/>
      <w:r w:rsidRPr="001944DD">
        <w:t>has to</w:t>
      </w:r>
      <w:proofErr w:type="gramEnd"/>
      <w:r w:rsidRPr="001944DD">
        <w:t xml:space="preserve"> be reflected in the hearts and minds of the community and that requires an attitudinal shift and a new drinking culture.</w:t>
      </w:r>
    </w:p>
    <w:p w14:paraId="59C665EE" w14:textId="0B823BA8" w:rsidR="000C7C28" w:rsidRPr="000C7C28" w:rsidRDefault="000C7C28" w:rsidP="00C62925">
      <w:pPr>
        <w:ind w:left="720"/>
        <w:rPr>
          <w:lang w:val="en-US"/>
        </w:rPr>
      </w:pPr>
      <w:r>
        <w:rPr>
          <w:lang w:val="en-US"/>
        </w:rPr>
        <w:t>We note that</w:t>
      </w:r>
      <w:r w:rsidR="00327153">
        <w:rPr>
          <w:lang w:val="en-US"/>
        </w:rPr>
        <w:t xml:space="preserve"> </w:t>
      </w:r>
      <w:proofErr w:type="spellStart"/>
      <w:r w:rsidR="00327153">
        <w:rPr>
          <w:lang w:val="en-US"/>
        </w:rPr>
        <w:t>Te</w:t>
      </w:r>
      <w:proofErr w:type="spellEnd"/>
      <w:r w:rsidR="00327153">
        <w:rPr>
          <w:lang w:val="en-US"/>
        </w:rPr>
        <w:t xml:space="preserve"> </w:t>
      </w:r>
      <w:proofErr w:type="spellStart"/>
      <w:r w:rsidR="00327153">
        <w:rPr>
          <w:lang w:val="en-US"/>
        </w:rPr>
        <w:t>Hiringa</w:t>
      </w:r>
      <w:proofErr w:type="spellEnd"/>
      <w:r w:rsidR="00327153">
        <w:rPr>
          <w:lang w:val="en-US"/>
        </w:rPr>
        <w:t xml:space="preserve"> Hauora has had a particular focus on interventions to </w:t>
      </w:r>
      <w:r w:rsidR="00C62925">
        <w:rPr>
          <w:lang w:val="en-US"/>
        </w:rPr>
        <w:t xml:space="preserve">shift attitudes around alcohol consumption. These interventions are long-term in nature and from the information available in the short timeframes of stage 1 we were unable to </w:t>
      </w:r>
      <w:proofErr w:type="spellStart"/>
      <w:r w:rsidR="00C62925">
        <w:rPr>
          <w:lang w:val="en-US"/>
        </w:rPr>
        <w:t>analyse</w:t>
      </w:r>
      <w:proofErr w:type="spellEnd"/>
      <w:r w:rsidR="00C62925">
        <w:rPr>
          <w:lang w:val="en-US"/>
        </w:rPr>
        <w:t xml:space="preserve"> their impact. Stage 2 will provide an opportunity to consider these type</w:t>
      </w:r>
      <w:r w:rsidR="00931DAC">
        <w:rPr>
          <w:lang w:val="en-US"/>
        </w:rPr>
        <w:t>s</w:t>
      </w:r>
      <w:r w:rsidR="00C62925">
        <w:rPr>
          <w:lang w:val="en-US"/>
        </w:rPr>
        <w:t xml:space="preserve"> of intervention more fully.</w:t>
      </w:r>
    </w:p>
    <w:p w14:paraId="27105EB2" w14:textId="0A47363D" w:rsidR="009357F3" w:rsidRDefault="00922DAE" w:rsidP="004C7C9F">
      <w:pPr>
        <w:pStyle w:val="Heading3"/>
        <w:numPr>
          <w:ilvl w:val="0"/>
          <w:numId w:val="0"/>
        </w:numPr>
        <w:ind w:left="1225" w:hanging="1225"/>
      </w:pPr>
      <w:r>
        <w:t>Summary</w:t>
      </w:r>
    </w:p>
    <w:p w14:paraId="3A252ED9" w14:textId="695C95D0" w:rsidR="00882E9D" w:rsidRDefault="00882E9D" w:rsidP="00DE228F">
      <w:pPr>
        <w:pStyle w:val="Text"/>
        <w:numPr>
          <w:ilvl w:val="0"/>
          <w:numId w:val="29"/>
        </w:numPr>
        <w:ind w:hanging="720"/>
      </w:pPr>
      <w:r w:rsidRPr="00334B8B">
        <w:t>While we note that</w:t>
      </w:r>
      <w:r>
        <w:t xml:space="preserve"> </w:t>
      </w:r>
      <w:r w:rsidRPr="00334B8B">
        <w:t>external investments are grounded in international research and reflect the WHO SAFER framework,</w:t>
      </w:r>
      <w:r>
        <w:t xml:space="preserve"> we had limited time to engage widely with </w:t>
      </w:r>
      <w:r w:rsidRPr="00090F02">
        <w:rPr>
          <w:rFonts w:cstheme="minorHAnsi"/>
        </w:rPr>
        <w:t>Māor</w:t>
      </w:r>
      <w:r>
        <w:t>i</w:t>
      </w:r>
      <w:r w:rsidR="00A05059">
        <w:t xml:space="preserve"> and other stakeholders</w:t>
      </w:r>
      <w:r>
        <w:t xml:space="preserve"> to provide a considered assessment of the extent to which existing investments align with the principles of the </w:t>
      </w:r>
      <w:proofErr w:type="spellStart"/>
      <w:r>
        <w:t>Pae</w:t>
      </w:r>
      <w:proofErr w:type="spellEnd"/>
      <w:r>
        <w:t xml:space="preserve"> Ora Act</w:t>
      </w:r>
      <w:r w:rsidR="00300943">
        <w:t xml:space="preserve"> and the new operating context as </w:t>
      </w:r>
      <w:r>
        <w:t>set out above.</w:t>
      </w:r>
      <w:r w:rsidRPr="002C1A0A">
        <w:t xml:space="preserve"> </w:t>
      </w:r>
      <w:r w:rsidRPr="00334B8B">
        <w:t>Further qualitative evidence is required with a particular focus on Māori communities and their expectations</w:t>
      </w:r>
      <w:r>
        <w:t xml:space="preserve">. This will be a key focus of </w:t>
      </w:r>
      <w:r w:rsidR="002D6763">
        <w:t xml:space="preserve">stage </w:t>
      </w:r>
      <w:r>
        <w:t>2 of the review.</w:t>
      </w:r>
    </w:p>
    <w:p w14:paraId="3E518636" w14:textId="18355283" w:rsidR="00300943" w:rsidRDefault="00013FE7" w:rsidP="00DE228F">
      <w:pPr>
        <w:pStyle w:val="Text"/>
        <w:numPr>
          <w:ilvl w:val="0"/>
          <w:numId w:val="29"/>
        </w:numPr>
        <w:ind w:hanging="720"/>
      </w:pPr>
      <w:r>
        <w:t>Furthermore,</w:t>
      </w:r>
      <w:r w:rsidR="00300943">
        <w:t xml:space="preserve"> the evidence </w:t>
      </w:r>
      <w:r w:rsidR="00AB3570">
        <w:t>and timeframe</w:t>
      </w:r>
      <w:r w:rsidR="002808BB">
        <w:t xml:space="preserve"> </w:t>
      </w:r>
      <w:r w:rsidR="00300943">
        <w:t xml:space="preserve">available for the </w:t>
      </w:r>
      <w:r w:rsidR="002D6763">
        <w:t>stage</w:t>
      </w:r>
      <w:r w:rsidR="00300943">
        <w:t xml:space="preserve"> 1 rapid review did not enable a robust assessment of the </w:t>
      </w:r>
      <w:r>
        <w:t xml:space="preserve">effectiveness of </w:t>
      </w:r>
      <w:proofErr w:type="gramStart"/>
      <w:r>
        <w:t>particular activities</w:t>
      </w:r>
      <w:proofErr w:type="gramEnd"/>
      <w:r>
        <w:t xml:space="preserve"> in reducing alcohol-related harm and more generally their overall cost effectiveness. </w:t>
      </w:r>
      <w:r w:rsidR="007155C9">
        <w:t>We</w:t>
      </w:r>
      <w:r w:rsidR="00091853">
        <w:t xml:space="preserve"> acknowledge there are some limitations in undertaking these types of assessments given the nature of the activities and their </w:t>
      </w:r>
      <w:r w:rsidR="00CB56B3">
        <w:t>long-term</w:t>
      </w:r>
      <w:r w:rsidR="00091853">
        <w:t xml:space="preserve"> </w:t>
      </w:r>
      <w:r w:rsidR="007155C9">
        <w:t xml:space="preserve">strategic focus. However, this is an important part of the analysis that will need to be undertaken as part of </w:t>
      </w:r>
      <w:r w:rsidR="002D6763">
        <w:t>stag</w:t>
      </w:r>
      <w:r w:rsidR="007155C9">
        <w:t>e 2 to inform</w:t>
      </w:r>
      <w:r w:rsidR="00CB56B3">
        <w:t xml:space="preserve"> any assessment of current allocations of the levy fund </w:t>
      </w:r>
      <w:proofErr w:type="gramStart"/>
      <w:r w:rsidR="00CB56B3">
        <w:t>in light of</w:t>
      </w:r>
      <w:proofErr w:type="gramEnd"/>
      <w:r w:rsidR="00CB56B3">
        <w:t xml:space="preserve"> the new context.</w:t>
      </w:r>
    </w:p>
    <w:p w14:paraId="56BF85E3" w14:textId="77777777" w:rsidR="00E71732" w:rsidRPr="00882E9D" w:rsidRDefault="00E71732" w:rsidP="00300943">
      <w:pPr>
        <w:pStyle w:val="Text"/>
      </w:pPr>
    </w:p>
    <w:p w14:paraId="64161B5D" w14:textId="78F8C136" w:rsidR="00D26D7B" w:rsidRPr="00205834" w:rsidRDefault="00FA1874" w:rsidP="004C7C9F">
      <w:pPr>
        <w:pStyle w:val="Heading1"/>
        <w:numPr>
          <w:ilvl w:val="0"/>
          <w:numId w:val="0"/>
        </w:numPr>
        <w:ind w:left="1225" w:hanging="1225"/>
      </w:pPr>
      <w:bookmarkStart w:id="67" w:name="_Toc133489479"/>
      <w:r>
        <w:lastRenderedPageBreak/>
        <w:t>ANALYSIS AND RECOMMENDATIONS</w:t>
      </w:r>
      <w:bookmarkEnd w:id="67"/>
    </w:p>
    <w:p w14:paraId="3F24BACB" w14:textId="77777777" w:rsidR="00D26D7B" w:rsidRPr="00205834" w:rsidRDefault="00D26D7B" w:rsidP="004C7C9F">
      <w:pPr>
        <w:pStyle w:val="Heading2"/>
        <w:numPr>
          <w:ilvl w:val="0"/>
          <w:numId w:val="0"/>
        </w:numPr>
        <w:ind w:left="1224" w:hanging="1224"/>
      </w:pPr>
      <w:bookmarkStart w:id="68" w:name="_Toc129586641"/>
      <w:bookmarkStart w:id="69" w:name="_Toc133489480"/>
      <w:r w:rsidRPr="00205834">
        <w:t>Context</w:t>
      </w:r>
      <w:bookmarkEnd w:id="68"/>
      <w:bookmarkEnd w:id="69"/>
    </w:p>
    <w:p w14:paraId="7F1EC8D2" w14:textId="5B307BB0" w:rsidR="00D26D7B" w:rsidRDefault="00D26D7B" w:rsidP="00DE228F">
      <w:pPr>
        <w:pStyle w:val="Text"/>
        <w:numPr>
          <w:ilvl w:val="0"/>
          <w:numId w:val="29"/>
        </w:numPr>
        <w:ind w:hanging="720"/>
      </w:pPr>
      <w:r>
        <w:t xml:space="preserve">Our </w:t>
      </w:r>
      <w:r w:rsidR="002D6763">
        <w:t>stage</w:t>
      </w:r>
      <w:r w:rsidR="008E698A">
        <w:t xml:space="preserve"> 1 rapid</w:t>
      </w:r>
      <w:r>
        <w:t xml:space="preserve"> review has demonstrated that:</w:t>
      </w:r>
    </w:p>
    <w:p w14:paraId="05E4463C" w14:textId="24B70929" w:rsidR="00B83373" w:rsidRDefault="00ED21B9" w:rsidP="00B83373">
      <w:pPr>
        <w:pStyle w:val="Bullet1"/>
        <w:ind w:left="426"/>
      </w:pPr>
      <w:r>
        <w:t>T</w:t>
      </w:r>
      <w:r w:rsidR="00B83373">
        <w:t xml:space="preserve">he alcohol levy is disproportionately small relative to even the most conservative estimates of the cost of alcohol-related harm in New Zealand, but the published research on alcohol costs does not indicate any </w:t>
      </w:r>
      <w:proofErr w:type="gramStart"/>
      <w:r w:rsidR="00B83373">
        <w:t>particular relationship</w:t>
      </w:r>
      <w:proofErr w:type="gramEnd"/>
      <w:r w:rsidR="00B83373">
        <w:t xml:space="preserve"> between costs of harms and costs of addressing harms</w:t>
      </w:r>
    </w:p>
    <w:p w14:paraId="21671F5A" w14:textId="6D582966" w:rsidR="00B83373" w:rsidRDefault="00ED21B9" w:rsidP="00B83373">
      <w:pPr>
        <w:pStyle w:val="Bullet1"/>
        <w:ind w:left="426"/>
      </w:pPr>
      <w:r>
        <w:t>A</w:t>
      </w:r>
      <w:r w:rsidR="00B83373">
        <w:t>lcohol-related harm is more prevalent in some sub-populations</w:t>
      </w:r>
    </w:p>
    <w:p w14:paraId="0C2A71FA" w14:textId="2E76EE50" w:rsidR="00B83373" w:rsidRDefault="00ED21B9" w:rsidP="00B83373">
      <w:pPr>
        <w:pStyle w:val="Bullet1"/>
        <w:ind w:left="426"/>
      </w:pPr>
      <w:r>
        <w:t>S</w:t>
      </w:r>
      <w:r w:rsidR="00B83373">
        <w:t>tructural interventions may have the greatest potential to reduce alcohol-related harm</w:t>
      </w:r>
    </w:p>
    <w:p w14:paraId="536332B9" w14:textId="7A24D8B9" w:rsidR="00B83373" w:rsidRPr="007F0EAF" w:rsidRDefault="00ED21B9" w:rsidP="00B83373">
      <w:pPr>
        <w:pStyle w:val="Bullet1"/>
        <w:ind w:left="426"/>
      </w:pPr>
      <w:r>
        <w:t>T</w:t>
      </w:r>
      <w:r w:rsidR="00B83373">
        <w:t xml:space="preserve">he </w:t>
      </w:r>
      <w:proofErr w:type="spellStart"/>
      <w:r w:rsidR="00B83373">
        <w:t>Pae</w:t>
      </w:r>
      <w:proofErr w:type="spellEnd"/>
      <w:r w:rsidR="00B83373">
        <w:t xml:space="preserve"> Ora Act specifies the purpose of the levy as a cost recovery instrument, making it inappropriate for the levy to be used as a demand modifying intervention, unlike the excise tax which could be used in this way</w:t>
      </w:r>
    </w:p>
    <w:p w14:paraId="1F9DD82C" w14:textId="43C3DD59" w:rsidR="00B83373" w:rsidRDefault="00ED21B9" w:rsidP="00B83373">
      <w:pPr>
        <w:pStyle w:val="Bullet1"/>
        <w:ind w:left="426"/>
      </w:pPr>
      <w:r>
        <w:t>I</w:t>
      </w:r>
      <w:r w:rsidR="00B83373">
        <w:t>t was not possible to quantify to what extent current levy investments reduce alcohol-related harm in the timeframe and with the material made available in stage 1 of this review</w:t>
      </w:r>
    </w:p>
    <w:p w14:paraId="057AD838" w14:textId="06C57463" w:rsidR="00B83373" w:rsidRDefault="00ED21B9" w:rsidP="00B83373">
      <w:pPr>
        <w:pStyle w:val="Bullet1"/>
        <w:ind w:left="426"/>
      </w:pPr>
      <w:r>
        <w:t>I</w:t>
      </w:r>
      <w:r w:rsidR="00B83373" w:rsidRPr="002C4CFA">
        <w:t xml:space="preserve">t </w:t>
      </w:r>
      <w:r w:rsidR="00B83373">
        <w:t>was not</w:t>
      </w:r>
      <w:r w:rsidR="00B83373" w:rsidRPr="002C4CFA">
        <w:t xml:space="preserve"> possible to quantify</w:t>
      </w:r>
      <w:r w:rsidR="00B83373">
        <w:t xml:space="preserve"> the cumulative level of harm reduction that levy investments may have, or will achieve, in the timeframe and with the material made available in stage 1 of this review</w:t>
      </w:r>
    </w:p>
    <w:p w14:paraId="54C593B7" w14:textId="2E545765" w:rsidR="00B83373" w:rsidRDefault="00ED21B9" w:rsidP="00B83373">
      <w:pPr>
        <w:pStyle w:val="Bullet1"/>
        <w:ind w:left="426"/>
      </w:pPr>
      <w:r>
        <w:t>M</w:t>
      </w:r>
      <w:r w:rsidR="00B83373">
        <w:t>ore New Zealand specific data on alcohol-related harm and the effectiveness of interventions would be useful to be able to provide strong evidence-based conclusions</w:t>
      </w:r>
    </w:p>
    <w:p w14:paraId="3AC0B63D" w14:textId="29778A75" w:rsidR="00B83373" w:rsidRDefault="00ED21B9" w:rsidP="00B83373">
      <w:pPr>
        <w:pStyle w:val="Bullet1"/>
        <w:ind w:left="426"/>
      </w:pPr>
      <w:r>
        <w:t>T</w:t>
      </w:r>
      <w:r w:rsidR="00B83373">
        <w:t>here is a greater amount of overseas evidence on the effectiveness of harm reduction interventions compared to New Zealand specific evidence</w:t>
      </w:r>
    </w:p>
    <w:p w14:paraId="0E1C0513" w14:textId="3D55F6AD" w:rsidR="00B83373" w:rsidRDefault="00ED21B9" w:rsidP="00B83373">
      <w:pPr>
        <w:pStyle w:val="Bullet1"/>
        <w:ind w:left="426"/>
      </w:pPr>
      <w:r>
        <w:t>A</w:t>
      </w:r>
      <w:r w:rsidR="00B83373">
        <w:t xml:space="preserve">mong those that we engaged </w:t>
      </w:r>
      <w:proofErr w:type="gramStart"/>
      <w:r w:rsidR="00B83373">
        <w:t>with,</w:t>
      </w:r>
      <w:proofErr w:type="gramEnd"/>
      <w:r w:rsidR="00B83373">
        <w:t xml:space="preserve"> some participants perceived that the lack of a clear national alcohol-related harm reduction strategy may lead to inefficiencies in the investment of the levy</w:t>
      </w:r>
    </w:p>
    <w:p w14:paraId="63FB653E" w14:textId="61DD0FB2" w:rsidR="00B83373" w:rsidRDefault="00ED21B9" w:rsidP="00B83373">
      <w:pPr>
        <w:pStyle w:val="Bullet1"/>
        <w:ind w:left="426"/>
      </w:pPr>
      <w:r>
        <w:t>A</w:t>
      </w:r>
      <w:r w:rsidR="00B83373">
        <w:t xml:space="preserve">mong those that we </w:t>
      </w:r>
      <w:proofErr w:type="gramStart"/>
      <w:r w:rsidR="00B83373">
        <w:t>engaged,</w:t>
      </w:r>
      <w:proofErr w:type="gramEnd"/>
      <w:r w:rsidR="00B83373">
        <w:t xml:space="preserve"> some participants perceived that the government is not doing enough to reduce alcohol-related harm</w:t>
      </w:r>
    </w:p>
    <w:p w14:paraId="3E67F655" w14:textId="1420033A" w:rsidR="00B83373" w:rsidRDefault="00ED21B9" w:rsidP="00B83373">
      <w:pPr>
        <w:pStyle w:val="Bullet1"/>
        <w:ind w:left="426"/>
      </w:pPr>
      <w:r>
        <w:t>T</w:t>
      </w:r>
      <w:r w:rsidR="00B83373">
        <w:t xml:space="preserve">he </w:t>
      </w:r>
      <w:proofErr w:type="spellStart"/>
      <w:r w:rsidR="00B83373">
        <w:t>Pae</w:t>
      </w:r>
      <w:proofErr w:type="spellEnd"/>
      <w:r w:rsidR="00B83373">
        <w:t xml:space="preserve"> Ora Act anticipates the alcohol levy being used across health entities</w:t>
      </w:r>
    </w:p>
    <w:p w14:paraId="3561E98E" w14:textId="49ED88FB" w:rsidR="00B83373" w:rsidRDefault="00ED21B9" w:rsidP="00B83373">
      <w:pPr>
        <w:pStyle w:val="Bullet1"/>
        <w:ind w:left="426"/>
      </w:pPr>
      <w:r>
        <w:t>T</w:t>
      </w:r>
      <w:r w:rsidR="00B83373">
        <w:t>he alcohol levy rates are very low in proportion to alcohol prices and the excise tax on alcohol products, so even a substantial increase in the alcohol levy is unlikely to have an impact on alcohol sales</w:t>
      </w:r>
      <w:r w:rsidR="00074674">
        <w:t>.</w:t>
      </w:r>
    </w:p>
    <w:p w14:paraId="5669D5DB" w14:textId="77777777" w:rsidR="00D26D7B" w:rsidRPr="00205834" w:rsidRDefault="00D26D7B" w:rsidP="007D62C9">
      <w:pPr>
        <w:pStyle w:val="Heading2"/>
        <w:numPr>
          <w:ilvl w:val="0"/>
          <w:numId w:val="0"/>
        </w:numPr>
        <w:ind w:left="1224" w:hanging="1224"/>
      </w:pPr>
      <w:bookmarkStart w:id="70" w:name="_Toc129586642"/>
      <w:bookmarkStart w:id="71" w:name="_Toc133489481"/>
      <w:r w:rsidRPr="00205834">
        <w:t>Quantum</w:t>
      </w:r>
      <w:bookmarkEnd w:id="70"/>
      <w:bookmarkEnd w:id="71"/>
    </w:p>
    <w:p w14:paraId="1C24DF49" w14:textId="5302555A" w:rsidR="00334B8B" w:rsidRDefault="00334B8B" w:rsidP="00DE228F">
      <w:pPr>
        <w:pStyle w:val="Text"/>
        <w:numPr>
          <w:ilvl w:val="0"/>
          <w:numId w:val="29"/>
        </w:numPr>
        <w:ind w:hanging="720"/>
      </w:pPr>
      <w:r w:rsidRPr="00334B8B">
        <w:t xml:space="preserve">As a cost recovery mechanism, the levy has previously been set according to expectations with regards to the cost of delivering </w:t>
      </w:r>
      <w:proofErr w:type="spellStart"/>
      <w:r w:rsidRPr="00334B8B">
        <w:t>programmes</w:t>
      </w:r>
      <w:proofErr w:type="spellEnd"/>
      <w:r w:rsidRPr="00334B8B">
        <w:t xml:space="preserve"> and services to address alcohol-related harm. Even with the </w:t>
      </w:r>
      <w:proofErr w:type="spellStart"/>
      <w:r w:rsidRPr="00334B8B">
        <w:t>Pae</w:t>
      </w:r>
      <w:proofErr w:type="spellEnd"/>
      <w:r w:rsidRPr="00334B8B">
        <w:t xml:space="preserve"> Ora Act, the levy is still hypothecated, but broadened to include other alcohol-related activities</w:t>
      </w:r>
      <w:r w:rsidR="001B14AA">
        <w:t xml:space="preserve"> across Health entities</w:t>
      </w:r>
      <w:r w:rsidRPr="00334B8B">
        <w:t>, which could include funding research to fill evidence gaps for example or funding to support the development of a</w:t>
      </w:r>
      <w:r w:rsidR="00F02DAF">
        <w:t xml:space="preserve"> cross agency</w:t>
      </w:r>
      <w:r w:rsidRPr="00334B8B">
        <w:t xml:space="preserve"> alcohol strategy</w:t>
      </w:r>
      <w:r w:rsidR="00F02DAF">
        <w:t xml:space="preserve"> and action </w:t>
      </w:r>
      <w:r w:rsidR="00B349EE">
        <w:t>plan</w:t>
      </w:r>
      <w:r w:rsidR="00E27BF2">
        <w:t>.</w:t>
      </w:r>
      <w:r w:rsidRPr="00334B8B">
        <w:t> </w:t>
      </w:r>
    </w:p>
    <w:p w14:paraId="4B9BA733" w14:textId="2B1F326E" w:rsidR="008D5876" w:rsidRDefault="00334B8B" w:rsidP="00DE228F">
      <w:pPr>
        <w:pStyle w:val="Text"/>
        <w:numPr>
          <w:ilvl w:val="0"/>
          <w:numId w:val="29"/>
        </w:numPr>
        <w:ind w:hanging="720"/>
      </w:pPr>
      <w:r w:rsidRPr="00334B8B">
        <w:lastRenderedPageBreak/>
        <w:t xml:space="preserve">Even without expansion of </w:t>
      </w:r>
      <w:r w:rsidR="00B52A78">
        <w:t>activities</w:t>
      </w:r>
      <w:r w:rsidR="008D5876">
        <w:t xml:space="preserve"> across the </w:t>
      </w:r>
      <w:proofErr w:type="gramStart"/>
      <w:r w:rsidR="008D5876">
        <w:t>Health</w:t>
      </w:r>
      <w:proofErr w:type="gramEnd"/>
      <w:r w:rsidR="008D5876">
        <w:t xml:space="preserve"> entities</w:t>
      </w:r>
      <w:r w:rsidRPr="00334B8B">
        <w:t>, an increase in the levy fund could be needed to address any</w:t>
      </w:r>
      <w:r w:rsidR="00E27BF2">
        <w:t xml:space="preserve"> current</w:t>
      </w:r>
      <w:r w:rsidRPr="00334B8B">
        <w:t xml:space="preserve"> unmet need for programmes and services to address alcohol</w:t>
      </w:r>
      <w:r w:rsidR="00287CBE">
        <w:t>-related</w:t>
      </w:r>
      <w:r w:rsidRPr="00334B8B">
        <w:t xml:space="preserve"> harms, and/or the effective decrease in the real value of the levy fund over time. </w:t>
      </w:r>
    </w:p>
    <w:p w14:paraId="067F8BEB" w14:textId="3FEDAE20" w:rsidR="00320406" w:rsidRDefault="004938DA" w:rsidP="00DE228F">
      <w:pPr>
        <w:pStyle w:val="Text"/>
        <w:numPr>
          <w:ilvl w:val="0"/>
          <w:numId w:val="29"/>
        </w:numPr>
        <w:ind w:hanging="720"/>
      </w:pPr>
      <w:r w:rsidRPr="00334B8B">
        <w:t xml:space="preserve">Consideration of the cost of addressing alcohol-related harm and other </w:t>
      </w:r>
      <w:r w:rsidR="00EF2D65">
        <w:t>alcohol-related</w:t>
      </w:r>
      <w:r w:rsidRPr="00334B8B">
        <w:t xml:space="preserve"> activities in line with the Pae Ora Act requires further investigation into the relationship between core government activities and the levy fund.</w:t>
      </w:r>
      <w:r w:rsidR="00821035">
        <w:t xml:space="preserve"> </w:t>
      </w:r>
      <w:r w:rsidR="00821035" w:rsidRPr="00334B8B">
        <w:t>Activities that might have been appropriate for an independent agency may no longer fit within the</w:t>
      </w:r>
      <w:r w:rsidR="002740FE">
        <w:t xml:space="preserve"> context of a</w:t>
      </w:r>
      <w:r w:rsidR="00821035" w:rsidRPr="00334B8B">
        <w:t xml:space="preserve"> core government agency</w:t>
      </w:r>
      <w:r w:rsidR="002740FE">
        <w:t>,</w:t>
      </w:r>
      <w:r w:rsidR="00821035" w:rsidRPr="00334B8B">
        <w:t xml:space="preserve"> </w:t>
      </w:r>
      <w:r w:rsidR="00821035">
        <w:t>which is required to give effect to government policy</w:t>
      </w:r>
      <w:r w:rsidR="00821035" w:rsidRPr="00334B8B">
        <w:t>.</w:t>
      </w:r>
      <w:r w:rsidR="00821035">
        <w:t xml:space="preserve"> While we acknowledge that there </w:t>
      </w:r>
      <w:r w:rsidR="00320406">
        <w:t>are</w:t>
      </w:r>
      <w:r w:rsidR="00821035">
        <w:t xml:space="preserve"> some internal </w:t>
      </w:r>
      <w:r w:rsidR="00B96DE4">
        <w:t>FTE</w:t>
      </w:r>
      <w:r w:rsidR="00D92FED">
        <w:t xml:space="preserve"> and operational</w:t>
      </w:r>
      <w:r w:rsidR="00B96DE4">
        <w:t xml:space="preserve"> costs in administering</w:t>
      </w:r>
      <w:r w:rsidR="00D92FED">
        <w:t xml:space="preserve"> the levy fund and associated activitie</w:t>
      </w:r>
      <w:r w:rsidR="006B5F14">
        <w:t>s</w:t>
      </w:r>
      <w:r w:rsidR="00D92FED">
        <w:t>,</w:t>
      </w:r>
      <w:r w:rsidR="00B96DE4">
        <w:t xml:space="preserve"> </w:t>
      </w:r>
      <w:r w:rsidR="006B5F14">
        <w:t>t</w:t>
      </w:r>
      <w:r w:rsidRPr="00334B8B">
        <w:t xml:space="preserve">he integrity of the levy fund is potentially at risk if almost half of the fund continues to be used for </w:t>
      </w:r>
      <w:r w:rsidR="006459AA">
        <w:t>these functions</w:t>
      </w:r>
      <w:r w:rsidRPr="00334B8B">
        <w:t xml:space="preserve"> in the medium to long term. </w:t>
      </w:r>
      <w:r w:rsidR="001F47F2">
        <w:t>As the</w:t>
      </w:r>
      <w:r w:rsidR="001F47F2" w:rsidRPr="00334B8B">
        <w:t xml:space="preserve"> </w:t>
      </w:r>
      <w:r w:rsidRPr="00334B8B">
        <w:t xml:space="preserve">levy fund is now held and administered by a </w:t>
      </w:r>
      <w:r w:rsidR="007C5BA6" w:rsidRPr="00334B8B">
        <w:t>government</w:t>
      </w:r>
      <w:r w:rsidRPr="00334B8B">
        <w:t xml:space="preserve"> agency rather than an independent body, the appropriateness of using the fund in this way will need to be carefully considered through </w:t>
      </w:r>
      <w:r w:rsidR="0042375D">
        <w:t>stage</w:t>
      </w:r>
      <w:r w:rsidRPr="00334B8B">
        <w:t xml:space="preserve"> 2 of this review.</w:t>
      </w:r>
      <w:r w:rsidR="00821035" w:rsidRPr="00821035">
        <w:t xml:space="preserve"> </w:t>
      </w:r>
    </w:p>
    <w:p w14:paraId="055F6B3F" w14:textId="02F6CC32" w:rsidR="00821035" w:rsidRDefault="00821035" w:rsidP="00DE228F">
      <w:pPr>
        <w:pStyle w:val="Text"/>
        <w:numPr>
          <w:ilvl w:val="0"/>
          <w:numId w:val="29"/>
        </w:numPr>
        <w:ind w:hanging="720"/>
      </w:pPr>
      <w:r w:rsidRPr="00334B8B">
        <w:t xml:space="preserve">There is an expectation from communities that the levy is spent on effective and appropriate interventions and that there is transparency and accountability across this spend. </w:t>
      </w:r>
      <w:r w:rsidR="007C5BA6">
        <w:t>Similarly,</w:t>
      </w:r>
      <w:r w:rsidR="006F725C">
        <w:t xml:space="preserve"> industry representatives indicated that the</w:t>
      </w:r>
      <w:r w:rsidR="00CC5089">
        <w:t xml:space="preserve"> amount of </w:t>
      </w:r>
      <w:r w:rsidR="00891061">
        <w:t xml:space="preserve">alcohol levy that they were required to pay was </w:t>
      </w:r>
      <w:r w:rsidR="008F61BC">
        <w:t>of limited</w:t>
      </w:r>
      <w:r w:rsidR="00891061">
        <w:t xml:space="preserve"> concern</w:t>
      </w:r>
      <w:r w:rsidR="008F61BC">
        <w:t xml:space="preserve"> to them</w:t>
      </w:r>
      <w:r w:rsidR="00891061">
        <w:t>, particularly when put in the context of the amount of excise tax which is paid</w:t>
      </w:r>
      <w:r w:rsidR="00BB721B">
        <w:t>. However, they were clear that they would not support an increase unless evidence</w:t>
      </w:r>
      <w:r w:rsidR="00FB73B8">
        <w:t xml:space="preserve"> is provided</w:t>
      </w:r>
      <w:r w:rsidR="00BB721B">
        <w:t xml:space="preserve"> of effective</w:t>
      </w:r>
      <w:r w:rsidR="00FB73B8">
        <w:t xml:space="preserve"> levy funded</w:t>
      </w:r>
      <w:r w:rsidR="00BB721B">
        <w:t xml:space="preserve"> activities t</w:t>
      </w:r>
      <w:r w:rsidR="00FB73B8">
        <w:t>hat</w:t>
      </w:r>
      <w:r w:rsidR="00BB721B">
        <w:t xml:space="preserve"> reduce</w:t>
      </w:r>
      <w:r w:rsidR="00575E2D">
        <w:t>s</w:t>
      </w:r>
      <w:r w:rsidR="00BB721B">
        <w:t xml:space="preserve"> </w:t>
      </w:r>
      <w:r w:rsidR="00B0493B">
        <w:t>alcohol</w:t>
      </w:r>
      <w:r w:rsidR="002A5182">
        <w:t>-related harm</w:t>
      </w:r>
      <w:r w:rsidR="00FB73B8">
        <w:t>,</w:t>
      </w:r>
      <w:r w:rsidR="00BB721B">
        <w:t xml:space="preserve"> and that there </w:t>
      </w:r>
      <w:r w:rsidR="00FB73B8">
        <w:t>is</w:t>
      </w:r>
      <w:r w:rsidR="00BB721B">
        <w:t xml:space="preserve"> greater transparency and accountability </w:t>
      </w:r>
      <w:r w:rsidR="00CC026E">
        <w:t>surrounding the use of the levy fund.</w:t>
      </w:r>
      <w:r w:rsidR="003C4765">
        <w:t xml:space="preserve"> </w:t>
      </w:r>
      <w:r w:rsidR="00A86B96">
        <w:t>In this context, i</w:t>
      </w:r>
      <w:r w:rsidR="003C4765">
        <w:t>t is important to note that industry representatives did not consider all drinking to be harmful.</w:t>
      </w:r>
    </w:p>
    <w:p w14:paraId="042AB243" w14:textId="1F78CCC3" w:rsidR="002E6405" w:rsidRPr="00675F00" w:rsidRDefault="00334B8B" w:rsidP="00DE228F">
      <w:pPr>
        <w:pStyle w:val="Text"/>
        <w:numPr>
          <w:ilvl w:val="0"/>
          <w:numId w:val="29"/>
        </w:numPr>
        <w:ind w:hanging="720"/>
      </w:pPr>
      <w:r w:rsidRPr="00334B8B">
        <w:t xml:space="preserve">Engaging with Māori and Pacific communities to develop, deliver and monitor programmes, and resourcing services to meet the needs of iwi, hapū, and whānau, are practices intended to increase the effectiveness of </w:t>
      </w:r>
      <w:r w:rsidR="00513FF1">
        <w:t xml:space="preserve">health </w:t>
      </w:r>
      <w:r w:rsidRPr="00334B8B">
        <w:t xml:space="preserve">services and programmes </w:t>
      </w:r>
      <w:r w:rsidR="00513FF1">
        <w:t>to contribute</w:t>
      </w:r>
      <w:r w:rsidR="00F52C19">
        <w:t xml:space="preserve"> to</w:t>
      </w:r>
      <w:r w:rsidR="00F52C19" w:rsidRPr="00334B8B">
        <w:t xml:space="preserve"> </w:t>
      </w:r>
      <w:r w:rsidRPr="00334B8B">
        <w:t>equitable outcomes for Māori and Pacific peoples. Despite the current National Alcohol Harm Minimisation Framework being grounded in Te Tiriti</w:t>
      </w:r>
      <w:r w:rsidR="00A76C3B">
        <w:t>,</w:t>
      </w:r>
      <w:r w:rsidRPr="00334B8B">
        <w:t xml:space="preserve"> there is significant opportunity to expand</w:t>
      </w:r>
      <w:r w:rsidR="00A32143">
        <w:t xml:space="preserve"> by Māori for Māori</w:t>
      </w:r>
      <w:r w:rsidRPr="00334B8B">
        <w:t xml:space="preserve"> activities to address </w:t>
      </w:r>
      <w:r w:rsidR="00EF2D65">
        <w:t>alcohol-related</w:t>
      </w:r>
      <w:r w:rsidRPr="00334B8B">
        <w:t xml:space="preserve"> harms. The role of Te Aka Whai Ora in this space needs to also be carefully considered as a Pae Ora partner.</w:t>
      </w:r>
      <w:r w:rsidR="002B2793" w:rsidRPr="00675F00">
        <w:rPr>
          <w:i/>
          <w:iCs/>
        </w:rPr>
        <w:t xml:space="preserve"> </w:t>
      </w:r>
    </w:p>
    <w:p w14:paraId="47617F56" w14:textId="4BE102EF" w:rsidR="00334B8B" w:rsidRDefault="002E6405" w:rsidP="00DE228F">
      <w:pPr>
        <w:pStyle w:val="Text"/>
        <w:numPr>
          <w:ilvl w:val="0"/>
          <w:numId w:val="29"/>
        </w:numPr>
        <w:ind w:hanging="720"/>
      </w:pPr>
      <w:r>
        <w:t>R</w:t>
      </w:r>
      <w:r w:rsidR="007A021C">
        <w:t>aa</w:t>
      </w:r>
      <w:r>
        <w:t>wiri Rat</w:t>
      </w:r>
      <w:r w:rsidR="007A021C">
        <w:t>u</w:t>
      </w:r>
      <w:r>
        <w:t>, a key stakeholder and kaiarahi of the Kōkiri ki Tāmaki</w:t>
      </w:r>
      <w:r w:rsidR="00B37AE2">
        <w:t xml:space="preserve"> M</w:t>
      </w:r>
      <w:r>
        <w:t>akarau Trust, asked that we strongly impress on the government the need to make no changes to the levy until thorough engagement with Māori is undertaken. Mr Rat</w:t>
      </w:r>
      <w:r w:rsidR="007A021C">
        <w:t>u</w:t>
      </w:r>
      <w:r>
        <w:t xml:space="preserve"> considered that before engagement, time must be taken to support Māori communities to understand how the levy came to be, why the levy exists, what the levy is used for, and how the levy is set. </w:t>
      </w:r>
      <w:r w:rsidR="004F6C43">
        <w:t>Mr Ratu</w:t>
      </w:r>
      <w:r>
        <w:t xml:space="preserve"> did not consider that the time allocated for our initial</w:t>
      </w:r>
      <w:r w:rsidR="006E5199">
        <w:t xml:space="preserve"> </w:t>
      </w:r>
      <w:r w:rsidR="0042375D">
        <w:t>stage</w:t>
      </w:r>
      <w:r w:rsidR="006E5199">
        <w:t xml:space="preserve"> of the</w:t>
      </w:r>
      <w:r>
        <w:t xml:space="preserve"> review would allow for adequate engagement with Māori.</w:t>
      </w:r>
    </w:p>
    <w:p w14:paraId="6531979F" w14:textId="4AAA7EC7" w:rsidR="00675F00" w:rsidRPr="00675F00" w:rsidRDefault="00675F00" w:rsidP="00B24D49">
      <w:pPr>
        <w:pStyle w:val="Heading3"/>
        <w:numPr>
          <w:ilvl w:val="0"/>
          <w:numId w:val="0"/>
        </w:numPr>
      </w:pPr>
      <w:r w:rsidRPr="00334B8B">
        <w:lastRenderedPageBreak/>
        <w:t xml:space="preserve">Determining the cost of addressing alcohol-related harms and </w:t>
      </w:r>
      <w:r w:rsidR="00EF2D65">
        <w:t>alcohol-related</w:t>
      </w:r>
      <w:r w:rsidRPr="00334B8B">
        <w:t xml:space="preserve"> activities</w:t>
      </w:r>
    </w:p>
    <w:p w14:paraId="79528759" w14:textId="32F3F76B" w:rsidR="00675F00" w:rsidRDefault="00334B8B" w:rsidP="00DE228F">
      <w:pPr>
        <w:pStyle w:val="Text"/>
        <w:numPr>
          <w:ilvl w:val="0"/>
          <w:numId w:val="29"/>
        </w:numPr>
        <w:ind w:hanging="720"/>
      </w:pPr>
      <w:r w:rsidRPr="00334B8B">
        <w:t>Because the alcohol levy is a cost recovery mechanism, an increase in the levy should consider factors that increase the cost of alcohol</w:t>
      </w:r>
      <w:r w:rsidR="00403FEA">
        <w:t xml:space="preserve"> </w:t>
      </w:r>
      <w:r w:rsidR="00DA2E94">
        <w:t>harm reduction</w:t>
      </w:r>
      <w:r w:rsidRPr="00334B8B">
        <w:t xml:space="preserve"> activities funded by the levy.</w:t>
      </w:r>
    </w:p>
    <w:p w14:paraId="77380FB1" w14:textId="1E0F4642" w:rsidR="00B824C2" w:rsidRDefault="00B824C2" w:rsidP="00DE228F">
      <w:pPr>
        <w:pStyle w:val="Text"/>
        <w:numPr>
          <w:ilvl w:val="0"/>
          <w:numId w:val="29"/>
        </w:numPr>
        <w:ind w:hanging="720"/>
      </w:pPr>
      <w:r>
        <w:t xml:space="preserve">The timeframes and available material for </w:t>
      </w:r>
      <w:r w:rsidR="0042375D">
        <w:t>stage</w:t>
      </w:r>
      <w:r>
        <w:t xml:space="preserve"> one </w:t>
      </w:r>
      <w:proofErr w:type="gramStart"/>
      <w:r>
        <w:t>ha</w:t>
      </w:r>
      <w:r w:rsidR="00543738">
        <w:t>ve</w:t>
      </w:r>
      <w:proofErr w:type="gramEnd"/>
      <w:r>
        <w:t xml:space="preserve"> precluded us from conducting </w:t>
      </w:r>
      <w:r w:rsidR="00403FEA">
        <w:t>a deeper</w:t>
      </w:r>
      <w:r>
        <w:t xml:space="preserve"> assessment of existing or proposed investments</w:t>
      </w:r>
      <w:r w:rsidR="00355DC3">
        <w:t xml:space="preserve">, making it difficult to provide an </w:t>
      </w:r>
      <w:r w:rsidR="00554C8F">
        <w:t>evidence-based</w:t>
      </w:r>
      <w:r w:rsidR="00355DC3">
        <w:t xml:space="preserve"> </w:t>
      </w:r>
      <w:r w:rsidR="00701F35">
        <w:t>assessment of what the quantum</w:t>
      </w:r>
      <w:r w:rsidR="00667ECE">
        <w:t xml:space="preserve"> of the alcohol levy</w:t>
      </w:r>
      <w:r w:rsidR="00701F35">
        <w:t xml:space="preserve"> </w:t>
      </w:r>
      <w:r w:rsidR="004B2064">
        <w:t>should</w:t>
      </w:r>
      <w:r w:rsidR="00701F35">
        <w:t xml:space="preserve"> be</w:t>
      </w:r>
      <w:r w:rsidR="00535A2C">
        <w:t xml:space="preserve"> </w:t>
      </w:r>
      <w:r w:rsidR="00D72BA2">
        <w:t>at this time</w:t>
      </w:r>
      <w:r w:rsidR="00535A2C">
        <w:t xml:space="preserve">. We are also hindered by </w:t>
      </w:r>
      <w:r w:rsidR="00575000">
        <w:t xml:space="preserve">the fact that </w:t>
      </w:r>
      <w:r w:rsidR="00D72BA2">
        <w:t xml:space="preserve">for the most part, </w:t>
      </w:r>
      <w:r w:rsidR="00575000">
        <w:t>the 2023/</w:t>
      </w:r>
      <w:r w:rsidR="004B468D">
        <w:t xml:space="preserve">24 </w:t>
      </w:r>
      <w:r w:rsidR="00E11575">
        <w:t>levy has been</w:t>
      </w:r>
      <w:r w:rsidR="00D72BA2">
        <w:t xml:space="preserve"> </w:t>
      </w:r>
      <w:r w:rsidR="00E11575">
        <w:t xml:space="preserve">committed. This means that existing interventions would not be subject to the same </w:t>
      </w:r>
      <w:r w:rsidR="00D44F89">
        <w:t>assessment as any new initiatives.</w:t>
      </w:r>
    </w:p>
    <w:p w14:paraId="05E39B48" w14:textId="2F91299B" w:rsidR="00C600EB" w:rsidRDefault="00C600EB" w:rsidP="00B24D49">
      <w:pPr>
        <w:pStyle w:val="Heading3"/>
        <w:numPr>
          <w:ilvl w:val="0"/>
          <w:numId w:val="0"/>
        </w:numPr>
        <w:ind w:left="1225" w:hanging="1225"/>
      </w:pPr>
      <w:r w:rsidRPr="00063585">
        <w:t>Options</w:t>
      </w:r>
    </w:p>
    <w:p w14:paraId="5E742593" w14:textId="42747C59" w:rsidR="00334B8B" w:rsidRDefault="00334B8B" w:rsidP="00DE228F">
      <w:pPr>
        <w:pStyle w:val="Text"/>
        <w:numPr>
          <w:ilvl w:val="0"/>
          <w:numId w:val="29"/>
        </w:numPr>
        <w:ind w:hanging="720"/>
      </w:pPr>
      <w:r w:rsidRPr="00334B8B">
        <w:t xml:space="preserve">Noting the constraints above we have concluded that there are three options to consider </w:t>
      </w:r>
      <w:proofErr w:type="gramStart"/>
      <w:r w:rsidR="00554C8F" w:rsidRPr="00334B8B">
        <w:t>in regard to</w:t>
      </w:r>
      <w:proofErr w:type="gramEnd"/>
      <w:r w:rsidRPr="00334B8B">
        <w:t xml:space="preserve"> setting the quantum</w:t>
      </w:r>
      <w:r w:rsidR="00667ECE">
        <w:t xml:space="preserve"> of the alcohol levy</w:t>
      </w:r>
      <w:r w:rsidRPr="00334B8B">
        <w:t xml:space="preserve"> in 2023/24. </w:t>
      </w:r>
    </w:p>
    <w:p w14:paraId="362517F9" w14:textId="79EE74D7" w:rsidR="00C600EB" w:rsidRPr="00334B8B" w:rsidRDefault="0046114A" w:rsidP="00227782">
      <w:pPr>
        <w:pStyle w:val="Text"/>
        <w:numPr>
          <w:ilvl w:val="0"/>
          <w:numId w:val="36"/>
        </w:numPr>
        <w:ind w:left="1134"/>
      </w:pPr>
      <w:r>
        <w:t>Maintain S</w:t>
      </w:r>
      <w:r w:rsidR="00C600EB" w:rsidRPr="00334B8B">
        <w:t>tatus quo</w:t>
      </w:r>
    </w:p>
    <w:p w14:paraId="48158AD7" w14:textId="77777777" w:rsidR="00C600EB" w:rsidRDefault="00C600EB" w:rsidP="00227782">
      <w:pPr>
        <w:pStyle w:val="Text"/>
        <w:numPr>
          <w:ilvl w:val="0"/>
          <w:numId w:val="36"/>
        </w:numPr>
        <w:ind w:left="1134"/>
      </w:pPr>
      <w:r w:rsidRPr="00334B8B">
        <w:t>Inflationary adjustment</w:t>
      </w:r>
    </w:p>
    <w:p w14:paraId="1A13E68A" w14:textId="58C9CC3E" w:rsidR="00C600EB" w:rsidRDefault="00C600EB" w:rsidP="00227782">
      <w:pPr>
        <w:pStyle w:val="Text"/>
        <w:numPr>
          <w:ilvl w:val="0"/>
          <w:numId w:val="36"/>
        </w:numPr>
        <w:ind w:left="1134"/>
      </w:pPr>
      <w:r w:rsidRPr="00063585">
        <w:t xml:space="preserve">Increase based on actual cost of </w:t>
      </w:r>
      <w:r>
        <w:t xml:space="preserve">a set of recommended </w:t>
      </w:r>
      <w:r w:rsidRPr="00063585">
        <w:t>evidence</w:t>
      </w:r>
      <w:r>
        <w:t>-</w:t>
      </w:r>
      <w:r w:rsidRPr="00063585">
        <w:t>based investments.</w:t>
      </w:r>
      <w:r>
        <w:t xml:space="preserve"> These investments include expansion of existing programmes where the evidence of effectiveness was available and new interventions based on international research, New Zealand research</w:t>
      </w:r>
      <w:r w:rsidR="00FB26F6">
        <w:t>,</w:t>
      </w:r>
      <w:r>
        <w:t xml:space="preserve"> and feedback from communities.</w:t>
      </w:r>
    </w:p>
    <w:p w14:paraId="1F54A064" w14:textId="7A2C6577" w:rsidR="00D26D7B" w:rsidRDefault="00D26D7B" w:rsidP="00DE228F">
      <w:pPr>
        <w:pStyle w:val="Text"/>
        <w:numPr>
          <w:ilvl w:val="0"/>
          <w:numId w:val="29"/>
        </w:numPr>
        <w:ind w:hanging="720"/>
      </w:pPr>
      <w:r>
        <w:t xml:space="preserve">Table </w:t>
      </w:r>
      <w:r w:rsidR="002808BB">
        <w:t>8</w:t>
      </w:r>
      <w:r>
        <w:t xml:space="preserve"> below sets out the anticipated total levy quantum for each option, as well as the associated increase per unit of alcohol. Table </w:t>
      </w:r>
      <w:r w:rsidR="007F6104">
        <w:t>7</w:t>
      </w:r>
      <w:r>
        <w:t xml:space="preserve"> on the following pages summarises the costs and benefits of each option. </w:t>
      </w:r>
    </w:p>
    <w:p w14:paraId="0C44ED9C" w14:textId="66359874" w:rsidR="003A53CB" w:rsidRDefault="003A53CB" w:rsidP="00DE228F">
      <w:pPr>
        <w:pStyle w:val="Text"/>
        <w:numPr>
          <w:ilvl w:val="0"/>
          <w:numId w:val="29"/>
        </w:numPr>
        <w:ind w:hanging="720"/>
      </w:pPr>
      <w:r w:rsidRPr="003A53CB">
        <w:t xml:space="preserve">All options are presented on the assumption that no </w:t>
      </w:r>
      <w:r w:rsidR="00980173">
        <w:t xml:space="preserve">ongoing financial </w:t>
      </w:r>
      <w:r w:rsidRPr="003A53CB">
        <w:t xml:space="preserve">commitments will be made past June 2024 </w:t>
      </w:r>
      <w:r w:rsidR="00980173">
        <w:t xml:space="preserve">for any of the </w:t>
      </w:r>
      <w:r w:rsidR="00AA73D6">
        <w:t xml:space="preserve">proposed </w:t>
      </w:r>
      <w:r w:rsidR="00980173">
        <w:t xml:space="preserve">interventions listed, </w:t>
      </w:r>
      <w:r w:rsidRPr="003A53CB">
        <w:t xml:space="preserve">and that the outcomes of </w:t>
      </w:r>
      <w:r w:rsidR="0042375D">
        <w:t>stage</w:t>
      </w:r>
      <w:r w:rsidRPr="003A53CB">
        <w:t xml:space="preserve"> 2 of this review will inform the role, </w:t>
      </w:r>
      <w:r w:rsidR="007F6104" w:rsidRPr="003A53CB">
        <w:t>function,</w:t>
      </w:r>
      <w:r w:rsidRPr="003A53CB">
        <w:t xml:space="preserve"> and quantum of the levy beyond June 2024</w:t>
      </w:r>
      <w:r w:rsidR="00895E29">
        <w:t xml:space="preserve"> – as well as future funding</w:t>
      </w:r>
      <w:r w:rsidR="00614329">
        <w:t xml:space="preserve"> commitments</w:t>
      </w:r>
      <w:r w:rsidRPr="003A53CB">
        <w:t xml:space="preserve">. This will include consideration of the relationship between the levy and the excise tax in the new operating context. </w:t>
      </w:r>
      <w:r w:rsidR="00016B88">
        <w:t xml:space="preserve">As </w:t>
      </w:r>
      <w:r w:rsidR="007F6104">
        <w:t>discussed,</w:t>
      </w:r>
      <w:r w:rsidR="00016B88">
        <w:t xml:space="preserve"> (</w:t>
      </w:r>
      <w:r w:rsidR="002D6F4D">
        <w:t xml:space="preserve">in </w:t>
      </w:r>
      <w:r w:rsidR="00016B88" w:rsidRPr="00786152">
        <w:t xml:space="preserve">section </w:t>
      </w:r>
      <w:r w:rsidR="00CF46D7" w:rsidRPr="00786152">
        <w:t>2</w:t>
      </w:r>
      <w:r w:rsidR="002D6F4D">
        <w:t xml:space="preserve"> of this report</w:t>
      </w:r>
      <w:r w:rsidR="00016B88">
        <w:t>) t</w:t>
      </w:r>
      <w:r w:rsidRPr="003A53CB">
        <w:t>he excise tax</w:t>
      </w:r>
      <w:r w:rsidR="00016B88">
        <w:t>, not the levy</w:t>
      </w:r>
      <w:r w:rsidR="000274C3">
        <w:t>,</w:t>
      </w:r>
      <w:r w:rsidRPr="003A53CB">
        <w:t xml:space="preserve"> is likely to </w:t>
      </w:r>
      <w:r w:rsidR="000274C3">
        <w:t xml:space="preserve">continue to </w:t>
      </w:r>
      <w:r w:rsidRPr="003A53CB">
        <w:t>be the primary lever through which government can influence demand for</w:t>
      </w:r>
      <w:r w:rsidR="002D6F4D">
        <w:t xml:space="preserve"> and consumption of</w:t>
      </w:r>
      <w:r w:rsidRPr="003A53CB">
        <w:t xml:space="preserve"> alcohol and, therefore, potentially </w:t>
      </w:r>
      <w:r w:rsidR="0012660A">
        <w:t xml:space="preserve">reduce </w:t>
      </w:r>
      <w:r w:rsidRPr="003A53CB">
        <w:t>alcohol</w:t>
      </w:r>
      <w:r w:rsidR="0012660A">
        <w:t>-related</w:t>
      </w:r>
      <w:r w:rsidRPr="003A53CB">
        <w:t xml:space="preserve"> harms.</w:t>
      </w:r>
    </w:p>
    <w:p w14:paraId="59CB175A" w14:textId="77777777" w:rsidR="007538F3" w:rsidRDefault="007538F3" w:rsidP="00D26D7B">
      <w:pPr>
        <w:pStyle w:val="Text"/>
        <w:sectPr w:rsidR="007538F3" w:rsidSect="00CD1532">
          <w:pgSz w:w="11909" w:h="16834" w:code="9"/>
          <w:pgMar w:top="1440" w:right="1440" w:bottom="1440" w:left="1418" w:header="720" w:footer="720" w:gutter="0"/>
          <w:cols w:space="720"/>
          <w:docGrid w:linePitch="360"/>
        </w:sectPr>
      </w:pPr>
    </w:p>
    <w:p w14:paraId="2DFF9D81" w14:textId="08CBAD0E" w:rsidR="00F57189" w:rsidRDefault="00F57189" w:rsidP="00D26D7B">
      <w:pPr>
        <w:pStyle w:val="Text"/>
      </w:pPr>
      <w:r w:rsidRPr="00F57189">
        <w:rPr>
          <w:b/>
          <w:bCs/>
        </w:rPr>
        <w:lastRenderedPageBreak/>
        <w:t xml:space="preserve">Table </w:t>
      </w:r>
      <w:r w:rsidR="002808BB">
        <w:rPr>
          <w:b/>
          <w:bCs/>
        </w:rPr>
        <w:t>8</w:t>
      </w:r>
      <w:r w:rsidRPr="00F57189">
        <w:rPr>
          <w:b/>
          <w:bCs/>
        </w:rPr>
        <w:t xml:space="preserve">: </w:t>
      </w:r>
      <w:r w:rsidR="007F6104">
        <w:rPr>
          <w:b/>
          <w:bCs/>
        </w:rPr>
        <w:t>C</w:t>
      </w:r>
      <w:r w:rsidRPr="00F57189">
        <w:rPr>
          <w:b/>
          <w:bCs/>
        </w:rPr>
        <w:t>ost of options</w:t>
      </w:r>
    </w:p>
    <w:tbl>
      <w:tblPr>
        <w:tblW w:w="0" w:type="auto"/>
        <w:tblCellMar>
          <w:left w:w="0" w:type="dxa"/>
          <w:right w:w="0" w:type="dxa"/>
        </w:tblCellMar>
        <w:tblLook w:val="04A0" w:firstRow="1" w:lastRow="0" w:firstColumn="1" w:lastColumn="0" w:noHBand="0" w:noVBand="1"/>
      </w:tblPr>
      <w:tblGrid>
        <w:gridCol w:w="1990"/>
        <w:gridCol w:w="1991"/>
        <w:gridCol w:w="1990"/>
        <w:gridCol w:w="1991"/>
        <w:gridCol w:w="1990"/>
        <w:gridCol w:w="1991"/>
        <w:gridCol w:w="1991"/>
      </w:tblGrid>
      <w:tr w:rsidR="00F57189" w14:paraId="147E9D49" w14:textId="77777777" w:rsidTr="004962C9">
        <w:trPr>
          <w:tblHeader/>
        </w:trPr>
        <w:tc>
          <w:tcPr>
            <w:tcW w:w="1990" w:type="dxa"/>
            <w:tcBorders>
              <w:top w:val="single" w:sz="8" w:space="0" w:color="36424A"/>
              <w:left w:val="single" w:sz="8" w:space="0" w:color="36424A"/>
              <w:bottom w:val="single" w:sz="8" w:space="0" w:color="36424A"/>
              <w:right w:val="single" w:sz="8" w:space="0" w:color="36424A"/>
            </w:tcBorders>
            <w:shd w:val="clear" w:color="auto" w:fill="78B800"/>
            <w:tcMar>
              <w:top w:w="0" w:type="dxa"/>
              <w:left w:w="108" w:type="dxa"/>
              <w:bottom w:w="0" w:type="dxa"/>
              <w:right w:w="108" w:type="dxa"/>
            </w:tcMar>
            <w:vAlign w:val="center"/>
            <w:hideMark/>
          </w:tcPr>
          <w:p w14:paraId="04369E4C" w14:textId="77777777" w:rsidR="00F57189" w:rsidRPr="00227782" w:rsidRDefault="00F57189" w:rsidP="001311A4">
            <w:pPr>
              <w:spacing w:after="120"/>
              <w:rPr>
                <w:rFonts w:cstheme="minorHAnsi"/>
                <w:b/>
                <w:bCs/>
                <w:lang w:val="en-US"/>
              </w:rPr>
            </w:pPr>
            <w:r w:rsidRPr="00227782">
              <w:rPr>
                <w:rFonts w:cstheme="minorHAnsi"/>
                <w:b/>
                <w:bCs/>
                <w:color w:val="000000"/>
                <w:lang w:val="en-US"/>
              </w:rPr>
              <w:t>Option</w:t>
            </w:r>
          </w:p>
        </w:tc>
        <w:tc>
          <w:tcPr>
            <w:tcW w:w="1991" w:type="dxa"/>
            <w:tcBorders>
              <w:top w:val="single" w:sz="8" w:space="0" w:color="36424A"/>
              <w:left w:val="nil"/>
              <w:bottom w:val="single" w:sz="8" w:space="0" w:color="36424A"/>
              <w:right w:val="single" w:sz="8" w:space="0" w:color="36424A"/>
            </w:tcBorders>
            <w:shd w:val="clear" w:color="auto" w:fill="78B800"/>
            <w:tcMar>
              <w:top w:w="0" w:type="dxa"/>
              <w:left w:w="108" w:type="dxa"/>
              <w:bottom w:w="0" w:type="dxa"/>
              <w:right w:w="108" w:type="dxa"/>
            </w:tcMar>
            <w:vAlign w:val="center"/>
            <w:hideMark/>
          </w:tcPr>
          <w:p w14:paraId="3E636F60" w14:textId="77777777" w:rsidR="00F57189" w:rsidRPr="00227782" w:rsidRDefault="00F57189" w:rsidP="001311A4">
            <w:pPr>
              <w:spacing w:before="120" w:after="120"/>
              <w:rPr>
                <w:rFonts w:cstheme="minorHAnsi"/>
                <w:b/>
                <w:bCs/>
                <w:color w:val="000000"/>
                <w:lang w:val="en-US"/>
              </w:rPr>
            </w:pPr>
            <w:r w:rsidRPr="00227782">
              <w:rPr>
                <w:rFonts w:cstheme="minorHAnsi"/>
                <w:b/>
                <w:bCs/>
                <w:color w:val="000000"/>
                <w:lang w:val="en-US"/>
              </w:rPr>
              <w:t>Levy Quantum</w:t>
            </w:r>
          </w:p>
        </w:tc>
        <w:tc>
          <w:tcPr>
            <w:tcW w:w="1990" w:type="dxa"/>
            <w:tcBorders>
              <w:top w:val="single" w:sz="8" w:space="0" w:color="36424A"/>
              <w:left w:val="nil"/>
              <w:bottom w:val="single" w:sz="8" w:space="0" w:color="36424A"/>
              <w:right w:val="single" w:sz="8" w:space="0" w:color="auto"/>
            </w:tcBorders>
            <w:shd w:val="clear" w:color="auto" w:fill="78B800"/>
            <w:tcMar>
              <w:top w:w="0" w:type="dxa"/>
              <w:left w:w="108" w:type="dxa"/>
              <w:bottom w:w="0" w:type="dxa"/>
              <w:right w:w="108" w:type="dxa"/>
            </w:tcMar>
            <w:vAlign w:val="center"/>
            <w:hideMark/>
          </w:tcPr>
          <w:p w14:paraId="07B47E56" w14:textId="77777777" w:rsidR="00F57189" w:rsidRPr="00227782" w:rsidRDefault="00F57189" w:rsidP="001311A4">
            <w:pPr>
              <w:spacing w:before="120" w:after="120"/>
              <w:rPr>
                <w:rFonts w:cstheme="minorHAnsi"/>
                <w:b/>
                <w:bCs/>
                <w:color w:val="000000"/>
                <w:lang w:val="en-US"/>
              </w:rPr>
            </w:pPr>
            <w:r w:rsidRPr="00227782">
              <w:rPr>
                <w:rFonts w:cstheme="minorHAnsi"/>
                <w:b/>
                <w:bCs/>
                <w:color w:val="000000"/>
                <w:lang w:val="en-US"/>
              </w:rPr>
              <w:t>Increase of</w:t>
            </w:r>
          </w:p>
        </w:tc>
        <w:tc>
          <w:tcPr>
            <w:tcW w:w="1991" w:type="dxa"/>
            <w:tcBorders>
              <w:top w:val="single" w:sz="8" w:space="0" w:color="auto"/>
              <w:left w:val="nil"/>
              <w:bottom w:val="single" w:sz="8" w:space="0" w:color="auto"/>
              <w:right w:val="single" w:sz="8" w:space="0" w:color="auto"/>
            </w:tcBorders>
            <w:shd w:val="clear" w:color="auto" w:fill="78B800"/>
            <w:vAlign w:val="center"/>
            <w:hideMark/>
          </w:tcPr>
          <w:p w14:paraId="325F4F28" w14:textId="77777777" w:rsidR="00F57189" w:rsidRPr="00227782" w:rsidRDefault="00F57189" w:rsidP="001311A4">
            <w:pPr>
              <w:spacing w:before="120" w:after="120"/>
              <w:rPr>
                <w:rFonts w:cstheme="minorHAnsi"/>
                <w:b/>
                <w:bCs/>
                <w:color w:val="000000"/>
                <w:lang w:val="en-US"/>
              </w:rPr>
            </w:pPr>
            <w:r w:rsidRPr="00227782">
              <w:rPr>
                <w:rFonts w:cstheme="minorHAnsi"/>
                <w:b/>
                <w:bCs/>
                <w:color w:val="000000"/>
                <w:lang w:val="en-US"/>
              </w:rPr>
              <w:t>Class of alcohol</w:t>
            </w:r>
          </w:p>
        </w:tc>
        <w:tc>
          <w:tcPr>
            <w:tcW w:w="1990" w:type="dxa"/>
            <w:tcBorders>
              <w:top w:val="single" w:sz="8" w:space="0" w:color="auto"/>
              <w:left w:val="nil"/>
              <w:bottom w:val="single" w:sz="8" w:space="0" w:color="auto"/>
              <w:right w:val="single" w:sz="8" w:space="0" w:color="auto"/>
            </w:tcBorders>
            <w:shd w:val="clear" w:color="auto" w:fill="78B800"/>
            <w:vAlign w:val="center"/>
            <w:hideMark/>
          </w:tcPr>
          <w:p w14:paraId="0D6C87ED" w14:textId="77777777" w:rsidR="00F57189" w:rsidRPr="00227782" w:rsidRDefault="00F57189" w:rsidP="001311A4">
            <w:pPr>
              <w:spacing w:before="120" w:after="120"/>
              <w:rPr>
                <w:rFonts w:cstheme="minorHAnsi"/>
                <w:b/>
                <w:bCs/>
                <w:color w:val="000000"/>
                <w:lang w:val="en-US"/>
              </w:rPr>
            </w:pPr>
            <w:r w:rsidRPr="00227782">
              <w:rPr>
                <w:rFonts w:cstheme="minorHAnsi"/>
                <w:b/>
                <w:bCs/>
                <w:color w:val="000000"/>
                <w:lang w:val="en-US"/>
              </w:rPr>
              <w:t>Current rate for 2022/23 (cents per litre)</w:t>
            </w:r>
          </w:p>
        </w:tc>
        <w:tc>
          <w:tcPr>
            <w:tcW w:w="1991" w:type="dxa"/>
            <w:tcBorders>
              <w:top w:val="single" w:sz="8" w:space="0" w:color="auto"/>
              <w:left w:val="nil"/>
              <w:bottom w:val="single" w:sz="8" w:space="0" w:color="auto"/>
              <w:right w:val="single" w:sz="8" w:space="0" w:color="auto"/>
            </w:tcBorders>
            <w:shd w:val="clear" w:color="auto" w:fill="78B800"/>
            <w:vAlign w:val="center"/>
            <w:hideMark/>
          </w:tcPr>
          <w:p w14:paraId="17A75323" w14:textId="77777777" w:rsidR="00F57189" w:rsidRPr="00227782" w:rsidRDefault="00F57189" w:rsidP="001311A4">
            <w:pPr>
              <w:spacing w:before="120" w:after="120"/>
              <w:rPr>
                <w:rFonts w:cstheme="minorHAnsi"/>
                <w:b/>
                <w:bCs/>
                <w:color w:val="000000"/>
                <w:lang w:val="en-US"/>
              </w:rPr>
            </w:pPr>
            <w:r w:rsidRPr="00227782">
              <w:rPr>
                <w:rFonts w:cstheme="minorHAnsi"/>
                <w:b/>
                <w:bCs/>
                <w:color w:val="000000"/>
                <w:lang w:val="en-US"/>
              </w:rPr>
              <w:t>New rate for 2023/24 (cents per litre)</w:t>
            </w:r>
          </w:p>
        </w:tc>
        <w:tc>
          <w:tcPr>
            <w:tcW w:w="1991" w:type="dxa"/>
            <w:tcBorders>
              <w:top w:val="single" w:sz="8" w:space="0" w:color="36424A"/>
              <w:left w:val="nil"/>
              <w:bottom w:val="single" w:sz="8" w:space="0" w:color="36424A"/>
              <w:right w:val="single" w:sz="8" w:space="0" w:color="36424A"/>
            </w:tcBorders>
            <w:shd w:val="clear" w:color="auto" w:fill="78B800"/>
            <w:tcMar>
              <w:top w:w="0" w:type="dxa"/>
              <w:left w:w="108" w:type="dxa"/>
              <w:bottom w:w="0" w:type="dxa"/>
              <w:right w:w="108" w:type="dxa"/>
            </w:tcMar>
            <w:vAlign w:val="center"/>
            <w:hideMark/>
          </w:tcPr>
          <w:p w14:paraId="092D167F" w14:textId="77777777" w:rsidR="00F57189" w:rsidRPr="00227782" w:rsidRDefault="00F57189" w:rsidP="001311A4">
            <w:pPr>
              <w:spacing w:before="120" w:after="120"/>
              <w:rPr>
                <w:rFonts w:cstheme="minorHAnsi"/>
                <w:b/>
                <w:bCs/>
                <w:color w:val="000000"/>
                <w:lang w:val="en-US"/>
              </w:rPr>
            </w:pPr>
            <w:r w:rsidRPr="00227782">
              <w:rPr>
                <w:rFonts w:cstheme="minorHAnsi"/>
                <w:b/>
                <w:bCs/>
                <w:color w:val="000000"/>
                <w:lang w:val="en-US"/>
              </w:rPr>
              <w:t xml:space="preserve">Increase in rate </w:t>
            </w:r>
          </w:p>
          <w:p w14:paraId="21C4C321" w14:textId="77777777" w:rsidR="00F57189" w:rsidRPr="00227782" w:rsidRDefault="00F57189" w:rsidP="001311A4">
            <w:pPr>
              <w:spacing w:before="120" w:after="120"/>
              <w:rPr>
                <w:rFonts w:cstheme="minorHAnsi"/>
                <w:b/>
                <w:bCs/>
                <w:color w:val="000000"/>
                <w:lang w:val="en-US"/>
              </w:rPr>
            </w:pPr>
            <w:r w:rsidRPr="00227782">
              <w:rPr>
                <w:rFonts w:cstheme="minorHAnsi"/>
                <w:b/>
                <w:bCs/>
                <w:color w:val="000000"/>
                <w:lang w:val="en-US"/>
              </w:rPr>
              <w:t>(</w:t>
            </w:r>
            <w:proofErr w:type="gramStart"/>
            <w:r w:rsidRPr="00227782">
              <w:rPr>
                <w:rFonts w:cstheme="minorHAnsi"/>
                <w:b/>
                <w:bCs/>
                <w:color w:val="000000"/>
                <w:lang w:val="en-US"/>
              </w:rPr>
              <w:t>cents</w:t>
            </w:r>
            <w:proofErr w:type="gramEnd"/>
            <w:r w:rsidRPr="00227782">
              <w:rPr>
                <w:rFonts w:cstheme="minorHAnsi"/>
                <w:b/>
                <w:bCs/>
                <w:color w:val="000000"/>
                <w:lang w:val="en-US"/>
              </w:rPr>
              <w:t xml:space="preserve"> per litre)</w:t>
            </w:r>
          </w:p>
        </w:tc>
      </w:tr>
      <w:tr w:rsidR="00F57189" w14:paraId="55349B03" w14:textId="77777777" w:rsidTr="003C0F44">
        <w:tc>
          <w:tcPr>
            <w:tcW w:w="1990" w:type="dxa"/>
            <w:tcBorders>
              <w:top w:val="nil"/>
              <w:left w:val="single" w:sz="8" w:space="0" w:color="36424A"/>
              <w:bottom w:val="single" w:sz="8" w:space="0" w:color="36424A"/>
              <w:right w:val="single" w:sz="8" w:space="0" w:color="36424A"/>
            </w:tcBorders>
            <w:shd w:val="clear" w:color="auto" w:fill="FFFFFF"/>
            <w:tcMar>
              <w:top w:w="0" w:type="dxa"/>
              <w:left w:w="108" w:type="dxa"/>
              <w:bottom w:w="0" w:type="dxa"/>
              <w:right w:w="108" w:type="dxa"/>
            </w:tcMar>
            <w:vAlign w:val="center"/>
          </w:tcPr>
          <w:p w14:paraId="5864BA42" w14:textId="77777777" w:rsidR="00F57189" w:rsidRPr="00227782" w:rsidRDefault="00F57189" w:rsidP="001311A4">
            <w:pPr>
              <w:spacing w:before="120" w:after="120"/>
              <w:rPr>
                <w:rFonts w:cstheme="minorHAnsi"/>
                <w:b/>
                <w:bCs/>
                <w:color w:val="36424A"/>
                <w:lang w:val="en-US"/>
              </w:rPr>
            </w:pPr>
            <w:r w:rsidRPr="00227782">
              <w:rPr>
                <w:rFonts w:cstheme="minorHAnsi"/>
                <w:b/>
                <w:bCs/>
                <w:color w:val="36424A"/>
                <w:lang w:val="en-US"/>
              </w:rPr>
              <w:t>Status Quo</w:t>
            </w:r>
          </w:p>
          <w:p w14:paraId="2B4A4D6B"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hideMark/>
          </w:tcPr>
          <w:p w14:paraId="5C88DABC"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$11.5 million</w:t>
            </w: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hideMark/>
          </w:tcPr>
          <w:p w14:paraId="093C4879"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Nil</w:t>
            </w:r>
          </w:p>
        </w:tc>
        <w:tc>
          <w:tcPr>
            <w:tcW w:w="1991" w:type="dxa"/>
            <w:tcBorders>
              <w:top w:val="nil"/>
              <w:left w:val="nil"/>
              <w:bottom w:val="single" w:sz="8" w:space="0" w:color="auto"/>
              <w:right w:val="single" w:sz="8" w:space="0" w:color="auto"/>
            </w:tcBorders>
            <w:shd w:val="clear" w:color="auto" w:fill="FFFFFF"/>
            <w:vAlign w:val="center"/>
          </w:tcPr>
          <w:p w14:paraId="68B50C31"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vAlign w:val="center"/>
          </w:tcPr>
          <w:p w14:paraId="04A1A386"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tcPr>
          <w:p w14:paraId="480AF87D"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hideMark/>
          </w:tcPr>
          <w:p w14:paraId="67EB9EB6"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Nil</w:t>
            </w:r>
          </w:p>
        </w:tc>
      </w:tr>
      <w:tr w:rsidR="00F57189" w14:paraId="503EF8B2" w14:textId="77777777" w:rsidTr="003C0F44">
        <w:tc>
          <w:tcPr>
            <w:tcW w:w="1990" w:type="dxa"/>
            <w:tcBorders>
              <w:top w:val="nil"/>
              <w:left w:val="single" w:sz="8" w:space="0" w:color="36424A"/>
              <w:bottom w:val="single" w:sz="8" w:space="0" w:color="36424A"/>
              <w:right w:val="single" w:sz="8" w:space="0" w:color="36424A"/>
            </w:tcBorders>
            <w:shd w:val="clear" w:color="auto" w:fill="FFFFFF"/>
            <w:tcMar>
              <w:top w:w="0" w:type="dxa"/>
              <w:left w:w="108" w:type="dxa"/>
              <w:bottom w:w="0" w:type="dxa"/>
              <w:right w:w="108" w:type="dxa"/>
            </w:tcMar>
            <w:vAlign w:val="center"/>
          </w:tcPr>
          <w:p w14:paraId="5E2B9555"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490CD683"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0C8E4A5E"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hideMark/>
          </w:tcPr>
          <w:p w14:paraId="49C7A568" w14:textId="77777777" w:rsidR="00F57189" w:rsidRPr="00227782" w:rsidRDefault="00F57189" w:rsidP="001311A4">
            <w:pPr>
              <w:spacing w:before="120" w:after="120"/>
              <w:rPr>
                <w:rFonts w:cstheme="minorHAnsi"/>
                <w:color w:val="36424A"/>
                <w:lang w:val="en-US"/>
              </w:rPr>
            </w:pPr>
            <w:r w:rsidRPr="00227782">
              <w:rPr>
                <w:rFonts w:cstheme="minorHAnsi"/>
                <w:color w:val="000000"/>
              </w:rPr>
              <w:t>A</w:t>
            </w:r>
          </w:p>
        </w:tc>
        <w:tc>
          <w:tcPr>
            <w:tcW w:w="1990" w:type="dxa"/>
            <w:tcBorders>
              <w:top w:val="nil"/>
              <w:left w:val="nil"/>
              <w:bottom w:val="single" w:sz="8" w:space="0" w:color="auto"/>
              <w:right w:val="single" w:sz="8" w:space="0" w:color="auto"/>
            </w:tcBorders>
            <w:shd w:val="clear" w:color="auto" w:fill="FFFFFF"/>
            <w:hideMark/>
          </w:tcPr>
          <w:p w14:paraId="0B215589" w14:textId="77777777" w:rsidR="00F57189" w:rsidRPr="00227782" w:rsidRDefault="00F57189" w:rsidP="001311A4">
            <w:pPr>
              <w:spacing w:before="120" w:after="120"/>
              <w:rPr>
                <w:rFonts w:cstheme="minorHAnsi"/>
                <w:color w:val="36424A"/>
                <w:lang w:val="en-US"/>
              </w:rPr>
            </w:pPr>
            <w:r w:rsidRPr="00227782">
              <w:rPr>
                <w:rFonts w:cstheme="minorHAnsi"/>
                <w:color w:val="000000"/>
              </w:rPr>
              <w:t>0.5594</w:t>
            </w:r>
          </w:p>
        </w:tc>
        <w:tc>
          <w:tcPr>
            <w:tcW w:w="1991" w:type="dxa"/>
            <w:tcBorders>
              <w:top w:val="nil"/>
              <w:left w:val="nil"/>
              <w:bottom w:val="single" w:sz="8" w:space="0" w:color="auto"/>
              <w:right w:val="single" w:sz="8" w:space="0" w:color="auto"/>
            </w:tcBorders>
            <w:shd w:val="clear" w:color="auto" w:fill="FFFFFF"/>
            <w:hideMark/>
          </w:tcPr>
          <w:p w14:paraId="18DB1894" w14:textId="77777777" w:rsidR="00F57189" w:rsidRPr="00227782" w:rsidRDefault="00F57189" w:rsidP="001311A4">
            <w:pPr>
              <w:spacing w:before="120" w:after="120"/>
              <w:rPr>
                <w:rFonts w:cstheme="minorHAnsi"/>
                <w:color w:val="36424A"/>
                <w:lang w:val="en-US"/>
              </w:rPr>
            </w:pPr>
            <w:r w:rsidRPr="00227782">
              <w:rPr>
                <w:rFonts w:cstheme="minorHAnsi"/>
                <w:color w:val="000000"/>
              </w:rPr>
              <w:t>0.5594</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284A94E6" w14:textId="77777777" w:rsidR="00F57189" w:rsidRPr="00227782" w:rsidRDefault="00F57189" w:rsidP="001311A4">
            <w:pPr>
              <w:spacing w:before="120" w:after="120"/>
              <w:rPr>
                <w:rFonts w:cstheme="minorHAnsi"/>
                <w:color w:val="36424A"/>
                <w:lang w:val="en-US"/>
              </w:rPr>
            </w:pPr>
            <w:r w:rsidRPr="00227782">
              <w:rPr>
                <w:rFonts w:cstheme="minorHAnsi"/>
                <w:color w:val="000000"/>
              </w:rPr>
              <w:t>0</w:t>
            </w:r>
          </w:p>
        </w:tc>
      </w:tr>
      <w:tr w:rsidR="00F57189" w14:paraId="462C0E44" w14:textId="77777777" w:rsidTr="003C0F44">
        <w:tc>
          <w:tcPr>
            <w:tcW w:w="1990" w:type="dxa"/>
            <w:tcBorders>
              <w:top w:val="nil"/>
              <w:left w:val="single" w:sz="8" w:space="0" w:color="36424A"/>
              <w:bottom w:val="single" w:sz="8" w:space="0" w:color="36424A"/>
              <w:right w:val="single" w:sz="8" w:space="0" w:color="36424A"/>
            </w:tcBorders>
            <w:shd w:val="clear" w:color="auto" w:fill="FFFFFF"/>
            <w:tcMar>
              <w:top w:w="0" w:type="dxa"/>
              <w:left w:w="108" w:type="dxa"/>
              <w:bottom w:w="0" w:type="dxa"/>
              <w:right w:w="108" w:type="dxa"/>
            </w:tcMar>
            <w:vAlign w:val="center"/>
          </w:tcPr>
          <w:p w14:paraId="1AD7A6E6"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5E2A7E0D"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1F3290EA"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hideMark/>
          </w:tcPr>
          <w:p w14:paraId="71EE32D4" w14:textId="77777777" w:rsidR="00F57189" w:rsidRPr="00227782" w:rsidRDefault="00F57189" w:rsidP="001311A4">
            <w:pPr>
              <w:spacing w:before="120" w:after="120"/>
              <w:rPr>
                <w:rFonts w:cstheme="minorHAnsi"/>
                <w:color w:val="36424A"/>
                <w:lang w:val="en-US"/>
              </w:rPr>
            </w:pPr>
            <w:r w:rsidRPr="00227782">
              <w:rPr>
                <w:rFonts w:cstheme="minorHAnsi"/>
                <w:color w:val="000000"/>
              </w:rPr>
              <w:t>B</w:t>
            </w:r>
          </w:p>
        </w:tc>
        <w:tc>
          <w:tcPr>
            <w:tcW w:w="1990" w:type="dxa"/>
            <w:tcBorders>
              <w:top w:val="nil"/>
              <w:left w:val="nil"/>
              <w:bottom w:val="single" w:sz="8" w:space="0" w:color="auto"/>
              <w:right w:val="single" w:sz="8" w:space="0" w:color="auto"/>
            </w:tcBorders>
            <w:shd w:val="clear" w:color="auto" w:fill="FFFFFF"/>
            <w:hideMark/>
          </w:tcPr>
          <w:p w14:paraId="5A20D657" w14:textId="77777777" w:rsidR="00F57189" w:rsidRPr="00227782" w:rsidRDefault="00F57189" w:rsidP="001311A4">
            <w:pPr>
              <w:spacing w:before="120" w:after="120"/>
              <w:rPr>
                <w:rFonts w:cstheme="minorHAnsi"/>
                <w:color w:val="36424A"/>
                <w:lang w:val="en-US"/>
              </w:rPr>
            </w:pPr>
            <w:r w:rsidRPr="00227782">
              <w:rPr>
                <w:rFonts w:cstheme="minorHAnsi"/>
                <w:color w:val="000000"/>
              </w:rPr>
              <w:t>1.6282</w:t>
            </w:r>
          </w:p>
        </w:tc>
        <w:tc>
          <w:tcPr>
            <w:tcW w:w="1991" w:type="dxa"/>
            <w:tcBorders>
              <w:top w:val="nil"/>
              <w:left w:val="nil"/>
              <w:bottom w:val="single" w:sz="8" w:space="0" w:color="auto"/>
              <w:right w:val="single" w:sz="8" w:space="0" w:color="auto"/>
            </w:tcBorders>
            <w:shd w:val="clear" w:color="auto" w:fill="FFFFFF"/>
            <w:hideMark/>
          </w:tcPr>
          <w:p w14:paraId="38CBB407" w14:textId="77777777" w:rsidR="00F57189" w:rsidRPr="00227782" w:rsidRDefault="00F57189" w:rsidP="001311A4">
            <w:pPr>
              <w:spacing w:before="120" w:after="120"/>
              <w:rPr>
                <w:rFonts w:cstheme="minorHAnsi"/>
                <w:color w:val="36424A"/>
                <w:lang w:val="en-US"/>
              </w:rPr>
            </w:pPr>
            <w:r w:rsidRPr="00227782">
              <w:rPr>
                <w:rFonts w:cstheme="minorHAnsi"/>
                <w:color w:val="000000"/>
              </w:rPr>
              <w:t>1.6282</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79C64403" w14:textId="77777777" w:rsidR="00F57189" w:rsidRPr="00227782" w:rsidRDefault="00F57189" w:rsidP="001311A4">
            <w:pPr>
              <w:spacing w:before="120" w:after="120"/>
              <w:rPr>
                <w:rFonts w:cstheme="minorHAnsi"/>
                <w:color w:val="36424A"/>
                <w:lang w:val="en-US"/>
              </w:rPr>
            </w:pPr>
            <w:r w:rsidRPr="00227782">
              <w:rPr>
                <w:rFonts w:cstheme="minorHAnsi"/>
                <w:color w:val="000000"/>
              </w:rPr>
              <w:t>0</w:t>
            </w:r>
          </w:p>
        </w:tc>
      </w:tr>
      <w:tr w:rsidR="00F57189" w14:paraId="1786766A" w14:textId="77777777" w:rsidTr="003C0F44">
        <w:tc>
          <w:tcPr>
            <w:tcW w:w="1990" w:type="dxa"/>
            <w:tcBorders>
              <w:top w:val="nil"/>
              <w:left w:val="single" w:sz="8" w:space="0" w:color="36424A"/>
              <w:bottom w:val="single" w:sz="8" w:space="0" w:color="36424A"/>
              <w:right w:val="single" w:sz="8" w:space="0" w:color="36424A"/>
            </w:tcBorders>
            <w:shd w:val="clear" w:color="auto" w:fill="FFFFFF"/>
            <w:tcMar>
              <w:top w:w="0" w:type="dxa"/>
              <w:left w:w="108" w:type="dxa"/>
              <w:bottom w:w="0" w:type="dxa"/>
              <w:right w:w="108" w:type="dxa"/>
            </w:tcMar>
            <w:vAlign w:val="center"/>
          </w:tcPr>
          <w:p w14:paraId="232C2531"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6F9B7E26"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3B435E3B"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hideMark/>
          </w:tcPr>
          <w:p w14:paraId="2282E2F7" w14:textId="77777777" w:rsidR="00F57189" w:rsidRPr="00227782" w:rsidRDefault="00F57189" w:rsidP="001311A4">
            <w:pPr>
              <w:spacing w:before="120" w:after="120"/>
              <w:rPr>
                <w:rFonts w:cstheme="minorHAnsi"/>
                <w:color w:val="36424A"/>
                <w:lang w:val="en-US"/>
              </w:rPr>
            </w:pPr>
            <w:r w:rsidRPr="00227782">
              <w:rPr>
                <w:rFonts w:cstheme="minorHAnsi"/>
                <w:color w:val="000000"/>
              </w:rPr>
              <w:t>C</w:t>
            </w:r>
          </w:p>
        </w:tc>
        <w:tc>
          <w:tcPr>
            <w:tcW w:w="1990" w:type="dxa"/>
            <w:tcBorders>
              <w:top w:val="nil"/>
              <w:left w:val="nil"/>
              <w:bottom w:val="single" w:sz="8" w:space="0" w:color="auto"/>
              <w:right w:val="single" w:sz="8" w:space="0" w:color="auto"/>
            </w:tcBorders>
            <w:shd w:val="clear" w:color="auto" w:fill="FFFFFF"/>
            <w:hideMark/>
          </w:tcPr>
          <w:p w14:paraId="1249D5EE" w14:textId="77777777" w:rsidR="00F57189" w:rsidRPr="00227782" w:rsidRDefault="00F57189" w:rsidP="001311A4">
            <w:pPr>
              <w:spacing w:before="120" w:after="120"/>
              <w:rPr>
                <w:rFonts w:cstheme="minorHAnsi"/>
                <w:color w:val="36424A"/>
                <w:lang w:val="en-US"/>
              </w:rPr>
            </w:pPr>
            <w:r w:rsidRPr="00227782">
              <w:rPr>
                <w:rFonts w:cstheme="minorHAnsi"/>
                <w:color w:val="000000"/>
              </w:rPr>
              <w:t>2.9833</w:t>
            </w:r>
          </w:p>
        </w:tc>
        <w:tc>
          <w:tcPr>
            <w:tcW w:w="1991" w:type="dxa"/>
            <w:tcBorders>
              <w:top w:val="nil"/>
              <w:left w:val="nil"/>
              <w:bottom w:val="single" w:sz="8" w:space="0" w:color="auto"/>
              <w:right w:val="single" w:sz="8" w:space="0" w:color="auto"/>
            </w:tcBorders>
            <w:shd w:val="clear" w:color="auto" w:fill="FFFFFF"/>
            <w:hideMark/>
          </w:tcPr>
          <w:p w14:paraId="35A0C7C7" w14:textId="77777777" w:rsidR="00F57189" w:rsidRPr="00227782" w:rsidRDefault="00F57189" w:rsidP="001311A4">
            <w:pPr>
              <w:spacing w:before="120" w:after="120"/>
              <w:rPr>
                <w:rFonts w:cstheme="minorHAnsi"/>
                <w:color w:val="36424A"/>
                <w:lang w:val="en-US"/>
              </w:rPr>
            </w:pPr>
            <w:r w:rsidRPr="00227782">
              <w:rPr>
                <w:rFonts w:cstheme="minorHAnsi"/>
                <w:color w:val="000000"/>
              </w:rPr>
              <w:t>2.9833</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741CFF99" w14:textId="77777777" w:rsidR="00F57189" w:rsidRPr="00227782" w:rsidRDefault="00F57189" w:rsidP="001311A4">
            <w:pPr>
              <w:spacing w:before="120" w:after="120"/>
              <w:rPr>
                <w:rFonts w:cstheme="minorHAnsi"/>
                <w:color w:val="36424A"/>
                <w:lang w:val="en-US"/>
              </w:rPr>
            </w:pPr>
            <w:r w:rsidRPr="00227782">
              <w:rPr>
                <w:rFonts w:cstheme="minorHAnsi"/>
                <w:color w:val="000000"/>
              </w:rPr>
              <w:t>0</w:t>
            </w:r>
          </w:p>
        </w:tc>
      </w:tr>
      <w:tr w:rsidR="00F57189" w14:paraId="42AAF64A" w14:textId="77777777" w:rsidTr="003C0F44">
        <w:tc>
          <w:tcPr>
            <w:tcW w:w="1990" w:type="dxa"/>
            <w:tcBorders>
              <w:top w:val="nil"/>
              <w:left w:val="single" w:sz="8" w:space="0" w:color="36424A"/>
              <w:bottom w:val="single" w:sz="8" w:space="0" w:color="36424A"/>
              <w:right w:val="single" w:sz="8" w:space="0" w:color="36424A"/>
            </w:tcBorders>
            <w:shd w:val="clear" w:color="auto" w:fill="FFFFFF"/>
            <w:tcMar>
              <w:top w:w="0" w:type="dxa"/>
              <w:left w:w="108" w:type="dxa"/>
              <w:bottom w:w="0" w:type="dxa"/>
              <w:right w:w="108" w:type="dxa"/>
            </w:tcMar>
            <w:vAlign w:val="center"/>
          </w:tcPr>
          <w:p w14:paraId="1C796E4B"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7988E60B"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13EE3A0C"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hideMark/>
          </w:tcPr>
          <w:p w14:paraId="35359030" w14:textId="77777777" w:rsidR="00F57189" w:rsidRPr="00227782" w:rsidRDefault="00F57189" w:rsidP="001311A4">
            <w:pPr>
              <w:spacing w:before="120" w:after="120"/>
              <w:rPr>
                <w:rFonts w:cstheme="minorHAnsi"/>
                <w:color w:val="36424A"/>
                <w:lang w:val="en-US"/>
              </w:rPr>
            </w:pPr>
            <w:r w:rsidRPr="00227782">
              <w:rPr>
                <w:rFonts w:cstheme="minorHAnsi"/>
                <w:color w:val="000000"/>
              </w:rPr>
              <w:t>D</w:t>
            </w:r>
          </w:p>
        </w:tc>
        <w:tc>
          <w:tcPr>
            <w:tcW w:w="1990" w:type="dxa"/>
            <w:tcBorders>
              <w:top w:val="nil"/>
              <w:left w:val="nil"/>
              <w:bottom w:val="single" w:sz="8" w:space="0" w:color="auto"/>
              <w:right w:val="single" w:sz="8" w:space="0" w:color="auto"/>
            </w:tcBorders>
            <w:shd w:val="clear" w:color="auto" w:fill="FFFFFF"/>
            <w:hideMark/>
          </w:tcPr>
          <w:p w14:paraId="62E95342" w14:textId="77777777" w:rsidR="00F57189" w:rsidRPr="00227782" w:rsidRDefault="00F57189" w:rsidP="001311A4">
            <w:pPr>
              <w:spacing w:before="120" w:after="120"/>
              <w:rPr>
                <w:rFonts w:cstheme="minorHAnsi"/>
                <w:color w:val="36424A"/>
                <w:lang w:val="en-US"/>
              </w:rPr>
            </w:pPr>
            <w:r w:rsidRPr="00227782">
              <w:rPr>
                <w:rFonts w:cstheme="minorHAnsi"/>
                <w:color w:val="000000"/>
              </w:rPr>
              <w:t>3.7291</w:t>
            </w:r>
          </w:p>
        </w:tc>
        <w:tc>
          <w:tcPr>
            <w:tcW w:w="1991" w:type="dxa"/>
            <w:tcBorders>
              <w:top w:val="nil"/>
              <w:left w:val="nil"/>
              <w:bottom w:val="single" w:sz="8" w:space="0" w:color="auto"/>
              <w:right w:val="single" w:sz="8" w:space="0" w:color="auto"/>
            </w:tcBorders>
            <w:shd w:val="clear" w:color="auto" w:fill="FFFFFF"/>
            <w:hideMark/>
          </w:tcPr>
          <w:p w14:paraId="2C2BF24E" w14:textId="77777777" w:rsidR="00F57189" w:rsidRPr="00227782" w:rsidRDefault="00F57189" w:rsidP="001311A4">
            <w:pPr>
              <w:spacing w:before="120" w:after="120"/>
              <w:rPr>
                <w:rFonts w:cstheme="minorHAnsi"/>
                <w:color w:val="36424A"/>
                <w:lang w:val="en-US"/>
              </w:rPr>
            </w:pPr>
            <w:r w:rsidRPr="00227782">
              <w:rPr>
                <w:rFonts w:cstheme="minorHAnsi"/>
                <w:color w:val="000000"/>
              </w:rPr>
              <w:t>3.7291</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2CFB6052" w14:textId="77777777" w:rsidR="00F57189" w:rsidRPr="00227782" w:rsidRDefault="00F57189" w:rsidP="001311A4">
            <w:pPr>
              <w:spacing w:before="120" w:after="120"/>
              <w:rPr>
                <w:rFonts w:cstheme="minorHAnsi"/>
                <w:color w:val="36424A"/>
                <w:lang w:val="en-US"/>
              </w:rPr>
            </w:pPr>
            <w:r w:rsidRPr="00227782">
              <w:rPr>
                <w:rFonts w:cstheme="minorHAnsi"/>
                <w:color w:val="000000"/>
              </w:rPr>
              <w:t>0</w:t>
            </w:r>
          </w:p>
        </w:tc>
      </w:tr>
      <w:tr w:rsidR="00F57189" w14:paraId="7B556CDD" w14:textId="77777777" w:rsidTr="003C0F44">
        <w:tc>
          <w:tcPr>
            <w:tcW w:w="1990" w:type="dxa"/>
            <w:tcBorders>
              <w:top w:val="nil"/>
              <w:left w:val="single" w:sz="8" w:space="0" w:color="36424A"/>
              <w:bottom w:val="single" w:sz="8" w:space="0" w:color="36424A"/>
              <w:right w:val="single" w:sz="8" w:space="0" w:color="36424A"/>
            </w:tcBorders>
            <w:shd w:val="clear" w:color="auto" w:fill="FFFFFF"/>
            <w:tcMar>
              <w:top w:w="0" w:type="dxa"/>
              <w:left w:w="108" w:type="dxa"/>
              <w:bottom w:w="0" w:type="dxa"/>
              <w:right w:w="108" w:type="dxa"/>
            </w:tcMar>
            <w:vAlign w:val="center"/>
          </w:tcPr>
          <w:p w14:paraId="33B7602E"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1CF1A2C0"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7CFD51A6"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hideMark/>
          </w:tcPr>
          <w:p w14:paraId="1D324C76" w14:textId="77777777" w:rsidR="00F57189" w:rsidRPr="00227782" w:rsidRDefault="00F57189" w:rsidP="001311A4">
            <w:pPr>
              <w:spacing w:before="120" w:after="120"/>
              <w:rPr>
                <w:rFonts w:cstheme="minorHAnsi"/>
                <w:color w:val="36424A"/>
                <w:lang w:val="en-US"/>
              </w:rPr>
            </w:pPr>
            <w:r w:rsidRPr="00227782">
              <w:rPr>
                <w:rFonts w:cstheme="minorHAnsi"/>
                <w:color w:val="000000"/>
              </w:rPr>
              <w:t>E</w:t>
            </w:r>
          </w:p>
        </w:tc>
        <w:tc>
          <w:tcPr>
            <w:tcW w:w="1990" w:type="dxa"/>
            <w:tcBorders>
              <w:top w:val="nil"/>
              <w:left w:val="nil"/>
              <w:bottom w:val="single" w:sz="8" w:space="0" w:color="auto"/>
              <w:right w:val="single" w:sz="8" w:space="0" w:color="auto"/>
            </w:tcBorders>
            <w:shd w:val="clear" w:color="auto" w:fill="FFFFFF"/>
            <w:hideMark/>
          </w:tcPr>
          <w:p w14:paraId="2DAC07C9" w14:textId="77777777" w:rsidR="00F57189" w:rsidRPr="00227782" w:rsidRDefault="00F57189" w:rsidP="001311A4">
            <w:pPr>
              <w:spacing w:before="120" w:after="120"/>
              <w:rPr>
                <w:rFonts w:cstheme="minorHAnsi"/>
                <w:color w:val="36424A"/>
                <w:lang w:val="en-US"/>
              </w:rPr>
            </w:pPr>
            <w:r w:rsidRPr="00227782">
              <w:rPr>
                <w:rFonts w:cstheme="minorHAnsi"/>
                <w:color w:val="000000"/>
              </w:rPr>
              <w:t>6.3343</w:t>
            </w:r>
          </w:p>
        </w:tc>
        <w:tc>
          <w:tcPr>
            <w:tcW w:w="1991" w:type="dxa"/>
            <w:tcBorders>
              <w:top w:val="nil"/>
              <w:left w:val="nil"/>
              <w:bottom w:val="single" w:sz="8" w:space="0" w:color="auto"/>
              <w:right w:val="single" w:sz="8" w:space="0" w:color="auto"/>
            </w:tcBorders>
            <w:shd w:val="clear" w:color="auto" w:fill="FFFFFF"/>
            <w:hideMark/>
          </w:tcPr>
          <w:p w14:paraId="3BB37759" w14:textId="77777777" w:rsidR="00F57189" w:rsidRPr="00227782" w:rsidRDefault="00F57189" w:rsidP="001311A4">
            <w:pPr>
              <w:spacing w:before="120" w:after="120"/>
              <w:rPr>
                <w:rFonts w:cstheme="minorHAnsi"/>
                <w:color w:val="36424A"/>
                <w:lang w:val="en-US"/>
              </w:rPr>
            </w:pPr>
            <w:r w:rsidRPr="00227782">
              <w:rPr>
                <w:rFonts w:cstheme="minorHAnsi"/>
                <w:color w:val="000000"/>
              </w:rPr>
              <w:t>6.3343</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6EF65630" w14:textId="77777777" w:rsidR="00F57189" w:rsidRPr="00227782" w:rsidRDefault="00F57189" w:rsidP="001311A4">
            <w:pPr>
              <w:spacing w:before="120" w:after="120"/>
              <w:rPr>
                <w:rFonts w:cstheme="minorHAnsi"/>
                <w:color w:val="36424A"/>
                <w:lang w:val="en-US"/>
              </w:rPr>
            </w:pPr>
            <w:r w:rsidRPr="00227782">
              <w:rPr>
                <w:rFonts w:cstheme="minorHAnsi"/>
                <w:color w:val="000000"/>
              </w:rPr>
              <w:t>0</w:t>
            </w:r>
          </w:p>
        </w:tc>
      </w:tr>
      <w:tr w:rsidR="00F57189" w14:paraId="4CC33E0C" w14:textId="77777777" w:rsidTr="003C0F44">
        <w:tc>
          <w:tcPr>
            <w:tcW w:w="1990" w:type="dxa"/>
            <w:tcBorders>
              <w:top w:val="nil"/>
              <w:left w:val="single" w:sz="8" w:space="0" w:color="36424A"/>
              <w:bottom w:val="single" w:sz="8" w:space="0" w:color="36424A"/>
              <w:right w:val="single" w:sz="8" w:space="0" w:color="36424A"/>
            </w:tcBorders>
            <w:shd w:val="clear" w:color="auto" w:fill="FFFFFF"/>
            <w:tcMar>
              <w:top w:w="0" w:type="dxa"/>
              <w:left w:w="108" w:type="dxa"/>
              <w:bottom w:w="0" w:type="dxa"/>
              <w:right w:w="108" w:type="dxa"/>
            </w:tcMar>
            <w:vAlign w:val="center"/>
          </w:tcPr>
          <w:p w14:paraId="173E5D30"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4E89BA80"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14C4A5F5"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hideMark/>
          </w:tcPr>
          <w:p w14:paraId="571F593B" w14:textId="77777777" w:rsidR="00F57189" w:rsidRPr="00227782" w:rsidRDefault="00F57189" w:rsidP="001311A4">
            <w:pPr>
              <w:spacing w:before="120" w:after="120"/>
              <w:rPr>
                <w:rFonts w:cstheme="minorHAnsi"/>
                <w:color w:val="36424A"/>
                <w:lang w:val="en-US"/>
              </w:rPr>
            </w:pPr>
            <w:r w:rsidRPr="00227782">
              <w:rPr>
                <w:rFonts w:cstheme="minorHAnsi"/>
                <w:color w:val="000000"/>
              </w:rPr>
              <w:t>F</w:t>
            </w:r>
          </w:p>
        </w:tc>
        <w:tc>
          <w:tcPr>
            <w:tcW w:w="1990" w:type="dxa"/>
            <w:tcBorders>
              <w:top w:val="nil"/>
              <w:left w:val="nil"/>
              <w:bottom w:val="single" w:sz="8" w:space="0" w:color="auto"/>
              <w:right w:val="single" w:sz="8" w:space="0" w:color="auto"/>
            </w:tcBorders>
            <w:shd w:val="clear" w:color="auto" w:fill="FFFFFF"/>
            <w:hideMark/>
          </w:tcPr>
          <w:p w14:paraId="68AF133C" w14:textId="77777777" w:rsidR="00F57189" w:rsidRPr="00227782" w:rsidRDefault="00F57189" w:rsidP="001311A4">
            <w:pPr>
              <w:spacing w:before="120" w:after="120"/>
              <w:rPr>
                <w:rFonts w:cstheme="minorHAnsi"/>
                <w:color w:val="36424A"/>
                <w:lang w:val="en-US"/>
              </w:rPr>
            </w:pPr>
            <w:r w:rsidRPr="00227782">
              <w:rPr>
                <w:rFonts w:cstheme="minorHAnsi"/>
                <w:color w:val="000000"/>
              </w:rPr>
              <w:t>14.4172</w:t>
            </w:r>
          </w:p>
        </w:tc>
        <w:tc>
          <w:tcPr>
            <w:tcW w:w="1991" w:type="dxa"/>
            <w:tcBorders>
              <w:top w:val="nil"/>
              <w:left w:val="nil"/>
              <w:bottom w:val="single" w:sz="8" w:space="0" w:color="auto"/>
              <w:right w:val="single" w:sz="8" w:space="0" w:color="auto"/>
            </w:tcBorders>
            <w:shd w:val="clear" w:color="auto" w:fill="FFFFFF"/>
            <w:hideMark/>
          </w:tcPr>
          <w:p w14:paraId="1F81C6BB" w14:textId="77777777" w:rsidR="00F57189" w:rsidRPr="00227782" w:rsidRDefault="00F57189" w:rsidP="001311A4">
            <w:pPr>
              <w:spacing w:before="120" w:after="120"/>
              <w:rPr>
                <w:rFonts w:cstheme="minorHAnsi"/>
                <w:color w:val="36424A"/>
                <w:lang w:val="en-US"/>
              </w:rPr>
            </w:pPr>
            <w:r w:rsidRPr="00227782">
              <w:rPr>
                <w:rFonts w:cstheme="minorHAnsi"/>
                <w:color w:val="000000"/>
              </w:rPr>
              <w:t>14.4172</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50B1B6EB" w14:textId="77777777" w:rsidR="00F57189" w:rsidRPr="00227782" w:rsidRDefault="00F57189" w:rsidP="001311A4">
            <w:pPr>
              <w:spacing w:before="120" w:after="120"/>
              <w:rPr>
                <w:rFonts w:cstheme="minorHAnsi"/>
                <w:color w:val="36424A"/>
                <w:lang w:val="en-US"/>
              </w:rPr>
            </w:pPr>
            <w:r w:rsidRPr="00227782">
              <w:rPr>
                <w:rFonts w:cstheme="minorHAnsi"/>
                <w:color w:val="000000"/>
              </w:rPr>
              <w:t>0</w:t>
            </w:r>
          </w:p>
        </w:tc>
      </w:tr>
      <w:tr w:rsidR="00F57189" w14:paraId="3A5B5854" w14:textId="77777777" w:rsidTr="003C0F44">
        <w:tc>
          <w:tcPr>
            <w:tcW w:w="1990" w:type="dxa"/>
            <w:tcBorders>
              <w:top w:val="nil"/>
              <w:left w:val="single" w:sz="8" w:space="0" w:color="36424A"/>
              <w:bottom w:val="single" w:sz="8" w:space="0" w:color="36424A"/>
              <w:right w:val="single" w:sz="8" w:space="0" w:color="36424A"/>
            </w:tcBorders>
            <w:shd w:val="clear" w:color="auto" w:fill="EBECED"/>
            <w:tcMar>
              <w:top w:w="0" w:type="dxa"/>
              <w:left w:w="108" w:type="dxa"/>
              <w:bottom w:w="0" w:type="dxa"/>
              <w:right w:w="108" w:type="dxa"/>
            </w:tcMar>
            <w:vAlign w:val="center"/>
          </w:tcPr>
          <w:p w14:paraId="793022AE" w14:textId="77777777" w:rsidR="00F57189" w:rsidRPr="00227782" w:rsidRDefault="00F57189" w:rsidP="001311A4">
            <w:pPr>
              <w:spacing w:before="120" w:after="120"/>
              <w:rPr>
                <w:rFonts w:cstheme="minorHAnsi"/>
                <w:b/>
                <w:bCs/>
                <w:color w:val="36424A"/>
                <w:lang w:val="en-US"/>
              </w:rPr>
            </w:pPr>
            <w:r w:rsidRPr="00227782">
              <w:rPr>
                <w:rFonts w:cstheme="minorHAnsi"/>
                <w:b/>
                <w:bCs/>
                <w:color w:val="36424A"/>
                <w:lang w:val="en-US"/>
              </w:rPr>
              <w:t>CPI adjustment</w:t>
            </w:r>
          </w:p>
          <w:p w14:paraId="46AF62A0"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hideMark/>
          </w:tcPr>
          <w:p w14:paraId="51675FE0"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$21.5 million</w:t>
            </w: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hideMark/>
          </w:tcPr>
          <w:p w14:paraId="05D606B8"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Approx. $10 million</w:t>
            </w:r>
          </w:p>
        </w:tc>
        <w:tc>
          <w:tcPr>
            <w:tcW w:w="1991" w:type="dxa"/>
            <w:tcBorders>
              <w:top w:val="nil"/>
              <w:left w:val="nil"/>
              <w:bottom w:val="single" w:sz="8" w:space="0" w:color="auto"/>
              <w:right w:val="single" w:sz="8" w:space="0" w:color="auto"/>
            </w:tcBorders>
            <w:shd w:val="clear" w:color="auto" w:fill="EBECED"/>
            <w:vAlign w:val="center"/>
          </w:tcPr>
          <w:p w14:paraId="7ECC7B5C"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EBECED"/>
            <w:vAlign w:val="center"/>
          </w:tcPr>
          <w:p w14:paraId="05A5734F"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vAlign w:val="center"/>
          </w:tcPr>
          <w:p w14:paraId="37454CFB"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hideMark/>
          </w:tcPr>
          <w:p w14:paraId="78A70442"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Between 0.4065 cents and 9.7312 cents per litre depending on alcohol content</w:t>
            </w:r>
          </w:p>
        </w:tc>
      </w:tr>
      <w:tr w:rsidR="00F57189" w14:paraId="6D1DFA2B" w14:textId="77777777" w:rsidTr="003C0F44">
        <w:tc>
          <w:tcPr>
            <w:tcW w:w="1990" w:type="dxa"/>
            <w:tcBorders>
              <w:top w:val="nil"/>
              <w:left w:val="single" w:sz="8" w:space="0" w:color="36424A"/>
              <w:bottom w:val="single" w:sz="8" w:space="0" w:color="36424A"/>
              <w:right w:val="single" w:sz="8" w:space="0" w:color="36424A"/>
            </w:tcBorders>
            <w:shd w:val="clear" w:color="auto" w:fill="EBECED"/>
            <w:tcMar>
              <w:top w:w="0" w:type="dxa"/>
              <w:left w:w="108" w:type="dxa"/>
              <w:bottom w:w="0" w:type="dxa"/>
              <w:right w:w="108" w:type="dxa"/>
            </w:tcMar>
            <w:vAlign w:val="center"/>
          </w:tcPr>
          <w:p w14:paraId="5D586E33"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248872A5"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21A2EECC"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02AFCD33" w14:textId="77777777" w:rsidR="00F57189" w:rsidRPr="00227782" w:rsidRDefault="00F57189" w:rsidP="001311A4">
            <w:pPr>
              <w:spacing w:before="120" w:after="120"/>
              <w:rPr>
                <w:rFonts w:cstheme="minorHAnsi"/>
                <w:color w:val="36424A"/>
                <w:lang w:val="en-US"/>
              </w:rPr>
            </w:pPr>
            <w:r w:rsidRPr="00227782">
              <w:rPr>
                <w:rFonts w:cstheme="minorHAnsi"/>
                <w:color w:val="000000"/>
              </w:rPr>
              <w:t>A</w:t>
            </w:r>
          </w:p>
        </w:tc>
        <w:tc>
          <w:tcPr>
            <w:tcW w:w="1990" w:type="dxa"/>
            <w:tcBorders>
              <w:top w:val="nil"/>
              <w:left w:val="nil"/>
              <w:bottom w:val="single" w:sz="8" w:space="0" w:color="auto"/>
              <w:right w:val="single" w:sz="8" w:space="0" w:color="auto"/>
            </w:tcBorders>
            <w:shd w:val="clear" w:color="auto" w:fill="EBECED"/>
            <w:hideMark/>
          </w:tcPr>
          <w:p w14:paraId="2D5FBCC6" w14:textId="77777777" w:rsidR="00F57189" w:rsidRPr="00227782" w:rsidRDefault="00F57189" w:rsidP="001311A4">
            <w:pPr>
              <w:spacing w:before="120" w:after="120"/>
              <w:rPr>
                <w:rFonts w:cstheme="minorHAnsi"/>
                <w:color w:val="36424A"/>
                <w:lang w:val="en-US"/>
              </w:rPr>
            </w:pPr>
            <w:r w:rsidRPr="00227782">
              <w:rPr>
                <w:rFonts w:cstheme="minorHAnsi"/>
                <w:color w:val="000000"/>
              </w:rPr>
              <w:t>0.5594</w:t>
            </w:r>
          </w:p>
        </w:tc>
        <w:tc>
          <w:tcPr>
            <w:tcW w:w="1991" w:type="dxa"/>
            <w:tcBorders>
              <w:top w:val="nil"/>
              <w:left w:val="nil"/>
              <w:bottom w:val="single" w:sz="8" w:space="0" w:color="auto"/>
              <w:right w:val="single" w:sz="8" w:space="0" w:color="auto"/>
            </w:tcBorders>
            <w:shd w:val="clear" w:color="auto" w:fill="EBECED"/>
            <w:hideMark/>
          </w:tcPr>
          <w:p w14:paraId="4CD9C7F4" w14:textId="77777777" w:rsidR="00F57189" w:rsidRPr="00227782" w:rsidRDefault="00F57189" w:rsidP="001311A4">
            <w:pPr>
              <w:spacing w:before="120" w:after="120"/>
              <w:rPr>
                <w:rFonts w:cstheme="minorHAnsi"/>
                <w:color w:val="36424A"/>
                <w:lang w:val="en-US"/>
              </w:rPr>
            </w:pPr>
            <w:r w:rsidRPr="00227782">
              <w:rPr>
                <w:rFonts w:cstheme="minorHAnsi"/>
                <w:color w:val="000000"/>
              </w:rPr>
              <w:t>0.9659</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59D8CC2F" w14:textId="77777777" w:rsidR="00F57189" w:rsidRPr="00227782" w:rsidRDefault="00F57189" w:rsidP="001311A4">
            <w:pPr>
              <w:spacing w:before="120" w:after="120"/>
              <w:rPr>
                <w:rFonts w:cstheme="minorHAnsi"/>
                <w:color w:val="36424A"/>
                <w:lang w:val="en-US"/>
              </w:rPr>
            </w:pPr>
            <w:r w:rsidRPr="00227782">
              <w:rPr>
                <w:rFonts w:cstheme="minorHAnsi"/>
                <w:color w:val="000000"/>
              </w:rPr>
              <w:t>0.4065</w:t>
            </w:r>
          </w:p>
        </w:tc>
      </w:tr>
      <w:tr w:rsidR="00F57189" w14:paraId="66F597BF" w14:textId="77777777" w:rsidTr="003C0F44">
        <w:tc>
          <w:tcPr>
            <w:tcW w:w="1990" w:type="dxa"/>
            <w:tcBorders>
              <w:top w:val="nil"/>
              <w:left w:val="single" w:sz="8" w:space="0" w:color="36424A"/>
              <w:bottom w:val="single" w:sz="8" w:space="0" w:color="36424A"/>
              <w:right w:val="single" w:sz="8" w:space="0" w:color="36424A"/>
            </w:tcBorders>
            <w:shd w:val="clear" w:color="auto" w:fill="EBECED"/>
            <w:tcMar>
              <w:top w:w="0" w:type="dxa"/>
              <w:left w:w="108" w:type="dxa"/>
              <w:bottom w:w="0" w:type="dxa"/>
              <w:right w:w="108" w:type="dxa"/>
            </w:tcMar>
            <w:vAlign w:val="center"/>
          </w:tcPr>
          <w:p w14:paraId="32132E52"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24E4CC71"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7883DDEB"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75E57C86" w14:textId="77777777" w:rsidR="00F57189" w:rsidRPr="00227782" w:rsidRDefault="00F57189" w:rsidP="001311A4">
            <w:pPr>
              <w:spacing w:before="120" w:after="120"/>
              <w:rPr>
                <w:rFonts w:cstheme="minorHAnsi"/>
                <w:color w:val="36424A"/>
                <w:lang w:val="en-US"/>
              </w:rPr>
            </w:pPr>
            <w:r w:rsidRPr="00227782">
              <w:rPr>
                <w:rFonts w:cstheme="minorHAnsi"/>
                <w:color w:val="000000"/>
              </w:rPr>
              <w:t>B</w:t>
            </w:r>
          </w:p>
        </w:tc>
        <w:tc>
          <w:tcPr>
            <w:tcW w:w="1990" w:type="dxa"/>
            <w:tcBorders>
              <w:top w:val="nil"/>
              <w:left w:val="nil"/>
              <w:bottom w:val="single" w:sz="8" w:space="0" w:color="auto"/>
              <w:right w:val="single" w:sz="8" w:space="0" w:color="auto"/>
            </w:tcBorders>
            <w:shd w:val="clear" w:color="auto" w:fill="EBECED"/>
            <w:hideMark/>
          </w:tcPr>
          <w:p w14:paraId="7FE72021" w14:textId="77777777" w:rsidR="00F57189" w:rsidRPr="00227782" w:rsidRDefault="00F57189" w:rsidP="001311A4">
            <w:pPr>
              <w:spacing w:before="120" w:after="120"/>
              <w:rPr>
                <w:rFonts w:cstheme="minorHAnsi"/>
                <w:color w:val="36424A"/>
                <w:lang w:val="en-US"/>
              </w:rPr>
            </w:pPr>
            <w:r w:rsidRPr="00227782">
              <w:rPr>
                <w:rFonts w:cstheme="minorHAnsi"/>
                <w:color w:val="000000"/>
              </w:rPr>
              <w:t>1.6282</w:t>
            </w:r>
          </w:p>
        </w:tc>
        <w:tc>
          <w:tcPr>
            <w:tcW w:w="1991" w:type="dxa"/>
            <w:tcBorders>
              <w:top w:val="nil"/>
              <w:left w:val="nil"/>
              <w:bottom w:val="single" w:sz="8" w:space="0" w:color="auto"/>
              <w:right w:val="single" w:sz="8" w:space="0" w:color="auto"/>
            </w:tcBorders>
            <w:shd w:val="clear" w:color="auto" w:fill="EBECED"/>
            <w:hideMark/>
          </w:tcPr>
          <w:p w14:paraId="60C89124" w14:textId="77777777" w:rsidR="00F57189" w:rsidRPr="00227782" w:rsidRDefault="00F57189" w:rsidP="001311A4">
            <w:pPr>
              <w:spacing w:before="120" w:after="120"/>
              <w:rPr>
                <w:rFonts w:cstheme="minorHAnsi"/>
                <w:color w:val="36424A"/>
                <w:lang w:val="en-US"/>
              </w:rPr>
            </w:pPr>
            <w:r w:rsidRPr="00227782">
              <w:rPr>
                <w:rFonts w:cstheme="minorHAnsi"/>
                <w:color w:val="000000"/>
              </w:rPr>
              <w:t>2.8463</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0974F55D" w14:textId="77777777" w:rsidR="00F57189" w:rsidRPr="00227782" w:rsidRDefault="00F57189" w:rsidP="001311A4">
            <w:pPr>
              <w:spacing w:before="120" w:after="120"/>
              <w:rPr>
                <w:rFonts w:cstheme="minorHAnsi"/>
                <w:color w:val="36424A"/>
                <w:lang w:val="en-US"/>
              </w:rPr>
            </w:pPr>
            <w:r w:rsidRPr="00227782">
              <w:rPr>
                <w:rFonts w:cstheme="minorHAnsi"/>
                <w:color w:val="000000"/>
              </w:rPr>
              <w:t>1.2181</w:t>
            </w:r>
          </w:p>
        </w:tc>
      </w:tr>
      <w:tr w:rsidR="00F57189" w14:paraId="5C3E0F81" w14:textId="77777777" w:rsidTr="003C0F44">
        <w:tc>
          <w:tcPr>
            <w:tcW w:w="1990" w:type="dxa"/>
            <w:tcBorders>
              <w:top w:val="nil"/>
              <w:left w:val="single" w:sz="8" w:space="0" w:color="36424A"/>
              <w:bottom w:val="single" w:sz="8" w:space="0" w:color="36424A"/>
              <w:right w:val="single" w:sz="8" w:space="0" w:color="36424A"/>
            </w:tcBorders>
            <w:shd w:val="clear" w:color="auto" w:fill="EBECED"/>
            <w:tcMar>
              <w:top w:w="0" w:type="dxa"/>
              <w:left w:w="108" w:type="dxa"/>
              <w:bottom w:w="0" w:type="dxa"/>
              <w:right w:w="108" w:type="dxa"/>
            </w:tcMar>
            <w:vAlign w:val="center"/>
          </w:tcPr>
          <w:p w14:paraId="76CB659B"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7405E8BC"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21BE7733"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22EF9F98" w14:textId="77777777" w:rsidR="00F57189" w:rsidRPr="00227782" w:rsidRDefault="00F57189" w:rsidP="001311A4">
            <w:pPr>
              <w:spacing w:before="120" w:after="120"/>
              <w:rPr>
                <w:rFonts w:cstheme="minorHAnsi"/>
                <w:color w:val="36424A"/>
                <w:lang w:val="en-US"/>
              </w:rPr>
            </w:pPr>
            <w:r w:rsidRPr="00227782">
              <w:rPr>
                <w:rFonts w:cstheme="minorHAnsi"/>
                <w:color w:val="000000"/>
              </w:rPr>
              <w:t>C</w:t>
            </w:r>
          </w:p>
        </w:tc>
        <w:tc>
          <w:tcPr>
            <w:tcW w:w="1990" w:type="dxa"/>
            <w:tcBorders>
              <w:top w:val="nil"/>
              <w:left w:val="nil"/>
              <w:bottom w:val="single" w:sz="8" w:space="0" w:color="auto"/>
              <w:right w:val="single" w:sz="8" w:space="0" w:color="auto"/>
            </w:tcBorders>
            <w:shd w:val="clear" w:color="auto" w:fill="EBECED"/>
            <w:hideMark/>
          </w:tcPr>
          <w:p w14:paraId="5DCA494F" w14:textId="77777777" w:rsidR="00F57189" w:rsidRPr="00227782" w:rsidRDefault="00F57189" w:rsidP="001311A4">
            <w:pPr>
              <w:spacing w:before="120" w:after="120"/>
              <w:rPr>
                <w:rFonts w:cstheme="minorHAnsi"/>
                <w:color w:val="36424A"/>
                <w:lang w:val="en-US"/>
              </w:rPr>
            </w:pPr>
            <w:r w:rsidRPr="00227782">
              <w:rPr>
                <w:rFonts w:cstheme="minorHAnsi"/>
                <w:color w:val="000000"/>
              </w:rPr>
              <w:t>2.9833</w:t>
            </w:r>
          </w:p>
        </w:tc>
        <w:tc>
          <w:tcPr>
            <w:tcW w:w="1991" w:type="dxa"/>
            <w:tcBorders>
              <w:top w:val="nil"/>
              <w:left w:val="nil"/>
              <w:bottom w:val="single" w:sz="8" w:space="0" w:color="auto"/>
              <w:right w:val="single" w:sz="8" w:space="0" w:color="auto"/>
            </w:tcBorders>
            <w:shd w:val="clear" w:color="auto" w:fill="EBECED"/>
            <w:hideMark/>
          </w:tcPr>
          <w:p w14:paraId="346B334B" w14:textId="77777777" w:rsidR="00F57189" w:rsidRPr="00227782" w:rsidRDefault="00F57189" w:rsidP="001311A4">
            <w:pPr>
              <w:spacing w:before="120" w:after="120"/>
              <w:rPr>
                <w:rFonts w:cstheme="minorHAnsi"/>
                <w:color w:val="36424A"/>
                <w:lang w:val="en-US"/>
              </w:rPr>
            </w:pPr>
            <w:r w:rsidRPr="00227782">
              <w:rPr>
                <w:rFonts w:cstheme="minorHAnsi"/>
                <w:color w:val="000000"/>
              </w:rPr>
              <w:t>5.1517</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0F9B84B0" w14:textId="77777777" w:rsidR="00F57189" w:rsidRPr="00227782" w:rsidRDefault="00F57189" w:rsidP="001311A4">
            <w:pPr>
              <w:spacing w:before="120" w:after="120"/>
              <w:rPr>
                <w:rFonts w:cstheme="minorHAnsi"/>
                <w:color w:val="36424A"/>
                <w:lang w:val="en-US"/>
              </w:rPr>
            </w:pPr>
            <w:r w:rsidRPr="00227782">
              <w:rPr>
                <w:rFonts w:cstheme="minorHAnsi"/>
                <w:color w:val="000000"/>
              </w:rPr>
              <w:t>2.1684</w:t>
            </w:r>
          </w:p>
        </w:tc>
      </w:tr>
      <w:tr w:rsidR="00F57189" w14:paraId="7859D040" w14:textId="77777777" w:rsidTr="003C0F44">
        <w:tc>
          <w:tcPr>
            <w:tcW w:w="1990" w:type="dxa"/>
            <w:tcBorders>
              <w:top w:val="nil"/>
              <w:left w:val="single" w:sz="8" w:space="0" w:color="36424A"/>
              <w:bottom w:val="single" w:sz="8" w:space="0" w:color="36424A"/>
              <w:right w:val="single" w:sz="8" w:space="0" w:color="36424A"/>
            </w:tcBorders>
            <w:shd w:val="clear" w:color="auto" w:fill="EBECED"/>
            <w:tcMar>
              <w:top w:w="0" w:type="dxa"/>
              <w:left w:w="108" w:type="dxa"/>
              <w:bottom w:w="0" w:type="dxa"/>
              <w:right w:w="108" w:type="dxa"/>
            </w:tcMar>
            <w:vAlign w:val="center"/>
          </w:tcPr>
          <w:p w14:paraId="53E5B136"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2DCC4D4B"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11BE0693"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420EDE17" w14:textId="77777777" w:rsidR="00F57189" w:rsidRPr="00227782" w:rsidRDefault="00F57189" w:rsidP="001311A4">
            <w:pPr>
              <w:spacing w:before="120" w:after="120"/>
              <w:rPr>
                <w:rFonts w:cstheme="minorHAnsi"/>
                <w:color w:val="36424A"/>
                <w:lang w:val="en-US"/>
              </w:rPr>
            </w:pPr>
            <w:r w:rsidRPr="00227782">
              <w:rPr>
                <w:rFonts w:cstheme="minorHAnsi"/>
                <w:color w:val="000000"/>
              </w:rPr>
              <w:t>D</w:t>
            </w:r>
          </w:p>
        </w:tc>
        <w:tc>
          <w:tcPr>
            <w:tcW w:w="1990" w:type="dxa"/>
            <w:tcBorders>
              <w:top w:val="nil"/>
              <w:left w:val="nil"/>
              <w:bottom w:val="single" w:sz="8" w:space="0" w:color="auto"/>
              <w:right w:val="single" w:sz="8" w:space="0" w:color="auto"/>
            </w:tcBorders>
            <w:shd w:val="clear" w:color="auto" w:fill="EBECED"/>
            <w:hideMark/>
          </w:tcPr>
          <w:p w14:paraId="4F6AE408" w14:textId="77777777" w:rsidR="00F57189" w:rsidRPr="00227782" w:rsidRDefault="00F57189" w:rsidP="001311A4">
            <w:pPr>
              <w:spacing w:before="120" w:after="120"/>
              <w:rPr>
                <w:rFonts w:cstheme="minorHAnsi"/>
                <w:color w:val="36424A"/>
                <w:lang w:val="en-US"/>
              </w:rPr>
            </w:pPr>
            <w:r w:rsidRPr="00227782">
              <w:rPr>
                <w:rFonts w:cstheme="minorHAnsi"/>
                <w:color w:val="000000"/>
              </w:rPr>
              <w:t>3.7291</w:t>
            </w:r>
          </w:p>
        </w:tc>
        <w:tc>
          <w:tcPr>
            <w:tcW w:w="1991" w:type="dxa"/>
            <w:tcBorders>
              <w:top w:val="nil"/>
              <w:left w:val="nil"/>
              <w:bottom w:val="single" w:sz="8" w:space="0" w:color="auto"/>
              <w:right w:val="single" w:sz="8" w:space="0" w:color="auto"/>
            </w:tcBorders>
            <w:shd w:val="clear" w:color="auto" w:fill="EBECED"/>
            <w:hideMark/>
          </w:tcPr>
          <w:p w14:paraId="52BAF247" w14:textId="77777777" w:rsidR="00F57189" w:rsidRPr="00227782" w:rsidRDefault="00F57189" w:rsidP="001311A4">
            <w:pPr>
              <w:spacing w:before="120" w:after="120"/>
              <w:rPr>
                <w:rFonts w:cstheme="minorHAnsi"/>
                <w:color w:val="36424A"/>
                <w:lang w:val="en-US"/>
              </w:rPr>
            </w:pPr>
            <w:r w:rsidRPr="00227782">
              <w:rPr>
                <w:rFonts w:cstheme="minorHAnsi"/>
                <w:color w:val="000000"/>
              </w:rPr>
              <w:t>6.4396</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68ED72CB" w14:textId="77777777" w:rsidR="00F57189" w:rsidRPr="00227782" w:rsidRDefault="00F57189" w:rsidP="001311A4">
            <w:pPr>
              <w:spacing w:before="120" w:after="120"/>
              <w:rPr>
                <w:rFonts w:cstheme="minorHAnsi"/>
                <w:color w:val="36424A"/>
                <w:lang w:val="en-US"/>
              </w:rPr>
            </w:pPr>
            <w:r w:rsidRPr="00227782">
              <w:rPr>
                <w:rFonts w:cstheme="minorHAnsi"/>
                <w:color w:val="000000"/>
              </w:rPr>
              <w:t>2.7105</w:t>
            </w:r>
          </w:p>
        </w:tc>
      </w:tr>
      <w:tr w:rsidR="00F57189" w14:paraId="741FA1EB" w14:textId="77777777" w:rsidTr="003C0F44">
        <w:tc>
          <w:tcPr>
            <w:tcW w:w="1990" w:type="dxa"/>
            <w:tcBorders>
              <w:top w:val="nil"/>
              <w:left w:val="single" w:sz="8" w:space="0" w:color="36424A"/>
              <w:bottom w:val="single" w:sz="8" w:space="0" w:color="36424A"/>
              <w:right w:val="single" w:sz="8" w:space="0" w:color="36424A"/>
            </w:tcBorders>
            <w:shd w:val="clear" w:color="auto" w:fill="EBECED"/>
            <w:tcMar>
              <w:top w:w="0" w:type="dxa"/>
              <w:left w:w="108" w:type="dxa"/>
              <w:bottom w:w="0" w:type="dxa"/>
              <w:right w:w="108" w:type="dxa"/>
            </w:tcMar>
            <w:vAlign w:val="center"/>
          </w:tcPr>
          <w:p w14:paraId="289726C8"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49B78020"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1FBB31AE"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6B6DA2D2" w14:textId="77777777" w:rsidR="00F57189" w:rsidRPr="00227782" w:rsidRDefault="00F57189" w:rsidP="001311A4">
            <w:pPr>
              <w:spacing w:before="120" w:after="120"/>
              <w:rPr>
                <w:rFonts w:cstheme="minorHAnsi"/>
                <w:color w:val="36424A"/>
                <w:lang w:val="en-US"/>
              </w:rPr>
            </w:pPr>
            <w:r w:rsidRPr="00227782">
              <w:rPr>
                <w:rFonts w:cstheme="minorHAnsi"/>
                <w:color w:val="000000"/>
              </w:rPr>
              <w:t>E</w:t>
            </w:r>
          </w:p>
        </w:tc>
        <w:tc>
          <w:tcPr>
            <w:tcW w:w="1990" w:type="dxa"/>
            <w:tcBorders>
              <w:top w:val="nil"/>
              <w:left w:val="nil"/>
              <w:bottom w:val="single" w:sz="8" w:space="0" w:color="auto"/>
              <w:right w:val="single" w:sz="8" w:space="0" w:color="auto"/>
            </w:tcBorders>
            <w:shd w:val="clear" w:color="auto" w:fill="EBECED"/>
            <w:hideMark/>
          </w:tcPr>
          <w:p w14:paraId="680C3E7C" w14:textId="77777777" w:rsidR="00F57189" w:rsidRPr="00227782" w:rsidRDefault="00F57189" w:rsidP="001311A4">
            <w:pPr>
              <w:spacing w:before="120" w:after="120"/>
              <w:rPr>
                <w:rFonts w:cstheme="minorHAnsi"/>
                <w:color w:val="36424A"/>
                <w:lang w:val="en-US"/>
              </w:rPr>
            </w:pPr>
            <w:r w:rsidRPr="00227782">
              <w:rPr>
                <w:rFonts w:cstheme="minorHAnsi"/>
                <w:color w:val="000000"/>
              </w:rPr>
              <w:t>6.3343</w:t>
            </w:r>
          </w:p>
        </w:tc>
        <w:tc>
          <w:tcPr>
            <w:tcW w:w="1991" w:type="dxa"/>
            <w:tcBorders>
              <w:top w:val="nil"/>
              <w:left w:val="nil"/>
              <w:bottom w:val="single" w:sz="8" w:space="0" w:color="auto"/>
              <w:right w:val="single" w:sz="8" w:space="0" w:color="auto"/>
            </w:tcBorders>
            <w:shd w:val="clear" w:color="auto" w:fill="EBECED"/>
            <w:hideMark/>
          </w:tcPr>
          <w:p w14:paraId="38C5FFFA" w14:textId="77777777" w:rsidR="00F57189" w:rsidRPr="00227782" w:rsidRDefault="00F57189" w:rsidP="001311A4">
            <w:pPr>
              <w:spacing w:before="120" w:after="120"/>
              <w:rPr>
                <w:rFonts w:cstheme="minorHAnsi"/>
                <w:color w:val="36424A"/>
                <w:lang w:val="en-US"/>
              </w:rPr>
            </w:pPr>
            <w:r w:rsidRPr="00227782">
              <w:rPr>
                <w:rFonts w:cstheme="minorHAnsi"/>
                <w:color w:val="000000"/>
              </w:rPr>
              <w:t>11.1727</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1EF9E700" w14:textId="77777777" w:rsidR="00F57189" w:rsidRPr="00227782" w:rsidRDefault="00F57189" w:rsidP="001311A4">
            <w:pPr>
              <w:spacing w:before="120" w:after="120"/>
              <w:rPr>
                <w:rFonts w:cstheme="minorHAnsi"/>
                <w:color w:val="36424A"/>
                <w:lang w:val="en-US"/>
              </w:rPr>
            </w:pPr>
            <w:r w:rsidRPr="00227782">
              <w:rPr>
                <w:rFonts w:cstheme="minorHAnsi"/>
                <w:color w:val="000000"/>
              </w:rPr>
              <w:t>4.8384</w:t>
            </w:r>
          </w:p>
        </w:tc>
      </w:tr>
      <w:tr w:rsidR="00F57189" w14:paraId="2B25ECC2" w14:textId="77777777" w:rsidTr="003C0F44">
        <w:tc>
          <w:tcPr>
            <w:tcW w:w="1990" w:type="dxa"/>
            <w:tcBorders>
              <w:top w:val="nil"/>
              <w:left w:val="single" w:sz="8" w:space="0" w:color="36424A"/>
              <w:bottom w:val="single" w:sz="8" w:space="0" w:color="36424A"/>
              <w:right w:val="single" w:sz="8" w:space="0" w:color="36424A"/>
            </w:tcBorders>
            <w:shd w:val="clear" w:color="auto" w:fill="EBECED"/>
            <w:tcMar>
              <w:top w:w="0" w:type="dxa"/>
              <w:left w:w="108" w:type="dxa"/>
              <w:bottom w:w="0" w:type="dxa"/>
              <w:right w:w="108" w:type="dxa"/>
            </w:tcMar>
            <w:vAlign w:val="center"/>
          </w:tcPr>
          <w:p w14:paraId="7C93BA0A"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4A5513A2"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3CDF0D63"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54115925" w14:textId="77777777" w:rsidR="00F57189" w:rsidRPr="00227782" w:rsidRDefault="00F57189" w:rsidP="001311A4">
            <w:pPr>
              <w:spacing w:before="120" w:after="120"/>
              <w:rPr>
                <w:rFonts w:cstheme="minorHAnsi"/>
                <w:color w:val="36424A"/>
                <w:lang w:val="en-US"/>
              </w:rPr>
            </w:pPr>
            <w:r w:rsidRPr="00227782">
              <w:rPr>
                <w:rFonts w:cstheme="minorHAnsi"/>
                <w:color w:val="000000"/>
              </w:rPr>
              <w:t>F</w:t>
            </w:r>
          </w:p>
        </w:tc>
        <w:tc>
          <w:tcPr>
            <w:tcW w:w="1990" w:type="dxa"/>
            <w:tcBorders>
              <w:top w:val="nil"/>
              <w:left w:val="nil"/>
              <w:bottom w:val="single" w:sz="8" w:space="0" w:color="auto"/>
              <w:right w:val="single" w:sz="8" w:space="0" w:color="auto"/>
            </w:tcBorders>
            <w:shd w:val="clear" w:color="auto" w:fill="EBECED"/>
            <w:hideMark/>
          </w:tcPr>
          <w:p w14:paraId="3895B38A" w14:textId="77777777" w:rsidR="00F57189" w:rsidRPr="00227782" w:rsidRDefault="00F57189" w:rsidP="001311A4">
            <w:pPr>
              <w:spacing w:before="120" w:after="120"/>
              <w:rPr>
                <w:rFonts w:cstheme="minorHAnsi"/>
                <w:color w:val="36424A"/>
                <w:lang w:val="en-US"/>
              </w:rPr>
            </w:pPr>
            <w:r w:rsidRPr="00227782">
              <w:rPr>
                <w:rFonts w:cstheme="minorHAnsi"/>
                <w:color w:val="000000"/>
              </w:rPr>
              <w:t>14.4172</w:t>
            </w:r>
          </w:p>
        </w:tc>
        <w:tc>
          <w:tcPr>
            <w:tcW w:w="1991" w:type="dxa"/>
            <w:tcBorders>
              <w:top w:val="nil"/>
              <w:left w:val="nil"/>
              <w:bottom w:val="single" w:sz="8" w:space="0" w:color="auto"/>
              <w:right w:val="single" w:sz="8" w:space="0" w:color="auto"/>
            </w:tcBorders>
            <w:shd w:val="clear" w:color="auto" w:fill="EBECED"/>
            <w:hideMark/>
          </w:tcPr>
          <w:p w14:paraId="62157977" w14:textId="77777777" w:rsidR="00F57189" w:rsidRPr="00227782" w:rsidRDefault="00F57189" w:rsidP="001311A4">
            <w:pPr>
              <w:spacing w:before="120" w:after="120"/>
              <w:rPr>
                <w:rFonts w:cstheme="minorHAnsi"/>
                <w:color w:val="36424A"/>
                <w:lang w:val="en-US"/>
              </w:rPr>
            </w:pPr>
            <w:r w:rsidRPr="00227782">
              <w:rPr>
                <w:rFonts w:cstheme="minorHAnsi"/>
                <w:color w:val="000000"/>
              </w:rPr>
              <w:t>24.1484</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6CE1BD3E" w14:textId="77777777" w:rsidR="00F57189" w:rsidRPr="00227782" w:rsidRDefault="00F57189" w:rsidP="001311A4">
            <w:pPr>
              <w:spacing w:before="120" w:after="120"/>
              <w:rPr>
                <w:rFonts w:cstheme="minorHAnsi"/>
                <w:color w:val="36424A"/>
                <w:lang w:val="en-US"/>
              </w:rPr>
            </w:pPr>
            <w:r w:rsidRPr="00227782">
              <w:rPr>
                <w:rFonts w:cstheme="minorHAnsi"/>
                <w:color w:val="000000"/>
              </w:rPr>
              <w:t>9.7312</w:t>
            </w:r>
          </w:p>
        </w:tc>
      </w:tr>
      <w:tr w:rsidR="00F57189" w14:paraId="409521A0" w14:textId="77777777" w:rsidTr="003C0F44">
        <w:tc>
          <w:tcPr>
            <w:tcW w:w="1990" w:type="dxa"/>
            <w:vMerge w:val="restart"/>
            <w:tcBorders>
              <w:top w:val="nil"/>
              <w:left w:val="single" w:sz="8" w:space="0" w:color="36424A"/>
              <w:bottom w:val="nil"/>
              <w:right w:val="single" w:sz="8" w:space="0" w:color="36424A"/>
            </w:tcBorders>
            <w:shd w:val="clear" w:color="auto" w:fill="FFFFFF"/>
            <w:tcMar>
              <w:top w:w="0" w:type="dxa"/>
              <w:left w:w="108" w:type="dxa"/>
              <w:bottom w:w="0" w:type="dxa"/>
              <w:right w:w="108" w:type="dxa"/>
            </w:tcMar>
            <w:vAlign w:val="center"/>
          </w:tcPr>
          <w:p w14:paraId="68F8A46B" w14:textId="77777777" w:rsidR="00F57189" w:rsidRPr="00227782" w:rsidRDefault="00F57189" w:rsidP="001311A4">
            <w:pPr>
              <w:spacing w:before="120" w:after="120"/>
              <w:rPr>
                <w:rFonts w:cstheme="minorHAnsi"/>
                <w:b/>
                <w:bCs/>
                <w:color w:val="36424A"/>
                <w:lang w:val="en-US"/>
              </w:rPr>
            </w:pPr>
            <w:r w:rsidRPr="00227782">
              <w:rPr>
                <w:rFonts w:cstheme="minorHAnsi"/>
                <w:b/>
                <w:bCs/>
                <w:color w:val="36424A"/>
                <w:lang w:val="en-US"/>
              </w:rPr>
              <w:t>Programme cost recovery assessment and adjustment</w:t>
            </w:r>
          </w:p>
          <w:p w14:paraId="25C883D3" w14:textId="77777777" w:rsidR="00F57189" w:rsidRPr="00227782" w:rsidRDefault="00F57189" w:rsidP="001311A4">
            <w:pPr>
              <w:spacing w:before="120" w:after="120"/>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hideMark/>
          </w:tcPr>
          <w:p w14:paraId="1875FF29"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$ 16 million</w:t>
            </w: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hideMark/>
          </w:tcPr>
          <w:p w14:paraId="01CA82A4"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$5.5 million</w:t>
            </w:r>
          </w:p>
          <w:p w14:paraId="510290A3"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(For new initiatives)</w:t>
            </w:r>
          </w:p>
        </w:tc>
        <w:tc>
          <w:tcPr>
            <w:tcW w:w="1991" w:type="dxa"/>
            <w:tcBorders>
              <w:top w:val="nil"/>
              <w:left w:val="nil"/>
              <w:bottom w:val="single" w:sz="8" w:space="0" w:color="auto"/>
              <w:right w:val="single" w:sz="8" w:space="0" w:color="auto"/>
            </w:tcBorders>
            <w:shd w:val="clear" w:color="auto" w:fill="FFFFFF"/>
            <w:vAlign w:val="center"/>
          </w:tcPr>
          <w:p w14:paraId="6A73ACDC"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vAlign w:val="center"/>
          </w:tcPr>
          <w:p w14:paraId="72BB5720"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tcPr>
          <w:p w14:paraId="180A5359"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hideMark/>
          </w:tcPr>
          <w:p w14:paraId="5F2C4663"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Between 0.1594 cents and 3.5537 cents per litre depending on alcohol content</w:t>
            </w:r>
          </w:p>
        </w:tc>
      </w:tr>
      <w:tr w:rsidR="00F57189" w14:paraId="0CB0BB14" w14:textId="77777777" w:rsidTr="003C0F44">
        <w:tc>
          <w:tcPr>
            <w:tcW w:w="1990" w:type="dxa"/>
            <w:vMerge/>
            <w:tcBorders>
              <w:top w:val="nil"/>
              <w:left w:val="single" w:sz="8" w:space="0" w:color="36424A"/>
              <w:bottom w:val="nil"/>
              <w:right w:val="single" w:sz="8" w:space="0" w:color="36424A"/>
            </w:tcBorders>
            <w:vAlign w:val="center"/>
            <w:hideMark/>
          </w:tcPr>
          <w:p w14:paraId="3437D2EA" w14:textId="77777777" w:rsidR="00F57189" w:rsidRPr="00227782" w:rsidRDefault="00F57189" w:rsidP="001311A4">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5CA3220A"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795DBAF6"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1BDA6DB3" w14:textId="77777777" w:rsidR="00F57189" w:rsidRPr="00227782" w:rsidRDefault="00F57189" w:rsidP="001311A4">
            <w:pPr>
              <w:spacing w:before="120" w:after="120"/>
              <w:rPr>
                <w:rFonts w:cstheme="minorHAnsi"/>
                <w:color w:val="36424A"/>
                <w:lang w:val="en-US"/>
              </w:rPr>
            </w:pPr>
            <w:r w:rsidRPr="00227782">
              <w:rPr>
                <w:rFonts w:cstheme="minorHAnsi"/>
                <w:color w:val="000000"/>
              </w:rPr>
              <w:t>A</w:t>
            </w:r>
          </w:p>
        </w:tc>
        <w:tc>
          <w:tcPr>
            <w:tcW w:w="1990" w:type="dxa"/>
            <w:tcBorders>
              <w:top w:val="nil"/>
              <w:left w:val="nil"/>
              <w:bottom w:val="single" w:sz="8" w:space="0" w:color="auto"/>
              <w:right w:val="single" w:sz="8" w:space="0" w:color="auto"/>
            </w:tcBorders>
            <w:shd w:val="clear" w:color="auto" w:fill="FFFFFF"/>
            <w:hideMark/>
          </w:tcPr>
          <w:p w14:paraId="25AF2919" w14:textId="77777777" w:rsidR="00F57189" w:rsidRPr="00227782" w:rsidRDefault="00F57189" w:rsidP="001311A4">
            <w:pPr>
              <w:spacing w:before="120" w:after="120"/>
              <w:rPr>
                <w:rFonts w:cstheme="minorHAnsi"/>
                <w:color w:val="36424A"/>
                <w:lang w:val="en-US"/>
              </w:rPr>
            </w:pPr>
            <w:r w:rsidRPr="00227782">
              <w:rPr>
                <w:rFonts w:cstheme="minorHAnsi"/>
                <w:color w:val="000000"/>
              </w:rPr>
              <w:t>0.5594</w:t>
            </w:r>
          </w:p>
        </w:tc>
        <w:tc>
          <w:tcPr>
            <w:tcW w:w="1991" w:type="dxa"/>
            <w:tcBorders>
              <w:top w:val="nil"/>
              <w:left w:val="nil"/>
              <w:bottom w:val="single" w:sz="8" w:space="0" w:color="auto"/>
              <w:right w:val="single" w:sz="8" w:space="0" w:color="auto"/>
            </w:tcBorders>
            <w:shd w:val="clear" w:color="auto" w:fill="FFFFFF"/>
            <w:hideMark/>
          </w:tcPr>
          <w:p w14:paraId="4BC858FB" w14:textId="77777777" w:rsidR="00F57189" w:rsidRPr="00227782" w:rsidRDefault="00F57189" w:rsidP="001311A4">
            <w:pPr>
              <w:spacing w:before="120" w:after="120"/>
              <w:rPr>
                <w:rFonts w:cstheme="minorHAnsi"/>
                <w:color w:val="36424A"/>
                <w:lang w:val="en-US"/>
              </w:rPr>
            </w:pPr>
            <w:r w:rsidRPr="00227782">
              <w:rPr>
                <w:rFonts w:cstheme="minorHAnsi"/>
                <w:color w:val="000000"/>
              </w:rPr>
              <w:t>0.7188</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600A782A" w14:textId="77777777" w:rsidR="00F57189" w:rsidRPr="00227782" w:rsidRDefault="00F57189" w:rsidP="001311A4">
            <w:pPr>
              <w:spacing w:before="120" w:after="120"/>
              <w:rPr>
                <w:rFonts w:cstheme="minorHAnsi"/>
                <w:color w:val="36424A"/>
                <w:lang w:val="en-US"/>
              </w:rPr>
            </w:pPr>
            <w:r w:rsidRPr="00227782">
              <w:rPr>
                <w:rFonts w:cstheme="minorHAnsi"/>
                <w:color w:val="000000"/>
              </w:rPr>
              <w:t>0.1594</w:t>
            </w:r>
          </w:p>
        </w:tc>
      </w:tr>
      <w:tr w:rsidR="00F57189" w14:paraId="3AB687C6" w14:textId="77777777" w:rsidTr="003C0F44">
        <w:tc>
          <w:tcPr>
            <w:tcW w:w="1990" w:type="dxa"/>
            <w:vMerge/>
            <w:tcBorders>
              <w:top w:val="nil"/>
              <w:left w:val="single" w:sz="8" w:space="0" w:color="36424A"/>
              <w:bottom w:val="nil"/>
              <w:right w:val="single" w:sz="8" w:space="0" w:color="36424A"/>
            </w:tcBorders>
            <w:vAlign w:val="center"/>
            <w:hideMark/>
          </w:tcPr>
          <w:p w14:paraId="73059D3E" w14:textId="77777777" w:rsidR="00F57189" w:rsidRPr="00227782" w:rsidRDefault="00F57189" w:rsidP="001311A4">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396E4F75"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57EAFFC3"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6D62C7E2" w14:textId="77777777" w:rsidR="00F57189" w:rsidRPr="00227782" w:rsidRDefault="00F57189" w:rsidP="001311A4">
            <w:pPr>
              <w:spacing w:before="120" w:after="120"/>
              <w:rPr>
                <w:rFonts w:cstheme="minorHAnsi"/>
                <w:color w:val="36424A"/>
                <w:lang w:val="en-US"/>
              </w:rPr>
            </w:pPr>
            <w:r w:rsidRPr="00227782">
              <w:rPr>
                <w:rFonts w:cstheme="minorHAnsi"/>
                <w:color w:val="000000"/>
              </w:rPr>
              <w:t>B</w:t>
            </w:r>
          </w:p>
        </w:tc>
        <w:tc>
          <w:tcPr>
            <w:tcW w:w="1990" w:type="dxa"/>
            <w:tcBorders>
              <w:top w:val="nil"/>
              <w:left w:val="nil"/>
              <w:bottom w:val="single" w:sz="8" w:space="0" w:color="auto"/>
              <w:right w:val="single" w:sz="8" w:space="0" w:color="auto"/>
            </w:tcBorders>
            <w:shd w:val="clear" w:color="auto" w:fill="FFFFFF"/>
            <w:hideMark/>
          </w:tcPr>
          <w:p w14:paraId="019B2676" w14:textId="77777777" w:rsidR="00F57189" w:rsidRPr="00227782" w:rsidRDefault="00F57189" w:rsidP="001311A4">
            <w:pPr>
              <w:spacing w:before="120" w:after="120"/>
              <w:rPr>
                <w:rFonts w:cstheme="minorHAnsi"/>
                <w:color w:val="36424A"/>
                <w:lang w:val="en-US"/>
              </w:rPr>
            </w:pPr>
            <w:r w:rsidRPr="00227782">
              <w:rPr>
                <w:rFonts w:cstheme="minorHAnsi"/>
                <w:color w:val="000000"/>
              </w:rPr>
              <w:t>1.6282</w:t>
            </w:r>
          </w:p>
        </w:tc>
        <w:tc>
          <w:tcPr>
            <w:tcW w:w="1991" w:type="dxa"/>
            <w:tcBorders>
              <w:top w:val="nil"/>
              <w:left w:val="nil"/>
              <w:bottom w:val="single" w:sz="8" w:space="0" w:color="auto"/>
              <w:right w:val="single" w:sz="8" w:space="0" w:color="auto"/>
            </w:tcBorders>
            <w:shd w:val="clear" w:color="auto" w:fill="FFFFFF"/>
            <w:hideMark/>
          </w:tcPr>
          <w:p w14:paraId="381F2BFF" w14:textId="77777777" w:rsidR="00F57189" w:rsidRPr="00227782" w:rsidRDefault="00F57189" w:rsidP="001311A4">
            <w:pPr>
              <w:spacing w:before="120" w:after="120"/>
              <w:rPr>
                <w:rFonts w:cstheme="minorHAnsi"/>
                <w:color w:val="36424A"/>
                <w:lang w:val="en-US"/>
              </w:rPr>
            </w:pPr>
            <w:r w:rsidRPr="00227782">
              <w:rPr>
                <w:rFonts w:cstheme="minorHAnsi"/>
                <w:color w:val="000000"/>
              </w:rPr>
              <w:t>2.1182</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1EE7B925" w14:textId="77777777" w:rsidR="00F57189" w:rsidRPr="00227782" w:rsidRDefault="00F57189" w:rsidP="001311A4">
            <w:pPr>
              <w:spacing w:before="120" w:after="120"/>
              <w:rPr>
                <w:rFonts w:cstheme="minorHAnsi"/>
                <w:color w:val="36424A"/>
                <w:lang w:val="en-US"/>
              </w:rPr>
            </w:pPr>
            <w:r w:rsidRPr="00227782">
              <w:rPr>
                <w:rFonts w:cstheme="minorHAnsi"/>
                <w:color w:val="000000"/>
              </w:rPr>
              <w:t>0.4900</w:t>
            </w:r>
          </w:p>
        </w:tc>
      </w:tr>
      <w:tr w:rsidR="00F57189" w14:paraId="4674D3A4" w14:textId="77777777" w:rsidTr="003C0F44">
        <w:tc>
          <w:tcPr>
            <w:tcW w:w="1990" w:type="dxa"/>
            <w:vMerge/>
            <w:tcBorders>
              <w:top w:val="nil"/>
              <w:left w:val="single" w:sz="8" w:space="0" w:color="36424A"/>
              <w:bottom w:val="nil"/>
              <w:right w:val="single" w:sz="8" w:space="0" w:color="36424A"/>
            </w:tcBorders>
            <w:vAlign w:val="center"/>
            <w:hideMark/>
          </w:tcPr>
          <w:p w14:paraId="07838DC6" w14:textId="77777777" w:rsidR="00F57189" w:rsidRPr="00227782" w:rsidRDefault="00F57189" w:rsidP="001311A4">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5CE2AC69"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7EFD1CEB"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4F4B6F56" w14:textId="77777777" w:rsidR="00F57189" w:rsidRPr="00227782" w:rsidRDefault="00F57189" w:rsidP="001311A4">
            <w:pPr>
              <w:spacing w:before="120" w:after="120"/>
              <w:rPr>
                <w:rFonts w:cstheme="minorHAnsi"/>
                <w:color w:val="36424A"/>
                <w:lang w:val="en-US"/>
              </w:rPr>
            </w:pPr>
            <w:r w:rsidRPr="00227782">
              <w:rPr>
                <w:rFonts w:cstheme="minorHAnsi"/>
                <w:color w:val="000000"/>
              </w:rPr>
              <w:t>C</w:t>
            </w:r>
          </w:p>
        </w:tc>
        <w:tc>
          <w:tcPr>
            <w:tcW w:w="1990" w:type="dxa"/>
            <w:tcBorders>
              <w:top w:val="nil"/>
              <w:left w:val="nil"/>
              <w:bottom w:val="single" w:sz="8" w:space="0" w:color="auto"/>
              <w:right w:val="single" w:sz="8" w:space="0" w:color="auto"/>
            </w:tcBorders>
            <w:shd w:val="clear" w:color="auto" w:fill="FFFFFF"/>
            <w:hideMark/>
          </w:tcPr>
          <w:p w14:paraId="1BFB1BC6" w14:textId="77777777" w:rsidR="00F57189" w:rsidRPr="00227782" w:rsidRDefault="00F57189" w:rsidP="001311A4">
            <w:pPr>
              <w:spacing w:before="120" w:after="120"/>
              <w:rPr>
                <w:rFonts w:cstheme="minorHAnsi"/>
                <w:color w:val="36424A"/>
                <w:lang w:val="en-US"/>
              </w:rPr>
            </w:pPr>
            <w:r w:rsidRPr="00227782">
              <w:rPr>
                <w:rFonts w:cstheme="minorHAnsi"/>
                <w:color w:val="000000"/>
              </w:rPr>
              <w:t>2.9833</w:t>
            </w:r>
          </w:p>
        </w:tc>
        <w:tc>
          <w:tcPr>
            <w:tcW w:w="1991" w:type="dxa"/>
            <w:tcBorders>
              <w:top w:val="nil"/>
              <w:left w:val="nil"/>
              <w:bottom w:val="single" w:sz="8" w:space="0" w:color="auto"/>
              <w:right w:val="single" w:sz="8" w:space="0" w:color="auto"/>
            </w:tcBorders>
            <w:shd w:val="clear" w:color="auto" w:fill="FFFFFF"/>
            <w:hideMark/>
          </w:tcPr>
          <w:p w14:paraId="0B653321" w14:textId="77777777" w:rsidR="00F57189" w:rsidRPr="00227782" w:rsidRDefault="00F57189" w:rsidP="001311A4">
            <w:pPr>
              <w:spacing w:before="120" w:after="120"/>
              <w:rPr>
                <w:rFonts w:cstheme="minorHAnsi"/>
                <w:color w:val="36424A"/>
                <w:lang w:val="en-US"/>
              </w:rPr>
            </w:pPr>
            <w:r w:rsidRPr="00227782">
              <w:rPr>
                <w:rFonts w:cstheme="minorHAnsi"/>
                <w:color w:val="000000"/>
              </w:rPr>
              <w:t>3.8338</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4467354E" w14:textId="77777777" w:rsidR="00F57189" w:rsidRPr="00227782" w:rsidRDefault="00F57189" w:rsidP="001311A4">
            <w:pPr>
              <w:spacing w:before="120" w:after="120"/>
              <w:rPr>
                <w:rFonts w:cstheme="minorHAnsi"/>
                <w:color w:val="36424A"/>
                <w:lang w:val="en-US"/>
              </w:rPr>
            </w:pPr>
            <w:r w:rsidRPr="00227782">
              <w:rPr>
                <w:rFonts w:cstheme="minorHAnsi"/>
                <w:color w:val="000000"/>
              </w:rPr>
              <w:t>0.8505</w:t>
            </w:r>
          </w:p>
        </w:tc>
      </w:tr>
      <w:tr w:rsidR="00F57189" w14:paraId="1F92F2E2" w14:textId="77777777" w:rsidTr="003C0F44">
        <w:tc>
          <w:tcPr>
            <w:tcW w:w="1990" w:type="dxa"/>
            <w:vMerge/>
            <w:tcBorders>
              <w:top w:val="nil"/>
              <w:left w:val="single" w:sz="8" w:space="0" w:color="36424A"/>
              <w:bottom w:val="nil"/>
              <w:right w:val="single" w:sz="8" w:space="0" w:color="36424A"/>
            </w:tcBorders>
            <w:vAlign w:val="center"/>
            <w:hideMark/>
          </w:tcPr>
          <w:p w14:paraId="0AE82069" w14:textId="77777777" w:rsidR="00F57189" w:rsidRPr="00227782" w:rsidRDefault="00F57189" w:rsidP="001311A4">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063009DB"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7BF6C263"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448C5A22" w14:textId="77777777" w:rsidR="00F57189" w:rsidRPr="00227782" w:rsidRDefault="00F57189" w:rsidP="001311A4">
            <w:pPr>
              <w:spacing w:before="120" w:after="120"/>
              <w:rPr>
                <w:rFonts w:cstheme="minorHAnsi"/>
                <w:color w:val="36424A"/>
                <w:lang w:val="en-US"/>
              </w:rPr>
            </w:pPr>
            <w:r w:rsidRPr="00227782">
              <w:rPr>
                <w:rFonts w:cstheme="minorHAnsi"/>
                <w:color w:val="000000"/>
              </w:rPr>
              <w:t>D</w:t>
            </w:r>
          </w:p>
        </w:tc>
        <w:tc>
          <w:tcPr>
            <w:tcW w:w="1990" w:type="dxa"/>
            <w:tcBorders>
              <w:top w:val="nil"/>
              <w:left w:val="nil"/>
              <w:bottom w:val="single" w:sz="8" w:space="0" w:color="auto"/>
              <w:right w:val="single" w:sz="8" w:space="0" w:color="auto"/>
            </w:tcBorders>
            <w:shd w:val="clear" w:color="auto" w:fill="FFFFFF"/>
            <w:hideMark/>
          </w:tcPr>
          <w:p w14:paraId="576AA217" w14:textId="77777777" w:rsidR="00F57189" w:rsidRPr="00227782" w:rsidRDefault="00F57189" w:rsidP="001311A4">
            <w:pPr>
              <w:spacing w:before="120" w:after="120"/>
              <w:rPr>
                <w:rFonts w:cstheme="minorHAnsi"/>
                <w:color w:val="36424A"/>
                <w:lang w:val="en-US"/>
              </w:rPr>
            </w:pPr>
            <w:r w:rsidRPr="00227782">
              <w:rPr>
                <w:rFonts w:cstheme="minorHAnsi"/>
                <w:color w:val="000000"/>
              </w:rPr>
              <w:t>3.7291</w:t>
            </w:r>
          </w:p>
        </w:tc>
        <w:tc>
          <w:tcPr>
            <w:tcW w:w="1991" w:type="dxa"/>
            <w:tcBorders>
              <w:top w:val="nil"/>
              <w:left w:val="nil"/>
              <w:bottom w:val="single" w:sz="8" w:space="0" w:color="auto"/>
              <w:right w:val="single" w:sz="8" w:space="0" w:color="auto"/>
            </w:tcBorders>
            <w:shd w:val="clear" w:color="auto" w:fill="FFFFFF"/>
            <w:hideMark/>
          </w:tcPr>
          <w:p w14:paraId="30D94118" w14:textId="77777777" w:rsidR="00F57189" w:rsidRPr="00227782" w:rsidRDefault="00F57189" w:rsidP="001311A4">
            <w:pPr>
              <w:spacing w:before="120" w:after="120"/>
              <w:rPr>
                <w:rFonts w:cstheme="minorHAnsi"/>
                <w:color w:val="36424A"/>
                <w:lang w:val="en-US"/>
              </w:rPr>
            </w:pPr>
            <w:r w:rsidRPr="00227782">
              <w:rPr>
                <w:rFonts w:cstheme="minorHAnsi"/>
                <w:color w:val="000000"/>
              </w:rPr>
              <w:t>4.7922</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19A30F69" w14:textId="77777777" w:rsidR="00F57189" w:rsidRPr="00227782" w:rsidRDefault="00F57189" w:rsidP="001311A4">
            <w:pPr>
              <w:spacing w:before="120" w:after="120"/>
              <w:rPr>
                <w:rFonts w:cstheme="minorHAnsi"/>
                <w:color w:val="36424A"/>
                <w:lang w:val="en-US"/>
              </w:rPr>
            </w:pPr>
            <w:r w:rsidRPr="00227782">
              <w:rPr>
                <w:rFonts w:cstheme="minorHAnsi"/>
                <w:color w:val="000000"/>
              </w:rPr>
              <w:t>1.0631</w:t>
            </w:r>
          </w:p>
        </w:tc>
      </w:tr>
      <w:tr w:rsidR="00F57189" w14:paraId="69A73C8C" w14:textId="77777777" w:rsidTr="003C0F44">
        <w:tc>
          <w:tcPr>
            <w:tcW w:w="1990" w:type="dxa"/>
            <w:vMerge/>
            <w:tcBorders>
              <w:top w:val="nil"/>
              <w:left w:val="single" w:sz="8" w:space="0" w:color="36424A"/>
              <w:bottom w:val="nil"/>
              <w:right w:val="single" w:sz="8" w:space="0" w:color="36424A"/>
            </w:tcBorders>
            <w:vAlign w:val="center"/>
            <w:hideMark/>
          </w:tcPr>
          <w:p w14:paraId="637C835E" w14:textId="77777777" w:rsidR="00F57189" w:rsidRPr="00227782" w:rsidRDefault="00F57189" w:rsidP="001311A4">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3AC8A0FD"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3DD4DCB5"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2A23DA95" w14:textId="77777777" w:rsidR="00F57189" w:rsidRPr="00227782" w:rsidRDefault="00F57189" w:rsidP="001311A4">
            <w:pPr>
              <w:spacing w:before="120" w:after="120"/>
              <w:rPr>
                <w:rFonts w:cstheme="minorHAnsi"/>
                <w:color w:val="36424A"/>
                <w:lang w:val="en-US"/>
              </w:rPr>
            </w:pPr>
            <w:r w:rsidRPr="00227782">
              <w:rPr>
                <w:rFonts w:cstheme="minorHAnsi"/>
                <w:color w:val="000000"/>
              </w:rPr>
              <w:t>E</w:t>
            </w:r>
          </w:p>
        </w:tc>
        <w:tc>
          <w:tcPr>
            <w:tcW w:w="1990" w:type="dxa"/>
            <w:tcBorders>
              <w:top w:val="nil"/>
              <w:left w:val="nil"/>
              <w:bottom w:val="single" w:sz="8" w:space="0" w:color="auto"/>
              <w:right w:val="single" w:sz="8" w:space="0" w:color="auto"/>
            </w:tcBorders>
            <w:shd w:val="clear" w:color="auto" w:fill="FFFFFF"/>
            <w:hideMark/>
          </w:tcPr>
          <w:p w14:paraId="3C853CE7" w14:textId="77777777" w:rsidR="00F57189" w:rsidRPr="00227782" w:rsidRDefault="00F57189" w:rsidP="001311A4">
            <w:pPr>
              <w:spacing w:before="120" w:after="120"/>
              <w:rPr>
                <w:rFonts w:cstheme="minorHAnsi"/>
                <w:color w:val="36424A"/>
                <w:lang w:val="en-US"/>
              </w:rPr>
            </w:pPr>
            <w:r w:rsidRPr="00227782">
              <w:rPr>
                <w:rFonts w:cstheme="minorHAnsi"/>
                <w:color w:val="000000"/>
              </w:rPr>
              <w:t>6.3343</w:t>
            </w:r>
          </w:p>
        </w:tc>
        <w:tc>
          <w:tcPr>
            <w:tcW w:w="1991" w:type="dxa"/>
            <w:tcBorders>
              <w:top w:val="nil"/>
              <w:left w:val="nil"/>
              <w:bottom w:val="single" w:sz="8" w:space="0" w:color="auto"/>
              <w:right w:val="single" w:sz="8" w:space="0" w:color="auto"/>
            </w:tcBorders>
            <w:shd w:val="clear" w:color="auto" w:fill="FFFFFF"/>
            <w:hideMark/>
          </w:tcPr>
          <w:p w14:paraId="5E7E3B4A" w14:textId="77777777" w:rsidR="00F57189" w:rsidRPr="00227782" w:rsidRDefault="00F57189" w:rsidP="001311A4">
            <w:pPr>
              <w:spacing w:before="120" w:after="120"/>
              <w:rPr>
                <w:rFonts w:cstheme="minorHAnsi"/>
                <w:color w:val="36424A"/>
                <w:lang w:val="en-US"/>
              </w:rPr>
            </w:pPr>
            <w:r w:rsidRPr="00227782">
              <w:rPr>
                <w:rFonts w:cstheme="minorHAnsi"/>
                <w:color w:val="000000"/>
              </w:rPr>
              <w:t>8.3145</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2BB569C4" w14:textId="77777777" w:rsidR="00F57189" w:rsidRPr="00227782" w:rsidRDefault="00F57189" w:rsidP="001311A4">
            <w:pPr>
              <w:spacing w:before="120" w:after="120"/>
              <w:rPr>
                <w:rFonts w:cstheme="minorHAnsi"/>
                <w:color w:val="36424A"/>
                <w:lang w:val="en-US"/>
              </w:rPr>
            </w:pPr>
            <w:r w:rsidRPr="00227782">
              <w:rPr>
                <w:rFonts w:cstheme="minorHAnsi"/>
                <w:color w:val="000000"/>
              </w:rPr>
              <w:t>1.9802</w:t>
            </w:r>
          </w:p>
        </w:tc>
      </w:tr>
      <w:tr w:rsidR="00F57189" w14:paraId="028A5B9C" w14:textId="77777777" w:rsidTr="003C0F44">
        <w:tc>
          <w:tcPr>
            <w:tcW w:w="1990" w:type="dxa"/>
            <w:vMerge/>
            <w:tcBorders>
              <w:top w:val="nil"/>
              <w:left w:val="single" w:sz="8" w:space="0" w:color="36424A"/>
              <w:bottom w:val="nil"/>
              <w:right w:val="single" w:sz="8" w:space="0" w:color="36424A"/>
            </w:tcBorders>
            <w:vAlign w:val="center"/>
            <w:hideMark/>
          </w:tcPr>
          <w:p w14:paraId="4FCAB77A" w14:textId="77777777" w:rsidR="00F57189" w:rsidRPr="00227782" w:rsidRDefault="00F57189" w:rsidP="001311A4">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vAlign w:val="center"/>
          </w:tcPr>
          <w:p w14:paraId="2EED9D63"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FFFFFF"/>
            <w:tcMar>
              <w:top w:w="0" w:type="dxa"/>
              <w:left w:w="108" w:type="dxa"/>
              <w:bottom w:w="0" w:type="dxa"/>
              <w:right w:w="108" w:type="dxa"/>
            </w:tcMar>
            <w:vAlign w:val="center"/>
          </w:tcPr>
          <w:p w14:paraId="6CBB9F2D"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74D674BC" w14:textId="77777777" w:rsidR="00F57189" w:rsidRPr="00227782" w:rsidRDefault="00F57189" w:rsidP="001311A4">
            <w:pPr>
              <w:spacing w:before="120" w:after="120"/>
              <w:rPr>
                <w:rFonts w:cstheme="minorHAnsi"/>
                <w:color w:val="36424A"/>
                <w:lang w:val="en-US"/>
              </w:rPr>
            </w:pPr>
            <w:r w:rsidRPr="00227782">
              <w:rPr>
                <w:rFonts w:cstheme="minorHAnsi"/>
                <w:color w:val="000000"/>
              </w:rPr>
              <w:t>F</w:t>
            </w:r>
          </w:p>
        </w:tc>
        <w:tc>
          <w:tcPr>
            <w:tcW w:w="1990" w:type="dxa"/>
            <w:tcBorders>
              <w:top w:val="nil"/>
              <w:left w:val="nil"/>
              <w:bottom w:val="single" w:sz="8" w:space="0" w:color="auto"/>
              <w:right w:val="single" w:sz="8" w:space="0" w:color="auto"/>
            </w:tcBorders>
            <w:shd w:val="clear" w:color="auto" w:fill="FFFFFF"/>
            <w:hideMark/>
          </w:tcPr>
          <w:p w14:paraId="62494602" w14:textId="77777777" w:rsidR="00F57189" w:rsidRPr="00227782" w:rsidRDefault="00F57189" w:rsidP="001311A4">
            <w:pPr>
              <w:spacing w:before="120" w:after="120"/>
              <w:rPr>
                <w:rFonts w:cstheme="minorHAnsi"/>
                <w:color w:val="36424A"/>
                <w:lang w:val="en-US"/>
              </w:rPr>
            </w:pPr>
            <w:r w:rsidRPr="00227782">
              <w:rPr>
                <w:rFonts w:cstheme="minorHAnsi"/>
                <w:color w:val="000000"/>
              </w:rPr>
              <w:t>14.4172</w:t>
            </w:r>
          </w:p>
        </w:tc>
        <w:tc>
          <w:tcPr>
            <w:tcW w:w="1991" w:type="dxa"/>
            <w:tcBorders>
              <w:top w:val="nil"/>
              <w:left w:val="nil"/>
              <w:bottom w:val="single" w:sz="8" w:space="0" w:color="auto"/>
              <w:right w:val="single" w:sz="8" w:space="0" w:color="auto"/>
            </w:tcBorders>
            <w:shd w:val="clear" w:color="auto" w:fill="FFFFFF"/>
            <w:hideMark/>
          </w:tcPr>
          <w:p w14:paraId="300FA25B" w14:textId="77777777" w:rsidR="00F57189" w:rsidRPr="00227782" w:rsidRDefault="00F57189" w:rsidP="001311A4">
            <w:pPr>
              <w:spacing w:before="120" w:after="120"/>
              <w:rPr>
                <w:rFonts w:cstheme="minorHAnsi"/>
                <w:color w:val="36424A"/>
                <w:lang w:val="en-US"/>
              </w:rPr>
            </w:pPr>
            <w:r w:rsidRPr="00227782">
              <w:rPr>
                <w:rFonts w:cstheme="minorHAnsi"/>
                <w:color w:val="000000"/>
              </w:rPr>
              <w:t>17.9709</w:t>
            </w:r>
          </w:p>
        </w:tc>
        <w:tc>
          <w:tcPr>
            <w:tcW w:w="1991" w:type="dxa"/>
            <w:tcBorders>
              <w:top w:val="nil"/>
              <w:left w:val="nil"/>
              <w:bottom w:val="single" w:sz="8" w:space="0" w:color="36424A"/>
              <w:right w:val="single" w:sz="8" w:space="0" w:color="36424A"/>
            </w:tcBorders>
            <w:shd w:val="clear" w:color="auto" w:fill="FFFFFF"/>
            <w:tcMar>
              <w:top w:w="0" w:type="dxa"/>
              <w:left w:w="108" w:type="dxa"/>
              <w:bottom w:w="0" w:type="dxa"/>
              <w:right w:w="108" w:type="dxa"/>
            </w:tcMar>
            <w:hideMark/>
          </w:tcPr>
          <w:p w14:paraId="62D4388D" w14:textId="77777777" w:rsidR="00F57189" w:rsidRPr="00227782" w:rsidRDefault="00F57189" w:rsidP="001311A4">
            <w:pPr>
              <w:spacing w:before="120" w:after="120"/>
              <w:rPr>
                <w:rFonts w:cstheme="minorHAnsi"/>
                <w:color w:val="36424A"/>
                <w:lang w:val="en-US"/>
              </w:rPr>
            </w:pPr>
            <w:r w:rsidRPr="00227782">
              <w:rPr>
                <w:rFonts w:cstheme="minorHAnsi"/>
                <w:color w:val="000000"/>
              </w:rPr>
              <w:t>3.5537</w:t>
            </w:r>
          </w:p>
        </w:tc>
      </w:tr>
      <w:tr w:rsidR="00F57189" w14:paraId="0C70C0FA" w14:textId="77777777" w:rsidTr="003C0F44">
        <w:tc>
          <w:tcPr>
            <w:tcW w:w="1990" w:type="dxa"/>
            <w:vMerge/>
            <w:tcBorders>
              <w:top w:val="nil"/>
              <w:left w:val="single" w:sz="8" w:space="0" w:color="36424A"/>
              <w:bottom w:val="nil"/>
              <w:right w:val="single" w:sz="8" w:space="0" w:color="36424A"/>
            </w:tcBorders>
            <w:vAlign w:val="center"/>
            <w:hideMark/>
          </w:tcPr>
          <w:p w14:paraId="10E90FBF" w14:textId="77777777" w:rsidR="00F57189" w:rsidRPr="00227782" w:rsidRDefault="00F57189">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hideMark/>
          </w:tcPr>
          <w:p w14:paraId="580DBBF9"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$21 million</w:t>
            </w: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hideMark/>
          </w:tcPr>
          <w:p w14:paraId="21F12908"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$9.5 million</w:t>
            </w:r>
          </w:p>
          <w:p w14:paraId="3BBFEF20"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(Expansion of priority existing initiatives)</w:t>
            </w:r>
          </w:p>
        </w:tc>
        <w:tc>
          <w:tcPr>
            <w:tcW w:w="1991" w:type="dxa"/>
            <w:tcBorders>
              <w:top w:val="nil"/>
              <w:left w:val="nil"/>
              <w:bottom w:val="single" w:sz="8" w:space="0" w:color="auto"/>
              <w:right w:val="single" w:sz="8" w:space="0" w:color="auto"/>
            </w:tcBorders>
            <w:shd w:val="clear" w:color="auto" w:fill="EBECED"/>
            <w:vAlign w:val="center"/>
          </w:tcPr>
          <w:p w14:paraId="4D456296"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EBECED"/>
            <w:vAlign w:val="center"/>
          </w:tcPr>
          <w:p w14:paraId="79E3E4AA"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vAlign w:val="center"/>
          </w:tcPr>
          <w:p w14:paraId="36C8353C"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hideMark/>
          </w:tcPr>
          <w:p w14:paraId="39AF12CB" w14:textId="77777777" w:rsidR="00F57189" w:rsidRPr="00227782" w:rsidRDefault="00F57189" w:rsidP="001311A4">
            <w:pPr>
              <w:spacing w:before="120" w:after="120"/>
              <w:rPr>
                <w:rFonts w:cstheme="minorHAnsi"/>
                <w:b/>
                <w:bCs/>
                <w:color w:val="36424A"/>
                <w:lang w:val="en-US"/>
              </w:rPr>
            </w:pPr>
            <w:r w:rsidRPr="00227782">
              <w:rPr>
                <w:rFonts w:cstheme="minorHAnsi"/>
                <w:color w:val="36424A"/>
                <w:lang w:val="en-US"/>
              </w:rPr>
              <w:t xml:space="preserve">Between 0.3841 cents and 9.1696 cents per litre </w:t>
            </w:r>
            <w:r w:rsidRPr="00227782">
              <w:rPr>
                <w:rFonts w:cstheme="minorHAnsi"/>
                <w:color w:val="36424A"/>
                <w:lang w:val="en-US"/>
              </w:rPr>
              <w:lastRenderedPageBreak/>
              <w:t>depending on alcohol content</w:t>
            </w:r>
          </w:p>
        </w:tc>
      </w:tr>
      <w:tr w:rsidR="00F57189" w14:paraId="24CD4114" w14:textId="77777777" w:rsidTr="003C0F44">
        <w:tc>
          <w:tcPr>
            <w:tcW w:w="1990" w:type="dxa"/>
            <w:vMerge/>
            <w:tcBorders>
              <w:top w:val="nil"/>
              <w:left w:val="single" w:sz="8" w:space="0" w:color="36424A"/>
              <w:bottom w:val="nil"/>
              <w:right w:val="single" w:sz="8" w:space="0" w:color="36424A"/>
            </w:tcBorders>
            <w:vAlign w:val="center"/>
            <w:hideMark/>
          </w:tcPr>
          <w:p w14:paraId="5CA7F862" w14:textId="77777777" w:rsidR="00F57189" w:rsidRPr="00227782" w:rsidRDefault="00F57189">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32F09EF8"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540F61FD"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6D2F1534" w14:textId="77777777" w:rsidR="00F57189" w:rsidRPr="00227782" w:rsidRDefault="00F57189" w:rsidP="001311A4">
            <w:pPr>
              <w:spacing w:before="120" w:after="120"/>
              <w:rPr>
                <w:rFonts w:cstheme="minorHAnsi"/>
                <w:color w:val="36424A"/>
                <w:lang w:val="en-US"/>
              </w:rPr>
            </w:pPr>
            <w:r w:rsidRPr="00227782">
              <w:rPr>
                <w:rFonts w:cstheme="minorHAnsi"/>
                <w:color w:val="000000"/>
              </w:rPr>
              <w:t>A</w:t>
            </w:r>
          </w:p>
        </w:tc>
        <w:tc>
          <w:tcPr>
            <w:tcW w:w="1990" w:type="dxa"/>
            <w:tcBorders>
              <w:top w:val="nil"/>
              <w:left w:val="nil"/>
              <w:bottom w:val="single" w:sz="8" w:space="0" w:color="auto"/>
              <w:right w:val="single" w:sz="8" w:space="0" w:color="auto"/>
            </w:tcBorders>
            <w:shd w:val="clear" w:color="auto" w:fill="EBECED"/>
            <w:hideMark/>
          </w:tcPr>
          <w:p w14:paraId="424D541E" w14:textId="77777777" w:rsidR="00F57189" w:rsidRPr="00227782" w:rsidRDefault="00F57189" w:rsidP="001311A4">
            <w:pPr>
              <w:spacing w:before="120" w:after="120"/>
              <w:rPr>
                <w:rFonts w:cstheme="minorHAnsi"/>
                <w:color w:val="36424A"/>
                <w:lang w:val="en-US"/>
              </w:rPr>
            </w:pPr>
            <w:r w:rsidRPr="00227782">
              <w:rPr>
                <w:rFonts w:cstheme="minorHAnsi"/>
                <w:color w:val="000000"/>
              </w:rPr>
              <w:t>0.5594</w:t>
            </w:r>
          </w:p>
        </w:tc>
        <w:tc>
          <w:tcPr>
            <w:tcW w:w="1991" w:type="dxa"/>
            <w:tcBorders>
              <w:top w:val="nil"/>
              <w:left w:val="nil"/>
              <w:bottom w:val="single" w:sz="8" w:space="0" w:color="auto"/>
              <w:right w:val="single" w:sz="8" w:space="0" w:color="auto"/>
            </w:tcBorders>
            <w:shd w:val="clear" w:color="auto" w:fill="EBECED"/>
            <w:hideMark/>
          </w:tcPr>
          <w:p w14:paraId="2BA0CFDA" w14:textId="77777777" w:rsidR="00F57189" w:rsidRPr="00227782" w:rsidRDefault="00F57189" w:rsidP="001311A4">
            <w:pPr>
              <w:spacing w:before="120" w:after="120"/>
              <w:rPr>
                <w:rFonts w:cstheme="minorHAnsi"/>
                <w:color w:val="36424A"/>
                <w:lang w:val="en-US"/>
              </w:rPr>
            </w:pPr>
            <w:r w:rsidRPr="00227782">
              <w:rPr>
                <w:rFonts w:cstheme="minorHAnsi"/>
                <w:color w:val="000000"/>
              </w:rPr>
              <w:t>0.9435</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5352A693" w14:textId="77777777" w:rsidR="00F57189" w:rsidRPr="00227782" w:rsidRDefault="00F57189" w:rsidP="001311A4">
            <w:pPr>
              <w:spacing w:before="120" w:after="120"/>
              <w:rPr>
                <w:rFonts w:cstheme="minorHAnsi"/>
                <w:color w:val="36424A"/>
                <w:lang w:val="en-US"/>
              </w:rPr>
            </w:pPr>
            <w:r w:rsidRPr="00227782">
              <w:rPr>
                <w:rFonts w:cstheme="minorHAnsi"/>
                <w:color w:val="000000"/>
              </w:rPr>
              <w:t>0.3841</w:t>
            </w:r>
          </w:p>
        </w:tc>
      </w:tr>
      <w:tr w:rsidR="00F57189" w14:paraId="1043B136" w14:textId="77777777" w:rsidTr="003C0F44">
        <w:tc>
          <w:tcPr>
            <w:tcW w:w="1990" w:type="dxa"/>
            <w:vMerge/>
            <w:tcBorders>
              <w:top w:val="nil"/>
              <w:left w:val="single" w:sz="8" w:space="0" w:color="36424A"/>
              <w:bottom w:val="nil"/>
              <w:right w:val="single" w:sz="8" w:space="0" w:color="36424A"/>
            </w:tcBorders>
            <w:vAlign w:val="center"/>
            <w:hideMark/>
          </w:tcPr>
          <w:p w14:paraId="7146506A" w14:textId="77777777" w:rsidR="00F57189" w:rsidRPr="00227782" w:rsidRDefault="00F57189">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3187DC88"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44242825"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3A24EC02" w14:textId="77777777" w:rsidR="00F57189" w:rsidRPr="00227782" w:rsidRDefault="00F57189" w:rsidP="001311A4">
            <w:pPr>
              <w:spacing w:before="120" w:after="120"/>
              <w:rPr>
                <w:rFonts w:cstheme="minorHAnsi"/>
                <w:color w:val="36424A"/>
                <w:lang w:val="en-US"/>
              </w:rPr>
            </w:pPr>
            <w:r w:rsidRPr="00227782">
              <w:rPr>
                <w:rFonts w:cstheme="minorHAnsi"/>
                <w:color w:val="000000"/>
              </w:rPr>
              <w:t>B</w:t>
            </w:r>
          </w:p>
        </w:tc>
        <w:tc>
          <w:tcPr>
            <w:tcW w:w="1990" w:type="dxa"/>
            <w:tcBorders>
              <w:top w:val="nil"/>
              <w:left w:val="nil"/>
              <w:bottom w:val="single" w:sz="8" w:space="0" w:color="auto"/>
              <w:right w:val="single" w:sz="8" w:space="0" w:color="auto"/>
            </w:tcBorders>
            <w:shd w:val="clear" w:color="auto" w:fill="EBECED"/>
            <w:hideMark/>
          </w:tcPr>
          <w:p w14:paraId="357ED707" w14:textId="77777777" w:rsidR="00F57189" w:rsidRPr="00227782" w:rsidRDefault="00F57189" w:rsidP="001311A4">
            <w:pPr>
              <w:spacing w:before="120" w:after="120"/>
              <w:rPr>
                <w:rFonts w:cstheme="minorHAnsi"/>
                <w:color w:val="36424A"/>
                <w:lang w:val="en-US"/>
              </w:rPr>
            </w:pPr>
            <w:r w:rsidRPr="00227782">
              <w:rPr>
                <w:rFonts w:cstheme="minorHAnsi"/>
                <w:color w:val="000000"/>
              </w:rPr>
              <w:t>1.6282</w:t>
            </w:r>
          </w:p>
        </w:tc>
        <w:tc>
          <w:tcPr>
            <w:tcW w:w="1991" w:type="dxa"/>
            <w:tcBorders>
              <w:top w:val="nil"/>
              <w:left w:val="nil"/>
              <w:bottom w:val="single" w:sz="8" w:space="0" w:color="auto"/>
              <w:right w:val="single" w:sz="8" w:space="0" w:color="auto"/>
            </w:tcBorders>
            <w:shd w:val="clear" w:color="auto" w:fill="EBECED"/>
            <w:hideMark/>
          </w:tcPr>
          <w:p w14:paraId="5E0BFA43" w14:textId="77777777" w:rsidR="00F57189" w:rsidRPr="00227782" w:rsidRDefault="00F57189" w:rsidP="001311A4">
            <w:pPr>
              <w:spacing w:before="120" w:after="120"/>
              <w:rPr>
                <w:rFonts w:cstheme="minorHAnsi"/>
                <w:color w:val="36424A"/>
                <w:lang w:val="en-US"/>
              </w:rPr>
            </w:pPr>
            <w:r w:rsidRPr="00227782">
              <w:rPr>
                <w:rFonts w:cstheme="minorHAnsi"/>
                <w:color w:val="000000"/>
              </w:rPr>
              <w:t>2.7801</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0C8CCA90" w14:textId="77777777" w:rsidR="00F57189" w:rsidRPr="00227782" w:rsidRDefault="00F57189" w:rsidP="001311A4">
            <w:pPr>
              <w:spacing w:before="120" w:after="120"/>
              <w:rPr>
                <w:rFonts w:cstheme="minorHAnsi"/>
                <w:color w:val="36424A"/>
                <w:lang w:val="en-US"/>
              </w:rPr>
            </w:pPr>
            <w:r w:rsidRPr="00227782">
              <w:rPr>
                <w:rFonts w:cstheme="minorHAnsi"/>
                <w:color w:val="000000"/>
              </w:rPr>
              <w:t>1.1519</w:t>
            </w:r>
          </w:p>
        </w:tc>
      </w:tr>
      <w:tr w:rsidR="00F57189" w14:paraId="2901DA73" w14:textId="77777777" w:rsidTr="003C0F44">
        <w:tc>
          <w:tcPr>
            <w:tcW w:w="1990" w:type="dxa"/>
            <w:vMerge/>
            <w:tcBorders>
              <w:top w:val="nil"/>
              <w:left w:val="single" w:sz="8" w:space="0" w:color="36424A"/>
              <w:bottom w:val="nil"/>
              <w:right w:val="single" w:sz="8" w:space="0" w:color="36424A"/>
            </w:tcBorders>
            <w:vAlign w:val="center"/>
            <w:hideMark/>
          </w:tcPr>
          <w:p w14:paraId="0FF20F41" w14:textId="77777777" w:rsidR="00F57189" w:rsidRPr="00227782" w:rsidRDefault="00F57189">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543FF1A6"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3426609F"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3F557C25" w14:textId="77777777" w:rsidR="00F57189" w:rsidRPr="00227782" w:rsidRDefault="00F57189" w:rsidP="001311A4">
            <w:pPr>
              <w:spacing w:before="120" w:after="120"/>
              <w:rPr>
                <w:rFonts w:cstheme="minorHAnsi"/>
                <w:color w:val="36424A"/>
                <w:lang w:val="en-US"/>
              </w:rPr>
            </w:pPr>
            <w:r w:rsidRPr="00227782">
              <w:rPr>
                <w:rFonts w:cstheme="minorHAnsi"/>
                <w:color w:val="000000"/>
              </w:rPr>
              <w:t>C</w:t>
            </w:r>
          </w:p>
        </w:tc>
        <w:tc>
          <w:tcPr>
            <w:tcW w:w="1990" w:type="dxa"/>
            <w:tcBorders>
              <w:top w:val="nil"/>
              <w:left w:val="nil"/>
              <w:bottom w:val="single" w:sz="8" w:space="0" w:color="auto"/>
              <w:right w:val="single" w:sz="8" w:space="0" w:color="auto"/>
            </w:tcBorders>
            <w:shd w:val="clear" w:color="auto" w:fill="EBECED"/>
            <w:hideMark/>
          </w:tcPr>
          <w:p w14:paraId="4D885CC0" w14:textId="77777777" w:rsidR="00F57189" w:rsidRPr="00227782" w:rsidRDefault="00F57189" w:rsidP="001311A4">
            <w:pPr>
              <w:spacing w:before="120" w:after="120"/>
              <w:rPr>
                <w:rFonts w:cstheme="minorHAnsi"/>
                <w:color w:val="36424A"/>
                <w:lang w:val="en-US"/>
              </w:rPr>
            </w:pPr>
            <w:r w:rsidRPr="00227782">
              <w:rPr>
                <w:rFonts w:cstheme="minorHAnsi"/>
                <w:color w:val="000000"/>
              </w:rPr>
              <w:t>2.9833</w:t>
            </w:r>
          </w:p>
        </w:tc>
        <w:tc>
          <w:tcPr>
            <w:tcW w:w="1991" w:type="dxa"/>
            <w:tcBorders>
              <w:top w:val="nil"/>
              <w:left w:val="nil"/>
              <w:bottom w:val="single" w:sz="8" w:space="0" w:color="auto"/>
              <w:right w:val="single" w:sz="8" w:space="0" w:color="auto"/>
            </w:tcBorders>
            <w:shd w:val="clear" w:color="auto" w:fill="EBECED"/>
            <w:hideMark/>
          </w:tcPr>
          <w:p w14:paraId="035B0C44" w14:textId="77777777" w:rsidR="00F57189" w:rsidRPr="00227782" w:rsidRDefault="00F57189" w:rsidP="001311A4">
            <w:pPr>
              <w:spacing w:before="120" w:after="120"/>
              <w:rPr>
                <w:rFonts w:cstheme="minorHAnsi"/>
                <w:color w:val="36424A"/>
                <w:lang w:val="en-US"/>
              </w:rPr>
            </w:pPr>
            <w:r w:rsidRPr="00227782">
              <w:rPr>
                <w:rFonts w:cstheme="minorHAnsi"/>
                <w:color w:val="000000"/>
              </w:rPr>
              <w:t>5.0319</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56F2505D" w14:textId="77777777" w:rsidR="00F57189" w:rsidRPr="00227782" w:rsidRDefault="00F57189" w:rsidP="001311A4">
            <w:pPr>
              <w:spacing w:before="120" w:after="120"/>
              <w:rPr>
                <w:rFonts w:cstheme="minorHAnsi"/>
                <w:color w:val="36424A"/>
                <w:lang w:val="en-US"/>
              </w:rPr>
            </w:pPr>
            <w:r w:rsidRPr="00227782">
              <w:rPr>
                <w:rFonts w:cstheme="minorHAnsi"/>
                <w:color w:val="000000"/>
              </w:rPr>
              <w:t>2.0486</w:t>
            </w:r>
          </w:p>
        </w:tc>
      </w:tr>
      <w:tr w:rsidR="00F57189" w14:paraId="5C7181D3" w14:textId="77777777" w:rsidTr="003C0F44">
        <w:tc>
          <w:tcPr>
            <w:tcW w:w="1990" w:type="dxa"/>
            <w:vMerge/>
            <w:tcBorders>
              <w:top w:val="nil"/>
              <w:left w:val="single" w:sz="8" w:space="0" w:color="36424A"/>
              <w:bottom w:val="nil"/>
              <w:right w:val="single" w:sz="8" w:space="0" w:color="36424A"/>
            </w:tcBorders>
            <w:vAlign w:val="center"/>
            <w:hideMark/>
          </w:tcPr>
          <w:p w14:paraId="47263F60" w14:textId="77777777" w:rsidR="00F57189" w:rsidRPr="00227782" w:rsidRDefault="00F57189">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215A184C"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1862EDF5"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264F9B62" w14:textId="77777777" w:rsidR="00F57189" w:rsidRPr="00227782" w:rsidRDefault="00F57189" w:rsidP="001311A4">
            <w:pPr>
              <w:spacing w:before="120" w:after="120"/>
              <w:rPr>
                <w:rFonts w:cstheme="minorHAnsi"/>
                <w:color w:val="36424A"/>
                <w:lang w:val="en-US"/>
              </w:rPr>
            </w:pPr>
            <w:r w:rsidRPr="00227782">
              <w:rPr>
                <w:rFonts w:cstheme="minorHAnsi"/>
                <w:color w:val="000000"/>
              </w:rPr>
              <w:t>D</w:t>
            </w:r>
          </w:p>
        </w:tc>
        <w:tc>
          <w:tcPr>
            <w:tcW w:w="1990" w:type="dxa"/>
            <w:tcBorders>
              <w:top w:val="nil"/>
              <w:left w:val="nil"/>
              <w:bottom w:val="single" w:sz="8" w:space="0" w:color="auto"/>
              <w:right w:val="single" w:sz="8" w:space="0" w:color="auto"/>
            </w:tcBorders>
            <w:shd w:val="clear" w:color="auto" w:fill="EBECED"/>
            <w:hideMark/>
          </w:tcPr>
          <w:p w14:paraId="5708CE19" w14:textId="77777777" w:rsidR="00F57189" w:rsidRPr="00227782" w:rsidRDefault="00F57189" w:rsidP="001311A4">
            <w:pPr>
              <w:spacing w:before="120" w:after="120"/>
              <w:rPr>
                <w:rFonts w:cstheme="minorHAnsi"/>
                <w:color w:val="36424A"/>
                <w:lang w:val="en-US"/>
              </w:rPr>
            </w:pPr>
            <w:r w:rsidRPr="00227782">
              <w:rPr>
                <w:rFonts w:cstheme="minorHAnsi"/>
                <w:color w:val="000000"/>
              </w:rPr>
              <w:t>3.7291</w:t>
            </w:r>
          </w:p>
        </w:tc>
        <w:tc>
          <w:tcPr>
            <w:tcW w:w="1991" w:type="dxa"/>
            <w:tcBorders>
              <w:top w:val="nil"/>
              <w:left w:val="nil"/>
              <w:bottom w:val="single" w:sz="8" w:space="0" w:color="auto"/>
              <w:right w:val="single" w:sz="8" w:space="0" w:color="auto"/>
            </w:tcBorders>
            <w:shd w:val="clear" w:color="auto" w:fill="EBECED"/>
            <w:hideMark/>
          </w:tcPr>
          <w:p w14:paraId="07D78A93" w14:textId="77777777" w:rsidR="00F57189" w:rsidRPr="00227782" w:rsidRDefault="00F57189" w:rsidP="001311A4">
            <w:pPr>
              <w:spacing w:before="120" w:after="120"/>
              <w:rPr>
                <w:rFonts w:cstheme="minorHAnsi"/>
                <w:color w:val="36424A"/>
                <w:lang w:val="en-US"/>
              </w:rPr>
            </w:pPr>
            <w:r w:rsidRPr="00227782">
              <w:rPr>
                <w:rFonts w:cstheme="minorHAnsi"/>
                <w:color w:val="000000"/>
              </w:rPr>
              <w:t>6.2898</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72EBD5AF" w14:textId="77777777" w:rsidR="00F57189" w:rsidRPr="00227782" w:rsidRDefault="00F57189" w:rsidP="001311A4">
            <w:pPr>
              <w:spacing w:before="120" w:after="120"/>
              <w:rPr>
                <w:rFonts w:cstheme="minorHAnsi"/>
                <w:color w:val="36424A"/>
                <w:lang w:val="en-US"/>
              </w:rPr>
            </w:pPr>
            <w:r w:rsidRPr="00227782">
              <w:rPr>
                <w:rFonts w:cstheme="minorHAnsi"/>
                <w:color w:val="000000"/>
              </w:rPr>
              <w:t>2.5607</w:t>
            </w:r>
          </w:p>
        </w:tc>
      </w:tr>
      <w:tr w:rsidR="00F57189" w14:paraId="39923290" w14:textId="77777777" w:rsidTr="003C0F44">
        <w:tc>
          <w:tcPr>
            <w:tcW w:w="1990" w:type="dxa"/>
            <w:vMerge/>
            <w:tcBorders>
              <w:top w:val="nil"/>
              <w:left w:val="single" w:sz="8" w:space="0" w:color="36424A"/>
              <w:bottom w:val="nil"/>
              <w:right w:val="single" w:sz="8" w:space="0" w:color="36424A"/>
            </w:tcBorders>
            <w:vAlign w:val="center"/>
            <w:hideMark/>
          </w:tcPr>
          <w:p w14:paraId="098E612F" w14:textId="77777777" w:rsidR="00F57189" w:rsidRPr="00227782" w:rsidRDefault="00F57189">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36330045"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5D9E39BF"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1A1A36B2" w14:textId="77777777" w:rsidR="00F57189" w:rsidRPr="00227782" w:rsidRDefault="00F57189" w:rsidP="001311A4">
            <w:pPr>
              <w:spacing w:before="120" w:after="120"/>
              <w:rPr>
                <w:rFonts w:cstheme="minorHAnsi"/>
                <w:color w:val="36424A"/>
                <w:lang w:val="en-US"/>
              </w:rPr>
            </w:pPr>
            <w:r w:rsidRPr="00227782">
              <w:rPr>
                <w:rFonts w:cstheme="minorHAnsi"/>
                <w:color w:val="000000"/>
              </w:rPr>
              <w:t>E</w:t>
            </w:r>
          </w:p>
        </w:tc>
        <w:tc>
          <w:tcPr>
            <w:tcW w:w="1990" w:type="dxa"/>
            <w:tcBorders>
              <w:top w:val="nil"/>
              <w:left w:val="nil"/>
              <w:bottom w:val="single" w:sz="8" w:space="0" w:color="auto"/>
              <w:right w:val="single" w:sz="8" w:space="0" w:color="auto"/>
            </w:tcBorders>
            <w:shd w:val="clear" w:color="auto" w:fill="EBECED"/>
            <w:hideMark/>
          </w:tcPr>
          <w:p w14:paraId="7AB10A20" w14:textId="77777777" w:rsidR="00F57189" w:rsidRPr="00227782" w:rsidRDefault="00F57189" w:rsidP="001311A4">
            <w:pPr>
              <w:spacing w:before="120" w:after="120"/>
              <w:rPr>
                <w:rFonts w:cstheme="minorHAnsi"/>
                <w:color w:val="36424A"/>
                <w:lang w:val="en-US"/>
              </w:rPr>
            </w:pPr>
            <w:r w:rsidRPr="00227782">
              <w:rPr>
                <w:rFonts w:cstheme="minorHAnsi"/>
                <w:color w:val="000000"/>
              </w:rPr>
              <w:t>6.3343</w:t>
            </w:r>
          </w:p>
        </w:tc>
        <w:tc>
          <w:tcPr>
            <w:tcW w:w="1991" w:type="dxa"/>
            <w:tcBorders>
              <w:top w:val="nil"/>
              <w:left w:val="nil"/>
              <w:bottom w:val="single" w:sz="8" w:space="0" w:color="auto"/>
              <w:right w:val="single" w:sz="8" w:space="0" w:color="auto"/>
            </w:tcBorders>
            <w:shd w:val="clear" w:color="auto" w:fill="EBECED"/>
            <w:hideMark/>
          </w:tcPr>
          <w:p w14:paraId="74DE680E" w14:textId="77777777" w:rsidR="00F57189" w:rsidRPr="00227782" w:rsidRDefault="00F57189" w:rsidP="001311A4">
            <w:pPr>
              <w:spacing w:before="120" w:after="120"/>
              <w:rPr>
                <w:rFonts w:cstheme="minorHAnsi"/>
                <w:color w:val="36424A"/>
                <w:lang w:val="en-US"/>
              </w:rPr>
            </w:pPr>
            <w:r w:rsidRPr="00227782">
              <w:rPr>
                <w:rFonts w:cstheme="minorHAnsi"/>
                <w:color w:val="000000"/>
              </w:rPr>
              <w:t>10.9128</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134AD9CC" w14:textId="77777777" w:rsidR="00F57189" w:rsidRPr="00227782" w:rsidRDefault="00F57189" w:rsidP="001311A4">
            <w:pPr>
              <w:spacing w:before="120" w:after="120"/>
              <w:rPr>
                <w:rFonts w:cstheme="minorHAnsi"/>
                <w:color w:val="36424A"/>
                <w:lang w:val="en-US"/>
              </w:rPr>
            </w:pPr>
            <w:r w:rsidRPr="00227782">
              <w:rPr>
                <w:rFonts w:cstheme="minorHAnsi"/>
                <w:color w:val="000000"/>
              </w:rPr>
              <w:t>4.5785</w:t>
            </w:r>
          </w:p>
        </w:tc>
      </w:tr>
      <w:tr w:rsidR="00F57189" w14:paraId="3A257A51" w14:textId="77777777" w:rsidTr="003C0F44">
        <w:tc>
          <w:tcPr>
            <w:tcW w:w="1990" w:type="dxa"/>
            <w:vMerge/>
            <w:tcBorders>
              <w:top w:val="nil"/>
              <w:left w:val="single" w:sz="8" w:space="0" w:color="36424A"/>
              <w:bottom w:val="nil"/>
              <w:right w:val="single" w:sz="8" w:space="0" w:color="36424A"/>
            </w:tcBorders>
            <w:vAlign w:val="center"/>
            <w:hideMark/>
          </w:tcPr>
          <w:p w14:paraId="38AA94C8" w14:textId="77777777" w:rsidR="00F57189" w:rsidRPr="00227782" w:rsidRDefault="00F57189">
            <w:pPr>
              <w:rPr>
                <w:rFonts w:cstheme="minorHAnsi"/>
                <w:b/>
                <w:bCs/>
                <w:color w:val="36424A"/>
                <w:lang w:val="en-US"/>
              </w:rPr>
            </w:pP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vAlign w:val="center"/>
          </w:tcPr>
          <w:p w14:paraId="031A87AA"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36424A"/>
              <w:right w:val="single" w:sz="8" w:space="0" w:color="auto"/>
            </w:tcBorders>
            <w:shd w:val="clear" w:color="auto" w:fill="EBECED"/>
            <w:tcMar>
              <w:top w:w="0" w:type="dxa"/>
              <w:left w:w="108" w:type="dxa"/>
              <w:bottom w:w="0" w:type="dxa"/>
              <w:right w:w="108" w:type="dxa"/>
            </w:tcMar>
            <w:vAlign w:val="center"/>
          </w:tcPr>
          <w:p w14:paraId="2BD3316B"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EBECED"/>
            <w:hideMark/>
          </w:tcPr>
          <w:p w14:paraId="601B933D" w14:textId="77777777" w:rsidR="00F57189" w:rsidRPr="00227782" w:rsidRDefault="00F57189" w:rsidP="001311A4">
            <w:pPr>
              <w:spacing w:before="120" w:after="120"/>
              <w:rPr>
                <w:rFonts w:cstheme="minorHAnsi"/>
                <w:color w:val="36424A"/>
                <w:lang w:val="en-US"/>
              </w:rPr>
            </w:pPr>
            <w:r w:rsidRPr="00227782">
              <w:rPr>
                <w:rFonts w:cstheme="minorHAnsi"/>
                <w:color w:val="000000"/>
              </w:rPr>
              <w:t>F</w:t>
            </w:r>
          </w:p>
        </w:tc>
        <w:tc>
          <w:tcPr>
            <w:tcW w:w="1990" w:type="dxa"/>
            <w:tcBorders>
              <w:top w:val="nil"/>
              <w:left w:val="nil"/>
              <w:bottom w:val="single" w:sz="8" w:space="0" w:color="auto"/>
              <w:right w:val="single" w:sz="8" w:space="0" w:color="auto"/>
            </w:tcBorders>
            <w:shd w:val="clear" w:color="auto" w:fill="EBECED"/>
            <w:hideMark/>
          </w:tcPr>
          <w:p w14:paraId="1CEC72F0" w14:textId="77777777" w:rsidR="00F57189" w:rsidRPr="00227782" w:rsidRDefault="00F57189" w:rsidP="001311A4">
            <w:pPr>
              <w:spacing w:before="120" w:after="120"/>
              <w:rPr>
                <w:rFonts w:cstheme="minorHAnsi"/>
                <w:color w:val="36424A"/>
                <w:lang w:val="en-US"/>
              </w:rPr>
            </w:pPr>
            <w:r w:rsidRPr="00227782">
              <w:rPr>
                <w:rFonts w:cstheme="minorHAnsi"/>
                <w:color w:val="000000"/>
              </w:rPr>
              <w:t>14.4172</w:t>
            </w:r>
          </w:p>
        </w:tc>
        <w:tc>
          <w:tcPr>
            <w:tcW w:w="1991" w:type="dxa"/>
            <w:tcBorders>
              <w:top w:val="nil"/>
              <w:left w:val="nil"/>
              <w:bottom w:val="single" w:sz="8" w:space="0" w:color="auto"/>
              <w:right w:val="single" w:sz="8" w:space="0" w:color="auto"/>
            </w:tcBorders>
            <w:shd w:val="clear" w:color="auto" w:fill="EBECED"/>
            <w:hideMark/>
          </w:tcPr>
          <w:p w14:paraId="36022A9E" w14:textId="77777777" w:rsidR="00F57189" w:rsidRPr="00227782" w:rsidRDefault="00F57189" w:rsidP="001311A4">
            <w:pPr>
              <w:spacing w:before="120" w:after="120"/>
              <w:rPr>
                <w:rFonts w:cstheme="minorHAnsi"/>
                <w:color w:val="36424A"/>
                <w:lang w:val="en-US"/>
              </w:rPr>
            </w:pPr>
            <w:r w:rsidRPr="00227782">
              <w:rPr>
                <w:rFonts w:cstheme="minorHAnsi"/>
                <w:color w:val="000000"/>
              </w:rPr>
              <w:t>23.5868</w:t>
            </w:r>
          </w:p>
        </w:tc>
        <w:tc>
          <w:tcPr>
            <w:tcW w:w="1991" w:type="dxa"/>
            <w:tcBorders>
              <w:top w:val="nil"/>
              <w:left w:val="nil"/>
              <w:bottom w:val="single" w:sz="8" w:space="0" w:color="36424A"/>
              <w:right w:val="single" w:sz="8" w:space="0" w:color="36424A"/>
            </w:tcBorders>
            <w:shd w:val="clear" w:color="auto" w:fill="EBECED"/>
            <w:tcMar>
              <w:top w:w="0" w:type="dxa"/>
              <w:left w:w="108" w:type="dxa"/>
              <w:bottom w:w="0" w:type="dxa"/>
              <w:right w:w="108" w:type="dxa"/>
            </w:tcMar>
            <w:hideMark/>
          </w:tcPr>
          <w:p w14:paraId="0C29C98A" w14:textId="77777777" w:rsidR="00F57189" w:rsidRPr="00227782" w:rsidRDefault="00F57189" w:rsidP="001311A4">
            <w:pPr>
              <w:spacing w:before="120" w:after="120"/>
              <w:rPr>
                <w:rFonts w:cstheme="minorHAnsi"/>
                <w:color w:val="36424A"/>
                <w:lang w:val="en-US"/>
              </w:rPr>
            </w:pPr>
            <w:r w:rsidRPr="00227782">
              <w:rPr>
                <w:rFonts w:cstheme="minorHAnsi"/>
                <w:color w:val="000000"/>
              </w:rPr>
              <w:t>9.1696</w:t>
            </w:r>
          </w:p>
        </w:tc>
      </w:tr>
      <w:tr w:rsidR="00F57189" w14:paraId="06D83A2A" w14:textId="77777777" w:rsidTr="003C0F44">
        <w:tc>
          <w:tcPr>
            <w:tcW w:w="1990" w:type="dxa"/>
            <w:vMerge/>
            <w:tcBorders>
              <w:top w:val="nil"/>
              <w:left w:val="single" w:sz="8" w:space="0" w:color="36424A"/>
              <w:bottom w:val="nil"/>
              <w:right w:val="single" w:sz="8" w:space="0" w:color="36424A"/>
            </w:tcBorders>
            <w:vAlign w:val="center"/>
            <w:hideMark/>
          </w:tcPr>
          <w:p w14:paraId="4AD23E55" w14:textId="77777777" w:rsidR="00F57189" w:rsidRPr="00227782" w:rsidRDefault="00F57189">
            <w:pPr>
              <w:rPr>
                <w:rFonts w:cstheme="minorHAnsi"/>
                <w:b/>
                <w:bCs/>
                <w:color w:val="36424A"/>
                <w:lang w:val="en-US"/>
              </w:rPr>
            </w:pPr>
          </w:p>
        </w:tc>
        <w:tc>
          <w:tcPr>
            <w:tcW w:w="1991" w:type="dxa"/>
            <w:tcBorders>
              <w:top w:val="nil"/>
              <w:left w:val="nil"/>
              <w:bottom w:val="single" w:sz="8" w:space="0" w:color="auto"/>
              <w:right w:val="single" w:sz="8" w:space="0" w:color="36424A"/>
            </w:tcBorders>
            <w:shd w:val="clear" w:color="auto" w:fill="FFFFFF"/>
            <w:tcMar>
              <w:top w:w="0" w:type="dxa"/>
              <w:left w:w="108" w:type="dxa"/>
              <w:bottom w:w="0" w:type="dxa"/>
              <w:right w:w="108" w:type="dxa"/>
            </w:tcMar>
            <w:vAlign w:val="center"/>
            <w:hideMark/>
          </w:tcPr>
          <w:p w14:paraId="7EAE1299"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$ 26.5 million</w:t>
            </w:r>
          </w:p>
        </w:tc>
        <w:tc>
          <w:tcPr>
            <w:tcW w:w="1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0C81F9"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$15 million</w:t>
            </w:r>
          </w:p>
          <w:p w14:paraId="35E31A2E" w14:textId="77777777" w:rsidR="00F57189" w:rsidRPr="00227782" w:rsidRDefault="00F57189" w:rsidP="001311A4">
            <w:pPr>
              <w:spacing w:before="120" w:after="120"/>
              <w:rPr>
                <w:rFonts w:cstheme="minorHAnsi"/>
                <w:color w:val="36424A"/>
                <w:lang w:val="en-US"/>
              </w:rPr>
            </w:pPr>
            <w:r w:rsidRPr="00227782">
              <w:rPr>
                <w:rFonts w:cstheme="minorHAnsi"/>
                <w:color w:val="36424A"/>
                <w:lang w:val="en-US"/>
              </w:rPr>
              <w:t>(For expansion of existing and standing up of new initiatives)</w:t>
            </w:r>
          </w:p>
        </w:tc>
        <w:tc>
          <w:tcPr>
            <w:tcW w:w="1991" w:type="dxa"/>
            <w:tcBorders>
              <w:top w:val="nil"/>
              <w:left w:val="nil"/>
              <w:bottom w:val="single" w:sz="8" w:space="0" w:color="auto"/>
              <w:right w:val="single" w:sz="8" w:space="0" w:color="auto"/>
            </w:tcBorders>
            <w:shd w:val="clear" w:color="auto" w:fill="FFFFFF"/>
            <w:vAlign w:val="center"/>
          </w:tcPr>
          <w:p w14:paraId="64701FC4"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vAlign w:val="center"/>
          </w:tcPr>
          <w:p w14:paraId="3C7F7FDD"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vAlign w:val="center"/>
          </w:tcPr>
          <w:p w14:paraId="02591D14"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36424A"/>
            </w:tcBorders>
            <w:shd w:val="clear" w:color="auto" w:fill="FFFFFF"/>
            <w:tcMar>
              <w:top w:w="0" w:type="dxa"/>
              <w:left w:w="108" w:type="dxa"/>
              <w:bottom w:w="0" w:type="dxa"/>
              <w:right w:w="108" w:type="dxa"/>
            </w:tcMar>
            <w:vAlign w:val="center"/>
            <w:hideMark/>
          </w:tcPr>
          <w:p w14:paraId="2FBD28F0" w14:textId="77777777" w:rsidR="00F57189" w:rsidRPr="00227782" w:rsidRDefault="00F57189" w:rsidP="001311A4">
            <w:pPr>
              <w:spacing w:before="120" w:after="120"/>
              <w:rPr>
                <w:rFonts w:cstheme="minorHAnsi"/>
                <w:b/>
                <w:bCs/>
                <w:color w:val="36424A"/>
                <w:lang w:val="en-US"/>
              </w:rPr>
            </w:pPr>
            <w:r w:rsidRPr="00227782">
              <w:rPr>
                <w:rFonts w:cstheme="minorHAnsi"/>
                <w:color w:val="36424A"/>
                <w:lang w:val="en-US"/>
              </w:rPr>
              <w:t>Between 0.6312 cents and 15.3471 cents per litre depending on alcohol content</w:t>
            </w:r>
          </w:p>
        </w:tc>
      </w:tr>
      <w:tr w:rsidR="00F57189" w14:paraId="61F23483" w14:textId="77777777" w:rsidTr="003C0F44">
        <w:tc>
          <w:tcPr>
            <w:tcW w:w="1990" w:type="dxa"/>
            <w:tcBorders>
              <w:top w:val="nil"/>
              <w:left w:val="single" w:sz="8" w:space="0" w:color="36424A"/>
              <w:bottom w:val="nil"/>
              <w:right w:val="single" w:sz="8" w:space="0" w:color="auto"/>
            </w:tcBorders>
            <w:vAlign w:val="center"/>
          </w:tcPr>
          <w:p w14:paraId="303BFF80" w14:textId="77777777" w:rsidR="00F57189" w:rsidRPr="00227782" w:rsidRDefault="00F57189">
            <w:pPr>
              <w:rPr>
                <w:rFonts w:cstheme="minorHAnsi"/>
                <w:b/>
                <w:bCs/>
                <w:color w:val="36424A"/>
                <w:lang w:val="en-US"/>
              </w:rPr>
            </w:pP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8C5ABB8"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25959A2"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58D060A2" w14:textId="77777777" w:rsidR="00F57189" w:rsidRPr="00227782" w:rsidRDefault="00F57189" w:rsidP="001311A4">
            <w:pPr>
              <w:spacing w:before="120" w:after="120"/>
              <w:rPr>
                <w:rFonts w:cstheme="minorHAnsi"/>
                <w:color w:val="36424A"/>
                <w:lang w:val="en-US"/>
              </w:rPr>
            </w:pPr>
            <w:r w:rsidRPr="00227782">
              <w:rPr>
                <w:rFonts w:cstheme="minorHAnsi"/>
                <w:color w:val="000000"/>
              </w:rPr>
              <w:t>A</w:t>
            </w:r>
          </w:p>
        </w:tc>
        <w:tc>
          <w:tcPr>
            <w:tcW w:w="1990" w:type="dxa"/>
            <w:tcBorders>
              <w:top w:val="nil"/>
              <w:left w:val="nil"/>
              <w:bottom w:val="single" w:sz="8" w:space="0" w:color="auto"/>
              <w:right w:val="single" w:sz="8" w:space="0" w:color="auto"/>
            </w:tcBorders>
            <w:shd w:val="clear" w:color="auto" w:fill="FFFFFF"/>
            <w:hideMark/>
          </w:tcPr>
          <w:p w14:paraId="4D181D50" w14:textId="77777777" w:rsidR="00F57189" w:rsidRPr="00227782" w:rsidRDefault="00F57189" w:rsidP="001311A4">
            <w:pPr>
              <w:spacing w:before="120" w:after="120"/>
              <w:rPr>
                <w:rFonts w:cstheme="minorHAnsi"/>
                <w:color w:val="36424A"/>
                <w:lang w:val="en-US"/>
              </w:rPr>
            </w:pPr>
            <w:r w:rsidRPr="00227782">
              <w:rPr>
                <w:rFonts w:cstheme="minorHAnsi"/>
                <w:color w:val="000000"/>
              </w:rPr>
              <w:t>0.5594</w:t>
            </w:r>
          </w:p>
        </w:tc>
        <w:tc>
          <w:tcPr>
            <w:tcW w:w="1991" w:type="dxa"/>
            <w:tcBorders>
              <w:top w:val="nil"/>
              <w:left w:val="nil"/>
              <w:bottom w:val="single" w:sz="8" w:space="0" w:color="auto"/>
              <w:right w:val="single" w:sz="8" w:space="0" w:color="auto"/>
            </w:tcBorders>
            <w:shd w:val="clear" w:color="auto" w:fill="FFFFFF"/>
            <w:hideMark/>
          </w:tcPr>
          <w:p w14:paraId="31296692" w14:textId="77777777" w:rsidR="00F57189" w:rsidRPr="00227782" w:rsidRDefault="00F57189" w:rsidP="001311A4">
            <w:pPr>
              <w:spacing w:before="120" w:after="120"/>
              <w:rPr>
                <w:rFonts w:cstheme="minorHAnsi"/>
                <w:color w:val="36424A"/>
                <w:lang w:val="en-US"/>
              </w:rPr>
            </w:pPr>
            <w:r w:rsidRPr="00227782">
              <w:rPr>
                <w:rFonts w:cstheme="minorHAnsi"/>
                <w:color w:val="000000"/>
              </w:rPr>
              <w:t>1.1906</w:t>
            </w: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50C715" w14:textId="77777777" w:rsidR="00F57189" w:rsidRPr="00227782" w:rsidRDefault="00F57189" w:rsidP="001311A4">
            <w:pPr>
              <w:spacing w:before="120" w:after="120"/>
              <w:rPr>
                <w:rFonts w:cstheme="minorHAnsi"/>
                <w:color w:val="36424A"/>
                <w:lang w:val="en-US"/>
              </w:rPr>
            </w:pPr>
            <w:r w:rsidRPr="00227782">
              <w:rPr>
                <w:rFonts w:cstheme="minorHAnsi"/>
                <w:color w:val="000000"/>
              </w:rPr>
              <w:t>0.6312</w:t>
            </w:r>
          </w:p>
        </w:tc>
      </w:tr>
      <w:tr w:rsidR="00F57189" w14:paraId="7FA5D720" w14:textId="77777777" w:rsidTr="003C0F44">
        <w:tc>
          <w:tcPr>
            <w:tcW w:w="1990" w:type="dxa"/>
            <w:tcBorders>
              <w:top w:val="nil"/>
              <w:left w:val="single" w:sz="8" w:space="0" w:color="36424A"/>
              <w:bottom w:val="nil"/>
              <w:right w:val="single" w:sz="8" w:space="0" w:color="auto"/>
            </w:tcBorders>
            <w:vAlign w:val="center"/>
          </w:tcPr>
          <w:p w14:paraId="23D57529" w14:textId="77777777" w:rsidR="00F57189" w:rsidRPr="00227782" w:rsidRDefault="00F57189">
            <w:pPr>
              <w:rPr>
                <w:rFonts w:cstheme="minorHAnsi"/>
                <w:b/>
                <w:bCs/>
                <w:color w:val="36424A"/>
                <w:lang w:val="en-US"/>
              </w:rPr>
            </w:pP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EFC6B21"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A6A489"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4802E38D" w14:textId="77777777" w:rsidR="00F57189" w:rsidRPr="00227782" w:rsidRDefault="00F57189" w:rsidP="001311A4">
            <w:pPr>
              <w:spacing w:before="120" w:after="120"/>
              <w:rPr>
                <w:rFonts w:cstheme="minorHAnsi"/>
                <w:color w:val="36424A"/>
                <w:lang w:val="en-US"/>
              </w:rPr>
            </w:pPr>
            <w:r w:rsidRPr="00227782">
              <w:rPr>
                <w:rFonts w:cstheme="minorHAnsi"/>
                <w:color w:val="000000"/>
              </w:rPr>
              <w:t>B</w:t>
            </w:r>
          </w:p>
        </w:tc>
        <w:tc>
          <w:tcPr>
            <w:tcW w:w="1990" w:type="dxa"/>
            <w:tcBorders>
              <w:top w:val="nil"/>
              <w:left w:val="nil"/>
              <w:bottom w:val="single" w:sz="8" w:space="0" w:color="auto"/>
              <w:right w:val="single" w:sz="8" w:space="0" w:color="auto"/>
            </w:tcBorders>
            <w:shd w:val="clear" w:color="auto" w:fill="FFFFFF"/>
            <w:hideMark/>
          </w:tcPr>
          <w:p w14:paraId="31E07283" w14:textId="77777777" w:rsidR="00F57189" w:rsidRPr="00227782" w:rsidRDefault="00F57189" w:rsidP="001311A4">
            <w:pPr>
              <w:spacing w:before="120" w:after="120"/>
              <w:rPr>
                <w:rFonts w:cstheme="minorHAnsi"/>
                <w:color w:val="36424A"/>
                <w:lang w:val="en-US"/>
              </w:rPr>
            </w:pPr>
            <w:r w:rsidRPr="00227782">
              <w:rPr>
                <w:rFonts w:cstheme="minorHAnsi"/>
                <w:color w:val="000000"/>
              </w:rPr>
              <w:t>1.6282</w:t>
            </w:r>
          </w:p>
        </w:tc>
        <w:tc>
          <w:tcPr>
            <w:tcW w:w="1991" w:type="dxa"/>
            <w:tcBorders>
              <w:top w:val="nil"/>
              <w:left w:val="nil"/>
              <w:bottom w:val="single" w:sz="8" w:space="0" w:color="auto"/>
              <w:right w:val="single" w:sz="8" w:space="0" w:color="auto"/>
            </w:tcBorders>
            <w:shd w:val="clear" w:color="auto" w:fill="FFFFFF"/>
            <w:hideMark/>
          </w:tcPr>
          <w:p w14:paraId="0A95E0B6" w14:textId="77777777" w:rsidR="00F57189" w:rsidRPr="00227782" w:rsidRDefault="00F57189" w:rsidP="001311A4">
            <w:pPr>
              <w:spacing w:before="120" w:after="120"/>
              <w:rPr>
                <w:rFonts w:cstheme="minorHAnsi"/>
                <w:color w:val="36424A"/>
                <w:lang w:val="en-US"/>
              </w:rPr>
            </w:pPr>
            <w:r w:rsidRPr="00227782">
              <w:rPr>
                <w:rFonts w:cstheme="minorHAnsi"/>
                <w:color w:val="000000"/>
              </w:rPr>
              <w:t>3.5082</w:t>
            </w: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DA66C8" w14:textId="77777777" w:rsidR="00F57189" w:rsidRPr="00227782" w:rsidRDefault="00F57189" w:rsidP="001311A4">
            <w:pPr>
              <w:spacing w:before="120" w:after="120"/>
              <w:rPr>
                <w:rFonts w:cstheme="minorHAnsi"/>
                <w:color w:val="36424A"/>
                <w:lang w:val="en-US"/>
              </w:rPr>
            </w:pPr>
            <w:r w:rsidRPr="00227782">
              <w:rPr>
                <w:rFonts w:cstheme="minorHAnsi"/>
                <w:color w:val="000000"/>
              </w:rPr>
              <w:t>1.8800</w:t>
            </w:r>
          </w:p>
        </w:tc>
      </w:tr>
      <w:tr w:rsidR="00F57189" w14:paraId="0A347B82" w14:textId="77777777" w:rsidTr="003C0F44">
        <w:tc>
          <w:tcPr>
            <w:tcW w:w="1990" w:type="dxa"/>
            <w:tcBorders>
              <w:top w:val="nil"/>
              <w:left w:val="single" w:sz="8" w:space="0" w:color="36424A"/>
              <w:bottom w:val="nil"/>
              <w:right w:val="single" w:sz="8" w:space="0" w:color="auto"/>
            </w:tcBorders>
            <w:vAlign w:val="center"/>
          </w:tcPr>
          <w:p w14:paraId="183AE9FA" w14:textId="77777777" w:rsidR="00F57189" w:rsidRPr="00227782" w:rsidRDefault="00F57189">
            <w:pPr>
              <w:rPr>
                <w:rFonts w:cstheme="minorHAnsi"/>
                <w:b/>
                <w:bCs/>
                <w:color w:val="36424A"/>
                <w:lang w:val="en-US"/>
              </w:rPr>
            </w:pP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72EDF55"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C3A8C9B"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7D30F025" w14:textId="77777777" w:rsidR="00F57189" w:rsidRPr="00227782" w:rsidRDefault="00F57189" w:rsidP="001311A4">
            <w:pPr>
              <w:spacing w:before="120" w:after="120"/>
              <w:rPr>
                <w:rFonts w:cstheme="minorHAnsi"/>
                <w:color w:val="36424A"/>
                <w:lang w:val="en-US"/>
              </w:rPr>
            </w:pPr>
            <w:r w:rsidRPr="00227782">
              <w:rPr>
                <w:rFonts w:cstheme="minorHAnsi"/>
                <w:color w:val="000000"/>
              </w:rPr>
              <w:t>C</w:t>
            </w:r>
          </w:p>
        </w:tc>
        <w:tc>
          <w:tcPr>
            <w:tcW w:w="1990" w:type="dxa"/>
            <w:tcBorders>
              <w:top w:val="nil"/>
              <w:left w:val="nil"/>
              <w:bottom w:val="single" w:sz="8" w:space="0" w:color="auto"/>
              <w:right w:val="single" w:sz="8" w:space="0" w:color="auto"/>
            </w:tcBorders>
            <w:shd w:val="clear" w:color="auto" w:fill="FFFFFF"/>
            <w:hideMark/>
          </w:tcPr>
          <w:p w14:paraId="5979B37A" w14:textId="77777777" w:rsidR="00F57189" w:rsidRPr="00227782" w:rsidRDefault="00F57189" w:rsidP="001311A4">
            <w:pPr>
              <w:spacing w:before="120" w:after="120"/>
              <w:rPr>
                <w:rFonts w:cstheme="minorHAnsi"/>
                <w:color w:val="36424A"/>
                <w:lang w:val="en-US"/>
              </w:rPr>
            </w:pPr>
            <w:r w:rsidRPr="00227782">
              <w:rPr>
                <w:rFonts w:cstheme="minorHAnsi"/>
                <w:color w:val="000000"/>
              </w:rPr>
              <w:t>2.9833</w:t>
            </w:r>
          </w:p>
        </w:tc>
        <w:tc>
          <w:tcPr>
            <w:tcW w:w="1991" w:type="dxa"/>
            <w:tcBorders>
              <w:top w:val="nil"/>
              <w:left w:val="nil"/>
              <w:bottom w:val="single" w:sz="8" w:space="0" w:color="auto"/>
              <w:right w:val="single" w:sz="8" w:space="0" w:color="auto"/>
            </w:tcBorders>
            <w:shd w:val="clear" w:color="auto" w:fill="FFFFFF"/>
            <w:hideMark/>
          </w:tcPr>
          <w:p w14:paraId="2CE728DC" w14:textId="77777777" w:rsidR="00F57189" w:rsidRPr="00227782" w:rsidRDefault="00F57189" w:rsidP="001311A4">
            <w:pPr>
              <w:spacing w:before="120" w:after="120"/>
              <w:rPr>
                <w:rFonts w:cstheme="minorHAnsi"/>
                <w:color w:val="36424A"/>
                <w:lang w:val="en-US"/>
              </w:rPr>
            </w:pPr>
            <w:r w:rsidRPr="00227782">
              <w:rPr>
                <w:rFonts w:cstheme="minorHAnsi"/>
                <w:color w:val="000000"/>
              </w:rPr>
              <w:t>6.3497</w:t>
            </w: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175C16" w14:textId="77777777" w:rsidR="00F57189" w:rsidRPr="00227782" w:rsidRDefault="00F57189" w:rsidP="001311A4">
            <w:pPr>
              <w:spacing w:before="120" w:after="120"/>
              <w:rPr>
                <w:rFonts w:cstheme="minorHAnsi"/>
                <w:color w:val="36424A"/>
                <w:lang w:val="en-US"/>
              </w:rPr>
            </w:pPr>
            <w:r w:rsidRPr="00227782">
              <w:rPr>
                <w:rFonts w:cstheme="minorHAnsi"/>
                <w:color w:val="000000"/>
              </w:rPr>
              <w:t>3.3664</w:t>
            </w:r>
          </w:p>
        </w:tc>
      </w:tr>
      <w:tr w:rsidR="00F57189" w14:paraId="5CCE7C20" w14:textId="77777777" w:rsidTr="003C0F44">
        <w:tc>
          <w:tcPr>
            <w:tcW w:w="1990" w:type="dxa"/>
            <w:tcBorders>
              <w:top w:val="nil"/>
              <w:left w:val="single" w:sz="8" w:space="0" w:color="36424A"/>
              <w:bottom w:val="nil"/>
              <w:right w:val="single" w:sz="8" w:space="0" w:color="auto"/>
            </w:tcBorders>
            <w:vAlign w:val="center"/>
          </w:tcPr>
          <w:p w14:paraId="1A72D098" w14:textId="77777777" w:rsidR="00F57189" w:rsidRPr="00227782" w:rsidRDefault="00F57189">
            <w:pPr>
              <w:rPr>
                <w:rFonts w:cstheme="minorHAnsi"/>
                <w:b/>
                <w:bCs/>
                <w:color w:val="36424A"/>
                <w:lang w:val="en-US"/>
              </w:rPr>
            </w:pP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1B90AB2"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DC2055"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01D15CA3" w14:textId="77777777" w:rsidR="00F57189" w:rsidRPr="00227782" w:rsidRDefault="00F57189" w:rsidP="001311A4">
            <w:pPr>
              <w:spacing w:before="120" w:after="120"/>
              <w:rPr>
                <w:rFonts w:cstheme="minorHAnsi"/>
                <w:color w:val="36424A"/>
                <w:lang w:val="en-US"/>
              </w:rPr>
            </w:pPr>
            <w:r w:rsidRPr="00227782">
              <w:rPr>
                <w:rFonts w:cstheme="minorHAnsi"/>
                <w:color w:val="000000"/>
              </w:rPr>
              <w:t>D</w:t>
            </w:r>
          </w:p>
        </w:tc>
        <w:tc>
          <w:tcPr>
            <w:tcW w:w="1990" w:type="dxa"/>
            <w:tcBorders>
              <w:top w:val="nil"/>
              <w:left w:val="nil"/>
              <w:bottom w:val="single" w:sz="8" w:space="0" w:color="auto"/>
              <w:right w:val="single" w:sz="8" w:space="0" w:color="auto"/>
            </w:tcBorders>
            <w:shd w:val="clear" w:color="auto" w:fill="FFFFFF"/>
            <w:hideMark/>
          </w:tcPr>
          <w:p w14:paraId="57DB8127" w14:textId="77777777" w:rsidR="00F57189" w:rsidRPr="00227782" w:rsidRDefault="00F57189" w:rsidP="001311A4">
            <w:pPr>
              <w:spacing w:before="120" w:after="120"/>
              <w:rPr>
                <w:rFonts w:cstheme="minorHAnsi"/>
                <w:color w:val="36424A"/>
                <w:lang w:val="en-US"/>
              </w:rPr>
            </w:pPr>
            <w:r w:rsidRPr="00227782">
              <w:rPr>
                <w:rFonts w:cstheme="minorHAnsi"/>
                <w:color w:val="000000"/>
              </w:rPr>
              <w:t>3.7291</w:t>
            </w:r>
          </w:p>
        </w:tc>
        <w:tc>
          <w:tcPr>
            <w:tcW w:w="1991" w:type="dxa"/>
            <w:tcBorders>
              <w:top w:val="nil"/>
              <w:left w:val="nil"/>
              <w:bottom w:val="single" w:sz="8" w:space="0" w:color="auto"/>
              <w:right w:val="single" w:sz="8" w:space="0" w:color="auto"/>
            </w:tcBorders>
            <w:shd w:val="clear" w:color="auto" w:fill="FFFFFF"/>
            <w:hideMark/>
          </w:tcPr>
          <w:p w14:paraId="1AF687E5" w14:textId="77777777" w:rsidR="00F57189" w:rsidRPr="00227782" w:rsidRDefault="00F57189" w:rsidP="001311A4">
            <w:pPr>
              <w:spacing w:before="120" w:after="120"/>
              <w:rPr>
                <w:rFonts w:cstheme="minorHAnsi"/>
                <w:color w:val="36424A"/>
                <w:lang w:val="en-US"/>
              </w:rPr>
            </w:pPr>
            <w:r w:rsidRPr="00227782">
              <w:rPr>
                <w:rFonts w:cstheme="minorHAnsi"/>
                <w:color w:val="000000"/>
              </w:rPr>
              <w:t>7.9372</w:t>
            </w: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C814AF" w14:textId="77777777" w:rsidR="00F57189" w:rsidRPr="00227782" w:rsidRDefault="00F57189" w:rsidP="001311A4">
            <w:pPr>
              <w:spacing w:before="120" w:after="120"/>
              <w:rPr>
                <w:rFonts w:cstheme="minorHAnsi"/>
                <w:color w:val="36424A"/>
                <w:lang w:val="en-US"/>
              </w:rPr>
            </w:pPr>
            <w:r w:rsidRPr="00227782">
              <w:rPr>
                <w:rFonts w:cstheme="minorHAnsi"/>
                <w:color w:val="000000"/>
              </w:rPr>
              <w:t>4.2081</w:t>
            </w:r>
          </w:p>
        </w:tc>
      </w:tr>
      <w:tr w:rsidR="00F57189" w14:paraId="0C4AB3F3" w14:textId="77777777" w:rsidTr="003C0F44">
        <w:tc>
          <w:tcPr>
            <w:tcW w:w="1990" w:type="dxa"/>
            <w:tcBorders>
              <w:top w:val="nil"/>
              <w:left w:val="single" w:sz="8" w:space="0" w:color="36424A"/>
              <w:bottom w:val="nil"/>
              <w:right w:val="single" w:sz="8" w:space="0" w:color="auto"/>
            </w:tcBorders>
            <w:vAlign w:val="center"/>
          </w:tcPr>
          <w:p w14:paraId="787CCFE2" w14:textId="77777777" w:rsidR="00F57189" w:rsidRPr="00227782" w:rsidRDefault="00F57189">
            <w:pPr>
              <w:rPr>
                <w:rFonts w:cstheme="minorHAnsi"/>
                <w:b/>
                <w:bCs/>
                <w:color w:val="36424A"/>
                <w:lang w:val="en-US"/>
              </w:rPr>
            </w:pP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73FFF65"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35ADEB"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2F5DDD40" w14:textId="77777777" w:rsidR="00F57189" w:rsidRPr="00227782" w:rsidRDefault="00F57189" w:rsidP="001311A4">
            <w:pPr>
              <w:spacing w:before="120" w:after="120"/>
              <w:rPr>
                <w:rFonts w:cstheme="minorHAnsi"/>
                <w:color w:val="36424A"/>
                <w:lang w:val="en-US"/>
              </w:rPr>
            </w:pPr>
            <w:r w:rsidRPr="00227782">
              <w:rPr>
                <w:rFonts w:cstheme="minorHAnsi"/>
                <w:color w:val="000000"/>
              </w:rPr>
              <w:t>E</w:t>
            </w:r>
          </w:p>
        </w:tc>
        <w:tc>
          <w:tcPr>
            <w:tcW w:w="1990" w:type="dxa"/>
            <w:tcBorders>
              <w:top w:val="nil"/>
              <w:left w:val="nil"/>
              <w:bottom w:val="single" w:sz="8" w:space="0" w:color="auto"/>
              <w:right w:val="single" w:sz="8" w:space="0" w:color="auto"/>
            </w:tcBorders>
            <w:shd w:val="clear" w:color="auto" w:fill="FFFFFF"/>
            <w:hideMark/>
          </w:tcPr>
          <w:p w14:paraId="3EFDA1AA" w14:textId="77777777" w:rsidR="00F57189" w:rsidRPr="00227782" w:rsidRDefault="00F57189" w:rsidP="001311A4">
            <w:pPr>
              <w:spacing w:before="120" w:after="120"/>
              <w:rPr>
                <w:rFonts w:cstheme="minorHAnsi"/>
                <w:color w:val="36424A"/>
                <w:lang w:val="en-US"/>
              </w:rPr>
            </w:pPr>
            <w:r w:rsidRPr="00227782">
              <w:rPr>
                <w:rFonts w:cstheme="minorHAnsi"/>
                <w:color w:val="000000"/>
              </w:rPr>
              <w:t>6.3343</w:t>
            </w:r>
          </w:p>
        </w:tc>
        <w:tc>
          <w:tcPr>
            <w:tcW w:w="1991" w:type="dxa"/>
            <w:tcBorders>
              <w:top w:val="nil"/>
              <w:left w:val="nil"/>
              <w:bottom w:val="single" w:sz="8" w:space="0" w:color="auto"/>
              <w:right w:val="single" w:sz="8" w:space="0" w:color="auto"/>
            </w:tcBorders>
            <w:shd w:val="clear" w:color="auto" w:fill="FFFFFF"/>
            <w:hideMark/>
          </w:tcPr>
          <w:p w14:paraId="232FC031" w14:textId="77777777" w:rsidR="00F57189" w:rsidRPr="00227782" w:rsidRDefault="00F57189" w:rsidP="001311A4">
            <w:pPr>
              <w:spacing w:before="120" w:after="120"/>
              <w:rPr>
                <w:rFonts w:cstheme="minorHAnsi"/>
                <w:color w:val="36424A"/>
                <w:lang w:val="en-US"/>
              </w:rPr>
            </w:pPr>
            <w:r w:rsidRPr="00227782">
              <w:rPr>
                <w:rFonts w:cstheme="minorHAnsi"/>
                <w:color w:val="000000"/>
              </w:rPr>
              <w:t>13.7710</w:t>
            </w: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ECCB93" w14:textId="77777777" w:rsidR="00F57189" w:rsidRPr="00227782" w:rsidRDefault="00F57189" w:rsidP="001311A4">
            <w:pPr>
              <w:spacing w:before="120" w:after="120"/>
              <w:rPr>
                <w:rFonts w:cstheme="minorHAnsi"/>
                <w:color w:val="36424A"/>
                <w:lang w:val="en-US"/>
              </w:rPr>
            </w:pPr>
            <w:r w:rsidRPr="00227782">
              <w:rPr>
                <w:rFonts w:cstheme="minorHAnsi"/>
                <w:color w:val="000000"/>
              </w:rPr>
              <w:t>7.4367</w:t>
            </w:r>
          </w:p>
        </w:tc>
      </w:tr>
      <w:tr w:rsidR="00F57189" w14:paraId="6391B3FB" w14:textId="77777777" w:rsidTr="003C0F44">
        <w:tc>
          <w:tcPr>
            <w:tcW w:w="1990" w:type="dxa"/>
            <w:tcBorders>
              <w:top w:val="nil"/>
              <w:left w:val="single" w:sz="8" w:space="0" w:color="36424A"/>
              <w:bottom w:val="single" w:sz="8" w:space="0" w:color="36424A"/>
              <w:right w:val="single" w:sz="8" w:space="0" w:color="auto"/>
            </w:tcBorders>
            <w:vAlign w:val="center"/>
          </w:tcPr>
          <w:p w14:paraId="28E63A56" w14:textId="77777777" w:rsidR="00F57189" w:rsidRPr="00227782" w:rsidRDefault="00F57189">
            <w:pPr>
              <w:rPr>
                <w:rFonts w:cstheme="minorHAnsi"/>
                <w:b/>
                <w:bCs/>
                <w:color w:val="36424A"/>
                <w:lang w:val="en-US"/>
              </w:rPr>
            </w:pP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58AC8B" w14:textId="77777777" w:rsidR="00F57189" w:rsidRPr="00227782" w:rsidRDefault="00F57189" w:rsidP="001311A4">
            <w:pPr>
              <w:spacing w:before="120" w:after="120"/>
              <w:rPr>
                <w:rFonts w:cstheme="minorHAnsi"/>
                <w:color w:val="36424A"/>
                <w:lang w:val="en-US"/>
              </w:rPr>
            </w:pPr>
          </w:p>
        </w:tc>
        <w:tc>
          <w:tcPr>
            <w:tcW w:w="1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BE005EC" w14:textId="77777777" w:rsidR="00F57189" w:rsidRPr="00227782" w:rsidRDefault="00F57189" w:rsidP="001311A4">
            <w:pPr>
              <w:spacing w:before="120" w:after="120"/>
              <w:rPr>
                <w:rFonts w:cstheme="minorHAnsi"/>
                <w:color w:val="36424A"/>
                <w:lang w:val="en-US"/>
              </w:rPr>
            </w:pPr>
          </w:p>
        </w:tc>
        <w:tc>
          <w:tcPr>
            <w:tcW w:w="1991" w:type="dxa"/>
            <w:tcBorders>
              <w:top w:val="nil"/>
              <w:left w:val="nil"/>
              <w:bottom w:val="single" w:sz="8" w:space="0" w:color="auto"/>
              <w:right w:val="single" w:sz="8" w:space="0" w:color="auto"/>
            </w:tcBorders>
            <w:shd w:val="clear" w:color="auto" w:fill="FFFFFF"/>
            <w:hideMark/>
          </w:tcPr>
          <w:p w14:paraId="7C4FF5C3" w14:textId="77777777" w:rsidR="00F57189" w:rsidRPr="00227782" w:rsidRDefault="00F57189" w:rsidP="001311A4">
            <w:pPr>
              <w:spacing w:before="120" w:after="120"/>
              <w:rPr>
                <w:rFonts w:cstheme="minorHAnsi"/>
                <w:color w:val="36424A"/>
                <w:lang w:val="en-US"/>
              </w:rPr>
            </w:pPr>
            <w:r w:rsidRPr="00227782">
              <w:rPr>
                <w:rFonts w:cstheme="minorHAnsi"/>
                <w:color w:val="000000"/>
              </w:rPr>
              <w:t>F</w:t>
            </w:r>
          </w:p>
        </w:tc>
        <w:tc>
          <w:tcPr>
            <w:tcW w:w="1990" w:type="dxa"/>
            <w:tcBorders>
              <w:top w:val="nil"/>
              <w:left w:val="nil"/>
              <w:bottom w:val="single" w:sz="8" w:space="0" w:color="auto"/>
              <w:right w:val="single" w:sz="8" w:space="0" w:color="auto"/>
            </w:tcBorders>
            <w:shd w:val="clear" w:color="auto" w:fill="FFFFFF"/>
            <w:hideMark/>
          </w:tcPr>
          <w:p w14:paraId="22944189" w14:textId="77777777" w:rsidR="00F57189" w:rsidRPr="00227782" w:rsidRDefault="00F57189" w:rsidP="001311A4">
            <w:pPr>
              <w:spacing w:before="120" w:after="120"/>
              <w:rPr>
                <w:rFonts w:cstheme="minorHAnsi"/>
                <w:color w:val="36424A"/>
                <w:lang w:val="en-US"/>
              </w:rPr>
            </w:pPr>
            <w:r w:rsidRPr="00227782">
              <w:rPr>
                <w:rFonts w:cstheme="minorHAnsi"/>
                <w:color w:val="000000"/>
              </w:rPr>
              <w:t>14.4172</w:t>
            </w:r>
          </w:p>
        </w:tc>
        <w:tc>
          <w:tcPr>
            <w:tcW w:w="1991" w:type="dxa"/>
            <w:tcBorders>
              <w:top w:val="nil"/>
              <w:left w:val="nil"/>
              <w:bottom w:val="single" w:sz="8" w:space="0" w:color="auto"/>
              <w:right w:val="single" w:sz="8" w:space="0" w:color="auto"/>
            </w:tcBorders>
            <w:shd w:val="clear" w:color="auto" w:fill="FFFFFF"/>
            <w:hideMark/>
          </w:tcPr>
          <w:p w14:paraId="2CA2FCD0" w14:textId="77777777" w:rsidR="00F57189" w:rsidRPr="00227782" w:rsidRDefault="00F57189" w:rsidP="001311A4">
            <w:pPr>
              <w:spacing w:before="120" w:after="120"/>
              <w:rPr>
                <w:rFonts w:cstheme="minorHAnsi"/>
                <w:color w:val="36424A"/>
                <w:lang w:val="en-US"/>
              </w:rPr>
            </w:pPr>
            <w:r w:rsidRPr="00227782">
              <w:rPr>
                <w:rFonts w:cstheme="minorHAnsi"/>
                <w:color w:val="000000"/>
              </w:rPr>
              <w:t>29.7643</w:t>
            </w:r>
          </w:p>
        </w:tc>
        <w:tc>
          <w:tcPr>
            <w:tcW w:w="1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C97B74" w14:textId="77777777" w:rsidR="00F57189" w:rsidRPr="00227782" w:rsidRDefault="00F57189" w:rsidP="001311A4">
            <w:pPr>
              <w:spacing w:before="120" w:after="120"/>
              <w:rPr>
                <w:rFonts w:cstheme="minorHAnsi"/>
                <w:color w:val="36424A"/>
                <w:lang w:val="en-US"/>
              </w:rPr>
            </w:pPr>
            <w:r w:rsidRPr="00227782">
              <w:rPr>
                <w:rFonts w:cstheme="minorHAnsi"/>
                <w:color w:val="000000"/>
              </w:rPr>
              <w:t>15.3471</w:t>
            </w:r>
          </w:p>
        </w:tc>
      </w:tr>
    </w:tbl>
    <w:p w14:paraId="1677AAB9" w14:textId="77777777" w:rsidR="00F857EA" w:rsidRDefault="00F857EA" w:rsidP="00D26D7B">
      <w:pPr>
        <w:pStyle w:val="Text"/>
        <w:sectPr w:rsidR="00F857EA" w:rsidSect="007538F3">
          <w:pgSz w:w="16834" w:h="11909" w:orient="landscape" w:code="9"/>
          <w:pgMar w:top="1440" w:right="1440" w:bottom="1440" w:left="1440" w:header="720" w:footer="720" w:gutter="0"/>
          <w:cols w:space="720"/>
          <w:docGrid w:linePitch="360"/>
        </w:sectPr>
      </w:pPr>
    </w:p>
    <w:p w14:paraId="6C021A81" w14:textId="77777777" w:rsidR="00F857EA" w:rsidRPr="0074429B" w:rsidRDefault="00F857EA" w:rsidP="00E637D1">
      <w:pPr>
        <w:pStyle w:val="Heading4"/>
        <w:numPr>
          <w:ilvl w:val="0"/>
          <w:numId w:val="0"/>
        </w:numPr>
        <w:ind w:left="1224" w:hanging="1224"/>
      </w:pPr>
      <w:r w:rsidRPr="00205834">
        <w:lastRenderedPageBreak/>
        <w:t>Maintain status quo</w:t>
      </w:r>
    </w:p>
    <w:p w14:paraId="54DCF008" w14:textId="04796004" w:rsidR="004D2F33" w:rsidRDefault="004D2F33" w:rsidP="00DE228F">
      <w:pPr>
        <w:pStyle w:val="Text"/>
        <w:numPr>
          <w:ilvl w:val="0"/>
          <w:numId w:val="29"/>
        </w:numPr>
        <w:ind w:hanging="720"/>
      </w:pPr>
      <w:r w:rsidRPr="00205834">
        <w:t xml:space="preserve">The current </w:t>
      </w:r>
      <w:r w:rsidR="009D122A">
        <w:t>a</w:t>
      </w:r>
      <w:r w:rsidRPr="00205834">
        <w:t>lcohol levy is approximately $11.5 million per annum</w:t>
      </w:r>
      <w:r>
        <w:t xml:space="preserve">. </w:t>
      </w:r>
    </w:p>
    <w:p w14:paraId="27BFC14C" w14:textId="699E3BC2" w:rsidR="00F857EA" w:rsidRDefault="008D21FE" w:rsidP="00DE228F">
      <w:pPr>
        <w:pStyle w:val="Text"/>
        <w:numPr>
          <w:ilvl w:val="0"/>
          <w:numId w:val="29"/>
        </w:numPr>
        <w:ind w:hanging="720"/>
      </w:pPr>
      <w:r w:rsidRPr="008D21FE">
        <w:t xml:space="preserve">Given the constraints within </w:t>
      </w:r>
      <w:r w:rsidR="0042375D">
        <w:t>stage</w:t>
      </w:r>
      <w:r w:rsidRPr="008D21FE">
        <w:t xml:space="preserve"> 1 of this review we lack the evidence</w:t>
      </w:r>
      <w:r w:rsidR="00C40B86">
        <w:t xml:space="preserve"> to be</w:t>
      </w:r>
      <w:r w:rsidR="00FD747C">
        <w:t xml:space="preserve"> able to comfortably recommend moving beyond the status quo for the</w:t>
      </w:r>
      <w:r w:rsidRPr="008D21FE">
        <w:t xml:space="preserve"> </w:t>
      </w:r>
      <w:r>
        <w:t>2023/24 financial year</w:t>
      </w:r>
      <w:r w:rsidRPr="008D21FE">
        <w:t>.</w:t>
      </w:r>
      <w:r w:rsidR="00F857EA">
        <w:t xml:space="preserve"> </w:t>
      </w:r>
      <w:r w:rsidR="0042375D">
        <w:t>Stage</w:t>
      </w:r>
      <w:r w:rsidR="00F857EA">
        <w:t xml:space="preserve"> 2 of th</w:t>
      </w:r>
      <w:r w:rsidR="004D1C16">
        <w:t>is</w:t>
      </w:r>
      <w:r w:rsidR="00F857EA">
        <w:t xml:space="preserve"> review will provide the opportunity to better engage with communities and consider fundamental questions relating the role, </w:t>
      </w:r>
      <w:r w:rsidR="00846E16">
        <w:t>scope,</w:t>
      </w:r>
      <w:r w:rsidR="00F857EA">
        <w:t xml:space="preserve"> and purpose of the levy. Answers to these questions are needed to fully assess the appropriate levy quantum.</w:t>
      </w:r>
    </w:p>
    <w:p w14:paraId="026752F6" w14:textId="7760CC2C" w:rsidR="00F857EA" w:rsidRDefault="00F8691F" w:rsidP="00DE228F">
      <w:pPr>
        <w:pStyle w:val="Text"/>
        <w:numPr>
          <w:ilvl w:val="0"/>
          <w:numId w:val="29"/>
        </w:numPr>
        <w:ind w:hanging="720"/>
      </w:pPr>
      <w:r>
        <w:t>Maintaining the status quo ensures continuity of existing commitments</w:t>
      </w:r>
      <w:r w:rsidR="004D1C16">
        <w:t xml:space="preserve"> pending the outcomes of </w:t>
      </w:r>
      <w:r w:rsidR="0042375D">
        <w:t>stage</w:t>
      </w:r>
      <w:r w:rsidR="004D1C16">
        <w:t xml:space="preserve"> 2 of this review. </w:t>
      </w:r>
      <w:r w:rsidR="00F857EA">
        <w:t xml:space="preserve">However, there are risks </w:t>
      </w:r>
      <w:r w:rsidR="004865BB">
        <w:t>with</w:t>
      </w:r>
      <w:r w:rsidR="00F857EA">
        <w:t xml:space="preserve"> maintaining the status quo. We</w:t>
      </w:r>
      <w:r w:rsidR="00F857EA" w:rsidRPr="00205834">
        <w:t xml:space="preserve"> found that the levy quantum has remained constant over a period of 9 years, despite population growth which would have increased the need for programmes and services to address alcohol</w:t>
      </w:r>
      <w:r w:rsidR="00287CBE">
        <w:t>-related</w:t>
      </w:r>
      <w:r w:rsidR="00F857EA" w:rsidRPr="00205834">
        <w:t xml:space="preserve"> harms even without the prevalence of alcohol</w:t>
      </w:r>
      <w:r w:rsidR="000D36A4">
        <w:t>-</w:t>
      </w:r>
      <w:r w:rsidR="001F3AE3">
        <w:t xml:space="preserve">related </w:t>
      </w:r>
      <w:r w:rsidR="00F857EA" w:rsidRPr="00205834">
        <w:t xml:space="preserve">harms increasing. </w:t>
      </w:r>
      <w:r w:rsidR="00F857EA">
        <w:t xml:space="preserve">In other words, </w:t>
      </w:r>
      <w:r w:rsidR="00F857EA" w:rsidRPr="00205834">
        <w:t>the aggregate cost to the system of addressing alcohol</w:t>
      </w:r>
      <w:r w:rsidR="000D36A4">
        <w:t>-related</w:t>
      </w:r>
      <w:r w:rsidR="00F857EA" w:rsidRPr="00205834">
        <w:t xml:space="preserve"> harm has likely increased, even if the average level of alcohol</w:t>
      </w:r>
      <w:r w:rsidR="00BE0183">
        <w:t>-related</w:t>
      </w:r>
      <w:r w:rsidR="00F857EA" w:rsidRPr="00205834">
        <w:t xml:space="preserve"> harm experienced by individual</w:t>
      </w:r>
      <w:r w:rsidR="005922D5">
        <w:t>s</w:t>
      </w:r>
      <w:r w:rsidR="00F857EA" w:rsidRPr="00205834">
        <w:t xml:space="preserve"> has remained </w:t>
      </w:r>
      <w:r w:rsidR="005922D5">
        <w:t>steady</w:t>
      </w:r>
      <w:r w:rsidR="00F857EA" w:rsidRPr="00205834">
        <w:t>.</w:t>
      </w:r>
      <w:r w:rsidR="00F857EA">
        <w:t xml:space="preserve"> We </w:t>
      </w:r>
      <w:r w:rsidR="00F857EA" w:rsidRPr="00205834">
        <w:t xml:space="preserve">also found that if the new health sector principles translate into increased costs per service user or </w:t>
      </w:r>
      <w:r w:rsidR="004701B7">
        <w:t xml:space="preserve">require </w:t>
      </w:r>
      <w:r w:rsidR="00F857EA" w:rsidRPr="00205834">
        <w:t>services</w:t>
      </w:r>
      <w:r w:rsidR="004701B7">
        <w:t xml:space="preserve"> being made</w:t>
      </w:r>
      <w:r w:rsidR="00F857EA" w:rsidRPr="00205834">
        <w:t xml:space="preserve"> acceptable and appropriate to a wider range of users, then there is a justification for an increase in the levy fund to cover these costs</w:t>
      </w:r>
      <w:r w:rsidR="00F857EA">
        <w:t>.</w:t>
      </w:r>
    </w:p>
    <w:p w14:paraId="50E64C62" w14:textId="693D7078" w:rsidR="00F857EA" w:rsidRDefault="00F857EA" w:rsidP="00DE228F">
      <w:pPr>
        <w:pStyle w:val="Text"/>
        <w:numPr>
          <w:ilvl w:val="0"/>
          <w:numId w:val="29"/>
        </w:numPr>
        <w:ind w:hanging="720"/>
      </w:pPr>
      <w:r>
        <w:t>Furthermore, our</w:t>
      </w:r>
      <w:r w:rsidRPr="00205834">
        <w:t xml:space="preserve"> interviews </w:t>
      </w:r>
      <w:r w:rsidR="00902625">
        <w:t>indicated that</w:t>
      </w:r>
      <w:r w:rsidRPr="00205834">
        <w:t xml:space="preserve"> stakeholders</w:t>
      </w:r>
      <w:r w:rsidR="00902625">
        <w:t xml:space="preserve"> do not think</w:t>
      </w:r>
      <w:r w:rsidRPr="00205834">
        <w:t xml:space="preserve"> that the government is taking adequate action to reduce alcohol</w:t>
      </w:r>
      <w:r w:rsidR="00BE0183">
        <w:t>-related</w:t>
      </w:r>
      <w:r w:rsidRPr="00205834">
        <w:t xml:space="preserve"> harm.</w:t>
      </w:r>
      <w:r>
        <w:t xml:space="preserve"> </w:t>
      </w:r>
      <w:r w:rsidR="004D2F33">
        <w:t>M</w:t>
      </w:r>
      <w:r w:rsidRPr="00205834">
        <w:t xml:space="preserve">aintaining the status quo could </w:t>
      </w:r>
      <w:r w:rsidR="004D2F33">
        <w:t>also be seen</w:t>
      </w:r>
      <w:r w:rsidRPr="00205834">
        <w:t xml:space="preserve"> as </w:t>
      </w:r>
      <w:r w:rsidR="004D2F33">
        <w:t>a signal</w:t>
      </w:r>
      <w:r w:rsidRPr="00205834">
        <w:t xml:space="preserve"> that existing spending is sufficient to enable Te Whatu Ora to comply with the </w:t>
      </w:r>
      <w:r>
        <w:t xml:space="preserve">Pae Ora </w:t>
      </w:r>
      <w:r w:rsidRPr="00205834">
        <w:t>Act.</w:t>
      </w:r>
      <w:r>
        <w:t xml:space="preserve"> This is a question that needs to be addressed in </w:t>
      </w:r>
      <w:r w:rsidR="0042375D">
        <w:t>stage</w:t>
      </w:r>
      <w:r>
        <w:t xml:space="preserve"> 2 of the review.</w:t>
      </w:r>
    </w:p>
    <w:p w14:paraId="5346A14A" w14:textId="7560D99B" w:rsidR="00B941BD" w:rsidRDefault="00B941BD" w:rsidP="00E637D1">
      <w:pPr>
        <w:pStyle w:val="Heading4"/>
        <w:numPr>
          <w:ilvl w:val="0"/>
          <w:numId w:val="0"/>
        </w:numPr>
        <w:ind w:left="1224" w:hanging="1224"/>
      </w:pPr>
      <w:r w:rsidRPr="00205834">
        <w:t>Inflationary adjustment</w:t>
      </w:r>
    </w:p>
    <w:p w14:paraId="47D59A93" w14:textId="232EC26A" w:rsidR="00F857EA" w:rsidRDefault="00F857EA" w:rsidP="00DE228F">
      <w:pPr>
        <w:pStyle w:val="Text"/>
        <w:numPr>
          <w:ilvl w:val="0"/>
          <w:numId w:val="29"/>
        </w:numPr>
        <w:ind w:hanging="720"/>
      </w:pPr>
      <w:r w:rsidRPr="00205834">
        <w:t xml:space="preserve">Key costs involved in both administering the levy and delivering </w:t>
      </w:r>
      <w:r w:rsidR="00DA2E94">
        <w:t>harm reduction</w:t>
      </w:r>
      <w:r w:rsidRPr="00205834">
        <w:t xml:space="preserve"> interventions are likely to have increased since the levy was last adjusted. However, it is unclear what adjustment should be made</w:t>
      </w:r>
      <w:r>
        <w:t>, if any.</w:t>
      </w:r>
      <w:r w:rsidRPr="00205834">
        <w:t xml:space="preserve"> </w:t>
      </w:r>
    </w:p>
    <w:p w14:paraId="6897C2FB" w14:textId="3AA8DFE3" w:rsidR="00F857EA" w:rsidRDefault="00F857EA" w:rsidP="00DE228F">
      <w:pPr>
        <w:pStyle w:val="Text"/>
        <w:numPr>
          <w:ilvl w:val="0"/>
          <w:numId w:val="29"/>
        </w:numPr>
        <w:ind w:hanging="720"/>
      </w:pPr>
      <w:r w:rsidRPr="00205834">
        <w:t>One option is to adjust the levy quantum based on the CPI.</w:t>
      </w:r>
      <w:r>
        <w:t xml:space="preserve"> </w:t>
      </w:r>
      <w:r w:rsidR="00E56153" w:rsidRPr="00E56153">
        <w:t xml:space="preserve">The general </w:t>
      </w:r>
      <w:r w:rsidR="00E17607">
        <w:t xml:space="preserve">CPI </w:t>
      </w:r>
      <w:r w:rsidR="00E56153" w:rsidRPr="00E56153">
        <w:t xml:space="preserve">is the most appropriate measure of inflation in this context due to it underpinning many employment agreements and wage negotiations, and the likely </w:t>
      </w:r>
      <w:proofErr w:type="spellStart"/>
      <w:r w:rsidR="00E56153" w:rsidRPr="00E56153">
        <w:t>labour</w:t>
      </w:r>
      <w:proofErr w:type="spellEnd"/>
      <w:r w:rsidR="00E56153" w:rsidRPr="00E56153">
        <w:t xml:space="preserve"> intensity of </w:t>
      </w:r>
      <w:r w:rsidR="00DA2E94">
        <w:t>harm reduction</w:t>
      </w:r>
      <w:r w:rsidR="00E56153" w:rsidRPr="00E56153">
        <w:t xml:space="preserve"> interventions.</w:t>
      </w:r>
      <w:r w:rsidR="00E56153">
        <w:t xml:space="preserve"> </w:t>
      </w:r>
      <w:r>
        <w:t xml:space="preserve">As discussed </w:t>
      </w:r>
      <w:r w:rsidR="00E17607">
        <w:t>above</w:t>
      </w:r>
      <w:r>
        <w:t>, i</w:t>
      </w:r>
      <w:r w:rsidRPr="002361F2">
        <w:t>f the levy fund had been adjusted using the CPI, it would have generated between $566,217 and $1,970,105 in additional revenue each year since 2012/13.</w:t>
      </w:r>
      <w:r>
        <w:t xml:space="preserve"> </w:t>
      </w:r>
      <w:r w:rsidRPr="00705911">
        <w:t>Based on this adjustment, the cumulative levy shortfall due to a lack of adjustment over the past nine years is approximately $10 million.</w:t>
      </w:r>
      <w:r w:rsidR="00E17607" w:rsidRPr="00E17607">
        <w:t xml:space="preserve"> </w:t>
      </w:r>
      <w:r w:rsidR="00E17607">
        <w:t xml:space="preserve">We note this estimate does not include an assessment of the impact of possible CPI adjustments prior to the establishment of </w:t>
      </w:r>
      <w:proofErr w:type="spellStart"/>
      <w:r w:rsidR="00E17607">
        <w:t>Te</w:t>
      </w:r>
      <w:proofErr w:type="spellEnd"/>
      <w:r w:rsidR="00E17607">
        <w:t xml:space="preserve"> </w:t>
      </w:r>
      <w:proofErr w:type="spellStart"/>
      <w:r w:rsidR="00E17607">
        <w:t>Hiringa</w:t>
      </w:r>
      <w:proofErr w:type="spellEnd"/>
      <w:r w:rsidR="00E17607">
        <w:t xml:space="preserve"> Hauora (</w:t>
      </w:r>
      <w:proofErr w:type="spellStart"/>
      <w:r w:rsidR="00E17607">
        <w:t>ie</w:t>
      </w:r>
      <w:proofErr w:type="spellEnd"/>
      <w:r w:rsidR="00E17607">
        <w:t>, during the period when the levy was collected and administered by ALAC).</w:t>
      </w:r>
    </w:p>
    <w:p w14:paraId="211FFF43" w14:textId="3FE1EBD0" w:rsidR="00F857EA" w:rsidRPr="00205834" w:rsidRDefault="00F857EA" w:rsidP="00DE228F">
      <w:pPr>
        <w:pStyle w:val="Text"/>
        <w:numPr>
          <w:ilvl w:val="0"/>
          <w:numId w:val="29"/>
        </w:numPr>
        <w:ind w:hanging="720"/>
      </w:pPr>
      <w:r>
        <w:t>However, there are some risks with this approach.</w:t>
      </w:r>
    </w:p>
    <w:p w14:paraId="63906C47" w14:textId="7EBE4207" w:rsidR="00F857EA" w:rsidRPr="00205834" w:rsidRDefault="006424B1" w:rsidP="00DE228F">
      <w:pPr>
        <w:pStyle w:val="Text"/>
        <w:numPr>
          <w:ilvl w:val="0"/>
          <w:numId w:val="26"/>
        </w:numPr>
        <w:ind w:left="1134"/>
      </w:pPr>
      <w:r>
        <w:t>I</w:t>
      </w:r>
      <w:r w:rsidR="00F857EA" w:rsidRPr="00205834">
        <w:t xml:space="preserve">t is unclear whether a CPI increase would </w:t>
      </w:r>
      <w:r w:rsidR="003D69B4">
        <w:t xml:space="preserve">accurately </w:t>
      </w:r>
      <w:r w:rsidR="006B209A">
        <w:t>reflect the increase in actual costs</w:t>
      </w:r>
      <w:r w:rsidR="00F857EA" w:rsidRPr="00205834">
        <w:t xml:space="preserve"> of existing programmes</w:t>
      </w:r>
    </w:p>
    <w:p w14:paraId="3696CFD0" w14:textId="3DDF96DB" w:rsidR="00F857EA" w:rsidRDefault="006424B1" w:rsidP="00DE228F">
      <w:pPr>
        <w:pStyle w:val="Text"/>
        <w:numPr>
          <w:ilvl w:val="0"/>
          <w:numId w:val="26"/>
        </w:numPr>
        <w:ind w:left="1134"/>
      </w:pPr>
      <w:r>
        <w:lastRenderedPageBreak/>
        <w:t>A</w:t>
      </w:r>
      <w:r w:rsidR="00F857EA" w:rsidRPr="00205834">
        <w:t xml:space="preserve"> single-year CPI adjustment may not meet the increased costs of on-going programmes. This also limits the potential for levy invest</w:t>
      </w:r>
      <w:r w:rsidR="004A3D32">
        <w:t>ments</w:t>
      </w:r>
      <w:r w:rsidR="00F857EA" w:rsidRPr="00205834">
        <w:t xml:space="preserve"> in new or expanded activities</w:t>
      </w:r>
    </w:p>
    <w:p w14:paraId="52AF273E" w14:textId="58531A52" w:rsidR="00F857EA" w:rsidRDefault="003D2581" w:rsidP="00DE228F">
      <w:pPr>
        <w:pStyle w:val="Text"/>
        <w:numPr>
          <w:ilvl w:val="0"/>
          <w:numId w:val="26"/>
        </w:numPr>
        <w:ind w:left="1134"/>
      </w:pPr>
      <w:r>
        <w:t>D</w:t>
      </w:r>
      <w:r w:rsidR="00F857EA" w:rsidRPr="00ED04E6">
        <w:t xml:space="preserve">ecision-makers must agree to the start date of a multi-year CPI increase, which may be difficult to </w:t>
      </w:r>
      <w:r w:rsidR="00224D46">
        <w:t xml:space="preserve">determine and </w:t>
      </w:r>
      <w:r w:rsidR="00F857EA" w:rsidRPr="00ED04E6">
        <w:t>justify, given the levy could have been</w:t>
      </w:r>
      <w:r w:rsidR="00322A13">
        <w:t>, but was not,</w:t>
      </w:r>
      <w:r w:rsidR="00F857EA" w:rsidRPr="00ED04E6">
        <w:t xml:space="preserve"> adjusted based on the CPI </w:t>
      </w:r>
      <w:r w:rsidR="00736116">
        <w:t>previously</w:t>
      </w:r>
    </w:p>
    <w:p w14:paraId="248156B5" w14:textId="49B03EBA" w:rsidR="00F857EA" w:rsidRPr="00ED04E6" w:rsidRDefault="003D2581" w:rsidP="00DE228F">
      <w:pPr>
        <w:pStyle w:val="Text"/>
        <w:numPr>
          <w:ilvl w:val="0"/>
          <w:numId w:val="26"/>
        </w:numPr>
        <w:ind w:left="1134"/>
      </w:pPr>
      <w:r>
        <w:t>A</w:t>
      </w:r>
      <w:r w:rsidR="00F857EA">
        <w:t>n expectation may be created that the levy will</w:t>
      </w:r>
      <w:r w:rsidR="004A3D32">
        <w:t xml:space="preserve"> continue to</w:t>
      </w:r>
      <w:r w:rsidR="00F857EA">
        <w:t xml:space="preserve"> be adjusted on this basis annually.</w:t>
      </w:r>
    </w:p>
    <w:p w14:paraId="10E827C9" w14:textId="5A524654" w:rsidR="00F857EA" w:rsidRDefault="00F857EA" w:rsidP="00DE228F">
      <w:pPr>
        <w:pStyle w:val="Text"/>
        <w:numPr>
          <w:ilvl w:val="0"/>
          <w:numId w:val="29"/>
        </w:numPr>
        <w:ind w:hanging="720"/>
      </w:pPr>
      <w:r w:rsidRPr="00205834">
        <w:t>As with maintaining the status quo,</w:t>
      </w:r>
      <w:r w:rsidR="00FB7ADD">
        <w:t xml:space="preserve"> this approach </w:t>
      </w:r>
      <w:r w:rsidR="00A6573A">
        <w:t xml:space="preserve">does not </w:t>
      </w:r>
      <w:r w:rsidR="00806735">
        <w:t>consider whether</w:t>
      </w:r>
      <w:r>
        <w:t xml:space="preserve"> </w:t>
      </w:r>
      <w:r w:rsidR="00F73489">
        <w:t xml:space="preserve">current investment </w:t>
      </w:r>
      <w:r>
        <w:t>is the right investment, is delivering</w:t>
      </w:r>
      <w:r w:rsidR="00F73489">
        <w:t xml:space="preserve"> effective</w:t>
      </w:r>
      <w:r>
        <w:t xml:space="preserve"> return</w:t>
      </w:r>
      <w:r w:rsidR="00F0302C">
        <w:t>,</w:t>
      </w:r>
      <w:r>
        <w:t xml:space="preserve"> and is in line with the Pae Ora Act. As noted above, more investigation needs to be undertaken at </w:t>
      </w:r>
      <w:r w:rsidR="0042375D">
        <w:t>stage</w:t>
      </w:r>
      <w:r>
        <w:t xml:space="preserve"> 2 of this review to determine </w:t>
      </w:r>
      <w:r w:rsidR="00F4772D">
        <w:t>this.</w:t>
      </w:r>
    </w:p>
    <w:p w14:paraId="1B92244A" w14:textId="77777777" w:rsidR="00F857EA" w:rsidRPr="00205834" w:rsidRDefault="00F857EA" w:rsidP="00E637D1">
      <w:pPr>
        <w:pStyle w:val="Heading4"/>
        <w:numPr>
          <w:ilvl w:val="0"/>
          <w:numId w:val="0"/>
        </w:numPr>
        <w:ind w:left="1224" w:hanging="1224"/>
      </w:pPr>
      <w:r w:rsidRPr="00205834">
        <w:t>Increase to fund specific investments</w:t>
      </w:r>
    </w:p>
    <w:p w14:paraId="5086F6C9" w14:textId="5D8CA596" w:rsidR="00F857EA" w:rsidRDefault="00F857EA" w:rsidP="00DE228F">
      <w:pPr>
        <w:pStyle w:val="Text"/>
        <w:numPr>
          <w:ilvl w:val="0"/>
          <w:numId w:val="29"/>
        </w:numPr>
        <w:ind w:hanging="720"/>
      </w:pPr>
      <w:r>
        <w:t>A</w:t>
      </w:r>
      <w:r w:rsidRPr="00205834">
        <w:t>ll interviewees agreed that to meaningfully reduce alcohol</w:t>
      </w:r>
      <w:r w:rsidR="00924BA8">
        <w:t>-</w:t>
      </w:r>
      <w:r w:rsidRPr="00205834">
        <w:t xml:space="preserve">related harm, the government must commit to a long term, consistent, and strategic programme of interventions that induces trust between government and non-government stakeholders. </w:t>
      </w:r>
    </w:p>
    <w:p w14:paraId="64B656EE" w14:textId="068F115A" w:rsidR="00F857EA" w:rsidRDefault="00F857EA" w:rsidP="00DE228F">
      <w:pPr>
        <w:pStyle w:val="Text"/>
        <w:numPr>
          <w:ilvl w:val="0"/>
          <w:numId w:val="29"/>
        </w:numPr>
        <w:ind w:hanging="720"/>
      </w:pPr>
      <w:r>
        <w:t>Aligning the levy fund to the cost of specific, needed investments would be consistent with its cost recovery mandate and</w:t>
      </w:r>
      <w:r w:rsidRPr="00472B7A">
        <w:t xml:space="preserve"> is</w:t>
      </w:r>
      <w:r>
        <w:t xml:space="preserve"> the option which is </w:t>
      </w:r>
      <w:r w:rsidRPr="00472B7A">
        <w:t>best aligned with the Pae Ora Act and principles</w:t>
      </w:r>
      <w:r>
        <w:t>. However,</w:t>
      </w:r>
      <w:r w:rsidRPr="00472B7A">
        <w:t xml:space="preserve"> it is difficult</w:t>
      </w:r>
      <w:r>
        <w:t xml:space="preserve"> at this </w:t>
      </w:r>
      <w:r w:rsidR="008033A3">
        <w:t>stage</w:t>
      </w:r>
      <w:r w:rsidRPr="00472B7A">
        <w:t xml:space="preserve"> to provide a robust analysis as to what programmes or activities should</w:t>
      </w:r>
      <w:r w:rsidR="00F4772D">
        <w:t xml:space="preserve"> (or should not)</w:t>
      </w:r>
      <w:r w:rsidRPr="00472B7A">
        <w:t xml:space="preserve"> be included. Th</w:t>
      </w:r>
      <w:r>
        <w:t>is</w:t>
      </w:r>
      <w:r w:rsidRPr="00472B7A">
        <w:t xml:space="preserve"> assessment is also muddied by the </w:t>
      </w:r>
      <w:r w:rsidR="00F4772D">
        <w:t>current</w:t>
      </w:r>
      <w:r w:rsidRPr="00472B7A">
        <w:t xml:space="preserve"> allocation of funding to existing programmes and</w:t>
      </w:r>
      <w:proofErr w:type="gramStart"/>
      <w:r w:rsidRPr="00472B7A">
        <w:t xml:space="preserve">, in particular, </w:t>
      </w:r>
      <w:r w:rsidR="00E70508">
        <w:t>internal</w:t>
      </w:r>
      <w:proofErr w:type="gramEnd"/>
      <w:r w:rsidR="00E70508">
        <w:t xml:space="preserve"> FTE and operational functions for </w:t>
      </w:r>
      <w:r w:rsidR="00BD41FD">
        <w:t>the Health Promotion Directorate</w:t>
      </w:r>
      <w:r w:rsidRPr="00472B7A">
        <w:t xml:space="preserve"> and the question as to whether these are still appropriate uses of the fund in the new settings. </w:t>
      </w:r>
    </w:p>
    <w:p w14:paraId="4231E777" w14:textId="7CF4AE32" w:rsidR="00F857EA" w:rsidRPr="00472B7A" w:rsidRDefault="00F857EA" w:rsidP="00842632">
      <w:pPr>
        <w:pStyle w:val="Heading2"/>
        <w:numPr>
          <w:ilvl w:val="0"/>
          <w:numId w:val="0"/>
        </w:numPr>
        <w:ind w:left="1224" w:hanging="1224"/>
      </w:pPr>
      <w:bookmarkStart w:id="72" w:name="_Toc133489482"/>
      <w:r>
        <w:t>Preferred option</w:t>
      </w:r>
      <w:bookmarkEnd w:id="72"/>
    </w:p>
    <w:p w14:paraId="0F899581" w14:textId="0D05DE2E" w:rsidR="00F857EA" w:rsidRDefault="00F857EA" w:rsidP="00DE228F">
      <w:pPr>
        <w:pStyle w:val="Text"/>
        <w:numPr>
          <w:ilvl w:val="0"/>
          <w:numId w:val="29"/>
        </w:numPr>
        <w:ind w:hanging="720"/>
      </w:pPr>
      <w:r w:rsidRPr="00C362BE">
        <w:t xml:space="preserve">Any increase in line with Option 2 or 3 proceeds on the presumption that the current allocation is appropriate and consistent with Pae Ora and expectations from communities. Although there may be elements of existing activities that meet these </w:t>
      </w:r>
      <w:r w:rsidR="00924BA8" w:rsidRPr="00C362BE">
        <w:t>criteria,</w:t>
      </w:r>
      <w:r w:rsidRPr="00C362BE">
        <w:t xml:space="preserve"> we are not in a position at this </w:t>
      </w:r>
      <w:r w:rsidR="008033A3">
        <w:t xml:space="preserve">stage </w:t>
      </w:r>
      <w:r w:rsidRPr="00C362BE">
        <w:t>of the review to support that conclusion.</w:t>
      </w:r>
    </w:p>
    <w:p w14:paraId="2C391E1A" w14:textId="53CCDFB8" w:rsidR="00F857EA" w:rsidRPr="00164389" w:rsidRDefault="00F857EA" w:rsidP="00DE228F">
      <w:pPr>
        <w:pStyle w:val="Text"/>
        <w:numPr>
          <w:ilvl w:val="0"/>
          <w:numId w:val="29"/>
        </w:numPr>
        <w:ind w:hanging="720"/>
      </w:pPr>
      <w:r w:rsidRPr="00164389">
        <w:rPr>
          <w:b/>
          <w:bCs/>
        </w:rPr>
        <w:t>We therefore recommend:</w:t>
      </w:r>
    </w:p>
    <w:p w14:paraId="264493AE" w14:textId="47AFDEA5" w:rsidR="00F857EA" w:rsidRPr="00DE5BA2" w:rsidRDefault="00F857EA" w:rsidP="00DE228F">
      <w:pPr>
        <w:pStyle w:val="Text"/>
        <w:numPr>
          <w:ilvl w:val="0"/>
          <w:numId w:val="27"/>
        </w:numPr>
        <w:ind w:left="1134"/>
      </w:pPr>
      <w:r w:rsidRPr="00DE5BA2">
        <w:t xml:space="preserve">The status quo remains for 2023/24 </w:t>
      </w:r>
    </w:p>
    <w:p w14:paraId="2FE23196" w14:textId="4AD3E327" w:rsidR="00F857EA" w:rsidRPr="00DE5BA2" w:rsidRDefault="00F857EA" w:rsidP="00DE228F">
      <w:pPr>
        <w:pStyle w:val="Text"/>
        <w:numPr>
          <w:ilvl w:val="0"/>
          <w:numId w:val="27"/>
        </w:numPr>
        <w:ind w:left="1134"/>
      </w:pPr>
      <w:r w:rsidRPr="00DE5BA2">
        <w:t xml:space="preserve">No commitments of levy funding are made either internally or externally beyond June 2024 until </w:t>
      </w:r>
      <w:r w:rsidR="0042375D">
        <w:t>stage</w:t>
      </w:r>
      <w:r w:rsidRPr="00DE5BA2">
        <w:t xml:space="preserve"> 2 of this review is complete and any recommendations regarding the future, scope and application of the fund are considered.</w:t>
      </w:r>
    </w:p>
    <w:p w14:paraId="139503E3" w14:textId="77777777" w:rsidR="00F857EA" w:rsidRDefault="00F857EA" w:rsidP="00E637D1">
      <w:pPr>
        <w:pStyle w:val="Heading2"/>
        <w:numPr>
          <w:ilvl w:val="0"/>
          <w:numId w:val="0"/>
        </w:numPr>
        <w:ind w:left="1224" w:hanging="1224"/>
      </w:pPr>
      <w:bookmarkStart w:id="73" w:name="_Toc133489483"/>
      <w:r>
        <w:t>Alternative option</w:t>
      </w:r>
      <w:bookmarkEnd w:id="73"/>
    </w:p>
    <w:p w14:paraId="56C2DE60" w14:textId="6D6EE93F" w:rsidR="00F857EA" w:rsidRDefault="00F857EA" w:rsidP="00DE228F">
      <w:pPr>
        <w:pStyle w:val="Text"/>
        <w:numPr>
          <w:ilvl w:val="0"/>
          <w:numId w:val="29"/>
        </w:numPr>
        <w:ind w:hanging="720"/>
        <w:rPr>
          <w:b/>
          <w:bCs/>
        </w:rPr>
      </w:pPr>
      <w:r>
        <w:t>If there were</w:t>
      </w:r>
      <w:r w:rsidR="00DD208B">
        <w:t>,</w:t>
      </w:r>
      <w:r>
        <w:t xml:space="preserve"> however</w:t>
      </w:r>
      <w:r w:rsidR="00DD208B">
        <w:t>,</w:t>
      </w:r>
      <w:r>
        <w:t xml:space="preserve"> to be an increase in the levy fund for 2023/24, </w:t>
      </w:r>
      <w:r>
        <w:rPr>
          <w:b/>
          <w:bCs/>
        </w:rPr>
        <w:t>we recommend:</w:t>
      </w:r>
    </w:p>
    <w:p w14:paraId="0CD9EA96" w14:textId="60935A76" w:rsidR="00F857EA" w:rsidRDefault="00F857EA" w:rsidP="00DE228F">
      <w:pPr>
        <w:pStyle w:val="Text"/>
        <w:numPr>
          <w:ilvl w:val="3"/>
          <w:numId w:val="27"/>
        </w:numPr>
        <w:ind w:left="1134"/>
      </w:pPr>
      <w:r>
        <w:lastRenderedPageBreak/>
        <w:t xml:space="preserve">Any increase is calculated on the actual </w:t>
      </w:r>
      <w:r w:rsidR="0006124D">
        <w:t xml:space="preserve">increase in the cost of ongoing interventions as well as the actual </w:t>
      </w:r>
      <w:r>
        <w:t xml:space="preserve">cost of additional interventions to be undertaken. In other </w:t>
      </w:r>
      <w:r w:rsidR="00DD208B">
        <w:t>words,</w:t>
      </w:r>
      <w:r>
        <w:t xml:space="preserve"> the interventions need to be determined and agreed before calculating the quantum of any increase. This is in line with the cost recovery requirements of the Pae Ora Act.</w:t>
      </w:r>
    </w:p>
    <w:p w14:paraId="1F092A93" w14:textId="57B38EB8" w:rsidR="00F857EA" w:rsidRPr="00C362BE" w:rsidRDefault="00F857EA" w:rsidP="00DE228F">
      <w:pPr>
        <w:pStyle w:val="Text"/>
        <w:numPr>
          <w:ilvl w:val="3"/>
          <w:numId w:val="27"/>
        </w:numPr>
        <w:ind w:left="1134"/>
      </w:pPr>
      <w:r w:rsidRPr="00C362BE">
        <w:t>No commitments of levy funding are made either internally or externally</w:t>
      </w:r>
      <w:r w:rsidRPr="00E27950">
        <w:t xml:space="preserve"> beyond June 2024</w:t>
      </w:r>
      <w:r w:rsidRPr="00C362BE">
        <w:t xml:space="preserve"> until </w:t>
      </w:r>
      <w:r w:rsidR="0042375D">
        <w:t>stage</w:t>
      </w:r>
      <w:r w:rsidRPr="00C362BE">
        <w:t xml:space="preserve"> 2 of this review is complete and any recommendations regarding the future, scope and application of the fund are considered.</w:t>
      </w:r>
    </w:p>
    <w:p w14:paraId="5AC65CD8" w14:textId="5FC7F563" w:rsidR="00F857EA" w:rsidRPr="00537D8C" w:rsidRDefault="00164389" w:rsidP="00037391">
      <w:pPr>
        <w:pStyle w:val="Text"/>
        <w:ind w:left="709" w:hanging="709"/>
      </w:pPr>
      <w:r>
        <w:t>178</w:t>
      </w:r>
      <w:r w:rsidR="00FC1D9A">
        <w:t xml:space="preserve">. </w:t>
      </w:r>
      <w:r w:rsidR="00FC1D9A">
        <w:tab/>
      </w:r>
      <w:r w:rsidR="00F857EA">
        <w:t xml:space="preserve">While the available evidence is limited at this </w:t>
      </w:r>
      <w:r w:rsidR="008033A3">
        <w:t xml:space="preserve">stage </w:t>
      </w:r>
      <w:r w:rsidR="00F857EA">
        <w:t xml:space="preserve">of the review, we have identified some key existing programmes which could be extended and some new initiatives that could be </w:t>
      </w:r>
      <w:r w:rsidR="000D5231">
        <w:t>implemented</w:t>
      </w:r>
      <w:r w:rsidR="00F857EA">
        <w:t xml:space="preserve"> in 2023/24. </w:t>
      </w:r>
    </w:p>
    <w:p w14:paraId="06E4AD9A" w14:textId="7A7D8E8B" w:rsidR="00F857EA" w:rsidRDefault="00164389" w:rsidP="006466C0">
      <w:pPr>
        <w:pStyle w:val="Text"/>
        <w:ind w:left="703" w:hanging="703"/>
      </w:pPr>
      <w:r>
        <w:t>179</w:t>
      </w:r>
      <w:r w:rsidR="006466C0">
        <w:t xml:space="preserve">. </w:t>
      </w:r>
      <w:r w:rsidR="006466C0">
        <w:tab/>
      </w:r>
      <w:r w:rsidR="00F857EA" w:rsidRPr="00205834">
        <w:t xml:space="preserve">Te Hiringa Hauora’s National Alcohol Harm </w:t>
      </w:r>
      <w:proofErr w:type="spellStart"/>
      <w:r w:rsidR="00F857EA" w:rsidRPr="00205834">
        <w:t>Minimisation</w:t>
      </w:r>
      <w:proofErr w:type="spellEnd"/>
      <w:r w:rsidR="00F857EA" w:rsidRPr="00205834">
        <w:t xml:space="preserve"> Framework </w:t>
      </w:r>
      <w:r w:rsidR="004F56E5">
        <w:t xml:space="preserve">and </w:t>
      </w:r>
      <w:proofErr w:type="spellStart"/>
      <w:r w:rsidR="004F56E5">
        <w:t>Takoha</w:t>
      </w:r>
      <w:proofErr w:type="spellEnd"/>
      <w:r w:rsidR="00F857EA">
        <w:t xml:space="preserve"> </w:t>
      </w:r>
      <w:r w:rsidR="00F4772D">
        <w:t>ha</w:t>
      </w:r>
      <w:r w:rsidR="004F56E5">
        <w:t>ve</w:t>
      </w:r>
      <w:r w:rsidR="00F857EA">
        <w:t xml:space="preserve"> </w:t>
      </w:r>
      <w:r w:rsidR="00F857EA" w:rsidRPr="00205834">
        <w:t xml:space="preserve">guided the development of </w:t>
      </w:r>
      <w:r w:rsidR="00F857EA">
        <w:t>existing</w:t>
      </w:r>
      <w:r w:rsidR="00F857EA" w:rsidRPr="00205834">
        <w:t xml:space="preserve"> programmes.</w:t>
      </w:r>
      <w:r w:rsidR="00F857EA">
        <w:t xml:space="preserve"> </w:t>
      </w:r>
      <w:r w:rsidR="00F857EA" w:rsidRPr="00205834">
        <w:t>Our analysis indicates that the Framework is based on the best available national and international evidence and recommendations</w:t>
      </w:r>
      <w:r w:rsidR="00F857EA">
        <w:t>, including the WHO SAFER framework</w:t>
      </w:r>
      <w:r w:rsidR="00F857EA" w:rsidRPr="00205834">
        <w:t>. Further, our analysis indicates a sufficient level of alignment between the Framework and the new requirements for health entities under the Act</w:t>
      </w:r>
      <w:r w:rsidR="00A1643C">
        <w:t xml:space="preserve">. </w:t>
      </w:r>
      <w:r w:rsidR="00104B31">
        <w:t>W</w:t>
      </w:r>
      <w:r w:rsidR="00962BA6">
        <w:t xml:space="preserve">hile we have recommended awaiting </w:t>
      </w:r>
      <w:r w:rsidR="00104B31">
        <w:t xml:space="preserve">the findings of </w:t>
      </w:r>
      <w:r w:rsidR="0042375D">
        <w:t>stage</w:t>
      </w:r>
      <w:r w:rsidR="00104B31">
        <w:t xml:space="preserve"> 2 of the review</w:t>
      </w:r>
      <w:r w:rsidR="00962BA6">
        <w:t>, t</w:t>
      </w:r>
      <w:r w:rsidR="00A1643C" w:rsidRPr="00A1643C">
        <w:t>his gives us a higher level of confidence that increasing the levy to provide additional funds to these programmes for FY2023/24 would be expected to deliver benefit</w:t>
      </w:r>
      <w:r w:rsidR="00962BA6">
        <w:t xml:space="preserve">. </w:t>
      </w:r>
      <w:r w:rsidR="00F857EA">
        <w:t xml:space="preserve">We have also identified some additional activities that align with Pae Ora outcomes and international good practice examples. </w:t>
      </w:r>
    </w:p>
    <w:p w14:paraId="0DE4AC57" w14:textId="6DC119F2" w:rsidR="00F857EA" w:rsidRDefault="00F857EA" w:rsidP="00DE228F">
      <w:pPr>
        <w:pStyle w:val="Text"/>
        <w:numPr>
          <w:ilvl w:val="0"/>
          <w:numId w:val="37"/>
        </w:numPr>
        <w:ind w:hanging="720"/>
      </w:pPr>
      <w:r w:rsidRPr="00205834">
        <w:t xml:space="preserve">On </w:t>
      </w:r>
      <w:r>
        <w:t>this</w:t>
      </w:r>
      <w:r w:rsidRPr="00205834">
        <w:t xml:space="preserve"> bas</w:t>
      </w:r>
      <w:r>
        <w:t>is</w:t>
      </w:r>
      <w:r w:rsidRPr="00205834">
        <w:t xml:space="preserve">, we </w:t>
      </w:r>
      <w:r>
        <w:t>have identified</w:t>
      </w:r>
      <w:r w:rsidRPr="00205834">
        <w:t xml:space="preserve"> that, to fund certain additional </w:t>
      </w:r>
      <w:r>
        <w:t>investments</w:t>
      </w:r>
      <w:r w:rsidRPr="00205834">
        <w:t xml:space="preserve"> in FY2023/24, the levy </w:t>
      </w:r>
      <w:r>
        <w:t>could be</w:t>
      </w:r>
      <w:r w:rsidRPr="00205834">
        <w:t xml:space="preserve"> increased by</w:t>
      </w:r>
      <w:r w:rsidR="003911D4">
        <w:t xml:space="preserve"> an additional</w:t>
      </w:r>
      <w:r w:rsidRPr="00205834">
        <w:t xml:space="preserve"> </w:t>
      </w:r>
      <w:r>
        <w:t>$5.5</w:t>
      </w:r>
      <w:r w:rsidRPr="00205834">
        <w:t>m</w:t>
      </w:r>
      <w:r>
        <w:t xml:space="preserve"> </w:t>
      </w:r>
      <w:r w:rsidR="003911D4">
        <w:t xml:space="preserve">to </w:t>
      </w:r>
      <w:r>
        <w:t>$15m</w:t>
      </w:r>
      <w:r w:rsidRPr="00205834">
        <w:t xml:space="preserve">. These </w:t>
      </w:r>
      <w:r>
        <w:t>investments</w:t>
      </w:r>
      <w:r w:rsidRPr="00205834">
        <w:t xml:space="preserve"> are set out below.</w:t>
      </w:r>
      <w:r>
        <w:t xml:space="preserve"> It is important to note that this increase would have a relatively small impact on the price of alcohol, as set out in table 7 above.</w:t>
      </w:r>
    </w:p>
    <w:p w14:paraId="335E40AA" w14:textId="34ED94FB" w:rsidR="006466C0" w:rsidRDefault="006466C0" w:rsidP="00842632">
      <w:pPr>
        <w:pStyle w:val="Heading4"/>
        <w:numPr>
          <w:ilvl w:val="0"/>
          <w:numId w:val="0"/>
        </w:numPr>
      </w:pPr>
      <w:r w:rsidRPr="00205834">
        <w:t>Allocate additional funding in relation to sports sponsorship and advertising</w:t>
      </w:r>
    </w:p>
    <w:p w14:paraId="53160249" w14:textId="2097751D" w:rsidR="00F857EA" w:rsidRDefault="00F857EA" w:rsidP="00DE228F">
      <w:pPr>
        <w:pStyle w:val="Text"/>
        <w:numPr>
          <w:ilvl w:val="0"/>
          <w:numId w:val="37"/>
        </w:numPr>
        <w:ind w:hanging="720"/>
      </w:pPr>
      <w:r w:rsidRPr="00205834">
        <w:t>In FY 2023/24, additional levy funding</w:t>
      </w:r>
      <w:r w:rsidR="00D43A32">
        <w:t xml:space="preserve"> could</w:t>
      </w:r>
      <w:r w:rsidRPr="00205834">
        <w:t xml:space="preserve"> be allocated to</w:t>
      </w:r>
      <w:r>
        <w:t xml:space="preserve"> the</w:t>
      </w:r>
      <w:r w:rsidRPr="00205834">
        <w:t xml:space="preserve"> sports sponsorship removal demonstration projects and associated monitoring and evaluation. </w:t>
      </w:r>
    </w:p>
    <w:p w14:paraId="0E628DF4" w14:textId="197E8D19" w:rsidR="00F857EA" w:rsidRDefault="00F857EA" w:rsidP="00DE228F">
      <w:pPr>
        <w:pStyle w:val="Text"/>
        <w:numPr>
          <w:ilvl w:val="0"/>
          <w:numId w:val="37"/>
        </w:numPr>
        <w:ind w:hanging="720"/>
      </w:pPr>
      <w:r w:rsidRPr="00205834">
        <w:t>Of the non-structural interventions we discussed in our interviews, the removal of alcohol sponsorship and advertising from sports was perceived to be the most effective at reducing alcohol harm. Our literature review found some evidence that restricting alcohol marketing is likely to influence the climate of tolerance around alcohol and alcohol policies.</w:t>
      </w:r>
      <w:r>
        <w:t xml:space="preserve"> Further, many interviewees commented positively on the effectiveness of similar initiatives in relation to tobacco sponsorship and advertising and believed that a similar approach should be taken in relation to alcohol.</w:t>
      </w:r>
      <w:r w:rsidRPr="00C46B39">
        <w:t xml:space="preserve"> </w:t>
      </w:r>
      <w:r w:rsidRPr="00205834">
        <w:t xml:space="preserve">However, we are conscious that some interviewees held this view primarily </w:t>
      </w:r>
      <w:proofErr w:type="gramStart"/>
      <w:r w:rsidRPr="00205834">
        <w:t>on the basis of</w:t>
      </w:r>
      <w:proofErr w:type="gramEnd"/>
      <w:r w:rsidRPr="00205834">
        <w:t xml:space="preserve"> evidence from overseas jurisdictions, which as we have discussed, may not be </w:t>
      </w:r>
      <w:r>
        <w:t xml:space="preserve">entirely </w:t>
      </w:r>
      <w:r w:rsidRPr="00205834">
        <w:t>applicable in</w:t>
      </w:r>
      <w:r w:rsidR="003911D4">
        <w:t xml:space="preserve"> Aotearoa</w:t>
      </w:r>
      <w:r w:rsidRPr="00205834">
        <w:t xml:space="preserve"> New Zealand.</w:t>
      </w:r>
    </w:p>
    <w:p w14:paraId="75EC7E89" w14:textId="11CF820E" w:rsidR="00F857EA" w:rsidRDefault="00F857EA" w:rsidP="00DE228F">
      <w:pPr>
        <w:pStyle w:val="Text"/>
        <w:numPr>
          <w:ilvl w:val="0"/>
          <w:numId w:val="37"/>
        </w:numPr>
        <w:ind w:hanging="720"/>
      </w:pPr>
      <w:r w:rsidRPr="00205834">
        <w:t>We understand that, in FY 202</w:t>
      </w:r>
      <w:r>
        <w:t>2</w:t>
      </w:r>
      <w:r w:rsidRPr="00205834">
        <w:t>/202</w:t>
      </w:r>
      <w:r>
        <w:t>3</w:t>
      </w:r>
      <w:r w:rsidRPr="00205834">
        <w:t xml:space="preserve">, </w:t>
      </w:r>
      <w:r w:rsidR="00A11D9E">
        <w:t>the Health Promotion Directorate</w:t>
      </w:r>
      <w:r w:rsidRPr="00205834">
        <w:t xml:space="preserve"> invested $500k in demonstration projects to gain evidence of the effectiveness of this </w:t>
      </w:r>
      <w:r w:rsidRPr="00205834">
        <w:lastRenderedPageBreak/>
        <w:t xml:space="preserve">intervention in New Zealand contexts. We also understand that an expansion of this programme has been costed and </w:t>
      </w:r>
      <w:r>
        <w:t xml:space="preserve">could be </w:t>
      </w:r>
      <w:r w:rsidR="00D43A32">
        <w:t>implemented</w:t>
      </w:r>
      <w:r>
        <w:t xml:space="preserve"> relatively quickly</w:t>
      </w:r>
      <w:r w:rsidRPr="00205834">
        <w:t>.</w:t>
      </w:r>
    </w:p>
    <w:p w14:paraId="0CBF571E" w14:textId="565F6FEF" w:rsidR="00F857EA" w:rsidRDefault="00F857EA" w:rsidP="00DE228F">
      <w:pPr>
        <w:pStyle w:val="Text"/>
        <w:numPr>
          <w:ilvl w:val="0"/>
          <w:numId w:val="37"/>
        </w:numPr>
        <w:ind w:hanging="720"/>
      </w:pPr>
      <w:r w:rsidRPr="00205834">
        <w:t xml:space="preserve">We have found sufficient evidence to warrant immediate investigation to support communities to decide whether this is an appropriate long-term </w:t>
      </w:r>
      <w:r>
        <w:t>intervention</w:t>
      </w:r>
      <w:r w:rsidRPr="00205834">
        <w:t xml:space="preserve">. </w:t>
      </w:r>
      <w:r w:rsidR="00166AAF">
        <w:t>Accordingly,</w:t>
      </w:r>
      <w:r w:rsidRPr="00205834">
        <w:t xml:space="preserve"> $</w:t>
      </w:r>
      <w:r>
        <w:t>5 - 10m</w:t>
      </w:r>
      <w:r w:rsidRPr="00205834">
        <w:t xml:space="preserve"> of additional levy funding</w:t>
      </w:r>
      <w:r w:rsidR="00166AAF">
        <w:t xml:space="preserve"> could</w:t>
      </w:r>
      <w:r w:rsidRPr="00205834">
        <w:t xml:space="preserve"> be allocated to delivering </w:t>
      </w:r>
      <w:r w:rsidR="00CC695F">
        <w:t xml:space="preserve">The Health Directorate’s </w:t>
      </w:r>
      <w:r w:rsidRPr="00205834">
        <w:t>expanded programme.</w:t>
      </w:r>
    </w:p>
    <w:p w14:paraId="17752620" w14:textId="1C6988F1" w:rsidR="00A453F8" w:rsidRDefault="00A453F8" w:rsidP="00842632">
      <w:pPr>
        <w:pStyle w:val="Heading4"/>
        <w:numPr>
          <w:ilvl w:val="0"/>
          <w:numId w:val="0"/>
        </w:numPr>
        <w:ind w:left="1224" w:hanging="1224"/>
      </w:pPr>
      <w:r w:rsidRPr="00205834">
        <w:t>Fund priority research</w:t>
      </w:r>
    </w:p>
    <w:p w14:paraId="2BF1F0E9" w14:textId="052FA768" w:rsidR="00F857EA" w:rsidRDefault="00F857EA" w:rsidP="00DE228F">
      <w:pPr>
        <w:pStyle w:val="Text"/>
        <w:numPr>
          <w:ilvl w:val="0"/>
          <w:numId w:val="37"/>
        </w:numPr>
        <w:ind w:hanging="720"/>
      </w:pPr>
      <w:r w:rsidRPr="00205834">
        <w:t xml:space="preserve">It was apparent from our literature review that there is a large body of international evidence on alcohol harm and </w:t>
      </w:r>
      <w:r w:rsidR="00DA2E94">
        <w:t>harm reduction</w:t>
      </w:r>
      <w:r w:rsidRPr="00205834">
        <w:t xml:space="preserve">, but </w:t>
      </w:r>
      <w:r>
        <w:t>a relatively smaller body of evidence</w:t>
      </w:r>
      <w:r w:rsidRPr="00205834">
        <w:t xml:space="preserve"> that is specific to New Zealand contexts. Some </w:t>
      </w:r>
      <w:r>
        <w:t>stakeholders</w:t>
      </w:r>
      <w:r w:rsidRPr="00205834">
        <w:t xml:space="preserve"> cautioned us that policy makers could not necessarily rely on findings from international research applying in New Zealand. Our analysis indicates that it is essential </w:t>
      </w:r>
      <w:r w:rsidR="00DD35A0">
        <w:t>for</w:t>
      </w:r>
      <w:r w:rsidRPr="00205834">
        <w:t xml:space="preserve"> communities</w:t>
      </w:r>
      <w:r w:rsidR="00DD35A0">
        <w:t xml:space="preserve"> to be able to</w:t>
      </w:r>
      <w:r w:rsidRPr="00205834">
        <w:t xml:space="preserve"> access robust and applicable research findings to inform their ongoing participation in alcohol harm related</w:t>
      </w:r>
      <w:r w:rsidR="00A453F8">
        <w:t xml:space="preserve"> activities and </w:t>
      </w:r>
      <w:r w:rsidR="0039232A">
        <w:t>l</w:t>
      </w:r>
      <w:r w:rsidR="00A453F8">
        <w:t>icensing</w:t>
      </w:r>
      <w:r w:rsidRPr="00205834">
        <w:t xml:space="preserve"> decision-making,</w:t>
      </w:r>
      <w:r w:rsidR="00DD35A0">
        <w:t xml:space="preserve"> </w:t>
      </w:r>
      <w:proofErr w:type="gramStart"/>
      <w:r w:rsidRPr="00205834">
        <w:t>policy-making</w:t>
      </w:r>
      <w:proofErr w:type="gramEnd"/>
      <w:r w:rsidRPr="00205834">
        <w:t>, monitoring, and reporting.</w:t>
      </w:r>
    </w:p>
    <w:p w14:paraId="7BB3EC17" w14:textId="30272010" w:rsidR="00F857EA" w:rsidRDefault="00F857EA" w:rsidP="00DE228F">
      <w:pPr>
        <w:pStyle w:val="Text"/>
        <w:numPr>
          <w:ilvl w:val="0"/>
          <w:numId w:val="37"/>
        </w:numPr>
        <w:ind w:hanging="720"/>
      </w:pPr>
      <w:r w:rsidRPr="00205834">
        <w:t xml:space="preserve">We understand that Te Hiringa Hauora developed an Alcohol Research Programme, and that $850,000 of the levy fund was allocated to carrying out that </w:t>
      </w:r>
      <w:r w:rsidR="00DD35A0">
        <w:t>p</w:t>
      </w:r>
      <w:r w:rsidRPr="00205834">
        <w:t xml:space="preserve">rogramme. </w:t>
      </w:r>
      <w:r w:rsidR="00C52F27">
        <w:t>There remain significant research gaps</w:t>
      </w:r>
      <w:r w:rsidR="002119F6">
        <w:t xml:space="preserve"> in the New Zealand context.</w:t>
      </w:r>
      <w:r w:rsidRPr="00205834">
        <w:t xml:space="preserve"> </w:t>
      </w:r>
      <w:r w:rsidR="0074138B">
        <w:t xml:space="preserve">We estimate that </w:t>
      </w:r>
      <w:r w:rsidRPr="00205834">
        <w:t>$</w:t>
      </w:r>
      <w:r>
        <w:t>0.5 - $</w:t>
      </w:r>
      <w:r w:rsidR="0074138B">
        <w:t>2</w:t>
      </w:r>
      <w:r>
        <w:t>m</w:t>
      </w:r>
      <w:r w:rsidRPr="00205834">
        <w:t xml:space="preserve"> of </w:t>
      </w:r>
      <w:r w:rsidR="005E519E">
        <w:t xml:space="preserve">any </w:t>
      </w:r>
      <w:r w:rsidRPr="00205834">
        <w:t xml:space="preserve">additional levy funding </w:t>
      </w:r>
      <w:r w:rsidR="002119F6">
        <w:t xml:space="preserve">could </w:t>
      </w:r>
      <w:r w:rsidRPr="00205834">
        <w:t xml:space="preserve">be allocated to </w:t>
      </w:r>
      <w:r w:rsidR="0039232A">
        <w:t>fund</w:t>
      </w:r>
      <w:r w:rsidR="001D420B">
        <w:t xml:space="preserve"> additional</w:t>
      </w:r>
      <w:r w:rsidR="0039232A">
        <w:t xml:space="preserve"> </w:t>
      </w:r>
      <w:r w:rsidRPr="00205834">
        <w:t xml:space="preserve">research projects </w:t>
      </w:r>
      <w:r w:rsidR="0039232A">
        <w:t xml:space="preserve">to address some </w:t>
      </w:r>
      <w:r w:rsidR="00222FB7">
        <w:t>of</w:t>
      </w:r>
      <w:r w:rsidR="0039232A">
        <w:t xml:space="preserve"> </w:t>
      </w:r>
      <w:r w:rsidR="005A0634">
        <w:t>the highest priority research projects</w:t>
      </w:r>
      <w:r w:rsidR="0039232A">
        <w:t>.</w:t>
      </w:r>
    </w:p>
    <w:p w14:paraId="1E926372" w14:textId="13B6C377" w:rsidR="00A453F8" w:rsidRDefault="00A453F8" w:rsidP="00842632">
      <w:pPr>
        <w:pStyle w:val="Heading4"/>
        <w:numPr>
          <w:ilvl w:val="0"/>
          <w:numId w:val="0"/>
        </w:numPr>
        <w:ind w:left="1224" w:hanging="1224"/>
      </w:pPr>
      <w:r w:rsidRPr="00205834">
        <w:t>Data collection</w:t>
      </w:r>
    </w:p>
    <w:p w14:paraId="6754BAA0" w14:textId="4A0D990B" w:rsidR="00F857EA" w:rsidRDefault="00F857EA" w:rsidP="00DE228F">
      <w:pPr>
        <w:pStyle w:val="Text"/>
        <w:numPr>
          <w:ilvl w:val="0"/>
          <w:numId w:val="37"/>
        </w:numPr>
        <w:ind w:hanging="720"/>
      </w:pPr>
      <w:r w:rsidRPr="00205834">
        <w:t xml:space="preserve">In FY 2023/2024, increased investment of levy funds </w:t>
      </w:r>
      <w:r w:rsidR="003D06A3">
        <w:t>could be focused o</w:t>
      </w:r>
      <w:r w:rsidRPr="00205834">
        <w:t xml:space="preserve">n the collection of data on the cost of alcohol harm and the effectiveness of various interventions in relation to </w:t>
      </w:r>
      <w:r>
        <w:t>Māori, Pacific,</w:t>
      </w:r>
      <w:r w:rsidR="000F70FF">
        <w:t xml:space="preserve"> people with disabilities</w:t>
      </w:r>
      <w:r>
        <w:t xml:space="preserve"> and rural communities</w:t>
      </w:r>
      <w:r w:rsidRPr="00205834">
        <w:t xml:space="preserve">. Our review has identified a need to collect time-series data to begin to support communities to understand alcohol harm and the impact of the range of previous and potential interventions in the long term. </w:t>
      </w:r>
      <w:proofErr w:type="gramStart"/>
      <w:r w:rsidRPr="00205834">
        <w:t>In particular, data</w:t>
      </w:r>
      <w:proofErr w:type="gramEnd"/>
      <w:r w:rsidRPr="00205834">
        <w:t xml:space="preserve"> should be collected on any unmet need for programmes and services to address alcohol harms</w:t>
      </w:r>
      <w:r>
        <w:t>, to enable communities to effectively advocate for increased investment in the future. This data must be disaggregated and collected from a variety of sources including qualitative data from communities and wh</w:t>
      </w:r>
      <w:r w:rsidR="005A0634">
        <w:t>ā</w:t>
      </w:r>
      <w:r>
        <w:t>nau.</w:t>
      </w:r>
    </w:p>
    <w:p w14:paraId="38888B0E" w14:textId="02B724D5" w:rsidR="00F857EA" w:rsidRDefault="00F857EA" w:rsidP="00DE228F">
      <w:pPr>
        <w:pStyle w:val="Text"/>
        <w:numPr>
          <w:ilvl w:val="0"/>
          <w:numId w:val="37"/>
        </w:numPr>
        <w:ind w:hanging="720"/>
      </w:pPr>
      <w:r w:rsidRPr="00205834">
        <w:t xml:space="preserve">While some interviewees were of the view that there is already sufficient international data to inform decisions about </w:t>
      </w:r>
      <w:proofErr w:type="gramStart"/>
      <w:r w:rsidRPr="00205834">
        <w:t xml:space="preserve">particular </w:t>
      </w:r>
      <w:r w:rsidR="00DA2E94">
        <w:t>harm</w:t>
      </w:r>
      <w:proofErr w:type="gramEnd"/>
      <w:r w:rsidR="00DA2E94">
        <w:t xml:space="preserve"> reduction</w:t>
      </w:r>
      <w:r w:rsidRPr="00205834">
        <w:t xml:space="preserve"> interventions, other interviewees impressed on us that that data collected in overseas jurisdictions cannot necessarily be assumed to apply in the </w:t>
      </w:r>
      <w:r w:rsidR="00046904">
        <w:t xml:space="preserve">Aotearoa </w:t>
      </w:r>
      <w:r w:rsidRPr="00205834">
        <w:t xml:space="preserve">New Zealand context. We are particularly conscious that </w:t>
      </w:r>
      <w:r w:rsidR="00F7771B">
        <w:t>Aotearoa New</w:t>
      </w:r>
      <w:r w:rsidRPr="00205834">
        <w:t xml:space="preserve"> Zealand has </w:t>
      </w:r>
      <w:proofErr w:type="gramStart"/>
      <w:r w:rsidRPr="00205834">
        <w:t>a number of</w:t>
      </w:r>
      <w:proofErr w:type="gramEnd"/>
      <w:r w:rsidRPr="00205834">
        <w:t xml:space="preserve"> unique constitutional arrangements in relation to specific sub-populations that may affect the applicability of overseas data on the effect of alcohol and associated interventions on </w:t>
      </w:r>
      <w:r w:rsidR="00434397">
        <w:t>certain sub-populations</w:t>
      </w:r>
      <w:r w:rsidRPr="00205834">
        <w:t xml:space="preserve">. </w:t>
      </w:r>
      <w:r w:rsidR="00812FD7">
        <w:t>We estimate that $1 -$2m could be invested in improving data collection over FY 2023/24</w:t>
      </w:r>
      <w:r w:rsidR="0039232A">
        <w:t>.</w:t>
      </w:r>
    </w:p>
    <w:p w14:paraId="11539671" w14:textId="2872077B" w:rsidR="0039232A" w:rsidRDefault="0039232A" w:rsidP="00842632">
      <w:pPr>
        <w:pStyle w:val="Heading4"/>
        <w:numPr>
          <w:ilvl w:val="0"/>
          <w:numId w:val="0"/>
        </w:numPr>
        <w:ind w:left="1224" w:hanging="1224"/>
      </w:pPr>
      <w:r w:rsidRPr="003309FD">
        <w:lastRenderedPageBreak/>
        <w:t>Support community participation in licen</w:t>
      </w:r>
      <w:r>
        <w:t>c</w:t>
      </w:r>
      <w:r w:rsidRPr="003309FD">
        <w:t>e hearings</w:t>
      </w:r>
    </w:p>
    <w:p w14:paraId="0CA3B6B0" w14:textId="6A66C41A" w:rsidR="00F857EA" w:rsidRPr="0039232A" w:rsidRDefault="00F857EA" w:rsidP="00DE228F">
      <w:pPr>
        <w:pStyle w:val="Text"/>
        <w:numPr>
          <w:ilvl w:val="0"/>
          <w:numId w:val="37"/>
        </w:numPr>
        <w:ind w:hanging="720"/>
      </w:pPr>
      <w:r w:rsidRPr="0039232A">
        <w:rPr>
          <w:lang w:val="en-GB"/>
        </w:rPr>
        <w:t xml:space="preserve">We understand that Te Hiringa Hauora was </w:t>
      </w:r>
      <w:r w:rsidRPr="003309FD">
        <w:tab/>
      </w:r>
      <w:r w:rsidRPr="0039232A">
        <w:rPr>
          <w:lang w:val="en-GB"/>
        </w:rPr>
        <w:t>providing some funding to Community Law Centres Aotearoa to support communities’ participat</w:t>
      </w:r>
      <w:r w:rsidR="003A647A" w:rsidRPr="0039232A">
        <w:rPr>
          <w:lang w:val="en-GB"/>
        </w:rPr>
        <w:t>ion</w:t>
      </w:r>
      <w:r w:rsidRPr="0039232A">
        <w:rPr>
          <w:lang w:val="en-GB"/>
        </w:rPr>
        <w:t xml:space="preserve"> in </w:t>
      </w:r>
      <w:r w:rsidR="005A0634">
        <w:rPr>
          <w:lang w:val="en-GB"/>
        </w:rPr>
        <w:t xml:space="preserve">local </w:t>
      </w:r>
      <w:r w:rsidRPr="0039232A">
        <w:rPr>
          <w:lang w:val="en-GB"/>
        </w:rPr>
        <w:t xml:space="preserve">decision making </w:t>
      </w:r>
      <w:r w:rsidR="005A0634">
        <w:rPr>
          <w:lang w:val="en-GB"/>
        </w:rPr>
        <w:t>on</w:t>
      </w:r>
      <w:r w:rsidRPr="0039232A">
        <w:rPr>
          <w:lang w:val="en-GB"/>
        </w:rPr>
        <w:t xml:space="preserve"> alcohol</w:t>
      </w:r>
      <w:r w:rsidR="00434397">
        <w:rPr>
          <w:lang w:val="en-GB"/>
        </w:rPr>
        <w:t>.</w:t>
      </w:r>
    </w:p>
    <w:p w14:paraId="7FA445CA" w14:textId="70F6DF84" w:rsidR="00F857EA" w:rsidRPr="0039232A" w:rsidRDefault="00F857EA" w:rsidP="00DE228F">
      <w:pPr>
        <w:pStyle w:val="Text"/>
        <w:numPr>
          <w:ilvl w:val="0"/>
          <w:numId w:val="37"/>
        </w:numPr>
        <w:ind w:hanging="720"/>
      </w:pPr>
      <w:r w:rsidRPr="0039232A">
        <w:rPr>
          <w:lang w:val="en-GB"/>
        </w:rPr>
        <w:t>Our interviews indicated that participation in</w:t>
      </w:r>
      <w:r w:rsidR="005A0634">
        <w:rPr>
          <w:lang w:val="en-GB"/>
        </w:rPr>
        <w:t xml:space="preserve"> district</w:t>
      </w:r>
      <w:r w:rsidRPr="0039232A">
        <w:rPr>
          <w:lang w:val="en-GB"/>
        </w:rPr>
        <w:t xml:space="preserve"> licen</w:t>
      </w:r>
      <w:r w:rsidR="000B7C4F">
        <w:rPr>
          <w:lang w:val="en-GB"/>
        </w:rPr>
        <w:t>s</w:t>
      </w:r>
      <w:r w:rsidR="00E30522">
        <w:rPr>
          <w:lang w:val="en-GB"/>
        </w:rPr>
        <w:t>ing</w:t>
      </w:r>
      <w:r w:rsidRPr="0039232A">
        <w:rPr>
          <w:lang w:val="en-GB"/>
        </w:rPr>
        <w:t xml:space="preserve"> hearings is perceived to be one of the few opportunities </w:t>
      </w:r>
      <w:r w:rsidR="00DD7C30">
        <w:rPr>
          <w:lang w:val="en-GB"/>
        </w:rPr>
        <w:t xml:space="preserve">available to </w:t>
      </w:r>
      <w:r w:rsidRPr="0039232A">
        <w:rPr>
          <w:lang w:val="en-GB"/>
        </w:rPr>
        <w:t>communities to carry out a health protection activity, namely reducing the availability of alcohol in their environment. We heard that it is difficult, for several reasons, for communities to meaningfully participate</w:t>
      </w:r>
      <w:r w:rsidR="009B0B18">
        <w:rPr>
          <w:lang w:val="en-GB"/>
        </w:rPr>
        <w:t xml:space="preserve"> in</w:t>
      </w:r>
      <w:r w:rsidRPr="0039232A">
        <w:rPr>
          <w:lang w:val="en-GB"/>
        </w:rPr>
        <w:t xml:space="preserve"> licensing hearings. One of the primary </w:t>
      </w:r>
      <w:r w:rsidR="009B0B18">
        <w:rPr>
          <w:lang w:val="en-GB"/>
        </w:rPr>
        <w:t>concerns raised</w:t>
      </w:r>
      <w:r w:rsidRPr="0039232A">
        <w:rPr>
          <w:lang w:val="en-GB"/>
        </w:rPr>
        <w:t xml:space="preserve"> was that community members seeking to </w:t>
      </w:r>
      <w:r w:rsidR="00682D13">
        <w:rPr>
          <w:lang w:val="en-GB"/>
        </w:rPr>
        <w:t>object to</w:t>
      </w:r>
      <w:r w:rsidRPr="0039232A">
        <w:rPr>
          <w:lang w:val="en-GB"/>
        </w:rPr>
        <w:t xml:space="preserve"> a licen</w:t>
      </w:r>
      <w:r w:rsidR="00E30522">
        <w:rPr>
          <w:lang w:val="en-GB"/>
        </w:rPr>
        <w:t>c</w:t>
      </w:r>
      <w:r w:rsidRPr="0039232A">
        <w:rPr>
          <w:lang w:val="en-GB"/>
        </w:rPr>
        <w:t>e are often under-resourced compared to the business applying for a licence.</w:t>
      </w:r>
    </w:p>
    <w:p w14:paraId="0E656F53" w14:textId="4B730189" w:rsidR="00E93F79" w:rsidRPr="0039232A" w:rsidRDefault="00E93F79" w:rsidP="00DE228F">
      <w:pPr>
        <w:pStyle w:val="Text"/>
        <w:numPr>
          <w:ilvl w:val="0"/>
          <w:numId w:val="37"/>
        </w:numPr>
        <w:ind w:hanging="720"/>
      </w:pPr>
      <w:r w:rsidRPr="0039232A">
        <w:rPr>
          <w:lang w:val="en-GB"/>
        </w:rPr>
        <w:t xml:space="preserve">A review of the </w:t>
      </w:r>
      <w:r w:rsidR="003A3966" w:rsidRPr="0039232A">
        <w:rPr>
          <w:lang w:val="en-GB"/>
        </w:rPr>
        <w:t xml:space="preserve">Community Law Alcohol </w:t>
      </w:r>
      <w:r w:rsidR="00DA2E94">
        <w:rPr>
          <w:lang w:val="en-GB"/>
        </w:rPr>
        <w:t>Harm reduction</w:t>
      </w:r>
      <w:r w:rsidR="003A3966" w:rsidRPr="0039232A">
        <w:rPr>
          <w:lang w:val="en-GB"/>
        </w:rPr>
        <w:t xml:space="preserve"> Project found that</w:t>
      </w:r>
      <w:r w:rsidR="00690124" w:rsidRPr="0039232A">
        <w:rPr>
          <w:lang w:val="en-GB"/>
        </w:rPr>
        <w:t xml:space="preserve"> </w:t>
      </w:r>
      <w:r w:rsidR="00446082" w:rsidRPr="0039232A">
        <w:rPr>
          <w:lang w:val="en-GB"/>
        </w:rPr>
        <w:t>project improved the quality and effectiveness of community participation in licensing hearings and that overall participation</w:t>
      </w:r>
      <w:r w:rsidR="009B0B18">
        <w:rPr>
          <w:lang w:val="en-GB"/>
        </w:rPr>
        <w:t xml:space="preserve"> in licen</w:t>
      </w:r>
      <w:r w:rsidR="009C57C8">
        <w:rPr>
          <w:lang w:val="en-GB"/>
        </w:rPr>
        <w:t>s</w:t>
      </w:r>
      <w:r w:rsidR="009B0B18">
        <w:rPr>
          <w:lang w:val="en-GB"/>
        </w:rPr>
        <w:t>ing hearings</w:t>
      </w:r>
      <w:r w:rsidR="00446082" w:rsidRPr="0039232A">
        <w:rPr>
          <w:lang w:val="en-GB"/>
        </w:rPr>
        <w:t xml:space="preserve"> </w:t>
      </w:r>
      <w:r w:rsidR="006C6033" w:rsidRPr="0039232A">
        <w:rPr>
          <w:lang w:val="en-GB"/>
        </w:rPr>
        <w:t>appeared to be increasing with the support of the project (Allen + Clarke, 2021)</w:t>
      </w:r>
      <w:r w:rsidR="0039232A">
        <w:rPr>
          <w:lang w:val="en-GB"/>
        </w:rPr>
        <w:t>.</w:t>
      </w:r>
    </w:p>
    <w:p w14:paraId="5DA64512" w14:textId="347E09F0" w:rsidR="00E93F79" w:rsidRPr="0039232A" w:rsidRDefault="00E93F79" w:rsidP="00DE228F">
      <w:pPr>
        <w:pStyle w:val="Text"/>
        <w:numPr>
          <w:ilvl w:val="0"/>
          <w:numId w:val="37"/>
        </w:numPr>
        <w:ind w:hanging="720"/>
      </w:pPr>
      <w:r w:rsidRPr="0039232A">
        <w:rPr>
          <w:lang w:val="en-GB"/>
        </w:rPr>
        <w:t>We estimate $1.25m of additional levy funding could be allocated to expand the geographical coverage of this initiative</w:t>
      </w:r>
      <w:r w:rsidR="006C6033" w:rsidRPr="0039232A">
        <w:rPr>
          <w:lang w:val="en-GB"/>
        </w:rPr>
        <w:t xml:space="preserve"> with a particular focus on </w:t>
      </w:r>
      <w:r w:rsidR="0085758A" w:rsidRPr="0039232A">
        <w:rPr>
          <w:lang w:val="en-GB"/>
        </w:rPr>
        <w:t>those areas and regions of high deprivation.</w:t>
      </w:r>
    </w:p>
    <w:p w14:paraId="7BB248C0" w14:textId="21585733" w:rsidR="0039232A" w:rsidRPr="0039232A" w:rsidRDefault="0039232A" w:rsidP="00842632">
      <w:pPr>
        <w:pStyle w:val="Heading4"/>
        <w:numPr>
          <w:ilvl w:val="0"/>
          <w:numId w:val="0"/>
        </w:numPr>
      </w:pPr>
      <w:r w:rsidRPr="003309FD">
        <w:t xml:space="preserve">Continue and increase funding for regional community initiatives aimed at reducing </w:t>
      </w:r>
      <w:r w:rsidR="00EF2D65">
        <w:t>alcohol-related</w:t>
      </w:r>
      <w:r w:rsidRPr="003309FD">
        <w:t xml:space="preserve"> harm</w:t>
      </w:r>
    </w:p>
    <w:p w14:paraId="61211D82" w14:textId="4A0C1183" w:rsidR="00F857EA" w:rsidRDefault="00F857EA" w:rsidP="00DE228F">
      <w:pPr>
        <w:pStyle w:val="Text"/>
        <w:numPr>
          <w:ilvl w:val="0"/>
          <w:numId w:val="37"/>
        </w:numPr>
        <w:ind w:hanging="720"/>
      </w:pPr>
      <w:r w:rsidRPr="003309FD">
        <w:t xml:space="preserve">We </w:t>
      </w:r>
      <w:r w:rsidR="00F86B21">
        <w:t>have identified that</w:t>
      </w:r>
      <w:r w:rsidRPr="003309FD">
        <w:t xml:space="preserve"> increased investment in community initiatives aimed at reducing </w:t>
      </w:r>
      <w:r w:rsidR="00EF2D65">
        <w:t>alcohol-related</w:t>
      </w:r>
      <w:r w:rsidRPr="003309FD">
        <w:t xml:space="preserve"> harm</w:t>
      </w:r>
      <w:r w:rsidR="00F86B21">
        <w:t xml:space="preserve"> might also deliver benefit</w:t>
      </w:r>
      <w:r w:rsidRPr="003309FD">
        <w:t>. Most interviewees strongly impressed on us that community organisations have both the best understanding of alcohol harm in their environments and the best understanding of how to reduce that harm within the constraints of the present legislative regime.</w:t>
      </w:r>
    </w:p>
    <w:p w14:paraId="25CF7CC7" w14:textId="514E1A57" w:rsidR="00EA3D1A" w:rsidRDefault="00576CDC" w:rsidP="00CD7897">
      <w:pPr>
        <w:pStyle w:val="Text"/>
        <w:numPr>
          <w:ilvl w:val="0"/>
          <w:numId w:val="37"/>
        </w:numPr>
        <w:ind w:hanging="720"/>
      </w:pPr>
      <w:proofErr w:type="gramStart"/>
      <w:r w:rsidRPr="00576CDC">
        <w:t>In particular, additional</w:t>
      </w:r>
      <w:proofErr w:type="gramEnd"/>
      <w:r w:rsidRPr="00576CDC">
        <w:t xml:space="preserve"> levy funds </w:t>
      </w:r>
      <w:r w:rsidR="00F86B21">
        <w:t>could</w:t>
      </w:r>
      <w:r w:rsidRPr="00576CDC">
        <w:t xml:space="preserve"> be </w:t>
      </w:r>
      <w:r w:rsidR="009B0B18">
        <w:t>allocated</w:t>
      </w:r>
      <w:r w:rsidRPr="00576CDC">
        <w:t xml:space="preserve"> for the development of further capacity amongst iwi, hapū, hapori, whānau, Māori authorities, and health providers to contribute to alcohol </w:t>
      </w:r>
      <w:r w:rsidR="00DA2E94">
        <w:t>harm reduction</w:t>
      </w:r>
      <w:r w:rsidR="00C579BA">
        <w:t>.</w:t>
      </w:r>
      <w:r w:rsidR="00562D2A">
        <w:t xml:space="preserve"> We consider that</w:t>
      </w:r>
      <w:r w:rsidRPr="00576CDC">
        <w:t xml:space="preserve"> Te Aka Whai Ora would be best placed to be responsible for monitoring and evaluating the effectiveness of investments made in this regard.</w:t>
      </w:r>
      <w:r w:rsidR="00802F69">
        <w:t xml:space="preserve"> </w:t>
      </w:r>
      <w:r w:rsidR="00802F69" w:rsidRPr="00802F69">
        <w:rPr>
          <w:lang w:val="en-AU"/>
        </w:rPr>
        <w:t>We note that Te Aka Whai Ora w</w:t>
      </w:r>
      <w:r w:rsidR="003A3DE0">
        <w:rPr>
          <w:lang w:val="en-AU"/>
        </w:rPr>
        <w:t>ould</w:t>
      </w:r>
      <w:r w:rsidR="00802F69" w:rsidRPr="00802F69">
        <w:rPr>
          <w:lang w:val="en-AU"/>
        </w:rPr>
        <w:t xml:space="preserve"> require additional levy funding to provide secretariat and administrative support to this initiative and to distribute funds to iwi, hapū, hapori, whānau, Māori authorities, and health providers to deliver initiatives and activities designed by and delivered by them.</w:t>
      </w:r>
      <w:r w:rsidR="00802F69" w:rsidRPr="00576CDC">
        <w:t xml:space="preserve"> </w:t>
      </w:r>
    </w:p>
    <w:p w14:paraId="3FA49DE4" w14:textId="5D261FAF" w:rsidR="00EA3D1A" w:rsidRDefault="00EA3D1A" w:rsidP="00DE228F">
      <w:pPr>
        <w:pStyle w:val="Text"/>
        <w:numPr>
          <w:ilvl w:val="0"/>
          <w:numId w:val="37"/>
        </w:numPr>
        <w:ind w:hanging="720"/>
      </w:pPr>
      <w:r>
        <w:t xml:space="preserve">The </w:t>
      </w:r>
      <w:r w:rsidR="002D69A4">
        <w:t xml:space="preserve">risks and benefits of the options discussed above </w:t>
      </w:r>
      <w:r w:rsidR="001A713C">
        <w:t>are</w:t>
      </w:r>
      <w:r w:rsidR="002D69A4">
        <w:t xml:space="preserve"> </w:t>
      </w:r>
      <w:proofErr w:type="spellStart"/>
      <w:r w:rsidR="002D69A4">
        <w:t>summarised</w:t>
      </w:r>
      <w:proofErr w:type="spellEnd"/>
      <w:r w:rsidR="002D69A4">
        <w:t xml:space="preserve"> </w:t>
      </w:r>
      <w:r w:rsidR="001A713C">
        <w:t>in</w:t>
      </w:r>
      <w:r w:rsidR="002D69A4">
        <w:t xml:space="preserve"> </w:t>
      </w:r>
      <w:r w:rsidR="007C6EBC">
        <w:t>t</w:t>
      </w:r>
      <w:r w:rsidR="002D69A4">
        <w:t xml:space="preserve">able </w:t>
      </w:r>
      <w:r w:rsidR="002808BB">
        <w:t>9</w:t>
      </w:r>
      <w:r w:rsidR="0003715C">
        <w:t xml:space="preserve"> </w:t>
      </w:r>
      <w:r w:rsidR="002D69A4">
        <w:t>below.</w:t>
      </w:r>
    </w:p>
    <w:p w14:paraId="322A57F1" w14:textId="4E1C1146" w:rsidR="00EA3D1A" w:rsidRDefault="00EA3D1A" w:rsidP="00EA3D1A">
      <w:pPr>
        <w:pStyle w:val="Text"/>
        <w:sectPr w:rsidR="00EA3D1A" w:rsidSect="00F857EA">
          <w:pgSz w:w="11909" w:h="16834" w:code="9"/>
          <w:pgMar w:top="1440" w:right="1440" w:bottom="1440" w:left="1440" w:header="720" w:footer="720" w:gutter="0"/>
          <w:cols w:space="720"/>
          <w:docGrid w:linePitch="360"/>
        </w:sectPr>
      </w:pPr>
    </w:p>
    <w:p w14:paraId="14E7A1B8" w14:textId="1777E0C8" w:rsidR="00D26D7B" w:rsidRPr="00F57189" w:rsidRDefault="00D26D7B" w:rsidP="00F57189">
      <w:pPr>
        <w:rPr>
          <w:b/>
          <w:bCs/>
          <w:lang w:val="en-US"/>
        </w:rPr>
      </w:pPr>
      <w:r w:rsidRPr="00F57189">
        <w:rPr>
          <w:b/>
          <w:bCs/>
          <w:lang w:val="en-US"/>
        </w:rPr>
        <w:lastRenderedPageBreak/>
        <w:t xml:space="preserve">Table </w:t>
      </w:r>
      <w:r w:rsidR="002808BB">
        <w:rPr>
          <w:b/>
          <w:bCs/>
          <w:lang w:val="en-US"/>
        </w:rPr>
        <w:t>9</w:t>
      </w:r>
      <w:r w:rsidRPr="00F57189">
        <w:rPr>
          <w:b/>
          <w:bCs/>
          <w:lang w:val="en-US"/>
        </w:rPr>
        <w:t xml:space="preserve">: Costs and benefits of </w:t>
      </w:r>
      <w:r w:rsidR="008F02DC">
        <w:rPr>
          <w:b/>
          <w:bCs/>
          <w:lang w:val="en-US"/>
        </w:rPr>
        <w:t xml:space="preserve">levy </w:t>
      </w:r>
      <w:r w:rsidRPr="00F57189">
        <w:rPr>
          <w:b/>
          <w:bCs/>
          <w:lang w:val="en-US"/>
        </w:rPr>
        <w:t>quantum options</w:t>
      </w:r>
    </w:p>
    <w:tbl>
      <w:tblPr>
        <w:tblStyle w:val="ACTableDesign"/>
        <w:tblW w:w="14172" w:type="dxa"/>
        <w:tblLayout w:type="fixed"/>
        <w:tblLook w:val="04A0" w:firstRow="1" w:lastRow="0" w:firstColumn="1" w:lastColumn="0" w:noHBand="0" w:noVBand="1"/>
      </w:tblPr>
      <w:tblGrid>
        <w:gridCol w:w="1698"/>
        <w:gridCol w:w="3544"/>
        <w:gridCol w:w="3969"/>
        <w:gridCol w:w="1701"/>
        <w:gridCol w:w="1559"/>
        <w:gridCol w:w="1701"/>
      </w:tblGrid>
      <w:tr w:rsidR="00D26D7B" w:rsidRPr="00332B40" w14:paraId="4A02C6B2" w14:textId="77777777" w:rsidTr="009E47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8" w:type="dxa"/>
          </w:tcPr>
          <w:p w14:paraId="1533D30F" w14:textId="637E0711" w:rsidR="00D26D7B" w:rsidRPr="00227782" w:rsidRDefault="00E80E3C" w:rsidP="00582C16">
            <w:pPr>
              <w:pStyle w:val="TableHeaderBlack"/>
              <w:rPr>
                <w:b/>
                <w:bCs/>
                <w:szCs w:val="22"/>
              </w:rPr>
            </w:pPr>
            <w:r w:rsidRPr="00227782">
              <w:rPr>
                <w:b/>
                <w:bCs/>
                <w:szCs w:val="22"/>
              </w:rPr>
              <w:t xml:space="preserve">Levy </w:t>
            </w:r>
            <w:r w:rsidR="00D26D7B" w:rsidRPr="00227782">
              <w:rPr>
                <w:b/>
                <w:bCs/>
                <w:szCs w:val="22"/>
              </w:rPr>
              <w:t>Quantum</w:t>
            </w:r>
          </w:p>
        </w:tc>
        <w:tc>
          <w:tcPr>
            <w:tcW w:w="3544" w:type="dxa"/>
          </w:tcPr>
          <w:p w14:paraId="0034974F" w14:textId="77777777" w:rsidR="00D26D7B" w:rsidRPr="00227782" w:rsidRDefault="00D26D7B" w:rsidP="00582C16">
            <w:pPr>
              <w:pStyle w:val="TableHeaderBlack"/>
              <w:cnfStyle w:val="100000000000" w:firstRow="1" w:lastRow="0" w:firstColumn="0" w:lastColumn="0" w:oddVBand="0" w:evenVBand="0" w:oddHBand="0" w:evenHBand="0" w:firstRowFirstColumn="0" w:firstRowLastColumn="0" w:lastRowFirstColumn="0" w:lastRowLastColumn="0"/>
              <w:rPr>
                <w:b/>
                <w:bCs/>
                <w:szCs w:val="22"/>
              </w:rPr>
            </w:pPr>
            <w:r w:rsidRPr="00227782">
              <w:rPr>
                <w:b/>
                <w:bCs/>
                <w:szCs w:val="22"/>
              </w:rPr>
              <w:t>Benefits</w:t>
            </w:r>
          </w:p>
        </w:tc>
        <w:tc>
          <w:tcPr>
            <w:tcW w:w="3969" w:type="dxa"/>
          </w:tcPr>
          <w:p w14:paraId="7C9D4F4B" w14:textId="77777777" w:rsidR="00D26D7B" w:rsidRPr="00227782" w:rsidRDefault="00D26D7B" w:rsidP="00582C16">
            <w:pPr>
              <w:pStyle w:val="TableHeaderBlack"/>
              <w:cnfStyle w:val="100000000000" w:firstRow="1" w:lastRow="0" w:firstColumn="0" w:lastColumn="0" w:oddVBand="0" w:evenVBand="0" w:oddHBand="0" w:evenHBand="0" w:firstRowFirstColumn="0" w:firstRowLastColumn="0" w:lastRowFirstColumn="0" w:lastRowLastColumn="0"/>
              <w:rPr>
                <w:b/>
                <w:bCs/>
                <w:szCs w:val="22"/>
              </w:rPr>
            </w:pPr>
            <w:r w:rsidRPr="00227782">
              <w:rPr>
                <w:b/>
                <w:bCs/>
                <w:szCs w:val="22"/>
              </w:rPr>
              <w:t>Risks</w:t>
            </w:r>
          </w:p>
        </w:tc>
        <w:tc>
          <w:tcPr>
            <w:tcW w:w="1701" w:type="dxa"/>
          </w:tcPr>
          <w:p w14:paraId="39F7E6C9" w14:textId="77777777" w:rsidR="00D26D7B" w:rsidRPr="00227782" w:rsidRDefault="00D26D7B" w:rsidP="00582C16">
            <w:pPr>
              <w:pStyle w:val="TableHeaderBlack"/>
              <w:cnfStyle w:val="100000000000" w:firstRow="1" w:lastRow="0" w:firstColumn="0" w:lastColumn="0" w:oddVBand="0" w:evenVBand="0" w:oddHBand="0" w:evenHBand="0" w:firstRowFirstColumn="0" w:firstRowLastColumn="0" w:lastRowFirstColumn="0" w:lastRowLastColumn="0"/>
              <w:rPr>
                <w:b/>
                <w:bCs/>
                <w:szCs w:val="22"/>
              </w:rPr>
            </w:pPr>
            <w:r w:rsidRPr="00227782">
              <w:rPr>
                <w:b/>
                <w:bCs/>
                <w:szCs w:val="22"/>
              </w:rPr>
              <w:t>Consistency with Pae Ora</w:t>
            </w:r>
          </w:p>
        </w:tc>
        <w:tc>
          <w:tcPr>
            <w:tcW w:w="1559" w:type="dxa"/>
          </w:tcPr>
          <w:p w14:paraId="765D7C84" w14:textId="77777777" w:rsidR="00D26D7B" w:rsidRPr="00227782" w:rsidRDefault="00D26D7B" w:rsidP="00582C16">
            <w:pPr>
              <w:pStyle w:val="TableHeaderBlack"/>
              <w:cnfStyle w:val="100000000000" w:firstRow="1" w:lastRow="0" w:firstColumn="0" w:lastColumn="0" w:oddVBand="0" w:evenVBand="0" w:oddHBand="0" w:evenHBand="0" w:firstRowFirstColumn="0" w:firstRowLastColumn="0" w:lastRowFirstColumn="0" w:lastRowLastColumn="0"/>
              <w:rPr>
                <w:b/>
                <w:bCs/>
                <w:szCs w:val="22"/>
              </w:rPr>
            </w:pPr>
            <w:r w:rsidRPr="00227782">
              <w:rPr>
                <w:b/>
                <w:bCs/>
                <w:szCs w:val="22"/>
              </w:rPr>
              <w:t>Consistency with Te Tiriti Obligations</w:t>
            </w:r>
          </w:p>
        </w:tc>
        <w:tc>
          <w:tcPr>
            <w:tcW w:w="1701" w:type="dxa"/>
          </w:tcPr>
          <w:p w14:paraId="7B7EC970" w14:textId="5088EDD9" w:rsidR="00D26D7B" w:rsidRPr="00227782" w:rsidRDefault="00D26D7B" w:rsidP="00582C16">
            <w:pPr>
              <w:pStyle w:val="TableHeaderBlack"/>
              <w:cnfStyle w:val="100000000000" w:firstRow="1" w:lastRow="0" w:firstColumn="0" w:lastColumn="0" w:oddVBand="0" w:evenVBand="0" w:oddHBand="0" w:evenHBand="0" w:firstRowFirstColumn="0" w:firstRowLastColumn="0" w:lastRowFirstColumn="0" w:lastRowLastColumn="0"/>
              <w:rPr>
                <w:b/>
                <w:bCs/>
                <w:szCs w:val="22"/>
              </w:rPr>
            </w:pPr>
            <w:r w:rsidRPr="00227782">
              <w:rPr>
                <w:b/>
                <w:bCs/>
                <w:szCs w:val="22"/>
              </w:rPr>
              <w:t xml:space="preserve">Ability to be </w:t>
            </w:r>
            <w:r w:rsidR="009E47A0" w:rsidRPr="00227782">
              <w:rPr>
                <w:b/>
                <w:bCs/>
                <w:szCs w:val="22"/>
              </w:rPr>
              <w:t>implemented</w:t>
            </w:r>
            <w:r w:rsidRPr="00227782">
              <w:rPr>
                <w:b/>
                <w:bCs/>
                <w:szCs w:val="22"/>
              </w:rPr>
              <w:t xml:space="preserve"> quickly</w:t>
            </w:r>
          </w:p>
        </w:tc>
      </w:tr>
      <w:tr w:rsidR="00D26D7B" w:rsidRPr="00332B40" w14:paraId="5967319F" w14:textId="77777777" w:rsidTr="009E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678D81FD" w14:textId="77777777" w:rsidR="00D26D7B" w:rsidRPr="00227782" w:rsidRDefault="00D26D7B" w:rsidP="00582C16">
            <w:pPr>
              <w:pStyle w:val="TableText"/>
              <w:rPr>
                <w:b/>
                <w:bCs/>
                <w:sz w:val="22"/>
                <w:szCs w:val="22"/>
              </w:rPr>
            </w:pPr>
            <w:r w:rsidRPr="00227782">
              <w:rPr>
                <w:b/>
                <w:bCs/>
                <w:sz w:val="22"/>
                <w:szCs w:val="22"/>
              </w:rPr>
              <w:t>Status Quo</w:t>
            </w:r>
          </w:p>
        </w:tc>
        <w:tc>
          <w:tcPr>
            <w:tcW w:w="3544" w:type="dxa"/>
          </w:tcPr>
          <w:p w14:paraId="3AC0B342" w14:textId="4151C591"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 xml:space="preserve">Simple, easy to </w:t>
            </w:r>
            <w:r w:rsidR="00446EBE" w:rsidRPr="00227782">
              <w:rPr>
                <w:sz w:val="22"/>
                <w:szCs w:val="22"/>
              </w:rPr>
              <w:t>implement.</w:t>
            </w:r>
            <w:r w:rsidRPr="00227782">
              <w:rPr>
                <w:sz w:val="22"/>
                <w:szCs w:val="22"/>
              </w:rPr>
              <w:br/>
            </w:r>
          </w:p>
          <w:p w14:paraId="0DA9B77B"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Builds on momentum of independent evidence and research aligned to Pae Ora.</w:t>
            </w:r>
            <w:r w:rsidRPr="00227782">
              <w:rPr>
                <w:sz w:val="22"/>
                <w:szCs w:val="22"/>
              </w:rPr>
              <w:br/>
            </w:r>
          </w:p>
          <w:p w14:paraId="42F0AE9E"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Allows full review to be completed before any change-decision made.</w:t>
            </w:r>
          </w:p>
        </w:tc>
        <w:tc>
          <w:tcPr>
            <w:tcW w:w="3969" w:type="dxa"/>
          </w:tcPr>
          <w:p w14:paraId="75749796"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Due to pre-existing commitments, limits scope for a health-agency partnership approach to work programme development in a manner consistent with Pae Ora Act.</w:t>
            </w:r>
          </w:p>
          <w:p w14:paraId="14E854A6"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Communities may perceive status quo as government inaction.</w:t>
            </w:r>
          </w:p>
          <w:p w14:paraId="30042139"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Limited scope for new/expanded initiatives.</w:t>
            </w:r>
          </w:p>
        </w:tc>
        <w:tc>
          <w:tcPr>
            <w:tcW w:w="1701" w:type="dxa"/>
          </w:tcPr>
          <w:p w14:paraId="297B5509" w14:textId="77777777" w:rsidR="00D26D7B" w:rsidRPr="00227782" w:rsidRDefault="00D26D7B" w:rsidP="00582C16">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227782">
              <w:rPr>
                <w:b/>
                <w:bCs/>
                <w:sz w:val="22"/>
                <w:szCs w:val="22"/>
              </w:rPr>
              <w:t>Moderate</w:t>
            </w:r>
          </w:p>
        </w:tc>
        <w:tc>
          <w:tcPr>
            <w:tcW w:w="1559" w:type="dxa"/>
          </w:tcPr>
          <w:p w14:paraId="7B79FF20" w14:textId="77777777" w:rsidR="00D26D7B" w:rsidRPr="00227782" w:rsidRDefault="00D26D7B" w:rsidP="00582C16">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227782">
              <w:rPr>
                <w:b/>
                <w:bCs/>
                <w:sz w:val="22"/>
                <w:szCs w:val="22"/>
              </w:rPr>
              <w:t>Moderate</w:t>
            </w:r>
          </w:p>
        </w:tc>
        <w:tc>
          <w:tcPr>
            <w:tcW w:w="1701" w:type="dxa"/>
          </w:tcPr>
          <w:p w14:paraId="123D6C0F" w14:textId="77777777" w:rsidR="00D26D7B" w:rsidRPr="00227782" w:rsidRDefault="00D26D7B" w:rsidP="00582C16">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227782">
              <w:rPr>
                <w:b/>
                <w:bCs/>
                <w:sz w:val="22"/>
                <w:szCs w:val="22"/>
              </w:rPr>
              <w:t>High</w:t>
            </w:r>
          </w:p>
        </w:tc>
      </w:tr>
      <w:tr w:rsidR="00D26D7B" w:rsidRPr="00332B40" w14:paraId="0CB6200B" w14:textId="77777777" w:rsidTr="009E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66E7871D" w14:textId="77777777" w:rsidR="00D26D7B" w:rsidRPr="00227782" w:rsidRDefault="00D26D7B" w:rsidP="00582C16">
            <w:pPr>
              <w:pStyle w:val="TableText"/>
              <w:rPr>
                <w:b/>
                <w:bCs/>
                <w:sz w:val="22"/>
                <w:szCs w:val="22"/>
              </w:rPr>
            </w:pPr>
            <w:r w:rsidRPr="00227782">
              <w:rPr>
                <w:b/>
                <w:bCs/>
                <w:sz w:val="22"/>
                <w:szCs w:val="22"/>
              </w:rPr>
              <w:t>CPI increase</w:t>
            </w:r>
          </w:p>
        </w:tc>
        <w:tc>
          <w:tcPr>
            <w:tcW w:w="3544" w:type="dxa"/>
          </w:tcPr>
          <w:p w14:paraId="5B374205" w14:textId="1381AAE3" w:rsidR="00D26D7B" w:rsidRPr="00227782" w:rsidRDefault="00D26D7B" w:rsidP="00582C16">
            <w:pPr>
              <w:pStyle w:val="TableBullet1"/>
              <w:cnfStyle w:val="000000010000" w:firstRow="0" w:lastRow="0" w:firstColumn="0" w:lastColumn="0" w:oddVBand="0" w:evenVBand="0" w:oddHBand="0" w:evenHBand="1" w:firstRowFirstColumn="0" w:firstRowLastColumn="0" w:lastRowFirstColumn="0" w:lastRowLastColumn="0"/>
              <w:rPr>
                <w:sz w:val="22"/>
                <w:szCs w:val="22"/>
              </w:rPr>
            </w:pPr>
            <w:r w:rsidRPr="00227782">
              <w:rPr>
                <w:sz w:val="22"/>
                <w:szCs w:val="22"/>
              </w:rPr>
              <w:t>Clear and proven method</w:t>
            </w:r>
            <w:r w:rsidR="006B3DAD" w:rsidRPr="00227782">
              <w:rPr>
                <w:sz w:val="22"/>
                <w:szCs w:val="22"/>
              </w:rPr>
              <w:t>.</w:t>
            </w:r>
          </w:p>
          <w:p w14:paraId="71EC9587" w14:textId="5AA91D40" w:rsidR="00D26D7B" w:rsidRPr="00227782" w:rsidRDefault="00D26D7B" w:rsidP="00582C16">
            <w:pPr>
              <w:pStyle w:val="TableBullet1"/>
              <w:cnfStyle w:val="000000010000" w:firstRow="0" w:lastRow="0" w:firstColumn="0" w:lastColumn="0" w:oddVBand="0" w:evenVBand="0" w:oddHBand="0" w:evenHBand="1" w:firstRowFirstColumn="0" w:firstRowLastColumn="0" w:lastRowFirstColumn="0" w:lastRowLastColumn="0"/>
              <w:rPr>
                <w:sz w:val="22"/>
                <w:szCs w:val="22"/>
              </w:rPr>
            </w:pPr>
            <w:r w:rsidRPr="00227782">
              <w:rPr>
                <w:sz w:val="22"/>
                <w:szCs w:val="22"/>
              </w:rPr>
              <w:t>Enables existing on-going programmes to receive an uplift if needed [</w:t>
            </w:r>
            <w:proofErr w:type="gramStart"/>
            <w:r w:rsidRPr="00227782">
              <w:rPr>
                <w:sz w:val="22"/>
                <w:szCs w:val="22"/>
              </w:rPr>
              <w:t>note:</w:t>
            </w:r>
            <w:proofErr w:type="gramEnd"/>
            <w:r w:rsidRPr="00227782">
              <w:rPr>
                <w:sz w:val="22"/>
                <w:szCs w:val="22"/>
              </w:rPr>
              <w:t xml:space="preserve"> it would be difficult to ensure increased funding accurately reflects actual costs – see risks]</w:t>
            </w:r>
            <w:r w:rsidR="006B3DAD" w:rsidRPr="00227782">
              <w:rPr>
                <w:sz w:val="22"/>
                <w:szCs w:val="22"/>
              </w:rPr>
              <w:t>.</w:t>
            </w:r>
          </w:p>
          <w:p w14:paraId="1C314279" w14:textId="15699204" w:rsidR="00D26D7B" w:rsidRPr="00227782" w:rsidRDefault="00D26D7B" w:rsidP="00582C16">
            <w:pPr>
              <w:pStyle w:val="TableBullet1"/>
              <w:cnfStyle w:val="000000010000" w:firstRow="0" w:lastRow="0" w:firstColumn="0" w:lastColumn="0" w:oddVBand="0" w:evenVBand="0" w:oddHBand="0" w:evenHBand="1" w:firstRowFirstColumn="0" w:firstRowLastColumn="0" w:lastRowFirstColumn="0" w:lastRowLastColumn="0"/>
              <w:rPr>
                <w:sz w:val="22"/>
                <w:szCs w:val="22"/>
              </w:rPr>
            </w:pPr>
            <w:r w:rsidRPr="00227782">
              <w:rPr>
                <w:sz w:val="22"/>
                <w:szCs w:val="22"/>
              </w:rPr>
              <w:t>If CPI increase applied across multiple years, provides additional funding to cover new or expanded initiatives.</w:t>
            </w:r>
          </w:p>
          <w:p w14:paraId="28CFDB20" w14:textId="4CEE7B45" w:rsidR="00D26D7B" w:rsidRPr="00227782" w:rsidRDefault="00D26D7B" w:rsidP="00582C16">
            <w:pPr>
              <w:pStyle w:val="TableBullet1"/>
              <w:cnfStyle w:val="000000010000" w:firstRow="0" w:lastRow="0" w:firstColumn="0" w:lastColumn="0" w:oddVBand="0" w:evenVBand="0" w:oddHBand="0" w:evenHBand="1" w:firstRowFirstColumn="0" w:firstRowLastColumn="0" w:lastRowFirstColumn="0" w:lastRowLastColumn="0"/>
              <w:rPr>
                <w:sz w:val="22"/>
                <w:szCs w:val="22"/>
              </w:rPr>
            </w:pPr>
            <w:r w:rsidRPr="00227782">
              <w:rPr>
                <w:sz w:val="22"/>
                <w:szCs w:val="22"/>
              </w:rPr>
              <w:t xml:space="preserve">Scope to </w:t>
            </w:r>
            <w:r w:rsidR="00142CF5" w:rsidRPr="00227782">
              <w:rPr>
                <w:sz w:val="22"/>
                <w:szCs w:val="22"/>
              </w:rPr>
              <w:t>expand</w:t>
            </w:r>
            <w:r w:rsidRPr="00227782">
              <w:rPr>
                <w:sz w:val="22"/>
                <w:szCs w:val="22"/>
              </w:rPr>
              <w:t xml:space="preserve"> joint entity initiatives across Te Aka Whai Ora and the Public Health Agency.</w:t>
            </w:r>
          </w:p>
        </w:tc>
        <w:tc>
          <w:tcPr>
            <w:tcW w:w="3969" w:type="dxa"/>
          </w:tcPr>
          <w:p w14:paraId="6EDCE4F8" w14:textId="1098292C" w:rsidR="00D26D7B" w:rsidRPr="00227782" w:rsidRDefault="00D26D7B" w:rsidP="00582C16">
            <w:pPr>
              <w:pStyle w:val="TableBullet1"/>
              <w:cnfStyle w:val="000000010000" w:firstRow="0" w:lastRow="0" w:firstColumn="0" w:lastColumn="0" w:oddVBand="0" w:evenVBand="0" w:oddHBand="0" w:evenHBand="1" w:firstRowFirstColumn="0" w:firstRowLastColumn="0" w:lastRowFirstColumn="0" w:lastRowLastColumn="0"/>
              <w:rPr>
                <w:sz w:val="22"/>
                <w:szCs w:val="22"/>
              </w:rPr>
            </w:pPr>
            <w:r w:rsidRPr="00227782">
              <w:rPr>
                <w:sz w:val="22"/>
                <w:szCs w:val="22"/>
              </w:rPr>
              <w:t xml:space="preserve">If </w:t>
            </w:r>
            <w:r w:rsidR="00214EDB" w:rsidRPr="00227782">
              <w:rPr>
                <w:sz w:val="22"/>
                <w:szCs w:val="22"/>
              </w:rPr>
              <w:t xml:space="preserve">a </w:t>
            </w:r>
            <w:r w:rsidRPr="00227782">
              <w:rPr>
                <w:sz w:val="22"/>
                <w:szCs w:val="22"/>
              </w:rPr>
              <w:t xml:space="preserve">single year CPI adjustment </w:t>
            </w:r>
            <w:r w:rsidR="00214EDB" w:rsidRPr="00227782">
              <w:rPr>
                <w:sz w:val="22"/>
                <w:szCs w:val="22"/>
              </w:rPr>
              <w:t xml:space="preserve">was </w:t>
            </w:r>
            <w:r w:rsidRPr="00227782">
              <w:rPr>
                <w:sz w:val="22"/>
                <w:szCs w:val="22"/>
              </w:rPr>
              <w:t>made</w:t>
            </w:r>
            <w:r w:rsidR="00214EDB" w:rsidRPr="00227782">
              <w:rPr>
                <w:sz w:val="22"/>
                <w:szCs w:val="22"/>
              </w:rPr>
              <w:t>, it is</w:t>
            </w:r>
            <w:r w:rsidRPr="00227782">
              <w:rPr>
                <w:sz w:val="22"/>
                <w:szCs w:val="22"/>
              </w:rPr>
              <w:t xml:space="preserve"> unlikely to accurately meet increased costs of existing</w:t>
            </w:r>
            <w:r w:rsidR="006B3DAD" w:rsidRPr="00227782">
              <w:rPr>
                <w:sz w:val="22"/>
                <w:szCs w:val="22"/>
              </w:rPr>
              <w:t>.</w:t>
            </w:r>
            <w:r w:rsidRPr="00227782">
              <w:rPr>
                <w:sz w:val="22"/>
                <w:szCs w:val="22"/>
              </w:rPr>
              <w:t xml:space="preserve"> programmes (may still result in real-terms cuts) and limited </w:t>
            </w:r>
            <w:r w:rsidR="00120E27" w:rsidRPr="00227782">
              <w:rPr>
                <w:sz w:val="22"/>
                <w:szCs w:val="22"/>
              </w:rPr>
              <w:t xml:space="preserve">(if any) </w:t>
            </w:r>
            <w:r w:rsidRPr="00227782">
              <w:rPr>
                <w:sz w:val="22"/>
                <w:szCs w:val="22"/>
              </w:rPr>
              <w:t>scope for new/expanded initiatives.</w:t>
            </w:r>
          </w:p>
          <w:p w14:paraId="2B48E067" w14:textId="0735B930" w:rsidR="00D26D7B" w:rsidRPr="00227782" w:rsidRDefault="00D26D7B" w:rsidP="00582C16">
            <w:pPr>
              <w:pStyle w:val="TableBullet1"/>
              <w:cnfStyle w:val="000000010000" w:firstRow="0" w:lastRow="0" w:firstColumn="0" w:lastColumn="0" w:oddVBand="0" w:evenVBand="0" w:oddHBand="0" w:evenHBand="1" w:firstRowFirstColumn="0" w:firstRowLastColumn="0" w:lastRowFirstColumn="0" w:lastRowLastColumn="0"/>
              <w:rPr>
                <w:sz w:val="22"/>
                <w:szCs w:val="22"/>
              </w:rPr>
            </w:pPr>
            <w:r w:rsidRPr="00227782">
              <w:rPr>
                <w:sz w:val="22"/>
                <w:szCs w:val="22"/>
              </w:rPr>
              <w:t>Multi-year CPI adjustment requires agreement as to start date for calculation (decision makers</w:t>
            </w:r>
            <w:r w:rsidR="00120E27" w:rsidRPr="00227782">
              <w:rPr>
                <w:sz w:val="22"/>
                <w:szCs w:val="22"/>
              </w:rPr>
              <w:t>’</w:t>
            </w:r>
            <w:r w:rsidRPr="00227782">
              <w:rPr>
                <w:sz w:val="22"/>
                <w:szCs w:val="22"/>
              </w:rPr>
              <w:t xml:space="preserve"> time </w:t>
            </w:r>
            <w:r w:rsidR="00120E27" w:rsidRPr="00227782">
              <w:rPr>
                <w:sz w:val="22"/>
                <w:szCs w:val="22"/>
              </w:rPr>
              <w:t>is</w:t>
            </w:r>
            <w:r w:rsidRPr="00227782">
              <w:rPr>
                <w:sz w:val="22"/>
                <w:szCs w:val="22"/>
              </w:rPr>
              <w:t xml:space="preserve"> constrained) and harder to justify as opportunity to make this adjustment has been available each year.</w:t>
            </w:r>
          </w:p>
          <w:p w14:paraId="25D58EE2" w14:textId="77777777" w:rsidR="00D26D7B" w:rsidRPr="00227782" w:rsidRDefault="00D26D7B" w:rsidP="00582C16">
            <w:pPr>
              <w:pStyle w:val="TableBullet1"/>
              <w:cnfStyle w:val="000000010000" w:firstRow="0" w:lastRow="0" w:firstColumn="0" w:lastColumn="0" w:oddVBand="0" w:evenVBand="0" w:oddHBand="0" w:evenHBand="1" w:firstRowFirstColumn="0" w:firstRowLastColumn="0" w:lastRowFirstColumn="0" w:lastRowLastColumn="0"/>
              <w:rPr>
                <w:sz w:val="22"/>
                <w:szCs w:val="22"/>
              </w:rPr>
            </w:pPr>
            <w:r w:rsidRPr="00227782">
              <w:rPr>
                <w:sz w:val="22"/>
                <w:szCs w:val="22"/>
              </w:rPr>
              <w:t xml:space="preserve">Perception that current spending is what is required and in line with Pae Ora Act.  </w:t>
            </w:r>
          </w:p>
          <w:p w14:paraId="0CD7482D" w14:textId="291A96A7" w:rsidR="00D26D7B" w:rsidRPr="00227782" w:rsidRDefault="00D26D7B" w:rsidP="00582C16">
            <w:pPr>
              <w:pStyle w:val="TableBullet1"/>
              <w:cnfStyle w:val="000000010000" w:firstRow="0" w:lastRow="0" w:firstColumn="0" w:lastColumn="0" w:oddVBand="0" w:evenVBand="0" w:oddHBand="0" w:evenHBand="1" w:firstRowFirstColumn="0" w:firstRowLastColumn="0" w:lastRowFirstColumn="0" w:lastRowLastColumn="0"/>
              <w:rPr>
                <w:sz w:val="22"/>
                <w:szCs w:val="22"/>
              </w:rPr>
            </w:pPr>
            <w:r w:rsidRPr="00227782">
              <w:rPr>
                <w:sz w:val="22"/>
                <w:szCs w:val="22"/>
              </w:rPr>
              <w:lastRenderedPageBreak/>
              <w:t>Potential perception CPI adjustments will be ongoing year on year</w:t>
            </w:r>
            <w:r w:rsidR="006B3DAD" w:rsidRPr="00227782">
              <w:rPr>
                <w:sz w:val="22"/>
                <w:szCs w:val="22"/>
              </w:rPr>
              <w:t>.</w:t>
            </w:r>
            <w:r w:rsidRPr="00227782">
              <w:rPr>
                <w:sz w:val="22"/>
                <w:szCs w:val="22"/>
              </w:rPr>
              <w:t xml:space="preserve"> (</w:t>
            </w:r>
            <w:proofErr w:type="gramStart"/>
            <w:r w:rsidRPr="00227782">
              <w:rPr>
                <w:sz w:val="22"/>
                <w:szCs w:val="22"/>
              </w:rPr>
              <w:t>notwithstanding</w:t>
            </w:r>
            <w:proofErr w:type="gramEnd"/>
            <w:r w:rsidRPr="00227782">
              <w:rPr>
                <w:sz w:val="22"/>
                <w:szCs w:val="22"/>
              </w:rPr>
              <w:t xml:space="preserve"> full review of Levy not due until Q4 2023).</w:t>
            </w:r>
          </w:p>
        </w:tc>
        <w:tc>
          <w:tcPr>
            <w:tcW w:w="1701" w:type="dxa"/>
          </w:tcPr>
          <w:p w14:paraId="39F8922E" w14:textId="77777777" w:rsidR="00D26D7B" w:rsidRPr="00227782" w:rsidRDefault="00D26D7B" w:rsidP="00582C16">
            <w:pPr>
              <w:pStyle w:val="TableText"/>
              <w:cnfStyle w:val="000000010000" w:firstRow="0" w:lastRow="0" w:firstColumn="0" w:lastColumn="0" w:oddVBand="0" w:evenVBand="0" w:oddHBand="0" w:evenHBand="1" w:firstRowFirstColumn="0" w:firstRowLastColumn="0" w:lastRowFirstColumn="0" w:lastRowLastColumn="0"/>
              <w:rPr>
                <w:b/>
                <w:bCs/>
                <w:sz w:val="22"/>
                <w:szCs w:val="22"/>
              </w:rPr>
            </w:pPr>
            <w:r w:rsidRPr="00227782">
              <w:rPr>
                <w:b/>
                <w:bCs/>
                <w:sz w:val="22"/>
                <w:szCs w:val="22"/>
              </w:rPr>
              <w:lastRenderedPageBreak/>
              <w:t>Moderate</w:t>
            </w:r>
          </w:p>
        </w:tc>
        <w:tc>
          <w:tcPr>
            <w:tcW w:w="1559" w:type="dxa"/>
          </w:tcPr>
          <w:p w14:paraId="100CD285" w14:textId="77777777" w:rsidR="00D26D7B" w:rsidRPr="00227782" w:rsidRDefault="00D26D7B" w:rsidP="00582C16">
            <w:pPr>
              <w:pStyle w:val="TableText"/>
              <w:cnfStyle w:val="000000010000" w:firstRow="0" w:lastRow="0" w:firstColumn="0" w:lastColumn="0" w:oddVBand="0" w:evenVBand="0" w:oddHBand="0" w:evenHBand="1" w:firstRowFirstColumn="0" w:firstRowLastColumn="0" w:lastRowFirstColumn="0" w:lastRowLastColumn="0"/>
              <w:rPr>
                <w:b/>
                <w:bCs/>
                <w:sz w:val="22"/>
                <w:szCs w:val="22"/>
              </w:rPr>
            </w:pPr>
            <w:r w:rsidRPr="00227782">
              <w:rPr>
                <w:b/>
                <w:bCs/>
                <w:sz w:val="22"/>
                <w:szCs w:val="22"/>
              </w:rPr>
              <w:t>Moderate</w:t>
            </w:r>
          </w:p>
        </w:tc>
        <w:tc>
          <w:tcPr>
            <w:tcW w:w="1701" w:type="dxa"/>
          </w:tcPr>
          <w:p w14:paraId="56F4E9B1" w14:textId="77777777" w:rsidR="00D26D7B" w:rsidRPr="00227782" w:rsidRDefault="00D26D7B" w:rsidP="00582C16">
            <w:pPr>
              <w:pStyle w:val="TableText"/>
              <w:cnfStyle w:val="000000010000" w:firstRow="0" w:lastRow="0" w:firstColumn="0" w:lastColumn="0" w:oddVBand="0" w:evenVBand="0" w:oddHBand="0" w:evenHBand="1" w:firstRowFirstColumn="0" w:firstRowLastColumn="0" w:lastRowFirstColumn="0" w:lastRowLastColumn="0"/>
              <w:rPr>
                <w:b/>
                <w:bCs/>
                <w:sz w:val="22"/>
                <w:szCs w:val="22"/>
              </w:rPr>
            </w:pPr>
            <w:r w:rsidRPr="00227782">
              <w:rPr>
                <w:b/>
                <w:bCs/>
                <w:sz w:val="22"/>
                <w:szCs w:val="22"/>
              </w:rPr>
              <w:t>Low</w:t>
            </w:r>
          </w:p>
        </w:tc>
      </w:tr>
      <w:tr w:rsidR="00D26D7B" w:rsidRPr="00332B40" w14:paraId="33F9161D" w14:textId="77777777" w:rsidTr="009E47A0">
        <w:trPr>
          <w:cnfStyle w:val="000000100000" w:firstRow="0" w:lastRow="0" w:firstColumn="0" w:lastColumn="0" w:oddVBand="0" w:evenVBand="0" w:oddHBand="1" w:evenHBand="0" w:firstRowFirstColumn="0" w:firstRowLastColumn="0" w:lastRowFirstColumn="0" w:lastRowLastColumn="0"/>
          <w:trHeight w:val="2414"/>
        </w:trPr>
        <w:tc>
          <w:tcPr>
            <w:cnfStyle w:val="001000000000" w:firstRow="0" w:lastRow="0" w:firstColumn="1" w:lastColumn="0" w:oddVBand="0" w:evenVBand="0" w:oddHBand="0" w:evenHBand="0" w:firstRowFirstColumn="0" w:firstRowLastColumn="0" w:lastRowFirstColumn="0" w:lastRowLastColumn="0"/>
            <w:tcW w:w="1698" w:type="dxa"/>
          </w:tcPr>
          <w:p w14:paraId="41F7F952" w14:textId="52563DBB" w:rsidR="00D26D7B" w:rsidRPr="00227782" w:rsidRDefault="00D26D7B" w:rsidP="00582C16">
            <w:pPr>
              <w:pStyle w:val="TableText"/>
              <w:rPr>
                <w:b/>
                <w:bCs/>
                <w:sz w:val="22"/>
                <w:szCs w:val="22"/>
              </w:rPr>
            </w:pPr>
            <w:r w:rsidRPr="00227782">
              <w:rPr>
                <w:b/>
                <w:bCs/>
                <w:sz w:val="22"/>
                <w:szCs w:val="22"/>
              </w:rPr>
              <w:t xml:space="preserve">Increase based on cost </w:t>
            </w:r>
            <w:r w:rsidR="00EA3D1A" w:rsidRPr="00227782">
              <w:rPr>
                <w:b/>
                <w:bCs/>
                <w:sz w:val="22"/>
                <w:szCs w:val="22"/>
              </w:rPr>
              <w:t xml:space="preserve">of existing programmes and cost </w:t>
            </w:r>
            <w:r w:rsidRPr="00227782">
              <w:rPr>
                <w:b/>
                <w:bCs/>
                <w:sz w:val="22"/>
                <w:szCs w:val="22"/>
              </w:rPr>
              <w:t>of</w:t>
            </w:r>
            <w:r w:rsidR="008C0740" w:rsidRPr="00227782">
              <w:rPr>
                <w:b/>
                <w:bCs/>
                <w:sz w:val="22"/>
                <w:szCs w:val="22"/>
              </w:rPr>
              <w:t xml:space="preserve"> expanding</w:t>
            </w:r>
            <w:r w:rsidRPr="00227782">
              <w:rPr>
                <w:b/>
                <w:bCs/>
                <w:sz w:val="22"/>
                <w:szCs w:val="22"/>
              </w:rPr>
              <w:t xml:space="preserve"> </w:t>
            </w:r>
            <w:r w:rsidR="00B10415" w:rsidRPr="00227782">
              <w:rPr>
                <w:b/>
                <w:bCs/>
                <w:sz w:val="22"/>
                <w:szCs w:val="22"/>
              </w:rPr>
              <w:t xml:space="preserve">existing </w:t>
            </w:r>
            <w:r w:rsidR="008C0740" w:rsidRPr="00227782">
              <w:rPr>
                <w:b/>
                <w:bCs/>
                <w:sz w:val="22"/>
                <w:szCs w:val="22"/>
              </w:rPr>
              <w:t xml:space="preserve">and/or standing up new </w:t>
            </w:r>
            <w:r w:rsidRPr="00227782">
              <w:rPr>
                <w:b/>
                <w:bCs/>
                <w:sz w:val="22"/>
                <w:szCs w:val="22"/>
              </w:rPr>
              <w:t>programmes</w:t>
            </w:r>
            <w:r w:rsidR="005A68F8" w:rsidRPr="00227782">
              <w:rPr>
                <w:b/>
                <w:bCs/>
                <w:sz w:val="22"/>
                <w:szCs w:val="22"/>
              </w:rPr>
              <w:t xml:space="preserve"> </w:t>
            </w:r>
            <w:r w:rsidRPr="00227782">
              <w:rPr>
                <w:b/>
                <w:bCs/>
                <w:sz w:val="22"/>
                <w:szCs w:val="22"/>
              </w:rPr>
              <w:t>/</w:t>
            </w:r>
            <w:r w:rsidR="005A68F8" w:rsidRPr="00227782">
              <w:rPr>
                <w:b/>
                <w:bCs/>
                <w:sz w:val="22"/>
                <w:szCs w:val="22"/>
              </w:rPr>
              <w:t xml:space="preserve"> </w:t>
            </w:r>
            <w:r w:rsidRPr="00227782">
              <w:rPr>
                <w:b/>
                <w:bCs/>
                <w:sz w:val="22"/>
                <w:szCs w:val="22"/>
              </w:rPr>
              <w:t>interventions</w:t>
            </w:r>
          </w:p>
          <w:p w14:paraId="6124A8E3" w14:textId="77777777" w:rsidR="00D26D7B" w:rsidRPr="00227782" w:rsidRDefault="00D26D7B" w:rsidP="00582C16">
            <w:pPr>
              <w:pStyle w:val="TableText"/>
              <w:rPr>
                <w:b/>
                <w:bCs/>
                <w:sz w:val="22"/>
                <w:szCs w:val="22"/>
              </w:rPr>
            </w:pPr>
          </w:p>
        </w:tc>
        <w:tc>
          <w:tcPr>
            <w:tcW w:w="3544" w:type="dxa"/>
          </w:tcPr>
          <w:p w14:paraId="566FEE18" w14:textId="22756732"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Creates opportunities to be more transparent</w:t>
            </w:r>
            <w:r w:rsidR="00B27957" w:rsidRPr="00227782">
              <w:rPr>
                <w:sz w:val="22"/>
                <w:szCs w:val="22"/>
              </w:rPr>
              <w:t xml:space="preserve"> around spend and reason for increase</w:t>
            </w:r>
            <w:r w:rsidRPr="00227782">
              <w:rPr>
                <w:sz w:val="22"/>
                <w:szCs w:val="22"/>
              </w:rPr>
              <w:t>.</w:t>
            </w:r>
          </w:p>
          <w:p w14:paraId="1F0E028F"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Based on cost of interventions as envisaged by Pae Ora Act.</w:t>
            </w:r>
          </w:p>
          <w:p w14:paraId="7784FABE"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Good transition year option (lower likelihood of appearing to set the pattern for future years).</w:t>
            </w:r>
          </w:p>
          <w:p w14:paraId="43944036"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 xml:space="preserve">Allows for innovation and partnership (health-agencies partnership, and increased partnership with communities), and increased research and data collection.  </w:t>
            </w:r>
          </w:p>
          <w:p w14:paraId="297034C1" w14:textId="6933DE6A"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Can clearly identify new work that will create broader stakeholder engagement (mitigating risk of ongoing perception of lack of transparency)</w:t>
            </w:r>
            <w:r w:rsidR="00034FB7" w:rsidRPr="00227782">
              <w:rPr>
                <w:sz w:val="22"/>
                <w:szCs w:val="22"/>
              </w:rPr>
              <w:t>.</w:t>
            </w:r>
          </w:p>
          <w:p w14:paraId="50A4A17C"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 xml:space="preserve">Capacity to invest in improved data collection (and sharing), </w:t>
            </w:r>
            <w:r w:rsidRPr="00227782">
              <w:rPr>
                <w:sz w:val="22"/>
                <w:szCs w:val="22"/>
              </w:rPr>
              <w:lastRenderedPageBreak/>
              <w:t>providing a stronger evidence base for work programmes.</w:t>
            </w:r>
          </w:p>
        </w:tc>
        <w:tc>
          <w:tcPr>
            <w:tcW w:w="3969" w:type="dxa"/>
          </w:tcPr>
          <w:p w14:paraId="56D3F5ED"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lastRenderedPageBreak/>
              <w:t>Requires management of expectations around the time it takes to see effects from interventions.</w:t>
            </w:r>
          </w:p>
          <w:p w14:paraId="1C8E63CF" w14:textId="66B78530"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Difficult to assess programmes in short period of time.</w:t>
            </w:r>
            <w:r w:rsidR="002578C0" w:rsidRPr="00227782">
              <w:rPr>
                <w:sz w:val="22"/>
                <w:szCs w:val="22"/>
              </w:rPr>
              <w:t xml:space="preserve"> There</w:t>
            </w:r>
            <w:r w:rsidR="00681272" w:rsidRPr="00227782">
              <w:rPr>
                <w:sz w:val="22"/>
                <w:szCs w:val="22"/>
              </w:rPr>
              <w:t xml:space="preserve"> </w:t>
            </w:r>
            <w:r w:rsidR="002578C0" w:rsidRPr="00227782">
              <w:rPr>
                <w:sz w:val="22"/>
                <w:szCs w:val="22"/>
              </w:rPr>
              <w:t>is a degree of risk in assuming that</w:t>
            </w:r>
            <w:r w:rsidR="005A0B5C" w:rsidRPr="00227782">
              <w:rPr>
                <w:sz w:val="22"/>
                <w:szCs w:val="22"/>
              </w:rPr>
              <w:t xml:space="preserve"> expanding</w:t>
            </w:r>
            <w:r w:rsidR="002578C0" w:rsidRPr="00227782">
              <w:rPr>
                <w:sz w:val="22"/>
                <w:szCs w:val="22"/>
              </w:rPr>
              <w:t xml:space="preserve"> existing-fund</w:t>
            </w:r>
            <w:r w:rsidR="00C62209" w:rsidRPr="00227782">
              <w:rPr>
                <w:sz w:val="22"/>
                <w:szCs w:val="22"/>
              </w:rPr>
              <w:t xml:space="preserve">ed </w:t>
            </w:r>
            <w:r w:rsidR="002578C0" w:rsidRPr="00227782">
              <w:rPr>
                <w:sz w:val="22"/>
                <w:szCs w:val="22"/>
              </w:rPr>
              <w:t xml:space="preserve">(or </w:t>
            </w:r>
            <w:r w:rsidR="005A0B5C" w:rsidRPr="00227782">
              <w:rPr>
                <w:sz w:val="22"/>
                <w:szCs w:val="22"/>
              </w:rPr>
              <w:t>implementing new)</w:t>
            </w:r>
            <w:r w:rsidR="002578C0" w:rsidRPr="00227782">
              <w:rPr>
                <w:sz w:val="22"/>
                <w:szCs w:val="22"/>
              </w:rPr>
              <w:t xml:space="preserve"> prog</w:t>
            </w:r>
            <w:r w:rsidR="00C62209" w:rsidRPr="00227782">
              <w:rPr>
                <w:sz w:val="22"/>
                <w:szCs w:val="22"/>
              </w:rPr>
              <w:t>r</w:t>
            </w:r>
            <w:r w:rsidR="002578C0" w:rsidRPr="00227782">
              <w:rPr>
                <w:sz w:val="22"/>
                <w:szCs w:val="22"/>
              </w:rPr>
              <w:t xml:space="preserve">ammes will have a </w:t>
            </w:r>
            <w:r w:rsidR="00B23FA9" w:rsidRPr="00227782">
              <w:rPr>
                <w:sz w:val="22"/>
                <w:szCs w:val="22"/>
              </w:rPr>
              <w:t xml:space="preserve">positive </w:t>
            </w:r>
            <w:r w:rsidR="002578C0" w:rsidRPr="00227782">
              <w:rPr>
                <w:sz w:val="22"/>
                <w:szCs w:val="22"/>
              </w:rPr>
              <w:t xml:space="preserve">impact </w:t>
            </w:r>
            <w:r w:rsidR="00B23FA9" w:rsidRPr="00227782">
              <w:rPr>
                <w:sz w:val="22"/>
                <w:szCs w:val="22"/>
              </w:rPr>
              <w:t xml:space="preserve">based on their alignment with </w:t>
            </w:r>
            <w:r w:rsidR="000453C9" w:rsidRPr="00227782">
              <w:rPr>
                <w:sz w:val="22"/>
                <w:szCs w:val="22"/>
              </w:rPr>
              <w:t>good practice in other areas</w:t>
            </w:r>
            <w:r w:rsidR="00034FB7" w:rsidRPr="00227782">
              <w:rPr>
                <w:sz w:val="22"/>
                <w:szCs w:val="22"/>
              </w:rPr>
              <w:t>.</w:t>
            </w:r>
          </w:p>
          <w:p w14:paraId="1D97C675" w14:textId="77777777" w:rsidR="00D26D7B" w:rsidRPr="00227782" w:rsidRDefault="00D26D7B" w:rsidP="00582C16">
            <w:pPr>
              <w:pStyle w:val="TableBullet1"/>
              <w:cnfStyle w:val="000000100000" w:firstRow="0" w:lastRow="0" w:firstColumn="0" w:lastColumn="0" w:oddVBand="0" w:evenVBand="0" w:oddHBand="1" w:evenHBand="0" w:firstRowFirstColumn="0" w:firstRowLastColumn="0" w:lastRowFirstColumn="0" w:lastRowLastColumn="0"/>
              <w:rPr>
                <w:sz w:val="22"/>
                <w:szCs w:val="22"/>
              </w:rPr>
            </w:pPr>
            <w:r w:rsidRPr="00227782">
              <w:rPr>
                <w:sz w:val="22"/>
                <w:szCs w:val="22"/>
              </w:rPr>
              <w:t>Total agreed increase requires justification to demonstrate alignment with Pae Ora Act.</w:t>
            </w:r>
          </w:p>
        </w:tc>
        <w:tc>
          <w:tcPr>
            <w:tcW w:w="1701" w:type="dxa"/>
          </w:tcPr>
          <w:p w14:paraId="62A52A34" w14:textId="77777777" w:rsidR="00D26D7B" w:rsidRPr="00227782" w:rsidRDefault="00D26D7B" w:rsidP="00582C16">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227782">
              <w:rPr>
                <w:b/>
                <w:bCs/>
                <w:sz w:val="22"/>
                <w:szCs w:val="22"/>
              </w:rPr>
              <w:t>High</w:t>
            </w:r>
          </w:p>
        </w:tc>
        <w:tc>
          <w:tcPr>
            <w:tcW w:w="1559" w:type="dxa"/>
          </w:tcPr>
          <w:p w14:paraId="7550F377" w14:textId="77777777" w:rsidR="00D26D7B" w:rsidRPr="00227782" w:rsidRDefault="00D26D7B" w:rsidP="00582C16">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227782">
              <w:rPr>
                <w:b/>
                <w:bCs/>
                <w:sz w:val="22"/>
                <w:szCs w:val="22"/>
              </w:rPr>
              <w:t>High</w:t>
            </w:r>
          </w:p>
        </w:tc>
        <w:tc>
          <w:tcPr>
            <w:tcW w:w="1701" w:type="dxa"/>
          </w:tcPr>
          <w:p w14:paraId="3D990F9F" w14:textId="77777777" w:rsidR="00D26D7B" w:rsidRPr="00227782" w:rsidRDefault="00D26D7B" w:rsidP="00582C16">
            <w:pPr>
              <w:pStyle w:val="TableText"/>
              <w:cnfStyle w:val="000000100000" w:firstRow="0" w:lastRow="0" w:firstColumn="0" w:lastColumn="0" w:oddVBand="0" w:evenVBand="0" w:oddHBand="1" w:evenHBand="0" w:firstRowFirstColumn="0" w:firstRowLastColumn="0" w:lastRowFirstColumn="0" w:lastRowLastColumn="0"/>
              <w:rPr>
                <w:b/>
                <w:bCs/>
                <w:sz w:val="22"/>
                <w:szCs w:val="22"/>
              </w:rPr>
            </w:pPr>
            <w:r w:rsidRPr="00227782">
              <w:rPr>
                <w:b/>
                <w:bCs/>
                <w:sz w:val="22"/>
                <w:szCs w:val="22"/>
              </w:rPr>
              <w:t>Moderate</w:t>
            </w:r>
          </w:p>
        </w:tc>
      </w:tr>
    </w:tbl>
    <w:p w14:paraId="75D217B8" w14:textId="77777777" w:rsidR="00D26D7B" w:rsidRDefault="00D26D7B" w:rsidP="00D26D7B">
      <w:pPr>
        <w:pStyle w:val="TableFigure-Notes"/>
        <w:sectPr w:rsidR="00D26D7B">
          <w:pgSz w:w="16834" w:h="11909" w:orient="landscape" w:code="9"/>
          <w:pgMar w:top="1440" w:right="1440" w:bottom="1440" w:left="1440" w:header="720" w:footer="720" w:gutter="0"/>
          <w:cols w:space="720"/>
          <w:docGrid w:linePitch="360"/>
        </w:sectPr>
      </w:pPr>
    </w:p>
    <w:p w14:paraId="1C11BCD7" w14:textId="58089144" w:rsidR="00020DAD" w:rsidRDefault="00FA1874" w:rsidP="00F91D07">
      <w:pPr>
        <w:pStyle w:val="Heading1"/>
        <w:numPr>
          <w:ilvl w:val="0"/>
          <w:numId w:val="0"/>
        </w:numPr>
        <w:ind w:left="1225" w:hanging="1225"/>
      </w:pPr>
      <w:bookmarkStart w:id="74" w:name="_Toc133489484"/>
      <w:r>
        <w:lastRenderedPageBreak/>
        <w:t>REFERENCES</w:t>
      </w:r>
      <w:bookmarkEnd w:id="74"/>
    </w:p>
    <w:p w14:paraId="7E55B78A" w14:textId="368F8D1F" w:rsidR="008E50BA" w:rsidRDefault="000947E9" w:rsidP="003A6437">
      <w:pPr>
        <w:pStyle w:val="Text"/>
      </w:pPr>
      <w:r>
        <w:t>ACC, Response to Official Information</w:t>
      </w:r>
      <w:r w:rsidR="008E50BA">
        <w:t xml:space="preserve"> Request, 25 May 2020. Retrieved 6 April 2023 from: </w:t>
      </w:r>
      <w:hyperlink r:id="rId43" w:history="1">
        <w:r w:rsidR="006D78F2" w:rsidRPr="006D78F2">
          <w:rPr>
            <w:rStyle w:val="Hyperlink"/>
            <w:rFonts w:asciiTheme="minorHAnsi" w:hAnsiTheme="minorHAnsi"/>
            <w:b w:val="0"/>
            <w:bCs/>
          </w:rPr>
          <w:t>https://www.acc.co.nz/assets/oia-responses/alcohol-related-injury-data-GOV-004699-response.pdf</w:t>
        </w:r>
      </w:hyperlink>
      <w:r w:rsidR="006D78F2">
        <w:t xml:space="preserve"> </w:t>
      </w:r>
      <w:r>
        <w:t xml:space="preserve"> </w:t>
      </w:r>
    </w:p>
    <w:p w14:paraId="526C2301" w14:textId="7086CC3A" w:rsidR="003A6437" w:rsidRDefault="003A6437" w:rsidP="003A6437">
      <w:pPr>
        <w:pStyle w:val="Text"/>
      </w:pPr>
      <w:r>
        <w:t>ACC, Understanding your levies</w:t>
      </w:r>
      <w:r w:rsidR="00ED3649">
        <w:t>.</w:t>
      </w:r>
      <w:r w:rsidR="00CB3FD6">
        <w:t xml:space="preserve"> Retrieved 21 March 2023</w:t>
      </w:r>
      <w:r w:rsidR="00ED3649">
        <w:t>,</w:t>
      </w:r>
      <w:r w:rsidR="00CB3FD6">
        <w:t xml:space="preserve"> from</w:t>
      </w:r>
      <w:r>
        <w:t xml:space="preserve"> </w:t>
      </w:r>
      <w:hyperlink r:id="rId44" w:history="1">
        <w:r w:rsidRPr="007864DF">
          <w:rPr>
            <w:rStyle w:val="Hyperlink"/>
            <w:rFonts w:asciiTheme="minorHAnsi" w:hAnsiTheme="minorHAnsi"/>
            <w:b w:val="0"/>
            <w:bCs/>
          </w:rPr>
          <w:t>https://www.acc.co.nz/for-business/understanding-levies-if-you-work-or-own-a-business/</w:t>
        </w:r>
      </w:hyperlink>
      <w:r>
        <w:t xml:space="preserve"> ,</w:t>
      </w:r>
    </w:p>
    <w:p w14:paraId="1987C657" w14:textId="66EAFF91" w:rsidR="003A6437" w:rsidRDefault="003A6437" w:rsidP="003A6437">
      <w:pPr>
        <w:pStyle w:val="Text"/>
      </w:pPr>
      <w:r>
        <w:t xml:space="preserve">ACC, </w:t>
      </w:r>
      <w:proofErr w:type="gramStart"/>
      <w:r>
        <w:t>What</w:t>
      </w:r>
      <w:proofErr w:type="gramEnd"/>
      <w:r>
        <w:t xml:space="preserve"> your levies pay for</w:t>
      </w:r>
      <w:r w:rsidR="00ED3649">
        <w:t>. Retrieved 21 March 2023, from</w:t>
      </w:r>
      <w:r>
        <w:t xml:space="preserve"> </w:t>
      </w:r>
      <w:hyperlink r:id="rId45" w:history="1">
        <w:r w:rsidRPr="00D5421C">
          <w:rPr>
            <w:rStyle w:val="Hyperlink"/>
            <w:rFonts w:asciiTheme="minorHAnsi" w:hAnsiTheme="minorHAnsi"/>
            <w:b w:val="0"/>
            <w:bCs/>
          </w:rPr>
          <w:t>https://www.acc.co.nz/about-us/our-levies/what-your-levies-pay/</w:t>
        </w:r>
      </w:hyperlink>
      <w:r w:rsidRPr="00D5421C">
        <w:rPr>
          <w:b/>
          <w:bCs/>
        </w:rPr>
        <w:t xml:space="preserve"> </w:t>
      </w:r>
    </w:p>
    <w:p w14:paraId="08D0BD71" w14:textId="77777777" w:rsidR="003A6437" w:rsidRDefault="003A6437" w:rsidP="003A6437">
      <w:pPr>
        <w:pStyle w:val="Text"/>
      </w:pPr>
      <w:r>
        <w:t>Alcohol Advisory Council Act 1976</w:t>
      </w:r>
    </w:p>
    <w:p w14:paraId="4B00569E" w14:textId="7C369E18" w:rsidR="003A6437" w:rsidRDefault="003A6437" w:rsidP="003A6437">
      <w:pPr>
        <w:pStyle w:val="Text"/>
        <w:rPr>
          <w:rFonts w:cstheme="minorHAnsi"/>
        </w:rPr>
      </w:pPr>
      <w:r>
        <w:t xml:space="preserve">Alcohol Healthwatch. (2012). </w:t>
      </w:r>
      <w:r w:rsidRPr="003A6437">
        <w:rPr>
          <w:i/>
          <w:iCs/>
        </w:rPr>
        <w:t xml:space="preserve">Submission to the </w:t>
      </w:r>
      <w:r w:rsidRPr="003A6437">
        <w:rPr>
          <w:rFonts w:cstheme="minorHAnsi"/>
          <w:i/>
          <w:iCs/>
        </w:rPr>
        <w:t>Māori</w:t>
      </w:r>
      <w:r w:rsidRPr="003A6437">
        <w:rPr>
          <w:i/>
          <w:iCs/>
        </w:rPr>
        <w:t xml:space="preserve"> Affairs Select Committee Inquiry into the determinants of wellbeing for </w:t>
      </w:r>
      <w:r w:rsidRPr="003A6437">
        <w:rPr>
          <w:rFonts w:cstheme="minorHAnsi"/>
          <w:i/>
          <w:iCs/>
        </w:rPr>
        <w:t>Māori children</w:t>
      </w:r>
    </w:p>
    <w:p w14:paraId="6707B893" w14:textId="505025E7" w:rsidR="003A6437" w:rsidRPr="00205834" w:rsidRDefault="003A6437" w:rsidP="003A6437">
      <w:pPr>
        <w:pStyle w:val="Text"/>
      </w:pPr>
      <w:r w:rsidRPr="00205834">
        <w:t>Alcohol Regulatory and Licensing Authority</w:t>
      </w:r>
      <w:r w:rsidR="00CB3FD6">
        <w:t>. (202</w:t>
      </w:r>
      <w:r w:rsidR="000D6C6E">
        <w:t>2</w:t>
      </w:r>
      <w:r w:rsidR="00CB3FD6">
        <w:t>).</w:t>
      </w:r>
      <w:r w:rsidRPr="00205834">
        <w:rPr>
          <w:i/>
          <w:iCs/>
        </w:rPr>
        <w:t xml:space="preserve"> Annual Report to Parliament</w:t>
      </w:r>
      <w:r w:rsidRPr="00205834">
        <w:t xml:space="preserve"> </w:t>
      </w:r>
      <w:r w:rsidRPr="00205834">
        <w:rPr>
          <w:i/>
          <w:iCs/>
        </w:rPr>
        <w:t>for the 12 months ended 30 June 202</w:t>
      </w:r>
      <w:r w:rsidR="000D6C6E">
        <w:rPr>
          <w:i/>
          <w:iCs/>
        </w:rPr>
        <w:t>2</w:t>
      </w:r>
    </w:p>
    <w:p w14:paraId="277395DE" w14:textId="05D962C1" w:rsidR="00B20966" w:rsidRPr="00B20966" w:rsidRDefault="00B20966" w:rsidP="00B20966">
      <w:pPr>
        <w:pStyle w:val="Text"/>
        <w:rPr>
          <w:lang w:val="en-NZ"/>
        </w:rPr>
      </w:pPr>
      <w:r w:rsidRPr="00B20966">
        <w:rPr>
          <w:lang w:val="en-AU"/>
        </w:rPr>
        <w:t xml:space="preserve">Alcohol Focus Scotland. (n.d.). </w:t>
      </w:r>
      <w:r w:rsidRPr="00B20966">
        <w:rPr>
          <w:i/>
          <w:iCs/>
          <w:lang w:val="en-AU"/>
        </w:rPr>
        <w:t>Alcohol facts and figures</w:t>
      </w:r>
      <w:r w:rsidRPr="00B20966">
        <w:rPr>
          <w:lang w:val="en-AU"/>
        </w:rPr>
        <w:t xml:space="preserve">. Retrieved 9 February 2023, from </w:t>
      </w:r>
      <w:hyperlink r:id="rId46" w:history="1">
        <w:r w:rsidR="004829E2" w:rsidRPr="004829E2">
          <w:rPr>
            <w:rStyle w:val="Hyperlink"/>
            <w:rFonts w:asciiTheme="minorHAnsi" w:hAnsiTheme="minorHAnsi"/>
            <w:b w:val="0"/>
            <w:bCs/>
            <w:lang w:val="en-AU"/>
          </w:rPr>
          <w:t>https://www.alcohol-focus-scotland.org.uk/alcohol-information/alcohol-facts-and-figures/</w:t>
        </w:r>
      </w:hyperlink>
      <w:r w:rsidR="004829E2">
        <w:rPr>
          <w:lang w:val="en-AU"/>
        </w:rPr>
        <w:t xml:space="preserve"> </w:t>
      </w:r>
      <w:r w:rsidRPr="00B20966">
        <w:rPr>
          <w:lang w:val="en-NZ"/>
        </w:rPr>
        <w:t> </w:t>
      </w:r>
    </w:p>
    <w:p w14:paraId="184937EC" w14:textId="319E4A87" w:rsidR="00B20966" w:rsidRPr="00B20966" w:rsidRDefault="00B20966" w:rsidP="00B20966">
      <w:pPr>
        <w:pStyle w:val="Text"/>
        <w:rPr>
          <w:lang w:val="en-NZ"/>
        </w:rPr>
      </w:pPr>
      <w:r w:rsidRPr="00B20966">
        <w:rPr>
          <w:lang w:val="en-AU"/>
        </w:rPr>
        <w:t xml:space="preserve">Alcohol and Drug Foundation. (2022). </w:t>
      </w:r>
      <w:r w:rsidRPr="00B20966">
        <w:rPr>
          <w:i/>
          <w:iCs/>
          <w:lang w:val="en-AU"/>
        </w:rPr>
        <w:t>Reducing Alcohol and Other Drug harm post COVID-19 Alcohol and Drug Foundation 2021-22 Pre-Budget Submission</w:t>
      </w:r>
      <w:r w:rsidRPr="00B20966">
        <w:rPr>
          <w:lang w:val="en-AU"/>
        </w:rPr>
        <w:t xml:space="preserve">. </w:t>
      </w:r>
    </w:p>
    <w:p w14:paraId="4BF31D25" w14:textId="77777777" w:rsidR="00B20966" w:rsidRPr="00B20966" w:rsidRDefault="00B20966" w:rsidP="00B20966">
      <w:pPr>
        <w:pStyle w:val="Text"/>
        <w:rPr>
          <w:lang w:val="en-NZ"/>
        </w:rPr>
      </w:pPr>
      <w:r w:rsidRPr="00B20966">
        <w:rPr>
          <w:i/>
          <w:iCs/>
          <w:lang w:val="en-AU"/>
        </w:rPr>
        <w:t>Alcohol harm research 2014 - literature search results</w:t>
      </w:r>
      <w:r w:rsidRPr="00B20966">
        <w:rPr>
          <w:lang w:val="en-AU"/>
        </w:rPr>
        <w:t>. (n.d.).</w:t>
      </w:r>
      <w:r w:rsidRPr="00B20966">
        <w:rPr>
          <w:lang w:val="en-NZ"/>
        </w:rPr>
        <w:t> </w:t>
      </w:r>
    </w:p>
    <w:p w14:paraId="48B1E810" w14:textId="77777777" w:rsidR="00B20966" w:rsidRPr="00B20966" w:rsidRDefault="00B20966" w:rsidP="00B20966">
      <w:pPr>
        <w:pStyle w:val="Text"/>
        <w:rPr>
          <w:lang w:val="en-NZ"/>
        </w:rPr>
      </w:pPr>
      <w:r w:rsidRPr="00B20966">
        <w:rPr>
          <w:lang w:val="en-AU"/>
        </w:rPr>
        <w:t xml:space="preserve">Alcohol Health Alliance. (2022). MPs, Lords and over 50 organisations and experts write to the Prime Minister calling for an independent review on alcohol harm. </w:t>
      </w:r>
      <w:r w:rsidRPr="00B20966">
        <w:rPr>
          <w:i/>
          <w:iCs/>
          <w:lang w:val="en-AU"/>
        </w:rPr>
        <w:t>Alcohol Health Alliance</w:t>
      </w:r>
      <w:r w:rsidRPr="00B20966">
        <w:rPr>
          <w:lang w:val="en-AU"/>
        </w:rPr>
        <w:t>. https://ahauk.org/news/independent-review-on-alcohol/</w:t>
      </w:r>
      <w:r w:rsidRPr="00B20966">
        <w:rPr>
          <w:lang w:val="en-NZ"/>
        </w:rPr>
        <w:t> </w:t>
      </w:r>
    </w:p>
    <w:p w14:paraId="6C207C8F" w14:textId="209DF948" w:rsidR="00B20966" w:rsidRDefault="00B20966" w:rsidP="00B20966">
      <w:pPr>
        <w:pStyle w:val="Text"/>
        <w:rPr>
          <w:lang w:val="en-AU"/>
        </w:rPr>
      </w:pPr>
      <w:r w:rsidRPr="00B20966">
        <w:rPr>
          <w:lang w:val="en-AU"/>
        </w:rPr>
        <w:t xml:space="preserve">Alliston, L. (2012). </w:t>
      </w:r>
      <w:r w:rsidRPr="00B20966">
        <w:rPr>
          <w:i/>
          <w:iCs/>
          <w:lang w:val="en-AU"/>
        </w:rPr>
        <w:t>Alcohol-related injury: An evidence-based literature review</w:t>
      </w:r>
      <w:r w:rsidRPr="00B20966">
        <w:rPr>
          <w:lang w:val="en-AU"/>
        </w:rPr>
        <w:t xml:space="preserve">. </w:t>
      </w:r>
    </w:p>
    <w:p w14:paraId="734BEC19" w14:textId="3E4AEB18" w:rsidR="00B32160" w:rsidRPr="00B20966" w:rsidRDefault="00B32160" w:rsidP="00B20966">
      <w:pPr>
        <w:pStyle w:val="Text"/>
        <w:rPr>
          <w:lang w:val="en-NZ"/>
        </w:rPr>
      </w:pPr>
      <w:r>
        <w:rPr>
          <w:lang w:val="en-AU"/>
        </w:rPr>
        <w:t xml:space="preserve">Alzhiemers New Zealand, </w:t>
      </w:r>
      <w:proofErr w:type="gramStart"/>
      <w:r>
        <w:rPr>
          <w:lang w:val="en-AU"/>
        </w:rPr>
        <w:t>Facts</w:t>
      </w:r>
      <w:proofErr w:type="gramEnd"/>
      <w:r>
        <w:rPr>
          <w:lang w:val="en-AU"/>
        </w:rPr>
        <w:t xml:space="preserve"> and figures</w:t>
      </w:r>
      <w:r w:rsidR="000947E9">
        <w:rPr>
          <w:lang w:val="en-AU"/>
        </w:rPr>
        <w:t xml:space="preserve"> (2020)</w:t>
      </w:r>
      <w:r w:rsidR="00072C1F">
        <w:rPr>
          <w:lang w:val="en-AU"/>
        </w:rPr>
        <w:t xml:space="preserve">. Retrieved 2 April 2023 from </w:t>
      </w:r>
      <w:hyperlink r:id="rId47" w:history="1">
        <w:r w:rsidR="00072C1F" w:rsidRPr="00072C1F">
          <w:rPr>
            <w:rStyle w:val="Hyperlink"/>
            <w:rFonts w:asciiTheme="minorHAnsi" w:hAnsiTheme="minorHAnsi"/>
            <w:b w:val="0"/>
            <w:bCs/>
            <w:lang w:val="en-AU"/>
          </w:rPr>
          <w:t>https://alzheimers.org.nz/explore/facts-and-figures/</w:t>
        </w:r>
      </w:hyperlink>
      <w:r w:rsidR="00072C1F" w:rsidRPr="00072C1F">
        <w:rPr>
          <w:b/>
          <w:bCs/>
          <w:lang w:val="en-AU"/>
        </w:rPr>
        <w:t xml:space="preserve"> </w:t>
      </w:r>
    </w:p>
    <w:p w14:paraId="3557767B" w14:textId="677109A2" w:rsidR="00B20966" w:rsidRPr="00B20966" w:rsidRDefault="00B20966" w:rsidP="00B20966">
      <w:pPr>
        <w:pStyle w:val="Text"/>
        <w:rPr>
          <w:lang w:val="en-NZ"/>
        </w:rPr>
      </w:pPr>
      <w:r w:rsidRPr="00B20966">
        <w:rPr>
          <w:lang w:val="en-AU"/>
        </w:rPr>
        <w:t xml:space="preserve">American Public Health Association. (2019). </w:t>
      </w:r>
      <w:r w:rsidRPr="00B20966">
        <w:rPr>
          <w:i/>
          <w:iCs/>
          <w:lang w:val="en-AU"/>
        </w:rPr>
        <w:t>Addressing Alcohol-Related Harms: A Population Level Response</w:t>
      </w:r>
      <w:r w:rsidRPr="00B20966">
        <w:rPr>
          <w:lang w:val="en-AU"/>
        </w:rPr>
        <w:t xml:space="preserve">. </w:t>
      </w:r>
    </w:p>
    <w:p w14:paraId="77692253" w14:textId="768B7AD1" w:rsidR="00B20966" w:rsidRPr="00B20966" w:rsidRDefault="00B20966" w:rsidP="00B20966">
      <w:pPr>
        <w:pStyle w:val="Text"/>
        <w:rPr>
          <w:lang w:val="en-NZ"/>
        </w:rPr>
      </w:pPr>
      <w:r w:rsidRPr="00B20966">
        <w:rPr>
          <w:lang w:val="en-AU"/>
        </w:rPr>
        <w:t xml:space="preserve">Anderson, P., O’Donnell, A., Kaner, E., Llopis, E. J., Manthey, J., &amp; Rehm, J. (2021). Impact of minimum unit pricing on alcohol purchases in Scotland and Wales: controlled interrupted time series analyses. </w:t>
      </w:r>
      <w:r w:rsidRPr="00B20966">
        <w:rPr>
          <w:i/>
          <w:iCs/>
          <w:lang w:val="en-AU"/>
        </w:rPr>
        <w:t>The Lancet Public Health</w:t>
      </w:r>
      <w:r w:rsidRPr="00B20966">
        <w:rPr>
          <w:lang w:val="en-AU"/>
        </w:rPr>
        <w:t xml:space="preserve">, </w:t>
      </w:r>
      <w:r w:rsidRPr="00B20966">
        <w:rPr>
          <w:i/>
          <w:iCs/>
          <w:lang w:val="en-AU"/>
        </w:rPr>
        <w:t>6</w:t>
      </w:r>
      <w:r w:rsidRPr="00B20966">
        <w:rPr>
          <w:lang w:val="en-AU"/>
        </w:rPr>
        <w:t xml:space="preserve">(8), e557–e565. </w:t>
      </w:r>
    </w:p>
    <w:p w14:paraId="1756BB99" w14:textId="5FF3A480" w:rsidR="00B20966" w:rsidRPr="00B20966" w:rsidRDefault="00B20966" w:rsidP="00B20966">
      <w:pPr>
        <w:pStyle w:val="Text"/>
        <w:rPr>
          <w:lang w:val="en-NZ"/>
        </w:rPr>
      </w:pPr>
      <w:r w:rsidRPr="00B20966">
        <w:rPr>
          <w:lang w:val="en-AU"/>
        </w:rPr>
        <w:t xml:space="preserve">Avancena, A. (2022). </w:t>
      </w:r>
      <w:r w:rsidRPr="00B20966">
        <w:rPr>
          <w:i/>
          <w:iCs/>
          <w:lang w:val="en-AU"/>
        </w:rPr>
        <w:t>Alcohol-Related Liver Disease in the US: Projections of Future Burden and Economic Evaluation of Pricing Policies</w:t>
      </w:r>
      <w:r w:rsidRPr="00B20966">
        <w:rPr>
          <w:lang w:val="en-AU"/>
        </w:rPr>
        <w:t xml:space="preserve"> [Thesis]. </w:t>
      </w:r>
    </w:p>
    <w:p w14:paraId="7567905B" w14:textId="7C65F474" w:rsidR="00B20966" w:rsidRPr="00B20966" w:rsidRDefault="00B20966" w:rsidP="00B20966">
      <w:pPr>
        <w:pStyle w:val="Text"/>
        <w:rPr>
          <w:lang w:val="en-NZ"/>
        </w:rPr>
      </w:pPr>
      <w:r w:rsidRPr="00B20966">
        <w:rPr>
          <w:lang w:val="en-AU"/>
        </w:rPr>
        <w:t xml:space="preserve">Babor, T. F., Casswell, S., Graham, K., Huckle, T., Livingston, M., Österberg, E., Rehm, J., Room, R., Rossow, I., &amp; Sornpaisarn, B. (2022). </w:t>
      </w:r>
      <w:r w:rsidRPr="00B20966">
        <w:rPr>
          <w:i/>
          <w:iCs/>
          <w:lang w:val="en-AU"/>
        </w:rPr>
        <w:t>Alcohol: No Ordinary Commodity: Research and public policy</w:t>
      </w:r>
      <w:r w:rsidRPr="00B20966">
        <w:rPr>
          <w:lang w:val="en-AU"/>
        </w:rPr>
        <w:t xml:space="preserve"> (3rd ed.). Oxford University Press</w:t>
      </w:r>
      <w:r w:rsidR="005245F3">
        <w:rPr>
          <w:lang w:val="en-AU"/>
        </w:rPr>
        <w:t xml:space="preserve">, </w:t>
      </w:r>
      <w:r w:rsidRPr="00B20966">
        <w:rPr>
          <w:lang w:val="en-AU"/>
        </w:rPr>
        <w:t xml:space="preserve">Oxford. </w:t>
      </w:r>
    </w:p>
    <w:p w14:paraId="2119E09B" w14:textId="77777777" w:rsidR="00B20966" w:rsidRPr="00B20966" w:rsidRDefault="00B20966" w:rsidP="00B20966">
      <w:pPr>
        <w:pStyle w:val="Text"/>
        <w:rPr>
          <w:lang w:val="en-NZ"/>
        </w:rPr>
      </w:pPr>
      <w:r w:rsidRPr="00B20966">
        <w:rPr>
          <w:lang w:val="en-AU"/>
        </w:rPr>
        <w:lastRenderedPageBreak/>
        <w:t xml:space="preserve">BERL. (2009). </w:t>
      </w:r>
      <w:r w:rsidRPr="00B20966">
        <w:rPr>
          <w:i/>
          <w:iCs/>
          <w:lang w:val="en-AU"/>
        </w:rPr>
        <w:t>Costs of Harmful Alcohol and Other Drug Use</w:t>
      </w:r>
      <w:r w:rsidRPr="00B20966">
        <w:rPr>
          <w:lang w:val="en-AU"/>
        </w:rPr>
        <w:t>.</w:t>
      </w:r>
      <w:r w:rsidRPr="00B20966">
        <w:rPr>
          <w:lang w:val="en-NZ"/>
        </w:rPr>
        <w:t> </w:t>
      </w:r>
    </w:p>
    <w:p w14:paraId="412398D2" w14:textId="0B9CF54A" w:rsidR="008836C8" w:rsidRPr="008836C8" w:rsidRDefault="008836C8" w:rsidP="00B20966">
      <w:pPr>
        <w:pStyle w:val="Text"/>
      </w:pPr>
      <w:r w:rsidRPr="00205834">
        <w:t>Backer, T.E et al.</w:t>
      </w:r>
      <w:r>
        <w:t xml:space="preserve"> (1992).</w:t>
      </w:r>
      <w:r w:rsidRPr="00205834">
        <w:t xml:space="preserve"> Generalisations about health communication campaigns. </w:t>
      </w:r>
      <w:r w:rsidRPr="00205834">
        <w:rPr>
          <w:i/>
          <w:iCs/>
        </w:rPr>
        <w:t>In: Designing health communication campaigns. What works?</w:t>
      </w:r>
      <w:r w:rsidRPr="00205834">
        <w:t xml:space="preserve"> Newbury Park, Sage Publications</w:t>
      </w:r>
      <w:r>
        <w:t>.</w:t>
      </w:r>
    </w:p>
    <w:p w14:paraId="78CA635C" w14:textId="429AA11C" w:rsidR="00B20966" w:rsidRPr="00B20966" w:rsidRDefault="00B20966" w:rsidP="00B20966">
      <w:pPr>
        <w:pStyle w:val="Text"/>
        <w:rPr>
          <w:lang w:val="en-NZ"/>
        </w:rPr>
      </w:pPr>
      <w:r w:rsidRPr="00B20966">
        <w:rPr>
          <w:lang w:val="en-AU"/>
        </w:rPr>
        <w:t xml:space="preserve">Bhattacharya, A. (2019). </w:t>
      </w:r>
      <w:r w:rsidRPr="00B20966">
        <w:rPr>
          <w:i/>
          <w:iCs/>
          <w:lang w:val="en-AU"/>
        </w:rPr>
        <w:t>Financial Headache: The cost of workplace hangovers and intoxication to the UK economy</w:t>
      </w:r>
      <w:r w:rsidRPr="00B20966">
        <w:rPr>
          <w:lang w:val="en-AU"/>
        </w:rPr>
        <w:t>. Institute of Alcohol Studies.</w:t>
      </w:r>
      <w:r w:rsidRPr="00B20966">
        <w:rPr>
          <w:lang w:val="en-NZ"/>
        </w:rPr>
        <w:t> </w:t>
      </w:r>
    </w:p>
    <w:p w14:paraId="0752C473" w14:textId="77777777" w:rsidR="00B20966" w:rsidRPr="00B20966" w:rsidRDefault="00B20966" w:rsidP="00B20966">
      <w:pPr>
        <w:pStyle w:val="Text"/>
        <w:rPr>
          <w:lang w:val="en-NZ"/>
        </w:rPr>
      </w:pPr>
      <w:r w:rsidRPr="00B20966">
        <w:rPr>
          <w:lang w:val="en-AU"/>
        </w:rPr>
        <w:t xml:space="preserve">Blecher, E. (2015). Taxes on tobacco, </w:t>
      </w:r>
      <w:proofErr w:type="gramStart"/>
      <w:r w:rsidRPr="00B20966">
        <w:rPr>
          <w:lang w:val="en-AU"/>
        </w:rPr>
        <w:t>alcohol</w:t>
      </w:r>
      <w:proofErr w:type="gramEnd"/>
      <w:r w:rsidRPr="00B20966">
        <w:rPr>
          <w:lang w:val="en-AU"/>
        </w:rPr>
        <w:t xml:space="preserve"> and sugar sweetened beverages: Linkages and lessons learned. </w:t>
      </w:r>
      <w:r w:rsidRPr="00B20966">
        <w:rPr>
          <w:i/>
          <w:iCs/>
          <w:lang w:val="en-AU"/>
        </w:rPr>
        <w:t>Social Science &amp; Medicine</w:t>
      </w:r>
      <w:r w:rsidRPr="00B20966">
        <w:rPr>
          <w:lang w:val="en-AU"/>
        </w:rPr>
        <w:t xml:space="preserve">, </w:t>
      </w:r>
      <w:r w:rsidRPr="00B20966">
        <w:rPr>
          <w:i/>
          <w:iCs/>
          <w:lang w:val="en-AU"/>
        </w:rPr>
        <w:t>136</w:t>
      </w:r>
      <w:r w:rsidRPr="00B20966">
        <w:rPr>
          <w:lang w:val="en-AU"/>
        </w:rPr>
        <w:t>, 175–179.</w:t>
      </w:r>
      <w:r w:rsidRPr="00B20966">
        <w:rPr>
          <w:lang w:val="en-NZ"/>
        </w:rPr>
        <w:t> </w:t>
      </w:r>
    </w:p>
    <w:p w14:paraId="0D47255B" w14:textId="4D4BD93D" w:rsidR="00B20966" w:rsidRPr="00B20966" w:rsidRDefault="00B20966" w:rsidP="00B20966">
      <w:pPr>
        <w:pStyle w:val="Text"/>
        <w:rPr>
          <w:lang w:val="en-NZ"/>
        </w:rPr>
      </w:pPr>
      <w:r w:rsidRPr="00B20966">
        <w:rPr>
          <w:lang w:val="en-AU"/>
        </w:rPr>
        <w:t xml:space="preserve">Bloomfield, K. (2020). Understanding the alcohol-harm paradox: what next? </w:t>
      </w:r>
      <w:r w:rsidRPr="00B20966">
        <w:rPr>
          <w:i/>
          <w:iCs/>
          <w:lang w:val="en-AU"/>
        </w:rPr>
        <w:t>The Lancet Public Health</w:t>
      </w:r>
      <w:r w:rsidRPr="00B20966">
        <w:rPr>
          <w:lang w:val="en-AU"/>
        </w:rPr>
        <w:t xml:space="preserve">, </w:t>
      </w:r>
      <w:r w:rsidRPr="00B20966">
        <w:rPr>
          <w:i/>
          <w:iCs/>
          <w:lang w:val="en-AU"/>
        </w:rPr>
        <w:t>5</w:t>
      </w:r>
      <w:r w:rsidRPr="00B20966">
        <w:rPr>
          <w:lang w:val="en-AU"/>
        </w:rPr>
        <w:t xml:space="preserve">(6), e300–e301. </w:t>
      </w:r>
    </w:p>
    <w:p w14:paraId="7D70C2A9" w14:textId="71D9C941" w:rsidR="00B20966" w:rsidRPr="00B20966" w:rsidRDefault="00B20966" w:rsidP="00B20966">
      <w:pPr>
        <w:pStyle w:val="Text"/>
        <w:rPr>
          <w:lang w:val="en-NZ"/>
        </w:rPr>
      </w:pPr>
      <w:r w:rsidRPr="00B20966">
        <w:rPr>
          <w:lang w:val="en-AU"/>
        </w:rPr>
        <w:t xml:space="preserve">Bouchery, E. E., Harwood, H. J., Sacks, J. J., Simon, C. J., &amp; Brewer, R. D. (2011). Economic costs of excessive alcohol consumption in the U.S., 2006. </w:t>
      </w:r>
      <w:r w:rsidRPr="00B20966">
        <w:rPr>
          <w:i/>
          <w:iCs/>
          <w:lang w:val="en-AU"/>
        </w:rPr>
        <w:t>American Journal of Preventive Medicine</w:t>
      </w:r>
      <w:r w:rsidRPr="00B20966">
        <w:rPr>
          <w:lang w:val="en-AU"/>
        </w:rPr>
        <w:t xml:space="preserve">, </w:t>
      </w:r>
      <w:r w:rsidRPr="00B20966">
        <w:rPr>
          <w:i/>
          <w:iCs/>
          <w:lang w:val="en-AU"/>
        </w:rPr>
        <w:t>41</w:t>
      </w:r>
      <w:r w:rsidRPr="00B20966">
        <w:rPr>
          <w:lang w:val="en-AU"/>
        </w:rPr>
        <w:t xml:space="preserve">(5), 516–524. </w:t>
      </w:r>
    </w:p>
    <w:p w14:paraId="69E8CCD8" w14:textId="4B0AC97C" w:rsidR="00B20966" w:rsidRPr="00B20966" w:rsidRDefault="00B20966" w:rsidP="00B20966">
      <w:pPr>
        <w:pStyle w:val="Text"/>
        <w:rPr>
          <w:lang w:val="en-NZ"/>
        </w:rPr>
      </w:pPr>
      <w:r w:rsidRPr="00B20966">
        <w:rPr>
          <w:lang w:val="en-AU"/>
        </w:rPr>
        <w:t xml:space="preserve">Boyd, J., Sexton, O., Angus, C., Meier, P., Purshouse, R. C., &amp; Holmes, J. (2022). Causal mechanisms proposed for the alcohol harm paradox—a systematic review. </w:t>
      </w:r>
      <w:r w:rsidRPr="00B20966">
        <w:rPr>
          <w:i/>
          <w:iCs/>
          <w:lang w:val="en-AU"/>
        </w:rPr>
        <w:t>Addiction</w:t>
      </w:r>
      <w:r w:rsidRPr="00B20966">
        <w:rPr>
          <w:lang w:val="en-AU"/>
        </w:rPr>
        <w:t xml:space="preserve">, </w:t>
      </w:r>
      <w:r w:rsidRPr="00B20966">
        <w:rPr>
          <w:i/>
          <w:iCs/>
          <w:lang w:val="en-AU"/>
        </w:rPr>
        <w:t>117</w:t>
      </w:r>
      <w:r w:rsidRPr="00B20966">
        <w:rPr>
          <w:lang w:val="en-AU"/>
        </w:rPr>
        <w:t xml:space="preserve">(1), 33–56. </w:t>
      </w:r>
    </w:p>
    <w:p w14:paraId="230779A0" w14:textId="77E07216" w:rsidR="00B20966" w:rsidRPr="00B20966" w:rsidRDefault="00B20966" w:rsidP="00B20966">
      <w:pPr>
        <w:pStyle w:val="Text"/>
        <w:rPr>
          <w:lang w:val="en-NZ"/>
        </w:rPr>
      </w:pPr>
      <w:r w:rsidRPr="00B20966">
        <w:rPr>
          <w:lang w:val="en-AU"/>
        </w:rPr>
        <w:t xml:space="preserve">Brennan, A., Meier, P., Purshouse, R., Rafia, R., Meng, Y., Hill-Macmanus, D., Angus, C., &amp; Holmes, J. (2015). The Sheffield Alcohol Policy Model – A Mathematical Description. </w:t>
      </w:r>
      <w:r w:rsidRPr="00B20966">
        <w:rPr>
          <w:i/>
          <w:iCs/>
          <w:lang w:val="en-AU"/>
        </w:rPr>
        <w:t>Health Economics</w:t>
      </w:r>
      <w:r w:rsidRPr="00B20966">
        <w:rPr>
          <w:lang w:val="en-AU"/>
        </w:rPr>
        <w:t xml:space="preserve">, </w:t>
      </w:r>
      <w:r w:rsidRPr="00B20966">
        <w:rPr>
          <w:i/>
          <w:iCs/>
          <w:lang w:val="en-AU"/>
        </w:rPr>
        <w:t>24</w:t>
      </w:r>
      <w:r w:rsidRPr="00B20966">
        <w:rPr>
          <w:lang w:val="en-AU"/>
        </w:rPr>
        <w:t xml:space="preserve">(10), 1368–1388. </w:t>
      </w:r>
    </w:p>
    <w:p w14:paraId="479E5A26" w14:textId="7885A03D" w:rsidR="008836C8" w:rsidRPr="008836C8" w:rsidRDefault="00B20966" w:rsidP="00B20966">
      <w:pPr>
        <w:pStyle w:val="Text"/>
        <w:rPr>
          <w:lang w:val="en-NZ"/>
        </w:rPr>
      </w:pPr>
      <w:r w:rsidRPr="00B20966">
        <w:rPr>
          <w:lang w:val="en-AU"/>
        </w:rPr>
        <w:t xml:space="preserve">Burton, R., Henn, C., Lavoie, D., O’Connor, R., Perkins, C., Sweeney, K., Greaves, F., Ferguson, B., Beynon, C., Belloni, A., Musto, V., Marsden, J., &amp; Sheron, N. (2017). A rapid evidence </w:t>
      </w:r>
      <w:proofErr w:type="gramStart"/>
      <w:r w:rsidRPr="00B20966">
        <w:rPr>
          <w:lang w:val="en-AU"/>
        </w:rPr>
        <w:t>review</w:t>
      </w:r>
      <w:proofErr w:type="gramEnd"/>
      <w:r w:rsidRPr="00B20966">
        <w:rPr>
          <w:lang w:val="en-AU"/>
        </w:rPr>
        <w:t xml:space="preserve"> of the effectiveness and cost-effectiveness of alcohol control policies: an English perspective. </w:t>
      </w:r>
      <w:r w:rsidRPr="00B20966">
        <w:rPr>
          <w:i/>
          <w:iCs/>
          <w:lang w:val="en-AU"/>
        </w:rPr>
        <w:t>The Lancet</w:t>
      </w:r>
      <w:r w:rsidRPr="00B20966">
        <w:rPr>
          <w:lang w:val="en-AU"/>
        </w:rPr>
        <w:t xml:space="preserve">, </w:t>
      </w:r>
      <w:r w:rsidRPr="00B20966">
        <w:rPr>
          <w:i/>
          <w:iCs/>
          <w:lang w:val="en-AU"/>
        </w:rPr>
        <w:t>389</w:t>
      </w:r>
      <w:r w:rsidRPr="00B20966">
        <w:rPr>
          <w:lang w:val="en-AU"/>
        </w:rPr>
        <w:t xml:space="preserve">(10078), 1558–1580. </w:t>
      </w:r>
    </w:p>
    <w:p w14:paraId="36BF0F74" w14:textId="396133E1" w:rsidR="00B20966" w:rsidRPr="00B20966" w:rsidRDefault="00B20966" w:rsidP="00B20966">
      <w:pPr>
        <w:pStyle w:val="Text"/>
        <w:rPr>
          <w:lang w:val="en-NZ"/>
        </w:rPr>
      </w:pPr>
      <w:r w:rsidRPr="00B20966">
        <w:rPr>
          <w:lang w:val="en-AU"/>
        </w:rPr>
        <w:t xml:space="preserve">Canadian Substance Use Costs and Harms Scientific Working Group. (2018). </w:t>
      </w:r>
      <w:r w:rsidRPr="00B20966">
        <w:rPr>
          <w:i/>
          <w:iCs/>
          <w:lang w:val="en-AU"/>
        </w:rPr>
        <w:t>Canadian Substance Use Costs and Harms 2007–2014</w:t>
      </w:r>
      <w:r w:rsidRPr="00B20966">
        <w:rPr>
          <w:lang w:val="en-AU"/>
        </w:rPr>
        <w:t xml:space="preserve">. </w:t>
      </w:r>
    </w:p>
    <w:p w14:paraId="5AC09E32" w14:textId="611011FB" w:rsidR="00B20966" w:rsidRPr="00B20966" w:rsidRDefault="00B20966" w:rsidP="00B20966">
      <w:pPr>
        <w:pStyle w:val="Text"/>
        <w:rPr>
          <w:lang w:val="en-NZ"/>
        </w:rPr>
      </w:pPr>
      <w:r w:rsidRPr="00B20966">
        <w:rPr>
          <w:lang w:val="en-AU"/>
        </w:rPr>
        <w:t xml:space="preserve">Canadian Substance Use Costs and Harms Scientific Working Group. (2020). </w:t>
      </w:r>
      <w:r w:rsidRPr="00B20966">
        <w:rPr>
          <w:i/>
          <w:iCs/>
          <w:lang w:val="en-AU"/>
        </w:rPr>
        <w:t>Canadian Substance Use Costs and Harms: 2015-2017</w:t>
      </w:r>
      <w:r w:rsidRPr="00B20966">
        <w:rPr>
          <w:lang w:val="en-AU"/>
        </w:rPr>
        <w:t xml:space="preserve">. </w:t>
      </w:r>
    </w:p>
    <w:p w14:paraId="2A81C1D3" w14:textId="408EC2D2" w:rsidR="00B20966" w:rsidRPr="00B20966" w:rsidRDefault="00B20966" w:rsidP="00B20966">
      <w:pPr>
        <w:pStyle w:val="Text"/>
        <w:rPr>
          <w:lang w:val="en-NZ"/>
        </w:rPr>
      </w:pPr>
      <w:r w:rsidRPr="00B20966">
        <w:rPr>
          <w:lang w:val="en-AU"/>
        </w:rPr>
        <w:t xml:space="preserve">Carr, S., Rehm, J., &amp; Manthey, J. (2021). Guidelines and reality in studies on the economic costs of alcohol use: a systematic review. </w:t>
      </w:r>
      <w:r w:rsidRPr="00B20966">
        <w:rPr>
          <w:i/>
          <w:iCs/>
          <w:lang w:val="en-AU"/>
        </w:rPr>
        <w:t>International Journal of Alcohol and Drug Research</w:t>
      </w:r>
      <w:r w:rsidRPr="00B20966">
        <w:rPr>
          <w:lang w:val="en-AU"/>
        </w:rPr>
        <w:t xml:space="preserve">, </w:t>
      </w:r>
      <w:r w:rsidRPr="00B20966">
        <w:rPr>
          <w:i/>
          <w:iCs/>
          <w:lang w:val="en-AU"/>
        </w:rPr>
        <w:t>9</w:t>
      </w:r>
      <w:r w:rsidRPr="00B20966">
        <w:rPr>
          <w:lang w:val="en-AU"/>
        </w:rPr>
        <w:t xml:space="preserve">(1), 3–13. </w:t>
      </w:r>
    </w:p>
    <w:p w14:paraId="4EF59770" w14:textId="3FD4B6B3" w:rsidR="00B20966" w:rsidRPr="00B20966" w:rsidRDefault="00B20966" w:rsidP="00B20966">
      <w:pPr>
        <w:pStyle w:val="Text"/>
        <w:rPr>
          <w:lang w:val="en-NZ"/>
        </w:rPr>
      </w:pPr>
      <w:r w:rsidRPr="00B20966">
        <w:rPr>
          <w:lang w:val="en-AU"/>
        </w:rPr>
        <w:t xml:space="preserve">Cashin, C., Sparkes, S., &amp; Bloom, D. (2017). </w:t>
      </w:r>
      <w:r w:rsidRPr="00B20966">
        <w:rPr>
          <w:i/>
          <w:iCs/>
          <w:lang w:val="en-AU"/>
        </w:rPr>
        <w:t>Earmarking for health: from theory to practice</w:t>
      </w:r>
      <w:r w:rsidRPr="00B20966">
        <w:rPr>
          <w:lang w:val="en-AU"/>
        </w:rPr>
        <w:t xml:space="preserve">. World Health Organization. </w:t>
      </w:r>
    </w:p>
    <w:p w14:paraId="3EBF9115" w14:textId="7C70BD66" w:rsidR="00B20966" w:rsidRPr="00B20966" w:rsidRDefault="00B20966" w:rsidP="00B20966">
      <w:pPr>
        <w:pStyle w:val="Text"/>
        <w:rPr>
          <w:lang w:val="en-NZ"/>
        </w:rPr>
      </w:pPr>
      <w:r w:rsidRPr="00B20966">
        <w:rPr>
          <w:lang w:val="en-AU"/>
        </w:rPr>
        <w:t xml:space="preserve">Casswell, S., Huckle, T., Parker, K., Romeo, J., Graydon-Guy, T., Leung, J., Byron, K., Callinan, S., Chaiyasong, S., Gordon, R., MacKintosh, A. M., Meier, P., Paraje, G., Parry, C. D., Pham, C., Williams, P. P., Randerson, S., Schelleman-Offermans, K., Sengee, G., … Harker, N. (2022). Benchmarking alcohol policy based on stringency and impact: The International Alcohol Control (IAC) policy index. </w:t>
      </w:r>
      <w:r w:rsidRPr="00B20966">
        <w:rPr>
          <w:i/>
          <w:iCs/>
          <w:lang w:val="en-AU"/>
        </w:rPr>
        <w:t>PLOS Global Public Health</w:t>
      </w:r>
      <w:r w:rsidRPr="00B20966">
        <w:rPr>
          <w:lang w:val="en-AU"/>
        </w:rPr>
        <w:t xml:space="preserve">, </w:t>
      </w:r>
      <w:r w:rsidRPr="00B20966">
        <w:rPr>
          <w:i/>
          <w:iCs/>
          <w:lang w:val="en-AU"/>
        </w:rPr>
        <w:t>2</w:t>
      </w:r>
      <w:r w:rsidRPr="00B20966">
        <w:rPr>
          <w:lang w:val="en-AU"/>
        </w:rPr>
        <w:t xml:space="preserve">(4), e0000109. </w:t>
      </w:r>
    </w:p>
    <w:p w14:paraId="562DB3F6" w14:textId="0C1EDBC8" w:rsidR="00B20966" w:rsidRPr="00B20966" w:rsidRDefault="00B20966" w:rsidP="00B20966">
      <w:pPr>
        <w:pStyle w:val="Text"/>
        <w:rPr>
          <w:lang w:val="en-NZ"/>
        </w:rPr>
      </w:pPr>
      <w:r w:rsidRPr="00B20966">
        <w:rPr>
          <w:lang w:val="en-AU"/>
        </w:rPr>
        <w:lastRenderedPageBreak/>
        <w:t>Casswell, S., Huckle, T., Wall, M., &amp; Yeh, L. C. (2014a). Alcohol Policy Interventions in New Zealand (</w:t>
      </w:r>
      <w:proofErr w:type="gramStart"/>
      <w:r w:rsidRPr="00B20966">
        <w:rPr>
          <w:lang w:val="en-AU"/>
        </w:rPr>
        <w:t>APINZ)  -</w:t>
      </w:r>
      <w:proofErr w:type="gramEnd"/>
      <w:r w:rsidRPr="00B20966">
        <w:rPr>
          <w:lang w:val="en-AU"/>
        </w:rPr>
        <w:t xml:space="preserve"> effects of change in sale and suppy. </w:t>
      </w:r>
      <w:r w:rsidRPr="00B20966">
        <w:rPr>
          <w:i/>
          <w:iCs/>
          <w:lang w:val="en-AU"/>
        </w:rPr>
        <w:t>Alcoholism: Clinical and Experimental Research</w:t>
      </w:r>
      <w:r w:rsidRPr="00B20966">
        <w:rPr>
          <w:lang w:val="en-AU"/>
        </w:rPr>
        <w:t xml:space="preserve">, </w:t>
      </w:r>
      <w:r w:rsidRPr="00B20966">
        <w:rPr>
          <w:i/>
          <w:iCs/>
          <w:lang w:val="en-AU"/>
        </w:rPr>
        <w:t>38</w:t>
      </w:r>
      <w:r w:rsidRPr="00B20966">
        <w:rPr>
          <w:lang w:val="en-AU"/>
        </w:rPr>
        <w:t xml:space="preserve">(5), 1425–1431. </w:t>
      </w:r>
    </w:p>
    <w:p w14:paraId="325DBC56" w14:textId="16E24686" w:rsidR="00B20966" w:rsidRPr="00B20966" w:rsidRDefault="00B20966" w:rsidP="00B20966">
      <w:pPr>
        <w:pStyle w:val="Text"/>
        <w:rPr>
          <w:lang w:val="en-NZ"/>
        </w:rPr>
      </w:pPr>
      <w:r w:rsidRPr="00B20966">
        <w:rPr>
          <w:lang w:val="en-AU"/>
        </w:rPr>
        <w:t xml:space="preserve">Casswell, S., Huckle, T., Wall, M., &amp; Yeh, L. C. (2014b). International Alcohol Control Study: Pricing Data and Hours of Purchase Predict Heavier Drinking. </w:t>
      </w:r>
      <w:r w:rsidRPr="00B20966">
        <w:rPr>
          <w:i/>
          <w:iCs/>
          <w:lang w:val="en-AU"/>
        </w:rPr>
        <w:t>Alcoholism: Clinical and Experimental Research</w:t>
      </w:r>
      <w:r w:rsidRPr="00B20966">
        <w:rPr>
          <w:lang w:val="en-AU"/>
        </w:rPr>
        <w:t xml:space="preserve">, </w:t>
      </w:r>
      <w:r w:rsidRPr="00B20966">
        <w:rPr>
          <w:i/>
          <w:iCs/>
          <w:lang w:val="en-AU"/>
        </w:rPr>
        <w:t>38</w:t>
      </w:r>
      <w:r w:rsidRPr="00B20966">
        <w:rPr>
          <w:lang w:val="en-AU"/>
        </w:rPr>
        <w:t xml:space="preserve">(5), 1425–1431. </w:t>
      </w:r>
    </w:p>
    <w:p w14:paraId="510EEC28" w14:textId="01B8455F" w:rsidR="00B20966" w:rsidRPr="00B20966" w:rsidRDefault="00B20966" w:rsidP="00B20966">
      <w:pPr>
        <w:pStyle w:val="Text"/>
        <w:rPr>
          <w:lang w:val="en-NZ"/>
        </w:rPr>
      </w:pPr>
      <w:r w:rsidRPr="00B20966">
        <w:rPr>
          <w:lang w:val="en-AU"/>
        </w:rPr>
        <w:t xml:space="preserve">Casswell, S., Meier, P., MacKintosh, A. M., Brown, A., Hastings, G., Thamarangsi, T., Chaiyasong, S., Chun, S., Huckle, T., Wall, M., &amp; You, R. Q. (2012). The International Alcohol Control (IAC) Study-Evaluating the Impact of Alcohol Policies. </w:t>
      </w:r>
      <w:r w:rsidRPr="00B20966">
        <w:rPr>
          <w:i/>
          <w:iCs/>
          <w:lang w:val="en-AU"/>
        </w:rPr>
        <w:t>Alcoholism: Clinical and Experimental Research</w:t>
      </w:r>
      <w:r w:rsidRPr="00B20966">
        <w:rPr>
          <w:lang w:val="en-AU"/>
        </w:rPr>
        <w:t xml:space="preserve">, </w:t>
      </w:r>
      <w:r w:rsidRPr="00B20966">
        <w:rPr>
          <w:i/>
          <w:iCs/>
          <w:lang w:val="en-AU"/>
        </w:rPr>
        <w:t>36</w:t>
      </w:r>
      <w:r w:rsidRPr="00B20966">
        <w:rPr>
          <w:lang w:val="en-AU"/>
        </w:rPr>
        <w:t xml:space="preserve">(8), 1462–1467. </w:t>
      </w:r>
    </w:p>
    <w:p w14:paraId="4486AE38" w14:textId="1549F3F4" w:rsidR="00B20966" w:rsidRPr="00B20966" w:rsidRDefault="00B20966" w:rsidP="00B20966">
      <w:pPr>
        <w:pStyle w:val="Text"/>
        <w:rPr>
          <w:lang w:val="en-NZ"/>
        </w:rPr>
      </w:pPr>
      <w:r w:rsidRPr="00B20966">
        <w:rPr>
          <w:lang w:val="en-AU"/>
        </w:rPr>
        <w:t xml:space="preserve">Cecchini, M., Devaux, M., &amp; Sassi, F. (2015). </w:t>
      </w:r>
      <w:r w:rsidRPr="00B20966">
        <w:rPr>
          <w:i/>
          <w:iCs/>
          <w:lang w:val="en-AU"/>
        </w:rPr>
        <w:t>Assessing the impacts of alcohol policies: A microsimulation approach</w:t>
      </w:r>
      <w:r w:rsidRPr="00B20966">
        <w:rPr>
          <w:lang w:val="en-AU"/>
        </w:rPr>
        <w:t xml:space="preserve">. OECD. </w:t>
      </w:r>
    </w:p>
    <w:p w14:paraId="7DD68590" w14:textId="51209216" w:rsidR="00B20966" w:rsidRPr="00B20966" w:rsidRDefault="00B20966" w:rsidP="00B20966">
      <w:pPr>
        <w:pStyle w:val="Text"/>
        <w:rPr>
          <w:lang w:val="en-NZ"/>
        </w:rPr>
      </w:pPr>
      <w:r w:rsidRPr="00B20966">
        <w:rPr>
          <w:lang w:val="en-AU"/>
        </w:rPr>
        <w:t xml:space="preserve">Centers for Disease Control and Prevention. (2022, April 14). </w:t>
      </w:r>
      <w:r w:rsidRPr="00B20966">
        <w:rPr>
          <w:i/>
          <w:iCs/>
          <w:lang w:val="en-AU"/>
        </w:rPr>
        <w:t>Excessive Drinking is Draining the U.S. Economy</w:t>
      </w:r>
      <w:r w:rsidRPr="00B20966">
        <w:rPr>
          <w:lang w:val="en-AU"/>
        </w:rPr>
        <w:t xml:space="preserve">. </w:t>
      </w:r>
    </w:p>
    <w:p w14:paraId="29CEE2BF" w14:textId="69913A8B" w:rsidR="00B20966" w:rsidRPr="00B20966" w:rsidRDefault="00B20966" w:rsidP="00B20966">
      <w:pPr>
        <w:pStyle w:val="Text"/>
        <w:rPr>
          <w:lang w:val="en-NZ"/>
        </w:rPr>
      </w:pPr>
      <w:r w:rsidRPr="00B20966">
        <w:rPr>
          <w:lang w:val="en-AU"/>
        </w:rPr>
        <w:t xml:space="preserve">Chaloupka, F. J., Yurekli, A., &amp; Fong, G. T. (2012). Tobacco taxes as a tobacco control strategy. </w:t>
      </w:r>
      <w:r w:rsidRPr="00B20966">
        <w:rPr>
          <w:i/>
          <w:iCs/>
          <w:lang w:val="en-AU"/>
        </w:rPr>
        <w:t>Tobacco Control</w:t>
      </w:r>
      <w:r w:rsidRPr="00B20966">
        <w:rPr>
          <w:lang w:val="en-AU"/>
        </w:rPr>
        <w:t xml:space="preserve">, </w:t>
      </w:r>
      <w:r w:rsidRPr="00B20966">
        <w:rPr>
          <w:i/>
          <w:iCs/>
          <w:lang w:val="en-AU"/>
        </w:rPr>
        <w:t>21</w:t>
      </w:r>
      <w:r w:rsidRPr="00B20966">
        <w:rPr>
          <w:lang w:val="en-AU"/>
        </w:rPr>
        <w:t xml:space="preserve">(2), 172–180. </w:t>
      </w:r>
    </w:p>
    <w:p w14:paraId="00DD6F90" w14:textId="037FDD90" w:rsidR="00B20966" w:rsidRPr="00B20966" w:rsidRDefault="00B20966" w:rsidP="00B20966">
      <w:pPr>
        <w:pStyle w:val="Text"/>
        <w:rPr>
          <w:lang w:val="en-NZ"/>
        </w:rPr>
      </w:pPr>
      <w:r w:rsidRPr="00B20966">
        <w:rPr>
          <w:lang w:val="en-AU"/>
        </w:rPr>
        <w:t xml:space="preserve">Chambers, T., Jackson, N., &amp; Hoek, J. (2021). New Zealand’s proposed ban on alcohol sponsorship of sport: a cost-effective, pro-equity and feasible move towards reducing alcohol-related harm. </w:t>
      </w:r>
      <w:r w:rsidRPr="00B20966">
        <w:rPr>
          <w:i/>
          <w:iCs/>
          <w:lang w:val="en-AU"/>
        </w:rPr>
        <w:t>The Lancet Regional Health: Western Pacific</w:t>
      </w:r>
      <w:r w:rsidRPr="00B20966">
        <w:rPr>
          <w:lang w:val="en-AU"/>
        </w:rPr>
        <w:t xml:space="preserve">, </w:t>
      </w:r>
      <w:r w:rsidRPr="00B20966">
        <w:rPr>
          <w:i/>
          <w:iCs/>
          <w:lang w:val="en-AU"/>
        </w:rPr>
        <w:t>13</w:t>
      </w:r>
      <w:r w:rsidRPr="00B20966">
        <w:rPr>
          <w:lang w:val="en-AU"/>
        </w:rPr>
        <w:t xml:space="preserve">, 100218. </w:t>
      </w:r>
    </w:p>
    <w:p w14:paraId="4A0DA74D" w14:textId="5B63827A" w:rsidR="00B20966" w:rsidRPr="00B20966" w:rsidRDefault="00B20966" w:rsidP="00B20966">
      <w:pPr>
        <w:pStyle w:val="Text"/>
        <w:rPr>
          <w:lang w:val="en-NZ"/>
        </w:rPr>
      </w:pPr>
      <w:r w:rsidRPr="00B20966">
        <w:rPr>
          <w:lang w:val="en-AU"/>
        </w:rPr>
        <w:t xml:space="preserve">Charlesworth, A. (2019). </w:t>
      </w:r>
      <w:r w:rsidRPr="00B20966">
        <w:rPr>
          <w:i/>
          <w:iCs/>
          <w:lang w:val="en-AU"/>
        </w:rPr>
        <w:t>Measuring the productivity of the health care system: the experience of the United Kingdom</w:t>
      </w:r>
      <w:r w:rsidRPr="00B20966">
        <w:rPr>
          <w:lang w:val="en-AU"/>
        </w:rPr>
        <w:t xml:space="preserve"> (Volume 2019 Issue 3: Special Issue on Health; OECD Journal on Budgeting). OECD. </w:t>
      </w:r>
    </w:p>
    <w:p w14:paraId="08D81376" w14:textId="13915FC2" w:rsidR="00B20966" w:rsidRPr="00B20966" w:rsidRDefault="00B20966" w:rsidP="00B20966">
      <w:pPr>
        <w:pStyle w:val="Text"/>
        <w:rPr>
          <w:lang w:val="en-NZ"/>
        </w:rPr>
      </w:pPr>
      <w:r w:rsidRPr="00B20966">
        <w:rPr>
          <w:lang w:val="en-AU"/>
        </w:rPr>
        <w:t xml:space="preserve">Clements, K. W., Mariano, M. J. M., Verikios, G., &amp; Wong, B. (2022). How elastic is alcohol consumption? </w:t>
      </w:r>
      <w:r w:rsidRPr="00B20966">
        <w:rPr>
          <w:i/>
          <w:iCs/>
          <w:lang w:val="en-AU"/>
        </w:rPr>
        <w:t>Economic Analysis and Policy</w:t>
      </w:r>
      <w:r w:rsidRPr="00B20966">
        <w:rPr>
          <w:lang w:val="en-AU"/>
        </w:rPr>
        <w:t xml:space="preserve">, </w:t>
      </w:r>
      <w:r w:rsidRPr="00B20966">
        <w:rPr>
          <w:i/>
          <w:iCs/>
          <w:lang w:val="en-AU"/>
        </w:rPr>
        <w:t>76</w:t>
      </w:r>
      <w:r w:rsidRPr="00B20966">
        <w:rPr>
          <w:lang w:val="en-AU"/>
        </w:rPr>
        <w:t xml:space="preserve">, 568–581. </w:t>
      </w:r>
    </w:p>
    <w:p w14:paraId="646F56AE" w14:textId="4B135C5C" w:rsidR="00B20966" w:rsidRPr="00B20966" w:rsidRDefault="00B20966" w:rsidP="00B20966">
      <w:pPr>
        <w:pStyle w:val="Text"/>
        <w:rPr>
          <w:lang w:val="en-NZ"/>
        </w:rPr>
      </w:pPr>
      <w:r w:rsidRPr="00B20966">
        <w:rPr>
          <w:lang w:val="en-AU"/>
        </w:rPr>
        <w:t xml:space="preserve">Clifford, S., Smith, J. A., Adamson, E., &amp; Wallace, T. (2020). Do alcohol price control measures adequately consider the health of very remote </w:t>
      </w:r>
      <w:proofErr w:type="gramStart"/>
      <w:r w:rsidRPr="00B20966">
        <w:rPr>
          <w:lang w:val="en-AU"/>
        </w:rPr>
        <w:t>Australians?:</w:t>
      </w:r>
      <w:proofErr w:type="gramEnd"/>
      <w:r w:rsidRPr="00B20966">
        <w:rPr>
          <w:lang w:val="en-AU"/>
        </w:rPr>
        <w:t xml:space="preserve"> Minimum Unit Price in the Northern Territory. </w:t>
      </w:r>
      <w:r w:rsidRPr="00B20966">
        <w:rPr>
          <w:i/>
          <w:iCs/>
          <w:lang w:val="en-AU"/>
        </w:rPr>
        <w:t>Australian and New Zealand Journal of Public Health</w:t>
      </w:r>
      <w:r w:rsidRPr="00B20966">
        <w:rPr>
          <w:lang w:val="en-AU"/>
        </w:rPr>
        <w:t xml:space="preserve">, </w:t>
      </w:r>
      <w:r w:rsidRPr="00B20966">
        <w:rPr>
          <w:i/>
          <w:iCs/>
          <w:lang w:val="en-AU"/>
        </w:rPr>
        <w:t>44</w:t>
      </w:r>
      <w:r w:rsidRPr="00B20966">
        <w:rPr>
          <w:lang w:val="en-AU"/>
        </w:rPr>
        <w:t xml:space="preserve">(4), 260–261. </w:t>
      </w:r>
    </w:p>
    <w:p w14:paraId="1E5D2F9F" w14:textId="40CB08D1" w:rsidR="00B20966" w:rsidRPr="00B20966" w:rsidRDefault="00B20966" w:rsidP="00B20966">
      <w:pPr>
        <w:pStyle w:val="Text"/>
        <w:rPr>
          <w:lang w:val="en-NZ"/>
        </w:rPr>
      </w:pPr>
      <w:r w:rsidRPr="00B20966">
        <w:rPr>
          <w:lang w:val="en-AU"/>
        </w:rPr>
        <w:t xml:space="preserve">Clifford, S., Smith, J. A., Livingston, M., Wright, C. J. C., Griffiths, K. E., &amp; Miller, P. (2021). A historical overview of legislated alcohol policy in the Northern Territory of Australia: 1979–2021. </w:t>
      </w:r>
      <w:r w:rsidRPr="00B20966">
        <w:rPr>
          <w:i/>
          <w:iCs/>
          <w:lang w:val="en-AU"/>
        </w:rPr>
        <w:t>BMC Public Health</w:t>
      </w:r>
      <w:r w:rsidRPr="00B20966">
        <w:rPr>
          <w:lang w:val="en-AU"/>
        </w:rPr>
        <w:t xml:space="preserve">, </w:t>
      </w:r>
      <w:r w:rsidRPr="00B20966">
        <w:rPr>
          <w:i/>
          <w:iCs/>
          <w:lang w:val="en-AU"/>
        </w:rPr>
        <w:t>21</w:t>
      </w:r>
      <w:r w:rsidRPr="00B20966">
        <w:rPr>
          <w:lang w:val="en-AU"/>
        </w:rPr>
        <w:t xml:space="preserve">(1921). </w:t>
      </w:r>
    </w:p>
    <w:p w14:paraId="77F8BB81" w14:textId="481E1A22" w:rsidR="00B20966" w:rsidRPr="00B20966" w:rsidRDefault="00B20966" w:rsidP="00B20966">
      <w:pPr>
        <w:pStyle w:val="Text"/>
        <w:rPr>
          <w:lang w:val="en-NZ"/>
        </w:rPr>
      </w:pPr>
      <w:r w:rsidRPr="00B20966">
        <w:rPr>
          <w:lang w:val="en-AU"/>
        </w:rPr>
        <w:t xml:space="preserve">Commission on Alcohol Harm. (2020). </w:t>
      </w:r>
      <w:r w:rsidRPr="00B20966">
        <w:rPr>
          <w:i/>
          <w:iCs/>
          <w:lang w:val="en-AU"/>
        </w:rPr>
        <w:t>‘It’s everywhere’ – alcohol’s public face and private harm</w:t>
      </w:r>
      <w:r w:rsidRPr="00B20966">
        <w:rPr>
          <w:lang w:val="en-AU"/>
        </w:rPr>
        <w:t xml:space="preserve">. </w:t>
      </w:r>
    </w:p>
    <w:p w14:paraId="1C3E2E6A" w14:textId="45DD6CE2" w:rsidR="00B20966" w:rsidRPr="00B20966" w:rsidRDefault="00B20966" w:rsidP="00B20966">
      <w:pPr>
        <w:pStyle w:val="Text"/>
        <w:rPr>
          <w:lang w:val="en-NZ"/>
        </w:rPr>
      </w:pPr>
      <w:r w:rsidRPr="00B20966">
        <w:rPr>
          <w:lang w:val="en-AU"/>
        </w:rPr>
        <w:t xml:space="preserve">Connor, J., &amp; Caswell, S. (2012). Alcohol-related harm to others in New Zealand: evidence of the burden and gaps in knowledge - ProQuest. </w:t>
      </w:r>
      <w:r w:rsidRPr="00B20966">
        <w:rPr>
          <w:i/>
          <w:iCs/>
          <w:lang w:val="en-AU"/>
        </w:rPr>
        <w:t>The New Zealand Medical Journal</w:t>
      </w:r>
      <w:r w:rsidRPr="00B20966">
        <w:rPr>
          <w:lang w:val="en-AU"/>
        </w:rPr>
        <w:t xml:space="preserve">, </w:t>
      </w:r>
      <w:r w:rsidRPr="00B20966">
        <w:rPr>
          <w:i/>
          <w:iCs/>
          <w:lang w:val="en-AU"/>
        </w:rPr>
        <w:t>125</w:t>
      </w:r>
      <w:r w:rsidRPr="00B20966">
        <w:rPr>
          <w:lang w:val="en-AU"/>
        </w:rPr>
        <w:t xml:space="preserve">(1360), 11–27. </w:t>
      </w:r>
    </w:p>
    <w:p w14:paraId="18875760" w14:textId="77777777" w:rsidR="00B20966" w:rsidRPr="00B20966" w:rsidRDefault="00B20966" w:rsidP="00B20966">
      <w:pPr>
        <w:pStyle w:val="Text"/>
        <w:rPr>
          <w:lang w:val="en-NZ"/>
        </w:rPr>
      </w:pPr>
      <w:r w:rsidRPr="00B20966">
        <w:rPr>
          <w:lang w:val="en-AU"/>
        </w:rPr>
        <w:lastRenderedPageBreak/>
        <w:t xml:space="preserve">Connor, J., Kydd, R., Shield, K., &amp; Rehm, J. (2015). The burden of disease and injury attributable to alcohol in New Zealanders under 80 years of age: Marked disparities by ethnicity and sex. </w:t>
      </w:r>
      <w:r w:rsidRPr="00B20966">
        <w:rPr>
          <w:i/>
          <w:iCs/>
          <w:lang w:val="en-AU"/>
        </w:rPr>
        <w:t>The New Zealand Medical Journal</w:t>
      </w:r>
      <w:r w:rsidRPr="00B20966">
        <w:rPr>
          <w:lang w:val="en-AU"/>
        </w:rPr>
        <w:t xml:space="preserve">, </w:t>
      </w:r>
      <w:r w:rsidRPr="00B20966">
        <w:rPr>
          <w:i/>
          <w:iCs/>
          <w:lang w:val="en-AU"/>
        </w:rPr>
        <w:t>128</w:t>
      </w:r>
      <w:r w:rsidRPr="00B20966">
        <w:rPr>
          <w:lang w:val="en-AU"/>
        </w:rPr>
        <w:t>, 15–28.</w:t>
      </w:r>
      <w:r w:rsidRPr="00B20966">
        <w:rPr>
          <w:lang w:val="en-NZ"/>
        </w:rPr>
        <w:t> </w:t>
      </w:r>
    </w:p>
    <w:p w14:paraId="1B2FC090" w14:textId="5AA6EE78" w:rsidR="00B20966" w:rsidRPr="00B20966" w:rsidRDefault="00B20966" w:rsidP="00B20966">
      <w:pPr>
        <w:pStyle w:val="Text"/>
        <w:rPr>
          <w:lang w:val="en-NZ"/>
        </w:rPr>
      </w:pPr>
      <w:r w:rsidRPr="00B20966">
        <w:rPr>
          <w:lang w:val="en-AU"/>
        </w:rPr>
        <w:t xml:space="preserve">Crampton, E. (2018). </w:t>
      </w:r>
      <w:r w:rsidRPr="00B20966">
        <w:rPr>
          <w:i/>
          <w:iCs/>
          <w:lang w:val="en-AU"/>
        </w:rPr>
        <w:t>The alcohol cost ‘zombie’ has returned</w:t>
      </w:r>
      <w:r w:rsidRPr="00B20966">
        <w:rPr>
          <w:lang w:val="en-AU"/>
        </w:rPr>
        <w:t xml:space="preserve">. </w:t>
      </w:r>
    </w:p>
    <w:p w14:paraId="11FB211E" w14:textId="77777777" w:rsidR="00B20966" w:rsidRPr="00B20966" w:rsidRDefault="00B20966" w:rsidP="00B20966">
      <w:pPr>
        <w:pStyle w:val="Text"/>
        <w:rPr>
          <w:lang w:val="en-NZ"/>
        </w:rPr>
      </w:pPr>
      <w:r w:rsidRPr="00B20966">
        <w:rPr>
          <w:lang w:val="en-AU"/>
        </w:rPr>
        <w:t xml:space="preserve">Crampton, E., &amp; Burgess, M. (2009). </w:t>
      </w:r>
      <w:r w:rsidRPr="00B20966">
        <w:rPr>
          <w:i/>
          <w:iCs/>
          <w:lang w:val="en-AU"/>
        </w:rPr>
        <w:t xml:space="preserve">The Price of Everything, The Value of Nothing: A (Truly) External Review </w:t>
      </w:r>
      <w:proofErr w:type="gramStart"/>
      <w:r w:rsidRPr="00B20966">
        <w:rPr>
          <w:i/>
          <w:iCs/>
          <w:lang w:val="en-AU"/>
        </w:rPr>
        <w:t>Of</w:t>
      </w:r>
      <w:proofErr w:type="gramEnd"/>
      <w:r w:rsidRPr="00B20966">
        <w:rPr>
          <w:i/>
          <w:iCs/>
          <w:lang w:val="en-AU"/>
        </w:rPr>
        <w:t xml:space="preserve"> BERL’s Study Of Harmful Alcohol and Drug Use</w:t>
      </w:r>
      <w:r w:rsidRPr="00B20966">
        <w:rPr>
          <w:lang w:val="en-AU"/>
        </w:rPr>
        <w:t xml:space="preserve"> (Working Paper No. 10/2009).</w:t>
      </w:r>
      <w:r w:rsidRPr="00B20966">
        <w:rPr>
          <w:lang w:val="en-NZ"/>
        </w:rPr>
        <w:t> </w:t>
      </w:r>
    </w:p>
    <w:p w14:paraId="6A323657" w14:textId="51175FAA" w:rsidR="00B20966" w:rsidRPr="00B20966" w:rsidRDefault="00B20966" w:rsidP="00B20966">
      <w:pPr>
        <w:pStyle w:val="Text"/>
        <w:rPr>
          <w:lang w:val="en-NZ"/>
        </w:rPr>
      </w:pPr>
      <w:r w:rsidRPr="00B20966">
        <w:rPr>
          <w:lang w:val="en-AU"/>
        </w:rPr>
        <w:t xml:space="preserve">Crampton, E., Burgess, M., &amp; Taylor, B. (2012). What’s in a cost? Comparing economic and public health measures of alcohol’s social costs. </w:t>
      </w:r>
      <w:r w:rsidRPr="00B20966">
        <w:rPr>
          <w:i/>
          <w:iCs/>
          <w:lang w:val="en-AU"/>
        </w:rPr>
        <w:t>New Zealand Medical Journal</w:t>
      </w:r>
      <w:r w:rsidRPr="00B20966">
        <w:rPr>
          <w:lang w:val="en-AU"/>
        </w:rPr>
        <w:t xml:space="preserve">, </w:t>
      </w:r>
      <w:r w:rsidRPr="00B20966">
        <w:rPr>
          <w:i/>
          <w:iCs/>
          <w:lang w:val="en-AU"/>
        </w:rPr>
        <w:t>125</w:t>
      </w:r>
      <w:r w:rsidRPr="00B20966">
        <w:rPr>
          <w:lang w:val="en-AU"/>
        </w:rPr>
        <w:t xml:space="preserve">(1360). </w:t>
      </w:r>
    </w:p>
    <w:p w14:paraId="235B9B86" w14:textId="08BDD015" w:rsidR="00B20966" w:rsidRPr="00B20966" w:rsidRDefault="00B20966" w:rsidP="00B20966">
      <w:pPr>
        <w:pStyle w:val="Text"/>
        <w:rPr>
          <w:lang w:val="en-NZ"/>
        </w:rPr>
      </w:pPr>
      <w:r w:rsidRPr="00B20966">
        <w:rPr>
          <w:lang w:val="en-AU"/>
        </w:rPr>
        <w:t xml:space="preserve">Crosland, P., Ananthapavan, J., Davison, J., Lambert, M., &amp; Carter, R. (2019). The economic cost of preventable disease in Australia: a systematic review of estimates and methods. </w:t>
      </w:r>
      <w:r w:rsidRPr="00B20966">
        <w:rPr>
          <w:i/>
          <w:iCs/>
          <w:lang w:val="en-AU"/>
        </w:rPr>
        <w:t>Australian and New Zealand Journal of Public Health</w:t>
      </w:r>
      <w:r w:rsidRPr="00B20966">
        <w:rPr>
          <w:lang w:val="en-AU"/>
        </w:rPr>
        <w:t xml:space="preserve">, </w:t>
      </w:r>
      <w:r w:rsidRPr="00B20966">
        <w:rPr>
          <w:i/>
          <w:iCs/>
          <w:lang w:val="en-AU"/>
        </w:rPr>
        <w:t>43</w:t>
      </w:r>
      <w:r w:rsidRPr="00B20966">
        <w:rPr>
          <w:lang w:val="en-AU"/>
        </w:rPr>
        <w:t xml:space="preserve">(5), 484–495. </w:t>
      </w:r>
    </w:p>
    <w:p w14:paraId="1A850153" w14:textId="44F185E3" w:rsidR="008836C8" w:rsidRPr="008836C8" w:rsidRDefault="008836C8" w:rsidP="008836C8">
      <w:pPr>
        <w:pStyle w:val="Text"/>
        <w:jc w:val="left"/>
      </w:pPr>
      <w:r w:rsidRPr="000D1244">
        <w:rPr>
          <w:lang w:val="en-AU"/>
        </w:rPr>
        <w:t>Crossin</w:t>
      </w:r>
      <w:r>
        <w:rPr>
          <w:lang w:val="en-AU"/>
        </w:rPr>
        <w:t xml:space="preserve"> R et al. (2022). </w:t>
      </w:r>
      <w:r w:rsidRPr="000D1244">
        <w:rPr>
          <w:lang w:val="en-AU"/>
        </w:rPr>
        <w:t>Acute alcohol use and suicide deaths: an analysis of New Zealand coronial data from 2007-2020, The New Zealand Medical Journal</w:t>
      </w:r>
      <w:r>
        <w:rPr>
          <w:lang w:val="en-AU"/>
        </w:rPr>
        <w:t>.</w:t>
      </w:r>
    </w:p>
    <w:p w14:paraId="0C6A1715" w14:textId="3B006DE7" w:rsidR="00B20966" w:rsidRDefault="00B20966" w:rsidP="00B20966">
      <w:pPr>
        <w:pStyle w:val="Text"/>
        <w:rPr>
          <w:lang w:val="en-NZ"/>
        </w:rPr>
      </w:pPr>
      <w:r w:rsidRPr="00B20966">
        <w:rPr>
          <w:lang w:val="en-AU"/>
        </w:rPr>
        <w:t xml:space="preserve">Denniss, R., &amp; Saunders, M. (2022). </w:t>
      </w:r>
      <w:r w:rsidRPr="00B20966">
        <w:rPr>
          <w:i/>
          <w:iCs/>
          <w:lang w:val="en-AU"/>
        </w:rPr>
        <w:t>Impacts of beer excise rate cut</w:t>
      </w:r>
      <w:r w:rsidRPr="00B20966">
        <w:rPr>
          <w:lang w:val="en-AU"/>
        </w:rPr>
        <w:t>.</w:t>
      </w:r>
      <w:r w:rsidRPr="00B20966">
        <w:rPr>
          <w:lang w:val="en-NZ"/>
        </w:rPr>
        <w:t> </w:t>
      </w:r>
    </w:p>
    <w:p w14:paraId="4BD2BEF8" w14:textId="3F27A165" w:rsidR="008836C8" w:rsidRPr="00B20966" w:rsidRDefault="008836C8" w:rsidP="00B20966">
      <w:pPr>
        <w:pStyle w:val="Text"/>
      </w:pPr>
      <w:r>
        <w:t>Department of Internal Affairs</w:t>
      </w:r>
      <w:r w:rsidR="00420FD3">
        <w:t xml:space="preserve">. (2014). </w:t>
      </w:r>
      <w:r>
        <w:t>Problem gambling levy introduced, press release, 3 September 2004.</w:t>
      </w:r>
    </w:p>
    <w:p w14:paraId="5D044B55" w14:textId="74E46881" w:rsidR="00B20966" w:rsidRPr="00B20966" w:rsidRDefault="00B20966" w:rsidP="00B20966">
      <w:pPr>
        <w:pStyle w:val="Text"/>
        <w:rPr>
          <w:lang w:val="en-NZ"/>
        </w:rPr>
      </w:pPr>
      <w:r w:rsidRPr="00B20966">
        <w:rPr>
          <w:lang w:val="en-AU"/>
        </w:rPr>
        <w:t xml:space="preserve">Doetinchem, O. (2010). </w:t>
      </w:r>
      <w:r w:rsidRPr="00B20966">
        <w:rPr>
          <w:i/>
          <w:iCs/>
          <w:lang w:val="en-AU"/>
        </w:rPr>
        <w:t>Hypothecation of tax revenue for health</w:t>
      </w:r>
      <w:r w:rsidRPr="00B20966">
        <w:rPr>
          <w:lang w:val="en-AU"/>
        </w:rPr>
        <w:t xml:space="preserve"> (World Health Report (2010) Background Paper 51). World Health Organization. </w:t>
      </w:r>
    </w:p>
    <w:p w14:paraId="08CAD965" w14:textId="77777777" w:rsidR="00B20966" w:rsidRDefault="00B20966" w:rsidP="00B20966">
      <w:pPr>
        <w:pStyle w:val="Text"/>
        <w:rPr>
          <w:lang w:val="en-NZ"/>
        </w:rPr>
      </w:pPr>
      <w:r w:rsidRPr="00B20966">
        <w:rPr>
          <w:lang w:val="en-AU"/>
        </w:rPr>
        <w:t xml:space="preserve">Easton, B., Burd, L., Rehm, J., &amp; Popova, S. (2016). </w:t>
      </w:r>
      <w:r w:rsidRPr="00B20966">
        <w:rPr>
          <w:i/>
          <w:iCs/>
          <w:lang w:val="en-AU"/>
        </w:rPr>
        <w:t>Productivity losses associated with Fetal Alcohol Spectrum Disorder in New Zealand</w:t>
      </w:r>
      <w:r w:rsidRPr="00B20966">
        <w:rPr>
          <w:lang w:val="en-AU"/>
        </w:rPr>
        <w:t xml:space="preserve">. </w:t>
      </w:r>
      <w:r w:rsidRPr="00B20966">
        <w:rPr>
          <w:i/>
          <w:iCs/>
          <w:lang w:val="en-AU"/>
        </w:rPr>
        <w:t>129</w:t>
      </w:r>
      <w:r w:rsidRPr="00B20966">
        <w:rPr>
          <w:lang w:val="en-AU"/>
        </w:rPr>
        <w:t>(1440).</w:t>
      </w:r>
      <w:r w:rsidRPr="00B20966">
        <w:rPr>
          <w:lang w:val="en-NZ"/>
        </w:rPr>
        <w:t> </w:t>
      </w:r>
    </w:p>
    <w:p w14:paraId="00C275EB" w14:textId="29A072C3" w:rsidR="00AD60CB" w:rsidRPr="00B20966" w:rsidRDefault="00DF3DD3" w:rsidP="00B20966">
      <w:pPr>
        <w:pStyle w:val="Text"/>
        <w:rPr>
          <w:lang w:val="en-NZ"/>
        </w:rPr>
      </w:pPr>
      <w:r>
        <w:rPr>
          <w:lang w:val="en-NZ"/>
        </w:rPr>
        <w:t xml:space="preserve">Feign L et al. </w:t>
      </w:r>
      <w:r w:rsidR="00AD60CB">
        <w:rPr>
          <w:lang w:val="en-NZ"/>
        </w:rPr>
        <w:t xml:space="preserve">(2013). </w:t>
      </w:r>
      <w:r w:rsidRPr="00DF3DD3">
        <w:rPr>
          <w:lang w:val="en-NZ"/>
        </w:rPr>
        <w:t>Global burden of stroke and risk factors in 188 countries, during 1990–2013: a systematic analysis for the Global Burden of Disease Study</w:t>
      </w:r>
      <w:r w:rsidR="00AD60CB">
        <w:rPr>
          <w:lang w:val="en-NZ"/>
        </w:rPr>
        <w:t xml:space="preserve">, </w:t>
      </w:r>
      <w:r w:rsidR="00AD60CB" w:rsidRPr="00AD60CB">
        <w:rPr>
          <w:i/>
          <w:iCs/>
          <w:lang w:val="en-NZ"/>
        </w:rPr>
        <w:t>The Lancet 2013</w:t>
      </w:r>
    </w:p>
    <w:p w14:paraId="69029F2D" w14:textId="4CE54C46" w:rsidR="00B20966" w:rsidRPr="00B20966" w:rsidRDefault="00B20966" w:rsidP="00B20966">
      <w:pPr>
        <w:pStyle w:val="Text"/>
        <w:rPr>
          <w:lang w:val="en-NZ"/>
        </w:rPr>
      </w:pPr>
      <w:r w:rsidRPr="00B20966">
        <w:rPr>
          <w:lang w:val="en-AU"/>
        </w:rPr>
        <w:t xml:space="preserve">FOCBS, F. O. for C. and B. S. (n.d.). </w:t>
      </w:r>
      <w:r w:rsidRPr="00B20966">
        <w:rPr>
          <w:i/>
          <w:iCs/>
          <w:lang w:val="en-AU"/>
        </w:rPr>
        <w:t>Alcohol tenth</w:t>
      </w:r>
      <w:r w:rsidRPr="00B20966">
        <w:rPr>
          <w:lang w:val="en-AU"/>
        </w:rPr>
        <w:t xml:space="preserve">. Retrieved 8 March 2023, from </w:t>
      </w:r>
      <w:hyperlink r:id="rId48" w:history="1">
        <w:r w:rsidR="00E16550" w:rsidRPr="00E16550">
          <w:rPr>
            <w:rStyle w:val="Hyperlink"/>
            <w:rFonts w:asciiTheme="minorHAnsi" w:hAnsiTheme="minorHAnsi"/>
            <w:b w:val="0"/>
            <w:bCs/>
            <w:lang w:val="en-AU"/>
          </w:rPr>
          <w:t>https://www.bazg.admin.ch/bazg/en/home/themen/alcohol/praevention_jugendschutz/alkoholzehntel.html</w:t>
        </w:r>
      </w:hyperlink>
      <w:r w:rsidR="00E16550">
        <w:rPr>
          <w:lang w:val="en-AU"/>
        </w:rPr>
        <w:t xml:space="preserve"> </w:t>
      </w:r>
      <w:r w:rsidRPr="00B20966">
        <w:rPr>
          <w:lang w:val="en-NZ"/>
        </w:rPr>
        <w:t> </w:t>
      </w:r>
    </w:p>
    <w:p w14:paraId="24A176FD" w14:textId="153D39D1" w:rsidR="00B20966" w:rsidRPr="00B20966" w:rsidRDefault="00B20966" w:rsidP="00B20966">
      <w:pPr>
        <w:pStyle w:val="Text"/>
        <w:rPr>
          <w:lang w:val="en-NZ"/>
        </w:rPr>
      </w:pPr>
      <w:r w:rsidRPr="00B20966">
        <w:rPr>
          <w:lang w:val="en-AU"/>
        </w:rPr>
        <w:t xml:space="preserve">FOCBS, F. O. for C. and B. S. (n.d.). </w:t>
      </w:r>
      <w:r w:rsidRPr="00B20966">
        <w:rPr>
          <w:i/>
          <w:iCs/>
          <w:lang w:val="en-AU"/>
        </w:rPr>
        <w:t>Taxation of alcoholic beverages</w:t>
      </w:r>
      <w:r w:rsidRPr="00B20966">
        <w:rPr>
          <w:lang w:val="en-AU"/>
        </w:rPr>
        <w:t xml:space="preserve">. Retrieved 8 March 2023, from </w:t>
      </w:r>
      <w:hyperlink r:id="rId49" w:history="1">
        <w:r w:rsidR="00E16550" w:rsidRPr="00E16550">
          <w:rPr>
            <w:rStyle w:val="Hyperlink"/>
            <w:rFonts w:asciiTheme="minorHAnsi" w:hAnsiTheme="minorHAnsi"/>
            <w:b w:val="0"/>
            <w:bCs/>
            <w:lang w:val="en-AU"/>
          </w:rPr>
          <w:t>https://www.bazg.admin.ch/bazg/en/home/themen/alcohol/steuersaetze.html</w:t>
        </w:r>
      </w:hyperlink>
      <w:r w:rsidR="00E16550">
        <w:rPr>
          <w:lang w:val="en-AU"/>
        </w:rPr>
        <w:t xml:space="preserve"> </w:t>
      </w:r>
      <w:r w:rsidRPr="00B20966">
        <w:rPr>
          <w:lang w:val="en-NZ"/>
        </w:rPr>
        <w:t> </w:t>
      </w:r>
    </w:p>
    <w:p w14:paraId="615E8221" w14:textId="772B3085" w:rsidR="00B20966" w:rsidRPr="00B20966" w:rsidRDefault="00B20966" w:rsidP="00B20966">
      <w:pPr>
        <w:pStyle w:val="Text"/>
        <w:rPr>
          <w:lang w:val="en-NZ"/>
        </w:rPr>
      </w:pPr>
      <w:r w:rsidRPr="00B20966">
        <w:rPr>
          <w:lang w:val="en-AU"/>
        </w:rPr>
        <w:t xml:space="preserve">Frontier Economics. (2023). </w:t>
      </w:r>
      <w:r w:rsidRPr="00B20966">
        <w:rPr>
          <w:i/>
          <w:iCs/>
          <w:lang w:val="en-AU"/>
        </w:rPr>
        <w:t>Minimum Unit Pricing: Impacts on the alcoholic drinks industry in Scotland</w:t>
      </w:r>
      <w:r w:rsidRPr="00B20966">
        <w:rPr>
          <w:lang w:val="en-AU"/>
        </w:rPr>
        <w:t xml:space="preserve">. </w:t>
      </w:r>
    </w:p>
    <w:p w14:paraId="01B30B00" w14:textId="4EF157A0" w:rsidR="00B20966" w:rsidRPr="00B20966" w:rsidRDefault="00B20966" w:rsidP="00B20966">
      <w:pPr>
        <w:pStyle w:val="Text"/>
        <w:rPr>
          <w:lang w:val="en-NZ"/>
        </w:rPr>
      </w:pPr>
      <w:r w:rsidRPr="00B20966">
        <w:rPr>
          <w:lang w:val="en-AU"/>
        </w:rPr>
        <w:t xml:space="preserve">Gee, S., Jackson, S. J., &amp; Sam, M. (2013). The culture of alcohol promotion and consumption at major sports events in New Zealand. </w:t>
      </w:r>
      <w:r w:rsidRPr="00B20966">
        <w:rPr>
          <w:i/>
          <w:iCs/>
          <w:lang w:val="en-AU"/>
        </w:rPr>
        <w:t>Book The Culture of Alcohol Promotion and Consumption at Major Sports Events in New Zealand (Editor Ed.^ Eds.)</w:t>
      </w:r>
      <w:r w:rsidRPr="00B20966">
        <w:rPr>
          <w:lang w:val="en-AU"/>
        </w:rPr>
        <w:t xml:space="preserve">. </w:t>
      </w:r>
    </w:p>
    <w:p w14:paraId="4CB9BEC3" w14:textId="1BBB71F7" w:rsidR="00B20966" w:rsidRPr="00B20966" w:rsidRDefault="00B20966" w:rsidP="00B20966">
      <w:pPr>
        <w:pStyle w:val="Text"/>
        <w:rPr>
          <w:lang w:val="en-NZ"/>
        </w:rPr>
      </w:pPr>
      <w:r w:rsidRPr="00B20966">
        <w:rPr>
          <w:lang w:val="en-AU"/>
        </w:rPr>
        <w:lastRenderedPageBreak/>
        <w:t xml:space="preserve">Gibbs, A., &amp; Sherwood, K. (2017). Putting Fetal Alcohol Spectrum Disorder (FASD) on the Map in New Zealand: A Review of Health, Social, Political, Justice and Cultural Developments. </w:t>
      </w:r>
      <w:r w:rsidRPr="00B20966">
        <w:rPr>
          <w:i/>
          <w:iCs/>
          <w:lang w:val="en-AU"/>
        </w:rPr>
        <w:t>Psychiatry, Psychology and Law</w:t>
      </w:r>
      <w:r w:rsidRPr="00B20966">
        <w:rPr>
          <w:lang w:val="en-AU"/>
        </w:rPr>
        <w:t xml:space="preserve">, </w:t>
      </w:r>
      <w:r w:rsidRPr="00B20966">
        <w:rPr>
          <w:i/>
          <w:iCs/>
          <w:lang w:val="en-AU"/>
        </w:rPr>
        <w:t>24</w:t>
      </w:r>
      <w:r w:rsidRPr="00B20966">
        <w:rPr>
          <w:lang w:val="en-AU"/>
        </w:rPr>
        <w:t xml:space="preserve">(6), 825–842. </w:t>
      </w:r>
    </w:p>
    <w:p w14:paraId="0CD82ECA" w14:textId="010FC63C" w:rsidR="00B20966" w:rsidRPr="00B20966" w:rsidRDefault="00B20966" w:rsidP="00B20966">
      <w:pPr>
        <w:pStyle w:val="Text"/>
        <w:rPr>
          <w:lang w:val="en-NZ"/>
        </w:rPr>
      </w:pPr>
      <w:r w:rsidRPr="00B20966">
        <w:rPr>
          <w:lang w:val="en-AU"/>
        </w:rPr>
        <w:t xml:space="preserve">Gill, J., Black, H., Rush, R., O’May, F., &amp; Chick, J. (2017). Heavy Drinkers and the Potential Impact of Minimum Unit Pricing—No Single or Simple Effect? </w:t>
      </w:r>
      <w:r w:rsidRPr="00B20966">
        <w:rPr>
          <w:i/>
          <w:iCs/>
          <w:lang w:val="en-AU"/>
        </w:rPr>
        <w:t>Alcohol and Alcoholism</w:t>
      </w:r>
      <w:r w:rsidRPr="00B20966">
        <w:rPr>
          <w:lang w:val="en-AU"/>
        </w:rPr>
        <w:t xml:space="preserve">, </w:t>
      </w:r>
      <w:r w:rsidRPr="00B20966">
        <w:rPr>
          <w:i/>
          <w:iCs/>
          <w:lang w:val="en-AU"/>
        </w:rPr>
        <w:t>52</w:t>
      </w:r>
      <w:r w:rsidRPr="00B20966">
        <w:rPr>
          <w:lang w:val="en-AU"/>
        </w:rPr>
        <w:t xml:space="preserve">(6), 722–729. </w:t>
      </w:r>
    </w:p>
    <w:p w14:paraId="5C87ADBC" w14:textId="5534936F" w:rsidR="00B20966" w:rsidRPr="00B20966" w:rsidRDefault="00B20966" w:rsidP="00B20966">
      <w:pPr>
        <w:pStyle w:val="Text"/>
        <w:rPr>
          <w:lang w:val="en-NZ"/>
        </w:rPr>
      </w:pPr>
      <w:r w:rsidRPr="00B20966">
        <w:rPr>
          <w:lang w:val="en-AU"/>
        </w:rPr>
        <w:t xml:space="preserve">Gloppen, K. M., Roesler, J. S., &amp; Farley, D. M. (2022). Assessing the Costs of Excessive Alcohol Consumption in Minnesota. </w:t>
      </w:r>
      <w:r w:rsidRPr="00B20966">
        <w:rPr>
          <w:i/>
          <w:iCs/>
          <w:lang w:val="en-AU"/>
        </w:rPr>
        <w:t>American Journal of Preventive Medicine</w:t>
      </w:r>
      <w:r w:rsidRPr="00B20966">
        <w:rPr>
          <w:lang w:val="en-AU"/>
        </w:rPr>
        <w:t xml:space="preserve">, </w:t>
      </w:r>
      <w:r w:rsidRPr="00B20966">
        <w:rPr>
          <w:i/>
          <w:iCs/>
          <w:lang w:val="en-AU"/>
        </w:rPr>
        <w:t>63</w:t>
      </w:r>
      <w:r w:rsidRPr="00B20966">
        <w:rPr>
          <w:lang w:val="en-AU"/>
        </w:rPr>
        <w:t xml:space="preserve">(4), 505–512. </w:t>
      </w:r>
    </w:p>
    <w:p w14:paraId="5CB7A336" w14:textId="77777777" w:rsidR="0006366C" w:rsidRPr="00205834" w:rsidRDefault="0006366C" w:rsidP="0006366C">
      <w:pPr>
        <w:pStyle w:val="Text"/>
      </w:pPr>
      <w:r>
        <w:t>Grant Thornton, Report on Waste Disposal Levy Investment Options, 2020.</w:t>
      </w:r>
      <w:r w:rsidRPr="00B12DEE">
        <w:t>Gallet CA. The demand for alcohol: a meta-analysis of elasticities. Aust J Agric Resour Econ 2007; 51: 121–35</w:t>
      </w:r>
    </w:p>
    <w:p w14:paraId="5C20E188" w14:textId="5D08E689" w:rsidR="00B20966" w:rsidRPr="00B20966" w:rsidRDefault="00B20966" w:rsidP="00B20966">
      <w:pPr>
        <w:pStyle w:val="Text"/>
        <w:rPr>
          <w:lang w:val="en-NZ"/>
        </w:rPr>
      </w:pPr>
      <w:r w:rsidRPr="00B20966">
        <w:rPr>
          <w:lang w:val="en-AU"/>
        </w:rPr>
        <w:t xml:space="preserve">Griffith, R., O’Connell, M., &amp; Smith, K. (2016). </w:t>
      </w:r>
      <w:r w:rsidRPr="00B20966">
        <w:rPr>
          <w:i/>
          <w:iCs/>
          <w:lang w:val="en-AU"/>
        </w:rPr>
        <w:t>Alcohol tax design</w:t>
      </w:r>
      <w:r w:rsidRPr="00B20966">
        <w:rPr>
          <w:lang w:val="en-AU"/>
        </w:rPr>
        <w:t xml:space="preserve">. </w:t>
      </w:r>
    </w:p>
    <w:p w14:paraId="74790F3F" w14:textId="3980F993" w:rsidR="00B20966" w:rsidRPr="00B20966" w:rsidRDefault="00B20966" w:rsidP="00B20966">
      <w:pPr>
        <w:pStyle w:val="Text"/>
        <w:rPr>
          <w:lang w:val="en-NZ"/>
        </w:rPr>
      </w:pPr>
      <w:r w:rsidRPr="00B20966">
        <w:rPr>
          <w:lang w:val="en-AU"/>
        </w:rPr>
        <w:t xml:space="preserve">Griswold, M. G., Fullman, N., Hawley, C., Arian, N., Zimsen, S. R. M., Tymeson, H. D., Venkateswaran, V., Tapp, A. D., Forouzanfar, M. H., Salama, J. S., Abate, K. H., Abate, D., Abay, S. M., Abbafati, C., Abdulkader, R. S., Abebe, Z., Aboyans, V., Abrar, M. M., Acharya, P., … Gakidou, E. (2018). Alcohol use and burden for 195 countries and territories, 1990–2016: a systematic analysis for the Global Burden of Disease Study 2016. </w:t>
      </w:r>
      <w:r w:rsidRPr="00B20966">
        <w:rPr>
          <w:i/>
          <w:iCs/>
          <w:lang w:val="en-AU"/>
        </w:rPr>
        <w:t>The Lancet</w:t>
      </w:r>
      <w:r w:rsidRPr="00B20966">
        <w:rPr>
          <w:lang w:val="en-AU"/>
        </w:rPr>
        <w:t xml:space="preserve">, </w:t>
      </w:r>
      <w:r w:rsidRPr="00B20966">
        <w:rPr>
          <w:i/>
          <w:iCs/>
          <w:lang w:val="en-AU"/>
        </w:rPr>
        <w:t>392</w:t>
      </w:r>
      <w:r w:rsidRPr="00B20966">
        <w:rPr>
          <w:lang w:val="en-AU"/>
        </w:rPr>
        <w:t xml:space="preserve">(10152), 1015–1035. </w:t>
      </w:r>
    </w:p>
    <w:p w14:paraId="634AD2DB" w14:textId="23F35425" w:rsidR="00B20966" w:rsidRPr="00B20966" w:rsidRDefault="00B20966" w:rsidP="00B20966">
      <w:pPr>
        <w:pStyle w:val="Text"/>
        <w:rPr>
          <w:lang w:val="en-NZ"/>
        </w:rPr>
      </w:pPr>
      <w:r w:rsidRPr="00B20966">
        <w:rPr>
          <w:lang w:val="en-AU"/>
        </w:rPr>
        <w:t xml:space="preserve">Guindon, G. E., Zhao, K., Fatima, T., Garasia, S., Quinn, N., Baskerville, N. B., &amp; Paraje, G. (2022). Prices, </w:t>
      </w:r>
      <w:proofErr w:type="gramStart"/>
      <w:r w:rsidRPr="00B20966">
        <w:rPr>
          <w:lang w:val="en-AU"/>
        </w:rPr>
        <w:t>taxes</w:t>
      </w:r>
      <w:proofErr w:type="gramEnd"/>
      <w:r w:rsidRPr="00B20966">
        <w:rPr>
          <w:lang w:val="en-AU"/>
        </w:rPr>
        <w:t xml:space="preserve"> and alcohol use: a systematic umbrella review. </w:t>
      </w:r>
      <w:r w:rsidRPr="00B20966">
        <w:rPr>
          <w:i/>
          <w:iCs/>
          <w:lang w:val="en-AU"/>
        </w:rPr>
        <w:t>Addiction</w:t>
      </w:r>
      <w:r w:rsidRPr="00B20966">
        <w:rPr>
          <w:lang w:val="en-AU"/>
        </w:rPr>
        <w:t xml:space="preserve">, </w:t>
      </w:r>
      <w:r w:rsidRPr="00B20966">
        <w:rPr>
          <w:i/>
          <w:iCs/>
          <w:lang w:val="en-AU"/>
        </w:rPr>
        <w:t>117</w:t>
      </w:r>
      <w:r w:rsidRPr="00B20966">
        <w:rPr>
          <w:lang w:val="en-AU"/>
        </w:rPr>
        <w:t xml:space="preserve">(12), 3004–3023. </w:t>
      </w:r>
    </w:p>
    <w:p w14:paraId="0F1DA3A1" w14:textId="77777777" w:rsidR="0006366C" w:rsidRPr="00205834" w:rsidRDefault="0006366C" w:rsidP="0006366C">
      <w:pPr>
        <w:pStyle w:val="Text"/>
      </w:pPr>
      <w:r w:rsidRPr="00B12DEE">
        <w:t>Hay GC, Whigham PA, Kypri K, Langley JD. Neighbourhood deprivation and access to alcohol outlets: a national study. Health Place 2009; 15: 1086–93</w:t>
      </w:r>
    </w:p>
    <w:p w14:paraId="4887F5D9" w14:textId="01EE46F0" w:rsidR="00B20966" w:rsidRPr="00B20966" w:rsidRDefault="00B20966" w:rsidP="00B20966">
      <w:pPr>
        <w:pStyle w:val="Text"/>
        <w:rPr>
          <w:lang w:val="en-NZ"/>
        </w:rPr>
      </w:pPr>
      <w:r w:rsidRPr="00B20966">
        <w:rPr>
          <w:lang w:val="en-AU"/>
        </w:rPr>
        <w:t xml:space="preserve">Health Promotion Agency. (2018). </w:t>
      </w:r>
      <w:r w:rsidRPr="00B20966">
        <w:rPr>
          <w:i/>
          <w:iCs/>
          <w:lang w:val="en-AU"/>
        </w:rPr>
        <w:t>Trends in affordability of alcohol in New Zealand</w:t>
      </w:r>
      <w:r w:rsidRPr="00B20966">
        <w:rPr>
          <w:lang w:val="en-AU"/>
        </w:rPr>
        <w:t xml:space="preserve">. </w:t>
      </w:r>
      <w:hyperlink r:id="rId50" w:history="1">
        <w:r w:rsidR="00E16550" w:rsidRPr="00E16550">
          <w:rPr>
            <w:rStyle w:val="Hyperlink"/>
            <w:rFonts w:asciiTheme="minorHAnsi" w:hAnsiTheme="minorHAnsi"/>
            <w:b w:val="0"/>
            <w:bCs/>
            <w:lang w:val="en-AU"/>
          </w:rPr>
          <w:t>https://www.hpa.org.nz/sites/default/files/Final%20Report%20-%20Trends%20in%20affordibility%20of%20alcohol%20in%20New%20Zealand%20April%202018_0.pdf</w:t>
        </w:r>
      </w:hyperlink>
      <w:r w:rsidR="00E16550">
        <w:rPr>
          <w:lang w:val="en-AU"/>
        </w:rPr>
        <w:t xml:space="preserve"> </w:t>
      </w:r>
      <w:r w:rsidRPr="00B20966">
        <w:rPr>
          <w:lang w:val="en-NZ"/>
        </w:rPr>
        <w:t> </w:t>
      </w:r>
    </w:p>
    <w:p w14:paraId="22EF5AF4" w14:textId="088C0744" w:rsidR="00B20966" w:rsidRPr="00B20966" w:rsidRDefault="00B20966" w:rsidP="00B20966">
      <w:pPr>
        <w:pStyle w:val="Text"/>
        <w:rPr>
          <w:lang w:val="en-NZ"/>
        </w:rPr>
      </w:pPr>
      <w:r w:rsidRPr="00B20966">
        <w:rPr>
          <w:lang w:val="en-AU"/>
        </w:rPr>
        <w:t xml:space="preserve">Health Promotion Agency. (2021). </w:t>
      </w:r>
      <w:r w:rsidRPr="00B20966">
        <w:rPr>
          <w:i/>
          <w:iCs/>
          <w:lang w:val="en-AU"/>
        </w:rPr>
        <w:t>Monitoring alcohol affordability in Aotearoa New Zealand: 2020 update</w:t>
      </w:r>
      <w:r w:rsidRPr="00B20966">
        <w:rPr>
          <w:lang w:val="en-AU"/>
        </w:rPr>
        <w:t xml:space="preserve">. </w:t>
      </w:r>
      <w:hyperlink r:id="rId51" w:history="1">
        <w:r w:rsidR="00E16550" w:rsidRPr="00E16550">
          <w:rPr>
            <w:rStyle w:val="Hyperlink"/>
            <w:rFonts w:asciiTheme="minorHAnsi" w:hAnsiTheme="minorHAnsi"/>
            <w:b w:val="0"/>
            <w:bCs/>
            <w:lang w:val="en-AU"/>
          </w:rPr>
          <w:t>https://apo.org.au/sites/default/files/resource-files/2021-10/apo-nid314661.pdf</w:t>
        </w:r>
      </w:hyperlink>
      <w:r w:rsidR="00E16550">
        <w:rPr>
          <w:lang w:val="en-AU"/>
        </w:rPr>
        <w:t xml:space="preserve"> </w:t>
      </w:r>
      <w:r w:rsidRPr="00B20966">
        <w:rPr>
          <w:lang w:val="en-NZ"/>
        </w:rPr>
        <w:t> </w:t>
      </w:r>
    </w:p>
    <w:p w14:paraId="5381034E" w14:textId="10B5EE07" w:rsidR="00B20966" w:rsidRPr="00B20966" w:rsidRDefault="00B20966" w:rsidP="00B20966">
      <w:pPr>
        <w:pStyle w:val="Text"/>
        <w:rPr>
          <w:lang w:val="en-NZ"/>
        </w:rPr>
      </w:pPr>
      <w:r w:rsidRPr="00B20966">
        <w:rPr>
          <w:lang w:val="en-AU"/>
        </w:rPr>
        <w:t xml:space="preserve">Health, T. L. P. (2020). Failing to address the burden of alcohol. </w:t>
      </w:r>
      <w:r w:rsidRPr="00B20966">
        <w:rPr>
          <w:i/>
          <w:iCs/>
          <w:lang w:val="en-AU"/>
        </w:rPr>
        <w:t>The Lancet Public Health</w:t>
      </w:r>
      <w:r w:rsidRPr="00B20966">
        <w:rPr>
          <w:lang w:val="en-AU"/>
        </w:rPr>
        <w:t xml:space="preserve">, </w:t>
      </w:r>
      <w:r w:rsidRPr="00B20966">
        <w:rPr>
          <w:i/>
          <w:iCs/>
          <w:lang w:val="en-AU"/>
        </w:rPr>
        <w:t>5</w:t>
      </w:r>
      <w:r w:rsidRPr="00B20966">
        <w:rPr>
          <w:lang w:val="en-AU"/>
        </w:rPr>
        <w:t xml:space="preserve">(6), e297. </w:t>
      </w:r>
    </w:p>
    <w:p w14:paraId="176897D0" w14:textId="2E7939C4" w:rsidR="00B20966" w:rsidRPr="00B20966" w:rsidRDefault="00B20966" w:rsidP="00B20966">
      <w:pPr>
        <w:pStyle w:val="Text"/>
        <w:rPr>
          <w:lang w:val="en-NZ"/>
        </w:rPr>
      </w:pPr>
      <w:r w:rsidRPr="00B20966">
        <w:rPr>
          <w:lang w:val="en-AU"/>
        </w:rPr>
        <w:t xml:space="preserve">Hodges, I., &amp; Maskill, C. (2014). </w:t>
      </w:r>
      <w:r w:rsidRPr="00B20966">
        <w:rPr>
          <w:i/>
          <w:iCs/>
          <w:lang w:val="en-AU"/>
        </w:rPr>
        <w:t>Literature review on alcohol and older adults in New Zealand</w:t>
      </w:r>
      <w:r w:rsidRPr="00B20966">
        <w:rPr>
          <w:lang w:val="en-AU"/>
        </w:rPr>
        <w:t xml:space="preserve">. </w:t>
      </w:r>
    </w:p>
    <w:p w14:paraId="2294BD30" w14:textId="7BA9E905" w:rsidR="00B20966" w:rsidRPr="00B20966" w:rsidRDefault="00B20966" w:rsidP="00B20966">
      <w:pPr>
        <w:pStyle w:val="Text"/>
        <w:rPr>
          <w:lang w:val="en-NZ"/>
        </w:rPr>
      </w:pPr>
      <w:r w:rsidRPr="00B20966">
        <w:rPr>
          <w:lang w:val="en-AU"/>
        </w:rPr>
        <w:t xml:space="preserve">Holloway, K. (2021). </w:t>
      </w:r>
      <w:r w:rsidRPr="00B20966">
        <w:rPr>
          <w:i/>
          <w:iCs/>
          <w:lang w:val="en-AU"/>
        </w:rPr>
        <w:t>Assessing the Impact of Minimum Pricing for Alcohol on the Wider Population of Drinkers - Baseline</w:t>
      </w:r>
      <w:r w:rsidRPr="00B20966">
        <w:rPr>
          <w:lang w:val="en-AU"/>
        </w:rPr>
        <w:t xml:space="preserve">. </w:t>
      </w:r>
    </w:p>
    <w:p w14:paraId="3F2A9DE0" w14:textId="405D5655" w:rsidR="00B20966" w:rsidRPr="00B20966" w:rsidRDefault="00B20966" w:rsidP="00B20966">
      <w:pPr>
        <w:pStyle w:val="Text"/>
        <w:rPr>
          <w:lang w:val="en-NZ"/>
        </w:rPr>
      </w:pPr>
      <w:r w:rsidRPr="00B20966">
        <w:rPr>
          <w:lang w:val="en-AU"/>
        </w:rPr>
        <w:t xml:space="preserve">Holmes, J. (2022, June 21). Minimum unit pricing and harmful drinking: Mixed findings should not override the bigger picture. </w:t>
      </w:r>
      <w:r w:rsidRPr="00B20966">
        <w:rPr>
          <w:i/>
          <w:iCs/>
          <w:lang w:val="en-AU"/>
        </w:rPr>
        <w:t>IAS</w:t>
      </w:r>
      <w:r w:rsidRPr="00B20966">
        <w:rPr>
          <w:lang w:val="en-AU"/>
        </w:rPr>
        <w:t>. /</w:t>
      </w:r>
      <w:r w:rsidRPr="00B20966">
        <w:rPr>
          <w:lang w:val="en-NZ"/>
        </w:rPr>
        <w:t> </w:t>
      </w:r>
    </w:p>
    <w:p w14:paraId="60F76022" w14:textId="1FE8738B" w:rsidR="00B20966" w:rsidRPr="00B20966" w:rsidRDefault="00B20966" w:rsidP="00B20966">
      <w:pPr>
        <w:pStyle w:val="Text"/>
        <w:rPr>
          <w:lang w:val="en-NZ"/>
        </w:rPr>
      </w:pPr>
      <w:r w:rsidRPr="00B20966">
        <w:rPr>
          <w:lang w:val="en-AU"/>
        </w:rPr>
        <w:lastRenderedPageBreak/>
        <w:t xml:space="preserve">Holmes, John. (2022). </w:t>
      </w:r>
      <w:r w:rsidRPr="00B20966">
        <w:rPr>
          <w:i/>
          <w:iCs/>
          <w:lang w:val="en-AU"/>
        </w:rPr>
        <w:t>Evaluating the impact of Minimum Unit Pricing in Scotland on people who are drinking at harmful levels</w:t>
      </w:r>
      <w:r w:rsidRPr="00B20966">
        <w:rPr>
          <w:lang w:val="en-AU"/>
        </w:rPr>
        <w:t xml:space="preserve">. Public Health Scotland. </w:t>
      </w:r>
      <w:hyperlink r:id="rId52" w:history="1">
        <w:r w:rsidR="00E16550" w:rsidRPr="00E16550">
          <w:rPr>
            <w:rStyle w:val="Hyperlink"/>
            <w:rFonts w:asciiTheme="minorHAnsi" w:hAnsiTheme="minorHAnsi"/>
            <w:b w:val="0"/>
            <w:bCs/>
            <w:lang w:val="en-AU"/>
          </w:rPr>
          <w:t>https://www.publichealthscotland.scot/media/13486/evaluating-the-impact-of-minimum-unit-pricing-in-scotland-on-people-who-are-drinking-at-harmful-levels-report.pdf</w:t>
        </w:r>
      </w:hyperlink>
      <w:r w:rsidR="00E16550">
        <w:rPr>
          <w:lang w:val="en-AU"/>
        </w:rPr>
        <w:t xml:space="preserve"> </w:t>
      </w:r>
      <w:r w:rsidRPr="00B20966">
        <w:rPr>
          <w:lang w:val="en-NZ"/>
        </w:rPr>
        <w:t> </w:t>
      </w:r>
    </w:p>
    <w:p w14:paraId="0D2FD651" w14:textId="6847279B" w:rsidR="00B20966" w:rsidRPr="00B20966" w:rsidRDefault="00B20966" w:rsidP="00E16550">
      <w:pPr>
        <w:pStyle w:val="Text"/>
        <w:jc w:val="left"/>
        <w:rPr>
          <w:lang w:val="en-NZ"/>
        </w:rPr>
      </w:pPr>
      <w:r w:rsidRPr="00B20966">
        <w:rPr>
          <w:lang w:val="en-AU"/>
        </w:rPr>
        <w:t xml:space="preserve">Hospitality New Zealand. (2014). </w:t>
      </w:r>
      <w:r w:rsidRPr="00B20966">
        <w:rPr>
          <w:i/>
          <w:iCs/>
          <w:lang w:val="en-AU"/>
        </w:rPr>
        <w:t xml:space="preserve">Alcohol policy in New Zealand </w:t>
      </w:r>
      <w:proofErr w:type="gramStart"/>
      <w:r w:rsidRPr="00B20966">
        <w:rPr>
          <w:i/>
          <w:iCs/>
          <w:lang w:val="en-AU"/>
        </w:rPr>
        <w:t>communities :</w:t>
      </w:r>
      <w:proofErr w:type="gramEnd"/>
      <w:r w:rsidRPr="00B20966">
        <w:rPr>
          <w:i/>
          <w:iCs/>
          <w:lang w:val="en-AU"/>
        </w:rPr>
        <w:t xml:space="preserve"> a review of  research and trends</w:t>
      </w:r>
      <w:r w:rsidRPr="00B20966">
        <w:rPr>
          <w:lang w:val="en-AU"/>
        </w:rPr>
        <w:t xml:space="preserve">. </w:t>
      </w:r>
      <w:hyperlink r:id="rId53" w:history="1">
        <w:r w:rsidR="00E16550" w:rsidRPr="00E16550">
          <w:rPr>
            <w:rStyle w:val="Hyperlink"/>
            <w:rFonts w:asciiTheme="minorHAnsi" w:hAnsiTheme="minorHAnsi"/>
            <w:b w:val="0"/>
            <w:bCs/>
            <w:lang w:val="en-AU"/>
          </w:rPr>
          <w:t>http://www.hospitalitynz.org.nz/~downloads/Alcohol_Policy_in_NZ_Communities_HNZ_July2014.pdf</w:t>
        </w:r>
      </w:hyperlink>
      <w:r w:rsidR="00E16550">
        <w:rPr>
          <w:lang w:val="en-AU"/>
        </w:rPr>
        <w:t xml:space="preserve"> </w:t>
      </w:r>
      <w:r w:rsidRPr="00B20966">
        <w:rPr>
          <w:lang w:val="en-NZ"/>
        </w:rPr>
        <w:t> </w:t>
      </w:r>
    </w:p>
    <w:p w14:paraId="7F3D8C5B" w14:textId="375999BC" w:rsidR="00B20966" w:rsidRPr="00B20966" w:rsidRDefault="00B20966" w:rsidP="00E16550">
      <w:pPr>
        <w:pStyle w:val="Text"/>
        <w:jc w:val="left"/>
        <w:rPr>
          <w:lang w:val="en-NZ"/>
        </w:rPr>
      </w:pPr>
      <w:r w:rsidRPr="00B20966">
        <w:rPr>
          <w:lang w:val="en-AU"/>
        </w:rPr>
        <w:t xml:space="preserve">House of Commons Library. (2021). </w:t>
      </w:r>
      <w:r w:rsidRPr="00B20966">
        <w:rPr>
          <w:i/>
          <w:iCs/>
          <w:lang w:val="en-AU"/>
        </w:rPr>
        <w:t>Alcohol harm</w:t>
      </w:r>
      <w:r w:rsidRPr="00B20966">
        <w:rPr>
          <w:lang w:val="en-AU"/>
        </w:rPr>
        <w:t xml:space="preserve">. </w:t>
      </w:r>
      <w:hyperlink r:id="rId54" w:history="1">
        <w:r w:rsidR="00E16550" w:rsidRPr="00E16550">
          <w:rPr>
            <w:rStyle w:val="Hyperlink"/>
            <w:rFonts w:asciiTheme="minorHAnsi" w:hAnsiTheme="minorHAnsi"/>
            <w:b w:val="0"/>
            <w:bCs/>
            <w:lang w:val="en-AU"/>
          </w:rPr>
          <w:t>https://researchbriefings.files.parliament.uk/documents/CDP-2021-0196/CDP-2021-0196.pdf</w:t>
        </w:r>
      </w:hyperlink>
      <w:r w:rsidR="00E16550">
        <w:rPr>
          <w:lang w:val="en-NZ"/>
        </w:rPr>
        <w:t xml:space="preserve"> </w:t>
      </w:r>
    </w:p>
    <w:p w14:paraId="773E8254" w14:textId="7F6A450C" w:rsidR="00B20966" w:rsidRPr="00B20966" w:rsidRDefault="00B20966" w:rsidP="00B20966">
      <w:pPr>
        <w:pStyle w:val="Text"/>
        <w:rPr>
          <w:lang w:val="en-NZ"/>
        </w:rPr>
      </w:pPr>
      <w:r w:rsidRPr="00B20966">
        <w:rPr>
          <w:lang w:val="en-AU"/>
        </w:rPr>
        <w:t xml:space="preserve">Huckle, T. (2014). </w:t>
      </w:r>
      <w:r w:rsidRPr="00B20966">
        <w:rPr>
          <w:i/>
          <w:iCs/>
          <w:lang w:val="en-AU"/>
        </w:rPr>
        <w:t xml:space="preserve">SnapShot:  Alcohol-related harm </w:t>
      </w:r>
      <w:proofErr w:type="gramStart"/>
      <w:r w:rsidRPr="00B20966">
        <w:rPr>
          <w:i/>
          <w:iCs/>
          <w:lang w:val="en-AU"/>
        </w:rPr>
        <w:t>2013 :</w:t>
      </w:r>
      <w:proofErr w:type="gramEnd"/>
      <w:r w:rsidRPr="00B20966">
        <w:rPr>
          <w:i/>
          <w:iCs/>
          <w:lang w:val="en-AU"/>
        </w:rPr>
        <w:t xml:space="preserve"> Auckland v New Zealand</w:t>
      </w:r>
      <w:r w:rsidRPr="00B20966">
        <w:rPr>
          <w:lang w:val="en-AU"/>
        </w:rPr>
        <w:t xml:space="preserve">. </w:t>
      </w:r>
    </w:p>
    <w:p w14:paraId="341AD9B6" w14:textId="0B546F6A" w:rsidR="00B20966" w:rsidRDefault="00B20966" w:rsidP="00B20966">
      <w:pPr>
        <w:pStyle w:val="Text"/>
        <w:rPr>
          <w:lang w:val="en-NZ"/>
        </w:rPr>
      </w:pPr>
      <w:r w:rsidRPr="00B20966">
        <w:rPr>
          <w:lang w:val="en-AU"/>
        </w:rPr>
        <w:t xml:space="preserve">Huckle, T., Yeh, L. C., &amp; Jensen, V. (2013). </w:t>
      </w:r>
      <w:r w:rsidRPr="00B20966">
        <w:rPr>
          <w:i/>
          <w:iCs/>
          <w:lang w:val="en-AU"/>
        </w:rPr>
        <w:t>Trends in alcohol consumption and alcohol-related harms among females in New Zealand</w:t>
      </w:r>
      <w:r w:rsidRPr="00B20966">
        <w:rPr>
          <w:lang w:val="en-AU"/>
        </w:rPr>
        <w:t xml:space="preserve">. Health Promotion Agency. </w:t>
      </w:r>
      <w:hyperlink r:id="rId55" w:history="1">
        <w:r w:rsidR="00E16550" w:rsidRPr="00E16550">
          <w:rPr>
            <w:rStyle w:val="Hyperlink"/>
            <w:rFonts w:asciiTheme="minorHAnsi" w:hAnsiTheme="minorHAnsi"/>
            <w:b w:val="0"/>
            <w:bCs/>
            <w:lang w:val="en-AU"/>
          </w:rPr>
          <w:t>http://www.hpa.org.nz/sites/default/files/Shore%20Women%20and%20Drinking%20V2_F_.pdf</w:t>
        </w:r>
      </w:hyperlink>
      <w:r w:rsidR="00E16550">
        <w:rPr>
          <w:lang w:val="en-AU"/>
        </w:rPr>
        <w:t xml:space="preserve"> </w:t>
      </w:r>
      <w:r w:rsidRPr="00B20966">
        <w:rPr>
          <w:lang w:val="en-NZ"/>
        </w:rPr>
        <w:t> </w:t>
      </w:r>
    </w:p>
    <w:p w14:paraId="3C8FD9D0" w14:textId="1B04942F" w:rsidR="00B5338C" w:rsidRPr="00B20966" w:rsidRDefault="00B5338C" w:rsidP="00B5338C">
      <w:pPr>
        <w:pStyle w:val="Text"/>
        <w:jc w:val="left"/>
        <w:rPr>
          <w:lang w:val="en-AU"/>
        </w:rPr>
      </w:pPr>
      <w:r>
        <w:rPr>
          <w:lang w:val="en-AU"/>
        </w:rPr>
        <w:t xml:space="preserve">Huckle T, Romeo J. (2022) Estimating child maltreatment cases that could be alcohol-attributable in New Zealand. Retrieved 28 March 2023, from: </w:t>
      </w:r>
      <w:hyperlink r:id="rId56" w:history="1">
        <w:r w:rsidRPr="000032BB">
          <w:rPr>
            <w:rStyle w:val="Hyperlink"/>
            <w:rFonts w:asciiTheme="minorHAnsi" w:hAnsiTheme="minorHAnsi"/>
            <w:b w:val="0"/>
            <w:bCs/>
            <w:lang w:val="en-AU"/>
          </w:rPr>
          <w:t>https://onlinelibrary.wiley.com/doi/pdf/10.1111/add.16111</w:t>
        </w:r>
      </w:hyperlink>
      <w:r w:rsidRPr="000032BB">
        <w:rPr>
          <w:b/>
          <w:bCs/>
          <w:lang w:val="en-AU"/>
        </w:rPr>
        <w:t xml:space="preserve"> </w:t>
      </w:r>
    </w:p>
    <w:p w14:paraId="051EE513" w14:textId="77777777" w:rsidR="00B20966" w:rsidRPr="00B20966" w:rsidRDefault="00B20966" w:rsidP="00B20966">
      <w:pPr>
        <w:pStyle w:val="Text"/>
        <w:rPr>
          <w:lang w:val="en-NZ"/>
        </w:rPr>
      </w:pPr>
      <w:r w:rsidRPr="00B20966">
        <w:rPr>
          <w:lang w:val="en-AU"/>
        </w:rPr>
        <w:t xml:space="preserve">IAC. (2022, April 11). </w:t>
      </w:r>
      <w:r w:rsidRPr="00B20966">
        <w:rPr>
          <w:i/>
          <w:iCs/>
          <w:lang w:val="en-AU"/>
        </w:rPr>
        <w:t>International Alcohol Control Policy Evaluation Study</w:t>
      </w:r>
      <w:r w:rsidRPr="00B20966">
        <w:rPr>
          <w:lang w:val="en-AU"/>
        </w:rPr>
        <w:t>. https://www.iacstudy.org/</w:t>
      </w:r>
      <w:r w:rsidRPr="00B20966">
        <w:rPr>
          <w:lang w:val="en-NZ"/>
        </w:rPr>
        <w:t> </w:t>
      </w:r>
    </w:p>
    <w:p w14:paraId="0D46C819" w14:textId="59A5B344" w:rsidR="00B20966" w:rsidRPr="00B20966" w:rsidRDefault="00B20966" w:rsidP="00B20966">
      <w:pPr>
        <w:pStyle w:val="Text"/>
        <w:rPr>
          <w:lang w:val="en-NZ"/>
        </w:rPr>
      </w:pPr>
      <w:r w:rsidRPr="00B20966">
        <w:rPr>
          <w:lang w:val="en-AU"/>
        </w:rPr>
        <w:t xml:space="preserve">İLHAN, M. N., &amp; YAPAR, D. (2020). Alcohol consumption and alcohol policy. </w:t>
      </w:r>
      <w:r w:rsidRPr="00B20966">
        <w:rPr>
          <w:i/>
          <w:iCs/>
          <w:lang w:val="en-AU"/>
        </w:rPr>
        <w:t>Turkish Journal of Medical Sciences</w:t>
      </w:r>
      <w:r w:rsidRPr="00B20966">
        <w:rPr>
          <w:lang w:val="en-AU"/>
        </w:rPr>
        <w:t xml:space="preserve">, </w:t>
      </w:r>
      <w:r w:rsidRPr="00B20966">
        <w:rPr>
          <w:i/>
          <w:iCs/>
          <w:lang w:val="en-AU"/>
        </w:rPr>
        <w:t>50</w:t>
      </w:r>
      <w:r w:rsidRPr="00B20966">
        <w:rPr>
          <w:lang w:val="en-AU"/>
        </w:rPr>
        <w:t xml:space="preserve">(5), 1197–1202. </w:t>
      </w:r>
    </w:p>
    <w:p w14:paraId="6F77116A" w14:textId="44DB270C" w:rsidR="00B20966" w:rsidRPr="00B20966" w:rsidRDefault="00B20966" w:rsidP="00B20966">
      <w:pPr>
        <w:pStyle w:val="Text"/>
        <w:rPr>
          <w:lang w:val="en-NZ"/>
        </w:rPr>
      </w:pPr>
      <w:r w:rsidRPr="00B20966">
        <w:rPr>
          <w:lang w:val="en-AU"/>
        </w:rPr>
        <w:t xml:space="preserve">Institute of Alcohol Studies. (2017). </w:t>
      </w:r>
      <w:r w:rsidRPr="00B20966">
        <w:rPr>
          <w:i/>
          <w:iCs/>
          <w:lang w:val="en-AU"/>
        </w:rPr>
        <w:t>Splitting the bill: alcohol’s impact on the economy</w:t>
      </w:r>
      <w:r w:rsidRPr="00B20966">
        <w:rPr>
          <w:lang w:val="en-AU"/>
        </w:rPr>
        <w:t xml:space="preserve">. </w:t>
      </w:r>
    </w:p>
    <w:p w14:paraId="45E40166" w14:textId="2675CE0E" w:rsidR="00B20966" w:rsidRPr="00B20966" w:rsidRDefault="00B20966" w:rsidP="00B20966">
      <w:pPr>
        <w:pStyle w:val="Text"/>
        <w:rPr>
          <w:lang w:val="en-NZ"/>
        </w:rPr>
      </w:pPr>
      <w:r w:rsidRPr="00B20966">
        <w:rPr>
          <w:lang w:val="en-AU"/>
        </w:rPr>
        <w:t xml:space="preserve">Institute of Alcohol Studies. (2019). Hangovers cost the UK up to £1.4bn a year. </w:t>
      </w:r>
      <w:r w:rsidRPr="00B20966">
        <w:rPr>
          <w:i/>
          <w:iCs/>
          <w:lang w:val="en-AU"/>
        </w:rPr>
        <w:t>IAS</w:t>
      </w:r>
      <w:r w:rsidRPr="00B20966">
        <w:rPr>
          <w:lang w:val="en-AU"/>
        </w:rPr>
        <w:t xml:space="preserve">. </w:t>
      </w:r>
    </w:p>
    <w:p w14:paraId="5716837D" w14:textId="106EA8A2" w:rsidR="00B20966" w:rsidRPr="00B20966" w:rsidRDefault="00B20966" w:rsidP="00B20966">
      <w:pPr>
        <w:pStyle w:val="Text"/>
        <w:rPr>
          <w:lang w:val="en-NZ"/>
        </w:rPr>
      </w:pPr>
      <w:r w:rsidRPr="00B20966">
        <w:rPr>
          <w:lang w:val="en-AU"/>
        </w:rPr>
        <w:t xml:space="preserve">Institute of Alcohol Studies. (2020). </w:t>
      </w:r>
      <w:r w:rsidRPr="00B20966">
        <w:rPr>
          <w:i/>
          <w:iCs/>
          <w:lang w:val="en-AU"/>
        </w:rPr>
        <w:t>The costs of alcohol to society</w:t>
      </w:r>
      <w:r w:rsidRPr="00B20966">
        <w:rPr>
          <w:lang w:val="en-AU"/>
        </w:rPr>
        <w:t xml:space="preserve">. </w:t>
      </w:r>
    </w:p>
    <w:p w14:paraId="15BF3FA9" w14:textId="00481583" w:rsidR="00B20966" w:rsidRPr="00B20966" w:rsidRDefault="00B20966" w:rsidP="00B20966">
      <w:pPr>
        <w:pStyle w:val="Text"/>
        <w:rPr>
          <w:lang w:val="en-NZ"/>
        </w:rPr>
      </w:pPr>
      <w:r w:rsidRPr="00B20966">
        <w:rPr>
          <w:lang w:val="en-AU"/>
        </w:rPr>
        <w:t xml:space="preserve">Institute of Alcohol Studies. (2020, February 12). New Australian estimates of the impact of Minimum Unit Pricing. </w:t>
      </w:r>
      <w:r w:rsidRPr="00B20966">
        <w:rPr>
          <w:i/>
          <w:iCs/>
          <w:lang w:val="en-AU"/>
        </w:rPr>
        <w:t>IAS</w:t>
      </w:r>
      <w:r w:rsidRPr="00B20966">
        <w:rPr>
          <w:lang w:val="en-AU"/>
        </w:rPr>
        <w:t xml:space="preserve">. </w:t>
      </w:r>
    </w:p>
    <w:p w14:paraId="64F9E36D" w14:textId="78F71DD2" w:rsidR="00B20966" w:rsidRPr="00B20966" w:rsidRDefault="00B20966" w:rsidP="00B20966">
      <w:pPr>
        <w:pStyle w:val="Text"/>
        <w:rPr>
          <w:lang w:val="en-NZ"/>
        </w:rPr>
      </w:pPr>
      <w:r w:rsidRPr="00B20966">
        <w:rPr>
          <w:lang w:val="en-AU"/>
        </w:rPr>
        <w:t>Institute of Alcohol Studies. (2021, December 21). A Drop in the Ocean: Corrective Taxes on Alcohol in 25 Large Economies. /</w:t>
      </w:r>
      <w:r w:rsidRPr="00B20966">
        <w:rPr>
          <w:lang w:val="en-NZ"/>
        </w:rPr>
        <w:t> </w:t>
      </w:r>
    </w:p>
    <w:p w14:paraId="6196ACCE" w14:textId="3B3FF009" w:rsidR="00B20966" w:rsidRPr="00B20966" w:rsidRDefault="00B20966" w:rsidP="00B20966">
      <w:pPr>
        <w:pStyle w:val="Text"/>
        <w:rPr>
          <w:lang w:val="en-NZ"/>
        </w:rPr>
      </w:pPr>
      <w:r w:rsidRPr="00B20966">
        <w:rPr>
          <w:lang w:val="en-AU"/>
        </w:rPr>
        <w:t>Institute of Alcohol Studies. (2022, August 31). Cost of hidden harm: alcohol’s harm to others. /</w:t>
      </w:r>
      <w:r w:rsidRPr="00B20966">
        <w:rPr>
          <w:lang w:val="en-NZ"/>
        </w:rPr>
        <w:t> </w:t>
      </w:r>
    </w:p>
    <w:p w14:paraId="6C703D5D" w14:textId="1EE84EBB" w:rsidR="00B20966" w:rsidRPr="00B20966" w:rsidRDefault="00B20966" w:rsidP="00B20966">
      <w:pPr>
        <w:pStyle w:val="Text"/>
        <w:rPr>
          <w:lang w:val="en-NZ"/>
        </w:rPr>
      </w:pPr>
      <w:r w:rsidRPr="00B20966">
        <w:rPr>
          <w:lang w:val="en-AU"/>
        </w:rPr>
        <w:t xml:space="preserve">Jersey Competition Regualtory Authority. (2021). </w:t>
      </w:r>
      <w:r w:rsidRPr="00B20966">
        <w:rPr>
          <w:i/>
          <w:iCs/>
          <w:lang w:val="en-AU"/>
        </w:rPr>
        <w:t>Market Study into Jersey’s Alcohol Pricing and Promotions published</w:t>
      </w:r>
      <w:r w:rsidRPr="00B20966">
        <w:rPr>
          <w:lang w:val="en-AU"/>
        </w:rPr>
        <w:t xml:space="preserve">. </w:t>
      </w:r>
    </w:p>
    <w:p w14:paraId="28EF1385" w14:textId="311D83B1" w:rsidR="00B20966" w:rsidRPr="00B20966" w:rsidRDefault="00B20966" w:rsidP="00B20966">
      <w:pPr>
        <w:pStyle w:val="Text"/>
        <w:rPr>
          <w:lang w:val="en-NZ"/>
        </w:rPr>
      </w:pPr>
      <w:r w:rsidRPr="00B20966">
        <w:rPr>
          <w:lang w:val="en-AU"/>
        </w:rPr>
        <w:t xml:space="preserve">Jiang, H., &amp; Laslett, A.-M. (2021). Commentary on Meier et al.: Gender disparities in the effects of alcohol pricing policies on consumption and </w:t>
      </w:r>
      <w:r w:rsidR="00DA2E94">
        <w:rPr>
          <w:lang w:val="en-AU"/>
        </w:rPr>
        <w:t>harm reduction</w:t>
      </w:r>
      <w:r w:rsidRPr="00B20966">
        <w:rPr>
          <w:lang w:val="en-AU"/>
        </w:rPr>
        <w:t xml:space="preserve">. </w:t>
      </w:r>
      <w:r w:rsidRPr="00B20966">
        <w:rPr>
          <w:i/>
          <w:iCs/>
          <w:lang w:val="en-AU"/>
        </w:rPr>
        <w:t>Addiction</w:t>
      </w:r>
      <w:r w:rsidRPr="00B20966">
        <w:rPr>
          <w:lang w:val="en-AU"/>
        </w:rPr>
        <w:t xml:space="preserve">, </w:t>
      </w:r>
      <w:r w:rsidRPr="00B20966">
        <w:rPr>
          <w:i/>
          <w:iCs/>
          <w:lang w:val="en-AU"/>
        </w:rPr>
        <w:t>116</w:t>
      </w:r>
      <w:r w:rsidRPr="00B20966">
        <w:rPr>
          <w:lang w:val="en-AU"/>
        </w:rPr>
        <w:t xml:space="preserve">(9), 2385–2386. </w:t>
      </w:r>
    </w:p>
    <w:p w14:paraId="76CC9D2B" w14:textId="7E898798" w:rsidR="00B20966" w:rsidRPr="00B20966" w:rsidRDefault="00B20966" w:rsidP="00B20966">
      <w:pPr>
        <w:pStyle w:val="Text"/>
        <w:rPr>
          <w:lang w:val="en-NZ"/>
        </w:rPr>
      </w:pPr>
      <w:r w:rsidRPr="00B20966">
        <w:rPr>
          <w:lang w:val="en-AU"/>
        </w:rPr>
        <w:lastRenderedPageBreak/>
        <w:t xml:space="preserve">Jiang, H., Doran, C. M., Room, R., Chikritzhs, T., Ferris, J., &amp; Laslett, A.-M. (2022). Beyond the Drinker: Alcohol’s Hidden Costs in 2016 in Australia. </w:t>
      </w:r>
      <w:r w:rsidRPr="00B20966">
        <w:rPr>
          <w:i/>
          <w:iCs/>
          <w:lang w:val="en-AU"/>
        </w:rPr>
        <w:t>Journal of Studies on Alcohol and Drugs</w:t>
      </w:r>
      <w:r w:rsidRPr="00B20966">
        <w:rPr>
          <w:lang w:val="en-AU"/>
        </w:rPr>
        <w:t xml:space="preserve">, </w:t>
      </w:r>
      <w:r w:rsidRPr="00B20966">
        <w:rPr>
          <w:i/>
          <w:iCs/>
          <w:lang w:val="en-AU"/>
        </w:rPr>
        <w:t>83</w:t>
      </w:r>
      <w:r w:rsidRPr="00B20966">
        <w:rPr>
          <w:lang w:val="en-AU"/>
        </w:rPr>
        <w:t xml:space="preserve">(4), 512–524. </w:t>
      </w:r>
    </w:p>
    <w:p w14:paraId="22B6823E" w14:textId="7D23D3FE" w:rsidR="00B20966" w:rsidRPr="00B20966" w:rsidRDefault="00B20966" w:rsidP="00B20966">
      <w:pPr>
        <w:pStyle w:val="Text"/>
        <w:rPr>
          <w:lang w:val="en-NZ"/>
        </w:rPr>
      </w:pPr>
      <w:r w:rsidRPr="00B20966">
        <w:rPr>
          <w:lang w:val="en-AU"/>
        </w:rPr>
        <w:t xml:space="preserve">Jiang, H., Livingston, M., Room, R., &amp; Callinan, S. (2016a). Price elasticity of on- and off-premises demand for alcoholic drinks: A Tobit analysis. </w:t>
      </w:r>
      <w:r w:rsidRPr="00B20966">
        <w:rPr>
          <w:i/>
          <w:iCs/>
          <w:lang w:val="en-AU"/>
        </w:rPr>
        <w:t>Drug and Alcohol Dependence</w:t>
      </w:r>
      <w:r w:rsidRPr="00B20966">
        <w:rPr>
          <w:lang w:val="en-AU"/>
        </w:rPr>
        <w:t xml:space="preserve">, </w:t>
      </w:r>
      <w:r w:rsidRPr="00B20966">
        <w:rPr>
          <w:i/>
          <w:iCs/>
          <w:lang w:val="en-AU"/>
        </w:rPr>
        <w:t>163</w:t>
      </w:r>
      <w:r w:rsidRPr="00B20966">
        <w:rPr>
          <w:lang w:val="en-AU"/>
        </w:rPr>
        <w:t xml:space="preserve">, 222–228. </w:t>
      </w:r>
    </w:p>
    <w:p w14:paraId="4EAF55AC" w14:textId="6288A830" w:rsidR="00B20966" w:rsidRPr="00B20966" w:rsidRDefault="00B20966" w:rsidP="00B20966">
      <w:pPr>
        <w:pStyle w:val="Text"/>
        <w:rPr>
          <w:lang w:val="en-NZ"/>
        </w:rPr>
      </w:pPr>
      <w:r w:rsidRPr="00B20966">
        <w:rPr>
          <w:lang w:val="en-AU"/>
        </w:rPr>
        <w:t xml:space="preserve">Jiang, H., Livingston, M., Room, R., &amp; Callinan, S. (2016b). Price elasticity of on- and off-premises demand for alcoholic drinks: A Tobit analysis. </w:t>
      </w:r>
      <w:r w:rsidRPr="00B20966">
        <w:rPr>
          <w:i/>
          <w:iCs/>
          <w:lang w:val="en-AU"/>
        </w:rPr>
        <w:t>Drug and Alcohol Dependence</w:t>
      </w:r>
      <w:r w:rsidRPr="00B20966">
        <w:rPr>
          <w:lang w:val="en-AU"/>
        </w:rPr>
        <w:t xml:space="preserve">, </w:t>
      </w:r>
      <w:r w:rsidRPr="00B20966">
        <w:rPr>
          <w:i/>
          <w:iCs/>
          <w:lang w:val="en-AU"/>
        </w:rPr>
        <w:t>163</w:t>
      </w:r>
      <w:r w:rsidRPr="00B20966">
        <w:rPr>
          <w:lang w:val="en-AU"/>
        </w:rPr>
        <w:t xml:space="preserve">, 222–228. </w:t>
      </w:r>
    </w:p>
    <w:p w14:paraId="37767676" w14:textId="2FA92F73" w:rsidR="00B20966" w:rsidRPr="00B20966" w:rsidRDefault="00B20966" w:rsidP="00B20966">
      <w:pPr>
        <w:pStyle w:val="Text"/>
        <w:rPr>
          <w:lang w:val="en-NZ"/>
        </w:rPr>
      </w:pPr>
      <w:r w:rsidRPr="00B20966">
        <w:rPr>
          <w:lang w:val="en-AU"/>
        </w:rPr>
        <w:t xml:space="preserve">Jiang, H., Livingston, M., Room, R., Callinan, S., Marzan, M., Brennan, A., &amp; Doran, C. (2020). Modelling the effects of alcohol pricing policies on alcohol consumption in subpopulations in Australia. </w:t>
      </w:r>
      <w:r w:rsidRPr="00B20966">
        <w:rPr>
          <w:i/>
          <w:iCs/>
          <w:lang w:val="en-AU"/>
        </w:rPr>
        <w:t>Addiction</w:t>
      </w:r>
      <w:r w:rsidRPr="00B20966">
        <w:rPr>
          <w:lang w:val="en-AU"/>
        </w:rPr>
        <w:t xml:space="preserve">, </w:t>
      </w:r>
      <w:r w:rsidRPr="00B20966">
        <w:rPr>
          <w:i/>
          <w:iCs/>
          <w:lang w:val="en-AU"/>
        </w:rPr>
        <w:t>115</w:t>
      </w:r>
      <w:r w:rsidRPr="00B20966">
        <w:rPr>
          <w:lang w:val="en-AU"/>
        </w:rPr>
        <w:t xml:space="preserve">(6), 1038–1049. </w:t>
      </w:r>
    </w:p>
    <w:p w14:paraId="56AB5193" w14:textId="088E2BD8" w:rsidR="00B20966" w:rsidRPr="00B20966" w:rsidRDefault="00B20966" w:rsidP="00B20966">
      <w:pPr>
        <w:pStyle w:val="Text"/>
        <w:rPr>
          <w:lang w:val="en-NZ"/>
        </w:rPr>
      </w:pPr>
      <w:r w:rsidRPr="00B20966">
        <w:rPr>
          <w:lang w:val="en-AU"/>
        </w:rPr>
        <w:t xml:space="preserve">Jiang, H., Room, R., Livingston, M., Callinan, S., Brennan, A., Doran, C., &amp; Thorn, M. (2019). The effects of alcohol pricing policies on consumption, health, social and economic outcomes, and health inequality in Australia: a protocol of an epidemiological modelling study. </w:t>
      </w:r>
      <w:r w:rsidRPr="00B20966">
        <w:rPr>
          <w:i/>
          <w:iCs/>
          <w:lang w:val="en-AU"/>
        </w:rPr>
        <w:t>BMJ Open</w:t>
      </w:r>
      <w:r w:rsidRPr="00B20966">
        <w:rPr>
          <w:lang w:val="en-AU"/>
        </w:rPr>
        <w:t xml:space="preserve">, </w:t>
      </w:r>
      <w:r w:rsidRPr="00B20966">
        <w:rPr>
          <w:i/>
          <w:iCs/>
          <w:lang w:val="en-AU"/>
        </w:rPr>
        <w:t>9</w:t>
      </w:r>
      <w:r w:rsidRPr="00B20966">
        <w:rPr>
          <w:lang w:val="en-AU"/>
        </w:rPr>
        <w:t xml:space="preserve">(6), e029918. </w:t>
      </w:r>
    </w:p>
    <w:p w14:paraId="056563E6" w14:textId="73C57FD7" w:rsidR="00B20966" w:rsidRPr="00B20966" w:rsidRDefault="00B20966" w:rsidP="00B20966">
      <w:pPr>
        <w:pStyle w:val="Text"/>
        <w:rPr>
          <w:lang w:val="en-NZ"/>
        </w:rPr>
      </w:pPr>
      <w:r w:rsidRPr="00B20966">
        <w:rPr>
          <w:lang w:val="en-AU"/>
        </w:rPr>
        <w:t xml:space="preserve">La Trobe University. (2022). </w:t>
      </w:r>
      <w:r w:rsidRPr="00B20966">
        <w:rPr>
          <w:i/>
          <w:iCs/>
          <w:lang w:val="en-AU"/>
        </w:rPr>
        <w:t>‘Alcohol bystanders’’ burden revealed</w:t>
      </w:r>
      <w:r w:rsidRPr="00B20966">
        <w:rPr>
          <w:lang w:val="en-AU"/>
        </w:rPr>
        <w:t xml:space="preserve">. </w:t>
      </w:r>
      <w:hyperlink r:id="rId57" w:history="1">
        <w:r w:rsidR="004F0A0E" w:rsidRPr="004F0A0E">
          <w:rPr>
            <w:rStyle w:val="Hyperlink"/>
            <w:rFonts w:asciiTheme="minorHAnsi" w:hAnsiTheme="minorHAnsi"/>
            <w:b w:val="0"/>
            <w:bCs/>
            <w:lang w:val="en-AU"/>
          </w:rPr>
          <w:t>https://www.latrobe.edu.au/news/articles/2022/release/alcohol-bystanders-burden-revealed</w:t>
        </w:r>
      </w:hyperlink>
      <w:r w:rsidR="004F0A0E">
        <w:rPr>
          <w:lang w:val="en-AU"/>
        </w:rPr>
        <w:t xml:space="preserve"> </w:t>
      </w:r>
      <w:r w:rsidRPr="00B20966">
        <w:rPr>
          <w:lang w:val="en-NZ"/>
        </w:rPr>
        <w:t> </w:t>
      </w:r>
    </w:p>
    <w:p w14:paraId="1DB62CD3" w14:textId="274914C2" w:rsidR="00B20966" w:rsidRPr="00B20966" w:rsidRDefault="00B20966" w:rsidP="00B20966">
      <w:pPr>
        <w:pStyle w:val="Text"/>
        <w:rPr>
          <w:lang w:val="en-NZ"/>
        </w:rPr>
      </w:pPr>
      <w:r w:rsidRPr="00B20966">
        <w:rPr>
          <w:lang w:val="en-AU"/>
        </w:rPr>
        <w:t xml:space="preserve">Lane, C., &amp; Bhardwaj, V. (2021). </w:t>
      </w:r>
      <w:r w:rsidRPr="00B20966">
        <w:rPr>
          <w:i/>
          <w:iCs/>
          <w:lang w:val="en-AU"/>
        </w:rPr>
        <w:t>Meeting the Global Health Challenge to Reduce Death and Disability from Alcohol, Tobacco, and Sugar-Sweetened Beverage Consumption with Corrective Taxes</w:t>
      </w:r>
      <w:r w:rsidRPr="00B20966">
        <w:rPr>
          <w:lang w:val="en-AU"/>
        </w:rPr>
        <w:t xml:space="preserve">. Center for Global Development | Ideas to Action. </w:t>
      </w:r>
    </w:p>
    <w:p w14:paraId="70E24BF4" w14:textId="39AE2B25" w:rsidR="00B20966" w:rsidRPr="00B20966" w:rsidRDefault="00B20966" w:rsidP="00B20966">
      <w:pPr>
        <w:pStyle w:val="Text"/>
        <w:rPr>
          <w:lang w:val="en-NZ"/>
        </w:rPr>
      </w:pPr>
      <w:r w:rsidRPr="00B20966">
        <w:rPr>
          <w:lang w:val="en-AU"/>
        </w:rPr>
        <w:t xml:space="preserve">Laslett, A.-M., Callinan, S., Mugavin, J., Jiang, H., Livingston, M., &amp; Room, R. (2015). </w:t>
      </w:r>
      <w:r w:rsidRPr="00B20966">
        <w:rPr>
          <w:i/>
          <w:iCs/>
          <w:lang w:val="en-AU"/>
        </w:rPr>
        <w:t>Beyond the drinker: Longitudinal patterns in alcohol’s harm to others</w:t>
      </w:r>
      <w:r w:rsidRPr="00B20966">
        <w:rPr>
          <w:lang w:val="en-AU"/>
        </w:rPr>
        <w:t>.</w:t>
      </w:r>
    </w:p>
    <w:p w14:paraId="3488BD69" w14:textId="69BA0E05" w:rsidR="00B20966" w:rsidRPr="00B20966" w:rsidRDefault="00B20966" w:rsidP="00B20966">
      <w:pPr>
        <w:pStyle w:val="Text"/>
        <w:rPr>
          <w:lang w:val="en-NZ"/>
        </w:rPr>
      </w:pPr>
      <w:r w:rsidRPr="00B20966">
        <w:rPr>
          <w:lang w:val="en-AU"/>
        </w:rPr>
        <w:t xml:space="preserve">Laslett, A.-M., Mugavin, J., Jiang, H., Callinan, S., MacLean, S., &amp; Room, R. (2015). </w:t>
      </w:r>
      <w:r w:rsidRPr="00B20966">
        <w:rPr>
          <w:i/>
          <w:iCs/>
          <w:lang w:val="en-AU"/>
        </w:rPr>
        <w:t>The hidden harm: Alcohol’s impact on children and families</w:t>
      </w:r>
      <w:r w:rsidRPr="00B20966">
        <w:rPr>
          <w:lang w:val="en-AU"/>
        </w:rPr>
        <w:t>.</w:t>
      </w:r>
    </w:p>
    <w:p w14:paraId="7CD74307" w14:textId="77777777" w:rsidR="00B20966" w:rsidRPr="00B20966" w:rsidRDefault="00B20966" w:rsidP="00B20966">
      <w:pPr>
        <w:pStyle w:val="Text"/>
        <w:rPr>
          <w:lang w:val="en-NZ"/>
        </w:rPr>
      </w:pPr>
      <w:r w:rsidRPr="00B20966">
        <w:rPr>
          <w:lang w:val="en-AU"/>
        </w:rPr>
        <w:t xml:space="preserve">Law Commission (Ed.). (2010). </w:t>
      </w:r>
      <w:r w:rsidRPr="00B20966">
        <w:rPr>
          <w:i/>
          <w:iCs/>
          <w:lang w:val="en-AU"/>
        </w:rPr>
        <w:t>Alcohol in our lives: curbing the harm: a report on the review of the regulatory framework for the sale and supply of liquor</w:t>
      </w:r>
      <w:r w:rsidRPr="00B20966">
        <w:rPr>
          <w:lang w:val="en-AU"/>
        </w:rPr>
        <w:t>. Law Commission.</w:t>
      </w:r>
      <w:r w:rsidRPr="00B20966">
        <w:rPr>
          <w:lang w:val="en-NZ"/>
        </w:rPr>
        <w:t> </w:t>
      </w:r>
    </w:p>
    <w:p w14:paraId="6933543C" w14:textId="21B8BF05" w:rsidR="00B20966" w:rsidRPr="00B20966" w:rsidRDefault="00B20966" w:rsidP="00B20966">
      <w:pPr>
        <w:pStyle w:val="Text"/>
        <w:rPr>
          <w:lang w:val="en-NZ"/>
        </w:rPr>
      </w:pPr>
      <w:r w:rsidRPr="00B20966">
        <w:rPr>
          <w:lang w:val="en-AU"/>
        </w:rPr>
        <w:t xml:space="preserve">Lingamanaicker, K., Geelhoed, E., Fatovich, D. M., &amp; Investigators, on behalf of the A. H. in E. D. (AHED). (2019). Direct cost of alcohol-related presentations to Royal Perth Hospital emergency department. </w:t>
      </w:r>
      <w:r w:rsidRPr="00B20966">
        <w:rPr>
          <w:i/>
          <w:iCs/>
          <w:lang w:val="en-AU"/>
        </w:rPr>
        <w:t>Emergency Medicine Australasia</w:t>
      </w:r>
      <w:r w:rsidRPr="00B20966">
        <w:rPr>
          <w:lang w:val="en-AU"/>
        </w:rPr>
        <w:t xml:space="preserve">, </w:t>
      </w:r>
      <w:r w:rsidRPr="00B20966">
        <w:rPr>
          <w:i/>
          <w:iCs/>
          <w:lang w:val="en-AU"/>
        </w:rPr>
        <w:t>31</w:t>
      </w:r>
      <w:r w:rsidRPr="00B20966">
        <w:rPr>
          <w:lang w:val="en-AU"/>
        </w:rPr>
        <w:t xml:space="preserve">(6), 1045–1052. </w:t>
      </w:r>
    </w:p>
    <w:p w14:paraId="713362D4" w14:textId="77777777" w:rsidR="00B20966" w:rsidRPr="00B20966" w:rsidRDefault="00B20966" w:rsidP="00B20966">
      <w:pPr>
        <w:pStyle w:val="Text"/>
        <w:rPr>
          <w:lang w:val="en-NZ"/>
        </w:rPr>
      </w:pPr>
      <w:r w:rsidRPr="00B20966">
        <w:rPr>
          <w:lang w:val="en-AU"/>
        </w:rPr>
        <w:t xml:space="preserve">MacLennan. (2014). </w:t>
      </w:r>
      <w:r w:rsidRPr="00B20966">
        <w:rPr>
          <w:i/>
          <w:iCs/>
          <w:lang w:val="en-AU"/>
        </w:rPr>
        <w:t>Evaluation of New Zealand’s alcohol reform legislation</w:t>
      </w:r>
      <w:r w:rsidRPr="00B20966">
        <w:rPr>
          <w:lang w:val="en-AU"/>
        </w:rPr>
        <w:t>.</w:t>
      </w:r>
      <w:r w:rsidRPr="00B20966">
        <w:rPr>
          <w:lang w:val="en-NZ"/>
        </w:rPr>
        <w:t> </w:t>
      </w:r>
    </w:p>
    <w:p w14:paraId="5B634178" w14:textId="4784D731" w:rsidR="00B20966" w:rsidRPr="00B20966" w:rsidRDefault="00B20966" w:rsidP="00B20966">
      <w:pPr>
        <w:pStyle w:val="Text"/>
        <w:rPr>
          <w:lang w:val="en-NZ"/>
        </w:rPr>
      </w:pPr>
      <w:r w:rsidRPr="00B20966">
        <w:rPr>
          <w:lang w:val="en-AU"/>
        </w:rPr>
        <w:t xml:space="preserve">Madureira-Lima, J., &amp; Galea, S. (2018). Alcohol control policies and alcohol consumption: an international comparison of 167 countries. </w:t>
      </w:r>
      <w:r w:rsidRPr="00B20966">
        <w:rPr>
          <w:i/>
          <w:iCs/>
          <w:lang w:val="en-AU"/>
        </w:rPr>
        <w:t>Journal of Epidemiology and Community Health</w:t>
      </w:r>
      <w:r w:rsidRPr="00B20966">
        <w:rPr>
          <w:lang w:val="en-AU"/>
        </w:rPr>
        <w:t xml:space="preserve">, </w:t>
      </w:r>
      <w:r w:rsidRPr="00B20966">
        <w:rPr>
          <w:i/>
          <w:iCs/>
          <w:lang w:val="en-AU"/>
        </w:rPr>
        <w:t>72</w:t>
      </w:r>
      <w:r w:rsidRPr="00B20966">
        <w:rPr>
          <w:lang w:val="en-AU"/>
        </w:rPr>
        <w:t xml:space="preserve">(1), 54–60. </w:t>
      </w:r>
    </w:p>
    <w:p w14:paraId="09D38C83" w14:textId="4E404B5E" w:rsidR="00B20966" w:rsidRPr="00B20966" w:rsidRDefault="00B20966" w:rsidP="00B20966">
      <w:pPr>
        <w:pStyle w:val="Text"/>
        <w:rPr>
          <w:lang w:val="en-NZ"/>
        </w:rPr>
      </w:pPr>
      <w:r w:rsidRPr="00B20966">
        <w:rPr>
          <w:lang w:val="en-AU"/>
        </w:rPr>
        <w:t xml:space="preserve">Mahesarajah, S., &amp; Pazoki, R. (2022). </w:t>
      </w:r>
      <w:r w:rsidRPr="00B20966">
        <w:rPr>
          <w:i/>
          <w:iCs/>
          <w:lang w:val="en-AU"/>
        </w:rPr>
        <w:t>The global effects of alcohol consumption on Gross Domestic Product in high- and low-income countries: a systematic review and meta-analysis</w:t>
      </w:r>
      <w:r w:rsidRPr="00B20966">
        <w:rPr>
          <w:lang w:val="en-AU"/>
        </w:rPr>
        <w:t xml:space="preserve">. medRxiv. </w:t>
      </w:r>
    </w:p>
    <w:p w14:paraId="18205C6A" w14:textId="1F578084" w:rsidR="003B3618" w:rsidRDefault="003B3618" w:rsidP="003B3618">
      <w:r w:rsidRPr="00C91300">
        <w:rPr>
          <w:rFonts w:cstheme="minorHAnsi"/>
        </w:rPr>
        <w:lastRenderedPageBreak/>
        <w:t>Manatū</w:t>
      </w:r>
      <w:r>
        <w:t xml:space="preserve"> Hauora, Fetal alcohol spectrum disorder. Retrieved 28 March 2023. from: </w:t>
      </w:r>
      <w:hyperlink r:id="rId58" w:history="1">
        <w:r w:rsidRPr="00035E4E">
          <w:rPr>
            <w:rStyle w:val="Hyperlink"/>
            <w:rFonts w:asciiTheme="minorHAnsi" w:hAnsiTheme="minorHAnsi"/>
            <w:b w:val="0"/>
            <w:bCs/>
          </w:rPr>
          <w:t>https://www.health.govt.nz/our-work/diseases-and-conditions/fetal-alcohol-spectrum-disorder</w:t>
        </w:r>
      </w:hyperlink>
      <w:r>
        <w:t xml:space="preserve"> </w:t>
      </w:r>
    </w:p>
    <w:p w14:paraId="13C230FE" w14:textId="2D61B318" w:rsidR="00B20966" w:rsidRPr="00B20966" w:rsidRDefault="00B20966" w:rsidP="00B20966">
      <w:pPr>
        <w:pStyle w:val="Text"/>
        <w:rPr>
          <w:lang w:val="en-NZ"/>
        </w:rPr>
      </w:pPr>
      <w:r w:rsidRPr="00B20966">
        <w:rPr>
          <w:lang w:val="en-AU"/>
        </w:rPr>
        <w:t xml:space="preserve">Manning, M., Smith, C., &amp; Mazerolle, P. (2013). The societal costs of alcohol misuse in Australia. </w:t>
      </w:r>
      <w:r w:rsidRPr="00B20966">
        <w:rPr>
          <w:i/>
          <w:iCs/>
          <w:lang w:val="en-AU"/>
        </w:rPr>
        <w:t>Trends and Issues in Crime and Criminal Justice</w:t>
      </w:r>
      <w:r w:rsidRPr="00B20966">
        <w:rPr>
          <w:lang w:val="en-AU"/>
        </w:rPr>
        <w:t xml:space="preserve">, </w:t>
      </w:r>
      <w:r w:rsidRPr="00B20966">
        <w:rPr>
          <w:i/>
          <w:iCs/>
          <w:lang w:val="en-AU"/>
        </w:rPr>
        <w:t>454</w:t>
      </w:r>
      <w:r w:rsidRPr="00B20966">
        <w:rPr>
          <w:lang w:val="en-AU"/>
        </w:rPr>
        <w:t>, 1–6.</w:t>
      </w:r>
      <w:r w:rsidRPr="00B20966">
        <w:rPr>
          <w:lang w:val="en-NZ"/>
        </w:rPr>
        <w:t> </w:t>
      </w:r>
    </w:p>
    <w:p w14:paraId="1BDE4AFB" w14:textId="13982374" w:rsidR="00B20966" w:rsidRPr="00B20966" w:rsidRDefault="00B20966" w:rsidP="00B20966">
      <w:pPr>
        <w:pStyle w:val="Text"/>
        <w:rPr>
          <w:lang w:val="en-NZ"/>
        </w:rPr>
      </w:pPr>
      <w:r w:rsidRPr="00B20966">
        <w:rPr>
          <w:lang w:val="en-AU"/>
        </w:rPr>
        <w:t xml:space="preserve">Manthey, J., Hassan, S. A., Carr, S., Kilian, C., Kuitunen-Paul, S., &amp; Rehm, J. (2021). What are the Economic Costs to Society Attributable to Alcohol Use? A Systematic Review and Modelling Study | SpringerLink. </w:t>
      </w:r>
      <w:r w:rsidRPr="00B20966">
        <w:rPr>
          <w:i/>
          <w:iCs/>
          <w:lang w:val="en-AU"/>
        </w:rPr>
        <w:t>PharmacoEconomics</w:t>
      </w:r>
      <w:r w:rsidRPr="00B20966">
        <w:rPr>
          <w:lang w:val="en-AU"/>
        </w:rPr>
        <w:t xml:space="preserve">, </w:t>
      </w:r>
      <w:r w:rsidRPr="00B20966">
        <w:rPr>
          <w:i/>
          <w:iCs/>
          <w:lang w:val="en-AU"/>
        </w:rPr>
        <w:t>39</w:t>
      </w:r>
      <w:r w:rsidRPr="00B20966">
        <w:rPr>
          <w:lang w:val="en-AU"/>
        </w:rPr>
        <w:t xml:space="preserve">, 809–822. </w:t>
      </w:r>
    </w:p>
    <w:p w14:paraId="39EF3655" w14:textId="4E94C57F" w:rsidR="00B20966" w:rsidRPr="00B20966" w:rsidRDefault="00B20966" w:rsidP="00B20966">
      <w:pPr>
        <w:pStyle w:val="Text"/>
        <w:rPr>
          <w:lang w:val="en-NZ"/>
        </w:rPr>
      </w:pPr>
      <w:r w:rsidRPr="00B20966">
        <w:rPr>
          <w:lang w:val="en-AU"/>
        </w:rPr>
        <w:t xml:space="preserve">Manthey, J., Jasilionis, D., Jiang, H., Meščeriakova, O., Petkevičienė, J., Radišauskas, R., Štelemėkas, M., &amp; Rehm, J. (2023). The impact of alcohol taxation </w:t>
      </w:r>
      <w:proofErr w:type="gramStart"/>
      <w:r w:rsidRPr="00B20966">
        <w:rPr>
          <w:lang w:val="en-AU"/>
        </w:rPr>
        <w:t>increase</w:t>
      </w:r>
      <w:proofErr w:type="gramEnd"/>
      <w:r w:rsidRPr="00B20966">
        <w:rPr>
          <w:lang w:val="en-AU"/>
        </w:rPr>
        <w:t xml:space="preserve"> on all-cause mortality inequalities in Lithuania: an interrupted time series analysis. </w:t>
      </w:r>
      <w:r w:rsidRPr="00B20966">
        <w:rPr>
          <w:i/>
          <w:iCs/>
          <w:lang w:val="en-AU"/>
        </w:rPr>
        <w:t>BMC Medicine</w:t>
      </w:r>
      <w:r w:rsidRPr="00B20966">
        <w:rPr>
          <w:lang w:val="en-AU"/>
        </w:rPr>
        <w:t xml:space="preserve">, </w:t>
      </w:r>
      <w:r w:rsidRPr="00B20966">
        <w:rPr>
          <w:i/>
          <w:iCs/>
          <w:lang w:val="en-AU"/>
        </w:rPr>
        <w:t>21</w:t>
      </w:r>
      <w:r w:rsidRPr="00B20966">
        <w:rPr>
          <w:lang w:val="en-AU"/>
        </w:rPr>
        <w:t xml:space="preserve">(1), 22. </w:t>
      </w:r>
    </w:p>
    <w:p w14:paraId="290428BB" w14:textId="3C69875B" w:rsidR="00B20966" w:rsidRPr="00B20966" w:rsidRDefault="00B20966" w:rsidP="00B20966">
      <w:pPr>
        <w:pStyle w:val="Text"/>
        <w:rPr>
          <w:lang w:val="en-NZ"/>
        </w:rPr>
      </w:pPr>
      <w:r w:rsidRPr="00B20966">
        <w:rPr>
          <w:lang w:val="en-AU"/>
        </w:rPr>
        <w:t xml:space="preserve">McCreanor, T., Lyons, A., Moewaka Barnes, H., Hutton, F., Goodwin, I., &amp; Griffin, C. (2016). ‘Drink a 12 box before you go’: pre-loading among young people in Aotearoa New Zealand. </w:t>
      </w:r>
      <w:r w:rsidRPr="00B20966">
        <w:rPr>
          <w:i/>
          <w:iCs/>
          <w:lang w:val="en-AU"/>
        </w:rPr>
        <w:t>Kōtuitui: New Zealand Journal of Social Sciences Online</w:t>
      </w:r>
      <w:r w:rsidRPr="00B20966">
        <w:rPr>
          <w:lang w:val="en-AU"/>
        </w:rPr>
        <w:t xml:space="preserve">, </w:t>
      </w:r>
      <w:r w:rsidRPr="00B20966">
        <w:rPr>
          <w:i/>
          <w:iCs/>
          <w:lang w:val="en-AU"/>
        </w:rPr>
        <w:t>11</w:t>
      </w:r>
      <w:r w:rsidRPr="00B20966">
        <w:rPr>
          <w:lang w:val="en-AU"/>
        </w:rPr>
        <w:t xml:space="preserve">(1), 36–46. </w:t>
      </w:r>
    </w:p>
    <w:p w14:paraId="1F9B5D36" w14:textId="377A8F51" w:rsidR="00B20966" w:rsidRDefault="00B20966" w:rsidP="00B20966">
      <w:pPr>
        <w:pStyle w:val="Text"/>
        <w:rPr>
          <w:lang w:val="en-NZ"/>
        </w:rPr>
      </w:pPr>
      <w:r w:rsidRPr="00B20966">
        <w:rPr>
          <w:lang w:val="en-AU"/>
        </w:rPr>
        <w:t xml:space="preserve">Meier, P. S., Holmes, J., Brennan, A., &amp; Angus, C. (2021). Alcohol policy and gender: a modelling study estimating gender-specific effects of alcohol pricing policies. </w:t>
      </w:r>
      <w:r w:rsidRPr="00B20966">
        <w:rPr>
          <w:i/>
          <w:iCs/>
          <w:lang w:val="en-AU"/>
        </w:rPr>
        <w:t>Addiction (Abingdon, England)</w:t>
      </w:r>
      <w:r w:rsidRPr="00B20966">
        <w:rPr>
          <w:lang w:val="en-AU"/>
        </w:rPr>
        <w:t xml:space="preserve">, </w:t>
      </w:r>
      <w:r w:rsidRPr="00B20966">
        <w:rPr>
          <w:i/>
          <w:iCs/>
          <w:lang w:val="en-AU"/>
        </w:rPr>
        <w:t>116</w:t>
      </w:r>
      <w:r w:rsidRPr="00B20966">
        <w:rPr>
          <w:lang w:val="en-AU"/>
        </w:rPr>
        <w:t xml:space="preserve">(9), 2372–2384. </w:t>
      </w:r>
    </w:p>
    <w:p w14:paraId="79ABE905" w14:textId="77777777" w:rsidR="003B3618" w:rsidRDefault="003B3618" w:rsidP="003B3618">
      <w:pPr>
        <w:pStyle w:val="Text"/>
        <w:rPr>
          <w:lang w:val="en-AU"/>
        </w:rPr>
      </w:pPr>
      <w:r w:rsidRPr="00F74F6B">
        <w:rPr>
          <w:lang w:val="en-AU"/>
        </w:rPr>
        <w:t>Mente A, de Koning L, Shannon HS, Anand SS. A systematic review of the evidence supporting a causal link between dietary factors and coronary heart disease. Arch Intern Med 2009;169(7):659-69</w:t>
      </w:r>
    </w:p>
    <w:p w14:paraId="53176DA2" w14:textId="77777777" w:rsidR="003B3618" w:rsidRPr="00205834" w:rsidRDefault="003B3618" w:rsidP="003B3618">
      <w:pPr>
        <w:pStyle w:val="Text"/>
      </w:pPr>
      <w:r w:rsidRPr="00205834">
        <w:t xml:space="preserve">Messaris, P </w:t>
      </w:r>
      <w:r w:rsidRPr="00205834">
        <w:rPr>
          <w:i/>
          <w:iCs/>
        </w:rPr>
        <w:t xml:space="preserve">Visual persuasion. </w:t>
      </w:r>
      <w:r w:rsidRPr="00205834">
        <w:t>Thousand Oaks, Sage Publications, 1997.</w:t>
      </w:r>
    </w:p>
    <w:p w14:paraId="44D5D3C4" w14:textId="60FE17F2" w:rsidR="003B3618" w:rsidRDefault="003B3618" w:rsidP="003B3618">
      <w:r>
        <w:t>Ministry of Business, Innovation and Employment (MBIE), How the IVL works, 2021</w:t>
      </w:r>
      <w:r w:rsidR="00131159">
        <w:t>. Retrieved 21 March 2023</w:t>
      </w:r>
      <w:r w:rsidR="0006366C">
        <w:t>, from:</w:t>
      </w:r>
      <w:r>
        <w:t xml:space="preserve"> </w:t>
      </w:r>
      <w:hyperlink r:id="rId59" w:history="1">
        <w:r w:rsidRPr="002C4521">
          <w:rPr>
            <w:rStyle w:val="Hyperlink"/>
            <w:rFonts w:asciiTheme="minorHAnsi" w:hAnsiTheme="minorHAnsi"/>
            <w:b w:val="0"/>
            <w:bCs/>
          </w:rPr>
          <w:t>https://www.mbie.govt.nz/immigration-and-tourism/tourism/tourism-funding/international-visitor-conservation-and-tourism-levy/how-the-ivl-works/</w:t>
        </w:r>
      </w:hyperlink>
    </w:p>
    <w:p w14:paraId="5A29DFF7" w14:textId="685F3B42" w:rsidR="003B3618" w:rsidRDefault="003B3618" w:rsidP="003B3618">
      <w:r>
        <w:t>Ministry of Business, Innovation and Employment (MBIE)</w:t>
      </w:r>
      <w:r w:rsidR="00131159">
        <w:t xml:space="preserve">. (2022). </w:t>
      </w:r>
      <w:r>
        <w:t>2022 Immigration Fee and Levy Review, Cabinet Paper</w:t>
      </w:r>
      <w:r w:rsidR="00131159">
        <w:t>.</w:t>
      </w:r>
    </w:p>
    <w:p w14:paraId="3856EC16" w14:textId="007E473F" w:rsidR="003B3618" w:rsidRPr="00B20966" w:rsidRDefault="003B3618" w:rsidP="00131159">
      <w:r w:rsidRPr="00F24818">
        <w:t xml:space="preserve">Ministry of Health. </w:t>
      </w:r>
      <w:r w:rsidR="00131159">
        <w:t>(</w:t>
      </w:r>
      <w:r w:rsidRPr="00F24818">
        <w:t>2022</w:t>
      </w:r>
      <w:r w:rsidR="00131159">
        <w:t>)</w:t>
      </w:r>
      <w:r w:rsidRPr="00F24818">
        <w:t xml:space="preserve">. Strategy to Prevent and Minimise Gambling Harm 2022/23 to 2024/25. Wellington: Ministry of Health </w:t>
      </w:r>
    </w:p>
    <w:p w14:paraId="26539AD7" w14:textId="77777777" w:rsidR="00B20966" w:rsidRPr="00B20966" w:rsidRDefault="00B20966" w:rsidP="00B20966">
      <w:pPr>
        <w:pStyle w:val="Text"/>
        <w:rPr>
          <w:lang w:val="en-NZ"/>
        </w:rPr>
      </w:pPr>
      <w:r w:rsidRPr="00B20966">
        <w:rPr>
          <w:lang w:val="en-AU"/>
        </w:rPr>
        <w:t xml:space="preserve">Ministry of Justice. (2014). </w:t>
      </w:r>
      <w:r w:rsidRPr="00B20966">
        <w:rPr>
          <w:i/>
          <w:iCs/>
          <w:lang w:val="en-AU"/>
        </w:rPr>
        <w:t>The effectiveness of Alcohol Pricing Policies: Reducing harmful alcohol consumption and alcohol-related harm</w:t>
      </w:r>
      <w:r w:rsidRPr="00B20966">
        <w:rPr>
          <w:lang w:val="en-AU"/>
        </w:rPr>
        <w:t>.</w:t>
      </w:r>
      <w:r w:rsidRPr="00B20966">
        <w:rPr>
          <w:lang w:val="en-NZ"/>
        </w:rPr>
        <w:t> </w:t>
      </w:r>
    </w:p>
    <w:p w14:paraId="7067E2C0" w14:textId="73D8E76C" w:rsidR="00B20966" w:rsidRPr="00B20966" w:rsidRDefault="00B20966" w:rsidP="00B20966">
      <w:pPr>
        <w:pStyle w:val="Text"/>
        <w:rPr>
          <w:lang w:val="en-NZ"/>
        </w:rPr>
      </w:pPr>
      <w:r w:rsidRPr="00B20966">
        <w:rPr>
          <w:lang w:val="en-AU"/>
        </w:rPr>
        <w:t xml:space="preserve">Mitha, S. (2018). Hypothecation, health taxation and hysterisis. </w:t>
      </w:r>
      <w:r w:rsidRPr="00B20966">
        <w:rPr>
          <w:i/>
          <w:iCs/>
          <w:lang w:val="en-AU"/>
        </w:rPr>
        <w:t>Tax Journal</w:t>
      </w:r>
      <w:r w:rsidRPr="00B20966">
        <w:rPr>
          <w:lang w:val="en-AU"/>
        </w:rPr>
        <w:t>. https</w:t>
      </w:r>
    </w:p>
    <w:p w14:paraId="5C72C5E0" w14:textId="77777777" w:rsidR="00B20966" w:rsidRPr="00B20966" w:rsidRDefault="00B20966" w:rsidP="00B20966">
      <w:pPr>
        <w:pStyle w:val="Text"/>
        <w:rPr>
          <w:lang w:val="en-NZ"/>
        </w:rPr>
      </w:pPr>
      <w:r w:rsidRPr="00B20966">
        <w:rPr>
          <w:lang w:val="en-AU"/>
        </w:rPr>
        <w:t xml:space="preserve">Møller, L., &amp; Matic, S. (2010). </w:t>
      </w:r>
      <w:r w:rsidRPr="00B20966">
        <w:rPr>
          <w:i/>
          <w:iCs/>
          <w:lang w:val="en-AU"/>
        </w:rPr>
        <w:t>Best practice in estimating the costs of alcohol – Recommendations for future studies</w:t>
      </w:r>
      <w:r w:rsidRPr="00B20966">
        <w:rPr>
          <w:lang w:val="en-AU"/>
        </w:rPr>
        <w:t>.</w:t>
      </w:r>
      <w:r w:rsidRPr="00B20966">
        <w:rPr>
          <w:lang w:val="en-NZ"/>
        </w:rPr>
        <w:t> </w:t>
      </w:r>
    </w:p>
    <w:p w14:paraId="3A1E1265" w14:textId="24BCD08C" w:rsidR="00B20966" w:rsidRPr="004F0A0E" w:rsidRDefault="00B20966" w:rsidP="00B20966">
      <w:pPr>
        <w:pStyle w:val="Text"/>
        <w:rPr>
          <w:b/>
          <w:bCs/>
          <w:lang w:val="en-NZ"/>
        </w:rPr>
      </w:pPr>
      <w:r w:rsidRPr="00B20966">
        <w:rPr>
          <w:lang w:val="en-AU"/>
        </w:rPr>
        <w:t xml:space="preserve">Movendi International. (n.d.). </w:t>
      </w:r>
      <w:r w:rsidRPr="00B20966">
        <w:rPr>
          <w:i/>
          <w:iCs/>
          <w:lang w:val="en-AU"/>
        </w:rPr>
        <w:t>Alcohol Policy Best Buys</w:t>
      </w:r>
      <w:r w:rsidRPr="00B20966">
        <w:rPr>
          <w:lang w:val="en-AU"/>
        </w:rPr>
        <w:t xml:space="preserve">. Movendi International. Retrieved 10 February 2023, from </w:t>
      </w:r>
      <w:hyperlink r:id="rId60" w:history="1">
        <w:r w:rsidR="004F0A0E" w:rsidRPr="004F0A0E">
          <w:rPr>
            <w:rStyle w:val="Hyperlink"/>
            <w:rFonts w:asciiTheme="minorHAnsi" w:hAnsiTheme="minorHAnsi"/>
            <w:b w:val="0"/>
            <w:bCs/>
            <w:lang w:val="en-AU"/>
          </w:rPr>
          <w:t>https://movendi.ngo/what-we-do/advocacy/aiap/alcohol-policy-best-buys/</w:t>
        </w:r>
      </w:hyperlink>
      <w:r w:rsidR="004F0A0E" w:rsidRPr="004F0A0E">
        <w:rPr>
          <w:b/>
          <w:bCs/>
          <w:lang w:val="en-AU"/>
        </w:rPr>
        <w:t xml:space="preserve"> </w:t>
      </w:r>
      <w:r w:rsidRPr="004F0A0E">
        <w:rPr>
          <w:b/>
          <w:bCs/>
          <w:lang w:val="en-NZ"/>
        </w:rPr>
        <w:t> </w:t>
      </w:r>
    </w:p>
    <w:p w14:paraId="1186E5EA" w14:textId="7579A943" w:rsidR="00B5338C" w:rsidRDefault="00B5338C" w:rsidP="00B5338C">
      <w:r>
        <w:lastRenderedPageBreak/>
        <w:t>National Drug Research Institute, Curtin University. (2021). Examining the social and economic costs of alcohol us in Australia: 2017/2018</w:t>
      </w:r>
    </w:p>
    <w:p w14:paraId="2EB47560" w14:textId="322C5527" w:rsidR="00B20966" w:rsidRPr="00B20966" w:rsidRDefault="00B20966" w:rsidP="00B20966">
      <w:pPr>
        <w:pStyle w:val="Text"/>
        <w:rPr>
          <w:lang w:val="en-NZ"/>
        </w:rPr>
      </w:pPr>
      <w:r w:rsidRPr="00B20966">
        <w:rPr>
          <w:lang w:val="en-AU"/>
        </w:rPr>
        <w:t xml:space="preserve">Naimi, T. S., Daley, J. I., Xuan, Z., Blanchette, J. G., Chaloupka, F. J., &amp; Jernigan, D. H. (2016). Who Would Pay for State Alcohol Tax Increases in the United States? </w:t>
      </w:r>
      <w:r w:rsidRPr="00B20966">
        <w:rPr>
          <w:i/>
          <w:iCs/>
          <w:lang w:val="en-AU"/>
        </w:rPr>
        <w:t>Preventing Chronic Disease</w:t>
      </w:r>
      <w:r w:rsidRPr="00B20966">
        <w:rPr>
          <w:lang w:val="en-AU"/>
        </w:rPr>
        <w:t xml:space="preserve">, </w:t>
      </w:r>
      <w:r w:rsidRPr="00B20966">
        <w:rPr>
          <w:i/>
          <w:iCs/>
          <w:lang w:val="en-AU"/>
        </w:rPr>
        <w:t>13</w:t>
      </w:r>
      <w:r w:rsidRPr="00B20966">
        <w:rPr>
          <w:lang w:val="en-AU"/>
        </w:rPr>
        <w:t xml:space="preserve">, E67. </w:t>
      </w:r>
    </w:p>
    <w:p w14:paraId="5C079EB1" w14:textId="77777777" w:rsidR="00B20966" w:rsidRPr="00B20966" w:rsidRDefault="00B20966" w:rsidP="00B20966">
      <w:pPr>
        <w:pStyle w:val="Text"/>
        <w:rPr>
          <w:lang w:val="en-NZ"/>
        </w:rPr>
      </w:pPr>
      <w:r w:rsidRPr="00B20966">
        <w:rPr>
          <w:lang w:val="en-AU"/>
        </w:rPr>
        <w:t xml:space="preserve">Nana, G. (2018). </w:t>
      </w:r>
      <w:r w:rsidRPr="00B20966">
        <w:rPr>
          <w:i/>
          <w:iCs/>
          <w:lang w:val="en-AU"/>
        </w:rPr>
        <w:t>Alcohol costs – but, who pays?</w:t>
      </w:r>
      <w:r w:rsidRPr="00B20966">
        <w:rPr>
          <w:lang w:val="en-NZ"/>
        </w:rPr>
        <w:t> </w:t>
      </w:r>
    </w:p>
    <w:p w14:paraId="2B5FDCB2" w14:textId="69CB8465" w:rsidR="00B20966" w:rsidRPr="00B20966" w:rsidRDefault="00B20966" w:rsidP="00B20966">
      <w:pPr>
        <w:pStyle w:val="Text"/>
        <w:rPr>
          <w:lang w:val="en-NZ"/>
        </w:rPr>
      </w:pPr>
      <w:r w:rsidRPr="00B20966">
        <w:rPr>
          <w:lang w:val="en-AU"/>
        </w:rPr>
        <w:t xml:space="preserve">Nelson, J. P. (2013). Meta-analysis of alcohol price and income elasticities – with corrections for publication bias. </w:t>
      </w:r>
      <w:r w:rsidRPr="00B20966">
        <w:rPr>
          <w:i/>
          <w:iCs/>
          <w:lang w:val="en-AU"/>
        </w:rPr>
        <w:t>Health Economics Review</w:t>
      </w:r>
      <w:r w:rsidRPr="00B20966">
        <w:rPr>
          <w:lang w:val="en-AU"/>
        </w:rPr>
        <w:t xml:space="preserve">, </w:t>
      </w:r>
      <w:r w:rsidRPr="00B20966">
        <w:rPr>
          <w:i/>
          <w:iCs/>
          <w:lang w:val="en-AU"/>
        </w:rPr>
        <w:t>3</w:t>
      </w:r>
      <w:r w:rsidRPr="00B20966">
        <w:rPr>
          <w:lang w:val="en-AU"/>
        </w:rPr>
        <w:t xml:space="preserve">(1), 17. </w:t>
      </w:r>
    </w:p>
    <w:p w14:paraId="17A25DD3" w14:textId="3FA2FE9E" w:rsidR="00B20966" w:rsidRPr="00B20966" w:rsidRDefault="00B20966" w:rsidP="00B20966">
      <w:pPr>
        <w:pStyle w:val="Text"/>
        <w:rPr>
          <w:lang w:val="en-NZ"/>
        </w:rPr>
      </w:pPr>
      <w:r w:rsidRPr="00B20966">
        <w:rPr>
          <w:lang w:val="en-AU"/>
        </w:rPr>
        <w:t xml:space="preserve">Nelson, J. P. (2014). Gender Differences in Alcohol Demand: A Systematic Review of the Role of Prices and Taxes. </w:t>
      </w:r>
      <w:r w:rsidRPr="00B20966">
        <w:rPr>
          <w:i/>
          <w:iCs/>
          <w:lang w:val="en-AU"/>
        </w:rPr>
        <w:t>Health Economics</w:t>
      </w:r>
      <w:r w:rsidRPr="00B20966">
        <w:rPr>
          <w:lang w:val="en-AU"/>
        </w:rPr>
        <w:t xml:space="preserve">, </w:t>
      </w:r>
      <w:r w:rsidRPr="00B20966">
        <w:rPr>
          <w:i/>
          <w:iCs/>
          <w:lang w:val="en-AU"/>
        </w:rPr>
        <w:t>23</w:t>
      </w:r>
      <w:r w:rsidRPr="00B20966">
        <w:rPr>
          <w:lang w:val="en-AU"/>
        </w:rPr>
        <w:t xml:space="preserve">(10), 1260–1280. </w:t>
      </w:r>
    </w:p>
    <w:p w14:paraId="4AF6343B" w14:textId="6C691473" w:rsidR="00B20966" w:rsidRPr="00B20966" w:rsidRDefault="00B20966" w:rsidP="00B20966">
      <w:pPr>
        <w:pStyle w:val="Text"/>
        <w:rPr>
          <w:lang w:val="en-NZ"/>
        </w:rPr>
      </w:pPr>
      <w:r w:rsidRPr="00B20966">
        <w:rPr>
          <w:lang w:val="en-AU"/>
        </w:rPr>
        <w:t xml:space="preserve">Nelson, J. P. (2016). </w:t>
      </w:r>
      <w:r w:rsidRPr="00B20966">
        <w:rPr>
          <w:i/>
          <w:iCs/>
          <w:lang w:val="en-AU"/>
        </w:rPr>
        <w:t>Economic Evidence Regarding Alcohol Price Elasticities and Price Responses by Heavy Drinkers, Binge Drinkers, and Alcohol-Related Harms: Summary of Results for Meta-Analyses, Systematic Reviews, and Natural Experiments in Alcohol Policy</w:t>
      </w:r>
      <w:r w:rsidRPr="00B20966">
        <w:rPr>
          <w:lang w:val="en-AU"/>
        </w:rPr>
        <w:t xml:space="preserve">. </w:t>
      </w:r>
    </w:p>
    <w:p w14:paraId="623E8756" w14:textId="16426EF9" w:rsidR="00B20966" w:rsidRPr="00B20966" w:rsidRDefault="00B20966" w:rsidP="00B20966">
      <w:pPr>
        <w:pStyle w:val="Text"/>
        <w:rPr>
          <w:lang w:val="en-NZ"/>
        </w:rPr>
      </w:pPr>
      <w:r w:rsidRPr="00B20966">
        <w:rPr>
          <w:lang w:val="en-AU"/>
        </w:rPr>
        <w:t xml:space="preserve">Neufeld, M., Rovira, P., Ferreira-Borges, C., Kilian, C., Sassi, F., Veryga, A., &amp; Rehm, J. (2022). Impact of introducing a minimum alcohol tax share in retail prices on alcohol-attributable mortality in the WHO European Region: A modelling study. </w:t>
      </w:r>
      <w:r w:rsidRPr="00B20966">
        <w:rPr>
          <w:i/>
          <w:iCs/>
          <w:lang w:val="en-AU"/>
        </w:rPr>
        <w:t>The Lancet Regional Health - Europe</w:t>
      </w:r>
      <w:r w:rsidRPr="00B20966">
        <w:rPr>
          <w:lang w:val="en-AU"/>
        </w:rPr>
        <w:t xml:space="preserve">, </w:t>
      </w:r>
      <w:r w:rsidRPr="00B20966">
        <w:rPr>
          <w:i/>
          <w:iCs/>
          <w:lang w:val="en-AU"/>
        </w:rPr>
        <w:t>15</w:t>
      </w:r>
      <w:r w:rsidRPr="00B20966">
        <w:rPr>
          <w:lang w:val="en-AU"/>
        </w:rPr>
        <w:t xml:space="preserve">, 100325. </w:t>
      </w:r>
    </w:p>
    <w:p w14:paraId="6EE29AA8" w14:textId="0DA80F37" w:rsidR="00B5338C" w:rsidRDefault="00B5338C" w:rsidP="00B5338C">
      <w:r w:rsidRPr="00B12DEE">
        <w:t>New Zealand Parliament. Alcohol Reform Bill: Explanatory note. Wellington, New Zealand, 2010</w:t>
      </w:r>
      <w:r w:rsidR="004F0A0E">
        <w:t>.</w:t>
      </w:r>
    </w:p>
    <w:p w14:paraId="0CABB57A" w14:textId="420C1DD7" w:rsidR="004F0A0E" w:rsidRDefault="004F0A0E" w:rsidP="00B5338C">
      <w:r>
        <w:t>New Zealand Transport Agency,</w:t>
      </w:r>
      <w:r w:rsidR="00511378">
        <w:t xml:space="preserve"> Safety – Annual Statistics, 2023.</w:t>
      </w:r>
    </w:p>
    <w:p w14:paraId="13DAC829" w14:textId="65E1ABA7" w:rsidR="00B20966" w:rsidRPr="00B20966" w:rsidRDefault="00B20966" w:rsidP="00B20966">
      <w:pPr>
        <w:pStyle w:val="Text"/>
        <w:rPr>
          <w:lang w:val="en-NZ"/>
        </w:rPr>
      </w:pPr>
      <w:r w:rsidRPr="00B20966">
        <w:rPr>
          <w:lang w:val="en-AU"/>
        </w:rPr>
        <w:t xml:space="preserve">Ngo, A. P., Wang, X., Slater, S., Chriqui, J. F., Chaloupka, F. J., Yang, L., Smith, L., Li, Q., &amp; Shang, C. (2021). Alcohol excise taxes as a percentage of retail alcohol prices in 26 OECD countries. </w:t>
      </w:r>
      <w:r w:rsidRPr="00B20966">
        <w:rPr>
          <w:i/>
          <w:iCs/>
          <w:lang w:val="en-AU"/>
        </w:rPr>
        <w:t>Drug and Alcohol Dependence</w:t>
      </w:r>
      <w:r w:rsidRPr="00B20966">
        <w:rPr>
          <w:lang w:val="en-AU"/>
        </w:rPr>
        <w:t xml:space="preserve">, </w:t>
      </w:r>
      <w:r w:rsidRPr="00B20966">
        <w:rPr>
          <w:i/>
          <w:iCs/>
          <w:lang w:val="en-AU"/>
        </w:rPr>
        <w:t>219</w:t>
      </w:r>
      <w:r w:rsidRPr="00B20966">
        <w:rPr>
          <w:lang w:val="en-AU"/>
        </w:rPr>
        <w:t xml:space="preserve">, 108415. </w:t>
      </w:r>
    </w:p>
    <w:p w14:paraId="4B3D7F2C" w14:textId="77777777" w:rsidR="00B20966" w:rsidRPr="00B20966" w:rsidRDefault="00B20966" w:rsidP="00B20966">
      <w:pPr>
        <w:pStyle w:val="Text"/>
        <w:rPr>
          <w:lang w:val="en-NZ"/>
        </w:rPr>
      </w:pPr>
      <w:r w:rsidRPr="00B20966">
        <w:rPr>
          <w:lang w:val="en-AU"/>
        </w:rPr>
        <w:t xml:space="preserve">Nuffield Trust. (2022). </w:t>
      </w:r>
      <w:r w:rsidRPr="00B20966">
        <w:rPr>
          <w:i/>
          <w:iCs/>
          <w:lang w:val="en-AU"/>
        </w:rPr>
        <w:t>Alcohol-related deaths: statistics and analysis</w:t>
      </w:r>
      <w:r w:rsidRPr="00B20966">
        <w:rPr>
          <w:lang w:val="en-AU"/>
        </w:rPr>
        <w:t>. The Nuffield Trust. https://www.nuffieldtrust.org.uk/resource/alcohol-related-harm-and-drinking-behaviour-1</w:t>
      </w:r>
      <w:r w:rsidRPr="00B20966">
        <w:rPr>
          <w:lang w:val="en-NZ"/>
        </w:rPr>
        <w:t> </w:t>
      </w:r>
    </w:p>
    <w:p w14:paraId="11449042" w14:textId="241A47BC" w:rsidR="00B20966" w:rsidRPr="00B20966" w:rsidRDefault="00B20966" w:rsidP="00B20966">
      <w:pPr>
        <w:pStyle w:val="Text"/>
        <w:rPr>
          <w:lang w:val="en-NZ"/>
        </w:rPr>
      </w:pPr>
      <w:r w:rsidRPr="00B20966">
        <w:rPr>
          <w:lang w:val="en-AU"/>
        </w:rPr>
        <w:t xml:space="preserve">OECD. (2021a). </w:t>
      </w:r>
      <w:r w:rsidRPr="00B20966">
        <w:rPr>
          <w:i/>
          <w:iCs/>
          <w:lang w:val="en-AU"/>
        </w:rPr>
        <w:t>Australia country note</w:t>
      </w:r>
      <w:r w:rsidRPr="00B20966">
        <w:rPr>
          <w:lang w:val="en-AU"/>
        </w:rPr>
        <w:t xml:space="preserve">. OECD. </w:t>
      </w:r>
      <w:hyperlink r:id="rId61" w:history="1">
        <w:r w:rsidR="00511378" w:rsidRPr="00511378">
          <w:rPr>
            <w:rStyle w:val="Hyperlink"/>
            <w:rFonts w:asciiTheme="minorHAnsi" w:hAnsiTheme="minorHAnsi"/>
            <w:b w:val="0"/>
            <w:bCs/>
            <w:lang w:val="en-AU"/>
          </w:rPr>
          <w:t>https://doi.org/10.1787/6e4b4ffb-en</w:t>
        </w:r>
      </w:hyperlink>
      <w:r w:rsidR="00511378">
        <w:rPr>
          <w:lang w:val="en-AU"/>
        </w:rPr>
        <w:t xml:space="preserve"> </w:t>
      </w:r>
      <w:r w:rsidRPr="00B20966">
        <w:rPr>
          <w:lang w:val="en-NZ"/>
        </w:rPr>
        <w:t> </w:t>
      </w:r>
    </w:p>
    <w:p w14:paraId="0E5EDC37" w14:textId="6223A1D0" w:rsidR="00B20966" w:rsidRPr="00B20966" w:rsidRDefault="00B20966" w:rsidP="00B20966">
      <w:pPr>
        <w:pStyle w:val="Text"/>
        <w:rPr>
          <w:lang w:val="en-NZ"/>
        </w:rPr>
      </w:pPr>
      <w:r w:rsidRPr="00B20966">
        <w:rPr>
          <w:lang w:val="en-AU"/>
        </w:rPr>
        <w:t xml:space="preserve">OECD. (2021a). Policies and best practices for reducing the harmful consumption of alcohol. In </w:t>
      </w:r>
      <w:r w:rsidRPr="00B20966">
        <w:rPr>
          <w:i/>
          <w:iCs/>
          <w:lang w:val="en-AU"/>
        </w:rPr>
        <w:t>Preventing Harmful Alcohol Use</w:t>
      </w:r>
      <w:r w:rsidRPr="00B20966">
        <w:rPr>
          <w:lang w:val="en-AU"/>
        </w:rPr>
        <w:t xml:space="preserve">. OECD. </w:t>
      </w:r>
      <w:hyperlink r:id="rId62" w:history="1">
        <w:r w:rsidR="00511378" w:rsidRPr="00511378">
          <w:rPr>
            <w:rStyle w:val="Hyperlink"/>
            <w:rFonts w:asciiTheme="minorHAnsi" w:hAnsiTheme="minorHAnsi"/>
            <w:b w:val="0"/>
            <w:bCs/>
            <w:lang w:val="en-AU"/>
          </w:rPr>
          <w:t>https://doi.org/10.1787/6e4b4ffb-en</w:t>
        </w:r>
      </w:hyperlink>
      <w:r w:rsidR="00511378">
        <w:rPr>
          <w:lang w:val="en-AU"/>
        </w:rPr>
        <w:t xml:space="preserve"> </w:t>
      </w:r>
      <w:r w:rsidRPr="00B20966">
        <w:rPr>
          <w:lang w:val="en-NZ"/>
        </w:rPr>
        <w:t> </w:t>
      </w:r>
    </w:p>
    <w:p w14:paraId="6832F236" w14:textId="5950F933" w:rsidR="00B20966" w:rsidRPr="00B20966" w:rsidRDefault="00B20966" w:rsidP="00B20966">
      <w:pPr>
        <w:pStyle w:val="Text"/>
        <w:rPr>
          <w:lang w:val="en-NZ"/>
        </w:rPr>
      </w:pPr>
      <w:r w:rsidRPr="00B20966">
        <w:rPr>
          <w:lang w:val="en-AU"/>
        </w:rPr>
        <w:t xml:space="preserve">OECD. (2021b). </w:t>
      </w:r>
      <w:r w:rsidRPr="00B20966">
        <w:rPr>
          <w:i/>
          <w:iCs/>
          <w:lang w:val="en-AU"/>
        </w:rPr>
        <w:t>Canada country note</w:t>
      </w:r>
      <w:r w:rsidRPr="00B20966">
        <w:rPr>
          <w:lang w:val="en-AU"/>
        </w:rPr>
        <w:t xml:space="preserve">. OECD. </w:t>
      </w:r>
      <w:hyperlink r:id="rId63" w:history="1">
        <w:r w:rsidR="00BE51A6" w:rsidRPr="00BE51A6">
          <w:rPr>
            <w:rStyle w:val="Hyperlink"/>
            <w:rFonts w:asciiTheme="minorHAnsi" w:hAnsiTheme="minorHAnsi"/>
            <w:b w:val="0"/>
            <w:bCs/>
            <w:lang w:val="en-AU"/>
          </w:rPr>
          <w:t>https://doi.org/10.1787/6e4b4ffb-en</w:t>
        </w:r>
      </w:hyperlink>
      <w:r w:rsidR="00BE51A6">
        <w:rPr>
          <w:lang w:val="en-AU"/>
        </w:rPr>
        <w:t xml:space="preserve"> </w:t>
      </w:r>
      <w:r w:rsidRPr="00B20966">
        <w:rPr>
          <w:lang w:val="en-NZ"/>
        </w:rPr>
        <w:t> </w:t>
      </w:r>
    </w:p>
    <w:p w14:paraId="0582DF5B" w14:textId="1A5A6496" w:rsidR="00B20966" w:rsidRPr="00BE51A6" w:rsidRDefault="00B20966" w:rsidP="00B20966">
      <w:pPr>
        <w:pStyle w:val="Text"/>
        <w:rPr>
          <w:lang w:val="en-NZ"/>
        </w:rPr>
      </w:pPr>
      <w:r w:rsidRPr="00B20966">
        <w:rPr>
          <w:lang w:val="en-AU"/>
        </w:rPr>
        <w:t xml:space="preserve">OECD. (2021b). </w:t>
      </w:r>
      <w:r w:rsidRPr="00B20966">
        <w:rPr>
          <w:i/>
          <w:iCs/>
          <w:lang w:val="en-AU"/>
        </w:rPr>
        <w:t>Preventing Harmful Alcohol Use</w:t>
      </w:r>
      <w:r w:rsidRPr="00B20966">
        <w:rPr>
          <w:lang w:val="en-AU"/>
        </w:rPr>
        <w:t>. OECD</w:t>
      </w:r>
      <w:r w:rsidRPr="00BE51A6">
        <w:rPr>
          <w:lang w:val="en-AU"/>
        </w:rPr>
        <w:t>.</w:t>
      </w:r>
      <w:r w:rsidRPr="00BE51A6">
        <w:rPr>
          <w:b/>
          <w:bCs/>
          <w:lang w:val="en-AU"/>
        </w:rPr>
        <w:t xml:space="preserve"> </w:t>
      </w:r>
      <w:hyperlink r:id="rId64" w:history="1">
        <w:r w:rsidR="00BE51A6" w:rsidRPr="00BE51A6">
          <w:rPr>
            <w:rStyle w:val="Hyperlink"/>
            <w:rFonts w:asciiTheme="minorHAnsi" w:hAnsiTheme="minorHAnsi"/>
            <w:b w:val="0"/>
            <w:bCs/>
            <w:lang w:val="en-AU"/>
          </w:rPr>
          <w:t>https://doi.org/10.1787/6e4b4ffb-en</w:t>
        </w:r>
      </w:hyperlink>
      <w:r w:rsidR="00BE51A6" w:rsidRPr="00BE51A6">
        <w:rPr>
          <w:b/>
          <w:bCs/>
          <w:lang w:val="en-AU"/>
        </w:rPr>
        <w:t xml:space="preserve"> </w:t>
      </w:r>
      <w:r w:rsidRPr="00BE51A6">
        <w:rPr>
          <w:b/>
          <w:bCs/>
          <w:lang w:val="en-NZ"/>
        </w:rPr>
        <w:t> </w:t>
      </w:r>
    </w:p>
    <w:p w14:paraId="08BF6274" w14:textId="7743732C" w:rsidR="00B20966" w:rsidRPr="00BE51A6" w:rsidRDefault="00B20966" w:rsidP="00B20966">
      <w:pPr>
        <w:pStyle w:val="Text"/>
        <w:rPr>
          <w:lang w:val="en-NZ"/>
        </w:rPr>
      </w:pPr>
      <w:r w:rsidRPr="00BE51A6">
        <w:rPr>
          <w:lang w:val="en-AU"/>
        </w:rPr>
        <w:t xml:space="preserve">OECD. (2021c). </w:t>
      </w:r>
      <w:r w:rsidRPr="00BE51A6">
        <w:rPr>
          <w:i/>
          <w:iCs/>
          <w:lang w:val="en-AU"/>
        </w:rPr>
        <w:t>United Kingdo</w:t>
      </w:r>
      <w:r w:rsidR="000476C4">
        <w:rPr>
          <w:i/>
          <w:iCs/>
          <w:lang w:val="en-AU"/>
        </w:rPr>
        <w:t>m</w:t>
      </w:r>
      <w:r w:rsidRPr="00BE51A6">
        <w:rPr>
          <w:i/>
          <w:iCs/>
          <w:lang w:val="en-AU"/>
        </w:rPr>
        <w:t xml:space="preserve"> country note</w:t>
      </w:r>
      <w:r w:rsidRPr="00BE51A6">
        <w:rPr>
          <w:lang w:val="en-AU"/>
        </w:rPr>
        <w:t xml:space="preserve">. OECD. </w:t>
      </w:r>
      <w:hyperlink r:id="rId65" w:history="1">
        <w:r w:rsidR="00BE51A6" w:rsidRPr="00BE51A6">
          <w:rPr>
            <w:rStyle w:val="Hyperlink"/>
            <w:rFonts w:asciiTheme="minorHAnsi" w:hAnsiTheme="minorHAnsi"/>
            <w:b w:val="0"/>
            <w:bCs/>
            <w:lang w:val="en-AU"/>
          </w:rPr>
          <w:t>https://doi.org/10.1787/6e4b4ffb-en</w:t>
        </w:r>
      </w:hyperlink>
      <w:r w:rsidR="00BE51A6" w:rsidRPr="00BE51A6">
        <w:rPr>
          <w:lang w:val="en-AU"/>
        </w:rPr>
        <w:t xml:space="preserve"> </w:t>
      </w:r>
      <w:r w:rsidRPr="00BE51A6">
        <w:rPr>
          <w:lang w:val="en-NZ"/>
        </w:rPr>
        <w:t> </w:t>
      </w:r>
    </w:p>
    <w:p w14:paraId="3130BF0E" w14:textId="358E36EB" w:rsidR="00B20966" w:rsidRPr="00BE51A6" w:rsidRDefault="00B20966" w:rsidP="00B20966">
      <w:pPr>
        <w:pStyle w:val="Text"/>
        <w:rPr>
          <w:lang w:val="en-NZ"/>
        </w:rPr>
      </w:pPr>
      <w:r w:rsidRPr="00BE51A6">
        <w:rPr>
          <w:lang w:val="en-AU"/>
        </w:rPr>
        <w:t xml:space="preserve">OECD. (2021d). </w:t>
      </w:r>
      <w:r w:rsidRPr="00BE51A6">
        <w:rPr>
          <w:i/>
          <w:iCs/>
          <w:lang w:val="en-AU"/>
        </w:rPr>
        <w:t>United States country note</w:t>
      </w:r>
      <w:r w:rsidRPr="00BE51A6">
        <w:rPr>
          <w:lang w:val="en-AU"/>
        </w:rPr>
        <w:t xml:space="preserve">. OECD. </w:t>
      </w:r>
      <w:hyperlink r:id="rId66" w:history="1">
        <w:r w:rsidR="00BE51A6" w:rsidRPr="00BE51A6">
          <w:rPr>
            <w:rStyle w:val="Hyperlink"/>
            <w:rFonts w:asciiTheme="minorHAnsi" w:hAnsiTheme="minorHAnsi"/>
            <w:b w:val="0"/>
            <w:bCs/>
            <w:lang w:val="en-AU"/>
          </w:rPr>
          <w:t>https://doi.org/10.1787/6e4b4ffb-en</w:t>
        </w:r>
      </w:hyperlink>
      <w:r w:rsidR="00BE51A6" w:rsidRPr="00BE51A6">
        <w:rPr>
          <w:lang w:val="en-AU"/>
        </w:rPr>
        <w:t xml:space="preserve"> </w:t>
      </w:r>
      <w:r w:rsidRPr="00BE51A6">
        <w:rPr>
          <w:lang w:val="en-NZ"/>
        </w:rPr>
        <w:t> </w:t>
      </w:r>
      <w:r w:rsidR="00BE51A6" w:rsidRPr="00BE51A6">
        <w:rPr>
          <w:lang w:val="en-NZ"/>
        </w:rPr>
        <w:t xml:space="preserve"> </w:t>
      </w:r>
    </w:p>
    <w:p w14:paraId="361E376E" w14:textId="77777777" w:rsidR="00B20966" w:rsidRPr="00B20966" w:rsidRDefault="00B20966" w:rsidP="00B20966">
      <w:pPr>
        <w:pStyle w:val="Text"/>
        <w:rPr>
          <w:lang w:val="en-NZ"/>
        </w:rPr>
      </w:pPr>
      <w:r w:rsidRPr="00B20966">
        <w:rPr>
          <w:lang w:val="en-AU"/>
        </w:rPr>
        <w:lastRenderedPageBreak/>
        <w:t xml:space="preserve">Paradis, C., Butt, P., Shield, K., Poole, N., Wells, S., Naimi, T., Sherk, A., &amp; Low-Risk Alcohol Drinking Guideline Scientific Expert Panels. (2023). </w:t>
      </w:r>
      <w:r w:rsidRPr="00B20966">
        <w:rPr>
          <w:i/>
          <w:iCs/>
          <w:lang w:val="en-AU"/>
        </w:rPr>
        <w:t>Canada’s Guidance on Alcohol and Health: Final Report</w:t>
      </w:r>
      <w:r w:rsidRPr="00B20966">
        <w:rPr>
          <w:lang w:val="en-AU"/>
        </w:rPr>
        <w:t>. Canadian Centre on Substance Use and Addiction.</w:t>
      </w:r>
      <w:r w:rsidRPr="00B20966">
        <w:rPr>
          <w:lang w:val="en-NZ"/>
        </w:rPr>
        <w:t> </w:t>
      </w:r>
    </w:p>
    <w:p w14:paraId="575F582A" w14:textId="77777777" w:rsidR="00B5338C" w:rsidRPr="00205834" w:rsidRDefault="00B5338C" w:rsidP="00B5338C">
      <w:r w:rsidRPr="00B12DEE">
        <w:t xml:space="preserve">Pearce J, Day P, Witten K. Neighbourhood provision of food and alcohol retailing and social deprivation in urban New Zealand. Urban Policy Res 2008; 26: 213–27 </w:t>
      </w:r>
    </w:p>
    <w:p w14:paraId="40414B68" w14:textId="28161A81" w:rsidR="00B20966" w:rsidRPr="00B20966" w:rsidRDefault="00B20966" w:rsidP="00B20966">
      <w:pPr>
        <w:pStyle w:val="Text"/>
        <w:rPr>
          <w:lang w:val="en-NZ"/>
        </w:rPr>
      </w:pPr>
      <w:r w:rsidRPr="00B20966">
        <w:rPr>
          <w:lang w:val="en-AU"/>
        </w:rPr>
        <w:t xml:space="preserve">Probst, C., Kilian, C., Sanchez, S., Lange, S., &amp; Rehm, J. (2020). The role of alcohol use and drinking patterns in socioeconomic inequalities in mortality: a systematic review. </w:t>
      </w:r>
      <w:r w:rsidRPr="00B20966">
        <w:rPr>
          <w:i/>
          <w:iCs/>
          <w:lang w:val="en-AU"/>
        </w:rPr>
        <w:t>The Lancet Public Health</w:t>
      </w:r>
      <w:r w:rsidRPr="00B20966">
        <w:rPr>
          <w:lang w:val="en-AU"/>
        </w:rPr>
        <w:t xml:space="preserve">, </w:t>
      </w:r>
      <w:r w:rsidRPr="00B20966">
        <w:rPr>
          <w:i/>
          <w:iCs/>
          <w:lang w:val="en-AU"/>
        </w:rPr>
        <w:t>5</w:t>
      </w:r>
      <w:r w:rsidRPr="00B20966">
        <w:rPr>
          <w:lang w:val="en-AU"/>
        </w:rPr>
        <w:t xml:space="preserve">(6), e324–e332. </w:t>
      </w:r>
    </w:p>
    <w:p w14:paraId="23F6A375" w14:textId="2C6B4DE6" w:rsidR="00B20966" w:rsidRPr="00B20966" w:rsidRDefault="00B20966" w:rsidP="00B20966">
      <w:pPr>
        <w:pStyle w:val="Text"/>
        <w:rPr>
          <w:lang w:val="en-NZ"/>
        </w:rPr>
      </w:pPr>
      <w:r w:rsidRPr="00B20966">
        <w:rPr>
          <w:i/>
          <w:iCs/>
          <w:lang w:val="en-AU"/>
        </w:rPr>
        <w:t>Productivity losses associated with Fetal Alcohol Spectrum Disorder in New Zealand</w:t>
      </w:r>
      <w:r w:rsidRPr="00B20966">
        <w:rPr>
          <w:lang w:val="en-AU"/>
        </w:rPr>
        <w:t xml:space="preserve">. (n.d.). Retrieved 16 March 2023, from </w:t>
      </w:r>
      <w:hyperlink r:id="rId67" w:history="1">
        <w:r w:rsidR="004F31BC" w:rsidRPr="004F31BC">
          <w:rPr>
            <w:rStyle w:val="Hyperlink"/>
            <w:rFonts w:asciiTheme="minorHAnsi" w:hAnsiTheme="minorHAnsi"/>
            <w:b w:val="0"/>
            <w:bCs/>
            <w:lang w:val="en-AU"/>
          </w:rPr>
          <w:t>https://journal.nzma.org.nz/journal-articles/productivity-losses-associated-with-fetal-alcohol-spectrum-disorder-in-new-zealand</w:t>
        </w:r>
      </w:hyperlink>
      <w:r w:rsidR="004F31BC">
        <w:rPr>
          <w:lang w:val="en-AU"/>
        </w:rPr>
        <w:t xml:space="preserve"> </w:t>
      </w:r>
      <w:r w:rsidRPr="00B20966">
        <w:rPr>
          <w:lang w:val="en-NZ"/>
        </w:rPr>
        <w:t> </w:t>
      </w:r>
    </w:p>
    <w:p w14:paraId="47E98EB4" w14:textId="246E630C" w:rsidR="00B20966" w:rsidRPr="00B20966" w:rsidRDefault="00B20966" w:rsidP="00B20966">
      <w:pPr>
        <w:pStyle w:val="Text"/>
        <w:rPr>
          <w:lang w:val="en-NZ"/>
        </w:rPr>
      </w:pPr>
      <w:r w:rsidRPr="00B20966">
        <w:rPr>
          <w:lang w:val="en-AU"/>
        </w:rPr>
        <w:t xml:space="preserve">Public Health England. (2016). </w:t>
      </w:r>
      <w:r w:rsidRPr="00B20966">
        <w:rPr>
          <w:i/>
          <w:iCs/>
          <w:lang w:val="en-AU"/>
        </w:rPr>
        <w:t>The Public Health Burden of Alcohol and the Effectiveness and Cost-Effectiveness of Alcohol Control Policies: An evidence review</w:t>
      </w:r>
      <w:r w:rsidRPr="00B20966">
        <w:rPr>
          <w:lang w:val="en-AU"/>
        </w:rPr>
        <w:t xml:space="preserve">. </w:t>
      </w:r>
    </w:p>
    <w:p w14:paraId="66146901" w14:textId="39DA9BED" w:rsidR="00B20966" w:rsidRPr="00B20966" w:rsidRDefault="00B20966" w:rsidP="00B20966">
      <w:pPr>
        <w:pStyle w:val="Text"/>
        <w:rPr>
          <w:lang w:val="en-NZ"/>
        </w:rPr>
      </w:pPr>
      <w:r w:rsidRPr="00B20966">
        <w:rPr>
          <w:lang w:val="en-AU"/>
        </w:rPr>
        <w:t xml:space="preserve">Purshouse, R. C., Meier, P. S., Brennan, A., Taylor, K. B., &amp; Rafia, R. (2010). Estimated effect of alcohol pricing policies on health and health economic outcomes in England: an epidemiological model. </w:t>
      </w:r>
      <w:r w:rsidRPr="00B20966">
        <w:rPr>
          <w:i/>
          <w:iCs/>
          <w:lang w:val="en-AU"/>
        </w:rPr>
        <w:t>The Lancet</w:t>
      </w:r>
      <w:r w:rsidRPr="00B20966">
        <w:rPr>
          <w:lang w:val="en-AU"/>
        </w:rPr>
        <w:t xml:space="preserve">, </w:t>
      </w:r>
      <w:r w:rsidRPr="00B20966">
        <w:rPr>
          <w:i/>
          <w:iCs/>
          <w:lang w:val="en-AU"/>
        </w:rPr>
        <w:t>375</w:t>
      </w:r>
      <w:r w:rsidRPr="00B20966">
        <w:rPr>
          <w:lang w:val="en-AU"/>
        </w:rPr>
        <w:t xml:space="preserve">(9723), 1355–1364. </w:t>
      </w:r>
    </w:p>
    <w:p w14:paraId="380D2E7F" w14:textId="129CA167" w:rsidR="00B20966" w:rsidRDefault="00B20966" w:rsidP="00B20966">
      <w:pPr>
        <w:pStyle w:val="Text"/>
        <w:rPr>
          <w:lang w:val="en-AU"/>
        </w:rPr>
      </w:pPr>
      <w:r w:rsidRPr="00B20966">
        <w:rPr>
          <w:lang w:val="en-AU"/>
        </w:rPr>
        <w:t xml:space="preserve">Rehm, J., Mathers, C., Popova, S., Thavorncharoensap, M., Teerawattananon, Y., &amp; Patra, J. (2009). Global burden of disease and injury and economic cost attributable to alcohol use and alcohol-use disorders. </w:t>
      </w:r>
      <w:r w:rsidRPr="00B20966">
        <w:rPr>
          <w:i/>
          <w:iCs/>
          <w:lang w:val="en-AU"/>
        </w:rPr>
        <w:t>The Lancet</w:t>
      </w:r>
      <w:r w:rsidRPr="00B20966">
        <w:rPr>
          <w:lang w:val="en-AU"/>
        </w:rPr>
        <w:t xml:space="preserve">, </w:t>
      </w:r>
      <w:r w:rsidRPr="00B20966">
        <w:rPr>
          <w:i/>
          <w:iCs/>
          <w:lang w:val="en-AU"/>
        </w:rPr>
        <w:t>373</w:t>
      </w:r>
      <w:r w:rsidRPr="00B20966">
        <w:rPr>
          <w:lang w:val="en-AU"/>
        </w:rPr>
        <w:t xml:space="preserve">(9682), 2223–2233. </w:t>
      </w:r>
    </w:p>
    <w:p w14:paraId="599C0082" w14:textId="4E70A612" w:rsidR="00054542" w:rsidRPr="00B20966" w:rsidRDefault="00054542" w:rsidP="00B20966">
      <w:pPr>
        <w:pStyle w:val="Text"/>
        <w:rPr>
          <w:lang w:val="en-NZ"/>
        </w:rPr>
      </w:pPr>
      <w:r w:rsidRPr="00054542">
        <w:rPr>
          <w:lang w:val="en-AU"/>
        </w:rPr>
        <w:t>Rehm, J., Hasan, O.S.M., Black, S.E. </w:t>
      </w:r>
      <w:r w:rsidRPr="00054542">
        <w:rPr>
          <w:i/>
          <w:iCs/>
          <w:lang w:val="en-AU"/>
        </w:rPr>
        <w:t>et al.</w:t>
      </w:r>
      <w:r w:rsidRPr="00054542">
        <w:rPr>
          <w:lang w:val="en-AU"/>
        </w:rPr>
        <w:t> Alcohol use and dementia: a systematic scoping review. </w:t>
      </w:r>
      <w:r w:rsidRPr="00054542">
        <w:rPr>
          <w:i/>
          <w:iCs/>
          <w:lang w:val="en-AU"/>
        </w:rPr>
        <w:t>Alz Res Therapy</w:t>
      </w:r>
      <w:r w:rsidRPr="00054542">
        <w:rPr>
          <w:lang w:val="en-AU"/>
        </w:rPr>
        <w:t> </w:t>
      </w:r>
      <w:r w:rsidRPr="00054542">
        <w:rPr>
          <w:b/>
          <w:bCs/>
          <w:lang w:val="en-AU"/>
        </w:rPr>
        <w:t>11</w:t>
      </w:r>
      <w:r w:rsidRPr="00054542">
        <w:rPr>
          <w:lang w:val="en-AU"/>
        </w:rPr>
        <w:t>, 1 (2019)</w:t>
      </w:r>
      <w:r>
        <w:rPr>
          <w:lang w:val="en-AU"/>
        </w:rPr>
        <w:t>.</w:t>
      </w:r>
    </w:p>
    <w:p w14:paraId="6CBD7D86" w14:textId="77777777" w:rsidR="00B20966" w:rsidRPr="00B20966" w:rsidRDefault="00B20966" w:rsidP="00B20966">
      <w:pPr>
        <w:pStyle w:val="Text"/>
        <w:rPr>
          <w:lang w:val="en-NZ"/>
        </w:rPr>
      </w:pPr>
      <w:r w:rsidRPr="00B20966">
        <w:rPr>
          <w:lang w:val="en-AU"/>
        </w:rPr>
        <w:t xml:space="preserve">Ritchie, H., &amp; Roser, M. (2018). Alcohol Consumption [our world in data]. </w:t>
      </w:r>
      <w:r w:rsidRPr="00B20966">
        <w:rPr>
          <w:i/>
          <w:iCs/>
          <w:lang w:val="en-AU"/>
        </w:rPr>
        <w:t>Our World in Data</w:t>
      </w:r>
      <w:r w:rsidRPr="00B20966">
        <w:rPr>
          <w:lang w:val="en-AU"/>
        </w:rPr>
        <w:t>. https://ourworldindata.org/alcohol-consumption</w:t>
      </w:r>
      <w:r w:rsidRPr="00B20966">
        <w:rPr>
          <w:lang w:val="en-NZ"/>
        </w:rPr>
        <w:t> </w:t>
      </w:r>
    </w:p>
    <w:p w14:paraId="3C857125" w14:textId="1DE898C7" w:rsidR="00B20966" w:rsidRPr="00B20966" w:rsidRDefault="00B20966" w:rsidP="00B20966">
      <w:pPr>
        <w:pStyle w:val="Text"/>
        <w:rPr>
          <w:lang w:val="en-NZ"/>
        </w:rPr>
      </w:pPr>
      <w:r w:rsidRPr="00B20966">
        <w:rPr>
          <w:lang w:val="en-AU"/>
        </w:rPr>
        <w:t xml:space="preserve">Robinson, M., Mackay, D., Giles, L., Lewsey, J., Richardson, E., &amp; Beeston, C. (2021). Evaluating the impact of minimum unit pricing (MUP) on off-trade alcohol sales in Scotland: an interrupted time-series study. </w:t>
      </w:r>
      <w:r w:rsidRPr="00B20966">
        <w:rPr>
          <w:i/>
          <w:iCs/>
          <w:lang w:val="en-AU"/>
        </w:rPr>
        <w:t>Addiction (Abingdon, England)</w:t>
      </w:r>
      <w:r w:rsidRPr="00B20966">
        <w:rPr>
          <w:lang w:val="en-AU"/>
        </w:rPr>
        <w:t xml:space="preserve">, </w:t>
      </w:r>
      <w:r w:rsidRPr="00B20966">
        <w:rPr>
          <w:i/>
          <w:iCs/>
          <w:lang w:val="en-AU"/>
        </w:rPr>
        <w:t>116</w:t>
      </w:r>
      <w:r w:rsidRPr="00B20966">
        <w:rPr>
          <w:lang w:val="en-AU"/>
        </w:rPr>
        <w:t xml:space="preserve">(10), 2697–2707. </w:t>
      </w:r>
    </w:p>
    <w:p w14:paraId="66526ED5" w14:textId="61F122E2" w:rsidR="00B20966" w:rsidRPr="00B20966" w:rsidRDefault="00B20966" w:rsidP="00B20966">
      <w:pPr>
        <w:pStyle w:val="Text"/>
        <w:rPr>
          <w:lang w:val="en-NZ"/>
        </w:rPr>
      </w:pPr>
      <w:r w:rsidRPr="00B20966">
        <w:rPr>
          <w:lang w:val="en-AU"/>
        </w:rPr>
        <w:t xml:space="preserve">Roche, A., Pidd, K., &amp; Kostadinov, V. (2016). Alcohol- and drug-related absenteeism: a costly problem. </w:t>
      </w:r>
      <w:r w:rsidRPr="00B20966">
        <w:rPr>
          <w:i/>
          <w:iCs/>
          <w:lang w:val="en-AU"/>
        </w:rPr>
        <w:t>Australian and New Zealand Journal of Public Health</w:t>
      </w:r>
      <w:r w:rsidRPr="00B20966">
        <w:rPr>
          <w:lang w:val="en-AU"/>
        </w:rPr>
        <w:t xml:space="preserve">, </w:t>
      </w:r>
      <w:r w:rsidRPr="00B20966">
        <w:rPr>
          <w:i/>
          <w:iCs/>
          <w:lang w:val="en-AU"/>
        </w:rPr>
        <w:t>40</w:t>
      </w:r>
      <w:r w:rsidRPr="00B20966">
        <w:rPr>
          <w:lang w:val="en-AU"/>
        </w:rPr>
        <w:t xml:space="preserve">(3), 236–238. </w:t>
      </w:r>
    </w:p>
    <w:p w14:paraId="0372CBC8" w14:textId="7AD41589" w:rsidR="00B20966" w:rsidRDefault="00B20966" w:rsidP="00B20966">
      <w:pPr>
        <w:pStyle w:val="Text"/>
        <w:rPr>
          <w:lang w:val="en-NZ"/>
        </w:rPr>
      </w:pPr>
      <w:r w:rsidRPr="00B20966">
        <w:rPr>
          <w:lang w:val="en-AU"/>
        </w:rPr>
        <w:t xml:space="preserve">Rousselière, S., Petit, G., Coisnon, T., Musson, A., &amp; Rousselière, D. (2022). A few drinks behind—Alcohol price and income elasticities in Europe: A microeconometric note. </w:t>
      </w:r>
      <w:r w:rsidRPr="00B20966">
        <w:rPr>
          <w:i/>
          <w:iCs/>
          <w:lang w:val="en-AU"/>
        </w:rPr>
        <w:t>Journal of Agricultural Economics</w:t>
      </w:r>
      <w:r w:rsidRPr="00B20966">
        <w:rPr>
          <w:lang w:val="en-AU"/>
        </w:rPr>
        <w:t xml:space="preserve">, </w:t>
      </w:r>
      <w:r w:rsidRPr="00B20966">
        <w:rPr>
          <w:i/>
          <w:iCs/>
          <w:lang w:val="en-AU"/>
        </w:rPr>
        <w:t>73</w:t>
      </w:r>
      <w:r w:rsidRPr="00B20966">
        <w:rPr>
          <w:lang w:val="en-AU"/>
        </w:rPr>
        <w:t xml:space="preserve">(1), 301–315. </w:t>
      </w:r>
    </w:p>
    <w:p w14:paraId="30BA3FC2" w14:textId="072E47D1" w:rsidR="00543A7B" w:rsidRPr="00B20966" w:rsidRDefault="00543A7B" w:rsidP="00B20966">
      <w:pPr>
        <w:pStyle w:val="Text"/>
        <w:rPr>
          <w:i/>
          <w:iCs/>
          <w:lang w:val="en-NZ"/>
        </w:rPr>
      </w:pPr>
      <w:r>
        <w:rPr>
          <w:lang w:val="en-AU"/>
        </w:rPr>
        <w:t>Rumgay H et al. (202</w:t>
      </w:r>
      <w:r w:rsidR="00362016">
        <w:rPr>
          <w:lang w:val="en-AU"/>
        </w:rPr>
        <w:t>1</w:t>
      </w:r>
      <w:r>
        <w:rPr>
          <w:lang w:val="en-AU"/>
        </w:rPr>
        <w:t xml:space="preserve">). </w:t>
      </w:r>
      <w:r w:rsidRPr="00543A7B">
        <w:rPr>
          <w:lang w:val="en-AU"/>
        </w:rPr>
        <w:t>Global burden of cancer in 2020 attributable to alcohol consumption: a population-based study</w:t>
      </w:r>
      <w:r w:rsidR="00362016">
        <w:rPr>
          <w:lang w:val="en-AU"/>
        </w:rPr>
        <w:t xml:space="preserve">, </w:t>
      </w:r>
      <w:r w:rsidR="00362016">
        <w:rPr>
          <w:i/>
          <w:iCs/>
          <w:lang w:val="en-AU"/>
        </w:rPr>
        <w:t>The Lancet August 2021.</w:t>
      </w:r>
    </w:p>
    <w:p w14:paraId="6600686F" w14:textId="354B1604" w:rsidR="00B20966" w:rsidRPr="00B20966" w:rsidRDefault="00B20966" w:rsidP="00B20966">
      <w:pPr>
        <w:pStyle w:val="Text"/>
        <w:rPr>
          <w:lang w:val="en-NZ"/>
        </w:rPr>
      </w:pPr>
      <w:r w:rsidRPr="00B20966">
        <w:rPr>
          <w:lang w:val="en-AU"/>
        </w:rPr>
        <w:t xml:space="preserve">Sacks, J. J., Gonzales, K. R., Bouchery, E. E., Tomedi, L. E., &amp; Brewer, R. D. (2015). 2010 National and State Costs of Excessive Alcohol Consumption. </w:t>
      </w:r>
      <w:r w:rsidRPr="00B20966">
        <w:rPr>
          <w:i/>
          <w:iCs/>
          <w:lang w:val="en-AU"/>
        </w:rPr>
        <w:t>American Journal of Preventive Medicine</w:t>
      </w:r>
      <w:r w:rsidRPr="00B20966">
        <w:rPr>
          <w:lang w:val="en-AU"/>
        </w:rPr>
        <w:t xml:space="preserve">, </w:t>
      </w:r>
      <w:r w:rsidRPr="00B20966">
        <w:rPr>
          <w:i/>
          <w:iCs/>
          <w:lang w:val="en-AU"/>
        </w:rPr>
        <w:t>49</w:t>
      </w:r>
      <w:r w:rsidRPr="00B20966">
        <w:rPr>
          <w:lang w:val="en-AU"/>
        </w:rPr>
        <w:t xml:space="preserve">(5), e73–e79. </w:t>
      </w:r>
    </w:p>
    <w:p w14:paraId="38B34DAE" w14:textId="77777777" w:rsidR="00B20966" w:rsidRPr="00B20966" w:rsidRDefault="00B20966" w:rsidP="00B20966">
      <w:pPr>
        <w:pStyle w:val="Text"/>
        <w:rPr>
          <w:lang w:val="en-NZ"/>
        </w:rPr>
      </w:pPr>
      <w:r w:rsidRPr="00B20966">
        <w:rPr>
          <w:lang w:val="en-AU"/>
        </w:rPr>
        <w:lastRenderedPageBreak/>
        <w:t xml:space="preserve">Sanchez, V., &amp; Wallerstein, N. (2015). </w:t>
      </w:r>
      <w:r w:rsidRPr="00B20966">
        <w:rPr>
          <w:i/>
          <w:iCs/>
          <w:lang w:val="en-AU"/>
        </w:rPr>
        <w:t>The Economic and Health Effects of a Twenty-Five Cents per Drink Alcohol Excise Tax Increase in New Mexico</w:t>
      </w:r>
      <w:r w:rsidRPr="00B20966">
        <w:rPr>
          <w:lang w:val="en-AU"/>
        </w:rPr>
        <w:t>.</w:t>
      </w:r>
      <w:r w:rsidRPr="00B20966">
        <w:rPr>
          <w:lang w:val="en-NZ"/>
        </w:rPr>
        <w:t> </w:t>
      </w:r>
    </w:p>
    <w:p w14:paraId="51B7E081" w14:textId="77777777" w:rsidR="00B20966" w:rsidRPr="00B20966" w:rsidRDefault="00B20966" w:rsidP="00B20966">
      <w:pPr>
        <w:pStyle w:val="Text"/>
        <w:rPr>
          <w:lang w:val="en-NZ"/>
        </w:rPr>
      </w:pPr>
      <w:r w:rsidRPr="00B20966">
        <w:rPr>
          <w:lang w:val="en-AU"/>
        </w:rPr>
        <w:t xml:space="preserve">Sanchez-Ramirez, D. C., &amp; Voaklander, D. (2018). The impact of policies regulating alcohol trading hours and days on specific alcohol-related harms: a systematic review. </w:t>
      </w:r>
      <w:r w:rsidRPr="00B20966">
        <w:rPr>
          <w:i/>
          <w:iCs/>
          <w:lang w:val="en-AU"/>
        </w:rPr>
        <w:t>Injury Prevention</w:t>
      </w:r>
      <w:r w:rsidRPr="00B20966">
        <w:rPr>
          <w:lang w:val="en-AU"/>
        </w:rPr>
        <w:t xml:space="preserve">, </w:t>
      </w:r>
      <w:r w:rsidRPr="00B20966">
        <w:rPr>
          <w:i/>
          <w:iCs/>
          <w:lang w:val="en-AU"/>
        </w:rPr>
        <w:t>24</w:t>
      </w:r>
      <w:r w:rsidRPr="00B20966">
        <w:rPr>
          <w:lang w:val="en-AU"/>
        </w:rPr>
        <w:t>(1), 94–100.</w:t>
      </w:r>
      <w:r w:rsidRPr="00B20966">
        <w:rPr>
          <w:lang w:val="en-NZ"/>
        </w:rPr>
        <w:t> </w:t>
      </w:r>
    </w:p>
    <w:p w14:paraId="162C9BF8" w14:textId="1C986B00" w:rsidR="00B20966" w:rsidRPr="00B20966" w:rsidRDefault="00B20966" w:rsidP="00B20966">
      <w:pPr>
        <w:pStyle w:val="Text"/>
        <w:rPr>
          <w:lang w:val="en-NZ"/>
        </w:rPr>
      </w:pPr>
      <w:r w:rsidRPr="00B20966">
        <w:rPr>
          <w:lang w:val="en-AU"/>
        </w:rPr>
        <w:t xml:space="preserve">Shang, C., Ngo, A., &amp; Chaloupka, F. J. (2020). The pass-through of alcohol excise taxes to prices in OECD countries. </w:t>
      </w:r>
      <w:r w:rsidRPr="00B20966">
        <w:rPr>
          <w:i/>
          <w:iCs/>
          <w:lang w:val="en-AU"/>
        </w:rPr>
        <w:t>The European Journal of Health Economics: HEPAC: Health Economics in Prevention and Care</w:t>
      </w:r>
      <w:r w:rsidRPr="00B20966">
        <w:rPr>
          <w:lang w:val="en-AU"/>
        </w:rPr>
        <w:t xml:space="preserve">, </w:t>
      </w:r>
      <w:r w:rsidRPr="00B20966">
        <w:rPr>
          <w:i/>
          <w:iCs/>
          <w:lang w:val="en-AU"/>
        </w:rPr>
        <w:t>21</w:t>
      </w:r>
      <w:r w:rsidRPr="00B20966">
        <w:rPr>
          <w:lang w:val="en-AU"/>
        </w:rPr>
        <w:t xml:space="preserve">(6), 855–867. </w:t>
      </w:r>
    </w:p>
    <w:p w14:paraId="48682A2C" w14:textId="1E4DA6C9" w:rsidR="00B20966" w:rsidRPr="00B20966" w:rsidRDefault="00B20966" w:rsidP="00B20966">
      <w:pPr>
        <w:pStyle w:val="Text"/>
        <w:rPr>
          <w:lang w:val="en-NZ"/>
        </w:rPr>
      </w:pPr>
      <w:r w:rsidRPr="00B20966">
        <w:rPr>
          <w:lang w:val="en-AU"/>
        </w:rPr>
        <w:t xml:space="preserve">Sherk, A. (2020). The alcohol deficit: Canadian government revenue and societal costs from alcohol. </w:t>
      </w:r>
      <w:r w:rsidRPr="00B20966">
        <w:rPr>
          <w:i/>
          <w:iCs/>
          <w:lang w:val="en-AU"/>
        </w:rPr>
        <w:t xml:space="preserve">Health Promotion and Chronic Disease Prevention in Canada: Research, </w:t>
      </w:r>
      <w:proofErr w:type="gramStart"/>
      <w:r w:rsidRPr="00B20966">
        <w:rPr>
          <w:i/>
          <w:iCs/>
          <w:lang w:val="en-AU"/>
        </w:rPr>
        <w:t>Policy</w:t>
      </w:r>
      <w:proofErr w:type="gramEnd"/>
      <w:r w:rsidRPr="00B20966">
        <w:rPr>
          <w:i/>
          <w:iCs/>
          <w:lang w:val="en-AU"/>
        </w:rPr>
        <w:t xml:space="preserve"> and Practice</w:t>
      </w:r>
      <w:r w:rsidRPr="00B20966">
        <w:rPr>
          <w:lang w:val="en-AU"/>
        </w:rPr>
        <w:t xml:space="preserve">, </w:t>
      </w:r>
      <w:r w:rsidRPr="00B20966">
        <w:rPr>
          <w:i/>
          <w:iCs/>
          <w:lang w:val="en-AU"/>
        </w:rPr>
        <w:t>40</w:t>
      </w:r>
      <w:r w:rsidRPr="00B20966">
        <w:rPr>
          <w:lang w:val="en-AU"/>
        </w:rPr>
        <w:t xml:space="preserve">(5–6), 156–159. </w:t>
      </w:r>
    </w:p>
    <w:p w14:paraId="5F26B2D9" w14:textId="240420F2" w:rsidR="00B20966" w:rsidRPr="00B20966" w:rsidRDefault="00B20966" w:rsidP="00B20966">
      <w:pPr>
        <w:pStyle w:val="Text"/>
        <w:rPr>
          <w:lang w:val="en-NZ"/>
        </w:rPr>
      </w:pPr>
      <w:r w:rsidRPr="00B20966">
        <w:rPr>
          <w:lang w:val="en-AU"/>
        </w:rPr>
        <w:t xml:space="preserve">Shield, K., Manthey, J., Rylett, M., Probst, C., Wettlaufer, A., Parry, C. D. H., &amp; Rehm, J. (2020). National, regional, and global burdens of disease from 2000 to 2016 attributable to alcohol use: a comparative risk assessment study. </w:t>
      </w:r>
      <w:r w:rsidRPr="00B20966">
        <w:rPr>
          <w:i/>
          <w:iCs/>
          <w:lang w:val="en-AU"/>
        </w:rPr>
        <w:t>The Lancet Public Health</w:t>
      </w:r>
      <w:r w:rsidRPr="00B20966">
        <w:rPr>
          <w:lang w:val="en-AU"/>
        </w:rPr>
        <w:t xml:space="preserve">, </w:t>
      </w:r>
      <w:r w:rsidRPr="00B20966">
        <w:rPr>
          <w:i/>
          <w:iCs/>
          <w:lang w:val="en-AU"/>
        </w:rPr>
        <w:t>5</w:t>
      </w:r>
      <w:r w:rsidRPr="00B20966">
        <w:rPr>
          <w:lang w:val="en-AU"/>
        </w:rPr>
        <w:t xml:space="preserve">(1), e51–e61. </w:t>
      </w:r>
    </w:p>
    <w:p w14:paraId="6AA81901" w14:textId="4D70B908" w:rsidR="00B20966" w:rsidRPr="00B20966" w:rsidRDefault="00B20966" w:rsidP="00B20966">
      <w:pPr>
        <w:pStyle w:val="Text"/>
        <w:rPr>
          <w:lang w:val="en-NZ"/>
        </w:rPr>
      </w:pPr>
      <w:r w:rsidRPr="00B20966">
        <w:rPr>
          <w:lang w:val="en-AU"/>
        </w:rPr>
        <w:t xml:space="preserve">Smith, J., Whetton, S., &amp; d’Abbs, P. (2019). </w:t>
      </w:r>
      <w:r w:rsidRPr="00B20966">
        <w:rPr>
          <w:i/>
          <w:iCs/>
          <w:lang w:val="en-AU"/>
        </w:rPr>
        <w:t>Social and Economic Costs and Harms of Alcohol Consumption in the Northern Territory</w:t>
      </w:r>
      <w:r w:rsidRPr="00B20966">
        <w:rPr>
          <w:lang w:val="en-AU"/>
        </w:rPr>
        <w:t xml:space="preserve">. </w:t>
      </w:r>
    </w:p>
    <w:p w14:paraId="4DD423F6" w14:textId="78774EEE" w:rsidR="00B20966" w:rsidRPr="00B20966" w:rsidRDefault="00B20966" w:rsidP="00B20966">
      <w:pPr>
        <w:pStyle w:val="Text"/>
        <w:rPr>
          <w:lang w:val="en-NZ"/>
        </w:rPr>
      </w:pPr>
      <w:r w:rsidRPr="00B20966">
        <w:rPr>
          <w:lang w:val="en-AU"/>
        </w:rPr>
        <w:t xml:space="preserve">So, V., Millard, A. D., Katikireddi, S. V., Forsyth, R., Allstaff, S., Deluca, P., Drummond, C., Ford, A., Eadie, D., Fitzgerald, N., Graham, L., Hilton, S., Ludbrook, A., McCartney, G., Molaodi, O., Open, M., Patterson, C., Perry, S., Phillips, T., … Leyland, A. H. (2021). Intended and unintended consequences of the implementation of minimum unit pricing of alcohol in Scotland: a natural experiment. </w:t>
      </w:r>
      <w:r w:rsidRPr="00B20966">
        <w:rPr>
          <w:i/>
          <w:iCs/>
          <w:lang w:val="en-AU"/>
        </w:rPr>
        <w:t>Public Health Research</w:t>
      </w:r>
      <w:r w:rsidRPr="00B20966">
        <w:rPr>
          <w:lang w:val="en-AU"/>
        </w:rPr>
        <w:t xml:space="preserve">, </w:t>
      </w:r>
      <w:r w:rsidRPr="00B20966">
        <w:rPr>
          <w:i/>
          <w:iCs/>
          <w:lang w:val="en-AU"/>
        </w:rPr>
        <w:t>9</w:t>
      </w:r>
      <w:r w:rsidRPr="00B20966">
        <w:rPr>
          <w:lang w:val="en-AU"/>
        </w:rPr>
        <w:t xml:space="preserve">(11), 1–210. </w:t>
      </w:r>
    </w:p>
    <w:p w14:paraId="5E748415" w14:textId="141BF74D" w:rsidR="00B20966" w:rsidRPr="00B20966" w:rsidRDefault="00B20966" w:rsidP="00B20966">
      <w:pPr>
        <w:pStyle w:val="Text"/>
        <w:rPr>
          <w:lang w:val="en-NZ"/>
        </w:rPr>
      </w:pPr>
      <w:r w:rsidRPr="00B20966">
        <w:rPr>
          <w:lang w:val="en-AU"/>
        </w:rPr>
        <w:t xml:space="preserve">Sornpaisarn, B., Shield, K. D., Österberg, E., &amp; Rehm, J. (2017). </w:t>
      </w:r>
      <w:r w:rsidRPr="00B20966">
        <w:rPr>
          <w:i/>
          <w:iCs/>
          <w:lang w:val="en-AU"/>
        </w:rPr>
        <w:t>Resource tool on alcohol taxation and pricing policies</w:t>
      </w:r>
      <w:r w:rsidRPr="00B20966">
        <w:rPr>
          <w:lang w:val="en-AU"/>
        </w:rPr>
        <w:t xml:space="preserve">. World Health Organization. </w:t>
      </w:r>
    </w:p>
    <w:p w14:paraId="36FC132A" w14:textId="77777777" w:rsidR="00B20966" w:rsidRPr="00B20966" w:rsidRDefault="00B20966" w:rsidP="00B20966">
      <w:pPr>
        <w:pStyle w:val="Text"/>
        <w:rPr>
          <w:lang w:val="en-NZ"/>
        </w:rPr>
      </w:pPr>
      <w:r w:rsidRPr="00B20966">
        <w:rPr>
          <w:lang w:val="en-AU"/>
        </w:rPr>
        <w:t xml:space="preserve">Sousa, J. (2014). </w:t>
      </w:r>
      <w:r w:rsidRPr="00B20966">
        <w:rPr>
          <w:i/>
          <w:iCs/>
          <w:lang w:val="en-AU"/>
        </w:rPr>
        <w:t>Estimation of price elasticities of demand for alcohol in the UK</w:t>
      </w:r>
      <w:r w:rsidRPr="00B20966">
        <w:rPr>
          <w:lang w:val="en-AU"/>
        </w:rPr>
        <w:t>.</w:t>
      </w:r>
      <w:r w:rsidRPr="00B20966">
        <w:rPr>
          <w:lang w:val="en-NZ"/>
        </w:rPr>
        <w:t> </w:t>
      </w:r>
    </w:p>
    <w:p w14:paraId="7F77FD8F" w14:textId="77777777" w:rsidR="00B20966" w:rsidRPr="00B20966" w:rsidRDefault="00B20966" w:rsidP="00B20966">
      <w:pPr>
        <w:pStyle w:val="Text"/>
        <w:rPr>
          <w:lang w:val="en-NZ"/>
        </w:rPr>
      </w:pPr>
      <w:r w:rsidRPr="00B20966">
        <w:rPr>
          <w:lang w:val="en-AU"/>
        </w:rPr>
        <w:t xml:space="preserve">Stockwell, T., Wettlaufer, A., Vallance, K., Chow, C., Giesbrecht, N., April, N., Asbridge, M., Callaghan, R., Cukier, S., Davis-MacNevin, P., Dube, M., Hynes, G., Mann, R., Solomon, R., &amp; Thomas, G. (2019). </w:t>
      </w:r>
      <w:r w:rsidRPr="00B20966">
        <w:rPr>
          <w:i/>
          <w:iCs/>
          <w:lang w:val="en-AU"/>
        </w:rPr>
        <w:t>Strategies to Reduce Alcohol-Related Harms and Costs in Canada: A Review of Provincial and Territorial Policies</w:t>
      </w:r>
      <w:r w:rsidRPr="00B20966">
        <w:rPr>
          <w:lang w:val="en-AU"/>
        </w:rPr>
        <w:t>.</w:t>
      </w:r>
      <w:r w:rsidRPr="00B20966">
        <w:rPr>
          <w:lang w:val="en-NZ"/>
        </w:rPr>
        <w:t> </w:t>
      </w:r>
    </w:p>
    <w:p w14:paraId="394745D8" w14:textId="208E880F" w:rsidR="00B20966" w:rsidRPr="00B20966" w:rsidRDefault="00B20966" w:rsidP="00B20966">
      <w:pPr>
        <w:pStyle w:val="Text"/>
        <w:rPr>
          <w:lang w:val="en-NZ"/>
        </w:rPr>
      </w:pPr>
      <w:proofErr w:type="gramStart"/>
      <w:r w:rsidRPr="00B20966">
        <w:rPr>
          <w:i/>
          <w:iCs/>
          <w:lang w:val="en-AU"/>
        </w:rPr>
        <w:t>Taking Action</w:t>
      </w:r>
      <w:proofErr w:type="gramEnd"/>
      <w:r w:rsidRPr="00B20966">
        <w:rPr>
          <w:i/>
          <w:iCs/>
          <w:lang w:val="en-AU"/>
        </w:rPr>
        <w:t xml:space="preserve"> on Fetal Alcohol Spectrum Disorder (FASD): A discussion document</w:t>
      </w:r>
      <w:r w:rsidRPr="00B20966">
        <w:rPr>
          <w:lang w:val="en-AU"/>
        </w:rPr>
        <w:t xml:space="preserve">. (n.d.). Ministry of Health NZ. Retrieved 16 March 2023, from </w:t>
      </w:r>
      <w:hyperlink r:id="rId68" w:history="1">
        <w:r w:rsidR="002A7997" w:rsidRPr="002A7997">
          <w:rPr>
            <w:rStyle w:val="Hyperlink"/>
            <w:rFonts w:asciiTheme="minorHAnsi" w:hAnsiTheme="minorHAnsi"/>
            <w:b w:val="0"/>
            <w:bCs/>
            <w:lang w:val="en-AU"/>
          </w:rPr>
          <w:t>https://www.health.govt.nz/publication/taking-action-fetal-alcohol-spectrum-disorder-fasd-discussion-document</w:t>
        </w:r>
      </w:hyperlink>
      <w:r w:rsidR="002A7997">
        <w:rPr>
          <w:lang w:val="en-AU"/>
        </w:rPr>
        <w:t xml:space="preserve"> </w:t>
      </w:r>
      <w:r w:rsidRPr="00B20966">
        <w:rPr>
          <w:lang w:val="en-NZ"/>
        </w:rPr>
        <w:t> </w:t>
      </w:r>
    </w:p>
    <w:p w14:paraId="7E4F42B6" w14:textId="5C2BA27F" w:rsidR="00B20966" w:rsidRPr="00B20966" w:rsidRDefault="00B20966" w:rsidP="00B20966">
      <w:pPr>
        <w:pStyle w:val="Text"/>
        <w:rPr>
          <w:lang w:val="en-NZ"/>
        </w:rPr>
      </w:pPr>
      <w:r w:rsidRPr="00B20966">
        <w:rPr>
          <w:lang w:val="en-AU"/>
        </w:rPr>
        <w:t xml:space="preserve">Tax Working Group Secretariat. (2018). </w:t>
      </w:r>
      <w:r w:rsidRPr="00B20966">
        <w:rPr>
          <w:i/>
          <w:iCs/>
          <w:lang w:val="en-AU"/>
        </w:rPr>
        <w:t>Corrective taxes: Discussion Paper for Session 13 of the Tax Working Group, 6 July 2018</w:t>
      </w:r>
      <w:r w:rsidRPr="00B20966">
        <w:rPr>
          <w:lang w:val="en-AU"/>
        </w:rPr>
        <w:t xml:space="preserve">. </w:t>
      </w:r>
    </w:p>
    <w:p w14:paraId="41BF38C1" w14:textId="77777777" w:rsidR="00B20966" w:rsidRPr="00B20966" w:rsidRDefault="00B20966" w:rsidP="00B20966">
      <w:pPr>
        <w:pStyle w:val="Text"/>
        <w:rPr>
          <w:lang w:val="en-NZ"/>
        </w:rPr>
      </w:pPr>
      <w:r w:rsidRPr="00B20966">
        <w:rPr>
          <w:lang w:val="en-AU"/>
        </w:rPr>
        <w:t xml:space="preserve">Taylor, N., Miller, P., Coomber, K., Livingston, M., Scott, D., Buykx, P., &amp; Chikritzhs, T. (2021). The impact of a minimum unit price on wholesale alcohol supply trends in the Northern Territory, Australia. </w:t>
      </w:r>
      <w:r w:rsidRPr="00B20966">
        <w:rPr>
          <w:i/>
          <w:iCs/>
          <w:lang w:val="en-AU"/>
        </w:rPr>
        <w:t>Australian and New Zealand Journal of Public Health</w:t>
      </w:r>
      <w:r w:rsidRPr="00B20966">
        <w:rPr>
          <w:lang w:val="en-AU"/>
        </w:rPr>
        <w:t xml:space="preserve">, </w:t>
      </w:r>
      <w:r w:rsidRPr="00B20966">
        <w:rPr>
          <w:i/>
          <w:iCs/>
          <w:lang w:val="en-AU"/>
        </w:rPr>
        <w:t>45</w:t>
      </w:r>
      <w:r w:rsidRPr="00B20966">
        <w:rPr>
          <w:lang w:val="en-AU"/>
        </w:rPr>
        <w:t>(1), 26–33. https://doi.org/10.1111/1753-6405.13055</w:t>
      </w:r>
      <w:r w:rsidRPr="00B20966">
        <w:rPr>
          <w:lang w:val="en-NZ"/>
        </w:rPr>
        <w:t> </w:t>
      </w:r>
    </w:p>
    <w:p w14:paraId="6C51324F" w14:textId="4FB8A223" w:rsidR="00541AEC" w:rsidRDefault="00541AEC" w:rsidP="00541AEC">
      <w:r>
        <w:lastRenderedPageBreak/>
        <w:t>Te Hiringa Hauora</w:t>
      </w:r>
      <w:r w:rsidR="00A2140E">
        <w:t>. (2020).</w:t>
      </w:r>
      <w:r>
        <w:t xml:space="preserve"> Statement of Intent 2020 – 2024</w:t>
      </w:r>
      <w:r w:rsidR="0089197C">
        <w:t>.</w:t>
      </w:r>
    </w:p>
    <w:p w14:paraId="57FE7CAD" w14:textId="54EAD34A" w:rsidR="00201E09" w:rsidRDefault="00201E09" w:rsidP="00541AEC">
      <w:r w:rsidRPr="00201E09">
        <w:t xml:space="preserve">Te Aho o Te Kahu. </w:t>
      </w:r>
      <w:r>
        <w:t>(</w:t>
      </w:r>
      <w:r w:rsidRPr="00201E09">
        <w:t>2022</w:t>
      </w:r>
      <w:r>
        <w:t>)</w:t>
      </w:r>
      <w:r w:rsidRPr="00201E09">
        <w:t>. Pūrongo Ārai Mate Pukupuku, Cancer Prevention Report. Wellington: Te Aho o Te Kahu, Cancer Control Agency</w:t>
      </w:r>
      <w:r w:rsidR="0089197C">
        <w:t>.</w:t>
      </w:r>
    </w:p>
    <w:p w14:paraId="5FF108AC" w14:textId="7930F3E6" w:rsidR="00B20966" w:rsidRPr="00B20966" w:rsidRDefault="00B20966" w:rsidP="00B20966">
      <w:pPr>
        <w:pStyle w:val="Text"/>
        <w:rPr>
          <w:lang w:val="en-NZ"/>
        </w:rPr>
      </w:pPr>
      <w:r w:rsidRPr="00B20966">
        <w:rPr>
          <w:lang w:val="en-AU"/>
        </w:rPr>
        <w:t xml:space="preserve">Vandenberg, B., Jiang, H., &amp; Livingston, M. (2019). Effects of changes to the taxation of beer on alcohol consumption and government revenue in Australia. </w:t>
      </w:r>
      <w:r w:rsidRPr="00B20966">
        <w:rPr>
          <w:i/>
          <w:iCs/>
          <w:lang w:val="en-AU"/>
        </w:rPr>
        <w:t>International Journal of Drug Policy</w:t>
      </w:r>
      <w:r w:rsidRPr="00B20966">
        <w:rPr>
          <w:lang w:val="en-AU"/>
        </w:rPr>
        <w:t xml:space="preserve">, </w:t>
      </w:r>
      <w:r w:rsidRPr="00B20966">
        <w:rPr>
          <w:i/>
          <w:iCs/>
          <w:lang w:val="en-AU"/>
        </w:rPr>
        <w:t>70</w:t>
      </w:r>
      <w:r w:rsidRPr="00B20966">
        <w:rPr>
          <w:lang w:val="en-AU"/>
        </w:rPr>
        <w:t xml:space="preserve">, 1–7. </w:t>
      </w:r>
    </w:p>
    <w:p w14:paraId="3CE6900B" w14:textId="6609C0EE" w:rsidR="00B20966" w:rsidRPr="00B20966" w:rsidRDefault="00B20966" w:rsidP="00B20966">
      <w:pPr>
        <w:pStyle w:val="Text"/>
        <w:rPr>
          <w:lang w:val="en-NZ"/>
        </w:rPr>
      </w:pPr>
      <w:r w:rsidRPr="00B20966">
        <w:rPr>
          <w:lang w:val="en-AU"/>
        </w:rPr>
        <w:t xml:space="preserve">Vinther-Larsen, M., Huckle, T., You, R., &amp; Casswell, S. (2021). Area level deprivation and drinking patterns among adolescents. </w:t>
      </w:r>
      <w:r w:rsidRPr="00B20966">
        <w:rPr>
          <w:i/>
          <w:iCs/>
          <w:lang w:val="en-AU"/>
        </w:rPr>
        <w:t>Health &amp; Place</w:t>
      </w:r>
      <w:r w:rsidRPr="00B20966">
        <w:rPr>
          <w:lang w:val="en-AU"/>
        </w:rPr>
        <w:t xml:space="preserve">, </w:t>
      </w:r>
      <w:r w:rsidRPr="00B20966">
        <w:rPr>
          <w:i/>
          <w:iCs/>
          <w:lang w:val="en-AU"/>
        </w:rPr>
        <w:t>19</w:t>
      </w:r>
      <w:r w:rsidRPr="00B20966">
        <w:rPr>
          <w:lang w:val="en-AU"/>
        </w:rPr>
        <w:t xml:space="preserve">, 53–58. </w:t>
      </w:r>
    </w:p>
    <w:p w14:paraId="7430BC80" w14:textId="1F3B4666" w:rsidR="00B20966" w:rsidRPr="00B20966" w:rsidRDefault="00B20966" w:rsidP="00B20966">
      <w:pPr>
        <w:pStyle w:val="Text"/>
        <w:rPr>
          <w:lang w:val="en-NZ"/>
        </w:rPr>
      </w:pPr>
      <w:r w:rsidRPr="00B20966">
        <w:rPr>
          <w:lang w:val="en-AU"/>
        </w:rPr>
        <w:t xml:space="preserve">Wada, R., Chaloupka, F. J., Powell, L. M., &amp; Jernigan, D. H. (2017). Employment impacts of alcohol taxes. </w:t>
      </w:r>
      <w:r w:rsidRPr="00B20966">
        <w:rPr>
          <w:i/>
          <w:iCs/>
          <w:lang w:val="en-AU"/>
        </w:rPr>
        <w:t>Preventive Medicine</w:t>
      </w:r>
      <w:r w:rsidRPr="00B20966">
        <w:rPr>
          <w:lang w:val="en-AU"/>
        </w:rPr>
        <w:t xml:space="preserve">, </w:t>
      </w:r>
      <w:r w:rsidRPr="00B20966">
        <w:rPr>
          <w:i/>
          <w:iCs/>
          <w:lang w:val="en-AU"/>
        </w:rPr>
        <w:t>105S</w:t>
      </w:r>
      <w:r w:rsidRPr="00B20966">
        <w:rPr>
          <w:lang w:val="en-AU"/>
        </w:rPr>
        <w:t xml:space="preserve">, S50–S55. </w:t>
      </w:r>
    </w:p>
    <w:p w14:paraId="0CBC77C9" w14:textId="40088C06" w:rsidR="00B20966" w:rsidRPr="00B20966" w:rsidRDefault="00B20966" w:rsidP="00B20966">
      <w:pPr>
        <w:pStyle w:val="Text"/>
        <w:rPr>
          <w:lang w:val="en-NZ"/>
        </w:rPr>
      </w:pPr>
      <w:r w:rsidRPr="00B20966">
        <w:rPr>
          <w:lang w:val="en-AU"/>
        </w:rPr>
        <w:t xml:space="preserve">Wagenaar, A. C., Salois, M. J., &amp; Komro, K. A. (2009). Effects of beverage alcohol price and tax levels on drinking: a meta-analysis of 1003 estimates from 112 studies. </w:t>
      </w:r>
      <w:r w:rsidRPr="00B20966">
        <w:rPr>
          <w:i/>
          <w:iCs/>
          <w:lang w:val="en-AU"/>
        </w:rPr>
        <w:t>Addiction</w:t>
      </w:r>
      <w:r w:rsidRPr="00B20966">
        <w:rPr>
          <w:lang w:val="en-AU"/>
        </w:rPr>
        <w:t xml:space="preserve">, </w:t>
      </w:r>
      <w:r w:rsidRPr="00B20966">
        <w:rPr>
          <w:i/>
          <w:iCs/>
          <w:lang w:val="en-AU"/>
        </w:rPr>
        <w:t>104</w:t>
      </w:r>
      <w:r w:rsidRPr="00B20966">
        <w:rPr>
          <w:lang w:val="en-AU"/>
        </w:rPr>
        <w:t xml:space="preserve">(2), 179–190. </w:t>
      </w:r>
    </w:p>
    <w:p w14:paraId="354C021B" w14:textId="77777777" w:rsidR="00B20966" w:rsidRPr="00B20966" w:rsidRDefault="00B20966" w:rsidP="00B20966">
      <w:pPr>
        <w:pStyle w:val="Text"/>
        <w:rPr>
          <w:lang w:val="en-NZ"/>
        </w:rPr>
      </w:pPr>
      <w:r w:rsidRPr="00B20966">
        <w:rPr>
          <w:lang w:val="en-AU"/>
        </w:rPr>
        <w:t xml:space="preserve">Whetton, S., Tait, R. J., Gilmore, W., Dey, T., Agramunt, S., Halim, S. A., McEntee, A., Mukhtar, A., Roche, A., Allsop, S., &amp; Chikritzhs, T. (2021). </w:t>
      </w:r>
      <w:r w:rsidRPr="00B20966">
        <w:rPr>
          <w:i/>
          <w:iCs/>
          <w:lang w:val="en-AU"/>
        </w:rPr>
        <w:t>Examining the Social and Economic Costs of Alcohol Use in Australia: 2017/18</w:t>
      </w:r>
      <w:r w:rsidRPr="00B20966">
        <w:rPr>
          <w:lang w:val="en-AU"/>
        </w:rPr>
        <w:t>. National Drug Research Institute, Curtin University.</w:t>
      </w:r>
      <w:r w:rsidRPr="00B20966">
        <w:rPr>
          <w:lang w:val="en-NZ"/>
        </w:rPr>
        <w:t> </w:t>
      </w:r>
    </w:p>
    <w:p w14:paraId="3FF9A677" w14:textId="7406841F" w:rsidR="00B20966" w:rsidRPr="00B20966" w:rsidRDefault="00B20966" w:rsidP="0089197C">
      <w:pPr>
        <w:pStyle w:val="Text"/>
        <w:jc w:val="left"/>
        <w:rPr>
          <w:lang w:val="en-NZ"/>
        </w:rPr>
      </w:pPr>
      <w:r w:rsidRPr="00B20966">
        <w:rPr>
          <w:lang w:val="en-AU"/>
        </w:rPr>
        <w:t xml:space="preserve">WHO Europe. (2019). </w:t>
      </w:r>
      <w:r w:rsidRPr="00B20966">
        <w:rPr>
          <w:i/>
          <w:iCs/>
          <w:lang w:val="en-AU"/>
        </w:rPr>
        <w:t xml:space="preserve">Status report on alcohol consumption, </w:t>
      </w:r>
      <w:proofErr w:type="gramStart"/>
      <w:r w:rsidRPr="00B20966">
        <w:rPr>
          <w:i/>
          <w:iCs/>
          <w:lang w:val="en-AU"/>
        </w:rPr>
        <w:t>harm</w:t>
      </w:r>
      <w:proofErr w:type="gramEnd"/>
      <w:r w:rsidRPr="00B20966">
        <w:rPr>
          <w:i/>
          <w:iCs/>
          <w:lang w:val="en-AU"/>
        </w:rPr>
        <w:t xml:space="preserve"> and policy responses in 30 European countries 2019</w:t>
      </w:r>
      <w:r w:rsidRPr="00B20966">
        <w:rPr>
          <w:lang w:val="en-AU"/>
        </w:rPr>
        <w:t xml:space="preserve">. World Health Organization. </w:t>
      </w:r>
      <w:hyperlink r:id="rId69" w:history="1">
        <w:r w:rsidR="0089197C" w:rsidRPr="0089197C">
          <w:rPr>
            <w:rStyle w:val="Hyperlink"/>
            <w:rFonts w:asciiTheme="minorHAnsi" w:hAnsiTheme="minorHAnsi"/>
            <w:b w:val="0"/>
            <w:bCs/>
            <w:lang w:val="en-AU"/>
          </w:rPr>
          <w:t>https://www.who.int/europe/publications/i/item/WHO-EURO-2019-3545-43304-60696</w:t>
        </w:r>
      </w:hyperlink>
      <w:r w:rsidR="0089197C">
        <w:rPr>
          <w:lang w:val="en-AU"/>
        </w:rPr>
        <w:t xml:space="preserve"> </w:t>
      </w:r>
      <w:r w:rsidRPr="00B20966">
        <w:rPr>
          <w:lang w:val="en-NZ"/>
        </w:rPr>
        <w:t> </w:t>
      </w:r>
    </w:p>
    <w:p w14:paraId="67740935" w14:textId="497CCA1C" w:rsidR="00B20966" w:rsidRPr="0089197C" w:rsidRDefault="00B20966" w:rsidP="0089197C">
      <w:pPr>
        <w:pStyle w:val="Text"/>
        <w:jc w:val="left"/>
        <w:rPr>
          <w:b/>
          <w:bCs/>
          <w:lang w:val="en-NZ"/>
        </w:rPr>
      </w:pPr>
      <w:r w:rsidRPr="00B20966">
        <w:rPr>
          <w:lang w:val="en-AU"/>
        </w:rPr>
        <w:t xml:space="preserve">WHO Europe. (2020). </w:t>
      </w:r>
      <w:r w:rsidRPr="00B20966">
        <w:rPr>
          <w:i/>
          <w:iCs/>
          <w:lang w:val="en-AU"/>
        </w:rPr>
        <w:t>Alcohol Pricing in the WHO European Region Update Report on the Evidence and Recommended Policy Actions</w:t>
      </w:r>
      <w:r w:rsidRPr="00B20966">
        <w:rPr>
          <w:lang w:val="en-AU"/>
        </w:rPr>
        <w:t xml:space="preserve">. </w:t>
      </w:r>
      <w:hyperlink r:id="rId70" w:history="1">
        <w:r w:rsidR="0089197C" w:rsidRPr="0089197C">
          <w:rPr>
            <w:rStyle w:val="Hyperlink"/>
            <w:rFonts w:asciiTheme="minorHAnsi" w:hAnsiTheme="minorHAnsi"/>
            <w:b w:val="0"/>
            <w:bCs/>
            <w:lang w:val="en-AU"/>
          </w:rPr>
          <w:t>https://movendi.ngo/wp-content/uploads/2020/06/WH24_FOBBS_Pricing_online.pdf</w:t>
        </w:r>
      </w:hyperlink>
      <w:r w:rsidR="0089197C" w:rsidRPr="0089197C">
        <w:rPr>
          <w:b/>
          <w:bCs/>
          <w:lang w:val="en-AU"/>
        </w:rPr>
        <w:t xml:space="preserve"> </w:t>
      </w:r>
      <w:r w:rsidRPr="0089197C">
        <w:rPr>
          <w:b/>
          <w:bCs/>
          <w:lang w:val="en-NZ"/>
        </w:rPr>
        <w:t> </w:t>
      </w:r>
    </w:p>
    <w:p w14:paraId="69921842" w14:textId="72250276" w:rsidR="00B20966" w:rsidRPr="00B20966" w:rsidRDefault="00B20966" w:rsidP="00B20966">
      <w:pPr>
        <w:pStyle w:val="Text"/>
        <w:rPr>
          <w:lang w:val="en-NZ"/>
        </w:rPr>
      </w:pPr>
      <w:r w:rsidRPr="00B20966">
        <w:rPr>
          <w:lang w:val="en-AU"/>
        </w:rPr>
        <w:t xml:space="preserve">WHO Europe. (2021). </w:t>
      </w:r>
      <w:r w:rsidRPr="00B20966">
        <w:rPr>
          <w:i/>
          <w:iCs/>
          <w:lang w:val="en-AU"/>
        </w:rPr>
        <w:t xml:space="preserve">Status report on alcohol consumption, </w:t>
      </w:r>
      <w:proofErr w:type="gramStart"/>
      <w:r w:rsidRPr="00B20966">
        <w:rPr>
          <w:i/>
          <w:iCs/>
          <w:lang w:val="en-AU"/>
        </w:rPr>
        <w:t>harm</w:t>
      </w:r>
      <w:proofErr w:type="gramEnd"/>
      <w:r w:rsidRPr="00B20966">
        <w:rPr>
          <w:i/>
          <w:iCs/>
          <w:lang w:val="en-AU"/>
        </w:rPr>
        <w:t xml:space="preserve"> and policy responses in 30 European countries 2019: data sources and methods</w:t>
      </w:r>
      <w:r w:rsidRPr="00B20966">
        <w:rPr>
          <w:lang w:val="en-AU"/>
        </w:rPr>
        <w:t xml:space="preserve">. World Health Organization. </w:t>
      </w:r>
      <w:hyperlink r:id="rId71" w:history="1">
        <w:r w:rsidR="0089197C" w:rsidRPr="0089197C">
          <w:rPr>
            <w:rStyle w:val="Hyperlink"/>
            <w:rFonts w:asciiTheme="minorHAnsi" w:hAnsiTheme="minorHAnsi"/>
            <w:b w:val="0"/>
            <w:bCs/>
            <w:lang w:val="en-AU"/>
          </w:rPr>
          <w:t>https://www.who.int/europe/publications/i/item/WHO-EURO-2019-3544-43303-60695</w:t>
        </w:r>
      </w:hyperlink>
      <w:r w:rsidR="0089197C">
        <w:rPr>
          <w:lang w:val="en-AU"/>
        </w:rPr>
        <w:t xml:space="preserve"> </w:t>
      </w:r>
      <w:r w:rsidRPr="00B20966">
        <w:rPr>
          <w:lang w:val="en-NZ"/>
        </w:rPr>
        <w:t> </w:t>
      </w:r>
    </w:p>
    <w:p w14:paraId="24B98C4C" w14:textId="63D0597C" w:rsidR="00B20966" w:rsidRPr="00B20966" w:rsidRDefault="00B20966" w:rsidP="00B20966">
      <w:pPr>
        <w:pStyle w:val="Text"/>
        <w:rPr>
          <w:lang w:val="en-NZ"/>
        </w:rPr>
      </w:pPr>
      <w:r w:rsidRPr="00B20966">
        <w:rPr>
          <w:lang w:val="en-AU"/>
        </w:rPr>
        <w:t xml:space="preserve">Wilkins, C., Jawalkar, S., &amp; Parker, K. (2013). </w:t>
      </w:r>
      <w:r w:rsidRPr="00B20966">
        <w:rPr>
          <w:i/>
          <w:iCs/>
          <w:lang w:val="en-AU"/>
        </w:rPr>
        <w:t>The Illicit Drug Monitoring System - Massey University</w:t>
      </w:r>
      <w:r w:rsidRPr="00B20966">
        <w:rPr>
          <w:lang w:val="en-AU"/>
        </w:rPr>
        <w:t>.</w:t>
      </w:r>
    </w:p>
    <w:p w14:paraId="7D47FDCC" w14:textId="37D0848C" w:rsidR="00B20966" w:rsidRPr="00B20966" w:rsidRDefault="00B20966" w:rsidP="00B20966">
      <w:pPr>
        <w:pStyle w:val="Text"/>
        <w:rPr>
          <w:lang w:val="en-NZ"/>
        </w:rPr>
      </w:pPr>
      <w:r w:rsidRPr="00B20966">
        <w:rPr>
          <w:lang w:val="en-AU"/>
        </w:rPr>
        <w:t xml:space="preserve">Williams, R., Alexander, G., Armstrong, I., Baker, A., Bhala, N., Camps-Walsh, G., Cramp, M. E., de Lusignan, S., Day, N., Dhawan, A., Dillon, J., Drummond, C., Dyson, J., Foster, G., Gilmore, I., Hudson, M., Kelly, D., Langford, A., McDougall, N., … Yeoman, A. (2018). Disease burden and costs from excess alcohol consumption, obesity, and viral hepatitis: fourth report of the Lancet Standing Commission on Liver Disease in the UK. </w:t>
      </w:r>
      <w:r w:rsidRPr="00B20966">
        <w:rPr>
          <w:i/>
          <w:iCs/>
          <w:lang w:val="en-AU"/>
        </w:rPr>
        <w:t>The Lancet</w:t>
      </w:r>
      <w:r w:rsidRPr="00B20966">
        <w:rPr>
          <w:lang w:val="en-AU"/>
        </w:rPr>
        <w:t xml:space="preserve">, </w:t>
      </w:r>
      <w:r w:rsidRPr="00B20966">
        <w:rPr>
          <w:i/>
          <w:iCs/>
          <w:lang w:val="en-AU"/>
        </w:rPr>
        <w:t>391</w:t>
      </w:r>
      <w:r w:rsidRPr="00B20966">
        <w:rPr>
          <w:lang w:val="en-AU"/>
        </w:rPr>
        <w:t xml:space="preserve">(10125), 1097–1107. </w:t>
      </w:r>
    </w:p>
    <w:p w14:paraId="4DE0722B" w14:textId="77777777" w:rsidR="00B20966" w:rsidRPr="00B20966" w:rsidRDefault="00B20966" w:rsidP="00B20966">
      <w:pPr>
        <w:pStyle w:val="Text"/>
        <w:rPr>
          <w:lang w:val="en-NZ"/>
        </w:rPr>
      </w:pPr>
      <w:r w:rsidRPr="00B20966">
        <w:rPr>
          <w:lang w:val="en-AU"/>
        </w:rPr>
        <w:t xml:space="preserve">World Health Organization. (2003). </w:t>
      </w:r>
      <w:r w:rsidRPr="00B20966">
        <w:rPr>
          <w:i/>
          <w:iCs/>
          <w:lang w:val="en-AU"/>
        </w:rPr>
        <w:t>International guidelines for estimating the costs of substance abuse</w:t>
      </w:r>
      <w:r w:rsidRPr="00B20966">
        <w:rPr>
          <w:lang w:val="en-AU"/>
        </w:rPr>
        <w:t>. World Health Organization. https://apps.who.int/iris/handle/10665/42603</w:t>
      </w:r>
      <w:r w:rsidRPr="00B20966">
        <w:rPr>
          <w:lang w:val="en-NZ"/>
        </w:rPr>
        <w:t> </w:t>
      </w:r>
    </w:p>
    <w:p w14:paraId="66942B53" w14:textId="105DBEF1" w:rsidR="00541AEC" w:rsidRDefault="00541AEC" w:rsidP="00541AEC">
      <w:r w:rsidRPr="002353F3">
        <w:t>World Health Organisation.</w:t>
      </w:r>
      <w:r>
        <w:t xml:space="preserve"> (2007).</w:t>
      </w:r>
      <w:r w:rsidRPr="002353F3">
        <w:t xml:space="preserve"> </w:t>
      </w:r>
      <w:r w:rsidRPr="00541AEC">
        <w:rPr>
          <w:i/>
          <w:iCs/>
        </w:rPr>
        <w:t>Prevention of cardiovascular disease. Guidelines for assessment and management of cardiovascular risk.</w:t>
      </w:r>
      <w:r w:rsidRPr="002353F3">
        <w:t xml:space="preserve"> </w:t>
      </w:r>
    </w:p>
    <w:p w14:paraId="63600E59" w14:textId="2B11D89E" w:rsidR="00541AEC" w:rsidRDefault="00541AEC" w:rsidP="00541AEC">
      <w:r>
        <w:lastRenderedPageBreak/>
        <w:t xml:space="preserve">World Health Organisation. (2017). </w:t>
      </w:r>
      <w:r w:rsidRPr="00541AEC">
        <w:rPr>
          <w:i/>
          <w:iCs/>
        </w:rPr>
        <w:t>Hypothecated taxes to be spent on prevention and treatment for substance use disorders Data by country</w:t>
      </w:r>
      <w:r>
        <w:t xml:space="preserve"> </w:t>
      </w:r>
      <w:hyperlink r:id="rId72" w:history="1">
        <w:r w:rsidRPr="00541AEC">
          <w:rPr>
            <w:rStyle w:val="Hyperlink"/>
            <w:rFonts w:asciiTheme="minorHAnsi" w:hAnsiTheme="minorHAnsi"/>
            <w:b w:val="0"/>
          </w:rPr>
          <w:t>https://apps.who.int/gho/data/view.main.RSUD290v</w:t>
        </w:r>
      </w:hyperlink>
    </w:p>
    <w:p w14:paraId="3688CD97" w14:textId="0A410F58" w:rsidR="00B20966" w:rsidRPr="00B20966" w:rsidRDefault="00B20966" w:rsidP="0089197C">
      <w:pPr>
        <w:pStyle w:val="Text"/>
        <w:jc w:val="left"/>
        <w:rPr>
          <w:lang w:val="en-NZ"/>
        </w:rPr>
      </w:pPr>
      <w:r w:rsidRPr="00B20966">
        <w:rPr>
          <w:lang w:val="en-AU"/>
        </w:rPr>
        <w:t xml:space="preserve">World Health Organization. (2017). </w:t>
      </w:r>
      <w:r w:rsidRPr="00B20966">
        <w:rPr>
          <w:i/>
          <w:iCs/>
          <w:lang w:val="en-AU"/>
        </w:rPr>
        <w:t xml:space="preserve">‘Best </w:t>
      </w:r>
      <w:proofErr w:type="gramStart"/>
      <w:r w:rsidRPr="00B20966">
        <w:rPr>
          <w:i/>
          <w:iCs/>
          <w:lang w:val="en-AU"/>
        </w:rPr>
        <w:t>buys’</w:t>
      </w:r>
      <w:proofErr w:type="gramEnd"/>
      <w:r w:rsidRPr="00B20966">
        <w:rPr>
          <w:i/>
          <w:iCs/>
          <w:lang w:val="en-AU"/>
        </w:rPr>
        <w:t xml:space="preserve"> and other recommended interventions for the prevention and control of noncommunicable diseases</w:t>
      </w:r>
      <w:r w:rsidRPr="00B20966">
        <w:rPr>
          <w:lang w:val="en-AU"/>
        </w:rPr>
        <w:t xml:space="preserve">. </w:t>
      </w:r>
      <w:hyperlink r:id="rId73" w:history="1">
        <w:r w:rsidR="00541AEC" w:rsidRPr="00B20966">
          <w:rPr>
            <w:rStyle w:val="Hyperlink"/>
            <w:rFonts w:asciiTheme="minorHAnsi" w:hAnsiTheme="minorHAnsi"/>
            <w:b w:val="0"/>
            <w:bCs/>
            <w:lang w:val="en-AU"/>
          </w:rPr>
          <w:t>https://apps.who.int/iris/bitstream/handle/10665/259232/WHO-NMH-NVI-17.9-eng.pdf</w:t>
        </w:r>
      </w:hyperlink>
      <w:r w:rsidR="00541AEC">
        <w:rPr>
          <w:lang w:val="en-AU"/>
        </w:rPr>
        <w:t xml:space="preserve"> </w:t>
      </w:r>
      <w:r w:rsidRPr="00B20966">
        <w:rPr>
          <w:lang w:val="en-NZ"/>
        </w:rPr>
        <w:t> </w:t>
      </w:r>
    </w:p>
    <w:p w14:paraId="3943D7E6" w14:textId="77777777" w:rsidR="00B20966" w:rsidRPr="00B20966" w:rsidRDefault="00B20966" w:rsidP="00B20966">
      <w:pPr>
        <w:pStyle w:val="Text"/>
        <w:rPr>
          <w:lang w:val="en-NZ"/>
        </w:rPr>
      </w:pPr>
      <w:r w:rsidRPr="00B20966">
        <w:rPr>
          <w:lang w:val="en-AU"/>
        </w:rPr>
        <w:t xml:space="preserve">World Health Organization. (2017). </w:t>
      </w:r>
      <w:r w:rsidRPr="00B20966">
        <w:rPr>
          <w:i/>
          <w:iCs/>
          <w:lang w:val="en-AU"/>
        </w:rPr>
        <w:t xml:space="preserve">Tackling NCDs:’best </w:t>
      </w:r>
      <w:proofErr w:type="gramStart"/>
      <w:r w:rsidRPr="00B20966">
        <w:rPr>
          <w:i/>
          <w:iCs/>
          <w:lang w:val="en-AU"/>
        </w:rPr>
        <w:t>buys’</w:t>
      </w:r>
      <w:proofErr w:type="gramEnd"/>
      <w:r w:rsidRPr="00B20966">
        <w:rPr>
          <w:i/>
          <w:iCs/>
          <w:lang w:val="en-AU"/>
        </w:rPr>
        <w:t xml:space="preserve"> and other recommended interventions for the prevention and control of noncommunicable diseases</w:t>
      </w:r>
      <w:r w:rsidRPr="00B20966">
        <w:rPr>
          <w:lang w:val="en-AU"/>
        </w:rPr>
        <w:t>. World Health Organization.</w:t>
      </w:r>
      <w:r w:rsidRPr="00B20966">
        <w:rPr>
          <w:lang w:val="en-NZ"/>
        </w:rPr>
        <w:t> </w:t>
      </w:r>
    </w:p>
    <w:p w14:paraId="7ABE5550" w14:textId="0544C08A" w:rsidR="00B20966" w:rsidRPr="00B20966" w:rsidRDefault="00B20966" w:rsidP="00B20966">
      <w:pPr>
        <w:pStyle w:val="Text"/>
        <w:rPr>
          <w:lang w:val="en-NZ"/>
        </w:rPr>
      </w:pPr>
      <w:r w:rsidRPr="00B20966">
        <w:rPr>
          <w:lang w:val="en-AU"/>
        </w:rPr>
        <w:t xml:space="preserve">World Health Organization. (2018). </w:t>
      </w:r>
      <w:r w:rsidRPr="00B20966">
        <w:rPr>
          <w:i/>
          <w:iCs/>
          <w:lang w:val="en-AU"/>
        </w:rPr>
        <w:t>Global status report on alcohol and health 2018</w:t>
      </w:r>
      <w:r w:rsidRPr="00B20966">
        <w:rPr>
          <w:lang w:val="en-AU"/>
        </w:rPr>
        <w:t xml:space="preserve">. </w:t>
      </w:r>
      <w:hyperlink r:id="rId74" w:history="1">
        <w:r w:rsidR="0089197C" w:rsidRPr="0089197C">
          <w:rPr>
            <w:rStyle w:val="Hyperlink"/>
            <w:rFonts w:asciiTheme="minorHAnsi" w:hAnsiTheme="minorHAnsi"/>
            <w:b w:val="0"/>
            <w:bCs/>
            <w:lang w:val="en-AU"/>
          </w:rPr>
          <w:t>https://www.who.int/publications-detail-redirect/9789241565639</w:t>
        </w:r>
      </w:hyperlink>
      <w:r w:rsidR="0089197C">
        <w:rPr>
          <w:lang w:val="en-AU"/>
        </w:rPr>
        <w:t xml:space="preserve"> </w:t>
      </w:r>
      <w:r w:rsidRPr="00B20966">
        <w:rPr>
          <w:lang w:val="en-NZ"/>
        </w:rPr>
        <w:t> </w:t>
      </w:r>
    </w:p>
    <w:p w14:paraId="72DBD831" w14:textId="77777777" w:rsidR="00B20966" w:rsidRPr="00B20966" w:rsidRDefault="00B20966" w:rsidP="00B20966">
      <w:pPr>
        <w:pStyle w:val="Text"/>
        <w:rPr>
          <w:lang w:val="en-NZ"/>
        </w:rPr>
      </w:pPr>
      <w:r w:rsidRPr="00B20966">
        <w:rPr>
          <w:lang w:val="en-AU"/>
        </w:rPr>
        <w:t xml:space="preserve">World Health Organization. (2022). </w:t>
      </w:r>
      <w:r w:rsidRPr="00B20966">
        <w:rPr>
          <w:i/>
          <w:iCs/>
          <w:lang w:val="en-AU"/>
        </w:rPr>
        <w:t>Draft Action Plan (2022–2030) to Effectively Implement the Global Strategy to Reduce the Harmful Use of Alcohol as a Public Health Priority</w:t>
      </w:r>
      <w:r w:rsidRPr="00B20966">
        <w:rPr>
          <w:lang w:val="en-AU"/>
        </w:rPr>
        <w:t>.</w:t>
      </w:r>
      <w:r w:rsidRPr="00B20966">
        <w:rPr>
          <w:lang w:val="en-NZ"/>
        </w:rPr>
        <w:t> </w:t>
      </w:r>
    </w:p>
    <w:p w14:paraId="7701D2FF" w14:textId="75F3ADF8" w:rsidR="00B20966" w:rsidRPr="00B20966" w:rsidRDefault="00B20966" w:rsidP="0089197C">
      <w:pPr>
        <w:pStyle w:val="Text"/>
        <w:jc w:val="left"/>
        <w:rPr>
          <w:lang w:val="en-NZ"/>
        </w:rPr>
      </w:pPr>
      <w:r w:rsidRPr="00B20966">
        <w:rPr>
          <w:lang w:val="en-AU"/>
        </w:rPr>
        <w:t xml:space="preserve">World Health Organization. (2022). </w:t>
      </w:r>
      <w:r w:rsidRPr="00B20966">
        <w:rPr>
          <w:i/>
          <w:iCs/>
          <w:lang w:val="en-AU"/>
        </w:rPr>
        <w:t>No Place for Cheap Alcohol: The Potential Value of Minimum Pricing for Protecting Lives</w:t>
      </w:r>
      <w:r w:rsidRPr="00B20966">
        <w:rPr>
          <w:lang w:val="en-AU"/>
        </w:rPr>
        <w:t xml:space="preserve">. </w:t>
      </w:r>
      <w:hyperlink r:id="rId75" w:history="1">
        <w:r w:rsidR="0089197C" w:rsidRPr="0089197C">
          <w:rPr>
            <w:rStyle w:val="Hyperlink"/>
            <w:rFonts w:asciiTheme="minorHAnsi" w:hAnsiTheme="minorHAnsi"/>
            <w:b w:val="0"/>
            <w:bCs/>
            <w:lang w:val="en-AU"/>
          </w:rPr>
          <w:t>https://apps.who.int/iris/bitstream/handle/10665/356597/9789289058094-eng.pdf?sequence=1&amp;isAllowed=y</w:t>
        </w:r>
      </w:hyperlink>
      <w:r w:rsidR="0089197C">
        <w:rPr>
          <w:lang w:val="en-AU"/>
        </w:rPr>
        <w:t xml:space="preserve"> </w:t>
      </w:r>
      <w:r w:rsidRPr="00B20966">
        <w:rPr>
          <w:lang w:val="en-NZ"/>
        </w:rPr>
        <w:t> </w:t>
      </w:r>
    </w:p>
    <w:p w14:paraId="1C0882F1" w14:textId="77777777" w:rsidR="00B20966" w:rsidRPr="00B20966" w:rsidRDefault="00B20966" w:rsidP="00B20966">
      <w:pPr>
        <w:pStyle w:val="Text"/>
        <w:rPr>
          <w:lang w:val="en-NZ"/>
        </w:rPr>
      </w:pPr>
      <w:r w:rsidRPr="00B20966">
        <w:rPr>
          <w:lang w:val="en-AU"/>
        </w:rPr>
        <w:t xml:space="preserve">World Health Organization. (2023). </w:t>
      </w:r>
      <w:r w:rsidRPr="00B20966">
        <w:rPr>
          <w:i/>
          <w:iCs/>
          <w:lang w:val="en-AU"/>
        </w:rPr>
        <w:t>Hypothecated taxes to be spent on prevention and treatment for substance use disorders</w:t>
      </w:r>
      <w:r w:rsidRPr="00B20966">
        <w:rPr>
          <w:lang w:val="en-AU"/>
        </w:rPr>
        <w:t>. https://www.who.int/data/gho/data/indicators/indicator-details/GHO/hypothecated-taxes-to-be-spent-on-prevention-and-treatment-for-substance-use-disorders</w:t>
      </w:r>
      <w:r w:rsidRPr="00B20966">
        <w:rPr>
          <w:lang w:val="en-NZ"/>
        </w:rPr>
        <w:t> </w:t>
      </w:r>
    </w:p>
    <w:p w14:paraId="59F0C5C3" w14:textId="5E4CD046" w:rsidR="00541AEC" w:rsidRPr="00B20966" w:rsidRDefault="00541AEC" w:rsidP="00541AEC">
      <w:pPr>
        <w:pStyle w:val="Text"/>
        <w:rPr>
          <w:lang w:val="en-NZ"/>
        </w:rPr>
      </w:pPr>
      <w:r w:rsidRPr="00B20966">
        <w:rPr>
          <w:lang w:val="en-AU"/>
        </w:rPr>
        <w:t xml:space="preserve">World Health Organization. (n.d.). </w:t>
      </w:r>
      <w:r w:rsidRPr="00B20966">
        <w:rPr>
          <w:i/>
          <w:iCs/>
          <w:lang w:val="en-AU"/>
        </w:rPr>
        <w:t>Alcohol Control Policies</w:t>
      </w:r>
      <w:r w:rsidRPr="00B20966">
        <w:rPr>
          <w:lang w:val="en-AU"/>
        </w:rPr>
        <w:t xml:space="preserve">. Retrieved 9 February 2023, from </w:t>
      </w:r>
      <w:hyperlink r:id="rId76" w:history="1">
        <w:r w:rsidR="0089197C" w:rsidRPr="0089197C">
          <w:rPr>
            <w:rStyle w:val="Hyperlink"/>
            <w:rFonts w:asciiTheme="minorHAnsi" w:hAnsiTheme="minorHAnsi"/>
            <w:b w:val="0"/>
            <w:bCs/>
            <w:lang w:val="en-AU"/>
          </w:rPr>
          <w:t>https://www.who.int/data/gho/data/themes/topics/topic-details/GHO/alcohol-control-policies</w:t>
        </w:r>
      </w:hyperlink>
      <w:r w:rsidR="0089197C">
        <w:rPr>
          <w:lang w:val="en-AU"/>
        </w:rPr>
        <w:t xml:space="preserve"> </w:t>
      </w:r>
      <w:r w:rsidRPr="00B20966">
        <w:rPr>
          <w:lang w:val="en-NZ"/>
        </w:rPr>
        <w:t> </w:t>
      </w:r>
    </w:p>
    <w:p w14:paraId="13D2D01E" w14:textId="504137AC" w:rsidR="00541AEC" w:rsidRPr="00205834" w:rsidRDefault="00541AEC" w:rsidP="00541AEC">
      <w:r w:rsidRPr="00205834">
        <w:t>Wagenaar AC, Toomey TL, Erickson DJ. Preventing youth access to alcohol: outcomes from a multi-community time-series trial. Addiction. 2005;100:335–4</w:t>
      </w:r>
      <w:r w:rsidR="0089197C">
        <w:t>.</w:t>
      </w:r>
    </w:p>
    <w:p w14:paraId="0C9436FD" w14:textId="2727EF09" w:rsidR="00541AEC" w:rsidRDefault="00541AEC" w:rsidP="00541AEC">
      <w:r w:rsidRPr="00B12DEE">
        <w:t>Wall M, Casswell S. Affordability of alcohol as a key driver of alcohol demand in New Zealand: a cointegration analysis. Addiction 2013; 108: 72–9</w:t>
      </w:r>
      <w:r w:rsidR="0089197C">
        <w:t>.</w:t>
      </w:r>
    </w:p>
    <w:p w14:paraId="02BFE57F" w14:textId="4209FB8B" w:rsidR="00B20966" w:rsidRPr="00B20966" w:rsidRDefault="00B20966" w:rsidP="00B20966">
      <w:pPr>
        <w:pStyle w:val="Text"/>
        <w:rPr>
          <w:lang w:val="en-NZ"/>
        </w:rPr>
      </w:pPr>
      <w:r w:rsidRPr="00B20966">
        <w:rPr>
          <w:lang w:val="en-AU"/>
        </w:rPr>
        <w:t xml:space="preserve">Xu, Y., Geldsetzer, P., Manne-Goehler, J., Theilmann, M., Marcus, M.-E., Zhumadilov, Z., Quesnel-Crooks, S., Mwalim, O., Moghaddam, S. S., Koolaji, S., Karki, K. B., Farzadfar, F., Ebrahimi, N., Damasceno, A., Aryal, K. K., Agoudavi, K., Atun, R., Bärnighausen, T., Davies, J., … Probst, C. (2022). The socioeconomic gradient of alcohol use: an analysis of nationally representative survey data from 55 low-income and middle-income countries. </w:t>
      </w:r>
      <w:r w:rsidRPr="00B20966">
        <w:rPr>
          <w:i/>
          <w:iCs/>
          <w:lang w:val="en-AU"/>
        </w:rPr>
        <w:t>The Lancet Global Health</w:t>
      </w:r>
      <w:r w:rsidRPr="00B20966">
        <w:rPr>
          <w:lang w:val="en-AU"/>
        </w:rPr>
        <w:t xml:space="preserve">, </w:t>
      </w:r>
      <w:r w:rsidRPr="00B20966">
        <w:rPr>
          <w:i/>
          <w:iCs/>
          <w:lang w:val="en-AU"/>
        </w:rPr>
        <w:t>10</w:t>
      </w:r>
      <w:r w:rsidRPr="00B20966">
        <w:rPr>
          <w:lang w:val="en-AU"/>
        </w:rPr>
        <w:t xml:space="preserve">(9), e1268–e1280. </w:t>
      </w:r>
    </w:p>
    <w:p w14:paraId="2392F72E" w14:textId="303C8ABD" w:rsidR="00A50F97" w:rsidRPr="003D2581" w:rsidRDefault="00B20966" w:rsidP="003D2581">
      <w:pPr>
        <w:pStyle w:val="Text"/>
        <w:rPr>
          <w:lang w:val="en-NZ"/>
        </w:rPr>
      </w:pPr>
      <w:r w:rsidRPr="00B20966">
        <w:rPr>
          <w:lang w:val="en-AU"/>
        </w:rPr>
        <w:t xml:space="preserve">Yeomans, H. (2019). Regulating drinking through alcohol taxation and minimum unit pricing: A historical perspective on alcohol pricing interventions. </w:t>
      </w:r>
      <w:r w:rsidRPr="00B20966">
        <w:rPr>
          <w:i/>
          <w:iCs/>
          <w:lang w:val="en-AU"/>
        </w:rPr>
        <w:t>Regulation &amp; Governance</w:t>
      </w:r>
      <w:r w:rsidRPr="00B20966">
        <w:rPr>
          <w:lang w:val="en-AU"/>
        </w:rPr>
        <w:t xml:space="preserve">, </w:t>
      </w:r>
      <w:r w:rsidRPr="00B20966">
        <w:rPr>
          <w:i/>
          <w:iCs/>
          <w:lang w:val="en-AU"/>
        </w:rPr>
        <w:t>13</w:t>
      </w:r>
      <w:r w:rsidRPr="00B20966">
        <w:rPr>
          <w:lang w:val="en-AU"/>
        </w:rPr>
        <w:t xml:space="preserve">(1), 3–17. </w:t>
      </w:r>
    </w:p>
    <w:sectPr w:rsidR="00A50F97" w:rsidRPr="003D2581" w:rsidSect="00552E1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6EE57" w14:textId="77777777" w:rsidR="008E1299" w:rsidRDefault="008E1299" w:rsidP="006078EC">
      <w:r>
        <w:separator/>
      </w:r>
    </w:p>
    <w:p w14:paraId="6D4259E4" w14:textId="77777777" w:rsidR="008E1299" w:rsidRDefault="008E1299" w:rsidP="006078EC"/>
  </w:endnote>
  <w:endnote w:type="continuationSeparator" w:id="0">
    <w:p w14:paraId="26AA6CBA" w14:textId="77777777" w:rsidR="008E1299" w:rsidRDefault="008E1299" w:rsidP="006078EC">
      <w:r>
        <w:continuationSeparator/>
      </w:r>
    </w:p>
    <w:p w14:paraId="7319EC0A" w14:textId="77777777" w:rsidR="008E1299" w:rsidRDefault="008E1299" w:rsidP="006078EC"/>
  </w:endnote>
  <w:endnote w:type="continuationNotice" w:id="1">
    <w:p w14:paraId="2D5A0D0F" w14:textId="77777777" w:rsidR="008E1299" w:rsidRDefault="008E1299"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27437"/>
      <w:docPartObj>
        <w:docPartGallery w:val="Page Numbers (Bottom of Page)"/>
        <w:docPartUnique/>
      </w:docPartObj>
    </w:sdtPr>
    <w:sdtEndPr/>
    <w:sdtContent>
      <w:p w14:paraId="2CF1EE72" w14:textId="77777777" w:rsidR="00D31497" w:rsidRPr="007C49FD" w:rsidRDefault="00D31497" w:rsidP="006078EC">
        <w:pPr>
          <w:pStyle w:val="Footer"/>
        </w:pPr>
        <w:r w:rsidRPr="007C49FD">
          <w:fldChar w:fldCharType="begin"/>
        </w:r>
        <w:r w:rsidRPr="007C49FD">
          <w:instrText xml:space="preserve"> PAGE   \* MERGEFORMAT </w:instrText>
        </w:r>
        <w:r w:rsidRPr="007C49FD">
          <w:fldChar w:fldCharType="separate"/>
        </w:r>
        <w:r w:rsidRPr="007C49FD">
          <w:t>2</w:t>
        </w:r>
        <w:r w:rsidRPr="007C49F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073920156"/>
      <w:docPartObj>
        <w:docPartGallery w:val="Page Numbers (Bottom of Page)"/>
        <w:docPartUnique/>
      </w:docPartObj>
    </w:sdtPr>
    <w:sdtEndPr/>
    <w:sdtContent>
      <w:p w14:paraId="06D360EF" w14:textId="77777777" w:rsidR="009E6DC9" w:rsidRPr="00EF168C" w:rsidRDefault="009E6DC9">
        <w:pPr>
          <w:pStyle w:val="Footer"/>
          <w:rPr>
            <w:color w:val="auto"/>
          </w:rPr>
        </w:pPr>
        <w:r w:rsidRPr="00EF168C">
          <w:rPr>
            <w:color w:val="auto"/>
          </w:rPr>
          <w:fldChar w:fldCharType="begin"/>
        </w:r>
        <w:r w:rsidRPr="00EF168C">
          <w:rPr>
            <w:color w:val="auto"/>
          </w:rPr>
          <w:instrText xml:space="preserve"> PAGE   \* MERGEFORMAT </w:instrText>
        </w:r>
        <w:r w:rsidRPr="00EF168C">
          <w:rPr>
            <w:color w:val="auto"/>
          </w:rPr>
          <w:fldChar w:fldCharType="separate"/>
        </w:r>
        <w:r w:rsidRPr="00EF168C">
          <w:rPr>
            <w:color w:val="auto"/>
          </w:rPr>
          <w:t>2</w:t>
        </w:r>
        <w:r w:rsidRPr="00EF168C">
          <w:rPr>
            <w:color w:val="auto"/>
          </w:rPr>
          <w:fldChar w:fldCharType="end"/>
        </w:r>
      </w:p>
    </w:sdtContent>
  </w:sdt>
  <w:p w14:paraId="763A6618" w14:textId="77777777" w:rsidR="009E6DC9" w:rsidRPr="00F43BB9" w:rsidRDefault="009E6DC9" w:rsidP="00607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470443"/>
      <w:docPartObj>
        <w:docPartGallery w:val="Page Numbers (Bottom of Page)"/>
        <w:docPartUnique/>
      </w:docPartObj>
    </w:sdtPr>
    <w:sdtEndPr>
      <w:rPr>
        <w:noProof/>
      </w:rPr>
    </w:sdtEndPr>
    <w:sdtContent>
      <w:p w14:paraId="359E506F" w14:textId="77777777" w:rsidR="00B5400B" w:rsidRPr="00F43BB9" w:rsidRDefault="00157EB5" w:rsidP="006078E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70960"/>
      <w:docPartObj>
        <w:docPartGallery w:val="Page Numbers (Bottom of Page)"/>
        <w:docPartUnique/>
      </w:docPartObj>
    </w:sdtPr>
    <w:sdtEndPr/>
    <w:sdtContent>
      <w:p w14:paraId="7B1C1BF8" w14:textId="77777777" w:rsidR="005301A5" w:rsidRPr="00EF168C" w:rsidRDefault="005301A5">
        <w:pPr>
          <w:pStyle w:val="Footer"/>
        </w:pPr>
        <w:r w:rsidRPr="00EF168C">
          <w:fldChar w:fldCharType="begin"/>
        </w:r>
        <w:r w:rsidRPr="00EF168C">
          <w:instrText xml:space="preserve"> PAGE   \* MERGEFORMAT </w:instrText>
        </w:r>
        <w:r w:rsidRPr="00EF168C">
          <w:fldChar w:fldCharType="separate"/>
        </w:r>
        <w:r>
          <w:rPr>
            <w:noProof/>
          </w:rPr>
          <w:t>78</w:t>
        </w:r>
        <w:r w:rsidRPr="00EF168C">
          <w:fldChar w:fldCharType="end"/>
        </w:r>
      </w:p>
    </w:sdtContent>
  </w:sdt>
  <w:p w14:paraId="006A0630" w14:textId="77777777" w:rsidR="005301A5" w:rsidRPr="00F43BB9" w:rsidRDefault="005301A5" w:rsidP="006078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741549519"/>
      <w:docPartObj>
        <w:docPartGallery w:val="Page Numbers (Bottom of Page)"/>
        <w:docPartUnique/>
      </w:docPartObj>
    </w:sdtPr>
    <w:sdtEndPr/>
    <w:sdtContent>
      <w:p w14:paraId="794B0173" w14:textId="77777777" w:rsidR="00D26D7B" w:rsidRPr="00EF168C" w:rsidRDefault="00D26D7B">
        <w:pPr>
          <w:pStyle w:val="Footer"/>
          <w:rPr>
            <w:color w:val="auto"/>
          </w:rPr>
        </w:pPr>
        <w:r w:rsidRPr="00EF168C">
          <w:rPr>
            <w:color w:val="auto"/>
          </w:rPr>
          <w:fldChar w:fldCharType="begin"/>
        </w:r>
        <w:r w:rsidRPr="00EF168C">
          <w:rPr>
            <w:color w:val="auto"/>
          </w:rPr>
          <w:instrText xml:space="preserve"> PAGE   \* MERGEFORMAT </w:instrText>
        </w:r>
        <w:r w:rsidRPr="00EF168C">
          <w:rPr>
            <w:color w:val="auto"/>
          </w:rPr>
          <w:fldChar w:fldCharType="separate"/>
        </w:r>
        <w:r w:rsidRPr="00EF168C">
          <w:rPr>
            <w:color w:val="auto"/>
          </w:rPr>
          <w:t>2</w:t>
        </w:r>
        <w:r w:rsidRPr="00EF168C">
          <w:rPr>
            <w:color w:val="auto"/>
          </w:rPr>
          <w:fldChar w:fldCharType="end"/>
        </w:r>
      </w:p>
    </w:sdtContent>
  </w:sdt>
  <w:p w14:paraId="4D83A02C" w14:textId="77777777" w:rsidR="00D26D7B" w:rsidRPr="00F43BB9" w:rsidRDefault="00D26D7B" w:rsidP="00607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C7390" w14:textId="77777777" w:rsidR="008E1299" w:rsidRDefault="008E1299" w:rsidP="006078EC">
      <w:r>
        <w:separator/>
      </w:r>
    </w:p>
  </w:footnote>
  <w:footnote w:type="continuationSeparator" w:id="0">
    <w:p w14:paraId="1102F004" w14:textId="77777777" w:rsidR="008E1299" w:rsidRDefault="008E1299" w:rsidP="006078EC">
      <w:r>
        <w:continuationSeparator/>
      </w:r>
    </w:p>
    <w:p w14:paraId="38BE87DF" w14:textId="77777777" w:rsidR="008E1299" w:rsidRDefault="008E1299" w:rsidP="006078EC"/>
  </w:footnote>
  <w:footnote w:type="continuationNotice" w:id="1">
    <w:p w14:paraId="455ABDC7" w14:textId="77777777" w:rsidR="008E1299" w:rsidRDefault="008E1299" w:rsidP="006078EC"/>
  </w:footnote>
  <w:footnote w:id="2">
    <w:p w14:paraId="4E5ABE94" w14:textId="2CE20D4D" w:rsidR="00FE7F06" w:rsidRPr="00537B9A" w:rsidRDefault="00FE7F06">
      <w:pPr>
        <w:pStyle w:val="FootnoteText"/>
        <w:rPr>
          <w:sz w:val="20"/>
        </w:rPr>
      </w:pPr>
      <w:r w:rsidRPr="00537B9A">
        <w:rPr>
          <w:rStyle w:val="FootnoteReference"/>
          <w:sz w:val="20"/>
        </w:rPr>
        <w:footnoteRef/>
      </w:r>
      <w:r w:rsidRPr="00537B9A">
        <w:rPr>
          <w:sz w:val="20"/>
        </w:rPr>
        <w:t xml:space="preserve"> The </w:t>
      </w:r>
      <w:r w:rsidR="009103BA" w:rsidRPr="00537B9A">
        <w:rPr>
          <w:sz w:val="20"/>
        </w:rPr>
        <w:t>name of the original Act, the Alcoholic Liquor Advisory Council Act was amended in 200</w:t>
      </w:r>
      <w:r w:rsidR="00756B2E" w:rsidRPr="00537B9A">
        <w:rPr>
          <w:sz w:val="20"/>
        </w:rPr>
        <w:t>0</w:t>
      </w:r>
      <w:r w:rsidR="009103BA" w:rsidRPr="00537B9A">
        <w:rPr>
          <w:sz w:val="20"/>
        </w:rPr>
        <w:t>.</w:t>
      </w:r>
    </w:p>
  </w:footnote>
  <w:footnote w:id="3">
    <w:p w14:paraId="65F40008" w14:textId="22B6BA1F" w:rsidR="00B47B0A" w:rsidRPr="00340CD6" w:rsidRDefault="00B47B0A">
      <w:pPr>
        <w:pStyle w:val="FootnoteText"/>
      </w:pPr>
      <w:r w:rsidRPr="00537B9A">
        <w:rPr>
          <w:rStyle w:val="FootnoteReference"/>
          <w:sz w:val="20"/>
        </w:rPr>
        <w:footnoteRef/>
      </w:r>
      <w:r w:rsidRPr="00537B9A">
        <w:rPr>
          <w:sz w:val="20"/>
        </w:rPr>
        <w:t xml:space="preserve"> </w:t>
      </w:r>
      <w:r w:rsidR="009D4626" w:rsidRPr="00537B9A">
        <w:rPr>
          <w:sz w:val="20"/>
        </w:rPr>
        <w:t>The original name, the Alcoholic Liquor Advisory Council was amended in 2000.</w:t>
      </w:r>
    </w:p>
  </w:footnote>
  <w:footnote w:id="4">
    <w:p w14:paraId="52A62504" w14:textId="02FC1FD8" w:rsidR="002D27C0" w:rsidRPr="001D60A0" w:rsidRDefault="002D27C0">
      <w:pPr>
        <w:pStyle w:val="FootnoteText"/>
        <w:rPr>
          <w:sz w:val="20"/>
        </w:rPr>
      </w:pPr>
      <w:r w:rsidRPr="001D60A0">
        <w:rPr>
          <w:rStyle w:val="FootnoteReference"/>
          <w:sz w:val="20"/>
        </w:rPr>
        <w:footnoteRef/>
      </w:r>
      <w:r w:rsidRPr="001D60A0">
        <w:rPr>
          <w:sz w:val="20"/>
        </w:rPr>
        <w:t xml:space="preserve"> </w:t>
      </w:r>
      <w:r w:rsidR="001849E9" w:rsidRPr="001D60A0">
        <w:rPr>
          <w:sz w:val="20"/>
        </w:rPr>
        <w:t>N</w:t>
      </w:r>
      <w:r w:rsidRPr="001D60A0">
        <w:rPr>
          <w:sz w:val="20"/>
        </w:rPr>
        <w:t>ote this does not reflect any impact of the COVID-19 pandemic or pandemic restrictions which would have impacted on retail sales and the share of alcohol sales that occurred through retail outlets versus hospitality venues or other from 2020 onwards, although the effects of the pandemic are observable in 2020 and 2021.</w:t>
      </w:r>
    </w:p>
  </w:footnote>
  <w:footnote w:id="5">
    <w:p w14:paraId="51DA4D64" w14:textId="065888A6" w:rsidR="001A1D68" w:rsidRPr="001D60A0" w:rsidRDefault="001A1D68">
      <w:pPr>
        <w:pStyle w:val="FootnoteText"/>
        <w:rPr>
          <w:sz w:val="20"/>
        </w:rPr>
      </w:pPr>
      <w:r w:rsidRPr="001D60A0">
        <w:rPr>
          <w:rStyle w:val="FootnoteReference"/>
          <w:sz w:val="20"/>
        </w:rPr>
        <w:footnoteRef/>
      </w:r>
      <w:r w:rsidRPr="001D60A0">
        <w:rPr>
          <w:sz w:val="20"/>
        </w:rPr>
        <w:t xml:space="preserve"> Further inquiries and engagement with ACC will be part of </w:t>
      </w:r>
      <w:r w:rsidR="007E73D8" w:rsidRPr="001D60A0">
        <w:rPr>
          <w:sz w:val="20"/>
        </w:rPr>
        <w:t>stage 2 of this review to better understand and quantify this figure.</w:t>
      </w:r>
    </w:p>
  </w:footnote>
  <w:footnote w:id="6">
    <w:p w14:paraId="0D10F882" w14:textId="4631BDDD" w:rsidR="00792649" w:rsidRPr="001D60A0" w:rsidRDefault="00792649">
      <w:pPr>
        <w:pStyle w:val="FootnoteText"/>
        <w:rPr>
          <w:sz w:val="20"/>
        </w:rPr>
      </w:pPr>
      <w:r w:rsidRPr="001D60A0">
        <w:rPr>
          <w:rStyle w:val="FootnoteReference"/>
          <w:sz w:val="20"/>
        </w:rPr>
        <w:footnoteRef/>
      </w:r>
      <w:r w:rsidRPr="001D60A0">
        <w:rPr>
          <w:sz w:val="20"/>
        </w:rPr>
        <w:t xml:space="preserve"> Note this is not addressed in detail in Stage 1 given time constraints and the limited ability to engage with Māori. This will be a core focus of Stage 2 of the review.</w:t>
      </w:r>
    </w:p>
  </w:footnote>
  <w:footnote w:id="7">
    <w:p w14:paraId="2887014A" w14:textId="2311DBC3" w:rsidR="00897B19" w:rsidRPr="00897B19" w:rsidRDefault="00897B19">
      <w:pPr>
        <w:pStyle w:val="FootnoteText"/>
      </w:pPr>
      <w:r w:rsidRPr="00385F98">
        <w:rPr>
          <w:rStyle w:val="FootnoteReference"/>
          <w:sz w:val="20"/>
        </w:rPr>
        <w:footnoteRef/>
      </w:r>
      <w:r w:rsidRPr="00385F98">
        <w:rPr>
          <w:sz w:val="20"/>
        </w:rPr>
        <w:t xml:space="preserve"> </w:t>
      </w:r>
      <w:r w:rsidR="00F27699" w:rsidRPr="00385F98">
        <w:rPr>
          <w:sz w:val="20"/>
        </w:rPr>
        <w:t>Price elasticity refers to the degree to which individuals, consumers, or producers change their demand or the amount supplied in response to price or income changes</w:t>
      </w:r>
      <w:r w:rsidR="00F2769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7984" w14:textId="77777777" w:rsidR="00D31497" w:rsidRPr="00407805" w:rsidRDefault="00D31497" w:rsidP="00407805">
    <w:pPr>
      <w:pStyle w:val="Header"/>
    </w:pPr>
    <w:r w:rsidRPr="00407805">
      <w:drawing>
        <wp:anchor distT="0" distB="0" distL="114300" distR="114300" simplePos="0" relativeHeight="251671040" behindDoc="0" locked="0" layoutInCell="1" allowOverlap="1" wp14:anchorId="3D157885" wp14:editId="38FC4F75">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05">
      <w:t>Allen + Clarke</w:t>
    </w:r>
    <w:r>
      <w:t xml:space="preserve"> </w:t>
    </w:r>
  </w:p>
  <w:p w14:paraId="52A77BCA" w14:textId="1530EBF3" w:rsidR="00523E39" w:rsidRPr="001848B7" w:rsidRDefault="00887883" w:rsidP="00523E39">
    <w:pPr>
      <w:pStyle w:val="Header"/>
    </w:pPr>
    <w:r w:rsidRPr="00420651">
      <w:rPr>
        <w:color w:val="808080" w:themeColor="background1" w:themeShade="80"/>
      </w:rPr>
      <w:t xml:space="preserve"> </w:t>
    </w:r>
    <w:r w:rsidR="00523E39">
      <w:rPr>
        <w:color w:val="808080" w:themeColor="background1" w:themeShade="80"/>
      </w:rPr>
      <w:t>I</w:t>
    </w:r>
    <w:r w:rsidR="00523E39" w:rsidRPr="00420651">
      <w:rPr>
        <w:color w:val="808080" w:themeColor="background1" w:themeShade="80"/>
      </w:rPr>
      <w:t>ndependent Review of the Alcohol Levy (</w:t>
    </w:r>
    <w:r w:rsidR="00523E39">
      <w:rPr>
        <w:color w:val="808080" w:themeColor="background1" w:themeShade="80"/>
      </w:rPr>
      <w:t xml:space="preserve">Stage </w:t>
    </w:r>
    <w:r w:rsidR="00523E39" w:rsidRPr="00420651">
      <w:rPr>
        <w:color w:val="808080" w:themeColor="background1" w:themeShade="80"/>
      </w:rPr>
      <w:t>1 Rapid Review)  – Manatū Hauora</w:t>
    </w:r>
  </w:p>
  <w:p w14:paraId="7E44E286" w14:textId="0B1777E6" w:rsidR="00523E39" w:rsidRDefault="00523E39" w:rsidP="00523E39">
    <w:pPr>
      <w:pStyle w:val="Header"/>
      <w:rPr>
        <w:color w:val="FF0000"/>
      </w:rPr>
    </w:pPr>
    <w:r>
      <w:rPr>
        <w:color w:val="808080" w:themeColor="background1" w:themeShade="80"/>
      </w:rPr>
      <w:t xml:space="preserve">– </w:t>
    </w:r>
  </w:p>
  <w:p w14:paraId="6C4791EB" w14:textId="10D881A0" w:rsidR="00D31497" w:rsidRPr="001848B7" w:rsidRDefault="00523E39" w:rsidP="00407805">
    <w:pPr>
      <w:pStyle w:val="Header"/>
    </w:pPr>
    <w:r w:rsidRPr="00420651">
      <w:rPr>
        <w:color w:val="808080" w:themeColor="background1" w:themeShade="80"/>
      </w:rPr>
      <mc:AlternateContent>
        <mc:Choice Requires="wps">
          <w:drawing>
            <wp:anchor distT="0" distB="0" distL="114300" distR="114300" simplePos="0" relativeHeight="251639296" behindDoc="0" locked="0" layoutInCell="1" allowOverlap="1" wp14:anchorId="2C80404C" wp14:editId="4280FD84">
              <wp:simplePos x="0" y="0"/>
              <wp:positionH relativeFrom="column">
                <wp:posOffset>-7620</wp:posOffset>
              </wp:positionH>
              <wp:positionV relativeFrom="paragraph">
                <wp:posOffset>40640</wp:posOffset>
              </wp:positionV>
              <wp:extent cx="131196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2ADD5" id="Straight Connector 8" o:spid="_x0000_s1026" alt="&quot;&quot;"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6pt,3.2pt" to="102.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" strokecolor="#78b800 [3204]">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8E53" w14:textId="77777777" w:rsidR="00D26D7B" w:rsidRPr="00157EB5" w:rsidRDefault="00D26D7B" w:rsidP="00407805">
    <w:pPr>
      <w:pStyle w:val="Header"/>
      <w:rPr>
        <w:color w:val="007E00" w:themeColor="accent3"/>
      </w:rPr>
    </w:pPr>
    <w:r w:rsidRPr="00157EB5">
      <w:t>Allen + Clarke Consulting</w:t>
    </w:r>
  </w:p>
  <w:p w14:paraId="2F08CDDC" w14:textId="77777777" w:rsidR="00D26D7B" w:rsidRPr="00157EB5" w:rsidRDefault="00D26D7B" w:rsidP="00407805">
    <w:pPr>
      <w:pStyle w:val="Header"/>
    </w:pPr>
    <w:r>
      <mc:AlternateContent>
        <mc:Choice Requires="wps">
          <w:drawing>
            <wp:anchor distT="0" distB="0" distL="114300" distR="114300" simplePos="0" relativeHeight="251660800" behindDoc="0" locked="0" layoutInCell="1" allowOverlap="1" wp14:anchorId="31994F39" wp14:editId="0950356B">
              <wp:simplePos x="0" y="0"/>
              <wp:positionH relativeFrom="column">
                <wp:posOffset>-7620</wp:posOffset>
              </wp:positionH>
              <wp:positionV relativeFrom="paragraph">
                <wp:posOffset>160324</wp:posOffset>
              </wp:positionV>
              <wp:extent cx="1311965"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70B60385" id="Straight Connector 13" o:spid="_x0000_s1026" alt="&quot;&quot;"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" strokecolor="#78b800">
              <v:stroke joinstyle="miter"/>
            </v:line>
          </w:pict>
        </mc:Fallback>
      </mc:AlternateContent>
    </w:r>
    <w:r w:rsidRPr="00157EB5">
      <w:t>tender/quote/response for [client] [gig]</w:t>
    </w:r>
  </w:p>
  <w:p w14:paraId="7FCE443D" w14:textId="77777777" w:rsidR="00D26D7B" w:rsidRDefault="00D26D7B" w:rsidP="00407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D255" w14:textId="77777777" w:rsidR="00D31497" w:rsidRPr="00157EB5" w:rsidRDefault="00D31497" w:rsidP="00407805">
    <w:pPr>
      <w:pStyle w:val="Header"/>
      <w:rPr>
        <w:color w:val="007E00" w:themeColor="accent3"/>
      </w:rPr>
    </w:pPr>
    <w:r w:rsidRPr="00157EB5">
      <w:t>Allen + Clarke Consulting</w:t>
    </w:r>
  </w:p>
  <w:p w14:paraId="58AEF639" w14:textId="77777777" w:rsidR="00D31497" w:rsidRPr="00157EB5" w:rsidRDefault="00D31497" w:rsidP="00407805">
    <w:pPr>
      <w:pStyle w:val="Header"/>
    </w:pPr>
    <w:r>
      <mc:AlternateContent>
        <mc:Choice Requires="wps">
          <w:drawing>
            <wp:anchor distT="0" distB="0" distL="114300" distR="114300" simplePos="0" relativeHeight="251656704" behindDoc="0" locked="0" layoutInCell="1" allowOverlap="1" wp14:anchorId="6AA4C531" wp14:editId="698A8BC4">
              <wp:simplePos x="0" y="0"/>
              <wp:positionH relativeFrom="column">
                <wp:posOffset>-7620</wp:posOffset>
              </wp:positionH>
              <wp:positionV relativeFrom="paragraph">
                <wp:posOffset>160324</wp:posOffset>
              </wp:positionV>
              <wp:extent cx="1311965"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DFD79" id="Straight Connector 12" o:spid="_x0000_s1026" alt="&quot;&quot;"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4B28BF66" w14:textId="77777777" w:rsidR="00D31497" w:rsidRDefault="00D31497" w:rsidP="004078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7ED1" w14:textId="77777777" w:rsidR="009E6DC9" w:rsidRPr="00407805" w:rsidRDefault="009E6DC9" w:rsidP="00407805">
    <w:pPr>
      <w:pStyle w:val="Header"/>
    </w:pPr>
    <w:r w:rsidRPr="00407805">
      <w:drawing>
        <wp:anchor distT="0" distB="0" distL="114300" distR="114300" simplePos="0" relativeHeight="251675136" behindDoc="0" locked="0" layoutInCell="1" allowOverlap="1" wp14:anchorId="14C6E9FF" wp14:editId="6FF22B4E">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05">
      <w:t>Allen + Clarke</w:t>
    </w:r>
    <w:r>
      <w:t xml:space="preserve"> </w:t>
    </w:r>
  </w:p>
  <w:p w14:paraId="6FA847B2" w14:textId="565BDCB6" w:rsidR="00523E39" w:rsidRPr="001848B7" w:rsidRDefault="00523E39" w:rsidP="00523E39">
    <w:pPr>
      <w:pStyle w:val="Header"/>
    </w:pPr>
    <w:r>
      <w:rPr>
        <w:color w:val="808080" w:themeColor="background1" w:themeShade="80"/>
      </w:rPr>
      <w:t>I</w:t>
    </w:r>
    <w:r w:rsidRPr="00420651">
      <w:rPr>
        <w:color w:val="808080" w:themeColor="background1" w:themeShade="80"/>
      </w:rPr>
      <w:t>ndependent Review of the Alcohol Levy (</w:t>
    </w:r>
    <w:r>
      <w:rPr>
        <w:color w:val="808080" w:themeColor="background1" w:themeShade="80"/>
      </w:rPr>
      <w:t xml:space="preserve">Stage </w:t>
    </w:r>
    <w:r w:rsidRPr="00420651">
      <w:rPr>
        <w:color w:val="808080" w:themeColor="background1" w:themeShade="80"/>
      </w:rPr>
      <w:t>1 Rapid Review)  – Manatū Hauora</w:t>
    </w:r>
  </w:p>
  <w:p w14:paraId="70CDE4EA" w14:textId="5EF983F8" w:rsidR="00523E39" w:rsidRPr="001848B7" w:rsidRDefault="00523E39" w:rsidP="00407805">
    <w:pPr>
      <w:pStyle w:val="Header"/>
    </w:pPr>
    <w:r w:rsidRPr="00973950">
      <w:rPr>
        <w:color w:val="808080" w:themeColor="background1" w:themeShade="80"/>
        <w:highlight w:val="yellow"/>
      </w:rPr>
      <mc:AlternateContent>
        <mc:Choice Requires="wps">
          <w:drawing>
            <wp:anchor distT="0" distB="0" distL="114300" distR="114300" simplePos="0" relativeHeight="251677184" behindDoc="0" locked="0" layoutInCell="1" allowOverlap="1" wp14:anchorId="0B4A8B0C" wp14:editId="387447BF">
              <wp:simplePos x="0" y="0"/>
              <wp:positionH relativeFrom="column">
                <wp:posOffset>-7620</wp:posOffset>
              </wp:positionH>
              <wp:positionV relativeFrom="paragraph">
                <wp:posOffset>50165</wp:posOffset>
              </wp:positionV>
              <wp:extent cx="1311965"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109B797F" id="Straight Connector 1" o:spid="_x0000_s1026" alt="&quot;&quot;"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6pt,3.95pt" to="102.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" strokecolor="#78b800">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13DB" w14:textId="77777777" w:rsidR="009E6DC9" w:rsidRPr="00157EB5" w:rsidRDefault="009E6DC9" w:rsidP="00407805">
    <w:pPr>
      <w:pStyle w:val="Header"/>
      <w:rPr>
        <w:color w:val="007E00" w:themeColor="accent3"/>
      </w:rPr>
    </w:pPr>
    <w:r w:rsidRPr="00157EB5">
      <w:t>Allen + Clarke Consulting</w:t>
    </w:r>
  </w:p>
  <w:p w14:paraId="5A519DB6" w14:textId="77777777" w:rsidR="009E6DC9" w:rsidRPr="00157EB5" w:rsidRDefault="009E6DC9" w:rsidP="00407805">
    <w:pPr>
      <w:pStyle w:val="Header"/>
    </w:pPr>
    <w:r>
      <mc:AlternateContent>
        <mc:Choice Requires="wps">
          <w:drawing>
            <wp:anchor distT="0" distB="0" distL="114300" distR="114300" simplePos="0" relativeHeight="251673088" behindDoc="0" locked="0" layoutInCell="1" allowOverlap="1" wp14:anchorId="34372979" wp14:editId="5FF14054">
              <wp:simplePos x="0" y="0"/>
              <wp:positionH relativeFrom="column">
                <wp:posOffset>-7620</wp:posOffset>
              </wp:positionH>
              <wp:positionV relativeFrom="paragraph">
                <wp:posOffset>160324</wp:posOffset>
              </wp:positionV>
              <wp:extent cx="1311965"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2A114FC6" id="Straight Connector 2" o:spid="_x0000_s1026" alt="&quot;&quot;"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" strokecolor="#78b800">
              <v:stroke joinstyle="miter"/>
            </v:line>
          </w:pict>
        </mc:Fallback>
      </mc:AlternateContent>
    </w:r>
    <w:r w:rsidRPr="00157EB5">
      <w:t>tender/quote/response for [client] [gig]</w:t>
    </w:r>
  </w:p>
  <w:p w14:paraId="081C315A" w14:textId="77777777" w:rsidR="009E6DC9" w:rsidRDefault="009E6DC9" w:rsidP="004078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4963" w14:textId="77777777" w:rsidR="00B5400B" w:rsidRPr="00407805" w:rsidRDefault="005F78EE" w:rsidP="00407805">
    <w:pPr>
      <w:pStyle w:val="Header"/>
    </w:pPr>
    <w:r w:rsidRPr="00407805">
      <w:drawing>
        <wp:anchor distT="0" distB="0" distL="114300" distR="114300" simplePos="0" relativeHeight="251654656" behindDoc="0" locked="0" layoutInCell="1" allowOverlap="1" wp14:anchorId="4DE9CFBB" wp14:editId="453DBD78">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838" w:rsidRPr="00407805">
      <w:t>Allen + Clarke</w:t>
    </w:r>
    <w:r w:rsidR="00D62820">
      <w:t xml:space="preserve"> </w:t>
    </w:r>
  </w:p>
  <w:p w14:paraId="04D53FE6" w14:textId="7013C2AA" w:rsidR="00870838" w:rsidRPr="001848B7" w:rsidRDefault="00157EB5" w:rsidP="00407805">
    <w:pPr>
      <w:pStyle w:val="Header"/>
    </w:pPr>
    <w:r w:rsidRPr="000E2CD2">
      <w:rPr>
        <w:color w:val="808080" w:themeColor="background1" w:themeShade="80"/>
      </w:rPr>
      <mc:AlternateContent>
        <mc:Choice Requires="wps">
          <w:drawing>
            <wp:anchor distT="0" distB="0" distL="114300" distR="114300" simplePos="0" relativeHeight="251644416" behindDoc="0" locked="0" layoutInCell="1" allowOverlap="1" wp14:anchorId="4613C123" wp14:editId="6C9A6E19">
              <wp:simplePos x="0" y="0"/>
              <wp:positionH relativeFrom="column">
                <wp:posOffset>-7620</wp:posOffset>
              </wp:positionH>
              <wp:positionV relativeFrom="paragraph">
                <wp:posOffset>160324</wp:posOffset>
              </wp:positionV>
              <wp:extent cx="1311965"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73A90" id="Straight Connector 6" o:spid="_x0000_s1026" alt="&quot;&quot;"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000E2CD2" w:rsidRPr="000E2CD2">
      <w:rPr>
        <w:color w:val="808080" w:themeColor="background1" w:themeShade="80"/>
      </w:rPr>
      <w:t>Independent Review of the Alcohol Levy</w:t>
    </w:r>
    <w:r w:rsidR="001848B7" w:rsidRPr="000E2CD2">
      <w:rPr>
        <w:color w:val="808080" w:themeColor="background1" w:themeShade="80"/>
      </w:rPr>
      <w:t xml:space="preserve"> – </w:t>
    </w:r>
    <w:r w:rsidR="000E2CD2">
      <w:rPr>
        <w:color w:val="808080" w:themeColor="background1" w:themeShade="80"/>
      </w:rPr>
      <w:t>Manatū Hauora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CF7E" w14:textId="77777777" w:rsidR="00104504" w:rsidRPr="00157EB5" w:rsidRDefault="00104504" w:rsidP="00407805">
    <w:pPr>
      <w:pStyle w:val="Header"/>
      <w:rPr>
        <w:color w:val="007E00" w:themeColor="accent3"/>
      </w:rPr>
    </w:pPr>
    <w:r w:rsidRPr="00157EB5">
      <w:t>Allen + Clarke Consulting</w:t>
    </w:r>
  </w:p>
  <w:p w14:paraId="76A7CDDE" w14:textId="77777777" w:rsidR="00104504" w:rsidRPr="00157EB5" w:rsidRDefault="00104504" w:rsidP="00407805">
    <w:pPr>
      <w:pStyle w:val="Header"/>
    </w:pPr>
    <w:r>
      <mc:AlternateContent>
        <mc:Choice Requires="wps">
          <w:drawing>
            <wp:anchor distT="0" distB="0" distL="114300" distR="114300" simplePos="0" relativeHeight="251649536" behindDoc="0" locked="0" layoutInCell="1" allowOverlap="1" wp14:anchorId="3810F39B" wp14:editId="7B7E9630">
              <wp:simplePos x="0" y="0"/>
              <wp:positionH relativeFrom="column">
                <wp:posOffset>-7620</wp:posOffset>
              </wp:positionH>
              <wp:positionV relativeFrom="paragraph">
                <wp:posOffset>160324</wp:posOffset>
              </wp:positionV>
              <wp:extent cx="1311965" cy="0"/>
              <wp:effectExtent l="0" t="0" r="0" b="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54EAC" id="Straight Connector 50" o:spid="_x0000_s1026" alt="&quot;&quot;"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1E91A73A" w14:textId="77777777" w:rsidR="00104504" w:rsidRDefault="00104504" w:rsidP="004078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A673" w14:textId="77777777" w:rsidR="005301A5" w:rsidRPr="00407805" w:rsidRDefault="005301A5" w:rsidP="00407805">
    <w:pPr>
      <w:pStyle w:val="Header"/>
    </w:pPr>
    <w:r w:rsidRPr="00407805">
      <w:rPr>
        <w:lang w:eastAsia="en-NZ"/>
      </w:rPr>
      <w:drawing>
        <wp:anchor distT="0" distB="0" distL="114300" distR="114300" simplePos="0" relativeHeight="251680256" behindDoc="0" locked="0" layoutInCell="1" allowOverlap="1" wp14:anchorId="47100EF7" wp14:editId="6BE5EA9C">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05">
      <w:t>Allen + Clarke</w:t>
    </w:r>
    <w:r>
      <w:t xml:space="preserve"> </w:t>
    </w:r>
  </w:p>
  <w:p w14:paraId="357160D8" w14:textId="77777777" w:rsidR="005301A5" w:rsidRPr="001848B7" w:rsidRDefault="005301A5" w:rsidP="00407805">
    <w:pPr>
      <w:pStyle w:val="Header"/>
    </w:pPr>
    <w:r w:rsidRPr="00973950">
      <w:rPr>
        <w:color w:val="808080" w:themeColor="background1" w:themeShade="80"/>
        <w:highlight w:val="yellow"/>
        <w:lang w:eastAsia="en-NZ"/>
      </w:rPr>
      <mc:AlternateContent>
        <mc:Choice Requires="wps">
          <w:drawing>
            <wp:anchor distT="0" distB="0" distL="114300" distR="114300" simplePos="0" relativeHeight="251681280" behindDoc="0" locked="0" layoutInCell="1" allowOverlap="1" wp14:anchorId="7AB43D12" wp14:editId="6E66462D">
              <wp:simplePos x="0" y="0"/>
              <wp:positionH relativeFrom="column">
                <wp:posOffset>-7620</wp:posOffset>
              </wp:positionH>
              <wp:positionV relativeFrom="paragraph">
                <wp:posOffset>160324</wp:posOffset>
              </wp:positionV>
              <wp:extent cx="131196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13E8410C" id="Straight Connector 7" o:spid="_x0000_s1026" alt="&quot;&quot;"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" strokecolor="#78b800">
              <v:stroke joinstyle="miter"/>
            </v:line>
          </w:pict>
        </mc:Fallback>
      </mc:AlternateContent>
    </w:r>
    <w:r>
      <w:rPr>
        <w:color w:val="808080" w:themeColor="background1" w:themeShade="80"/>
      </w:rPr>
      <w:t>Alcohol Levy Review – Phase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6A9C" w14:textId="77777777" w:rsidR="005301A5" w:rsidRPr="00157EB5" w:rsidRDefault="005301A5" w:rsidP="00407805">
    <w:pPr>
      <w:pStyle w:val="Header"/>
      <w:rPr>
        <w:color w:val="007E00" w:themeColor="accent3"/>
      </w:rPr>
    </w:pPr>
    <w:r w:rsidRPr="00157EB5">
      <w:t>Allen + Clarke Consulting</w:t>
    </w:r>
  </w:p>
  <w:p w14:paraId="5232D53D" w14:textId="77777777" w:rsidR="005301A5" w:rsidRPr="00157EB5" w:rsidRDefault="005301A5" w:rsidP="00407805">
    <w:pPr>
      <w:pStyle w:val="Header"/>
    </w:pPr>
    <w:r>
      <w:rPr>
        <w:lang w:eastAsia="en-NZ"/>
      </w:rPr>
      <mc:AlternateContent>
        <mc:Choice Requires="wps">
          <w:drawing>
            <wp:anchor distT="0" distB="0" distL="114300" distR="114300" simplePos="0" relativeHeight="251679232" behindDoc="0" locked="0" layoutInCell="1" allowOverlap="1" wp14:anchorId="2E93E842" wp14:editId="649F0E94">
              <wp:simplePos x="0" y="0"/>
              <wp:positionH relativeFrom="column">
                <wp:posOffset>-7620</wp:posOffset>
              </wp:positionH>
              <wp:positionV relativeFrom="paragraph">
                <wp:posOffset>160324</wp:posOffset>
              </wp:positionV>
              <wp:extent cx="1311965"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067B5212" id="Straight Connector 9" o:spid="_x0000_s1026" alt="&quot;&quot;"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" strokecolor="#78b800">
              <v:stroke joinstyle="miter"/>
            </v:line>
          </w:pict>
        </mc:Fallback>
      </mc:AlternateContent>
    </w:r>
    <w:r w:rsidRPr="00157EB5">
      <w:t>tender/quote/response for [client] [gig]</w:t>
    </w:r>
  </w:p>
  <w:p w14:paraId="032B54AA" w14:textId="77777777" w:rsidR="005301A5" w:rsidRDefault="005301A5" w:rsidP="004078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D2BC" w14:textId="77777777" w:rsidR="00D26D7B" w:rsidRPr="00407805" w:rsidRDefault="00D26D7B" w:rsidP="00407805">
    <w:pPr>
      <w:pStyle w:val="Header"/>
    </w:pPr>
    <w:r w:rsidRPr="00407805">
      <w:drawing>
        <wp:anchor distT="0" distB="0" distL="114300" distR="114300" simplePos="0" relativeHeight="251664896" behindDoc="0" locked="0" layoutInCell="1" allowOverlap="1" wp14:anchorId="188E3A92" wp14:editId="0AE30C31">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05">
      <w:t>Allen + Clarke</w:t>
    </w:r>
    <w:r>
      <w:t xml:space="preserve"> </w:t>
    </w:r>
  </w:p>
  <w:p w14:paraId="43193CE1" w14:textId="39367334" w:rsidR="00D26D7B" w:rsidRPr="001848B7" w:rsidRDefault="00D26D7B" w:rsidP="00407805">
    <w:pPr>
      <w:pStyle w:val="Header"/>
    </w:pPr>
    <w:r w:rsidRPr="00973950">
      <w:rPr>
        <w:color w:val="808080" w:themeColor="background1" w:themeShade="80"/>
        <w:highlight w:val="yellow"/>
      </w:rPr>
      <mc:AlternateContent>
        <mc:Choice Requires="wps">
          <w:drawing>
            <wp:anchor distT="0" distB="0" distL="114300" distR="114300" simplePos="0" relativeHeight="251668992" behindDoc="0" locked="0" layoutInCell="1" allowOverlap="1" wp14:anchorId="275105B0" wp14:editId="43575B23">
              <wp:simplePos x="0" y="0"/>
              <wp:positionH relativeFrom="column">
                <wp:posOffset>-7620</wp:posOffset>
              </wp:positionH>
              <wp:positionV relativeFrom="paragraph">
                <wp:posOffset>160324</wp:posOffset>
              </wp:positionV>
              <wp:extent cx="1311965" cy="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4B039686" id="Straight Connector 11" o:spid="_x0000_s1026" alt="&quot;&quot;"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" strokecolor="#78b800">
              <v:stroke joinstyle="miter"/>
            </v:line>
          </w:pict>
        </mc:Fallback>
      </mc:AlternateContent>
    </w:r>
    <w:r w:rsidR="00E047BD">
      <w:rPr>
        <w:color w:val="808080" w:themeColor="background1" w:themeShade="80"/>
      </w:rPr>
      <w:t>Alcohol Levy Review – Phase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142F2"/>
    <w:multiLevelType w:val="hybridMultilevel"/>
    <w:tmpl w:val="E2E27B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2"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0A1A3B9E"/>
    <w:multiLevelType w:val="hybridMultilevel"/>
    <w:tmpl w:val="DA9ADB34"/>
    <w:lvl w:ilvl="0" w:tplc="5F86335C">
      <w:start w:val="1"/>
      <w:numFmt w:val="upperLetter"/>
      <w:lvlText w:val="%1."/>
      <w:lvlJc w:val="left"/>
      <w:pPr>
        <w:ind w:left="720" w:hanging="360"/>
      </w:pPr>
      <w:rPr>
        <w:rFonts w:asciiTheme="minorHAnsi" w:eastAsiaTheme="minorHAnsi" w:hAnsiTheme="minorHAnsi" w:cstheme="minorBidi"/>
        <w:b w:val="0"/>
        <w:bCs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DB22412A">
      <w:start w:val="1"/>
      <w:numFmt w:val="upperLetter"/>
      <w:lvlText w:val="%4."/>
      <w:lvlJc w:val="left"/>
      <w:pPr>
        <w:ind w:left="2880" w:hanging="360"/>
      </w:pPr>
      <w:rPr>
        <w:rFonts w:asciiTheme="minorHAnsi" w:eastAsiaTheme="minorHAnsi" w:hAnsiTheme="minorHAnsi" w:cstheme="minorBidi"/>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4" w15:restartNumberingAfterBreak="0">
    <w:nsid w:val="0BEA52E7"/>
    <w:multiLevelType w:val="hybridMultilevel"/>
    <w:tmpl w:val="F4FC0CCC"/>
    <w:lvl w:ilvl="0" w:tplc="1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EE75EED"/>
    <w:multiLevelType w:val="hybridMultilevel"/>
    <w:tmpl w:val="CCCA0390"/>
    <w:lvl w:ilvl="0" w:tplc="150498D0">
      <w:start w:val="1"/>
      <w:numFmt w:val="decimalZero"/>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1">
    <w:nsid w:val="0F4C0CF8"/>
    <w:multiLevelType w:val="hybridMultilevel"/>
    <w:tmpl w:val="564ABBA0"/>
    <w:lvl w:ilvl="0" w:tplc="82742564">
      <w:start w:val="1"/>
      <w:numFmt w:val="bullet"/>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FC36A0"/>
    <w:multiLevelType w:val="hybridMultilevel"/>
    <w:tmpl w:val="D0225658"/>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8" w15:restartNumberingAfterBreak="0">
    <w:nsid w:val="11C56EE6"/>
    <w:multiLevelType w:val="hybridMultilevel"/>
    <w:tmpl w:val="C420A714"/>
    <w:lvl w:ilvl="0" w:tplc="1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152B3D9E"/>
    <w:multiLevelType w:val="hybridMultilevel"/>
    <w:tmpl w:val="3344342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15E942A8"/>
    <w:multiLevelType w:val="hybridMultilevel"/>
    <w:tmpl w:val="98E61972"/>
    <w:lvl w:ilvl="0" w:tplc="28744404">
      <w:start w:val="1"/>
      <w:numFmt w:val="lowerLetter"/>
      <w:lvlText w:val="%1."/>
      <w:lvlJc w:val="left"/>
      <w:pPr>
        <w:ind w:left="1571"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1" w15:restartNumberingAfterBreak="0">
    <w:nsid w:val="174B3ADE"/>
    <w:multiLevelType w:val="multilevel"/>
    <w:tmpl w:val="A2869250"/>
    <w:styleLink w:val="TableBullets"/>
    <w:lvl w:ilvl="0">
      <w:start w:val="1"/>
      <w:numFmt w:val="none"/>
      <w:pStyle w:val="TableText"/>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pStyle w:val="TableBullet2"/>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1">
    <w:nsid w:val="1B681627"/>
    <w:multiLevelType w:val="hybridMultilevel"/>
    <w:tmpl w:val="FBEE9CFA"/>
    <w:lvl w:ilvl="0" w:tplc="CF36DD9C">
      <w:start w:val="1"/>
      <w:numFmt w:val="bullet"/>
      <w:lvlText w:val=""/>
      <w:lvlJc w:val="left"/>
      <w:pPr>
        <w:ind w:left="297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1D796096"/>
    <w:multiLevelType w:val="hybridMultilevel"/>
    <w:tmpl w:val="2FFA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257416CE"/>
    <w:multiLevelType w:val="hybridMultilevel"/>
    <w:tmpl w:val="A130474E"/>
    <w:lvl w:ilvl="0" w:tplc="D1DC65DE">
      <w:start w:val="1"/>
      <w:numFmt w:val="decimal"/>
      <w:lvlText w:val="%1."/>
      <w:lvlJc w:val="left"/>
      <w:pPr>
        <w:ind w:left="720" w:hanging="360"/>
      </w:pPr>
      <w:rPr>
        <w:rFonts w:hint="default"/>
        <w:b w:val="0"/>
        <w:bCs w:val="0"/>
        <w:i w:val="0"/>
        <w:iCs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7" w15:restartNumberingAfterBreak="0">
    <w:nsid w:val="29D755DA"/>
    <w:multiLevelType w:val="hybridMultilevel"/>
    <w:tmpl w:val="B92C5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C0D1905"/>
    <w:multiLevelType w:val="hybridMultilevel"/>
    <w:tmpl w:val="8BF4925C"/>
    <w:lvl w:ilvl="0" w:tplc="CE064F46">
      <w:start w:val="1"/>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9" w15:restartNumberingAfterBreak="0">
    <w:nsid w:val="2EE54D9D"/>
    <w:multiLevelType w:val="hybridMultilevel"/>
    <w:tmpl w:val="71E61B2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2FE47697"/>
    <w:multiLevelType w:val="multilevel"/>
    <w:tmpl w:val="6CE04904"/>
    <w:numStyleLink w:val="NumberedHeadings"/>
  </w:abstractNum>
  <w:abstractNum w:abstractNumId="31" w15:restartNumberingAfterBreak="0">
    <w:nsid w:val="301007D7"/>
    <w:multiLevelType w:val="hybridMultilevel"/>
    <w:tmpl w:val="70D2911A"/>
    <w:lvl w:ilvl="0" w:tplc="1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36227981"/>
    <w:multiLevelType w:val="singleLevel"/>
    <w:tmpl w:val="0416000F"/>
    <w:lvl w:ilvl="0">
      <w:start w:val="1"/>
      <w:numFmt w:val="decimal"/>
      <w:lvlText w:val="%1."/>
      <w:lvlJc w:val="left"/>
      <w:pPr>
        <w:ind w:left="0" w:firstLine="0"/>
      </w:pPr>
      <w:rPr>
        <w:rFonts w:hint="default"/>
      </w:rPr>
    </w:lvl>
  </w:abstractNum>
  <w:abstractNum w:abstractNumId="33" w15:restartNumberingAfterBreak="0">
    <w:nsid w:val="37AD38C5"/>
    <w:multiLevelType w:val="hybridMultilevel"/>
    <w:tmpl w:val="7F0C6C72"/>
    <w:lvl w:ilvl="0" w:tplc="FFFFFFFF">
      <w:start w:val="1"/>
      <w:numFmt w:val="bullet"/>
      <w:lvlText w:val=""/>
      <w:lvlJc w:val="left"/>
      <w:pPr>
        <w:ind w:left="786"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4" w15:restartNumberingAfterBreak="0">
    <w:nsid w:val="3B3E015C"/>
    <w:multiLevelType w:val="hybridMultilevel"/>
    <w:tmpl w:val="417EF0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C4C7EB2"/>
    <w:multiLevelType w:val="hybridMultilevel"/>
    <w:tmpl w:val="4636FA90"/>
    <w:lvl w:ilvl="0" w:tplc="21E81096">
      <w:start w:val="1"/>
      <w:numFmt w:val="lowerLetter"/>
      <w:lvlText w:val="(%1)"/>
      <w:lvlJc w:val="left"/>
      <w:pPr>
        <w:ind w:left="1571" w:hanging="360"/>
      </w:pPr>
      <w:rPr>
        <w:rFonts w:ascii="Arial" w:eastAsiaTheme="minorHAnsi" w:hAnsi="Arial" w:cstheme="minorBidi"/>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6" w15:restartNumberingAfterBreak="0">
    <w:nsid w:val="40C160BE"/>
    <w:multiLevelType w:val="hybridMultilevel"/>
    <w:tmpl w:val="7048E62A"/>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37" w15:restartNumberingAfterBreak="0">
    <w:nsid w:val="41E522A6"/>
    <w:multiLevelType w:val="hybridMultilevel"/>
    <w:tmpl w:val="F730970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8" w15:restartNumberingAfterBreak="0">
    <w:nsid w:val="451F76B4"/>
    <w:multiLevelType w:val="multilevel"/>
    <w:tmpl w:val="2F4E1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1">
    <w:nsid w:val="48603BFC"/>
    <w:multiLevelType w:val="hybridMultilevel"/>
    <w:tmpl w:val="DB445D72"/>
    <w:lvl w:ilvl="0" w:tplc="04160001">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0" w15:restartNumberingAfterBreak="0">
    <w:nsid w:val="48B04B09"/>
    <w:multiLevelType w:val="hybridMultilevel"/>
    <w:tmpl w:val="B2FCEFB4"/>
    <w:lvl w:ilvl="0" w:tplc="56EE6386">
      <w:start w:val="1"/>
      <w:numFmt w:val="bullet"/>
      <w:lvlText w:val="•"/>
      <w:lvlJc w:val="left"/>
      <w:pPr>
        <w:tabs>
          <w:tab w:val="num" w:pos="720"/>
        </w:tabs>
        <w:ind w:left="720" w:hanging="360"/>
      </w:pPr>
      <w:rPr>
        <w:rFonts w:ascii="Arial" w:hAnsi="Arial" w:hint="default"/>
      </w:rPr>
    </w:lvl>
    <w:lvl w:ilvl="1" w:tplc="85384A32">
      <w:start w:val="1"/>
      <w:numFmt w:val="bullet"/>
      <w:lvlText w:val="•"/>
      <w:lvlJc w:val="left"/>
      <w:pPr>
        <w:tabs>
          <w:tab w:val="num" w:pos="1440"/>
        </w:tabs>
        <w:ind w:left="1440" w:hanging="360"/>
      </w:pPr>
      <w:rPr>
        <w:rFonts w:ascii="Arial" w:hAnsi="Arial" w:hint="default"/>
      </w:rPr>
    </w:lvl>
    <w:lvl w:ilvl="2" w:tplc="D4C412F2" w:tentative="1">
      <w:start w:val="1"/>
      <w:numFmt w:val="bullet"/>
      <w:lvlText w:val="•"/>
      <w:lvlJc w:val="left"/>
      <w:pPr>
        <w:tabs>
          <w:tab w:val="num" w:pos="2160"/>
        </w:tabs>
        <w:ind w:left="2160" w:hanging="360"/>
      </w:pPr>
      <w:rPr>
        <w:rFonts w:ascii="Arial" w:hAnsi="Arial" w:hint="default"/>
      </w:rPr>
    </w:lvl>
    <w:lvl w:ilvl="3" w:tplc="408A4AEA" w:tentative="1">
      <w:start w:val="1"/>
      <w:numFmt w:val="bullet"/>
      <w:lvlText w:val="•"/>
      <w:lvlJc w:val="left"/>
      <w:pPr>
        <w:tabs>
          <w:tab w:val="num" w:pos="2880"/>
        </w:tabs>
        <w:ind w:left="2880" w:hanging="360"/>
      </w:pPr>
      <w:rPr>
        <w:rFonts w:ascii="Arial" w:hAnsi="Arial" w:hint="default"/>
      </w:rPr>
    </w:lvl>
    <w:lvl w:ilvl="4" w:tplc="7C1CC81C" w:tentative="1">
      <w:start w:val="1"/>
      <w:numFmt w:val="bullet"/>
      <w:lvlText w:val="•"/>
      <w:lvlJc w:val="left"/>
      <w:pPr>
        <w:tabs>
          <w:tab w:val="num" w:pos="3600"/>
        </w:tabs>
        <w:ind w:left="3600" w:hanging="360"/>
      </w:pPr>
      <w:rPr>
        <w:rFonts w:ascii="Arial" w:hAnsi="Arial" w:hint="default"/>
      </w:rPr>
    </w:lvl>
    <w:lvl w:ilvl="5" w:tplc="66C863F6" w:tentative="1">
      <w:start w:val="1"/>
      <w:numFmt w:val="bullet"/>
      <w:lvlText w:val="•"/>
      <w:lvlJc w:val="left"/>
      <w:pPr>
        <w:tabs>
          <w:tab w:val="num" w:pos="4320"/>
        </w:tabs>
        <w:ind w:left="4320" w:hanging="360"/>
      </w:pPr>
      <w:rPr>
        <w:rFonts w:ascii="Arial" w:hAnsi="Arial" w:hint="default"/>
      </w:rPr>
    </w:lvl>
    <w:lvl w:ilvl="6" w:tplc="504289D8" w:tentative="1">
      <w:start w:val="1"/>
      <w:numFmt w:val="bullet"/>
      <w:lvlText w:val="•"/>
      <w:lvlJc w:val="left"/>
      <w:pPr>
        <w:tabs>
          <w:tab w:val="num" w:pos="5040"/>
        </w:tabs>
        <w:ind w:left="5040" w:hanging="360"/>
      </w:pPr>
      <w:rPr>
        <w:rFonts w:ascii="Arial" w:hAnsi="Arial" w:hint="default"/>
      </w:rPr>
    </w:lvl>
    <w:lvl w:ilvl="7" w:tplc="A79CBD06" w:tentative="1">
      <w:start w:val="1"/>
      <w:numFmt w:val="bullet"/>
      <w:lvlText w:val="•"/>
      <w:lvlJc w:val="left"/>
      <w:pPr>
        <w:tabs>
          <w:tab w:val="num" w:pos="5760"/>
        </w:tabs>
        <w:ind w:left="5760" w:hanging="360"/>
      </w:pPr>
      <w:rPr>
        <w:rFonts w:ascii="Arial" w:hAnsi="Arial" w:hint="default"/>
      </w:rPr>
    </w:lvl>
    <w:lvl w:ilvl="8" w:tplc="38347D7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8D1333E"/>
    <w:multiLevelType w:val="hybridMultilevel"/>
    <w:tmpl w:val="2DB28494"/>
    <w:lvl w:ilvl="0" w:tplc="F4422AB6">
      <w:start w:val="1"/>
      <w:numFmt w:val="decimalZero"/>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2" w15:restartNumberingAfterBreak="0">
    <w:nsid w:val="4A3F0D12"/>
    <w:multiLevelType w:val="hybridMultilevel"/>
    <w:tmpl w:val="1EB694E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3" w15:restartNumberingAfterBreak="0">
    <w:nsid w:val="4CA061C4"/>
    <w:multiLevelType w:val="hybridMultilevel"/>
    <w:tmpl w:val="EC52B8B0"/>
    <w:lvl w:ilvl="0" w:tplc="D374AB04">
      <w:start w:val="1"/>
      <w:numFmt w:val="bullet"/>
      <w:lvlText w:val="−"/>
      <w:lvlJc w:val="left"/>
      <w:pPr>
        <w:ind w:left="720" w:hanging="360"/>
      </w:pPr>
      <w:rPr>
        <w:rFonts w:ascii="Arial" w:hAnsi="Arial" w:hint="default"/>
      </w:rPr>
    </w:lvl>
    <w:lvl w:ilvl="1" w:tplc="598E00C0" w:tentative="1">
      <w:start w:val="1"/>
      <w:numFmt w:val="bullet"/>
      <w:lvlText w:val="o"/>
      <w:lvlJc w:val="left"/>
      <w:pPr>
        <w:ind w:left="1440" w:hanging="360"/>
      </w:pPr>
      <w:rPr>
        <w:rFonts w:ascii="Courier New" w:hAnsi="Courier New" w:cs="Courier New" w:hint="default"/>
      </w:rPr>
    </w:lvl>
    <w:lvl w:ilvl="2" w:tplc="1FE4D0B4" w:tentative="1">
      <w:start w:val="1"/>
      <w:numFmt w:val="bullet"/>
      <w:lvlText w:val=""/>
      <w:lvlJc w:val="left"/>
      <w:pPr>
        <w:ind w:left="2160" w:hanging="360"/>
      </w:pPr>
      <w:rPr>
        <w:rFonts w:ascii="Wingdings" w:hAnsi="Wingdings" w:hint="default"/>
      </w:rPr>
    </w:lvl>
    <w:lvl w:ilvl="3" w:tplc="2FD2E4E6" w:tentative="1">
      <w:start w:val="1"/>
      <w:numFmt w:val="bullet"/>
      <w:lvlText w:val=""/>
      <w:lvlJc w:val="left"/>
      <w:pPr>
        <w:ind w:left="2880" w:hanging="360"/>
      </w:pPr>
      <w:rPr>
        <w:rFonts w:ascii="Symbol" w:hAnsi="Symbol" w:hint="default"/>
      </w:rPr>
    </w:lvl>
    <w:lvl w:ilvl="4" w:tplc="E9F617CE" w:tentative="1">
      <w:start w:val="1"/>
      <w:numFmt w:val="bullet"/>
      <w:lvlText w:val="o"/>
      <w:lvlJc w:val="left"/>
      <w:pPr>
        <w:ind w:left="3600" w:hanging="360"/>
      </w:pPr>
      <w:rPr>
        <w:rFonts w:ascii="Courier New" w:hAnsi="Courier New" w:cs="Courier New" w:hint="default"/>
      </w:rPr>
    </w:lvl>
    <w:lvl w:ilvl="5" w:tplc="92D8D8A4" w:tentative="1">
      <w:start w:val="1"/>
      <w:numFmt w:val="bullet"/>
      <w:lvlText w:val=""/>
      <w:lvlJc w:val="left"/>
      <w:pPr>
        <w:ind w:left="4320" w:hanging="360"/>
      </w:pPr>
      <w:rPr>
        <w:rFonts w:ascii="Wingdings" w:hAnsi="Wingdings" w:hint="default"/>
      </w:rPr>
    </w:lvl>
    <w:lvl w:ilvl="6" w:tplc="A620BB82" w:tentative="1">
      <w:start w:val="1"/>
      <w:numFmt w:val="bullet"/>
      <w:lvlText w:val=""/>
      <w:lvlJc w:val="left"/>
      <w:pPr>
        <w:ind w:left="5040" w:hanging="360"/>
      </w:pPr>
      <w:rPr>
        <w:rFonts w:ascii="Symbol" w:hAnsi="Symbol" w:hint="default"/>
      </w:rPr>
    </w:lvl>
    <w:lvl w:ilvl="7" w:tplc="188408BC" w:tentative="1">
      <w:start w:val="1"/>
      <w:numFmt w:val="bullet"/>
      <w:lvlText w:val="o"/>
      <w:lvlJc w:val="left"/>
      <w:pPr>
        <w:ind w:left="5760" w:hanging="360"/>
      </w:pPr>
      <w:rPr>
        <w:rFonts w:ascii="Courier New" w:hAnsi="Courier New" w:cs="Courier New" w:hint="default"/>
      </w:rPr>
    </w:lvl>
    <w:lvl w:ilvl="8" w:tplc="7D7C8142" w:tentative="1">
      <w:start w:val="1"/>
      <w:numFmt w:val="bullet"/>
      <w:lvlText w:val=""/>
      <w:lvlJc w:val="left"/>
      <w:pPr>
        <w:ind w:left="6480" w:hanging="360"/>
      </w:pPr>
      <w:rPr>
        <w:rFonts w:ascii="Wingdings" w:hAnsi="Wingdings" w:hint="default"/>
      </w:rPr>
    </w:lvl>
  </w:abstractNum>
  <w:abstractNum w:abstractNumId="44" w15:restartNumberingAfterBreak="1">
    <w:nsid w:val="4D5E637E"/>
    <w:multiLevelType w:val="hybridMultilevel"/>
    <w:tmpl w:val="3CF864A2"/>
    <w:lvl w:ilvl="0" w:tplc="AAE0EF22">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5" w15:restartNumberingAfterBreak="0">
    <w:nsid w:val="4D684727"/>
    <w:multiLevelType w:val="hybridMultilevel"/>
    <w:tmpl w:val="0DC2523C"/>
    <w:lvl w:ilvl="0" w:tplc="1409000F">
      <w:start w:val="1"/>
      <w:numFmt w:val="decimal"/>
      <w:lvlText w:val="%1."/>
      <w:lvlJc w:val="left"/>
      <w:pPr>
        <w:ind w:left="786" w:hanging="360"/>
      </w:pPr>
      <w:rPr>
        <w:rFonts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6" w15:restartNumberingAfterBreak="0">
    <w:nsid w:val="4E4E5A28"/>
    <w:multiLevelType w:val="hybridMultilevel"/>
    <w:tmpl w:val="07D8545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7" w15:restartNumberingAfterBreak="0">
    <w:nsid w:val="4FF05FA0"/>
    <w:multiLevelType w:val="multilevel"/>
    <w:tmpl w:val="A2869250"/>
    <w:numStyleLink w:val="TableBullets"/>
  </w:abstractNum>
  <w:abstractNum w:abstractNumId="48" w15:restartNumberingAfterBreak="0">
    <w:nsid w:val="535C2590"/>
    <w:multiLevelType w:val="multilevel"/>
    <w:tmpl w:val="6CE04904"/>
    <w:numStyleLink w:val="NumberedHeadings"/>
  </w:abstractNum>
  <w:abstractNum w:abstractNumId="49" w15:restartNumberingAfterBreak="0">
    <w:nsid w:val="56CD4B4B"/>
    <w:multiLevelType w:val="hybridMultilevel"/>
    <w:tmpl w:val="77FA45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84F09B1"/>
    <w:multiLevelType w:val="hybridMultilevel"/>
    <w:tmpl w:val="D2582B50"/>
    <w:lvl w:ilvl="0" w:tplc="A3686A44">
      <w:start w:val="1"/>
      <w:numFmt w:val="bullet"/>
      <w:lvlText w:val=""/>
      <w:lvlJc w:val="left"/>
      <w:pPr>
        <w:ind w:left="720" w:hanging="360"/>
      </w:pPr>
      <w:rPr>
        <w:rFonts w:ascii="Symbol" w:hAnsi="Symbol" w:hint="default"/>
      </w:rPr>
    </w:lvl>
    <w:lvl w:ilvl="1" w:tplc="28221710" w:tentative="1">
      <w:start w:val="1"/>
      <w:numFmt w:val="bullet"/>
      <w:lvlText w:val="o"/>
      <w:lvlJc w:val="left"/>
      <w:pPr>
        <w:ind w:left="1440" w:hanging="360"/>
      </w:pPr>
      <w:rPr>
        <w:rFonts w:ascii="Courier New" w:hAnsi="Courier New" w:cs="Courier New" w:hint="default"/>
      </w:rPr>
    </w:lvl>
    <w:lvl w:ilvl="2" w:tplc="2632D430" w:tentative="1">
      <w:start w:val="1"/>
      <w:numFmt w:val="bullet"/>
      <w:lvlText w:val=""/>
      <w:lvlJc w:val="left"/>
      <w:pPr>
        <w:ind w:left="2160" w:hanging="360"/>
      </w:pPr>
      <w:rPr>
        <w:rFonts w:ascii="Wingdings" w:hAnsi="Wingdings" w:hint="default"/>
      </w:rPr>
    </w:lvl>
    <w:lvl w:ilvl="3" w:tplc="C5641456" w:tentative="1">
      <w:start w:val="1"/>
      <w:numFmt w:val="bullet"/>
      <w:lvlText w:val=""/>
      <w:lvlJc w:val="left"/>
      <w:pPr>
        <w:ind w:left="2880" w:hanging="360"/>
      </w:pPr>
      <w:rPr>
        <w:rFonts w:ascii="Symbol" w:hAnsi="Symbol" w:hint="default"/>
      </w:rPr>
    </w:lvl>
    <w:lvl w:ilvl="4" w:tplc="A9B8A008" w:tentative="1">
      <w:start w:val="1"/>
      <w:numFmt w:val="bullet"/>
      <w:lvlText w:val="o"/>
      <w:lvlJc w:val="left"/>
      <w:pPr>
        <w:ind w:left="3600" w:hanging="360"/>
      </w:pPr>
      <w:rPr>
        <w:rFonts w:ascii="Courier New" w:hAnsi="Courier New" w:cs="Courier New" w:hint="default"/>
      </w:rPr>
    </w:lvl>
    <w:lvl w:ilvl="5" w:tplc="EFE49AA2" w:tentative="1">
      <w:start w:val="1"/>
      <w:numFmt w:val="bullet"/>
      <w:lvlText w:val=""/>
      <w:lvlJc w:val="left"/>
      <w:pPr>
        <w:ind w:left="4320" w:hanging="360"/>
      </w:pPr>
      <w:rPr>
        <w:rFonts w:ascii="Wingdings" w:hAnsi="Wingdings" w:hint="default"/>
      </w:rPr>
    </w:lvl>
    <w:lvl w:ilvl="6" w:tplc="BF20CE38" w:tentative="1">
      <w:start w:val="1"/>
      <w:numFmt w:val="bullet"/>
      <w:lvlText w:val=""/>
      <w:lvlJc w:val="left"/>
      <w:pPr>
        <w:ind w:left="5040" w:hanging="360"/>
      </w:pPr>
      <w:rPr>
        <w:rFonts w:ascii="Symbol" w:hAnsi="Symbol" w:hint="default"/>
      </w:rPr>
    </w:lvl>
    <w:lvl w:ilvl="7" w:tplc="C2F83B5E" w:tentative="1">
      <w:start w:val="1"/>
      <w:numFmt w:val="bullet"/>
      <w:lvlText w:val="o"/>
      <w:lvlJc w:val="left"/>
      <w:pPr>
        <w:ind w:left="5760" w:hanging="360"/>
      </w:pPr>
      <w:rPr>
        <w:rFonts w:ascii="Courier New" w:hAnsi="Courier New" w:cs="Courier New" w:hint="default"/>
      </w:rPr>
    </w:lvl>
    <w:lvl w:ilvl="8" w:tplc="E0B63974" w:tentative="1">
      <w:start w:val="1"/>
      <w:numFmt w:val="bullet"/>
      <w:lvlText w:val=""/>
      <w:lvlJc w:val="left"/>
      <w:pPr>
        <w:ind w:left="6480" w:hanging="360"/>
      </w:pPr>
      <w:rPr>
        <w:rFonts w:ascii="Wingdings" w:hAnsi="Wingdings" w:hint="default"/>
      </w:rPr>
    </w:lvl>
  </w:abstractNum>
  <w:abstractNum w:abstractNumId="51" w15:restartNumberingAfterBreak="0">
    <w:nsid w:val="5A430B5B"/>
    <w:multiLevelType w:val="hybridMultilevel"/>
    <w:tmpl w:val="8C343690"/>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2" w15:restartNumberingAfterBreak="0">
    <w:nsid w:val="5ACD401B"/>
    <w:multiLevelType w:val="multilevel"/>
    <w:tmpl w:val="D4BA747E"/>
    <w:numStyleLink w:val="TextBullets"/>
  </w:abstractNum>
  <w:abstractNum w:abstractNumId="53" w15:restartNumberingAfterBreak="0">
    <w:nsid w:val="5B603CC1"/>
    <w:multiLevelType w:val="hybridMultilevel"/>
    <w:tmpl w:val="EB7C9AF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4" w15:restartNumberingAfterBreak="0">
    <w:nsid w:val="5BDA116B"/>
    <w:multiLevelType w:val="hybridMultilevel"/>
    <w:tmpl w:val="90164082"/>
    <w:lvl w:ilvl="0" w:tplc="1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56" w15:restartNumberingAfterBreak="0">
    <w:nsid w:val="62390078"/>
    <w:multiLevelType w:val="hybridMultilevel"/>
    <w:tmpl w:val="3ACAB198"/>
    <w:lvl w:ilvl="0" w:tplc="B5EE012A">
      <w:start w:val="1"/>
      <w:numFmt w:val="bullet"/>
      <w:lvlText w:val=""/>
      <w:lvlJc w:val="left"/>
      <w:pPr>
        <w:ind w:left="720" w:hanging="360"/>
      </w:pPr>
      <w:rPr>
        <w:rFonts w:ascii="Symbol" w:hAnsi="Symbol" w:hint="default"/>
      </w:rPr>
    </w:lvl>
    <w:lvl w:ilvl="1" w:tplc="EDF69680" w:tentative="1">
      <w:start w:val="1"/>
      <w:numFmt w:val="bullet"/>
      <w:lvlText w:val="o"/>
      <w:lvlJc w:val="left"/>
      <w:pPr>
        <w:ind w:left="1440" w:hanging="360"/>
      </w:pPr>
      <w:rPr>
        <w:rFonts w:ascii="Courier New" w:hAnsi="Courier New" w:cs="Courier New" w:hint="default"/>
      </w:rPr>
    </w:lvl>
    <w:lvl w:ilvl="2" w:tplc="159E9210" w:tentative="1">
      <w:start w:val="1"/>
      <w:numFmt w:val="bullet"/>
      <w:lvlText w:val=""/>
      <w:lvlJc w:val="left"/>
      <w:pPr>
        <w:ind w:left="2160" w:hanging="360"/>
      </w:pPr>
      <w:rPr>
        <w:rFonts w:ascii="Wingdings" w:hAnsi="Wingdings" w:hint="default"/>
      </w:rPr>
    </w:lvl>
    <w:lvl w:ilvl="3" w:tplc="0A48C11A" w:tentative="1">
      <w:start w:val="1"/>
      <w:numFmt w:val="bullet"/>
      <w:lvlText w:val=""/>
      <w:lvlJc w:val="left"/>
      <w:pPr>
        <w:ind w:left="2880" w:hanging="360"/>
      </w:pPr>
      <w:rPr>
        <w:rFonts w:ascii="Symbol" w:hAnsi="Symbol" w:hint="default"/>
      </w:rPr>
    </w:lvl>
    <w:lvl w:ilvl="4" w:tplc="B0006518" w:tentative="1">
      <w:start w:val="1"/>
      <w:numFmt w:val="bullet"/>
      <w:lvlText w:val="o"/>
      <w:lvlJc w:val="left"/>
      <w:pPr>
        <w:ind w:left="3600" w:hanging="360"/>
      </w:pPr>
      <w:rPr>
        <w:rFonts w:ascii="Courier New" w:hAnsi="Courier New" w:cs="Courier New" w:hint="default"/>
      </w:rPr>
    </w:lvl>
    <w:lvl w:ilvl="5" w:tplc="CACC7EAA" w:tentative="1">
      <w:start w:val="1"/>
      <w:numFmt w:val="bullet"/>
      <w:lvlText w:val=""/>
      <w:lvlJc w:val="left"/>
      <w:pPr>
        <w:ind w:left="4320" w:hanging="360"/>
      </w:pPr>
      <w:rPr>
        <w:rFonts w:ascii="Wingdings" w:hAnsi="Wingdings" w:hint="default"/>
      </w:rPr>
    </w:lvl>
    <w:lvl w:ilvl="6" w:tplc="DC5898E0" w:tentative="1">
      <w:start w:val="1"/>
      <w:numFmt w:val="bullet"/>
      <w:lvlText w:val=""/>
      <w:lvlJc w:val="left"/>
      <w:pPr>
        <w:ind w:left="5040" w:hanging="360"/>
      </w:pPr>
      <w:rPr>
        <w:rFonts w:ascii="Symbol" w:hAnsi="Symbol" w:hint="default"/>
      </w:rPr>
    </w:lvl>
    <w:lvl w:ilvl="7" w:tplc="58BA7036" w:tentative="1">
      <w:start w:val="1"/>
      <w:numFmt w:val="bullet"/>
      <w:lvlText w:val="o"/>
      <w:lvlJc w:val="left"/>
      <w:pPr>
        <w:ind w:left="5760" w:hanging="360"/>
      </w:pPr>
      <w:rPr>
        <w:rFonts w:ascii="Courier New" w:hAnsi="Courier New" w:cs="Courier New" w:hint="default"/>
      </w:rPr>
    </w:lvl>
    <w:lvl w:ilvl="8" w:tplc="5412AB44" w:tentative="1">
      <w:start w:val="1"/>
      <w:numFmt w:val="bullet"/>
      <w:lvlText w:val=""/>
      <w:lvlJc w:val="left"/>
      <w:pPr>
        <w:ind w:left="6480" w:hanging="360"/>
      </w:pPr>
      <w:rPr>
        <w:rFonts w:ascii="Wingdings" w:hAnsi="Wingdings" w:hint="default"/>
      </w:rPr>
    </w:lvl>
  </w:abstractNum>
  <w:abstractNum w:abstractNumId="57" w15:restartNumberingAfterBreak="0">
    <w:nsid w:val="62692B7B"/>
    <w:multiLevelType w:val="multilevel"/>
    <w:tmpl w:val="96666592"/>
    <w:lvl w:ilvl="0">
      <w:start w:val="1"/>
      <w:numFmt w:val="decimal"/>
      <w:lvlText w:val="%1"/>
      <w:lvlJc w:val="left"/>
      <w:pPr>
        <w:ind w:left="660" w:hanging="660"/>
      </w:pPr>
      <w:rPr>
        <w:rFonts w:ascii="Arial" w:eastAsiaTheme="minorHAnsi" w:hAnsi="Arial" w:hint="default"/>
        <w:b/>
        <w:color w:val="00B0F0" w:themeColor="hyperlink"/>
        <w:sz w:val="21"/>
        <w:u w:val="single"/>
      </w:rPr>
    </w:lvl>
    <w:lvl w:ilvl="1">
      <w:start w:val="1"/>
      <w:numFmt w:val="decimal"/>
      <w:lvlText w:val="%1.%2"/>
      <w:lvlJc w:val="left"/>
      <w:pPr>
        <w:ind w:left="1089" w:hanging="660"/>
      </w:pPr>
      <w:rPr>
        <w:rFonts w:ascii="Arial" w:eastAsiaTheme="minorHAnsi" w:hAnsi="Arial" w:hint="default"/>
        <w:b/>
        <w:color w:val="00B0F0" w:themeColor="hyperlink"/>
        <w:sz w:val="21"/>
        <w:u w:val="single"/>
      </w:rPr>
    </w:lvl>
    <w:lvl w:ilvl="2">
      <w:start w:val="1"/>
      <w:numFmt w:val="decimal"/>
      <w:lvlText w:val="%1.%2.%3"/>
      <w:lvlJc w:val="left"/>
      <w:pPr>
        <w:ind w:left="1578" w:hanging="720"/>
      </w:pPr>
      <w:rPr>
        <w:rFonts w:ascii="Arial" w:eastAsiaTheme="minorHAnsi" w:hAnsi="Arial" w:hint="default"/>
        <w:b/>
        <w:color w:val="00B0F0" w:themeColor="hyperlink"/>
        <w:sz w:val="21"/>
        <w:u w:val="single"/>
      </w:rPr>
    </w:lvl>
    <w:lvl w:ilvl="3">
      <w:start w:val="1"/>
      <w:numFmt w:val="decimal"/>
      <w:lvlText w:val="%1.%2.%3.%4"/>
      <w:lvlJc w:val="left"/>
      <w:pPr>
        <w:ind w:left="2007" w:hanging="720"/>
      </w:pPr>
      <w:rPr>
        <w:rFonts w:ascii="Arial" w:eastAsiaTheme="minorHAnsi" w:hAnsi="Arial" w:hint="default"/>
        <w:b/>
        <w:color w:val="00B0F0" w:themeColor="hyperlink"/>
        <w:sz w:val="21"/>
        <w:u w:val="single"/>
      </w:rPr>
    </w:lvl>
    <w:lvl w:ilvl="4">
      <w:start w:val="1"/>
      <w:numFmt w:val="decimal"/>
      <w:lvlText w:val="%1.%2.%3.%4.%5"/>
      <w:lvlJc w:val="left"/>
      <w:pPr>
        <w:ind w:left="2796" w:hanging="1080"/>
      </w:pPr>
      <w:rPr>
        <w:rFonts w:ascii="Arial" w:eastAsiaTheme="minorHAnsi" w:hAnsi="Arial" w:hint="default"/>
        <w:b/>
        <w:color w:val="00B0F0" w:themeColor="hyperlink"/>
        <w:sz w:val="21"/>
        <w:u w:val="single"/>
      </w:rPr>
    </w:lvl>
    <w:lvl w:ilvl="5">
      <w:start w:val="1"/>
      <w:numFmt w:val="decimal"/>
      <w:lvlText w:val="%1.%2.%3.%4.%5.%6"/>
      <w:lvlJc w:val="left"/>
      <w:pPr>
        <w:ind w:left="3225" w:hanging="1080"/>
      </w:pPr>
      <w:rPr>
        <w:rFonts w:ascii="Arial" w:eastAsiaTheme="minorHAnsi" w:hAnsi="Arial" w:hint="default"/>
        <w:b/>
        <w:color w:val="00B0F0" w:themeColor="hyperlink"/>
        <w:sz w:val="21"/>
        <w:u w:val="single"/>
      </w:rPr>
    </w:lvl>
    <w:lvl w:ilvl="6">
      <w:start w:val="1"/>
      <w:numFmt w:val="decimal"/>
      <w:lvlText w:val="%1.%2.%3.%4.%5.%6.%7"/>
      <w:lvlJc w:val="left"/>
      <w:pPr>
        <w:ind w:left="4014" w:hanging="1440"/>
      </w:pPr>
      <w:rPr>
        <w:rFonts w:ascii="Arial" w:eastAsiaTheme="minorHAnsi" w:hAnsi="Arial" w:hint="default"/>
        <w:b/>
        <w:color w:val="00B0F0" w:themeColor="hyperlink"/>
        <w:sz w:val="21"/>
        <w:u w:val="single"/>
      </w:rPr>
    </w:lvl>
    <w:lvl w:ilvl="7">
      <w:start w:val="1"/>
      <w:numFmt w:val="decimal"/>
      <w:lvlText w:val="%1.%2.%3.%4.%5.%6.%7.%8"/>
      <w:lvlJc w:val="left"/>
      <w:pPr>
        <w:ind w:left="4443" w:hanging="1440"/>
      </w:pPr>
      <w:rPr>
        <w:rFonts w:ascii="Arial" w:eastAsiaTheme="minorHAnsi" w:hAnsi="Arial" w:hint="default"/>
        <w:b/>
        <w:color w:val="00B0F0" w:themeColor="hyperlink"/>
        <w:sz w:val="21"/>
        <w:u w:val="single"/>
      </w:rPr>
    </w:lvl>
    <w:lvl w:ilvl="8">
      <w:start w:val="1"/>
      <w:numFmt w:val="decimal"/>
      <w:lvlText w:val="%1.%2.%3.%4.%5.%6.%7.%8.%9"/>
      <w:lvlJc w:val="left"/>
      <w:pPr>
        <w:ind w:left="5232" w:hanging="1800"/>
      </w:pPr>
      <w:rPr>
        <w:rFonts w:ascii="Arial" w:eastAsiaTheme="minorHAnsi" w:hAnsi="Arial" w:hint="default"/>
        <w:b/>
        <w:color w:val="00B0F0" w:themeColor="hyperlink"/>
        <w:sz w:val="21"/>
        <w:u w:val="single"/>
      </w:rPr>
    </w:lvl>
  </w:abstractNum>
  <w:abstractNum w:abstractNumId="58" w15:restartNumberingAfterBreak="0">
    <w:nsid w:val="62D67F3A"/>
    <w:multiLevelType w:val="hybridMultilevel"/>
    <w:tmpl w:val="493CD5CA"/>
    <w:lvl w:ilvl="0" w:tplc="14090001">
      <w:start w:val="1"/>
      <w:numFmt w:val="bullet"/>
      <w:lvlText w:val=""/>
      <w:lvlJc w:val="left"/>
      <w:pPr>
        <w:ind w:left="1500" w:hanging="360"/>
      </w:pPr>
      <w:rPr>
        <w:rFonts w:ascii="Symbol" w:hAnsi="Symbol" w:hint="default"/>
      </w:rPr>
    </w:lvl>
    <w:lvl w:ilvl="1" w:tplc="14090003" w:tentative="1">
      <w:start w:val="1"/>
      <w:numFmt w:val="bullet"/>
      <w:lvlText w:val="o"/>
      <w:lvlJc w:val="left"/>
      <w:pPr>
        <w:ind w:left="2220" w:hanging="360"/>
      </w:pPr>
      <w:rPr>
        <w:rFonts w:ascii="Courier New" w:hAnsi="Courier New" w:cs="Courier New" w:hint="default"/>
      </w:rPr>
    </w:lvl>
    <w:lvl w:ilvl="2" w:tplc="14090005" w:tentative="1">
      <w:start w:val="1"/>
      <w:numFmt w:val="bullet"/>
      <w:lvlText w:val=""/>
      <w:lvlJc w:val="left"/>
      <w:pPr>
        <w:ind w:left="2940" w:hanging="360"/>
      </w:pPr>
      <w:rPr>
        <w:rFonts w:ascii="Wingdings" w:hAnsi="Wingdings" w:hint="default"/>
      </w:rPr>
    </w:lvl>
    <w:lvl w:ilvl="3" w:tplc="14090001" w:tentative="1">
      <w:start w:val="1"/>
      <w:numFmt w:val="bullet"/>
      <w:lvlText w:val=""/>
      <w:lvlJc w:val="left"/>
      <w:pPr>
        <w:ind w:left="3660" w:hanging="360"/>
      </w:pPr>
      <w:rPr>
        <w:rFonts w:ascii="Symbol" w:hAnsi="Symbol" w:hint="default"/>
      </w:rPr>
    </w:lvl>
    <w:lvl w:ilvl="4" w:tplc="14090003" w:tentative="1">
      <w:start w:val="1"/>
      <w:numFmt w:val="bullet"/>
      <w:lvlText w:val="o"/>
      <w:lvlJc w:val="left"/>
      <w:pPr>
        <w:ind w:left="4380" w:hanging="360"/>
      </w:pPr>
      <w:rPr>
        <w:rFonts w:ascii="Courier New" w:hAnsi="Courier New" w:cs="Courier New" w:hint="default"/>
      </w:rPr>
    </w:lvl>
    <w:lvl w:ilvl="5" w:tplc="14090005" w:tentative="1">
      <w:start w:val="1"/>
      <w:numFmt w:val="bullet"/>
      <w:lvlText w:val=""/>
      <w:lvlJc w:val="left"/>
      <w:pPr>
        <w:ind w:left="5100" w:hanging="360"/>
      </w:pPr>
      <w:rPr>
        <w:rFonts w:ascii="Wingdings" w:hAnsi="Wingdings" w:hint="default"/>
      </w:rPr>
    </w:lvl>
    <w:lvl w:ilvl="6" w:tplc="14090001" w:tentative="1">
      <w:start w:val="1"/>
      <w:numFmt w:val="bullet"/>
      <w:lvlText w:val=""/>
      <w:lvlJc w:val="left"/>
      <w:pPr>
        <w:ind w:left="5820" w:hanging="360"/>
      </w:pPr>
      <w:rPr>
        <w:rFonts w:ascii="Symbol" w:hAnsi="Symbol" w:hint="default"/>
      </w:rPr>
    </w:lvl>
    <w:lvl w:ilvl="7" w:tplc="14090003" w:tentative="1">
      <w:start w:val="1"/>
      <w:numFmt w:val="bullet"/>
      <w:lvlText w:val="o"/>
      <w:lvlJc w:val="left"/>
      <w:pPr>
        <w:ind w:left="6540" w:hanging="360"/>
      </w:pPr>
      <w:rPr>
        <w:rFonts w:ascii="Courier New" w:hAnsi="Courier New" w:cs="Courier New" w:hint="default"/>
      </w:rPr>
    </w:lvl>
    <w:lvl w:ilvl="8" w:tplc="14090005" w:tentative="1">
      <w:start w:val="1"/>
      <w:numFmt w:val="bullet"/>
      <w:lvlText w:val=""/>
      <w:lvlJc w:val="left"/>
      <w:pPr>
        <w:ind w:left="7260" w:hanging="360"/>
      </w:pPr>
      <w:rPr>
        <w:rFonts w:ascii="Wingdings" w:hAnsi="Wingdings" w:hint="default"/>
      </w:rPr>
    </w:lvl>
  </w:abstractNum>
  <w:abstractNum w:abstractNumId="59" w15:restartNumberingAfterBreak="0">
    <w:nsid w:val="62EE20C0"/>
    <w:multiLevelType w:val="hybridMultilevel"/>
    <w:tmpl w:val="1F681F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674210BF"/>
    <w:multiLevelType w:val="hybridMultilevel"/>
    <w:tmpl w:val="5EE4A44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1" w15:restartNumberingAfterBreak="0">
    <w:nsid w:val="68240173"/>
    <w:multiLevelType w:val="multilevel"/>
    <w:tmpl w:val="A2869250"/>
    <w:numStyleLink w:val="TableBullets"/>
  </w:abstractNum>
  <w:abstractNum w:abstractNumId="62" w15:restartNumberingAfterBreak="0">
    <w:nsid w:val="6EBB4A33"/>
    <w:multiLevelType w:val="hybridMultilevel"/>
    <w:tmpl w:val="E880F692"/>
    <w:lvl w:ilvl="0" w:tplc="F1504FBC">
      <w:start w:val="18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66" w15:restartNumberingAfterBreak="0">
    <w:nsid w:val="721D114C"/>
    <w:multiLevelType w:val="hybridMultilevel"/>
    <w:tmpl w:val="FCD0698C"/>
    <w:lvl w:ilvl="0" w:tplc="ADF6683C">
      <w:start w:val="1"/>
      <w:numFmt w:val="decimalZero"/>
      <w:lvlText w:val="%1."/>
      <w:lvlJc w:val="left"/>
      <w:pPr>
        <w:ind w:left="1080" w:hanging="720"/>
      </w:pPr>
      <w:rPr>
        <w:rFonts w:hint="default"/>
      </w:rPr>
    </w:lvl>
    <w:lvl w:ilvl="1" w:tplc="28E07676" w:tentative="1">
      <w:start w:val="1"/>
      <w:numFmt w:val="lowerLetter"/>
      <w:lvlText w:val="%2."/>
      <w:lvlJc w:val="left"/>
      <w:pPr>
        <w:ind w:left="1440" w:hanging="360"/>
      </w:pPr>
    </w:lvl>
    <w:lvl w:ilvl="2" w:tplc="30BCE98E" w:tentative="1">
      <w:start w:val="1"/>
      <w:numFmt w:val="lowerRoman"/>
      <w:lvlText w:val="%3."/>
      <w:lvlJc w:val="right"/>
      <w:pPr>
        <w:ind w:left="2160" w:hanging="180"/>
      </w:pPr>
    </w:lvl>
    <w:lvl w:ilvl="3" w:tplc="B1325BF0" w:tentative="1">
      <w:start w:val="1"/>
      <w:numFmt w:val="decimal"/>
      <w:lvlText w:val="%4."/>
      <w:lvlJc w:val="left"/>
      <w:pPr>
        <w:ind w:left="2880" w:hanging="360"/>
      </w:pPr>
    </w:lvl>
    <w:lvl w:ilvl="4" w:tplc="5E429BE8" w:tentative="1">
      <w:start w:val="1"/>
      <w:numFmt w:val="lowerLetter"/>
      <w:lvlText w:val="%5."/>
      <w:lvlJc w:val="left"/>
      <w:pPr>
        <w:ind w:left="3600" w:hanging="360"/>
      </w:pPr>
    </w:lvl>
    <w:lvl w:ilvl="5" w:tplc="8654BF1C" w:tentative="1">
      <w:start w:val="1"/>
      <w:numFmt w:val="lowerRoman"/>
      <w:lvlText w:val="%6."/>
      <w:lvlJc w:val="right"/>
      <w:pPr>
        <w:ind w:left="4320" w:hanging="180"/>
      </w:pPr>
    </w:lvl>
    <w:lvl w:ilvl="6" w:tplc="27EA96C4" w:tentative="1">
      <w:start w:val="1"/>
      <w:numFmt w:val="decimal"/>
      <w:lvlText w:val="%7."/>
      <w:lvlJc w:val="left"/>
      <w:pPr>
        <w:ind w:left="5040" w:hanging="360"/>
      </w:pPr>
    </w:lvl>
    <w:lvl w:ilvl="7" w:tplc="77DC8DE8" w:tentative="1">
      <w:start w:val="1"/>
      <w:numFmt w:val="lowerLetter"/>
      <w:lvlText w:val="%8."/>
      <w:lvlJc w:val="left"/>
      <w:pPr>
        <w:ind w:left="5760" w:hanging="360"/>
      </w:pPr>
    </w:lvl>
    <w:lvl w:ilvl="8" w:tplc="63206170" w:tentative="1">
      <w:start w:val="1"/>
      <w:numFmt w:val="lowerRoman"/>
      <w:lvlText w:val="%9."/>
      <w:lvlJc w:val="right"/>
      <w:pPr>
        <w:ind w:left="6480" w:hanging="180"/>
      </w:pPr>
    </w:lvl>
  </w:abstractNum>
  <w:abstractNum w:abstractNumId="67" w15:restartNumberingAfterBreak="0">
    <w:nsid w:val="734438CB"/>
    <w:multiLevelType w:val="hybridMultilevel"/>
    <w:tmpl w:val="EDBE2A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1">
    <w:nsid w:val="73DA54B5"/>
    <w:multiLevelType w:val="hybridMultilevel"/>
    <w:tmpl w:val="E35A8EB6"/>
    <w:lvl w:ilvl="0" w:tplc="F4422AB6">
      <w:start w:val="1"/>
      <w:numFmt w:val="bullet"/>
      <w:lvlText w:val=""/>
      <w:lvlJc w:val="left"/>
      <w:pPr>
        <w:ind w:left="1166" w:hanging="360"/>
      </w:pPr>
      <w:rPr>
        <w:rFonts w:ascii="Symbol" w:hAnsi="Symbol" w:hint="default"/>
        <w:caps w:val="0"/>
        <w:strike w:val="0"/>
        <w:dstrike w:val="0"/>
        <w:vanish w:val="0"/>
        <w:color w:val="auto"/>
        <w:vertAlign w:val="baseline"/>
      </w:rPr>
    </w:lvl>
    <w:lvl w:ilvl="1" w:tplc="04160019" w:tentative="1">
      <w:start w:val="1"/>
      <w:numFmt w:val="bullet"/>
      <w:lvlText w:val="o"/>
      <w:lvlJc w:val="left"/>
      <w:pPr>
        <w:ind w:left="1886" w:hanging="360"/>
      </w:pPr>
      <w:rPr>
        <w:rFonts w:ascii="Courier New" w:hAnsi="Courier New" w:cs="Courier New" w:hint="default"/>
      </w:rPr>
    </w:lvl>
    <w:lvl w:ilvl="2" w:tplc="0416001B" w:tentative="1">
      <w:start w:val="1"/>
      <w:numFmt w:val="bullet"/>
      <w:lvlText w:val=""/>
      <w:lvlJc w:val="left"/>
      <w:pPr>
        <w:ind w:left="2606" w:hanging="360"/>
      </w:pPr>
      <w:rPr>
        <w:rFonts w:ascii="Wingdings" w:hAnsi="Wingdings" w:hint="default"/>
      </w:rPr>
    </w:lvl>
    <w:lvl w:ilvl="3" w:tplc="0416000F" w:tentative="1">
      <w:start w:val="1"/>
      <w:numFmt w:val="bullet"/>
      <w:lvlText w:val=""/>
      <w:lvlJc w:val="left"/>
      <w:pPr>
        <w:ind w:left="3326" w:hanging="360"/>
      </w:pPr>
      <w:rPr>
        <w:rFonts w:ascii="Symbol" w:hAnsi="Symbol" w:hint="default"/>
      </w:rPr>
    </w:lvl>
    <w:lvl w:ilvl="4" w:tplc="04160019" w:tentative="1">
      <w:start w:val="1"/>
      <w:numFmt w:val="bullet"/>
      <w:lvlText w:val="o"/>
      <w:lvlJc w:val="left"/>
      <w:pPr>
        <w:ind w:left="4046" w:hanging="360"/>
      </w:pPr>
      <w:rPr>
        <w:rFonts w:ascii="Courier New" w:hAnsi="Courier New" w:cs="Courier New" w:hint="default"/>
      </w:rPr>
    </w:lvl>
    <w:lvl w:ilvl="5" w:tplc="0416001B" w:tentative="1">
      <w:start w:val="1"/>
      <w:numFmt w:val="bullet"/>
      <w:lvlText w:val=""/>
      <w:lvlJc w:val="left"/>
      <w:pPr>
        <w:ind w:left="4766" w:hanging="360"/>
      </w:pPr>
      <w:rPr>
        <w:rFonts w:ascii="Wingdings" w:hAnsi="Wingdings" w:hint="default"/>
      </w:rPr>
    </w:lvl>
    <w:lvl w:ilvl="6" w:tplc="0416000F" w:tentative="1">
      <w:start w:val="1"/>
      <w:numFmt w:val="bullet"/>
      <w:lvlText w:val=""/>
      <w:lvlJc w:val="left"/>
      <w:pPr>
        <w:ind w:left="5486" w:hanging="360"/>
      </w:pPr>
      <w:rPr>
        <w:rFonts w:ascii="Symbol" w:hAnsi="Symbol" w:hint="default"/>
      </w:rPr>
    </w:lvl>
    <w:lvl w:ilvl="7" w:tplc="04160019" w:tentative="1">
      <w:start w:val="1"/>
      <w:numFmt w:val="bullet"/>
      <w:lvlText w:val="o"/>
      <w:lvlJc w:val="left"/>
      <w:pPr>
        <w:ind w:left="6206" w:hanging="360"/>
      </w:pPr>
      <w:rPr>
        <w:rFonts w:ascii="Courier New" w:hAnsi="Courier New" w:cs="Courier New" w:hint="default"/>
      </w:rPr>
    </w:lvl>
    <w:lvl w:ilvl="8" w:tplc="0416001B" w:tentative="1">
      <w:start w:val="1"/>
      <w:numFmt w:val="bullet"/>
      <w:lvlText w:val=""/>
      <w:lvlJc w:val="left"/>
      <w:pPr>
        <w:ind w:left="6926" w:hanging="360"/>
      </w:pPr>
      <w:rPr>
        <w:rFonts w:ascii="Wingdings" w:hAnsi="Wingdings" w:hint="default"/>
      </w:rPr>
    </w:lvl>
  </w:abstractNum>
  <w:abstractNum w:abstractNumId="69" w15:restartNumberingAfterBreak="0">
    <w:nsid w:val="760040F1"/>
    <w:multiLevelType w:val="hybridMultilevel"/>
    <w:tmpl w:val="17EC2B18"/>
    <w:lvl w:ilvl="0" w:tplc="1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783A28BA"/>
    <w:multiLevelType w:val="hybridMultilevel"/>
    <w:tmpl w:val="09A0BB8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794362AC"/>
    <w:multiLevelType w:val="hybridMultilevel"/>
    <w:tmpl w:val="571C3DA0"/>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72" w15:restartNumberingAfterBreak="0">
    <w:nsid w:val="7A031DF9"/>
    <w:multiLevelType w:val="multilevel"/>
    <w:tmpl w:val="BCA46B6E"/>
    <w:numStyleLink w:val="Outlines"/>
  </w:abstractNum>
  <w:num w:numId="1">
    <w:abstractNumId w:val="65"/>
  </w:num>
  <w:num w:numId="2">
    <w:abstractNumId w:val="24"/>
  </w:num>
  <w:num w:numId="3">
    <w:abstractNumId w:val="21"/>
  </w:num>
  <w:num w:numId="4">
    <w:abstractNumId w:val="11"/>
  </w:num>
  <w:num w:numId="5">
    <w:abstractNumId w:val="47"/>
  </w:num>
  <w:num w:numId="6">
    <w:abstractNumId w:val="72"/>
  </w:num>
  <w:num w:numId="7">
    <w:abstractNumId w:val="4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40"/>
  </w:num>
  <w:num w:numId="19">
    <w:abstractNumId w:val="64"/>
  </w:num>
  <w:num w:numId="20">
    <w:abstractNumId w:val="55"/>
  </w:num>
  <w:num w:numId="21">
    <w:abstractNumId w:val="12"/>
  </w:num>
  <w:num w:numId="22">
    <w:abstractNumId w:val="63"/>
  </w:num>
  <w:num w:numId="23">
    <w:abstractNumId w:val="26"/>
  </w:num>
  <w:num w:numId="24">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36"/>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5"/>
  </w:num>
  <w:num w:numId="30">
    <w:abstractNumId w:val="28"/>
  </w:num>
  <w:num w:numId="31">
    <w:abstractNumId w:val="20"/>
  </w:num>
  <w:num w:numId="32">
    <w:abstractNumId w:val="70"/>
  </w:num>
  <w:num w:numId="33">
    <w:abstractNumId w:val="35"/>
  </w:num>
  <w:num w:numId="34">
    <w:abstractNumId w:val="48"/>
  </w:num>
  <w:num w:numId="35">
    <w:abstractNumId w:val="17"/>
  </w:num>
  <w:num w:numId="36">
    <w:abstractNumId w:val="69"/>
  </w:num>
  <w:num w:numId="37">
    <w:abstractNumId w:val="62"/>
  </w:num>
  <w:num w:numId="38">
    <w:abstractNumId w:val="29"/>
  </w:num>
  <w:num w:numId="39">
    <w:abstractNumId w:val="46"/>
  </w:num>
  <w:num w:numId="40">
    <w:abstractNumId w:val="19"/>
  </w:num>
  <w:num w:numId="41">
    <w:abstractNumId w:val="37"/>
  </w:num>
  <w:num w:numId="42">
    <w:abstractNumId w:val="60"/>
  </w:num>
  <w:num w:numId="43">
    <w:abstractNumId w:val="51"/>
  </w:num>
  <w:num w:numId="44">
    <w:abstractNumId w:val="31"/>
  </w:num>
  <w:num w:numId="45">
    <w:abstractNumId w:val="18"/>
  </w:num>
  <w:num w:numId="46">
    <w:abstractNumId w:val="14"/>
  </w:num>
  <w:num w:numId="47">
    <w:abstractNumId w:val="54"/>
  </w:num>
  <w:num w:numId="48">
    <w:abstractNumId w:val="33"/>
  </w:num>
  <w:num w:numId="49">
    <w:abstractNumId w:val="61"/>
  </w:num>
  <w:num w:numId="50">
    <w:abstractNumId w:val="52"/>
  </w:num>
  <w:num w:numId="51">
    <w:abstractNumId w:val="50"/>
  </w:num>
  <w:num w:numId="52">
    <w:abstractNumId w:val="43"/>
  </w:num>
  <w:num w:numId="53">
    <w:abstractNumId w:val="32"/>
  </w:num>
  <w:num w:numId="54">
    <w:abstractNumId w:val="30"/>
  </w:num>
  <w:num w:numId="55">
    <w:abstractNumId w:val="48"/>
    <w:lvlOverride w:ilvl="0">
      <w:lvl w:ilvl="0">
        <w:start w:val="1"/>
        <w:numFmt w:val="decimal"/>
        <w:pStyle w:val="Heading1"/>
        <w:lvlText w:val="%1.0"/>
        <w:lvlJc w:val="left"/>
        <w:pPr>
          <w:ind w:left="1224" w:hanging="1224"/>
        </w:pPr>
        <w:rPr>
          <w:rFonts w:hint="default"/>
        </w:rPr>
      </w:lvl>
    </w:lvlOverride>
  </w:num>
  <w:num w:numId="56">
    <w:abstractNumId w:val="23"/>
  </w:num>
  <w:num w:numId="57">
    <w:abstractNumId w:val="16"/>
  </w:num>
  <w:num w:numId="58">
    <w:abstractNumId w:val="68"/>
  </w:num>
  <w:num w:numId="59">
    <w:abstractNumId w:val="22"/>
  </w:num>
  <w:num w:numId="60">
    <w:abstractNumId w:val="39"/>
  </w:num>
  <w:num w:numId="61">
    <w:abstractNumId w:val="15"/>
  </w:num>
  <w:num w:numId="62">
    <w:abstractNumId w:val="66"/>
  </w:num>
  <w:num w:numId="63">
    <w:abstractNumId w:val="41"/>
  </w:num>
  <w:num w:numId="64">
    <w:abstractNumId w:val="56"/>
  </w:num>
  <w:num w:numId="65">
    <w:abstractNumId w:val="57"/>
  </w:num>
  <w:num w:numId="66">
    <w:abstractNumId w:val="59"/>
  </w:num>
  <w:num w:numId="67">
    <w:abstractNumId w:val="71"/>
  </w:num>
  <w:num w:numId="68">
    <w:abstractNumId w:val="27"/>
  </w:num>
  <w:num w:numId="69">
    <w:abstractNumId w:val="67"/>
  </w:num>
  <w:num w:numId="70">
    <w:abstractNumId w:val="34"/>
  </w:num>
  <w:num w:numId="71">
    <w:abstractNumId w:val="45"/>
  </w:num>
  <w:num w:numId="72">
    <w:abstractNumId w:val="13"/>
  </w:num>
  <w:num w:numId="73">
    <w:abstractNumId w:val="42"/>
  </w:num>
  <w:num w:numId="74">
    <w:abstractNumId w:val="53"/>
  </w:num>
  <w:num w:numId="75">
    <w:abstractNumId w:val="58"/>
  </w:num>
  <w:num w:numId="76">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B5A"/>
    <w:rsid w:val="0000028A"/>
    <w:rsid w:val="000003A9"/>
    <w:rsid w:val="00000490"/>
    <w:rsid w:val="000004A9"/>
    <w:rsid w:val="000005CB"/>
    <w:rsid w:val="00000697"/>
    <w:rsid w:val="000006C9"/>
    <w:rsid w:val="00000928"/>
    <w:rsid w:val="000014A3"/>
    <w:rsid w:val="000015BA"/>
    <w:rsid w:val="00001B94"/>
    <w:rsid w:val="00001D8A"/>
    <w:rsid w:val="00002295"/>
    <w:rsid w:val="0000238D"/>
    <w:rsid w:val="00002B64"/>
    <w:rsid w:val="00002DCB"/>
    <w:rsid w:val="000032BB"/>
    <w:rsid w:val="00003425"/>
    <w:rsid w:val="00003B2C"/>
    <w:rsid w:val="00003CCE"/>
    <w:rsid w:val="00004594"/>
    <w:rsid w:val="00004878"/>
    <w:rsid w:val="00004F98"/>
    <w:rsid w:val="000050FB"/>
    <w:rsid w:val="000055B6"/>
    <w:rsid w:val="00005915"/>
    <w:rsid w:val="00005AF8"/>
    <w:rsid w:val="00006554"/>
    <w:rsid w:val="0000661F"/>
    <w:rsid w:val="00006A97"/>
    <w:rsid w:val="00006B26"/>
    <w:rsid w:val="00006F58"/>
    <w:rsid w:val="00006F8C"/>
    <w:rsid w:val="00006F92"/>
    <w:rsid w:val="00007291"/>
    <w:rsid w:val="00007AFF"/>
    <w:rsid w:val="00010049"/>
    <w:rsid w:val="0001015C"/>
    <w:rsid w:val="0001018A"/>
    <w:rsid w:val="00010206"/>
    <w:rsid w:val="000102A7"/>
    <w:rsid w:val="0001053C"/>
    <w:rsid w:val="00010596"/>
    <w:rsid w:val="000105CB"/>
    <w:rsid w:val="00010A3F"/>
    <w:rsid w:val="00010FD9"/>
    <w:rsid w:val="000111C9"/>
    <w:rsid w:val="000114F3"/>
    <w:rsid w:val="000118DF"/>
    <w:rsid w:val="000119AC"/>
    <w:rsid w:val="00011A1C"/>
    <w:rsid w:val="00011ADD"/>
    <w:rsid w:val="00011EC2"/>
    <w:rsid w:val="0001202F"/>
    <w:rsid w:val="0001248D"/>
    <w:rsid w:val="000127B5"/>
    <w:rsid w:val="00012829"/>
    <w:rsid w:val="000128FE"/>
    <w:rsid w:val="00012960"/>
    <w:rsid w:val="00012A13"/>
    <w:rsid w:val="00012C05"/>
    <w:rsid w:val="00012E19"/>
    <w:rsid w:val="00012F18"/>
    <w:rsid w:val="0001336B"/>
    <w:rsid w:val="000137F4"/>
    <w:rsid w:val="00013848"/>
    <w:rsid w:val="00013BA3"/>
    <w:rsid w:val="00013D9C"/>
    <w:rsid w:val="00013FE7"/>
    <w:rsid w:val="000142F0"/>
    <w:rsid w:val="00014C04"/>
    <w:rsid w:val="00014E53"/>
    <w:rsid w:val="00014F0D"/>
    <w:rsid w:val="00014F3B"/>
    <w:rsid w:val="000154D6"/>
    <w:rsid w:val="00015681"/>
    <w:rsid w:val="00015709"/>
    <w:rsid w:val="00015796"/>
    <w:rsid w:val="000158E7"/>
    <w:rsid w:val="00015BE8"/>
    <w:rsid w:val="000161AC"/>
    <w:rsid w:val="00016472"/>
    <w:rsid w:val="00016B88"/>
    <w:rsid w:val="00016F9D"/>
    <w:rsid w:val="000172B3"/>
    <w:rsid w:val="0001738B"/>
    <w:rsid w:val="00017510"/>
    <w:rsid w:val="00017636"/>
    <w:rsid w:val="0001774A"/>
    <w:rsid w:val="00017835"/>
    <w:rsid w:val="000178A7"/>
    <w:rsid w:val="00017C00"/>
    <w:rsid w:val="00017E58"/>
    <w:rsid w:val="00020282"/>
    <w:rsid w:val="00020774"/>
    <w:rsid w:val="0002078D"/>
    <w:rsid w:val="00020AE4"/>
    <w:rsid w:val="00020DAD"/>
    <w:rsid w:val="000210E1"/>
    <w:rsid w:val="000217D6"/>
    <w:rsid w:val="00021A99"/>
    <w:rsid w:val="00021CF0"/>
    <w:rsid w:val="00021E6A"/>
    <w:rsid w:val="00021F20"/>
    <w:rsid w:val="00021FB0"/>
    <w:rsid w:val="00023085"/>
    <w:rsid w:val="00023392"/>
    <w:rsid w:val="00023504"/>
    <w:rsid w:val="0002350D"/>
    <w:rsid w:val="00023C1B"/>
    <w:rsid w:val="00023E69"/>
    <w:rsid w:val="00023EDD"/>
    <w:rsid w:val="0002497A"/>
    <w:rsid w:val="00024B27"/>
    <w:rsid w:val="00024B6D"/>
    <w:rsid w:val="00024E95"/>
    <w:rsid w:val="000252D4"/>
    <w:rsid w:val="00025395"/>
    <w:rsid w:val="0002551F"/>
    <w:rsid w:val="000255EF"/>
    <w:rsid w:val="00025752"/>
    <w:rsid w:val="00025BE1"/>
    <w:rsid w:val="00025DAE"/>
    <w:rsid w:val="00026016"/>
    <w:rsid w:val="0002608E"/>
    <w:rsid w:val="000269BF"/>
    <w:rsid w:val="00026B93"/>
    <w:rsid w:val="00026F7B"/>
    <w:rsid w:val="000274C3"/>
    <w:rsid w:val="000274CF"/>
    <w:rsid w:val="000274E3"/>
    <w:rsid w:val="00027723"/>
    <w:rsid w:val="00027C89"/>
    <w:rsid w:val="00027F03"/>
    <w:rsid w:val="00030134"/>
    <w:rsid w:val="000305DF"/>
    <w:rsid w:val="000308E4"/>
    <w:rsid w:val="00030B86"/>
    <w:rsid w:val="00030C69"/>
    <w:rsid w:val="00030F84"/>
    <w:rsid w:val="000312EB"/>
    <w:rsid w:val="000314FC"/>
    <w:rsid w:val="00031D1A"/>
    <w:rsid w:val="00031D50"/>
    <w:rsid w:val="00031F69"/>
    <w:rsid w:val="000323EF"/>
    <w:rsid w:val="00032737"/>
    <w:rsid w:val="00032E31"/>
    <w:rsid w:val="00033255"/>
    <w:rsid w:val="00033331"/>
    <w:rsid w:val="000336DA"/>
    <w:rsid w:val="00033815"/>
    <w:rsid w:val="00033839"/>
    <w:rsid w:val="00033A66"/>
    <w:rsid w:val="00033AC5"/>
    <w:rsid w:val="00034253"/>
    <w:rsid w:val="0003436E"/>
    <w:rsid w:val="00034E09"/>
    <w:rsid w:val="00034FB7"/>
    <w:rsid w:val="000350A5"/>
    <w:rsid w:val="000352EA"/>
    <w:rsid w:val="0003553C"/>
    <w:rsid w:val="0003579F"/>
    <w:rsid w:val="00035BA5"/>
    <w:rsid w:val="00035E4E"/>
    <w:rsid w:val="00036327"/>
    <w:rsid w:val="000364E4"/>
    <w:rsid w:val="00036C68"/>
    <w:rsid w:val="00036EAE"/>
    <w:rsid w:val="00036F1D"/>
    <w:rsid w:val="00036FBD"/>
    <w:rsid w:val="0003715C"/>
    <w:rsid w:val="00037391"/>
    <w:rsid w:val="00037671"/>
    <w:rsid w:val="00037FEB"/>
    <w:rsid w:val="000401B2"/>
    <w:rsid w:val="00040753"/>
    <w:rsid w:val="0004098D"/>
    <w:rsid w:val="00040BDE"/>
    <w:rsid w:val="00040C60"/>
    <w:rsid w:val="00040E68"/>
    <w:rsid w:val="0004122A"/>
    <w:rsid w:val="00041378"/>
    <w:rsid w:val="000414B8"/>
    <w:rsid w:val="0004168F"/>
    <w:rsid w:val="00041AAE"/>
    <w:rsid w:val="00041DA5"/>
    <w:rsid w:val="00042639"/>
    <w:rsid w:val="0004291D"/>
    <w:rsid w:val="00042F7E"/>
    <w:rsid w:val="000431E5"/>
    <w:rsid w:val="00043332"/>
    <w:rsid w:val="000433E1"/>
    <w:rsid w:val="00043CAB"/>
    <w:rsid w:val="00043E40"/>
    <w:rsid w:val="00043E48"/>
    <w:rsid w:val="000446CD"/>
    <w:rsid w:val="00044996"/>
    <w:rsid w:val="00044A54"/>
    <w:rsid w:val="00044FA9"/>
    <w:rsid w:val="00045214"/>
    <w:rsid w:val="000453C9"/>
    <w:rsid w:val="00045672"/>
    <w:rsid w:val="00045707"/>
    <w:rsid w:val="00045B02"/>
    <w:rsid w:val="00045B15"/>
    <w:rsid w:val="00045C7B"/>
    <w:rsid w:val="00045D0D"/>
    <w:rsid w:val="00045D2E"/>
    <w:rsid w:val="00045EF9"/>
    <w:rsid w:val="000466D8"/>
    <w:rsid w:val="00046904"/>
    <w:rsid w:val="00046C6F"/>
    <w:rsid w:val="00046D93"/>
    <w:rsid w:val="000471B1"/>
    <w:rsid w:val="000476C4"/>
    <w:rsid w:val="000478AB"/>
    <w:rsid w:val="0005039D"/>
    <w:rsid w:val="000506E9"/>
    <w:rsid w:val="000508A9"/>
    <w:rsid w:val="00050E32"/>
    <w:rsid w:val="00050F45"/>
    <w:rsid w:val="000513AB"/>
    <w:rsid w:val="00051583"/>
    <w:rsid w:val="000516F9"/>
    <w:rsid w:val="00051768"/>
    <w:rsid w:val="000519AB"/>
    <w:rsid w:val="00051D27"/>
    <w:rsid w:val="00051FD6"/>
    <w:rsid w:val="0005241C"/>
    <w:rsid w:val="0005285E"/>
    <w:rsid w:val="000529D3"/>
    <w:rsid w:val="00052ED4"/>
    <w:rsid w:val="000535DA"/>
    <w:rsid w:val="000535FB"/>
    <w:rsid w:val="00053BC8"/>
    <w:rsid w:val="00053D73"/>
    <w:rsid w:val="00054542"/>
    <w:rsid w:val="000545E7"/>
    <w:rsid w:val="000546C5"/>
    <w:rsid w:val="00054721"/>
    <w:rsid w:val="00054D5E"/>
    <w:rsid w:val="00054FA9"/>
    <w:rsid w:val="00054FF6"/>
    <w:rsid w:val="00055368"/>
    <w:rsid w:val="00055E77"/>
    <w:rsid w:val="00056243"/>
    <w:rsid w:val="000562DA"/>
    <w:rsid w:val="0005684A"/>
    <w:rsid w:val="00056CE0"/>
    <w:rsid w:val="00057254"/>
    <w:rsid w:val="0005726B"/>
    <w:rsid w:val="00057278"/>
    <w:rsid w:val="000575B7"/>
    <w:rsid w:val="00057AC4"/>
    <w:rsid w:val="00057D55"/>
    <w:rsid w:val="000600BC"/>
    <w:rsid w:val="000603D6"/>
    <w:rsid w:val="00060505"/>
    <w:rsid w:val="0006068D"/>
    <w:rsid w:val="0006091F"/>
    <w:rsid w:val="000611AA"/>
    <w:rsid w:val="0006124D"/>
    <w:rsid w:val="0006191E"/>
    <w:rsid w:val="00061B97"/>
    <w:rsid w:val="000625F8"/>
    <w:rsid w:val="000626E0"/>
    <w:rsid w:val="00062B1A"/>
    <w:rsid w:val="00062B1E"/>
    <w:rsid w:val="00062D25"/>
    <w:rsid w:val="00062EE3"/>
    <w:rsid w:val="0006323D"/>
    <w:rsid w:val="00063585"/>
    <w:rsid w:val="0006366C"/>
    <w:rsid w:val="00063BC2"/>
    <w:rsid w:val="00063CC8"/>
    <w:rsid w:val="00063FCB"/>
    <w:rsid w:val="00064444"/>
    <w:rsid w:val="000647ED"/>
    <w:rsid w:val="000648C2"/>
    <w:rsid w:val="0006497E"/>
    <w:rsid w:val="000652F7"/>
    <w:rsid w:val="00065323"/>
    <w:rsid w:val="000654CF"/>
    <w:rsid w:val="0006561F"/>
    <w:rsid w:val="000656B8"/>
    <w:rsid w:val="00065A14"/>
    <w:rsid w:val="00065A36"/>
    <w:rsid w:val="00065B98"/>
    <w:rsid w:val="00066058"/>
    <w:rsid w:val="000660C3"/>
    <w:rsid w:val="0006612B"/>
    <w:rsid w:val="00066390"/>
    <w:rsid w:val="0006678C"/>
    <w:rsid w:val="000668ED"/>
    <w:rsid w:val="00066D4F"/>
    <w:rsid w:val="00066DA3"/>
    <w:rsid w:val="00066F01"/>
    <w:rsid w:val="00067074"/>
    <w:rsid w:val="000679B1"/>
    <w:rsid w:val="000679F3"/>
    <w:rsid w:val="00067F7F"/>
    <w:rsid w:val="00067FDC"/>
    <w:rsid w:val="00070046"/>
    <w:rsid w:val="00070061"/>
    <w:rsid w:val="000700CB"/>
    <w:rsid w:val="000700DA"/>
    <w:rsid w:val="000702CF"/>
    <w:rsid w:val="00070A27"/>
    <w:rsid w:val="00070C6A"/>
    <w:rsid w:val="00070DC3"/>
    <w:rsid w:val="00070E61"/>
    <w:rsid w:val="00070E74"/>
    <w:rsid w:val="0007131F"/>
    <w:rsid w:val="000714E6"/>
    <w:rsid w:val="000716B0"/>
    <w:rsid w:val="000716DD"/>
    <w:rsid w:val="00071832"/>
    <w:rsid w:val="000718E0"/>
    <w:rsid w:val="00071A2A"/>
    <w:rsid w:val="00071C32"/>
    <w:rsid w:val="00072163"/>
    <w:rsid w:val="000722EB"/>
    <w:rsid w:val="0007267E"/>
    <w:rsid w:val="00072738"/>
    <w:rsid w:val="00072BF6"/>
    <w:rsid w:val="00072C1F"/>
    <w:rsid w:val="00072CB9"/>
    <w:rsid w:val="0007345C"/>
    <w:rsid w:val="00073673"/>
    <w:rsid w:val="000739F0"/>
    <w:rsid w:val="00073A0D"/>
    <w:rsid w:val="0007431A"/>
    <w:rsid w:val="00074674"/>
    <w:rsid w:val="000746A6"/>
    <w:rsid w:val="00074803"/>
    <w:rsid w:val="000749F1"/>
    <w:rsid w:val="00074A50"/>
    <w:rsid w:val="00075286"/>
    <w:rsid w:val="0007537A"/>
    <w:rsid w:val="00075A54"/>
    <w:rsid w:val="00075DB8"/>
    <w:rsid w:val="000770A2"/>
    <w:rsid w:val="00077424"/>
    <w:rsid w:val="000774F3"/>
    <w:rsid w:val="000778E4"/>
    <w:rsid w:val="00077AF1"/>
    <w:rsid w:val="00080102"/>
    <w:rsid w:val="0008046D"/>
    <w:rsid w:val="00080B26"/>
    <w:rsid w:val="000813F5"/>
    <w:rsid w:val="000814CA"/>
    <w:rsid w:val="00081ED0"/>
    <w:rsid w:val="00082BBF"/>
    <w:rsid w:val="00082E98"/>
    <w:rsid w:val="00082EBC"/>
    <w:rsid w:val="000830F5"/>
    <w:rsid w:val="00083293"/>
    <w:rsid w:val="00083BE0"/>
    <w:rsid w:val="00083CBB"/>
    <w:rsid w:val="00083EB6"/>
    <w:rsid w:val="00083FBA"/>
    <w:rsid w:val="00084320"/>
    <w:rsid w:val="0008459A"/>
    <w:rsid w:val="000847F1"/>
    <w:rsid w:val="000850BF"/>
    <w:rsid w:val="000852E1"/>
    <w:rsid w:val="00085352"/>
    <w:rsid w:val="000855B0"/>
    <w:rsid w:val="00085644"/>
    <w:rsid w:val="00085790"/>
    <w:rsid w:val="000857EF"/>
    <w:rsid w:val="00085969"/>
    <w:rsid w:val="0008597E"/>
    <w:rsid w:val="000859EC"/>
    <w:rsid w:val="00085A4E"/>
    <w:rsid w:val="00085BA2"/>
    <w:rsid w:val="00085C4D"/>
    <w:rsid w:val="0008659C"/>
    <w:rsid w:val="00086BC6"/>
    <w:rsid w:val="0008726F"/>
    <w:rsid w:val="0008744F"/>
    <w:rsid w:val="00087781"/>
    <w:rsid w:val="000900D0"/>
    <w:rsid w:val="000902A5"/>
    <w:rsid w:val="000903D7"/>
    <w:rsid w:val="00090562"/>
    <w:rsid w:val="000909F2"/>
    <w:rsid w:val="00090DF1"/>
    <w:rsid w:val="00090ED4"/>
    <w:rsid w:val="00090F02"/>
    <w:rsid w:val="000912F4"/>
    <w:rsid w:val="0009150C"/>
    <w:rsid w:val="00091853"/>
    <w:rsid w:val="000918FF"/>
    <w:rsid w:val="000929F2"/>
    <w:rsid w:val="00092D60"/>
    <w:rsid w:val="00093075"/>
    <w:rsid w:val="00093209"/>
    <w:rsid w:val="0009340A"/>
    <w:rsid w:val="00093E3C"/>
    <w:rsid w:val="000947E9"/>
    <w:rsid w:val="000949C6"/>
    <w:rsid w:val="00094A0A"/>
    <w:rsid w:val="00094A9B"/>
    <w:rsid w:val="00094BA5"/>
    <w:rsid w:val="00094BFA"/>
    <w:rsid w:val="00094C5A"/>
    <w:rsid w:val="00094C65"/>
    <w:rsid w:val="00094F84"/>
    <w:rsid w:val="00094FBA"/>
    <w:rsid w:val="000950C6"/>
    <w:rsid w:val="000953E2"/>
    <w:rsid w:val="0009550C"/>
    <w:rsid w:val="000959E6"/>
    <w:rsid w:val="00095B6D"/>
    <w:rsid w:val="00095BA7"/>
    <w:rsid w:val="00096187"/>
    <w:rsid w:val="00096261"/>
    <w:rsid w:val="00096340"/>
    <w:rsid w:val="000963F6"/>
    <w:rsid w:val="000966B5"/>
    <w:rsid w:val="0009684F"/>
    <w:rsid w:val="0009698C"/>
    <w:rsid w:val="00096C01"/>
    <w:rsid w:val="00096C5A"/>
    <w:rsid w:val="000973D8"/>
    <w:rsid w:val="0009762F"/>
    <w:rsid w:val="0009767B"/>
    <w:rsid w:val="00097E5D"/>
    <w:rsid w:val="00097F8B"/>
    <w:rsid w:val="000A0727"/>
    <w:rsid w:val="000A0901"/>
    <w:rsid w:val="000A1237"/>
    <w:rsid w:val="000A1664"/>
    <w:rsid w:val="000A17FE"/>
    <w:rsid w:val="000A1A49"/>
    <w:rsid w:val="000A1AFF"/>
    <w:rsid w:val="000A1D7A"/>
    <w:rsid w:val="000A1EDB"/>
    <w:rsid w:val="000A1FC0"/>
    <w:rsid w:val="000A20CA"/>
    <w:rsid w:val="000A2198"/>
    <w:rsid w:val="000A22DE"/>
    <w:rsid w:val="000A22FD"/>
    <w:rsid w:val="000A2A6E"/>
    <w:rsid w:val="000A2E1E"/>
    <w:rsid w:val="000A315D"/>
    <w:rsid w:val="000A3471"/>
    <w:rsid w:val="000A36B3"/>
    <w:rsid w:val="000A3D38"/>
    <w:rsid w:val="000A4E3B"/>
    <w:rsid w:val="000A5087"/>
    <w:rsid w:val="000A509C"/>
    <w:rsid w:val="000A50BB"/>
    <w:rsid w:val="000A50FA"/>
    <w:rsid w:val="000A5373"/>
    <w:rsid w:val="000A579B"/>
    <w:rsid w:val="000A592E"/>
    <w:rsid w:val="000A5B8C"/>
    <w:rsid w:val="000A5F5B"/>
    <w:rsid w:val="000A6418"/>
    <w:rsid w:val="000A6489"/>
    <w:rsid w:val="000A64C1"/>
    <w:rsid w:val="000A6612"/>
    <w:rsid w:val="000A6FD1"/>
    <w:rsid w:val="000A7060"/>
    <w:rsid w:val="000A74BC"/>
    <w:rsid w:val="000A77EC"/>
    <w:rsid w:val="000A7B82"/>
    <w:rsid w:val="000B037B"/>
    <w:rsid w:val="000B0528"/>
    <w:rsid w:val="000B07B3"/>
    <w:rsid w:val="000B0B9F"/>
    <w:rsid w:val="000B0F37"/>
    <w:rsid w:val="000B104D"/>
    <w:rsid w:val="000B1A46"/>
    <w:rsid w:val="000B1A6C"/>
    <w:rsid w:val="000B1C42"/>
    <w:rsid w:val="000B2143"/>
    <w:rsid w:val="000B22AF"/>
    <w:rsid w:val="000B2517"/>
    <w:rsid w:val="000B35CB"/>
    <w:rsid w:val="000B382C"/>
    <w:rsid w:val="000B4400"/>
    <w:rsid w:val="000B4437"/>
    <w:rsid w:val="000B56C2"/>
    <w:rsid w:val="000B5945"/>
    <w:rsid w:val="000B5B08"/>
    <w:rsid w:val="000B5DA2"/>
    <w:rsid w:val="000B632B"/>
    <w:rsid w:val="000B6611"/>
    <w:rsid w:val="000B665E"/>
    <w:rsid w:val="000B6D88"/>
    <w:rsid w:val="000B6F48"/>
    <w:rsid w:val="000B72C0"/>
    <w:rsid w:val="000B764E"/>
    <w:rsid w:val="000B7C43"/>
    <w:rsid w:val="000B7C4F"/>
    <w:rsid w:val="000B7F90"/>
    <w:rsid w:val="000C01C1"/>
    <w:rsid w:val="000C094F"/>
    <w:rsid w:val="000C0D2E"/>
    <w:rsid w:val="000C2746"/>
    <w:rsid w:val="000C2D13"/>
    <w:rsid w:val="000C2DA6"/>
    <w:rsid w:val="000C2EB5"/>
    <w:rsid w:val="000C3241"/>
    <w:rsid w:val="000C36FB"/>
    <w:rsid w:val="000C3D65"/>
    <w:rsid w:val="000C3ED2"/>
    <w:rsid w:val="000C3EF9"/>
    <w:rsid w:val="000C42E1"/>
    <w:rsid w:val="000C44BA"/>
    <w:rsid w:val="000C44CC"/>
    <w:rsid w:val="000C4874"/>
    <w:rsid w:val="000C4C68"/>
    <w:rsid w:val="000C5401"/>
    <w:rsid w:val="000C57E1"/>
    <w:rsid w:val="000C57FF"/>
    <w:rsid w:val="000C5906"/>
    <w:rsid w:val="000C597D"/>
    <w:rsid w:val="000C5C69"/>
    <w:rsid w:val="000C6471"/>
    <w:rsid w:val="000C67CF"/>
    <w:rsid w:val="000C69AF"/>
    <w:rsid w:val="000C6CB7"/>
    <w:rsid w:val="000C6F57"/>
    <w:rsid w:val="000C7595"/>
    <w:rsid w:val="000C75F1"/>
    <w:rsid w:val="000C7829"/>
    <w:rsid w:val="000C7BF0"/>
    <w:rsid w:val="000C7C28"/>
    <w:rsid w:val="000C7C50"/>
    <w:rsid w:val="000C7F21"/>
    <w:rsid w:val="000D003A"/>
    <w:rsid w:val="000D021D"/>
    <w:rsid w:val="000D0B51"/>
    <w:rsid w:val="000D0F9E"/>
    <w:rsid w:val="000D1244"/>
    <w:rsid w:val="000D13B7"/>
    <w:rsid w:val="000D13D6"/>
    <w:rsid w:val="000D1415"/>
    <w:rsid w:val="000D158A"/>
    <w:rsid w:val="000D15E9"/>
    <w:rsid w:val="000D16F6"/>
    <w:rsid w:val="000D1798"/>
    <w:rsid w:val="000D2026"/>
    <w:rsid w:val="000D2203"/>
    <w:rsid w:val="000D22E2"/>
    <w:rsid w:val="000D2463"/>
    <w:rsid w:val="000D2579"/>
    <w:rsid w:val="000D26BA"/>
    <w:rsid w:val="000D2851"/>
    <w:rsid w:val="000D29D9"/>
    <w:rsid w:val="000D2B1A"/>
    <w:rsid w:val="000D3226"/>
    <w:rsid w:val="000D32D7"/>
    <w:rsid w:val="000D350F"/>
    <w:rsid w:val="000D36A4"/>
    <w:rsid w:val="000D396B"/>
    <w:rsid w:val="000D3F0C"/>
    <w:rsid w:val="000D438F"/>
    <w:rsid w:val="000D4469"/>
    <w:rsid w:val="000D45BA"/>
    <w:rsid w:val="000D4E70"/>
    <w:rsid w:val="000D4EC5"/>
    <w:rsid w:val="000D50FF"/>
    <w:rsid w:val="000D5195"/>
    <w:rsid w:val="000D5231"/>
    <w:rsid w:val="000D5490"/>
    <w:rsid w:val="000D5779"/>
    <w:rsid w:val="000D5B32"/>
    <w:rsid w:val="000D5D8B"/>
    <w:rsid w:val="000D5F54"/>
    <w:rsid w:val="000D61A1"/>
    <w:rsid w:val="000D61DC"/>
    <w:rsid w:val="000D6349"/>
    <w:rsid w:val="000D67ED"/>
    <w:rsid w:val="000D6A92"/>
    <w:rsid w:val="000D6C6E"/>
    <w:rsid w:val="000D6EE2"/>
    <w:rsid w:val="000D72B6"/>
    <w:rsid w:val="000D733A"/>
    <w:rsid w:val="000D77B7"/>
    <w:rsid w:val="000D77C1"/>
    <w:rsid w:val="000D7888"/>
    <w:rsid w:val="000D7E56"/>
    <w:rsid w:val="000D7EB2"/>
    <w:rsid w:val="000E0111"/>
    <w:rsid w:val="000E128E"/>
    <w:rsid w:val="000E12CA"/>
    <w:rsid w:val="000E17A4"/>
    <w:rsid w:val="000E1CEB"/>
    <w:rsid w:val="000E1DDF"/>
    <w:rsid w:val="000E1DFD"/>
    <w:rsid w:val="000E1E5C"/>
    <w:rsid w:val="000E20F2"/>
    <w:rsid w:val="000E21FA"/>
    <w:rsid w:val="000E2243"/>
    <w:rsid w:val="000E26CE"/>
    <w:rsid w:val="000E2A49"/>
    <w:rsid w:val="000E2B1A"/>
    <w:rsid w:val="000E2CD2"/>
    <w:rsid w:val="000E2CF6"/>
    <w:rsid w:val="000E2D5F"/>
    <w:rsid w:val="000E2FA2"/>
    <w:rsid w:val="000E346E"/>
    <w:rsid w:val="000E3681"/>
    <w:rsid w:val="000E38A9"/>
    <w:rsid w:val="000E39A1"/>
    <w:rsid w:val="000E3A7B"/>
    <w:rsid w:val="000E3BFC"/>
    <w:rsid w:val="000E3C56"/>
    <w:rsid w:val="000E3D84"/>
    <w:rsid w:val="000E3E63"/>
    <w:rsid w:val="000E452B"/>
    <w:rsid w:val="000E4F62"/>
    <w:rsid w:val="000E544C"/>
    <w:rsid w:val="000E56AA"/>
    <w:rsid w:val="000E5ABF"/>
    <w:rsid w:val="000E5BAE"/>
    <w:rsid w:val="000E5D3A"/>
    <w:rsid w:val="000E6203"/>
    <w:rsid w:val="000E6BC9"/>
    <w:rsid w:val="000E6D9D"/>
    <w:rsid w:val="000E6DD9"/>
    <w:rsid w:val="000E6E12"/>
    <w:rsid w:val="000E6EEA"/>
    <w:rsid w:val="000E6F64"/>
    <w:rsid w:val="000E6FA2"/>
    <w:rsid w:val="000E7053"/>
    <w:rsid w:val="000E7472"/>
    <w:rsid w:val="000E771C"/>
    <w:rsid w:val="000E7F92"/>
    <w:rsid w:val="000F0225"/>
    <w:rsid w:val="000F04AC"/>
    <w:rsid w:val="000F06BE"/>
    <w:rsid w:val="000F0A0B"/>
    <w:rsid w:val="000F0A6E"/>
    <w:rsid w:val="000F0C44"/>
    <w:rsid w:val="000F0F55"/>
    <w:rsid w:val="000F1C21"/>
    <w:rsid w:val="000F1DCB"/>
    <w:rsid w:val="000F27B5"/>
    <w:rsid w:val="000F2AFB"/>
    <w:rsid w:val="000F2DCC"/>
    <w:rsid w:val="000F2FDA"/>
    <w:rsid w:val="000F317A"/>
    <w:rsid w:val="000F32F2"/>
    <w:rsid w:val="000F3692"/>
    <w:rsid w:val="000F36AF"/>
    <w:rsid w:val="000F37A5"/>
    <w:rsid w:val="000F3838"/>
    <w:rsid w:val="000F3A4A"/>
    <w:rsid w:val="000F3C1C"/>
    <w:rsid w:val="000F3EBF"/>
    <w:rsid w:val="000F3F93"/>
    <w:rsid w:val="000F40C5"/>
    <w:rsid w:val="000F41DE"/>
    <w:rsid w:val="000F5275"/>
    <w:rsid w:val="000F5378"/>
    <w:rsid w:val="000F55A8"/>
    <w:rsid w:val="000F5827"/>
    <w:rsid w:val="000F592F"/>
    <w:rsid w:val="000F59DE"/>
    <w:rsid w:val="000F5BA4"/>
    <w:rsid w:val="000F5C90"/>
    <w:rsid w:val="000F5DA0"/>
    <w:rsid w:val="000F5DF8"/>
    <w:rsid w:val="000F6086"/>
    <w:rsid w:val="000F60C6"/>
    <w:rsid w:val="000F6153"/>
    <w:rsid w:val="000F61C9"/>
    <w:rsid w:val="000F6312"/>
    <w:rsid w:val="000F65C3"/>
    <w:rsid w:val="000F7030"/>
    <w:rsid w:val="000F70FF"/>
    <w:rsid w:val="000F74EC"/>
    <w:rsid w:val="000F761B"/>
    <w:rsid w:val="000F76B5"/>
    <w:rsid w:val="000F779D"/>
    <w:rsid w:val="000F7A62"/>
    <w:rsid w:val="00100029"/>
    <w:rsid w:val="001003C4"/>
    <w:rsid w:val="001010B3"/>
    <w:rsid w:val="0010135C"/>
    <w:rsid w:val="0010140F"/>
    <w:rsid w:val="001015A6"/>
    <w:rsid w:val="00101B7B"/>
    <w:rsid w:val="00101F59"/>
    <w:rsid w:val="00102914"/>
    <w:rsid w:val="00102A78"/>
    <w:rsid w:val="00102AFD"/>
    <w:rsid w:val="00102C30"/>
    <w:rsid w:val="00102E61"/>
    <w:rsid w:val="00102F30"/>
    <w:rsid w:val="0010328D"/>
    <w:rsid w:val="00103AF4"/>
    <w:rsid w:val="00104504"/>
    <w:rsid w:val="001045FF"/>
    <w:rsid w:val="001048D9"/>
    <w:rsid w:val="00104B31"/>
    <w:rsid w:val="001050BF"/>
    <w:rsid w:val="0010518A"/>
    <w:rsid w:val="001051FC"/>
    <w:rsid w:val="0010574F"/>
    <w:rsid w:val="00105794"/>
    <w:rsid w:val="00105AB3"/>
    <w:rsid w:val="00105AF9"/>
    <w:rsid w:val="00105CE9"/>
    <w:rsid w:val="00105EC3"/>
    <w:rsid w:val="00105EF8"/>
    <w:rsid w:val="00106170"/>
    <w:rsid w:val="001061C6"/>
    <w:rsid w:val="00106613"/>
    <w:rsid w:val="001067E1"/>
    <w:rsid w:val="00106BFD"/>
    <w:rsid w:val="00106EBE"/>
    <w:rsid w:val="00106F2D"/>
    <w:rsid w:val="00106F4F"/>
    <w:rsid w:val="00107057"/>
    <w:rsid w:val="00107197"/>
    <w:rsid w:val="001072A8"/>
    <w:rsid w:val="00107B3E"/>
    <w:rsid w:val="00107EDB"/>
    <w:rsid w:val="00110011"/>
    <w:rsid w:val="00110041"/>
    <w:rsid w:val="0011034D"/>
    <w:rsid w:val="00110530"/>
    <w:rsid w:val="00110583"/>
    <w:rsid w:val="001105AF"/>
    <w:rsid w:val="00110B7E"/>
    <w:rsid w:val="00110E7B"/>
    <w:rsid w:val="001111A2"/>
    <w:rsid w:val="001114EC"/>
    <w:rsid w:val="0011156D"/>
    <w:rsid w:val="00111582"/>
    <w:rsid w:val="0011162D"/>
    <w:rsid w:val="00111B68"/>
    <w:rsid w:val="00111EC1"/>
    <w:rsid w:val="00112047"/>
    <w:rsid w:val="00112792"/>
    <w:rsid w:val="00112853"/>
    <w:rsid w:val="00112CE4"/>
    <w:rsid w:val="00113225"/>
    <w:rsid w:val="001134B3"/>
    <w:rsid w:val="00113653"/>
    <w:rsid w:val="00113743"/>
    <w:rsid w:val="00114D53"/>
    <w:rsid w:val="00115032"/>
    <w:rsid w:val="001151A7"/>
    <w:rsid w:val="001158D4"/>
    <w:rsid w:val="00115E0C"/>
    <w:rsid w:val="0011624D"/>
    <w:rsid w:val="001162CC"/>
    <w:rsid w:val="00116790"/>
    <w:rsid w:val="001168DF"/>
    <w:rsid w:val="0011734B"/>
    <w:rsid w:val="00117527"/>
    <w:rsid w:val="00117817"/>
    <w:rsid w:val="00117835"/>
    <w:rsid w:val="0011783A"/>
    <w:rsid w:val="001178EE"/>
    <w:rsid w:val="00117AC0"/>
    <w:rsid w:val="00117AF1"/>
    <w:rsid w:val="00117B18"/>
    <w:rsid w:val="00117E1C"/>
    <w:rsid w:val="00117FBB"/>
    <w:rsid w:val="0012011E"/>
    <w:rsid w:val="001205F4"/>
    <w:rsid w:val="001208E2"/>
    <w:rsid w:val="00120E27"/>
    <w:rsid w:val="0012152B"/>
    <w:rsid w:val="001215E5"/>
    <w:rsid w:val="00121DDA"/>
    <w:rsid w:val="00121F5E"/>
    <w:rsid w:val="00121FB5"/>
    <w:rsid w:val="001225EB"/>
    <w:rsid w:val="0012268C"/>
    <w:rsid w:val="001227D2"/>
    <w:rsid w:val="001229A7"/>
    <w:rsid w:val="00122DC7"/>
    <w:rsid w:val="00122F51"/>
    <w:rsid w:val="00123644"/>
    <w:rsid w:val="00123646"/>
    <w:rsid w:val="00123C45"/>
    <w:rsid w:val="00123D11"/>
    <w:rsid w:val="0012409C"/>
    <w:rsid w:val="00124570"/>
    <w:rsid w:val="0012477A"/>
    <w:rsid w:val="00125095"/>
    <w:rsid w:val="0012600C"/>
    <w:rsid w:val="00126022"/>
    <w:rsid w:val="00126213"/>
    <w:rsid w:val="0012660A"/>
    <w:rsid w:val="00126946"/>
    <w:rsid w:val="00126AAE"/>
    <w:rsid w:val="00126AD6"/>
    <w:rsid w:val="0012716E"/>
    <w:rsid w:val="001275C6"/>
    <w:rsid w:val="001277F3"/>
    <w:rsid w:val="00127965"/>
    <w:rsid w:val="00127CFD"/>
    <w:rsid w:val="00130428"/>
    <w:rsid w:val="00130832"/>
    <w:rsid w:val="00130926"/>
    <w:rsid w:val="00130E54"/>
    <w:rsid w:val="00130FAD"/>
    <w:rsid w:val="00131053"/>
    <w:rsid w:val="00131159"/>
    <w:rsid w:val="001311A4"/>
    <w:rsid w:val="001316D5"/>
    <w:rsid w:val="001316E7"/>
    <w:rsid w:val="001318CF"/>
    <w:rsid w:val="00132013"/>
    <w:rsid w:val="001325F8"/>
    <w:rsid w:val="00132CB4"/>
    <w:rsid w:val="00132CE7"/>
    <w:rsid w:val="00132F55"/>
    <w:rsid w:val="00133604"/>
    <w:rsid w:val="00133EAB"/>
    <w:rsid w:val="00133F54"/>
    <w:rsid w:val="001347D7"/>
    <w:rsid w:val="00134819"/>
    <w:rsid w:val="001348CE"/>
    <w:rsid w:val="00134ECE"/>
    <w:rsid w:val="001359CA"/>
    <w:rsid w:val="00135A10"/>
    <w:rsid w:val="00135E0F"/>
    <w:rsid w:val="00136049"/>
    <w:rsid w:val="0013647B"/>
    <w:rsid w:val="00136636"/>
    <w:rsid w:val="00136793"/>
    <w:rsid w:val="00136A99"/>
    <w:rsid w:val="00136AB3"/>
    <w:rsid w:val="00137024"/>
    <w:rsid w:val="00137450"/>
    <w:rsid w:val="001376D3"/>
    <w:rsid w:val="0013780F"/>
    <w:rsid w:val="0013783E"/>
    <w:rsid w:val="00137874"/>
    <w:rsid w:val="00137CED"/>
    <w:rsid w:val="00137FDE"/>
    <w:rsid w:val="001400B1"/>
    <w:rsid w:val="001406EB"/>
    <w:rsid w:val="00140970"/>
    <w:rsid w:val="00140A50"/>
    <w:rsid w:val="00140C7A"/>
    <w:rsid w:val="0014123B"/>
    <w:rsid w:val="00141894"/>
    <w:rsid w:val="001419B5"/>
    <w:rsid w:val="001422E5"/>
    <w:rsid w:val="001429EF"/>
    <w:rsid w:val="00142AF6"/>
    <w:rsid w:val="00142C40"/>
    <w:rsid w:val="00142CB4"/>
    <w:rsid w:val="00142CF5"/>
    <w:rsid w:val="00143562"/>
    <w:rsid w:val="00143933"/>
    <w:rsid w:val="00143945"/>
    <w:rsid w:val="00143DB1"/>
    <w:rsid w:val="00143ECA"/>
    <w:rsid w:val="0014447B"/>
    <w:rsid w:val="0014473B"/>
    <w:rsid w:val="0014480B"/>
    <w:rsid w:val="00144A3E"/>
    <w:rsid w:val="00144B44"/>
    <w:rsid w:val="00144E65"/>
    <w:rsid w:val="00145007"/>
    <w:rsid w:val="001451EB"/>
    <w:rsid w:val="0014522F"/>
    <w:rsid w:val="001452EA"/>
    <w:rsid w:val="00145305"/>
    <w:rsid w:val="001454DE"/>
    <w:rsid w:val="0014591E"/>
    <w:rsid w:val="00145D7B"/>
    <w:rsid w:val="00146089"/>
    <w:rsid w:val="00146738"/>
    <w:rsid w:val="00146896"/>
    <w:rsid w:val="00146D3C"/>
    <w:rsid w:val="00146DDF"/>
    <w:rsid w:val="00146DF1"/>
    <w:rsid w:val="0014728E"/>
    <w:rsid w:val="001473F2"/>
    <w:rsid w:val="001475B9"/>
    <w:rsid w:val="00147741"/>
    <w:rsid w:val="00147818"/>
    <w:rsid w:val="001478CD"/>
    <w:rsid w:val="001478F8"/>
    <w:rsid w:val="0014794B"/>
    <w:rsid w:val="00147CA9"/>
    <w:rsid w:val="00150062"/>
    <w:rsid w:val="001501C6"/>
    <w:rsid w:val="001504DD"/>
    <w:rsid w:val="001505FC"/>
    <w:rsid w:val="001506AE"/>
    <w:rsid w:val="00150807"/>
    <w:rsid w:val="00150CCD"/>
    <w:rsid w:val="00150CEA"/>
    <w:rsid w:val="001512CC"/>
    <w:rsid w:val="0015154B"/>
    <w:rsid w:val="00151792"/>
    <w:rsid w:val="00151820"/>
    <w:rsid w:val="00151C7B"/>
    <w:rsid w:val="00151EDB"/>
    <w:rsid w:val="00152253"/>
    <w:rsid w:val="001523BC"/>
    <w:rsid w:val="001526B7"/>
    <w:rsid w:val="00152AB7"/>
    <w:rsid w:val="00152C68"/>
    <w:rsid w:val="00152CE3"/>
    <w:rsid w:val="00152CF7"/>
    <w:rsid w:val="00152E57"/>
    <w:rsid w:val="00152EC4"/>
    <w:rsid w:val="00152EFB"/>
    <w:rsid w:val="0015301D"/>
    <w:rsid w:val="001535C5"/>
    <w:rsid w:val="00153964"/>
    <w:rsid w:val="00153F05"/>
    <w:rsid w:val="00153FE9"/>
    <w:rsid w:val="001544EC"/>
    <w:rsid w:val="0015482D"/>
    <w:rsid w:val="00154C02"/>
    <w:rsid w:val="00154C97"/>
    <w:rsid w:val="00154F97"/>
    <w:rsid w:val="00155332"/>
    <w:rsid w:val="00155363"/>
    <w:rsid w:val="00155470"/>
    <w:rsid w:val="00155840"/>
    <w:rsid w:val="00155B6D"/>
    <w:rsid w:val="00155D2E"/>
    <w:rsid w:val="00155E7B"/>
    <w:rsid w:val="00155EDC"/>
    <w:rsid w:val="0015624E"/>
    <w:rsid w:val="00156D0F"/>
    <w:rsid w:val="00156E33"/>
    <w:rsid w:val="001570E0"/>
    <w:rsid w:val="00157472"/>
    <w:rsid w:val="00157753"/>
    <w:rsid w:val="00157902"/>
    <w:rsid w:val="0015794D"/>
    <w:rsid w:val="00157EB5"/>
    <w:rsid w:val="00160167"/>
    <w:rsid w:val="001601C5"/>
    <w:rsid w:val="001606D7"/>
    <w:rsid w:val="00160861"/>
    <w:rsid w:val="0016096C"/>
    <w:rsid w:val="00160A0B"/>
    <w:rsid w:val="00160AC0"/>
    <w:rsid w:val="00160AD0"/>
    <w:rsid w:val="00160CB9"/>
    <w:rsid w:val="001610BF"/>
    <w:rsid w:val="0016110A"/>
    <w:rsid w:val="0016126F"/>
    <w:rsid w:val="00161406"/>
    <w:rsid w:val="0016195D"/>
    <w:rsid w:val="00161CDE"/>
    <w:rsid w:val="001623E6"/>
    <w:rsid w:val="00162721"/>
    <w:rsid w:val="00162ECC"/>
    <w:rsid w:val="00162F3A"/>
    <w:rsid w:val="00163483"/>
    <w:rsid w:val="00163613"/>
    <w:rsid w:val="00163969"/>
    <w:rsid w:val="00163CCF"/>
    <w:rsid w:val="00163FA9"/>
    <w:rsid w:val="0016425B"/>
    <w:rsid w:val="00164389"/>
    <w:rsid w:val="001643FA"/>
    <w:rsid w:val="00164E3A"/>
    <w:rsid w:val="00164F5F"/>
    <w:rsid w:val="001650B6"/>
    <w:rsid w:val="001652D0"/>
    <w:rsid w:val="001654F0"/>
    <w:rsid w:val="0016587C"/>
    <w:rsid w:val="00165EBE"/>
    <w:rsid w:val="00166482"/>
    <w:rsid w:val="001665BC"/>
    <w:rsid w:val="001665E5"/>
    <w:rsid w:val="00166AAF"/>
    <w:rsid w:val="00166C6E"/>
    <w:rsid w:val="00166CA5"/>
    <w:rsid w:val="00166DA1"/>
    <w:rsid w:val="00167575"/>
    <w:rsid w:val="001675FB"/>
    <w:rsid w:val="00167A12"/>
    <w:rsid w:val="00167BB7"/>
    <w:rsid w:val="001703B3"/>
    <w:rsid w:val="001706E0"/>
    <w:rsid w:val="00170A0D"/>
    <w:rsid w:val="00170C2A"/>
    <w:rsid w:val="00171168"/>
    <w:rsid w:val="001711F8"/>
    <w:rsid w:val="00171389"/>
    <w:rsid w:val="001714DB"/>
    <w:rsid w:val="001715EC"/>
    <w:rsid w:val="00171ECE"/>
    <w:rsid w:val="001720B8"/>
    <w:rsid w:val="001721B8"/>
    <w:rsid w:val="00172CAF"/>
    <w:rsid w:val="00172F06"/>
    <w:rsid w:val="00172F0D"/>
    <w:rsid w:val="00172FD4"/>
    <w:rsid w:val="00173321"/>
    <w:rsid w:val="001734C9"/>
    <w:rsid w:val="00173A58"/>
    <w:rsid w:val="00173BC7"/>
    <w:rsid w:val="00173EBE"/>
    <w:rsid w:val="0017411A"/>
    <w:rsid w:val="0017476E"/>
    <w:rsid w:val="00174783"/>
    <w:rsid w:val="00174991"/>
    <w:rsid w:val="00174C68"/>
    <w:rsid w:val="00174F09"/>
    <w:rsid w:val="00174F1C"/>
    <w:rsid w:val="00175B55"/>
    <w:rsid w:val="00175C11"/>
    <w:rsid w:val="00175D29"/>
    <w:rsid w:val="00175DA6"/>
    <w:rsid w:val="00175E07"/>
    <w:rsid w:val="001762E0"/>
    <w:rsid w:val="001762F3"/>
    <w:rsid w:val="00176491"/>
    <w:rsid w:val="001764BB"/>
    <w:rsid w:val="001768B0"/>
    <w:rsid w:val="001769B3"/>
    <w:rsid w:val="001769D9"/>
    <w:rsid w:val="00176CFB"/>
    <w:rsid w:val="001770D3"/>
    <w:rsid w:val="001770F2"/>
    <w:rsid w:val="00177287"/>
    <w:rsid w:val="00177572"/>
    <w:rsid w:val="001777AC"/>
    <w:rsid w:val="00180117"/>
    <w:rsid w:val="00180A15"/>
    <w:rsid w:val="00181071"/>
    <w:rsid w:val="00181104"/>
    <w:rsid w:val="00181206"/>
    <w:rsid w:val="0018171B"/>
    <w:rsid w:val="00181751"/>
    <w:rsid w:val="00181C59"/>
    <w:rsid w:val="00181D01"/>
    <w:rsid w:val="00181FFB"/>
    <w:rsid w:val="00182579"/>
    <w:rsid w:val="001825A9"/>
    <w:rsid w:val="0018260E"/>
    <w:rsid w:val="00182835"/>
    <w:rsid w:val="0018286D"/>
    <w:rsid w:val="00182AA9"/>
    <w:rsid w:val="00182B13"/>
    <w:rsid w:val="00182BC3"/>
    <w:rsid w:val="00182C87"/>
    <w:rsid w:val="00182CE0"/>
    <w:rsid w:val="0018344B"/>
    <w:rsid w:val="001835DD"/>
    <w:rsid w:val="00183961"/>
    <w:rsid w:val="00183BC2"/>
    <w:rsid w:val="00183F6D"/>
    <w:rsid w:val="00183F98"/>
    <w:rsid w:val="00184068"/>
    <w:rsid w:val="00184499"/>
    <w:rsid w:val="00184808"/>
    <w:rsid w:val="001848B7"/>
    <w:rsid w:val="001849E9"/>
    <w:rsid w:val="00184A2B"/>
    <w:rsid w:val="00184A3E"/>
    <w:rsid w:val="00184B4A"/>
    <w:rsid w:val="00184C73"/>
    <w:rsid w:val="00184EAC"/>
    <w:rsid w:val="0018537A"/>
    <w:rsid w:val="00185708"/>
    <w:rsid w:val="00185F2B"/>
    <w:rsid w:val="0018603B"/>
    <w:rsid w:val="001860CC"/>
    <w:rsid w:val="001865AD"/>
    <w:rsid w:val="00186A05"/>
    <w:rsid w:val="00187025"/>
    <w:rsid w:val="00187376"/>
    <w:rsid w:val="00187E41"/>
    <w:rsid w:val="001900C8"/>
    <w:rsid w:val="001901E2"/>
    <w:rsid w:val="0019050A"/>
    <w:rsid w:val="0019062A"/>
    <w:rsid w:val="001906FC"/>
    <w:rsid w:val="00190865"/>
    <w:rsid w:val="0019098B"/>
    <w:rsid w:val="00190C96"/>
    <w:rsid w:val="00190D2C"/>
    <w:rsid w:val="001910F0"/>
    <w:rsid w:val="00191562"/>
    <w:rsid w:val="00191CAF"/>
    <w:rsid w:val="00191DB7"/>
    <w:rsid w:val="00192126"/>
    <w:rsid w:val="001922A6"/>
    <w:rsid w:val="00192B87"/>
    <w:rsid w:val="00192C0D"/>
    <w:rsid w:val="00192E5B"/>
    <w:rsid w:val="00193504"/>
    <w:rsid w:val="001936E5"/>
    <w:rsid w:val="001937CB"/>
    <w:rsid w:val="001939CB"/>
    <w:rsid w:val="00193BE8"/>
    <w:rsid w:val="00193C99"/>
    <w:rsid w:val="00193D6F"/>
    <w:rsid w:val="00193EFB"/>
    <w:rsid w:val="00193FE0"/>
    <w:rsid w:val="00193FE5"/>
    <w:rsid w:val="00194291"/>
    <w:rsid w:val="001944DD"/>
    <w:rsid w:val="00194511"/>
    <w:rsid w:val="0019456C"/>
    <w:rsid w:val="001945C7"/>
    <w:rsid w:val="001949EC"/>
    <w:rsid w:val="00194C8A"/>
    <w:rsid w:val="00195048"/>
    <w:rsid w:val="00195195"/>
    <w:rsid w:val="001953CB"/>
    <w:rsid w:val="00195485"/>
    <w:rsid w:val="00195536"/>
    <w:rsid w:val="0019581D"/>
    <w:rsid w:val="001963D0"/>
    <w:rsid w:val="001965DA"/>
    <w:rsid w:val="0019679F"/>
    <w:rsid w:val="001967F0"/>
    <w:rsid w:val="00196E37"/>
    <w:rsid w:val="00197118"/>
    <w:rsid w:val="001971B2"/>
    <w:rsid w:val="00197216"/>
    <w:rsid w:val="00197A2C"/>
    <w:rsid w:val="001A0367"/>
    <w:rsid w:val="001A05F4"/>
    <w:rsid w:val="001A073A"/>
    <w:rsid w:val="001A099F"/>
    <w:rsid w:val="001A0F29"/>
    <w:rsid w:val="001A142E"/>
    <w:rsid w:val="001A1B00"/>
    <w:rsid w:val="001A1BC2"/>
    <w:rsid w:val="001A1D68"/>
    <w:rsid w:val="001A1DFA"/>
    <w:rsid w:val="001A1F87"/>
    <w:rsid w:val="001A2475"/>
    <w:rsid w:val="001A2949"/>
    <w:rsid w:val="001A2A2A"/>
    <w:rsid w:val="001A3106"/>
    <w:rsid w:val="001A31E4"/>
    <w:rsid w:val="001A35D2"/>
    <w:rsid w:val="001A3A56"/>
    <w:rsid w:val="001A3AB6"/>
    <w:rsid w:val="001A3E7B"/>
    <w:rsid w:val="001A472B"/>
    <w:rsid w:val="001A495D"/>
    <w:rsid w:val="001A499D"/>
    <w:rsid w:val="001A5157"/>
    <w:rsid w:val="001A5731"/>
    <w:rsid w:val="001A57C0"/>
    <w:rsid w:val="001A5EFD"/>
    <w:rsid w:val="001A6064"/>
    <w:rsid w:val="001A6177"/>
    <w:rsid w:val="001A6482"/>
    <w:rsid w:val="001A6503"/>
    <w:rsid w:val="001A666F"/>
    <w:rsid w:val="001A6677"/>
    <w:rsid w:val="001A67C2"/>
    <w:rsid w:val="001A697C"/>
    <w:rsid w:val="001A70BE"/>
    <w:rsid w:val="001A713C"/>
    <w:rsid w:val="001A7696"/>
    <w:rsid w:val="001A7984"/>
    <w:rsid w:val="001A7ADC"/>
    <w:rsid w:val="001A7CCB"/>
    <w:rsid w:val="001A7D54"/>
    <w:rsid w:val="001A7EF3"/>
    <w:rsid w:val="001A7F67"/>
    <w:rsid w:val="001B017A"/>
    <w:rsid w:val="001B06DF"/>
    <w:rsid w:val="001B0B14"/>
    <w:rsid w:val="001B1287"/>
    <w:rsid w:val="001B141D"/>
    <w:rsid w:val="001B1421"/>
    <w:rsid w:val="001B14AA"/>
    <w:rsid w:val="001B15A4"/>
    <w:rsid w:val="001B18F0"/>
    <w:rsid w:val="001B1E24"/>
    <w:rsid w:val="001B214F"/>
    <w:rsid w:val="001B24C1"/>
    <w:rsid w:val="001B2D56"/>
    <w:rsid w:val="001B332B"/>
    <w:rsid w:val="001B333A"/>
    <w:rsid w:val="001B38E5"/>
    <w:rsid w:val="001B3912"/>
    <w:rsid w:val="001B3971"/>
    <w:rsid w:val="001B3AF6"/>
    <w:rsid w:val="001B3D87"/>
    <w:rsid w:val="001B3F78"/>
    <w:rsid w:val="001B3FC2"/>
    <w:rsid w:val="001B4494"/>
    <w:rsid w:val="001B4781"/>
    <w:rsid w:val="001B4A27"/>
    <w:rsid w:val="001B4D65"/>
    <w:rsid w:val="001B4DC6"/>
    <w:rsid w:val="001B501F"/>
    <w:rsid w:val="001B515A"/>
    <w:rsid w:val="001B535E"/>
    <w:rsid w:val="001B5366"/>
    <w:rsid w:val="001B5AEF"/>
    <w:rsid w:val="001B622A"/>
    <w:rsid w:val="001B6334"/>
    <w:rsid w:val="001B63BA"/>
    <w:rsid w:val="001B6800"/>
    <w:rsid w:val="001B6834"/>
    <w:rsid w:val="001B6AE4"/>
    <w:rsid w:val="001B6B8E"/>
    <w:rsid w:val="001B6F8F"/>
    <w:rsid w:val="001B7085"/>
    <w:rsid w:val="001B70B8"/>
    <w:rsid w:val="001B72BD"/>
    <w:rsid w:val="001B7708"/>
    <w:rsid w:val="001B78A8"/>
    <w:rsid w:val="001B7955"/>
    <w:rsid w:val="001B7D88"/>
    <w:rsid w:val="001B7F38"/>
    <w:rsid w:val="001C015C"/>
    <w:rsid w:val="001C0422"/>
    <w:rsid w:val="001C04E0"/>
    <w:rsid w:val="001C0BD4"/>
    <w:rsid w:val="001C0E25"/>
    <w:rsid w:val="001C0FEE"/>
    <w:rsid w:val="001C1175"/>
    <w:rsid w:val="001C123C"/>
    <w:rsid w:val="001C15A2"/>
    <w:rsid w:val="001C15F9"/>
    <w:rsid w:val="001C16AD"/>
    <w:rsid w:val="001C18F2"/>
    <w:rsid w:val="001C19FC"/>
    <w:rsid w:val="001C1ACA"/>
    <w:rsid w:val="001C1C1E"/>
    <w:rsid w:val="001C1D5F"/>
    <w:rsid w:val="001C1F37"/>
    <w:rsid w:val="001C22E9"/>
    <w:rsid w:val="001C27E4"/>
    <w:rsid w:val="001C2BE7"/>
    <w:rsid w:val="001C2D85"/>
    <w:rsid w:val="001C2E33"/>
    <w:rsid w:val="001C2EAE"/>
    <w:rsid w:val="001C3219"/>
    <w:rsid w:val="001C357C"/>
    <w:rsid w:val="001C35C8"/>
    <w:rsid w:val="001C3806"/>
    <w:rsid w:val="001C3932"/>
    <w:rsid w:val="001C3937"/>
    <w:rsid w:val="001C3CA6"/>
    <w:rsid w:val="001C440D"/>
    <w:rsid w:val="001C46D7"/>
    <w:rsid w:val="001C4887"/>
    <w:rsid w:val="001C4CE5"/>
    <w:rsid w:val="001C4D52"/>
    <w:rsid w:val="001C5219"/>
    <w:rsid w:val="001C576C"/>
    <w:rsid w:val="001C635C"/>
    <w:rsid w:val="001C65A8"/>
    <w:rsid w:val="001C706C"/>
    <w:rsid w:val="001C713F"/>
    <w:rsid w:val="001C719D"/>
    <w:rsid w:val="001C72E8"/>
    <w:rsid w:val="001C7883"/>
    <w:rsid w:val="001C79CE"/>
    <w:rsid w:val="001C7BB2"/>
    <w:rsid w:val="001D00A4"/>
    <w:rsid w:val="001D02DC"/>
    <w:rsid w:val="001D02EE"/>
    <w:rsid w:val="001D0A5C"/>
    <w:rsid w:val="001D0E13"/>
    <w:rsid w:val="001D15FC"/>
    <w:rsid w:val="001D17D0"/>
    <w:rsid w:val="001D1AAB"/>
    <w:rsid w:val="001D20A2"/>
    <w:rsid w:val="001D216E"/>
    <w:rsid w:val="001D2241"/>
    <w:rsid w:val="001D2359"/>
    <w:rsid w:val="001D2369"/>
    <w:rsid w:val="001D25DD"/>
    <w:rsid w:val="001D28F0"/>
    <w:rsid w:val="001D2DFC"/>
    <w:rsid w:val="001D2F8F"/>
    <w:rsid w:val="001D3199"/>
    <w:rsid w:val="001D3340"/>
    <w:rsid w:val="001D3592"/>
    <w:rsid w:val="001D39DC"/>
    <w:rsid w:val="001D39E6"/>
    <w:rsid w:val="001D3B05"/>
    <w:rsid w:val="001D3E97"/>
    <w:rsid w:val="001D3F52"/>
    <w:rsid w:val="001D420B"/>
    <w:rsid w:val="001D44F3"/>
    <w:rsid w:val="001D4566"/>
    <w:rsid w:val="001D46AA"/>
    <w:rsid w:val="001D4744"/>
    <w:rsid w:val="001D4792"/>
    <w:rsid w:val="001D4D53"/>
    <w:rsid w:val="001D4F98"/>
    <w:rsid w:val="001D520C"/>
    <w:rsid w:val="001D525B"/>
    <w:rsid w:val="001D5BDC"/>
    <w:rsid w:val="001D5DBE"/>
    <w:rsid w:val="001D60A0"/>
    <w:rsid w:val="001D60FD"/>
    <w:rsid w:val="001D6355"/>
    <w:rsid w:val="001D6817"/>
    <w:rsid w:val="001D6D1C"/>
    <w:rsid w:val="001D6FAC"/>
    <w:rsid w:val="001D7041"/>
    <w:rsid w:val="001D790D"/>
    <w:rsid w:val="001D7B36"/>
    <w:rsid w:val="001D7D70"/>
    <w:rsid w:val="001E0277"/>
    <w:rsid w:val="001E042F"/>
    <w:rsid w:val="001E0492"/>
    <w:rsid w:val="001E0A65"/>
    <w:rsid w:val="001E0C42"/>
    <w:rsid w:val="001E1760"/>
    <w:rsid w:val="001E1F35"/>
    <w:rsid w:val="001E22D0"/>
    <w:rsid w:val="001E2A69"/>
    <w:rsid w:val="001E2EFD"/>
    <w:rsid w:val="001E32BB"/>
    <w:rsid w:val="001E36E0"/>
    <w:rsid w:val="001E38E4"/>
    <w:rsid w:val="001E4326"/>
    <w:rsid w:val="001E4415"/>
    <w:rsid w:val="001E475B"/>
    <w:rsid w:val="001E4BA1"/>
    <w:rsid w:val="001E4C25"/>
    <w:rsid w:val="001E4EA8"/>
    <w:rsid w:val="001E5221"/>
    <w:rsid w:val="001E5399"/>
    <w:rsid w:val="001E54A2"/>
    <w:rsid w:val="001E56C5"/>
    <w:rsid w:val="001E58CA"/>
    <w:rsid w:val="001E5901"/>
    <w:rsid w:val="001E5AA0"/>
    <w:rsid w:val="001E6191"/>
    <w:rsid w:val="001E6C14"/>
    <w:rsid w:val="001E6E24"/>
    <w:rsid w:val="001E70F6"/>
    <w:rsid w:val="001E715E"/>
    <w:rsid w:val="001E7611"/>
    <w:rsid w:val="001E7681"/>
    <w:rsid w:val="001E7951"/>
    <w:rsid w:val="001E7BA9"/>
    <w:rsid w:val="001E7DAA"/>
    <w:rsid w:val="001F009D"/>
    <w:rsid w:val="001F0239"/>
    <w:rsid w:val="001F0381"/>
    <w:rsid w:val="001F05AC"/>
    <w:rsid w:val="001F05ED"/>
    <w:rsid w:val="001F07D9"/>
    <w:rsid w:val="001F0C56"/>
    <w:rsid w:val="001F0EA5"/>
    <w:rsid w:val="001F160C"/>
    <w:rsid w:val="001F1D38"/>
    <w:rsid w:val="001F2086"/>
    <w:rsid w:val="001F2519"/>
    <w:rsid w:val="001F2660"/>
    <w:rsid w:val="001F2B56"/>
    <w:rsid w:val="001F2B9A"/>
    <w:rsid w:val="001F2C79"/>
    <w:rsid w:val="001F2C92"/>
    <w:rsid w:val="001F3431"/>
    <w:rsid w:val="001F3838"/>
    <w:rsid w:val="001F3AE3"/>
    <w:rsid w:val="001F464C"/>
    <w:rsid w:val="001F46D7"/>
    <w:rsid w:val="001F47F2"/>
    <w:rsid w:val="001F4AD8"/>
    <w:rsid w:val="001F4B69"/>
    <w:rsid w:val="001F4BB6"/>
    <w:rsid w:val="001F4EFD"/>
    <w:rsid w:val="001F52F0"/>
    <w:rsid w:val="001F5CBC"/>
    <w:rsid w:val="001F6050"/>
    <w:rsid w:val="001F637C"/>
    <w:rsid w:val="001F63CC"/>
    <w:rsid w:val="001F6B79"/>
    <w:rsid w:val="001F7032"/>
    <w:rsid w:val="001F7423"/>
    <w:rsid w:val="001F786D"/>
    <w:rsid w:val="001F796F"/>
    <w:rsid w:val="001F7B57"/>
    <w:rsid w:val="001F7D38"/>
    <w:rsid w:val="00200CEB"/>
    <w:rsid w:val="002010D2"/>
    <w:rsid w:val="002010FF"/>
    <w:rsid w:val="0020145C"/>
    <w:rsid w:val="00201658"/>
    <w:rsid w:val="002017A9"/>
    <w:rsid w:val="002018C5"/>
    <w:rsid w:val="00201990"/>
    <w:rsid w:val="002019C1"/>
    <w:rsid w:val="002019FD"/>
    <w:rsid w:val="00201E09"/>
    <w:rsid w:val="00201EF6"/>
    <w:rsid w:val="00201F1F"/>
    <w:rsid w:val="002024E9"/>
    <w:rsid w:val="00202950"/>
    <w:rsid w:val="00202E50"/>
    <w:rsid w:val="0020323E"/>
    <w:rsid w:val="00203A59"/>
    <w:rsid w:val="00203B4E"/>
    <w:rsid w:val="0020401F"/>
    <w:rsid w:val="00204422"/>
    <w:rsid w:val="00204645"/>
    <w:rsid w:val="002046D9"/>
    <w:rsid w:val="00204999"/>
    <w:rsid w:val="00204A28"/>
    <w:rsid w:val="00204A8F"/>
    <w:rsid w:val="00204B7B"/>
    <w:rsid w:val="00204C0D"/>
    <w:rsid w:val="00204F3C"/>
    <w:rsid w:val="00204F9D"/>
    <w:rsid w:val="00204FAC"/>
    <w:rsid w:val="00204FDC"/>
    <w:rsid w:val="00205134"/>
    <w:rsid w:val="002051E3"/>
    <w:rsid w:val="00205834"/>
    <w:rsid w:val="00205F9D"/>
    <w:rsid w:val="002064E0"/>
    <w:rsid w:val="002066D8"/>
    <w:rsid w:val="0020677D"/>
    <w:rsid w:val="00206F0B"/>
    <w:rsid w:val="00207644"/>
    <w:rsid w:val="00207657"/>
    <w:rsid w:val="00207661"/>
    <w:rsid w:val="0020793B"/>
    <w:rsid w:val="00207C24"/>
    <w:rsid w:val="00207F2F"/>
    <w:rsid w:val="0021009B"/>
    <w:rsid w:val="0021013F"/>
    <w:rsid w:val="002103BF"/>
    <w:rsid w:val="002105D0"/>
    <w:rsid w:val="00210746"/>
    <w:rsid w:val="002107E0"/>
    <w:rsid w:val="0021082E"/>
    <w:rsid w:val="00210A7E"/>
    <w:rsid w:val="00210C3F"/>
    <w:rsid w:val="00210D58"/>
    <w:rsid w:val="00210DAE"/>
    <w:rsid w:val="002114B7"/>
    <w:rsid w:val="002119F6"/>
    <w:rsid w:val="00211AD2"/>
    <w:rsid w:val="00211C59"/>
    <w:rsid w:val="00212623"/>
    <w:rsid w:val="00212753"/>
    <w:rsid w:val="0021292C"/>
    <w:rsid w:val="00212AE6"/>
    <w:rsid w:val="00212B01"/>
    <w:rsid w:val="00212DAB"/>
    <w:rsid w:val="00212EB9"/>
    <w:rsid w:val="002130DE"/>
    <w:rsid w:val="00213431"/>
    <w:rsid w:val="00213A67"/>
    <w:rsid w:val="00213C9C"/>
    <w:rsid w:val="00213D92"/>
    <w:rsid w:val="0021417B"/>
    <w:rsid w:val="0021435E"/>
    <w:rsid w:val="00214E65"/>
    <w:rsid w:val="00214EDB"/>
    <w:rsid w:val="00214F97"/>
    <w:rsid w:val="002150FC"/>
    <w:rsid w:val="0021541E"/>
    <w:rsid w:val="002154CC"/>
    <w:rsid w:val="00215566"/>
    <w:rsid w:val="00215573"/>
    <w:rsid w:val="002156AE"/>
    <w:rsid w:val="00215853"/>
    <w:rsid w:val="00215987"/>
    <w:rsid w:val="00216015"/>
    <w:rsid w:val="00216034"/>
    <w:rsid w:val="0021675A"/>
    <w:rsid w:val="00216799"/>
    <w:rsid w:val="00216938"/>
    <w:rsid w:val="00216FF7"/>
    <w:rsid w:val="00217501"/>
    <w:rsid w:val="002175E4"/>
    <w:rsid w:val="00217A0F"/>
    <w:rsid w:val="00217BA2"/>
    <w:rsid w:val="00220703"/>
    <w:rsid w:val="00220AA3"/>
    <w:rsid w:val="0022123B"/>
    <w:rsid w:val="00221361"/>
    <w:rsid w:val="002214A1"/>
    <w:rsid w:val="0022169A"/>
    <w:rsid w:val="0022184C"/>
    <w:rsid w:val="00221C00"/>
    <w:rsid w:val="00221E78"/>
    <w:rsid w:val="0022201B"/>
    <w:rsid w:val="00222044"/>
    <w:rsid w:val="0022249D"/>
    <w:rsid w:val="0022269C"/>
    <w:rsid w:val="0022271A"/>
    <w:rsid w:val="00222AB6"/>
    <w:rsid w:val="00222EE8"/>
    <w:rsid w:val="00222FB7"/>
    <w:rsid w:val="002234F9"/>
    <w:rsid w:val="00223674"/>
    <w:rsid w:val="0022375D"/>
    <w:rsid w:val="00223770"/>
    <w:rsid w:val="002237A9"/>
    <w:rsid w:val="00223B94"/>
    <w:rsid w:val="00223CF9"/>
    <w:rsid w:val="00223F25"/>
    <w:rsid w:val="0022406C"/>
    <w:rsid w:val="002248C0"/>
    <w:rsid w:val="00224989"/>
    <w:rsid w:val="002249E2"/>
    <w:rsid w:val="00224BAB"/>
    <w:rsid w:val="00224D3C"/>
    <w:rsid w:val="00224D46"/>
    <w:rsid w:val="00224F07"/>
    <w:rsid w:val="0022561A"/>
    <w:rsid w:val="0022575E"/>
    <w:rsid w:val="002257E5"/>
    <w:rsid w:val="00225D37"/>
    <w:rsid w:val="00225EC8"/>
    <w:rsid w:val="00225FAA"/>
    <w:rsid w:val="00226769"/>
    <w:rsid w:val="00226D25"/>
    <w:rsid w:val="00227188"/>
    <w:rsid w:val="002276F4"/>
    <w:rsid w:val="00227782"/>
    <w:rsid w:val="002279F2"/>
    <w:rsid w:val="002300B5"/>
    <w:rsid w:val="00230158"/>
    <w:rsid w:val="00230323"/>
    <w:rsid w:val="002303DA"/>
    <w:rsid w:val="00230463"/>
    <w:rsid w:val="00230711"/>
    <w:rsid w:val="00230ACD"/>
    <w:rsid w:val="00230B4A"/>
    <w:rsid w:val="0023158F"/>
    <w:rsid w:val="00231725"/>
    <w:rsid w:val="00231764"/>
    <w:rsid w:val="00231809"/>
    <w:rsid w:val="00231A52"/>
    <w:rsid w:val="00231B1D"/>
    <w:rsid w:val="00231C73"/>
    <w:rsid w:val="002323D7"/>
    <w:rsid w:val="00232705"/>
    <w:rsid w:val="0023272A"/>
    <w:rsid w:val="002329BA"/>
    <w:rsid w:val="00232B15"/>
    <w:rsid w:val="00232D22"/>
    <w:rsid w:val="00232DD3"/>
    <w:rsid w:val="0023332F"/>
    <w:rsid w:val="002334E9"/>
    <w:rsid w:val="00233613"/>
    <w:rsid w:val="00233A80"/>
    <w:rsid w:val="00233C2B"/>
    <w:rsid w:val="00234201"/>
    <w:rsid w:val="00234436"/>
    <w:rsid w:val="00234859"/>
    <w:rsid w:val="00234880"/>
    <w:rsid w:val="00234A37"/>
    <w:rsid w:val="00234BA4"/>
    <w:rsid w:val="00234D3B"/>
    <w:rsid w:val="002350E4"/>
    <w:rsid w:val="0023512C"/>
    <w:rsid w:val="002353F3"/>
    <w:rsid w:val="002357F6"/>
    <w:rsid w:val="00236090"/>
    <w:rsid w:val="002361F2"/>
    <w:rsid w:val="0023631B"/>
    <w:rsid w:val="00236ACD"/>
    <w:rsid w:val="00236FF4"/>
    <w:rsid w:val="002373AF"/>
    <w:rsid w:val="00237550"/>
    <w:rsid w:val="0023786D"/>
    <w:rsid w:val="00237A1F"/>
    <w:rsid w:val="00237F69"/>
    <w:rsid w:val="002403E3"/>
    <w:rsid w:val="00240BD7"/>
    <w:rsid w:val="002412BF"/>
    <w:rsid w:val="002417E7"/>
    <w:rsid w:val="0024195C"/>
    <w:rsid w:val="00241E77"/>
    <w:rsid w:val="002421D7"/>
    <w:rsid w:val="0024273E"/>
    <w:rsid w:val="00243A15"/>
    <w:rsid w:val="0024400A"/>
    <w:rsid w:val="002440EA"/>
    <w:rsid w:val="002442DA"/>
    <w:rsid w:val="0024469B"/>
    <w:rsid w:val="002446F0"/>
    <w:rsid w:val="00244E7F"/>
    <w:rsid w:val="0024518C"/>
    <w:rsid w:val="00245363"/>
    <w:rsid w:val="002457D2"/>
    <w:rsid w:val="002464E3"/>
    <w:rsid w:val="00246584"/>
    <w:rsid w:val="002466A9"/>
    <w:rsid w:val="00246BE7"/>
    <w:rsid w:val="00247013"/>
    <w:rsid w:val="002471CC"/>
    <w:rsid w:val="002475C5"/>
    <w:rsid w:val="00247606"/>
    <w:rsid w:val="00247A24"/>
    <w:rsid w:val="00247B21"/>
    <w:rsid w:val="00247B2F"/>
    <w:rsid w:val="00247BCC"/>
    <w:rsid w:val="00247CCE"/>
    <w:rsid w:val="00250444"/>
    <w:rsid w:val="002505E3"/>
    <w:rsid w:val="002508B9"/>
    <w:rsid w:val="00250A56"/>
    <w:rsid w:val="002510B4"/>
    <w:rsid w:val="00251454"/>
    <w:rsid w:val="002514BD"/>
    <w:rsid w:val="00251816"/>
    <w:rsid w:val="002518CC"/>
    <w:rsid w:val="00251E14"/>
    <w:rsid w:val="00251E2B"/>
    <w:rsid w:val="002526E9"/>
    <w:rsid w:val="00252D45"/>
    <w:rsid w:val="00252ECC"/>
    <w:rsid w:val="00252FE7"/>
    <w:rsid w:val="0025313B"/>
    <w:rsid w:val="00253297"/>
    <w:rsid w:val="002537D8"/>
    <w:rsid w:val="00253C32"/>
    <w:rsid w:val="00253D5B"/>
    <w:rsid w:val="002545EA"/>
    <w:rsid w:val="002546CA"/>
    <w:rsid w:val="00254A1F"/>
    <w:rsid w:val="00254B07"/>
    <w:rsid w:val="00254B66"/>
    <w:rsid w:val="00254BDD"/>
    <w:rsid w:val="00254CEA"/>
    <w:rsid w:val="00254D8F"/>
    <w:rsid w:val="00255AD3"/>
    <w:rsid w:val="00255ADD"/>
    <w:rsid w:val="00255F19"/>
    <w:rsid w:val="002565AA"/>
    <w:rsid w:val="00256ABE"/>
    <w:rsid w:val="00256DE4"/>
    <w:rsid w:val="00256E31"/>
    <w:rsid w:val="00257075"/>
    <w:rsid w:val="00257384"/>
    <w:rsid w:val="0025755F"/>
    <w:rsid w:val="002578C0"/>
    <w:rsid w:val="00257A4F"/>
    <w:rsid w:val="00257A9C"/>
    <w:rsid w:val="00257C79"/>
    <w:rsid w:val="00257EE6"/>
    <w:rsid w:val="00260190"/>
    <w:rsid w:val="00260508"/>
    <w:rsid w:val="00260915"/>
    <w:rsid w:val="00260B87"/>
    <w:rsid w:val="00261389"/>
    <w:rsid w:val="00261644"/>
    <w:rsid w:val="00261990"/>
    <w:rsid w:val="00261E51"/>
    <w:rsid w:val="002620C5"/>
    <w:rsid w:val="002621E6"/>
    <w:rsid w:val="0026247E"/>
    <w:rsid w:val="002624BB"/>
    <w:rsid w:val="0026299C"/>
    <w:rsid w:val="00263534"/>
    <w:rsid w:val="002639BB"/>
    <w:rsid w:val="00263F5E"/>
    <w:rsid w:val="00263F61"/>
    <w:rsid w:val="002643B4"/>
    <w:rsid w:val="0026489A"/>
    <w:rsid w:val="00264A3E"/>
    <w:rsid w:val="00264F1A"/>
    <w:rsid w:val="002650D1"/>
    <w:rsid w:val="00265603"/>
    <w:rsid w:val="00265D20"/>
    <w:rsid w:val="002661F9"/>
    <w:rsid w:val="0026633F"/>
    <w:rsid w:val="00266665"/>
    <w:rsid w:val="002671C4"/>
    <w:rsid w:val="002672D2"/>
    <w:rsid w:val="00267310"/>
    <w:rsid w:val="00267578"/>
    <w:rsid w:val="0026774F"/>
    <w:rsid w:val="00267873"/>
    <w:rsid w:val="00267BCE"/>
    <w:rsid w:val="00267D17"/>
    <w:rsid w:val="00267E10"/>
    <w:rsid w:val="00270064"/>
    <w:rsid w:val="0027031F"/>
    <w:rsid w:val="00270527"/>
    <w:rsid w:val="00270A56"/>
    <w:rsid w:val="00270A8A"/>
    <w:rsid w:val="00271B42"/>
    <w:rsid w:val="00271C09"/>
    <w:rsid w:val="00271C4B"/>
    <w:rsid w:val="00271C73"/>
    <w:rsid w:val="00271DB0"/>
    <w:rsid w:val="00271E1A"/>
    <w:rsid w:val="002722AB"/>
    <w:rsid w:val="002722ED"/>
    <w:rsid w:val="00272FF9"/>
    <w:rsid w:val="00273420"/>
    <w:rsid w:val="002738A7"/>
    <w:rsid w:val="00273A07"/>
    <w:rsid w:val="00273E8A"/>
    <w:rsid w:val="00273F18"/>
    <w:rsid w:val="00273F44"/>
    <w:rsid w:val="002740FE"/>
    <w:rsid w:val="00274371"/>
    <w:rsid w:val="00274AF7"/>
    <w:rsid w:val="00274BB4"/>
    <w:rsid w:val="00274CBD"/>
    <w:rsid w:val="00274EF8"/>
    <w:rsid w:val="00274F14"/>
    <w:rsid w:val="00274FE0"/>
    <w:rsid w:val="002750AC"/>
    <w:rsid w:val="002750BE"/>
    <w:rsid w:val="002751F0"/>
    <w:rsid w:val="00275235"/>
    <w:rsid w:val="00275448"/>
    <w:rsid w:val="0027568E"/>
    <w:rsid w:val="00275B56"/>
    <w:rsid w:val="00275C43"/>
    <w:rsid w:val="00275DF2"/>
    <w:rsid w:val="0027603F"/>
    <w:rsid w:val="002763B1"/>
    <w:rsid w:val="00276486"/>
    <w:rsid w:val="002766C5"/>
    <w:rsid w:val="00276863"/>
    <w:rsid w:val="00276A2F"/>
    <w:rsid w:val="00276BD8"/>
    <w:rsid w:val="0027768C"/>
    <w:rsid w:val="00277885"/>
    <w:rsid w:val="002779DF"/>
    <w:rsid w:val="00277A3C"/>
    <w:rsid w:val="00277AED"/>
    <w:rsid w:val="00277C78"/>
    <w:rsid w:val="00277CE1"/>
    <w:rsid w:val="0028048E"/>
    <w:rsid w:val="0028060B"/>
    <w:rsid w:val="002808BB"/>
    <w:rsid w:val="00280B59"/>
    <w:rsid w:val="002813C5"/>
    <w:rsid w:val="00281491"/>
    <w:rsid w:val="00281498"/>
    <w:rsid w:val="002821C6"/>
    <w:rsid w:val="00282801"/>
    <w:rsid w:val="00282A5A"/>
    <w:rsid w:val="0028334A"/>
    <w:rsid w:val="0028355C"/>
    <w:rsid w:val="002837CB"/>
    <w:rsid w:val="00283D42"/>
    <w:rsid w:val="002842E1"/>
    <w:rsid w:val="0028437A"/>
    <w:rsid w:val="002843AA"/>
    <w:rsid w:val="00284828"/>
    <w:rsid w:val="0028494B"/>
    <w:rsid w:val="002849E6"/>
    <w:rsid w:val="00284DAD"/>
    <w:rsid w:val="00285065"/>
    <w:rsid w:val="0028551F"/>
    <w:rsid w:val="002856E8"/>
    <w:rsid w:val="00285A37"/>
    <w:rsid w:val="00285EBD"/>
    <w:rsid w:val="00285F26"/>
    <w:rsid w:val="00285F6F"/>
    <w:rsid w:val="002860D9"/>
    <w:rsid w:val="0028615C"/>
    <w:rsid w:val="0028639A"/>
    <w:rsid w:val="00286474"/>
    <w:rsid w:val="002864FA"/>
    <w:rsid w:val="00286973"/>
    <w:rsid w:val="002869B1"/>
    <w:rsid w:val="00286BAA"/>
    <w:rsid w:val="00286F3A"/>
    <w:rsid w:val="0028787A"/>
    <w:rsid w:val="00287A9B"/>
    <w:rsid w:val="00287CBE"/>
    <w:rsid w:val="00290196"/>
    <w:rsid w:val="00290394"/>
    <w:rsid w:val="00290488"/>
    <w:rsid w:val="0029087C"/>
    <w:rsid w:val="00290B67"/>
    <w:rsid w:val="00290E99"/>
    <w:rsid w:val="00291209"/>
    <w:rsid w:val="0029173F"/>
    <w:rsid w:val="00291BC1"/>
    <w:rsid w:val="00291BD3"/>
    <w:rsid w:val="002922D1"/>
    <w:rsid w:val="002922F0"/>
    <w:rsid w:val="0029278D"/>
    <w:rsid w:val="002928F2"/>
    <w:rsid w:val="00292A6E"/>
    <w:rsid w:val="00292BBF"/>
    <w:rsid w:val="00292FCE"/>
    <w:rsid w:val="00293421"/>
    <w:rsid w:val="002938C7"/>
    <w:rsid w:val="00293D72"/>
    <w:rsid w:val="002940FE"/>
    <w:rsid w:val="00294500"/>
    <w:rsid w:val="00294596"/>
    <w:rsid w:val="002949E2"/>
    <w:rsid w:val="00294DB5"/>
    <w:rsid w:val="00295523"/>
    <w:rsid w:val="002958BE"/>
    <w:rsid w:val="00295B97"/>
    <w:rsid w:val="00295BAB"/>
    <w:rsid w:val="00295BEF"/>
    <w:rsid w:val="00295DB5"/>
    <w:rsid w:val="00296742"/>
    <w:rsid w:val="002967C2"/>
    <w:rsid w:val="00296D3E"/>
    <w:rsid w:val="00297523"/>
    <w:rsid w:val="00297876"/>
    <w:rsid w:val="00297CE2"/>
    <w:rsid w:val="00297DC8"/>
    <w:rsid w:val="00297E91"/>
    <w:rsid w:val="002A006A"/>
    <w:rsid w:val="002A0FDF"/>
    <w:rsid w:val="002A1526"/>
    <w:rsid w:val="002A162E"/>
    <w:rsid w:val="002A1772"/>
    <w:rsid w:val="002A17E2"/>
    <w:rsid w:val="002A195B"/>
    <w:rsid w:val="002A1ACC"/>
    <w:rsid w:val="002A1BC6"/>
    <w:rsid w:val="002A1F20"/>
    <w:rsid w:val="002A2083"/>
    <w:rsid w:val="002A2365"/>
    <w:rsid w:val="002A2761"/>
    <w:rsid w:val="002A296F"/>
    <w:rsid w:val="002A2D50"/>
    <w:rsid w:val="002A2F28"/>
    <w:rsid w:val="002A3018"/>
    <w:rsid w:val="002A32CF"/>
    <w:rsid w:val="002A3500"/>
    <w:rsid w:val="002A3988"/>
    <w:rsid w:val="002A3995"/>
    <w:rsid w:val="002A3ED7"/>
    <w:rsid w:val="002A3F6B"/>
    <w:rsid w:val="002A408D"/>
    <w:rsid w:val="002A44F9"/>
    <w:rsid w:val="002A49A7"/>
    <w:rsid w:val="002A49BF"/>
    <w:rsid w:val="002A4E0B"/>
    <w:rsid w:val="002A4E20"/>
    <w:rsid w:val="002A5182"/>
    <w:rsid w:val="002A5367"/>
    <w:rsid w:val="002A5518"/>
    <w:rsid w:val="002A5694"/>
    <w:rsid w:val="002A5AC0"/>
    <w:rsid w:val="002A5C57"/>
    <w:rsid w:val="002A5CD3"/>
    <w:rsid w:val="002A603E"/>
    <w:rsid w:val="002A6126"/>
    <w:rsid w:val="002A62CA"/>
    <w:rsid w:val="002A65EF"/>
    <w:rsid w:val="002A67A2"/>
    <w:rsid w:val="002A6859"/>
    <w:rsid w:val="002A69DA"/>
    <w:rsid w:val="002A7148"/>
    <w:rsid w:val="002A734E"/>
    <w:rsid w:val="002A73FE"/>
    <w:rsid w:val="002A7403"/>
    <w:rsid w:val="002A75A2"/>
    <w:rsid w:val="002A768B"/>
    <w:rsid w:val="002A7997"/>
    <w:rsid w:val="002A7A94"/>
    <w:rsid w:val="002A7E2F"/>
    <w:rsid w:val="002B00DA"/>
    <w:rsid w:val="002B0171"/>
    <w:rsid w:val="002B0481"/>
    <w:rsid w:val="002B04C7"/>
    <w:rsid w:val="002B04ED"/>
    <w:rsid w:val="002B0593"/>
    <w:rsid w:val="002B0B0A"/>
    <w:rsid w:val="002B0D0C"/>
    <w:rsid w:val="002B0D68"/>
    <w:rsid w:val="002B0E5C"/>
    <w:rsid w:val="002B11C6"/>
    <w:rsid w:val="002B13B1"/>
    <w:rsid w:val="002B1A7C"/>
    <w:rsid w:val="002B1BA3"/>
    <w:rsid w:val="002B1EC9"/>
    <w:rsid w:val="002B2061"/>
    <w:rsid w:val="002B22CA"/>
    <w:rsid w:val="002B2414"/>
    <w:rsid w:val="002B25E8"/>
    <w:rsid w:val="002B2780"/>
    <w:rsid w:val="002B2793"/>
    <w:rsid w:val="002B2990"/>
    <w:rsid w:val="002B3477"/>
    <w:rsid w:val="002B389D"/>
    <w:rsid w:val="002B391E"/>
    <w:rsid w:val="002B3B20"/>
    <w:rsid w:val="002B3B7D"/>
    <w:rsid w:val="002B3E3F"/>
    <w:rsid w:val="002B3F67"/>
    <w:rsid w:val="002B3F8E"/>
    <w:rsid w:val="002B407C"/>
    <w:rsid w:val="002B44A6"/>
    <w:rsid w:val="002B4543"/>
    <w:rsid w:val="002B4544"/>
    <w:rsid w:val="002B46BA"/>
    <w:rsid w:val="002B4837"/>
    <w:rsid w:val="002B4E1B"/>
    <w:rsid w:val="002B517A"/>
    <w:rsid w:val="002B5197"/>
    <w:rsid w:val="002B51ED"/>
    <w:rsid w:val="002B5A25"/>
    <w:rsid w:val="002B5FFF"/>
    <w:rsid w:val="002B6381"/>
    <w:rsid w:val="002B6469"/>
    <w:rsid w:val="002B654B"/>
    <w:rsid w:val="002B6BCD"/>
    <w:rsid w:val="002B6D07"/>
    <w:rsid w:val="002B713C"/>
    <w:rsid w:val="002B7317"/>
    <w:rsid w:val="002B773C"/>
    <w:rsid w:val="002B78E2"/>
    <w:rsid w:val="002B78E4"/>
    <w:rsid w:val="002C0098"/>
    <w:rsid w:val="002C010E"/>
    <w:rsid w:val="002C020E"/>
    <w:rsid w:val="002C062A"/>
    <w:rsid w:val="002C07D8"/>
    <w:rsid w:val="002C07E6"/>
    <w:rsid w:val="002C0831"/>
    <w:rsid w:val="002C0AF9"/>
    <w:rsid w:val="002C0B59"/>
    <w:rsid w:val="002C0CC3"/>
    <w:rsid w:val="002C0D0F"/>
    <w:rsid w:val="002C156C"/>
    <w:rsid w:val="002C193A"/>
    <w:rsid w:val="002C1A0A"/>
    <w:rsid w:val="002C2063"/>
    <w:rsid w:val="002C2080"/>
    <w:rsid w:val="002C278C"/>
    <w:rsid w:val="002C290F"/>
    <w:rsid w:val="002C2ABD"/>
    <w:rsid w:val="002C2AC5"/>
    <w:rsid w:val="002C2C35"/>
    <w:rsid w:val="002C2E19"/>
    <w:rsid w:val="002C38E1"/>
    <w:rsid w:val="002C3DB7"/>
    <w:rsid w:val="002C44CF"/>
    <w:rsid w:val="002C4521"/>
    <w:rsid w:val="002C4987"/>
    <w:rsid w:val="002C4AB4"/>
    <w:rsid w:val="002C5504"/>
    <w:rsid w:val="002C5913"/>
    <w:rsid w:val="002C5D29"/>
    <w:rsid w:val="002C5DA7"/>
    <w:rsid w:val="002C6057"/>
    <w:rsid w:val="002C611F"/>
    <w:rsid w:val="002C61F3"/>
    <w:rsid w:val="002C65DA"/>
    <w:rsid w:val="002C6B49"/>
    <w:rsid w:val="002C74C9"/>
    <w:rsid w:val="002C750A"/>
    <w:rsid w:val="002C7985"/>
    <w:rsid w:val="002D000E"/>
    <w:rsid w:val="002D01A0"/>
    <w:rsid w:val="002D071A"/>
    <w:rsid w:val="002D0784"/>
    <w:rsid w:val="002D0878"/>
    <w:rsid w:val="002D0CE0"/>
    <w:rsid w:val="002D10E2"/>
    <w:rsid w:val="002D1206"/>
    <w:rsid w:val="002D12AB"/>
    <w:rsid w:val="002D187C"/>
    <w:rsid w:val="002D18E2"/>
    <w:rsid w:val="002D19F2"/>
    <w:rsid w:val="002D1ABD"/>
    <w:rsid w:val="002D1D0F"/>
    <w:rsid w:val="002D2063"/>
    <w:rsid w:val="002D26B6"/>
    <w:rsid w:val="002D27C0"/>
    <w:rsid w:val="002D27D3"/>
    <w:rsid w:val="002D2A47"/>
    <w:rsid w:val="002D2BBC"/>
    <w:rsid w:val="002D2BF7"/>
    <w:rsid w:val="002D2D8C"/>
    <w:rsid w:val="002D30E5"/>
    <w:rsid w:val="002D34F7"/>
    <w:rsid w:val="002D3BE4"/>
    <w:rsid w:val="002D4248"/>
    <w:rsid w:val="002D4940"/>
    <w:rsid w:val="002D4CEE"/>
    <w:rsid w:val="002D4D8B"/>
    <w:rsid w:val="002D582B"/>
    <w:rsid w:val="002D5864"/>
    <w:rsid w:val="002D58D0"/>
    <w:rsid w:val="002D5C11"/>
    <w:rsid w:val="002D5C21"/>
    <w:rsid w:val="002D5FD8"/>
    <w:rsid w:val="002D6763"/>
    <w:rsid w:val="002D6811"/>
    <w:rsid w:val="002D69A4"/>
    <w:rsid w:val="002D6D24"/>
    <w:rsid w:val="002D6F4D"/>
    <w:rsid w:val="002D7248"/>
    <w:rsid w:val="002D745F"/>
    <w:rsid w:val="002D7740"/>
    <w:rsid w:val="002D79A2"/>
    <w:rsid w:val="002E0074"/>
    <w:rsid w:val="002E0586"/>
    <w:rsid w:val="002E07A5"/>
    <w:rsid w:val="002E0E19"/>
    <w:rsid w:val="002E0FE8"/>
    <w:rsid w:val="002E11AA"/>
    <w:rsid w:val="002E1215"/>
    <w:rsid w:val="002E1240"/>
    <w:rsid w:val="002E149A"/>
    <w:rsid w:val="002E15D2"/>
    <w:rsid w:val="002E18F9"/>
    <w:rsid w:val="002E1ACB"/>
    <w:rsid w:val="002E1F0E"/>
    <w:rsid w:val="002E2332"/>
    <w:rsid w:val="002E2699"/>
    <w:rsid w:val="002E26A0"/>
    <w:rsid w:val="002E2818"/>
    <w:rsid w:val="002E2C85"/>
    <w:rsid w:val="002E2D96"/>
    <w:rsid w:val="002E337F"/>
    <w:rsid w:val="002E360D"/>
    <w:rsid w:val="002E3DA2"/>
    <w:rsid w:val="002E4812"/>
    <w:rsid w:val="002E4E1E"/>
    <w:rsid w:val="002E55AB"/>
    <w:rsid w:val="002E55AC"/>
    <w:rsid w:val="002E5698"/>
    <w:rsid w:val="002E595F"/>
    <w:rsid w:val="002E59FD"/>
    <w:rsid w:val="002E600E"/>
    <w:rsid w:val="002E61CF"/>
    <w:rsid w:val="002E61DC"/>
    <w:rsid w:val="002E62F3"/>
    <w:rsid w:val="002E63A1"/>
    <w:rsid w:val="002E6405"/>
    <w:rsid w:val="002E6445"/>
    <w:rsid w:val="002E65E4"/>
    <w:rsid w:val="002E6DDE"/>
    <w:rsid w:val="002E6FA1"/>
    <w:rsid w:val="002E7760"/>
    <w:rsid w:val="002E7A23"/>
    <w:rsid w:val="002E7B2A"/>
    <w:rsid w:val="002F0481"/>
    <w:rsid w:val="002F05B4"/>
    <w:rsid w:val="002F0B56"/>
    <w:rsid w:val="002F103B"/>
    <w:rsid w:val="002F110C"/>
    <w:rsid w:val="002F13D7"/>
    <w:rsid w:val="002F1659"/>
    <w:rsid w:val="002F19EC"/>
    <w:rsid w:val="002F219E"/>
    <w:rsid w:val="002F2212"/>
    <w:rsid w:val="002F2254"/>
    <w:rsid w:val="002F278A"/>
    <w:rsid w:val="002F2851"/>
    <w:rsid w:val="002F291A"/>
    <w:rsid w:val="002F2A91"/>
    <w:rsid w:val="002F33F3"/>
    <w:rsid w:val="002F3734"/>
    <w:rsid w:val="002F399C"/>
    <w:rsid w:val="002F3CA1"/>
    <w:rsid w:val="002F434F"/>
    <w:rsid w:val="002F489C"/>
    <w:rsid w:val="002F49BB"/>
    <w:rsid w:val="002F4CD5"/>
    <w:rsid w:val="002F55AF"/>
    <w:rsid w:val="002F5C74"/>
    <w:rsid w:val="002F5E4A"/>
    <w:rsid w:val="002F6127"/>
    <w:rsid w:val="002F61B6"/>
    <w:rsid w:val="002F628E"/>
    <w:rsid w:val="002F62CD"/>
    <w:rsid w:val="002F63B9"/>
    <w:rsid w:val="002F6619"/>
    <w:rsid w:val="002F6C7D"/>
    <w:rsid w:val="002F730F"/>
    <w:rsid w:val="002F74C1"/>
    <w:rsid w:val="002F7518"/>
    <w:rsid w:val="002F76AA"/>
    <w:rsid w:val="002F7A03"/>
    <w:rsid w:val="002F7B2D"/>
    <w:rsid w:val="002F7E4F"/>
    <w:rsid w:val="00300400"/>
    <w:rsid w:val="003005C6"/>
    <w:rsid w:val="003005CA"/>
    <w:rsid w:val="003007E0"/>
    <w:rsid w:val="0030086B"/>
    <w:rsid w:val="00300943"/>
    <w:rsid w:val="00300B98"/>
    <w:rsid w:val="003014C2"/>
    <w:rsid w:val="003017C1"/>
    <w:rsid w:val="003018F8"/>
    <w:rsid w:val="00301A96"/>
    <w:rsid w:val="00301D9B"/>
    <w:rsid w:val="00302162"/>
    <w:rsid w:val="00302250"/>
    <w:rsid w:val="00302884"/>
    <w:rsid w:val="00302AE5"/>
    <w:rsid w:val="00303335"/>
    <w:rsid w:val="0030349D"/>
    <w:rsid w:val="0030380F"/>
    <w:rsid w:val="00303AC1"/>
    <w:rsid w:val="0030465C"/>
    <w:rsid w:val="00304696"/>
    <w:rsid w:val="003048D1"/>
    <w:rsid w:val="00304B9B"/>
    <w:rsid w:val="00304BC4"/>
    <w:rsid w:val="00305256"/>
    <w:rsid w:val="003058A6"/>
    <w:rsid w:val="00305DAC"/>
    <w:rsid w:val="003065AB"/>
    <w:rsid w:val="00306638"/>
    <w:rsid w:val="003068A9"/>
    <w:rsid w:val="00306CE8"/>
    <w:rsid w:val="00306D2E"/>
    <w:rsid w:val="00306E42"/>
    <w:rsid w:val="00306FFA"/>
    <w:rsid w:val="00307201"/>
    <w:rsid w:val="003072F4"/>
    <w:rsid w:val="0030767B"/>
    <w:rsid w:val="00307C14"/>
    <w:rsid w:val="00307EF0"/>
    <w:rsid w:val="00310033"/>
    <w:rsid w:val="00310107"/>
    <w:rsid w:val="00310203"/>
    <w:rsid w:val="003102B5"/>
    <w:rsid w:val="003103FE"/>
    <w:rsid w:val="00310531"/>
    <w:rsid w:val="0031054E"/>
    <w:rsid w:val="0031064C"/>
    <w:rsid w:val="003106FB"/>
    <w:rsid w:val="00310C2D"/>
    <w:rsid w:val="00310E4E"/>
    <w:rsid w:val="003110AE"/>
    <w:rsid w:val="003110E1"/>
    <w:rsid w:val="003111C8"/>
    <w:rsid w:val="003112F9"/>
    <w:rsid w:val="00311328"/>
    <w:rsid w:val="00311348"/>
    <w:rsid w:val="0031193C"/>
    <w:rsid w:val="00311E9F"/>
    <w:rsid w:val="003126A5"/>
    <w:rsid w:val="003128FE"/>
    <w:rsid w:val="00312AAD"/>
    <w:rsid w:val="00312B6A"/>
    <w:rsid w:val="00312FE8"/>
    <w:rsid w:val="0031387E"/>
    <w:rsid w:val="00313C7A"/>
    <w:rsid w:val="00313E5F"/>
    <w:rsid w:val="00314147"/>
    <w:rsid w:val="00314345"/>
    <w:rsid w:val="00314C42"/>
    <w:rsid w:val="00314F10"/>
    <w:rsid w:val="00314F80"/>
    <w:rsid w:val="00315C12"/>
    <w:rsid w:val="00315CA2"/>
    <w:rsid w:val="00315DF3"/>
    <w:rsid w:val="003161E9"/>
    <w:rsid w:val="00316348"/>
    <w:rsid w:val="003163C2"/>
    <w:rsid w:val="003168B9"/>
    <w:rsid w:val="00316990"/>
    <w:rsid w:val="00316CBA"/>
    <w:rsid w:val="00317881"/>
    <w:rsid w:val="00317AAD"/>
    <w:rsid w:val="00317D2E"/>
    <w:rsid w:val="00317FCD"/>
    <w:rsid w:val="003201EE"/>
    <w:rsid w:val="003203A0"/>
    <w:rsid w:val="00320406"/>
    <w:rsid w:val="00320A66"/>
    <w:rsid w:val="00320B04"/>
    <w:rsid w:val="00320B82"/>
    <w:rsid w:val="00321074"/>
    <w:rsid w:val="00321ED8"/>
    <w:rsid w:val="003221F0"/>
    <w:rsid w:val="003222FE"/>
    <w:rsid w:val="0032240F"/>
    <w:rsid w:val="003225FA"/>
    <w:rsid w:val="003226A3"/>
    <w:rsid w:val="003226C2"/>
    <w:rsid w:val="003229AF"/>
    <w:rsid w:val="00322A13"/>
    <w:rsid w:val="00322B7F"/>
    <w:rsid w:val="00322F3E"/>
    <w:rsid w:val="00323004"/>
    <w:rsid w:val="00323236"/>
    <w:rsid w:val="00323843"/>
    <w:rsid w:val="00323869"/>
    <w:rsid w:val="00323A8A"/>
    <w:rsid w:val="00323B45"/>
    <w:rsid w:val="00323C99"/>
    <w:rsid w:val="0032451C"/>
    <w:rsid w:val="003247E9"/>
    <w:rsid w:val="00324A78"/>
    <w:rsid w:val="00324C13"/>
    <w:rsid w:val="00324D4A"/>
    <w:rsid w:val="00324E26"/>
    <w:rsid w:val="00324F3D"/>
    <w:rsid w:val="00325CB8"/>
    <w:rsid w:val="00326AA7"/>
    <w:rsid w:val="00326D36"/>
    <w:rsid w:val="00327153"/>
    <w:rsid w:val="0032739C"/>
    <w:rsid w:val="00327520"/>
    <w:rsid w:val="003278D8"/>
    <w:rsid w:val="00327B27"/>
    <w:rsid w:val="00327C3C"/>
    <w:rsid w:val="00330040"/>
    <w:rsid w:val="00330148"/>
    <w:rsid w:val="003301EA"/>
    <w:rsid w:val="00330450"/>
    <w:rsid w:val="003307A3"/>
    <w:rsid w:val="00330805"/>
    <w:rsid w:val="003309FD"/>
    <w:rsid w:val="00330B4F"/>
    <w:rsid w:val="00330BBC"/>
    <w:rsid w:val="00330CDC"/>
    <w:rsid w:val="0033107C"/>
    <w:rsid w:val="0033130A"/>
    <w:rsid w:val="003314C7"/>
    <w:rsid w:val="003318A1"/>
    <w:rsid w:val="00331B0B"/>
    <w:rsid w:val="003327A6"/>
    <w:rsid w:val="0033311A"/>
    <w:rsid w:val="003336C2"/>
    <w:rsid w:val="0033383C"/>
    <w:rsid w:val="003338EE"/>
    <w:rsid w:val="00333A0C"/>
    <w:rsid w:val="00333E29"/>
    <w:rsid w:val="00334493"/>
    <w:rsid w:val="00334B8B"/>
    <w:rsid w:val="00334BDA"/>
    <w:rsid w:val="0033584D"/>
    <w:rsid w:val="00335AD6"/>
    <w:rsid w:val="00335B3E"/>
    <w:rsid w:val="00335CCA"/>
    <w:rsid w:val="00335E83"/>
    <w:rsid w:val="00336021"/>
    <w:rsid w:val="003367A8"/>
    <w:rsid w:val="00336880"/>
    <w:rsid w:val="00336E38"/>
    <w:rsid w:val="00336FB6"/>
    <w:rsid w:val="00337065"/>
    <w:rsid w:val="003372C5"/>
    <w:rsid w:val="003372DD"/>
    <w:rsid w:val="00337AD6"/>
    <w:rsid w:val="00337B0C"/>
    <w:rsid w:val="00337B36"/>
    <w:rsid w:val="00337C97"/>
    <w:rsid w:val="0034004D"/>
    <w:rsid w:val="00340063"/>
    <w:rsid w:val="00340075"/>
    <w:rsid w:val="00340374"/>
    <w:rsid w:val="0034038A"/>
    <w:rsid w:val="003404C8"/>
    <w:rsid w:val="00340678"/>
    <w:rsid w:val="00340845"/>
    <w:rsid w:val="003409F5"/>
    <w:rsid w:val="00340ACB"/>
    <w:rsid w:val="00340CD6"/>
    <w:rsid w:val="00340E2A"/>
    <w:rsid w:val="0034103E"/>
    <w:rsid w:val="0034137F"/>
    <w:rsid w:val="0034157E"/>
    <w:rsid w:val="00341673"/>
    <w:rsid w:val="00341980"/>
    <w:rsid w:val="00341A4A"/>
    <w:rsid w:val="00341F10"/>
    <w:rsid w:val="00342282"/>
    <w:rsid w:val="00342726"/>
    <w:rsid w:val="00342D20"/>
    <w:rsid w:val="00342D7D"/>
    <w:rsid w:val="00342F08"/>
    <w:rsid w:val="0034342D"/>
    <w:rsid w:val="00343728"/>
    <w:rsid w:val="0034378D"/>
    <w:rsid w:val="0034395C"/>
    <w:rsid w:val="00343AF3"/>
    <w:rsid w:val="0034420F"/>
    <w:rsid w:val="003443D2"/>
    <w:rsid w:val="00344656"/>
    <w:rsid w:val="00344856"/>
    <w:rsid w:val="003450F6"/>
    <w:rsid w:val="00345187"/>
    <w:rsid w:val="003451DA"/>
    <w:rsid w:val="003453AB"/>
    <w:rsid w:val="00345536"/>
    <w:rsid w:val="003458F4"/>
    <w:rsid w:val="00345A97"/>
    <w:rsid w:val="00345D0E"/>
    <w:rsid w:val="00345E6F"/>
    <w:rsid w:val="00345F1F"/>
    <w:rsid w:val="0034614B"/>
    <w:rsid w:val="003462A5"/>
    <w:rsid w:val="00346554"/>
    <w:rsid w:val="00346759"/>
    <w:rsid w:val="003468A6"/>
    <w:rsid w:val="00346E0F"/>
    <w:rsid w:val="003479AA"/>
    <w:rsid w:val="00347E10"/>
    <w:rsid w:val="00347F07"/>
    <w:rsid w:val="0035058F"/>
    <w:rsid w:val="00350645"/>
    <w:rsid w:val="00350AE3"/>
    <w:rsid w:val="00350C10"/>
    <w:rsid w:val="003513FF"/>
    <w:rsid w:val="00351680"/>
    <w:rsid w:val="00351831"/>
    <w:rsid w:val="00351B03"/>
    <w:rsid w:val="00351D11"/>
    <w:rsid w:val="00351D78"/>
    <w:rsid w:val="00351DC5"/>
    <w:rsid w:val="0035230D"/>
    <w:rsid w:val="00352E8A"/>
    <w:rsid w:val="00352FA5"/>
    <w:rsid w:val="00353001"/>
    <w:rsid w:val="00353388"/>
    <w:rsid w:val="0035342F"/>
    <w:rsid w:val="00353765"/>
    <w:rsid w:val="003537D4"/>
    <w:rsid w:val="003537FF"/>
    <w:rsid w:val="0035386B"/>
    <w:rsid w:val="00353979"/>
    <w:rsid w:val="00353F51"/>
    <w:rsid w:val="0035431A"/>
    <w:rsid w:val="003549C6"/>
    <w:rsid w:val="00354E3C"/>
    <w:rsid w:val="00354FF7"/>
    <w:rsid w:val="0035521F"/>
    <w:rsid w:val="00355DC3"/>
    <w:rsid w:val="00356541"/>
    <w:rsid w:val="00356B40"/>
    <w:rsid w:val="00356E90"/>
    <w:rsid w:val="003573D0"/>
    <w:rsid w:val="00357ACB"/>
    <w:rsid w:val="00357C3B"/>
    <w:rsid w:val="00357C6D"/>
    <w:rsid w:val="00357D00"/>
    <w:rsid w:val="00357D11"/>
    <w:rsid w:val="00360171"/>
    <w:rsid w:val="00360200"/>
    <w:rsid w:val="00360681"/>
    <w:rsid w:val="003607BC"/>
    <w:rsid w:val="00360A77"/>
    <w:rsid w:val="00360E74"/>
    <w:rsid w:val="00361B3C"/>
    <w:rsid w:val="00361B7E"/>
    <w:rsid w:val="00361C47"/>
    <w:rsid w:val="00362016"/>
    <w:rsid w:val="00362053"/>
    <w:rsid w:val="003622E4"/>
    <w:rsid w:val="003624CB"/>
    <w:rsid w:val="003627FE"/>
    <w:rsid w:val="00362B7D"/>
    <w:rsid w:val="003637E3"/>
    <w:rsid w:val="00363BA7"/>
    <w:rsid w:val="00363D45"/>
    <w:rsid w:val="00363F90"/>
    <w:rsid w:val="00364309"/>
    <w:rsid w:val="003643D9"/>
    <w:rsid w:val="00364723"/>
    <w:rsid w:val="00364DC2"/>
    <w:rsid w:val="003653AB"/>
    <w:rsid w:val="00365947"/>
    <w:rsid w:val="00365A10"/>
    <w:rsid w:val="00365A47"/>
    <w:rsid w:val="00365E94"/>
    <w:rsid w:val="00365FC6"/>
    <w:rsid w:val="00366120"/>
    <w:rsid w:val="003663DA"/>
    <w:rsid w:val="003671D2"/>
    <w:rsid w:val="003676A0"/>
    <w:rsid w:val="003678AA"/>
    <w:rsid w:val="00367A13"/>
    <w:rsid w:val="00367DAC"/>
    <w:rsid w:val="003701CC"/>
    <w:rsid w:val="003702BB"/>
    <w:rsid w:val="00370571"/>
    <w:rsid w:val="003708D3"/>
    <w:rsid w:val="00370A28"/>
    <w:rsid w:val="00370BB9"/>
    <w:rsid w:val="00370D5F"/>
    <w:rsid w:val="00371392"/>
    <w:rsid w:val="003717F7"/>
    <w:rsid w:val="00372035"/>
    <w:rsid w:val="0037236A"/>
    <w:rsid w:val="0037264D"/>
    <w:rsid w:val="00372981"/>
    <w:rsid w:val="00372A5F"/>
    <w:rsid w:val="00372CED"/>
    <w:rsid w:val="00372F65"/>
    <w:rsid w:val="003739D8"/>
    <w:rsid w:val="00373A77"/>
    <w:rsid w:val="00373BE2"/>
    <w:rsid w:val="003743E2"/>
    <w:rsid w:val="00374568"/>
    <w:rsid w:val="00374BAD"/>
    <w:rsid w:val="00374EB0"/>
    <w:rsid w:val="00375074"/>
    <w:rsid w:val="00375359"/>
    <w:rsid w:val="003753C5"/>
    <w:rsid w:val="003753F3"/>
    <w:rsid w:val="003762CF"/>
    <w:rsid w:val="0037643C"/>
    <w:rsid w:val="00376569"/>
    <w:rsid w:val="00376C11"/>
    <w:rsid w:val="00376F98"/>
    <w:rsid w:val="00377345"/>
    <w:rsid w:val="003774F4"/>
    <w:rsid w:val="00377516"/>
    <w:rsid w:val="0037752D"/>
    <w:rsid w:val="00380000"/>
    <w:rsid w:val="0038022E"/>
    <w:rsid w:val="0038023F"/>
    <w:rsid w:val="00380430"/>
    <w:rsid w:val="00380BBE"/>
    <w:rsid w:val="003812F4"/>
    <w:rsid w:val="00381781"/>
    <w:rsid w:val="003817F2"/>
    <w:rsid w:val="00381908"/>
    <w:rsid w:val="00381C9D"/>
    <w:rsid w:val="00381D05"/>
    <w:rsid w:val="0038245A"/>
    <w:rsid w:val="00383254"/>
    <w:rsid w:val="0038329D"/>
    <w:rsid w:val="003832DB"/>
    <w:rsid w:val="00383391"/>
    <w:rsid w:val="003833D4"/>
    <w:rsid w:val="0038341D"/>
    <w:rsid w:val="003834C0"/>
    <w:rsid w:val="0038395B"/>
    <w:rsid w:val="00383BD7"/>
    <w:rsid w:val="00383CE8"/>
    <w:rsid w:val="00384302"/>
    <w:rsid w:val="00384689"/>
    <w:rsid w:val="00384DC2"/>
    <w:rsid w:val="00385CB5"/>
    <w:rsid w:val="00385D00"/>
    <w:rsid w:val="00385F98"/>
    <w:rsid w:val="003862C8"/>
    <w:rsid w:val="00386AB6"/>
    <w:rsid w:val="00386B11"/>
    <w:rsid w:val="003871E2"/>
    <w:rsid w:val="0038729B"/>
    <w:rsid w:val="003874A7"/>
    <w:rsid w:val="00387D92"/>
    <w:rsid w:val="00387F59"/>
    <w:rsid w:val="003903F7"/>
    <w:rsid w:val="0039066A"/>
    <w:rsid w:val="0039072B"/>
    <w:rsid w:val="0039106E"/>
    <w:rsid w:val="00391155"/>
    <w:rsid w:val="003911D4"/>
    <w:rsid w:val="00391410"/>
    <w:rsid w:val="0039176B"/>
    <w:rsid w:val="0039194C"/>
    <w:rsid w:val="00391D25"/>
    <w:rsid w:val="00391D66"/>
    <w:rsid w:val="00391DE9"/>
    <w:rsid w:val="00391E19"/>
    <w:rsid w:val="00392053"/>
    <w:rsid w:val="003921AD"/>
    <w:rsid w:val="0039232A"/>
    <w:rsid w:val="0039241E"/>
    <w:rsid w:val="00392D43"/>
    <w:rsid w:val="0039337D"/>
    <w:rsid w:val="003937D8"/>
    <w:rsid w:val="003939C2"/>
    <w:rsid w:val="00393E77"/>
    <w:rsid w:val="00393F7D"/>
    <w:rsid w:val="003941B1"/>
    <w:rsid w:val="00394586"/>
    <w:rsid w:val="00394866"/>
    <w:rsid w:val="00394D25"/>
    <w:rsid w:val="00394F50"/>
    <w:rsid w:val="0039554B"/>
    <w:rsid w:val="00395659"/>
    <w:rsid w:val="00395665"/>
    <w:rsid w:val="00395892"/>
    <w:rsid w:val="00395925"/>
    <w:rsid w:val="0039618C"/>
    <w:rsid w:val="003962B5"/>
    <w:rsid w:val="003962D9"/>
    <w:rsid w:val="00396CCF"/>
    <w:rsid w:val="00396E91"/>
    <w:rsid w:val="003971B8"/>
    <w:rsid w:val="00397239"/>
    <w:rsid w:val="003976CC"/>
    <w:rsid w:val="003A03D6"/>
    <w:rsid w:val="003A06A9"/>
    <w:rsid w:val="003A0983"/>
    <w:rsid w:val="003A09FC"/>
    <w:rsid w:val="003A0A1F"/>
    <w:rsid w:val="003A0AB2"/>
    <w:rsid w:val="003A1306"/>
    <w:rsid w:val="003A15FA"/>
    <w:rsid w:val="003A1667"/>
    <w:rsid w:val="003A1669"/>
    <w:rsid w:val="003A19A4"/>
    <w:rsid w:val="003A1C34"/>
    <w:rsid w:val="003A1FAF"/>
    <w:rsid w:val="003A2835"/>
    <w:rsid w:val="003A2BD9"/>
    <w:rsid w:val="003A2E7A"/>
    <w:rsid w:val="003A3092"/>
    <w:rsid w:val="003A32FF"/>
    <w:rsid w:val="003A3313"/>
    <w:rsid w:val="003A3966"/>
    <w:rsid w:val="003A3DE0"/>
    <w:rsid w:val="003A3FD9"/>
    <w:rsid w:val="003A4997"/>
    <w:rsid w:val="003A4A88"/>
    <w:rsid w:val="003A52FB"/>
    <w:rsid w:val="003A533F"/>
    <w:rsid w:val="003A53CB"/>
    <w:rsid w:val="003A5667"/>
    <w:rsid w:val="003A5828"/>
    <w:rsid w:val="003A592E"/>
    <w:rsid w:val="003A5A07"/>
    <w:rsid w:val="003A5B03"/>
    <w:rsid w:val="003A5BFC"/>
    <w:rsid w:val="003A5E6D"/>
    <w:rsid w:val="003A6437"/>
    <w:rsid w:val="003A647A"/>
    <w:rsid w:val="003A64F3"/>
    <w:rsid w:val="003A66A3"/>
    <w:rsid w:val="003A66A5"/>
    <w:rsid w:val="003A6844"/>
    <w:rsid w:val="003A6B1A"/>
    <w:rsid w:val="003A71EC"/>
    <w:rsid w:val="003A727E"/>
    <w:rsid w:val="003A746E"/>
    <w:rsid w:val="003A74AC"/>
    <w:rsid w:val="003B0208"/>
    <w:rsid w:val="003B037E"/>
    <w:rsid w:val="003B0561"/>
    <w:rsid w:val="003B05A7"/>
    <w:rsid w:val="003B05BE"/>
    <w:rsid w:val="003B06FA"/>
    <w:rsid w:val="003B0A9C"/>
    <w:rsid w:val="003B10AF"/>
    <w:rsid w:val="003B11A5"/>
    <w:rsid w:val="003B11FB"/>
    <w:rsid w:val="003B124C"/>
    <w:rsid w:val="003B13A6"/>
    <w:rsid w:val="003B17A1"/>
    <w:rsid w:val="003B1A83"/>
    <w:rsid w:val="003B1C12"/>
    <w:rsid w:val="003B1E44"/>
    <w:rsid w:val="003B200C"/>
    <w:rsid w:val="003B217D"/>
    <w:rsid w:val="003B236D"/>
    <w:rsid w:val="003B26C7"/>
    <w:rsid w:val="003B2E17"/>
    <w:rsid w:val="003B320F"/>
    <w:rsid w:val="003B34B5"/>
    <w:rsid w:val="003B3608"/>
    <w:rsid w:val="003B3618"/>
    <w:rsid w:val="003B3AF6"/>
    <w:rsid w:val="003B3DBC"/>
    <w:rsid w:val="003B3E13"/>
    <w:rsid w:val="003B4DFB"/>
    <w:rsid w:val="003B4FD9"/>
    <w:rsid w:val="003B5600"/>
    <w:rsid w:val="003B5982"/>
    <w:rsid w:val="003B5E32"/>
    <w:rsid w:val="003B5F6A"/>
    <w:rsid w:val="003B6189"/>
    <w:rsid w:val="003B6778"/>
    <w:rsid w:val="003B6AC7"/>
    <w:rsid w:val="003B6B33"/>
    <w:rsid w:val="003B6DBB"/>
    <w:rsid w:val="003B710A"/>
    <w:rsid w:val="003B711C"/>
    <w:rsid w:val="003B7320"/>
    <w:rsid w:val="003B73B3"/>
    <w:rsid w:val="003B775B"/>
    <w:rsid w:val="003C068B"/>
    <w:rsid w:val="003C0715"/>
    <w:rsid w:val="003C09D3"/>
    <w:rsid w:val="003C0EC1"/>
    <w:rsid w:val="003C0F44"/>
    <w:rsid w:val="003C1580"/>
    <w:rsid w:val="003C15C8"/>
    <w:rsid w:val="003C1797"/>
    <w:rsid w:val="003C1ACB"/>
    <w:rsid w:val="003C1AE3"/>
    <w:rsid w:val="003C1D2B"/>
    <w:rsid w:val="003C1DE7"/>
    <w:rsid w:val="003C214A"/>
    <w:rsid w:val="003C235E"/>
    <w:rsid w:val="003C239D"/>
    <w:rsid w:val="003C27CA"/>
    <w:rsid w:val="003C2E00"/>
    <w:rsid w:val="003C34B9"/>
    <w:rsid w:val="003C3E9E"/>
    <w:rsid w:val="003C4436"/>
    <w:rsid w:val="003C4765"/>
    <w:rsid w:val="003C5010"/>
    <w:rsid w:val="003C50B5"/>
    <w:rsid w:val="003C52D8"/>
    <w:rsid w:val="003C554B"/>
    <w:rsid w:val="003C55CD"/>
    <w:rsid w:val="003C5DAF"/>
    <w:rsid w:val="003C6883"/>
    <w:rsid w:val="003C6BBF"/>
    <w:rsid w:val="003C705F"/>
    <w:rsid w:val="003C71CD"/>
    <w:rsid w:val="003C7322"/>
    <w:rsid w:val="003C7404"/>
    <w:rsid w:val="003C766A"/>
    <w:rsid w:val="003C78FF"/>
    <w:rsid w:val="003C7B22"/>
    <w:rsid w:val="003C7EBD"/>
    <w:rsid w:val="003D000F"/>
    <w:rsid w:val="003D01B9"/>
    <w:rsid w:val="003D06A3"/>
    <w:rsid w:val="003D0A77"/>
    <w:rsid w:val="003D10C5"/>
    <w:rsid w:val="003D1A95"/>
    <w:rsid w:val="003D1BCE"/>
    <w:rsid w:val="003D1EED"/>
    <w:rsid w:val="003D1EFB"/>
    <w:rsid w:val="003D1F24"/>
    <w:rsid w:val="003D2581"/>
    <w:rsid w:val="003D25B4"/>
    <w:rsid w:val="003D2663"/>
    <w:rsid w:val="003D29A9"/>
    <w:rsid w:val="003D2C27"/>
    <w:rsid w:val="003D2CF4"/>
    <w:rsid w:val="003D2D9F"/>
    <w:rsid w:val="003D3235"/>
    <w:rsid w:val="003D34D1"/>
    <w:rsid w:val="003D34DC"/>
    <w:rsid w:val="003D3751"/>
    <w:rsid w:val="003D3A6F"/>
    <w:rsid w:val="003D3C5E"/>
    <w:rsid w:val="003D3DCC"/>
    <w:rsid w:val="003D3EED"/>
    <w:rsid w:val="003D40A9"/>
    <w:rsid w:val="003D453A"/>
    <w:rsid w:val="003D479E"/>
    <w:rsid w:val="003D491E"/>
    <w:rsid w:val="003D4F74"/>
    <w:rsid w:val="003D61D2"/>
    <w:rsid w:val="003D69B4"/>
    <w:rsid w:val="003D6ADE"/>
    <w:rsid w:val="003D6E15"/>
    <w:rsid w:val="003D72CA"/>
    <w:rsid w:val="003D77FB"/>
    <w:rsid w:val="003D7968"/>
    <w:rsid w:val="003D7AB3"/>
    <w:rsid w:val="003D7ACB"/>
    <w:rsid w:val="003D7D6C"/>
    <w:rsid w:val="003D7E62"/>
    <w:rsid w:val="003D7F91"/>
    <w:rsid w:val="003E026B"/>
    <w:rsid w:val="003E060B"/>
    <w:rsid w:val="003E0692"/>
    <w:rsid w:val="003E09C8"/>
    <w:rsid w:val="003E0ADD"/>
    <w:rsid w:val="003E0F69"/>
    <w:rsid w:val="003E14BE"/>
    <w:rsid w:val="003E150A"/>
    <w:rsid w:val="003E1B6D"/>
    <w:rsid w:val="003E1D67"/>
    <w:rsid w:val="003E1DBF"/>
    <w:rsid w:val="003E211A"/>
    <w:rsid w:val="003E225D"/>
    <w:rsid w:val="003E23A3"/>
    <w:rsid w:val="003E2B13"/>
    <w:rsid w:val="003E2DFC"/>
    <w:rsid w:val="003E2EAC"/>
    <w:rsid w:val="003E3334"/>
    <w:rsid w:val="003E36E4"/>
    <w:rsid w:val="003E3AE4"/>
    <w:rsid w:val="003E3BD7"/>
    <w:rsid w:val="003E3E56"/>
    <w:rsid w:val="003E3F1A"/>
    <w:rsid w:val="003E3F69"/>
    <w:rsid w:val="003E3FA5"/>
    <w:rsid w:val="003E421B"/>
    <w:rsid w:val="003E42D0"/>
    <w:rsid w:val="003E467F"/>
    <w:rsid w:val="003E468B"/>
    <w:rsid w:val="003E47E8"/>
    <w:rsid w:val="003E50B1"/>
    <w:rsid w:val="003E5121"/>
    <w:rsid w:val="003E51B2"/>
    <w:rsid w:val="003E5487"/>
    <w:rsid w:val="003E5590"/>
    <w:rsid w:val="003E5624"/>
    <w:rsid w:val="003E576E"/>
    <w:rsid w:val="003E5E86"/>
    <w:rsid w:val="003E5FB0"/>
    <w:rsid w:val="003E64BA"/>
    <w:rsid w:val="003E6B3C"/>
    <w:rsid w:val="003E6D05"/>
    <w:rsid w:val="003E7ED8"/>
    <w:rsid w:val="003E7F88"/>
    <w:rsid w:val="003F0177"/>
    <w:rsid w:val="003F0683"/>
    <w:rsid w:val="003F09C4"/>
    <w:rsid w:val="003F0A12"/>
    <w:rsid w:val="003F0A4D"/>
    <w:rsid w:val="003F0BF0"/>
    <w:rsid w:val="003F0D8F"/>
    <w:rsid w:val="003F0F80"/>
    <w:rsid w:val="003F1378"/>
    <w:rsid w:val="003F151A"/>
    <w:rsid w:val="003F1994"/>
    <w:rsid w:val="003F1EE6"/>
    <w:rsid w:val="003F21E6"/>
    <w:rsid w:val="003F23C6"/>
    <w:rsid w:val="003F25C7"/>
    <w:rsid w:val="003F2799"/>
    <w:rsid w:val="003F29CA"/>
    <w:rsid w:val="003F2BCA"/>
    <w:rsid w:val="003F2F87"/>
    <w:rsid w:val="003F307F"/>
    <w:rsid w:val="003F318D"/>
    <w:rsid w:val="003F3923"/>
    <w:rsid w:val="003F4615"/>
    <w:rsid w:val="003F4991"/>
    <w:rsid w:val="003F4AB9"/>
    <w:rsid w:val="003F5104"/>
    <w:rsid w:val="003F51A2"/>
    <w:rsid w:val="003F52C4"/>
    <w:rsid w:val="003F5730"/>
    <w:rsid w:val="003F58F0"/>
    <w:rsid w:val="003F5C2C"/>
    <w:rsid w:val="003F63D2"/>
    <w:rsid w:val="003F680E"/>
    <w:rsid w:val="003F69BD"/>
    <w:rsid w:val="003F6AF9"/>
    <w:rsid w:val="003F6BB9"/>
    <w:rsid w:val="003F6D37"/>
    <w:rsid w:val="003F6E9B"/>
    <w:rsid w:val="003F6F00"/>
    <w:rsid w:val="003F7259"/>
    <w:rsid w:val="003F72FD"/>
    <w:rsid w:val="003F7362"/>
    <w:rsid w:val="003F739C"/>
    <w:rsid w:val="003F74FB"/>
    <w:rsid w:val="003F7952"/>
    <w:rsid w:val="003F7C42"/>
    <w:rsid w:val="003F7D81"/>
    <w:rsid w:val="00400018"/>
    <w:rsid w:val="004005A5"/>
    <w:rsid w:val="00400672"/>
    <w:rsid w:val="00400C90"/>
    <w:rsid w:val="0040149F"/>
    <w:rsid w:val="00401C8E"/>
    <w:rsid w:val="004025B8"/>
    <w:rsid w:val="004025CC"/>
    <w:rsid w:val="0040272A"/>
    <w:rsid w:val="004027E5"/>
    <w:rsid w:val="00402B89"/>
    <w:rsid w:val="00402C98"/>
    <w:rsid w:val="00402DDF"/>
    <w:rsid w:val="0040307D"/>
    <w:rsid w:val="004030C4"/>
    <w:rsid w:val="004032C1"/>
    <w:rsid w:val="0040339E"/>
    <w:rsid w:val="004033D0"/>
    <w:rsid w:val="00403554"/>
    <w:rsid w:val="00403A7D"/>
    <w:rsid w:val="00403FEA"/>
    <w:rsid w:val="00404332"/>
    <w:rsid w:val="00404474"/>
    <w:rsid w:val="00404806"/>
    <w:rsid w:val="00404E6E"/>
    <w:rsid w:val="004052F2"/>
    <w:rsid w:val="00405E53"/>
    <w:rsid w:val="004061AD"/>
    <w:rsid w:val="00406238"/>
    <w:rsid w:val="004065FC"/>
    <w:rsid w:val="00406702"/>
    <w:rsid w:val="00406A67"/>
    <w:rsid w:val="00406D79"/>
    <w:rsid w:val="004070F1"/>
    <w:rsid w:val="00407163"/>
    <w:rsid w:val="004072BE"/>
    <w:rsid w:val="004073D3"/>
    <w:rsid w:val="00407587"/>
    <w:rsid w:val="00407805"/>
    <w:rsid w:val="00407961"/>
    <w:rsid w:val="00407BB7"/>
    <w:rsid w:val="00407E30"/>
    <w:rsid w:val="0041003B"/>
    <w:rsid w:val="004100D1"/>
    <w:rsid w:val="004101D6"/>
    <w:rsid w:val="0041023B"/>
    <w:rsid w:val="004106E9"/>
    <w:rsid w:val="0041086C"/>
    <w:rsid w:val="004109BA"/>
    <w:rsid w:val="00410B7E"/>
    <w:rsid w:val="00410C9F"/>
    <w:rsid w:val="0041114E"/>
    <w:rsid w:val="00411240"/>
    <w:rsid w:val="0041144A"/>
    <w:rsid w:val="004114AA"/>
    <w:rsid w:val="004119DC"/>
    <w:rsid w:val="00411C15"/>
    <w:rsid w:val="00411CC1"/>
    <w:rsid w:val="00411D2D"/>
    <w:rsid w:val="00411DB9"/>
    <w:rsid w:val="00411E7A"/>
    <w:rsid w:val="00411EBA"/>
    <w:rsid w:val="004127B6"/>
    <w:rsid w:val="004129E9"/>
    <w:rsid w:val="00413100"/>
    <w:rsid w:val="00413870"/>
    <w:rsid w:val="00413952"/>
    <w:rsid w:val="00413D67"/>
    <w:rsid w:val="00413FD2"/>
    <w:rsid w:val="004143C3"/>
    <w:rsid w:val="0041447F"/>
    <w:rsid w:val="004145FB"/>
    <w:rsid w:val="00414B22"/>
    <w:rsid w:val="00414D62"/>
    <w:rsid w:val="00414E1D"/>
    <w:rsid w:val="00415348"/>
    <w:rsid w:val="004156CA"/>
    <w:rsid w:val="00415908"/>
    <w:rsid w:val="00416162"/>
    <w:rsid w:val="004165CA"/>
    <w:rsid w:val="00417315"/>
    <w:rsid w:val="004176AD"/>
    <w:rsid w:val="00417876"/>
    <w:rsid w:val="00417CE4"/>
    <w:rsid w:val="00417F82"/>
    <w:rsid w:val="00420651"/>
    <w:rsid w:val="004206E8"/>
    <w:rsid w:val="004207C5"/>
    <w:rsid w:val="0042081E"/>
    <w:rsid w:val="00420C4A"/>
    <w:rsid w:val="00420E10"/>
    <w:rsid w:val="00420FD3"/>
    <w:rsid w:val="0042117B"/>
    <w:rsid w:val="00421940"/>
    <w:rsid w:val="004223EE"/>
    <w:rsid w:val="0042289F"/>
    <w:rsid w:val="00422AF6"/>
    <w:rsid w:val="00423153"/>
    <w:rsid w:val="00423239"/>
    <w:rsid w:val="004232C8"/>
    <w:rsid w:val="00423656"/>
    <w:rsid w:val="004236B4"/>
    <w:rsid w:val="0042375D"/>
    <w:rsid w:val="00423CF3"/>
    <w:rsid w:val="00423EC1"/>
    <w:rsid w:val="0042426E"/>
    <w:rsid w:val="0042431B"/>
    <w:rsid w:val="00424336"/>
    <w:rsid w:val="0042463E"/>
    <w:rsid w:val="00424780"/>
    <w:rsid w:val="00424883"/>
    <w:rsid w:val="00425108"/>
    <w:rsid w:val="00425322"/>
    <w:rsid w:val="00425448"/>
    <w:rsid w:val="00426DB7"/>
    <w:rsid w:val="0042727B"/>
    <w:rsid w:val="00427456"/>
    <w:rsid w:val="0042796D"/>
    <w:rsid w:val="00427D46"/>
    <w:rsid w:val="00427FD9"/>
    <w:rsid w:val="0043022E"/>
    <w:rsid w:val="00430B89"/>
    <w:rsid w:val="00430F96"/>
    <w:rsid w:val="00431151"/>
    <w:rsid w:val="0043124A"/>
    <w:rsid w:val="0043154A"/>
    <w:rsid w:val="00431774"/>
    <w:rsid w:val="00431828"/>
    <w:rsid w:val="0043197C"/>
    <w:rsid w:val="00431E39"/>
    <w:rsid w:val="00432355"/>
    <w:rsid w:val="00432E18"/>
    <w:rsid w:val="00432E83"/>
    <w:rsid w:val="00432FFD"/>
    <w:rsid w:val="0043384C"/>
    <w:rsid w:val="004340AF"/>
    <w:rsid w:val="004342E2"/>
    <w:rsid w:val="00434397"/>
    <w:rsid w:val="004347B3"/>
    <w:rsid w:val="00434E0F"/>
    <w:rsid w:val="00434F28"/>
    <w:rsid w:val="00435199"/>
    <w:rsid w:val="004354F4"/>
    <w:rsid w:val="004358A8"/>
    <w:rsid w:val="004360FA"/>
    <w:rsid w:val="004361D2"/>
    <w:rsid w:val="004362A6"/>
    <w:rsid w:val="00436413"/>
    <w:rsid w:val="00436527"/>
    <w:rsid w:val="004370DC"/>
    <w:rsid w:val="00437456"/>
    <w:rsid w:val="00437501"/>
    <w:rsid w:val="00437569"/>
    <w:rsid w:val="0043785B"/>
    <w:rsid w:val="00440846"/>
    <w:rsid w:val="0044165B"/>
    <w:rsid w:val="00441C96"/>
    <w:rsid w:val="00441D15"/>
    <w:rsid w:val="00441D80"/>
    <w:rsid w:val="00442832"/>
    <w:rsid w:val="00442890"/>
    <w:rsid w:val="00442A51"/>
    <w:rsid w:val="00443397"/>
    <w:rsid w:val="00443C58"/>
    <w:rsid w:val="00443D79"/>
    <w:rsid w:val="00443F8B"/>
    <w:rsid w:val="004443D6"/>
    <w:rsid w:val="0044474F"/>
    <w:rsid w:val="00444A69"/>
    <w:rsid w:val="00444D6F"/>
    <w:rsid w:val="00444F6E"/>
    <w:rsid w:val="00444F7B"/>
    <w:rsid w:val="00444FFD"/>
    <w:rsid w:val="004450CD"/>
    <w:rsid w:val="004451FC"/>
    <w:rsid w:val="0044527C"/>
    <w:rsid w:val="004454A1"/>
    <w:rsid w:val="004455C4"/>
    <w:rsid w:val="004455E1"/>
    <w:rsid w:val="004455F1"/>
    <w:rsid w:val="00445891"/>
    <w:rsid w:val="00445C82"/>
    <w:rsid w:val="00445C89"/>
    <w:rsid w:val="0044606A"/>
    <w:rsid w:val="00446082"/>
    <w:rsid w:val="0044640E"/>
    <w:rsid w:val="00446D21"/>
    <w:rsid w:val="00446EBE"/>
    <w:rsid w:val="00446F6B"/>
    <w:rsid w:val="004472CF"/>
    <w:rsid w:val="004473F4"/>
    <w:rsid w:val="00447643"/>
    <w:rsid w:val="004477DC"/>
    <w:rsid w:val="00447D79"/>
    <w:rsid w:val="00447E32"/>
    <w:rsid w:val="00447E45"/>
    <w:rsid w:val="00450023"/>
    <w:rsid w:val="0045021E"/>
    <w:rsid w:val="004505CF"/>
    <w:rsid w:val="004505D6"/>
    <w:rsid w:val="00450A55"/>
    <w:rsid w:val="00450AE7"/>
    <w:rsid w:val="00450E71"/>
    <w:rsid w:val="004514BE"/>
    <w:rsid w:val="00451859"/>
    <w:rsid w:val="00451A12"/>
    <w:rsid w:val="00451D65"/>
    <w:rsid w:val="00451DDE"/>
    <w:rsid w:val="00452318"/>
    <w:rsid w:val="0045284D"/>
    <w:rsid w:val="00452986"/>
    <w:rsid w:val="00452B09"/>
    <w:rsid w:val="00452DBE"/>
    <w:rsid w:val="00452F1B"/>
    <w:rsid w:val="0045350C"/>
    <w:rsid w:val="004535BA"/>
    <w:rsid w:val="00453907"/>
    <w:rsid w:val="00453977"/>
    <w:rsid w:val="00453A19"/>
    <w:rsid w:val="00453B9E"/>
    <w:rsid w:val="00453BA9"/>
    <w:rsid w:val="00453D89"/>
    <w:rsid w:val="00454443"/>
    <w:rsid w:val="0045458A"/>
    <w:rsid w:val="004547CD"/>
    <w:rsid w:val="00454825"/>
    <w:rsid w:val="00454EEE"/>
    <w:rsid w:val="00455328"/>
    <w:rsid w:val="004555D7"/>
    <w:rsid w:val="00455D39"/>
    <w:rsid w:val="00455F45"/>
    <w:rsid w:val="00455FF4"/>
    <w:rsid w:val="0045609E"/>
    <w:rsid w:val="004565A9"/>
    <w:rsid w:val="004569DD"/>
    <w:rsid w:val="00456BB7"/>
    <w:rsid w:val="00456C45"/>
    <w:rsid w:val="00456E02"/>
    <w:rsid w:val="00456EDA"/>
    <w:rsid w:val="00457142"/>
    <w:rsid w:val="004571C2"/>
    <w:rsid w:val="0045768C"/>
    <w:rsid w:val="004576D0"/>
    <w:rsid w:val="004577DF"/>
    <w:rsid w:val="00460F51"/>
    <w:rsid w:val="0046112C"/>
    <w:rsid w:val="0046114A"/>
    <w:rsid w:val="004611D2"/>
    <w:rsid w:val="004611EA"/>
    <w:rsid w:val="004616E5"/>
    <w:rsid w:val="00461CAF"/>
    <w:rsid w:val="00461D0D"/>
    <w:rsid w:val="00462542"/>
    <w:rsid w:val="004628BA"/>
    <w:rsid w:val="00462901"/>
    <w:rsid w:val="00462C06"/>
    <w:rsid w:val="00462DF5"/>
    <w:rsid w:val="00462FC6"/>
    <w:rsid w:val="00463016"/>
    <w:rsid w:val="004633E9"/>
    <w:rsid w:val="00463602"/>
    <w:rsid w:val="004636D8"/>
    <w:rsid w:val="004636FB"/>
    <w:rsid w:val="0046388A"/>
    <w:rsid w:val="004639EC"/>
    <w:rsid w:val="00463DF2"/>
    <w:rsid w:val="0046417A"/>
    <w:rsid w:val="00464602"/>
    <w:rsid w:val="004646C1"/>
    <w:rsid w:val="00464B52"/>
    <w:rsid w:val="00464D62"/>
    <w:rsid w:val="00465130"/>
    <w:rsid w:val="004654E2"/>
    <w:rsid w:val="00465712"/>
    <w:rsid w:val="0046571F"/>
    <w:rsid w:val="00465A40"/>
    <w:rsid w:val="00465F8D"/>
    <w:rsid w:val="004660C6"/>
    <w:rsid w:val="0046651D"/>
    <w:rsid w:val="00466621"/>
    <w:rsid w:val="004666D5"/>
    <w:rsid w:val="0046671E"/>
    <w:rsid w:val="0046681E"/>
    <w:rsid w:val="00466E7C"/>
    <w:rsid w:val="00466FBC"/>
    <w:rsid w:val="004673DD"/>
    <w:rsid w:val="004676FD"/>
    <w:rsid w:val="004677EB"/>
    <w:rsid w:val="004678C7"/>
    <w:rsid w:val="004679AD"/>
    <w:rsid w:val="004701AE"/>
    <w:rsid w:val="004701B7"/>
    <w:rsid w:val="0047039C"/>
    <w:rsid w:val="00470B15"/>
    <w:rsid w:val="00470C4A"/>
    <w:rsid w:val="00471245"/>
    <w:rsid w:val="004717E3"/>
    <w:rsid w:val="00471E2E"/>
    <w:rsid w:val="00471E77"/>
    <w:rsid w:val="00471EB4"/>
    <w:rsid w:val="004720C2"/>
    <w:rsid w:val="00472941"/>
    <w:rsid w:val="00472B25"/>
    <w:rsid w:val="00472B7A"/>
    <w:rsid w:val="00473124"/>
    <w:rsid w:val="00473851"/>
    <w:rsid w:val="004744C6"/>
    <w:rsid w:val="00474564"/>
    <w:rsid w:val="00474ACC"/>
    <w:rsid w:val="00474BBA"/>
    <w:rsid w:val="00474E12"/>
    <w:rsid w:val="004754A9"/>
    <w:rsid w:val="004755D9"/>
    <w:rsid w:val="00475A48"/>
    <w:rsid w:val="00475A77"/>
    <w:rsid w:val="00475ABB"/>
    <w:rsid w:val="0047633B"/>
    <w:rsid w:val="00476817"/>
    <w:rsid w:val="00476B21"/>
    <w:rsid w:val="00476E01"/>
    <w:rsid w:val="004772D0"/>
    <w:rsid w:val="00477325"/>
    <w:rsid w:val="00477564"/>
    <w:rsid w:val="004777E1"/>
    <w:rsid w:val="004779EA"/>
    <w:rsid w:val="00477A34"/>
    <w:rsid w:val="00477AB1"/>
    <w:rsid w:val="00477D8F"/>
    <w:rsid w:val="00480435"/>
    <w:rsid w:val="00480640"/>
    <w:rsid w:val="0048067A"/>
    <w:rsid w:val="00481317"/>
    <w:rsid w:val="004815F5"/>
    <w:rsid w:val="004818DB"/>
    <w:rsid w:val="00481B23"/>
    <w:rsid w:val="00481DEA"/>
    <w:rsid w:val="00481F97"/>
    <w:rsid w:val="00482112"/>
    <w:rsid w:val="00482184"/>
    <w:rsid w:val="004829E2"/>
    <w:rsid w:val="00482B9D"/>
    <w:rsid w:val="004830B5"/>
    <w:rsid w:val="004834A5"/>
    <w:rsid w:val="00483DC0"/>
    <w:rsid w:val="004842B5"/>
    <w:rsid w:val="00484839"/>
    <w:rsid w:val="0048488F"/>
    <w:rsid w:val="00484B0A"/>
    <w:rsid w:val="00484DF4"/>
    <w:rsid w:val="00485176"/>
    <w:rsid w:val="00485186"/>
    <w:rsid w:val="004852DF"/>
    <w:rsid w:val="004854D8"/>
    <w:rsid w:val="00485605"/>
    <w:rsid w:val="00485AD8"/>
    <w:rsid w:val="00485D0F"/>
    <w:rsid w:val="00485F83"/>
    <w:rsid w:val="004865BB"/>
    <w:rsid w:val="00486910"/>
    <w:rsid w:val="00487354"/>
    <w:rsid w:val="00487488"/>
    <w:rsid w:val="004876E1"/>
    <w:rsid w:val="00487F3D"/>
    <w:rsid w:val="00490AF5"/>
    <w:rsid w:val="00490C86"/>
    <w:rsid w:val="00490E6C"/>
    <w:rsid w:val="00491061"/>
    <w:rsid w:val="004913C6"/>
    <w:rsid w:val="004917F1"/>
    <w:rsid w:val="004922AA"/>
    <w:rsid w:val="004922B8"/>
    <w:rsid w:val="00492537"/>
    <w:rsid w:val="00492CF5"/>
    <w:rsid w:val="00492D53"/>
    <w:rsid w:val="00492E2D"/>
    <w:rsid w:val="004930CE"/>
    <w:rsid w:val="00493640"/>
    <w:rsid w:val="004938DA"/>
    <w:rsid w:val="00493D2A"/>
    <w:rsid w:val="004940F6"/>
    <w:rsid w:val="004944F0"/>
    <w:rsid w:val="00494B5B"/>
    <w:rsid w:val="00494E57"/>
    <w:rsid w:val="00494E5F"/>
    <w:rsid w:val="00494F5B"/>
    <w:rsid w:val="00494FD4"/>
    <w:rsid w:val="00495554"/>
    <w:rsid w:val="0049602E"/>
    <w:rsid w:val="004962C9"/>
    <w:rsid w:val="004965CA"/>
    <w:rsid w:val="004967A9"/>
    <w:rsid w:val="00496C3B"/>
    <w:rsid w:val="00496EBC"/>
    <w:rsid w:val="00496F95"/>
    <w:rsid w:val="004971D0"/>
    <w:rsid w:val="0049733F"/>
    <w:rsid w:val="00497564"/>
    <w:rsid w:val="004975C2"/>
    <w:rsid w:val="004975C8"/>
    <w:rsid w:val="0049765C"/>
    <w:rsid w:val="00497960"/>
    <w:rsid w:val="0049797D"/>
    <w:rsid w:val="004979A9"/>
    <w:rsid w:val="004979F2"/>
    <w:rsid w:val="00497A55"/>
    <w:rsid w:val="00497B07"/>
    <w:rsid w:val="00497B54"/>
    <w:rsid w:val="00497B60"/>
    <w:rsid w:val="00497B77"/>
    <w:rsid w:val="004A029C"/>
    <w:rsid w:val="004A0693"/>
    <w:rsid w:val="004A15C6"/>
    <w:rsid w:val="004A18D1"/>
    <w:rsid w:val="004A1B42"/>
    <w:rsid w:val="004A1EFA"/>
    <w:rsid w:val="004A2118"/>
    <w:rsid w:val="004A2187"/>
    <w:rsid w:val="004A242B"/>
    <w:rsid w:val="004A26BA"/>
    <w:rsid w:val="004A30E2"/>
    <w:rsid w:val="004A30F7"/>
    <w:rsid w:val="004A335D"/>
    <w:rsid w:val="004A3957"/>
    <w:rsid w:val="004A3C0A"/>
    <w:rsid w:val="004A3D32"/>
    <w:rsid w:val="004A3D61"/>
    <w:rsid w:val="004A4428"/>
    <w:rsid w:val="004A45AE"/>
    <w:rsid w:val="004A5078"/>
    <w:rsid w:val="004A50FB"/>
    <w:rsid w:val="004A54A0"/>
    <w:rsid w:val="004A56C3"/>
    <w:rsid w:val="004A5A60"/>
    <w:rsid w:val="004A5AB7"/>
    <w:rsid w:val="004A5DD2"/>
    <w:rsid w:val="004A5E04"/>
    <w:rsid w:val="004A5E52"/>
    <w:rsid w:val="004A61DE"/>
    <w:rsid w:val="004A647B"/>
    <w:rsid w:val="004A6571"/>
    <w:rsid w:val="004A6A37"/>
    <w:rsid w:val="004A6BEE"/>
    <w:rsid w:val="004A727B"/>
    <w:rsid w:val="004A77C7"/>
    <w:rsid w:val="004A7A68"/>
    <w:rsid w:val="004A7DDB"/>
    <w:rsid w:val="004B0171"/>
    <w:rsid w:val="004B0299"/>
    <w:rsid w:val="004B0522"/>
    <w:rsid w:val="004B071E"/>
    <w:rsid w:val="004B0868"/>
    <w:rsid w:val="004B0ACA"/>
    <w:rsid w:val="004B0BA8"/>
    <w:rsid w:val="004B0C84"/>
    <w:rsid w:val="004B0DA0"/>
    <w:rsid w:val="004B11F7"/>
    <w:rsid w:val="004B1328"/>
    <w:rsid w:val="004B134F"/>
    <w:rsid w:val="004B13C4"/>
    <w:rsid w:val="004B16BB"/>
    <w:rsid w:val="004B1926"/>
    <w:rsid w:val="004B1A01"/>
    <w:rsid w:val="004B1B7F"/>
    <w:rsid w:val="004B1CCB"/>
    <w:rsid w:val="004B1F4B"/>
    <w:rsid w:val="004B2064"/>
    <w:rsid w:val="004B24A7"/>
    <w:rsid w:val="004B262D"/>
    <w:rsid w:val="004B26A7"/>
    <w:rsid w:val="004B2914"/>
    <w:rsid w:val="004B2EC2"/>
    <w:rsid w:val="004B2FED"/>
    <w:rsid w:val="004B3482"/>
    <w:rsid w:val="004B3784"/>
    <w:rsid w:val="004B3955"/>
    <w:rsid w:val="004B3AFC"/>
    <w:rsid w:val="004B3CC7"/>
    <w:rsid w:val="004B3FAA"/>
    <w:rsid w:val="004B4093"/>
    <w:rsid w:val="004B4148"/>
    <w:rsid w:val="004B4283"/>
    <w:rsid w:val="004B4649"/>
    <w:rsid w:val="004B468D"/>
    <w:rsid w:val="004B47FB"/>
    <w:rsid w:val="004B492A"/>
    <w:rsid w:val="004B4972"/>
    <w:rsid w:val="004B4AE2"/>
    <w:rsid w:val="004B4E6C"/>
    <w:rsid w:val="004B4FDE"/>
    <w:rsid w:val="004B5785"/>
    <w:rsid w:val="004B5914"/>
    <w:rsid w:val="004B5AAE"/>
    <w:rsid w:val="004B5B99"/>
    <w:rsid w:val="004B5FC8"/>
    <w:rsid w:val="004B612D"/>
    <w:rsid w:val="004B616A"/>
    <w:rsid w:val="004B63A1"/>
    <w:rsid w:val="004B6601"/>
    <w:rsid w:val="004B663A"/>
    <w:rsid w:val="004B70E1"/>
    <w:rsid w:val="004B7222"/>
    <w:rsid w:val="004B74A0"/>
    <w:rsid w:val="004B759E"/>
    <w:rsid w:val="004B78F1"/>
    <w:rsid w:val="004B7AD8"/>
    <w:rsid w:val="004B7BC8"/>
    <w:rsid w:val="004B7D56"/>
    <w:rsid w:val="004B7F6C"/>
    <w:rsid w:val="004C027E"/>
    <w:rsid w:val="004C07AC"/>
    <w:rsid w:val="004C088B"/>
    <w:rsid w:val="004C1006"/>
    <w:rsid w:val="004C11C4"/>
    <w:rsid w:val="004C15F0"/>
    <w:rsid w:val="004C17F8"/>
    <w:rsid w:val="004C186A"/>
    <w:rsid w:val="004C1BAE"/>
    <w:rsid w:val="004C2119"/>
    <w:rsid w:val="004C2383"/>
    <w:rsid w:val="004C23B0"/>
    <w:rsid w:val="004C246A"/>
    <w:rsid w:val="004C2EE9"/>
    <w:rsid w:val="004C3F44"/>
    <w:rsid w:val="004C3FD2"/>
    <w:rsid w:val="004C43F0"/>
    <w:rsid w:val="004C4875"/>
    <w:rsid w:val="004C49B7"/>
    <w:rsid w:val="004C4C49"/>
    <w:rsid w:val="004C4D2F"/>
    <w:rsid w:val="004C50AA"/>
    <w:rsid w:val="004C5BF9"/>
    <w:rsid w:val="004C5BFB"/>
    <w:rsid w:val="004C5D0A"/>
    <w:rsid w:val="004C62F0"/>
    <w:rsid w:val="004C66C7"/>
    <w:rsid w:val="004C66C8"/>
    <w:rsid w:val="004C6725"/>
    <w:rsid w:val="004C6943"/>
    <w:rsid w:val="004C6DAC"/>
    <w:rsid w:val="004C71E2"/>
    <w:rsid w:val="004C728B"/>
    <w:rsid w:val="004C7495"/>
    <w:rsid w:val="004C79D7"/>
    <w:rsid w:val="004C7C66"/>
    <w:rsid w:val="004C7C9F"/>
    <w:rsid w:val="004C7ECA"/>
    <w:rsid w:val="004C7FA3"/>
    <w:rsid w:val="004D02BA"/>
    <w:rsid w:val="004D0649"/>
    <w:rsid w:val="004D1235"/>
    <w:rsid w:val="004D1717"/>
    <w:rsid w:val="004D1880"/>
    <w:rsid w:val="004D18E0"/>
    <w:rsid w:val="004D1A1C"/>
    <w:rsid w:val="004D1BB0"/>
    <w:rsid w:val="004D1C16"/>
    <w:rsid w:val="004D1CBE"/>
    <w:rsid w:val="004D1D41"/>
    <w:rsid w:val="004D204C"/>
    <w:rsid w:val="004D215A"/>
    <w:rsid w:val="004D226E"/>
    <w:rsid w:val="004D25C5"/>
    <w:rsid w:val="004D2825"/>
    <w:rsid w:val="004D2991"/>
    <w:rsid w:val="004D2C30"/>
    <w:rsid w:val="004D2F33"/>
    <w:rsid w:val="004D320D"/>
    <w:rsid w:val="004D3269"/>
    <w:rsid w:val="004D36DE"/>
    <w:rsid w:val="004D36F4"/>
    <w:rsid w:val="004D39A3"/>
    <w:rsid w:val="004D3A65"/>
    <w:rsid w:val="004D3A72"/>
    <w:rsid w:val="004D3FD7"/>
    <w:rsid w:val="004D44F6"/>
    <w:rsid w:val="004D4A29"/>
    <w:rsid w:val="004D4D0A"/>
    <w:rsid w:val="004D5165"/>
    <w:rsid w:val="004D5537"/>
    <w:rsid w:val="004D5AE5"/>
    <w:rsid w:val="004D5DA4"/>
    <w:rsid w:val="004D5E25"/>
    <w:rsid w:val="004D5FE8"/>
    <w:rsid w:val="004D62AC"/>
    <w:rsid w:val="004D6345"/>
    <w:rsid w:val="004D63DF"/>
    <w:rsid w:val="004D671B"/>
    <w:rsid w:val="004D6C95"/>
    <w:rsid w:val="004D6F1D"/>
    <w:rsid w:val="004D7014"/>
    <w:rsid w:val="004D7015"/>
    <w:rsid w:val="004D7C09"/>
    <w:rsid w:val="004D7CDC"/>
    <w:rsid w:val="004D7E83"/>
    <w:rsid w:val="004E0717"/>
    <w:rsid w:val="004E0C45"/>
    <w:rsid w:val="004E11A8"/>
    <w:rsid w:val="004E174E"/>
    <w:rsid w:val="004E18DB"/>
    <w:rsid w:val="004E18E1"/>
    <w:rsid w:val="004E1F31"/>
    <w:rsid w:val="004E24ED"/>
    <w:rsid w:val="004E3405"/>
    <w:rsid w:val="004E390C"/>
    <w:rsid w:val="004E3B52"/>
    <w:rsid w:val="004E3B61"/>
    <w:rsid w:val="004E3BA4"/>
    <w:rsid w:val="004E435F"/>
    <w:rsid w:val="004E4472"/>
    <w:rsid w:val="004E4509"/>
    <w:rsid w:val="004E46D3"/>
    <w:rsid w:val="004E499F"/>
    <w:rsid w:val="004E4F7D"/>
    <w:rsid w:val="004E50E6"/>
    <w:rsid w:val="004E50F1"/>
    <w:rsid w:val="004E518A"/>
    <w:rsid w:val="004E5673"/>
    <w:rsid w:val="004E579E"/>
    <w:rsid w:val="004E5904"/>
    <w:rsid w:val="004E5C2B"/>
    <w:rsid w:val="004E5CCF"/>
    <w:rsid w:val="004E5D97"/>
    <w:rsid w:val="004E6382"/>
    <w:rsid w:val="004E6A76"/>
    <w:rsid w:val="004E6D2F"/>
    <w:rsid w:val="004E6D76"/>
    <w:rsid w:val="004E6DF1"/>
    <w:rsid w:val="004E6E1F"/>
    <w:rsid w:val="004E6E91"/>
    <w:rsid w:val="004E6F80"/>
    <w:rsid w:val="004E7349"/>
    <w:rsid w:val="004E790F"/>
    <w:rsid w:val="004E7EFF"/>
    <w:rsid w:val="004F00E1"/>
    <w:rsid w:val="004F0844"/>
    <w:rsid w:val="004F09E5"/>
    <w:rsid w:val="004F0A0E"/>
    <w:rsid w:val="004F0F1A"/>
    <w:rsid w:val="004F1CCC"/>
    <w:rsid w:val="004F2008"/>
    <w:rsid w:val="004F25EA"/>
    <w:rsid w:val="004F2ABB"/>
    <w:rsid w:val="004F2C34"/>
    <w:rsid w:val="004F2C35"/>
    <w:rsid w:val="004F31BC"/>
    <w:rsid w:val="004F3386"/>
    <w:rsid w:val="004F349E"/>
    <w:rsid w:val="004F34BE"/>
    <w:rsid w:val="004F3593"/>
    <w:rsid w:val="004F360E"/>
    <w:rsid w:val="004F3B59"/>
    <w:rsid w:val="004F3BDE"/>
    <w:rsid w:val="004F3EF3"/>
    <w:rsid w:val="004F3FC9"/>
    <w:rsid w:val="004F42A7"/>
    <w:rsid w:val="004F42C2"/>
    <w:rsid w:val="004F430B"/>
    <w:rsid w:val="004F44AA"/>
    <w:rsid w:val="004F45CB"/>
    <w:rsid w:val="004F46EC"/>
    <w:rsid w:val="004F4B46"/>
    <w:rsid w:val="004F4CFA"/>
    <w:rsid w:val="004F4D81"/>
    <w:rsid w:val="004F56E5"/>
    <w:rsid w:val="004F60DE"/>
    <w:rsid w:val="004F60E2"/>
    <w:rsid w:val="004F665C"/>
    <w:rsid w:val="004F666C"/>
    <w:rsid w:val="004F66D1"/>
    <w:rsid w:val="004F6AA3"/>
    <w:rsid w:val="004F6C0C"/>
    <w:rsid w:val="004F6C43"/>
    <w:rsid w:val="004F6C81"/>
    <w:rsid w:val="004F755F"/>
    <w:rsid w:val="004F7B5D"/>
    <w:rsid w:val="004F7B7D"/>
    <w:rsid w:val="004F7EE9"/>
    <w:rsid w:val="005001B6"/>
    <w:rsid w:val="005002A2"/>
    <w:rsid w:val="005008AD"/>
    <w:rsid w:val="00500A4A"/>
    <w:rsid w:val="00500C31"/>
    <w:rsid w:val="00500F8F"/>
    <w:rsid w:val="0050137D"/>
    <w:rsid w:val="005017D2"/>
    <w:rsid w:val="0050186F"/>
    <w:rsid w:val="00501ACB"/>
    <w:rsid w:val="00501E41"/>
    <w:rsid w:val="00502250"/>
    <w:rsid w:val="00502669"/>
    <w:rsid w:val="00502A8F"/>
    <w:rsid w:val="00502AF5"/>
    <w:rsid w:val="00502C9E"/>
    <w:rsid w:val="00502CB5"/>
    <w:rsid w:val="00502FE1"/>
    <w:rsid w:val="00503808"/>
    <w:rsid w:val="00503C5D"/>
    <w:rsid w:val="00503EC1"/>
    <w:rsid w:val="00503F40"/>
    <w:rsid w:val="00503FF3"/>
    <w:rsid w:val="00504189"/>
    <w:rsid w:val="005046DE"/>
    <w:rsid w:val="00504861"/>
    <w:rsid w:val="00504912"/>
    <w:rsid w:val="00504C43"/>
    <w:rsid w:val="00505232"/>
    <w:rsid w:val="00505350"/>
    <w:rsid w:val="0050575A"/>
    <w:rsid w:val="00505DA7"/>
    <w:rsid w:val="00505F01"/>
    <w:rsid w:val="00505FE5"/>
    <w:rsid w:val="00506162"/>
    <w:rsid w:val="0050632A"/>
    <w:rsid w:val="00506387"/>
    <w:rsid w:val="00506704"/>
    <w:rsid w:val="00506894"/>
    <w:rsid w:val="005068C8"/>
    <w:rsid w:val="00506D19"/>
    <w:rsid w:val="00506D39"/>
    <w:rsid w:val="00507773"/>
    <w:rsid w:val="00507AFA"/>
    <w:rsid w:val="00507D5D"/>
    <w:rsid w:val="00507F8F"/>
    <w:rsid w:val="00507FCF"/>
    <w:rsid w:val="00510504"/>
    <w:rsid w:val="00510676"/>
    <w:rsid w:val="00510716"/>
    <w:rsid w:val="0051090D"/>
    <w:rsid w:val="005109FB"/>
    <w:rsid w:val="00510E02"/>
    <w:rsid w:val="00511103"/>
    <w:rsid w:val="00511378"/>
    <w:rsid w:val="0051158E"/>
    <w:rsid w:val="0051159B"/>
    <w:rsid w:val="005117B9"/>
    <w:rsid w:val="005117DC"/>
    <w:rsid w:val="00511821"/>
    <w:rsid w:val="00511961"/>
    <w:rsid w:val="005138AE"/>
    <w:rsid w:val="00513EB5"/>
    <w:rsid w:val="00513FF1"/>
    <w:rsid w:val="0051410C"/>
    <w:rsid w:val="005142BF"/>
    <w:rsid w:val="0051487D"/>
    <w:rsid w:val="00514F60"/>
    <w:rsid w:val="00515434"/>
    <w:rsid w:val="005158A0"/>
    <w:rsid w:val="005158DD"/>
    <w:rsid w:val="005158EB"/>
    <w:rsid w:val="00515C6A"/>
    <w:rsid w:val="00515C87"/>
    <w:rsid w:val="00515DC9"/>
    <w:rsid w:val="00515F65"/>
    <w:rsid w:val="005160C0"/>
    <w:rsid w:val="005162F5"/>
    <w:rsid w:val="00516827"/>
    <w:rsid w:val="0051685A"/>
    <w:rsid w:val="00516938"/>
    <w:rsid w:val="0051695F"/>
    <w:rsid w:val="00516B33"/>
    <w:rsid w:val="00516DEE"/>
    <w:rsid w:val="00516E9C"/>
    <w:rsid w:val="00516FD8"/>
    <w:rsid w:val="005170DF"/>
    <w:rsid w:val="00517126"/>
    <w:rsid w:val="00517641"/>
    <w:rsid w:val="00517829"/>
    <w:rsid w:val="00517BC4"/>
    <w:rsid w:val="00517E17"/>
    <w:rsid w:val="00520315"/>
    <w:rsid w:val="00520C72"/>
    <w:rsid w:val="00521239"/>
    <w:rsid w:val="0052172E"/>
    <w:rsid w:val="00521A0B"/>
    <w:rsid w:val="00521CE7"/>
    <w:rsid w:val="0052204E"/>
    <w:rsid w:val="00522576"/>
    <w:rsid w:val="005225EB"/>
    <w:rsid w:val="00522A4F"/>
    <w:rsid w:val="00522B66"/>
    <w:rsid w:val="00522C4C"/>
    <w:rsid w:val="00522E43"/>
    <w:rsid w:val="00522F7D"/>
    <w:rsid w:val="00522FBF"/>
    <w:rsid w:val="005236BB"/>
    <w:rsid w:val="005238A7"/>
    <w:rsid w:val="00523E39"/>
    <w:rsid w:val="00523F3C"/>
    <w:rsid w:val="00523FFD"/>
    <w:rsid w:val="00524003"/>
    <w:rsid w:val="00524459"/>
    <w:rsid w:val="005245F3"/>
    <w:rsid w:val="00524A6F"/>
    <w:rsid w:val="00524E9A"/>
    <w:rsid w:val="00525454"/>
    <w:rsid w:val="005254E2"/>
    <w:rsid w:val="0052552B"/>
    <w:rsid w:val="0052579C"/>
    <w:rsid w:val="0052581C"/>
    <w:rsid w:val="005261D4"/>
    <w:rsid w:val="005265B7"/>
    <w:rsid w:val="005268EF"/>
    <w:rsid w:val="005268F7"/>
    <w:rsid w:val="00526A0B"/>
    <w:rsid w:val="00526D9F"/>
    <w:rsid w:val="005278FB"/>
    <w:rsid w:val="005279ED"/>
    <w:rsid w:val="00527B0E"/>
    <w:rsid w:val="00527CD1"/>
    <w:rsid w:val="00527D5E"/>
    <w:rsid w:val="005300C6"/>
    <w:rsid w:val="005301A5"/>
    <w:rsid w:val="00530308"/>
    <w:rsid w:val="005304C3"/>
    <w:rsid w:val="00530C2D"/>
    <w:rsid w:val="00530D54"/>
    <w:rsid w:val="00530E83"/>
    <w:rsid w:val="005311C4"/>
    <w:rsid w:val="005312F9"/>
    <w:rsid w:val="00531319"/>
    <w:rsid w:val="005314E0"/>
    <w:rsid w:val="005317E9"/>
    <w:rsid w:val="005318B3"/>
    <w:rsid w:val="00531A8D"/>
    <w:rsid w:val="00531E0E"/>
    <w:rsid w:val="0053228A"/>
    <w:rsid w:val="0053270D"/>
    <w:rsid w:val="00532793"/>
    <w:rsid w:val="00532C7B"/>
    <w:rsid w:val="00532DFC"/>
    <w:rsid w:val="00532F84"/>
    <w:rsid w:val="0053340D"/>
    <w:rsid w:val="00533B33"/>
    <w:rsid w:val="00533E4F"/>
    <w:rsid w:val="00534548"/>
    <w:rsid w:val="0053454D"/>
    <w:rsid w:val="00534568"/>
    <w:rsid w:val="0053487B"/>
    <w:rsid w:val="00534CE8"/>
    <w:rsid w:val="00534D34"/>
    <w:rsid w:val="00534E39"/>
    <w:rsid w:val="00534E50"/>
    <w:rsid w:val="00534EF6"/>
    <w:rsid w:val="00534F7D"/>
    <w:rsid w:val="0053559A"/>
    <w:rsid w:val="005357F6"/>
    <w:rsid w:val="00535A2C"/>
    <w:rsid w:val="00535CCE"/>
    <w:rsid w:val="005365F6"/>
    <w:rsid w:val="0053697A"/>
    <w:rsid w:val="00536A01"/>
    <w:rsid w:val="00536A12"/>
    <w:rsid w:val="00536B45"/>
    <w:rsid w:val="00536D06"/>
    <w:rsid w:val="00536E65"/>
    <w:rsid w:val="00536F8F"/>
    <w:rsid w:val="00537399"/>
    <w:rsid w:val="005376A3"/>
    <w:rsid w:val="005378B7"/>
    <w:rsid w:val="00537B9A"/>
    <w:rsid w:val="00537D8C"/>
    <w:rsid w:val="00540511"/>
    <w:rsid w:val="00540E2C"/>
    <w:rsid w:val="00541270"/>
    <w:rsid w:val="00541383"/>
    <w:rsid w:val="00541734"/>
    <w:rsid w:val="0054173D"/>
    <w:rsid w:val="005419F7"/>
    <w:rsid w:val="00541AEC"/>
    <w:rsid w:val="00541BCE"/>
    <w:rsid w:val="005423C0"/>
    <w:rsid w:val="005431FA"/>
    <w:rsid w:val="0054333B"/>
    <w:rsid w:val="005433B9"/>
    <w:rsid w:val="00543586"/>
    <w:rsid w:val="0054365D"/>
    <w:rsid w:val="00543738"/>
    <w:rsid w:val="005439D8"/>
    <w:rsid w:val="00543A7B"/>
    <w:rsid w:val="00543B0A"/>
    <w:rsid w:val="00543C76"/>
    <w:rsid w:val="00543EAE"/>
    <w:rsid w:val="00543FBA"/>
    <w:rsid w:val="00544006"/>
    <w:rsid w:val="00544009"/>
    <w:rsid w:val="005441CF"/>
    <w:rsid w:val="0054427A"/>
    <w:rsid w:val="005444A1"/>
    <w:rsid w:val="00544C6D"/>
    <w:rsid w:val="00544F4E"/>
    <w:rsid w:val="00545199"/>
    <w:rsid w:val="005454B8"/>
    <w:rsid w:val="00545BA0"/>
    <w:rsid w:val="00546286"/>
    <w:rsid w:val="00546343"/>
    <w:rsid w:val="005469D1"/>
    <w:rsid w:val="00547094"/>
    <w:rsid w:val="00547180"/>
    <w:rsid w:val="0054779C"/>
    <w:rsid w:val="00547A46"/>
    <w:rsid w:val="00547E84"/>
    <w:rsid w:val="00547F90"/>
    <w:rsid w:val="00550000"/>
    <w:rsid w:val="005504A8"/>
    <w:rsid w:val="005504CD"/>
    <w:rsid w:val="00550745"/>
    <w:rsid w:val="005507D2"/>
    <w:rsid w:val="00550B12"/>
    <w:rsid w:val="00550B17"/>
    <w:rsid w:val="00550C7B"/>
    <w:rsid w:val="00550F08"/>
    <w:rsid w:val="0055100F"/>
    <w:rsid w:val="005516EB"/>
    <w:rsid w:val="005517E8"/>
    <w:rsid w:val="00551834"/>
    <w:rsid w:val="005518E7"/>
    <w:rsid w:val="00551911"/>
    <w:rsid w:val="00551961"/>
    <w:rsid w:val="00551C9C"/>
    <w:rsid w:val="00551F25"/>
    <w:rsid w:val="00551FBB"/>
    <w:rsid w:val="0055243D"/>
    <w:rsid w:val="005526D2"/>
    <w:rsid w:val="00552E19"/>
    <w:rsid w:val="005530E9"/>
    <w:rsid w:val="005531B9"/>
    <w:rsid w:val="0055328C"/>
    <w:rsid w:val="0055334D"/>
    <w:rsid w:val="00553358"/>
    <w:rsid w:val="005536D2"/>
    <w:rsid w:val="00553A8A"/>
    <w:rsid w:val="00553C67"/>
    <w:rsid w:val="00553F04"/>
    <w:rsid w:val="00554149"/>
    <w:rsid w:val="00554538"/>
    <w:rsid w:val="0055462D"/>
    <w:rsid w:val="005546EB"/>
    <w:rsid w:val="00554C8F"/>
    <w:rsid w:val="00554D45"/>
    <w:rsid w:val="0055512E"/>
    <w:rsid w:val="00555181"/>
    <w:rsid w:val="00555CF5"/>
    <w:rsid w:val="00555EF6"/>
    <w:rsid w:val="005560EF"/>
    <w:rsid w:val="0055682E"/>
    <w:rsid w:val="00556D6D"/>
    <w:rsid w:val="0055710B"/>
    <w:rsid w:val="005571C6"/>
    <w:rsid w:val="005571D5"/>
    <w:rsid w:val="00557431"/>
    <w:rsid w:val="005578A4"/>
    <w:rsid w:val="00557A6A"/>
    <w:rsid w:val="00557D18"/>
    <w:rsid w:val="00560B26"/>
    <w:rsid w:val="00560C8E"/>
    <w:rsid w:val="00561032"/>
    <w:rsid w:val="0056118F"/>
    <w:rsid w:val="0056138B"/>
    <w:rsid w:val="005613D4"/>
    <w:rsid w:val="00561BEE"/>
    <w:rsid w:val="00561D69"/>
    <w:rsid w:val="00562118"/>
    <w:rsid w:val="005621BE"/>
    <w:rsid w:val="00562A8A"/>
    <w:rsid w:val="00562B4E"/>
    <w:rsid w:val="00562D2A"/>
    <w:rsid w:val="005637EE"/>
    <w:rsid w:val="005638B8"/>
    <w:rsid w:val="00563B2F"/>
    <w:rsid w:val="005640B8"/>
    <w:rsid w:val="00564258"/>
    <w:rsid w:val="005642E8"/>
    <w:rsid w:val="00564396"/>
    <w:rsid w:val="005649E0"/>
    <w:rsid w:val="00564CA2"/>
    <w:rsid w:val="00564D11"/>
    <w:rsid w:val="00564E22"/>
    <w:rsid w:val="00564F54"/>
    <w:rsid w:val="005650DF"/>
    <w:rsid w:val="0056515C"/>
    <w:rsid w:val="005653BD"/>
    <w:rsid w:val="00565F43"/>
    <w:rsid w:val="00566170"/>
    <w:rsid w:val="005661A8"/>
    <w:rsid w:val="005662D8"/>
    <w:rsid w:val="005665DB"/>
    <w:rsid w:val="005667C1"/>
    <w:rsid w:val="00566B01"/>
    <w:rsid w:val="005672A5"/>
    <w:rsid w:val="005677CF"/>
    <w:rsid w:val="0056784D"/>
    <w:rsid w:val="005679AC"/>
    <w:rsid w:val="00567A56"/>
    <w:rsid w:val="00567A8A"/>
    <w:rsid w:val="00567AB8"/>
    <w:rsid w:val="00567BC2"/>
    <w:rsid w:val="00567C3C"/>
    <w:rsid w:val="00567D3F"/>
    <w:rsid w:val="00567FBE"/>
    <w:rsid w:val="0057019D"/>
    <w:rsid w:val="00570644"/>
    <w:rsid w:val="00570E36"/>
    <w:rsid w:val="00570FC9"/>
    <w:rsid w:val="00570FD7"/>
    <w:rsid w:val="00571071"/>
    <w:rsid w:val="00571132"/>
    <w:rsid w:val="0057118C"/>
    <w:rsid w:val="0057168F"/>
    <w:rsid w:val="005717D2"/>
    <w:rsid w:val="00571DA3"/>
    <w:rsid w:val="00572010"/>
    <w:rsid w:val="00572736"/>
    <w:rsid w:val="0057290F"/>
    <w:rsid w:val="00572D62"/>
    <w:rsid w:val="00572EDB"/>
    <w:rsid w:val="00573114"/>
    <w:rsid w:val="005731B9"/>
    <w:rsid w:val="005731BB"/>
    <w:rsid w:val="005731F8"/>
    <w:rsid w:val="005732FC"/>
    <w:rsid w:val="005735E6"/>
    <w:rsid w:val="00573A67"/>
    <w:rsid w:val="00573C11"/>
    <w:rsid w:val="00573FFF"/>
    <w:rsid w:val="005741C6"/>
    <w:rsid w:val="00574375"/>
    <w:rsid w:val="00574394"/>
    <w:rsid w:val="00574658"/>
    <w:rsid w:val="00574CAE"/>
    <w:rsid w:val="00574E5F"/>
    <w:rsid w:val="00574E90"/>
    <w:rsid w:val="00575000"/>
    <w:rsid w:val="00575210"/>
    <w:rsid w:val="0057579B"/>
    <w:rsid w:val="005758EA"/>
    <w:rsid w:val="0057596D"/>
    <w:rsid w:val="00575C81"/>
    <w:rsid w:val="00575E2D"/>
    <w:rsid w:val="00576019"/>
    <w:rsid w:val="00576076"/>
    <w:rsid w:val="0057635D"/>
    <w:rsid w:val="005764D2"/>
    <w:rsid w:val="00576A03"/>
    <w:rsid w:val="00576A61"/>
    <w:rsid w:val="00576AE0"/>
    <w:rsid w:val="00576CDC"/>
    <w:rsid w:val="00576F56"/>
    <w:rsid w:val="00576F6C"/>
    <w:rsid w:val="00577015"/>
    <w:rsid w:val="005774FD"/>
    <w:rsid w:val="005777B7"/>
    <w:rsid w:val="00577A05"/>
    <w:rsid w:val="00577A39"/>
    <w:rsid w:val="00577CFD"/>
    <w:rsid w:val="00580528"/>
    <w:rsid w:val="00580534"/>
    <w:rsid w:val="00580B11"/>
    <w:rsid w:val="00581062"/>
    <w:rsid w:val="005812EA"/>
    <w:rsid w:val="0058150A"/>
    <w:rsid w:val="0058172A"/>
    <w:rsid w:val="005818F9"/>
    <w:rsid w:val="00581BD3"/>
    <w:rsid w:val="00581DF8"/>
    <w:rsid w:val="00582108"/>
    <w:rsid w:val="0058212B"/>
    <w:rsid w:val="00582147"/>
    <w:rsid w:val="00582581"/>
    <w:rsid w:val="005827B4"/>
    <w:rsid w:val="00582959"/>
    <w:rsid w:val="00582A10"/>
    <w:rsid w:val="00582C16"/>
    <w:rsid w:val="00582E05"/>
    <w:rsid w:val="00582E24"/>
    <w:rsid w:val="005830AC"/>
    <w:rsid w:val="00583124"/>
    <w:rsid w:val="0058313D"/>
    <w:rsid w:val="00583251"/>
    <w:rsid w:val="005833F5"/>
    <w:rsid w:val="00583423"/>
    <w:rsid w:val="00583575"/>
    <w:rsid w:val="00583952"/>
    <w:rsid w:val="00583A99"/>
    <w:rsid w:val="00583CD0"/>
    <w:rsid w:val="00584141"/>
    <w:rsid w:val="005848BE"/>
    <w:rsid w:val="0058491F"/>
    <w:rsid w:val="00584D63"/>
    <w:rsid w:val="00585276"/>
    <w:rsid w:val="0058557B"/>
    <w:rsid w:val="0058574E"/>
    <w:rsid w:val="00585852"/>
    <w:rsid w:val="00585D3B"/>
    <w:rsid w:val="00585D5E"/>
    <w:rsid w:val="00586014"/>
    <w:rsid w:val="00586D67"/>
    <w:rsid w:val="00586E9C"/>
    <w:rsid w:val="005871CF"/>
    <w:rsid w:val="0058756C"/>
    <w:rsid w:val="00587766"/>
    <w:rsid w:val="005877D4"/>
    <w:rsid w:val="00587C73"/>
    <w:rsid w:val="005902AF"/>
    <w:rsid w:val="00590300"/>
    <w:rsid w:val="00590FE9"/>
    <w:rsid w:val="00590FFB"/>
    <w:rsid w:val="00591B28"/>
    <w:rsid w:val="00591B52"/>
    <w:rsid w:val="00591DD9"/>
    <w:rsid w:val="00591F7D"/>
    <w:rsid w:val="005922D5"/>
    <w:rsid w:val="0059251D"/>
    <w:rsid w:val="00592606"/>
    <w:rsid w:val="005926EA"/>
    <w:rsid w:val="005926FB"/>
    <w:rsid w:val="0059305A"/>
    <w:rsid w:val="00593469"/>
    <w:rsid w:val="00593899"/>
    <w:rsid w:val="00593EB2"/>
    <w:rsid w:val="00594033"/>
    <w:rsid w:val="005940A2"/>
    <w:rsid w:val="00594125"/>
    <w:rsid w:val="005945F9"/>
    <w:rsid w:val="005946BC"/>
    <w:rsid w:val="0059472D"/>
    <w:rsid w:val="00594837"/>
    <w:rsid w:val="00594844"/>
    <w:rsid w:val="00594B51"/>
    <w:rsid w:val="00594DF4"/>
    <w:rsid w:val="00594F03"/>
    <w:rsid w:val="00594F1D"/>
    <w:rsid w:val="0059506C"/>
    <w:rsid w:val="005950E4"/>
    <w:rsid w:val="00595582"/>
    <w:rsid w:val="00595979"/>
    <w:rsid w:val="0059597B"/>
    <w:rsid w:val="00595D1A"/>
    <w:rsid w:val="00595ECF"/>
    <w:rsid w:val="00596719"/>
    <w:rsid w:val="00596B1C"/>
    <w:rsid w:val="00596B6A"/>
    <w:rsid w:val="00596BAC"/>
    <w:rsid w:val="00596C52"/>
    <w:rsid w:val="00597144"/>
    <w:rsid w:val="00597E11"/>
    <w:rsid w:val="00597F89"/>
    <w:rsid w:val="005A021C"/>
    <w:rsid w:val="005A0634"/>
    <w:rsid w:val="005A09D7"/>
    <w:rsid w:val="005A0B5C"/>
    <w:rsid w:val="005A0B7B"/>
    <w:rsid w:val="005A0C72"/>
    <w:rsid w:val="005A1042"/>
    <w:rsid w:val="005A181C"/>
    <w:rsid w:val="005A20EB"/>
    <w:rsid w:val="005A2EE0"/>
    <w:rsid w:val="005A3013"/>
    <w:rsid w:val="005A3522"/>
    <w:rsid w:val="005A3543"/>
    <w:rsid w:val="005A3996"/>
    <w:rsid w:val="005A3A72"/>
    <w:rsid w:val="005A3A73"/>
    <w:rsid w:val="005A3AE2"/>
    <w:rsid w:val="005A3AF8"/>
    <w:rsid w:val="005A41C3"/>
    <w:rsid w:val="005A442E"/>
    <w:rsid w:val="005A47A3"/>
    <w:rsid w:val="005A513C"/>
    <w:rsid w:val="005A5880"/>
    <w:rsid w:val="005A5FBC"/>
    <w:rsid w:val="005A61BD"/>
    <w:rsid w:val="005A68F8"/>
    <w:rsid w:val="005A6DCC"/>
    <w:rsid w:val="005A6DE8"/>
    <w:rsid w:val="005A7017"/>
    <w:rsid w:val="005A72DF"/>
    <w:rsid w:val="005A7312"/>
    <w:rsid w:val="005A76DF"/>
    <w:rsid w:val="005A7943"/>
    <w:rsid w:val="005A7D0D"/>
    <w:rsid w:val="005A7E12"/>
    <w:rsid w:val="005B0351"/>
    <w:rsid w:val="005B0605"/>
    <w:rsid w:val="005B0A8D"/>
    <w:rsid w:val="005B0F9F"/>
    <w:rsid w:val="005B1041"/>
    <w:rsid w:val="005B111C"/>
    <w:rsid w:val="005B11B4"/>
    <w:rsid w:val="005B1AF7"/>
    <w:rsid w:val="005B1CDB"/>
    <w:rsid w:val="005B231B"/>
    <w:rsid w:val="005B258A"/>
    <w:rsid w:val="005B2756"/>
    <w:rsid w:val="005B28DD"/>
    <w:rsid w:val="005B2AC4"/>
    <w:rsid w:val="005B2B98"/>
    <w:rsid w:val="005B2E76"/>
    <w:rsid w:val="005B2F09"/>
    <w:rsid w:val="005B31F3"/>
    <w:rsid w:val="005B3346"/>
    <w:rsid w:val="005B33FF"/>
    <w:rsid w:val="005B35A3"/>
    <w:rsid w:val="005B362E"/>
    <w:rsid w:val="005B38F3"/>
    <w:rsid w:val="005B3D79"/>
    <w:rsid w:val="005B4281"/>
    <w:rsid w:val="005B43BA"/>
    <w:rsid w:val="005B489C"/>
    <w:rsid w:val="005B50E4"/>
    <w:rsid w:val="005B55B3"/>
    <w:rsid w:val="005B5DEB"/>
    <w:rsid w:val="005B6255"/>
    <w:rsid w:val="005B64D7"/>
    <w:rsid w:val="005B6530"/>
    <w:rsid w:val="005B6839"/>
    <w:rsid w:val="005B6DF2"/>
    <w:rsid w:val="005B702F"/>
    <w:rsid w:val="005B7091"/>
    <w:rsid w:val="005B72C8"/>
    <w:rsid w:val="005B7499"/>
    <w:rsid w:val="005B7C20"/>
    <w:rsid w:val="005C0016"/>
    <w:rsid w:val="005C01D0"/>
    <w:rsid w:val="005C03DE"/>
    <w:rsid w:val="005C0526"/>
    <w:rsid w:val="005C05B0"/>
    <w:rsid w:val="005C0646"/>
    <w:rsid w:val="005C092E"/>
    <w:rsid w:val="005C104E"/>
    <w:rsid w:val="005C152E"/>
    <w:rsid w:val="005C1A1C"/>
    <w:rsid w:val="005C2309"/>
    <w:rsid w:val="005C3190"/>
    <w:rsid w:val="005C330A"/>
    <w:rsid w:val="005C35D8"/>
    <w:rsid w:val="005C3611"/>
    <w:rsid w:val="005C36A7"/>
    <w:rsid w:val="005C3720"/>
    <w:rsid w:val="005C3729"/>
    <w:rsid w:val="005C3C65"/>
    <w:rsid w:val="005C3C96"/>
    <w:rsid w:val="005C4074"/>
    <w:rsid w:val="005C46FF"/>
    <w:rsid w:val="005C470A"/>
    <w:rsid w:val="005C4E63"/>
    <w:rsid w:val="005C5010"/>
    <w:rsid w:val="005C55F3"/>
    <w:rsid w:val="005C5F79"/>
    <w:rsid w:val="005C5FBE"/>
    <w:rsid w:val="005C607B"/>
    <w:rsid w:val="005C6402"/>
    <w:rsid w:val="005C6851"/>
    <w:rsid w:val="005C6B79"/>
    <w:rsid w:val="005C72D1"/>
    <w:rsid w:val="005C74B5"/>
    <w:rsid w:val="005C7C22"/>
    <w:rsid w:val="005C7E01"/>
    <w:rsid w:val="005C7E12"/>
    <w:rsid w:val="005D00A3"/>
    <w:rsid w:val="005D02F3"/>
    <w:rsid w:val="005D0749"/>
    <w:rsid w:val="005D07BD"/>
    <w:rsid w:val="005D08B9"/>
    <w:rsid w:val="005D0B7B"/>
    <w:rsid w:val="005D0E30"/>
    <w:rsid w:val="005D0F8F"/>
    <w:rsid w:val="005D1095"/>
    <w:rsid w:val="005D1419"/>
    <w:rsid w:val="005D1643"/>
    <w:rsid w:val="005D19AA"/>
    <w:rsid w:val="005D1B75"/>
    <w:rsid w:val="005D227A"/>
    <w:rsid w:val="005D278B"/>
    <w:rsid w:val="005D2FCB"/>
    <w:rsid w:val="005D348E"/>
    <w:rsid w:val="005D34F3"/>
    <w:rsid w:val="005D3675"/>
    <w:rsid w:val="005D3BF5"/>
    <w:rsid w:val="005D401C"/>
    <w:rsid w:val="005D4471"/>
    <w:rsid w:val="005D493B"/>
    <w:rsid w:val="005D4986"/>
    <w:rsid w:val="005D4A76"/>
    <w:rsid w:val="005D4CB6"/>
    <w:rsid w:val="005D4D99"/>
    <w:rsid w:val="005D4FBF"/>
    <w:rsid w:val="005D4FC6"/>
    <w:rsid w:val="005D504D"/>
    <w:rsid w:val="005D5267"/>
    <w:rsid w:val="005D5568"/>
    <w:rsid w:val="005D57B6"/>
    <w:rsid w:val="005D57FE"/>
    <w:rsid w:val="005D5856"/>
    <w:rsid w:val="005D5A54"/>
    <w:rsid w:val="005D668E"/>
    <w:rsid w:val="005D66AF"/>
    <w:rsid w:val="005D66C3"/>
    <w:rsid w:val="005D6AD1"/>
    <w:rsid w:val="005D6D31"/>
    <w:rsid w:val="005D6F9C"/>
    <w:rsid w:val="005D6FF8"/>
    <w:rsid w:val="005D7110"/>
    <w:rsid w:val="005D7382"/>
    <w:rsid w:val="005D73A5"/>
    <w:rsid w:val="005D7561"/>
    <w:rsid w:val="005D7BD5"/>
    <w:rsid w:val="005E0136"/>
    <w:rsid w:val="005E08AF"/>
    <w:rsid w:val="005E0B8F"/>
    <w:rsid w:val="005E0BEC"/>
    <w:rsid w:val="005E0C88"/>
    <w:rsid w:val="005E10F5"/>
    <w:rsid w:val="005E162A"/>
    <w:rsid w:val="005E177B"/>
    <w:rsid w:val="005E18F1"/>
    <w:rsid w:val="005E1E00"/>
    <w:rsid w:val="005E202C"/>
    <w:rsid w:val="005E222C"/>
    <w:rsid w:val="005E253A"/>
    <w:rsid w:val="005E2669"/>
    <w:rsid w:val="005E2990"/>
    <w:rsid w:val="005E2B4B"/>
    <w:rsid w:val="005E2B9E"/>
    <w:rsid w:val="005E2FCD"/>
    <w:rsid w:val="005E3259"/>
    <w:rsid w:val="005E328D"/>
    <w:rsid w:val="005E378F"/>
    <w:rsid w:val="005E43E9"/>
    <w:rsid w:val="005E45D0"/>
    <w:rsid w:val="005E4899"/>
    <w:rsid w:val="005E493F"/>
    <w:rsid w:val="005E4B16"/>
    <w:rsid w:val="005E4B1D"/>
    <w:rsid w:val="005E4B61"/>
    <w:rsid w:val="005E519E"/>
    <w:rsid w:val="005E55CD"/>
    <w:rsid w:val="005E564B"/>
    <w:rsid w:val="005E5905"/>
    <w:rsid w:val="005E5B79"/>
    <w:rsid w:val="005E5C33"/>
    <w:rsid w:val="005E5C3E"/>
    <w:rsid w:val="005E67C7"/>
    <w:rsid w:val="005E6B13"/>
    <w:rsid w:val="005E6B2D"/>
    <w:rsid w:val="005E6CD7"/>
    <w:rsid w:val="005E6EB8"/>
    <w:rsid w:val="005E70F7"/>
    <w:rsid w:val="005E717C"/>
    <w:rsid w:val="005E71EF"/>
    <w:rsid w:val="005E7709"/>
    <w:rsid w:val="005E77D2"/>
    <w:rsid w:val="005E7AC9"/>
    <w:rsid w:val="005E7BEC"/>
    <w:rsid w:val="005E7C60"/>
    <w:rsid w:val="005F003A"/>
    <w:rsid w:val="005F020B"/>
    <w:rsid w:val="005F0897"/>
    <w:rsid w:val="005F0AD8"/>
    <w:rsid w:val="005F0D00"/>
    <w:rsid w:val="005F1151"/>
    <w:rsid w:val="005F1C5F"/>
    <w:rsid w:val="005F1C92"/>
    <w:rsid w:val="005F1CE6"/>
    <w:rsid w:val="005F23C7"/>
    <w:rsid w:val="005F251E"/>
    <w:rsid w:val="005F25D4"/>
    <w:rsid w:val="005F2882"/>
    <w:rsid w:val="005F2A4D"/>
    <w:rsid w:val="005F2B46"/>
    <w:rsid w:val="005F2CB1"/>
    <w:rsid w:val="005F2D17"/>
    <w:rsid w:val="005F3138"/>
    <w:rsid w:val="005F31A4"/>
    <w:rsid w:val="005F345C"/>
    <w:rsid w:val="005F34E5"/>
    <w:rsid w:val="005F3534"/>
    <w:rsid w:val="005F36C4"/>
    <w:rsid w:val="005F36D3"/>
    <w:rsid w:val="005F3707"/>
    <w:rsid w:val="005F3808"/>
    <w:rsid w:val="005F386A"/>
    <w:rsid w:val="005F3888"/>
    <w:rsid w:val="005F39BC"/>
    <w:rsid w:val="005F3D7F"/>
    <w:rsid w:val="005F3F3B"/>
    <w:rsid w:val="005F41FD"/>
    <w:rsid w:val="005F4218"/>
    <w:rsid w:val="005F4BED"/>
    <w:rsid w:val="005F4C75"/>
    <w:rsid w:val="005F5994"/>
    <w:rsid w:val="005F5A4B"/>
    <w:rsid w:val="005F5C6C"/>
    <w:rsid w:val="005F5CDA"/>
    <w:rsid w:val="005F6556"/>
    <w:rsid w:val="005F6638"/>
    <w:rsid w:val="005F6692"/>
    <w:rsid w:val="005F669F"/>
    <w:rsid w:val="005F67BD"/>
    <w:rsid w:val="005F688A"/>
    <w:rsid w:val="005F78EE"/>
    <w:rsid w:val="005F7B4B"/>
    <w:rsid w:val="005F7CEC"/>
    <w:rsid w:val="005F7D17"/>
    <w:rsid w:val="005F7D6C"/>
    <w:rsid w:val="00600D4F"/>
    <w:rsid w:val="00600F36"/>
    <w:rsid w:val="00601C9A"/>
    <w:rsid w:val="00601CF1"/>
    <w:rsid w:val="00601F68"/>
    <w:rsid w:val="00602407"/>
    <w:rsid w:val="00602439"/>
    <w:rsid w:val="006026DC"/>
    <w:rsid w:val="00602DC3"/>
    <w:rsid w:val="00602EE3"/>
    <w:rsid w:val="00603413"/>
    <w:rsid w:val="00604116"/>
    <w:rsid w:val="006041B8"/>
    <w:rsid w:val="006042AF"/>
    <w:rsid w:val="00604569"/>
    <w:rsid w:val="006047CD"/>
    <w:rsid w:val="006047D0"/>
    <w:rsid w:val="00604D40"/>
    <w:rsid w:val="006051EB"/>
    <w:rsid w:val="00605242"/>
    <w:rsid w:val="0060558C"/>
    <w:rsid w:val="006055EF"/>
    <w:rsid w:val="00605665"/>
    <w:rsid w:val="006056C8"/>
    <w:rsid w:val="00605EBA"/>
    <w:rsid w:val="00606135"/>
    <w:rsid w:val="0060623D"/>
    <w:rsid w:val="00606734"/>
    <w:rsid w:val="006069A6"/>
    <w:rsid w:val="00606BF0"/>
    <w:rsid w:val="0060761D"/>
    <w:rsid w:val="006077A2"/>
    <w:rsid w:val="006078EC"/>
    <w:rsid w:val="006101C8"/>
    <w:rsid w:val="006107FA"/>
    <w:rsid w:val="00610977"/>
    <w:rsid w:val="006109E4"/>
    <w:rsid w:val="00611306"/>
    <w:rsid w:val="0061169B"/>
    <w:rsid w:val="00611E78"/>
    <w:rsid w:val="00611EFA"/>
    <w:rsid w:val="00612171"/>
    <w:rsid w:val="0061234F"/>
    <w:rsid w:val="00612392"/>
    <w:rsid w:val="00612717"/>
    <w:rsid w:val="00612EDF"/>
    <w:rsid w:val="006134F4"/>
    <w:rsid w:val="00613745"/>
    <w:rsid w:val="006138EB"/>
    <w:rsid w:val="00613BEC"/>
    <w:rsid w:val="00613F10"/>
    <w:rsid w:val="00614039"/>
    <w:rsid w:val="006140A5"/>
    <w:rsid w:val="00614329"/>
    <w:rsid w:val="0061443D"/>
    <w:rsid w:val="006146DA"/>
    <w:rsid w:val="00614979"/>
    <w:rsid w:val="00614A4A"/>
    <w:rsid w:val="00614E9A"/>
    <w:rsid w:val="006150DC"/>
    <w:rsid w:val="00615AC9"/>
    <w:rsid w:val="00615EA9"/>
    <w:rsid w:val="0061602B"/>
    <w:rsid w:val="006160C0"/>
    <w:rsid w:val="006162BE"/>
    <w:rsid w:val="006165E7"/>
    <w:rsid w:val="00616902"/>
    <w:rsid w:val="00616957"/>
    <w:rsid w:val="00616AFD"/>
    <w:rsid w:val="00616C8E"/>
    <w:rsid w:val="00616F1D"/>
    <w:rsid w:val="00616F29"/>
    <w:rsid w:val="006173DA"/>
    <w:rsid w:val="00617543"/>
    <w:rsid w:val="0061784B"/>
    <w:rsid w:val="00617D74"/>
    <w:rsid w:val="00617F0C"/>
    <w:rsid w:val="0062000A"/>
    <w:rsid w:val="00620469"/>
    <w:rsid w:val="0062080A"/>
    <w:rsid w:val="00620B48"/>
    <w:rsid w:val="00620DDA"/>
    <w:rsid w:val="00620E17"/>
    <w:rsid w:val="00620EE5"/>
    <w:rsid w:val="00620FB6"/>
    <w:rsid w:val="0062188F"/>
    <w:rsid w:val="00621C5D"/>
    <w:rsid w:val="00621DB0"/>
    <w:rsid w:val="00621E0B"/>
    <w:rsid w:val="00621F8A"/>
    <w:rsid w:val="00622034"/>
    <w:rsid w:val="006222BD"/>
    <w:rsid w:val="00622669"/>
    <w:rsid w:val="00622BEA"/>
    <w:rsid w:val="00622D31"/>
    <w:rsid w:val="00622DC9"/>
    <w:rsid w:val="006232F5"/>
    <w:rsid w:val="00623623"/>
    <w:rsid w:val="0062396A"/>
    <w:rsid w:val="00623992"/>
    <w:rsid w:val="00624297"/>
    <w:rsid w:val="00624328"/>
    <w:rsid w:val="006244DC"/>
    <w:rsid w:val="00624694"/>
    <w:rsid w:val="00624BDD"/>
    <w:rsid w:val="00624F25"/>
    <w:rsid w:val="00625127"/>
    <w:rsid w:val="00625452"/>
    <w:rsid w:val="0062553A"/>
    <w:rsid w:val="006255D9"/>
    <w:rsid w:val="00625890"/>
    <w:rsid w:val="006258CC"/>
    <w:rsid w:val="00625E2B"/>
    <w:rsid w:val="00625E5F"/>
    <w:rsid w:val="00626324"/>
    <w:rsid w:val="00626AF5"/>
    <w:rsid w:val="00626F3B"/>
    <w:rsid w:val="00627015"/>
    <w:rsid w:val="00627062"/>
    <w:rsid w:val="006277C1"/>
    <w:rsid w:val="00627DCA"/>
    <w:rsid w:val="00627FF0"/>
    <w:rsid w:val="0063025D"/>
    <w:rsid w:val="00630928"/>
    <w:rsid w:val="00630ABD"/>
    <w:rsid w:val="00630B95"/>
    <w:rsid w:val="00630BEE"/>
    <w:rsid w:val="00630F0E"/>
    <w:rsid w:val="006314F1"/>
    <w:rsid w:val="00631994"/>
    <w:rsid w:val="00631B54"/>
    <w:rsid w:val="00631D1B"/>
    <w:rsid w:val="006325D4"/>
    <w:rsid w:val="006326A7"/>
    <w:rsid w:val="0063285A"/>
    <w:rsid w:val="006328F4"/>
    <w:rsid w:val="00632C5C"/>
    <w:rsid w:val="00633451"/>
    <w:rsid w:val="0063357D"/>
    <w:rsid w:val="00633966"/>
    <w:rsid w:val="00633A43"/>
    <w:rsid w:val="00633F01"/>
    <w:rsid w:val="006340EB"/>
    <w:rsid w:val="00634105"/>
    <w:rsid w:val="0063419D"/>
    <w:rsid w:val="0063420A"/>
    <w:rsid w:val="00634319"/>
    <w:rsid w:val="00634516"/>
    <w:rsid w:val="00634915"/>
    <w:rsid w:val="00634B86"/>
    <w:rsid w:val="00634C49"/>
    <w:rsid w:val="00634D1D"/>
    <w:rsid w:val="00634FAA"/>
    <w:rsid w:val="00635451"/>
    <w:rsid w:val="00635580"/>
    <w:rsid w:val="00635B0E"/>
    <w:rsid w:val="006367E7"/>
    <w:rsid w:val="00636A7D"/>
    <w:rsid w:val="00636E45"/>
    <w:rsid w:val="006370CF"/>
    <w:rsid w:val="006372B4"/>
    <w:rsid w:val="006376BA"/>
    <w:rsid w:val="00637BF7"/>
    <w:rsid w:val="00637FB4"/>
    <w:rsid w:val="006400A5"/>
    <w:rsid w:val="006401DD"/>
    <w:rsid w:val="00640302"/>
    <w:rsid w:val="00640896"/>
    <w:rsid w:val="00640AD3"/>
    <w:rsid w:val="00640E1F"/>
    <w:rsid w:val="00640F8A"/>
    <w:rsid w:val="00641777"/>
    <w:rsid w:val="0064183C"/>
    <w:rsid w:val="00641968"/>
    <w:rsid w:val="00641CB5"/>
    <w:rsid w:val="00641F84"/>
    <w:rsid w:val="0064212C"/>
    <w:rsid w:val="006424B1"/>
    <w:rsid w:val="00642509"/>
    <w:rsid w:val="00642A33"/>
    <w:rsid w:val="00642A56"/>
    <w:rsid w:val="00642D47"/>
    <w:rsid w:val="00642ED2"/>
    <w:rsid w:val="00643681"/>
    <w:rsid w:val="00643B9A"/>
    <w:rsid w:val="00643E40"/>
    <w:rsid w:val="00643E64"/>
    <w:rsid w:val="0064464D"/>
    <w:rsid w:val="00644E35"/>
    <w:rsid w:val="00644E76"/>
    <w:rsid w:val="00644EF1"/>
    <w:rsid w:val="00645296"/>
    <w:rsid w:val="006454A1"/>
    <w:rsid w:val="006454FF"/>
    <w:rsid w:val="00645504"/>
    <w:rsid w:val="006459AA"/>
    <w:rsid w:val="00645DE0"/>
    <w:rsid w:val="006466C0"/>
    <w:rsid w:val="00646834"/>
    <w:rsid w:val="0064722E"/>
    <w:rsid w:val="00647323"/>
    <w:rsid w:val="00647620"/>
    <w:rsid w:val="00647B03"/>
    <w:rsid w:val="00647B06"/>
    <w:rsid w:val="00647D0B"/>
    <w:rsid w:val="00647D3F"/>
    <w:rsid w:val="00647E9A"/>
    <w:rsid w:val="00647F82"/>
    <w:rsid w:val="00647F99"/>
    <w:rsid w:val="00647FA0"/>
    <w:rsid w:val="00647FB9"/>
    <w:rsid w:val="00650453"/>
    <w:rsid w:val="0065050C"/>
    <w:rsid w:val="00650D99"/>
    <w:rsid w:val="00650FFB"/>
    <w:rsid w:val="00651157"/>
    <w:rsid w:val="006512DA"/>
    <w:rsid w:val="006513EB"/>
    <w:rsid w:val="00651FC4"/>
    <w:rsid w:val="00652288"/>
    <w:rsid w:val="0065297E"/>
    <w:rsid w:val="006529E0"/>
    <w:rsid w:val="00652A0B"/>
    <w:rsid w:val="00652B60"/>
    <w:rsid w:val="00652BE7"/>
    <w:rsid w:val="00652CAF"/>
    <w:rsid w:val="00652F52"/>
    <w:rsid w:val="00653569"/>
    <w:rsid w:val="006535EF"/>
    <w:rsid w:val="0065380C"/>
    <w:rsid w:val="0065389D"/>
    <w:rsid w:val="006539C4"/>
    <w:rsid w:val="00653D49"/>
    <w:rsid w:val="00653D91"/>
    <w:rsid w:val="006546C9"/>
    <w:rsid w:val="00654803"/>
    <w:rsid w:val="006549CA"/>
    <w:rsid w:val="006550B2"/>
    <w:rsid w:val="00655489"/>
    <w:rsid w:val="00655671"/>
    <w:rsid w:val="00655698"/>
    <w:rsid w:val="006559DA"/>
    <w:rsid w:val="00655B9A"/>
    <w:rsid w:val="00655D41"/>
    <w:rsid w:val="00656578"/>
    <w:rsid w:val="006566E5"/>
    <w:rsid w:val="00656713"/>
    <w:rsid w:val="00656758"/>
    <w:rsid w:val="00656974"/>
    <w:rsid w:val="0065698F"/>
    <w:rsid w:val="00656B6C"/>
    <w:rsid w:val="00656FDF"/>
    <w:rsid w:val="00657FAC"/>
    <w:rsid w:val="00657FEA"/>
    <w:rsid w:val="006601BE"/>
    <w:rsid w:val="006604BD"/>
    <w:rsid w:val="00660AFD"/>
    <w:rsid w:val="00660DA5"/>
    <w:rsid w:val="006610E7"/>
    <w:rsid w:val="00661745"/>
    <w:rsid w:val="00661887"/>
    <w:rsid w:val="006618FE"/>
    <w:rsid w:val="006626C6"/>
    <w:rsid w:val="00662975"/>
    <w:rsid w:val="006629AA"/>
    <w:rsid w:val="006630CA"/>
    <w:rsid w:val="00663204"/>
    <w:rsid w:val="00663680"/>
    <w:rsid w:val="00663964"/>
    <w:rsid w:val="00663A17"/>
    <w:rsid w:val="0066420D"/>
    <w:rsid w:val="0066431F"/>
    <w:rsid w:val="006646EF"/>
    <w:rsid w:val="006646FC"/>
    <w:rsid w:val="0066499B"/>
    <w:rsid w:val="00665141"/>
    <w:rsid w:val="00665551"/>
    <w:rsid w:val="0066568D"/>
    <w:rsid w:val="00665B88"/>
    <w:rsid w:val="006665CB"/>
    <w:rsid w:val="006668E1"/>
    <w:rsid w:val="006670B0"/>
    <w:rsid w:val="00667554"/>
    <w:rsid w:val="00667ECE"/>
    <w:rsid w:val="00670195"/>
    <w:rsid w:val="006701EC"/>
    <w:rsid w:val="00670234"/>
    <w:rsid w:val="006704B8"/>
    <w:rsid w:val="00670993"/>
    <w:rsid w:val="00670A66"/>
    <w:rsid w:val="00670CA3"/>
    <w:rsid w:val="0067130E"/>
    <w:rsid w:val="006717E6"/>
    <w:rsid w:val="0067194C"/>
    <w:rsid w:val="00671B03"/>
    <w:rsid w:val="00671D88"/>
    <w:rsid w:val="00671F2E"/>
    <w:rsid w:val="006723FA"/>
    <w:rsid w:val="00672485"/>
    <w:rsid w:val="00672746"/>
    <w:rsid w:val="006727F9"/>
    <w:rsid w:val="0067318F"/>
    <w:rsid w:val="00673A47"/>
    <w:rsid w:val="00673F3D"/>
    <w:rsid w:val="00674061"/>
    <w:rsid w:val="00674100"/>
    <w:rsid w:val="006744A9"/>
    <w:rsid w:val="00674551"/>
    <w:rsid w:val="00674610"/>
    <w:rsid w:val="00674828"/>
    <w:rsid w:val="0067574E"/>
    <w:rsid w:val="00675932"/>
    <w:rsid w:val="00675D14"/>
    <w:rsid w:val="00675E50"/>
    <w:rsid w:val="00675F00"/>
    <w:rsid w:val="00675F35"/>
    <w:rsid w:val="00676068"/>
    <w:rsid w:val="006762F2"/>
    <w:rsid w:val="00676421"/>
    <w:rsid w:val="00676636"/>
    <w:rsid w:val="00676CE1"/>
    <w:rsid w:val="00676D61"/>
    <w:rsid w:val="0067766F"/>
    <w:rsid w:val="006776DF"/>
    <w:rsid w:val="00677DBB"/>
    <w:rsid w:val="00677E50"/>
    <w:rsid w:val="00680DEE"/>
    <w:rsid w:val="00680E8E"/>
    <w:rsid w:val="0068118E"/>
    <w:rsid w:val="00681272"/>
    <w:rsid w:val="00681435"/>
    <w:rsid w:val="006818E8"/>
    <w:rsid w:val="00681A9E"/>
    <w:rsid w:val="00681B73"/>
    <w:rsid w:val="00681C1F"/>
    <w:rsid w:val="00682244"/>
    <w:rsid w:val="00682312"/>
    <w:rsid w:val="006823AE"/>
    <w:rsid w:val="0068262A"/>
    <w:rsid w:val="0068286B"/>
    <w:rsid w:val="006829D8"/>
    <w:rsid w:val="00682C53"/>
    <w:rsid w:val="00682D13"/>
    <w:rsid w:val="00682DFE"/>
    <w:rsid w:val="00682E1F"/>
    <w:rsid w:val="0068330C"/>
    <w:rsid w:val="0068358B"/>
    <w:rsid w:val="00683998"/>
    <w:rsid w:val="00683C20"/>
    <w:rsid w:val="00684102"/>
    <w:rsid w:val="00684F4B"/>
    <w:rsid w:val="00685001"/>
    <w:rsid w:val="00685194"/>
    <w:rsid w:val="006851AD"/>
    <w:rsid w:val="00685213"/>
    <w:rsid w:val="006854E4"/>
    <w:rsid w:val="006855C0"/>
    <w:rsid w:val="00685C60"/>
    <w:rsid w:val="00685F10"/>
    <w:rsid w:val="00686014"/>
    <w:rsid w:val="006869E0"/>
    <w:rsid w:val="00686AFB"/>
    <w:rsid w:val="00686DF9"/>
    <w:rsid w:val="00686FE5"/>
    <w:rsid w:val="00687051"/>
    <w:rsid w:val="006872F4"/>
    <w:rsid w:val="00687645"/>
    <w:rsid w:val="00687A6A"/>
    <w:rsid w:val="00687A94"/>
    <w:rsid w:val="00687EA5"/>
    <w:rsid w:val="00690119"/>
    <w:rsid w:val="00690124"/>
    <w:rsid w:val="0069037E"/>
    <w:rsid w:val="006908FB"/>
    <w:rsid w:val="00690EC2"/>
    <w:rsid w:val="006910BB"/>
    <w:rsid w:val="0069156B"/>
    <w:rsid w:val="00691F3C"/>
    <w:rsid w:val="0069215D"/>
    <w:rsid w:val="00692671"/>
    <w:rsid w:val="00692A61"/>
    <w:rsid w:val="00692F4A"/>
    <w:rsid w:val="006930DF"/>
    <w:rsid w:val="00693818"/>
    <w:rsid w:val="006938A6"/>
    <w:rsid w:val="006938C5"/>
    <w:rsid w:val="00693968"/>
    <w:rsid w:val="00693ACC"/>
    <w:rsid w:val="00693F5C"/>
    <w:rsid w:val="00695193"/>
    <w:rsid w:val="0069527E"/>
    <w:rsid w:val="00695F87"/>
    <w:rsid w:val="00696A74"/>
    <w:rsid w:val="00696AAB"/>
    <w:rsid w:val="00697277"/>
    <w:rsid w:val="006972C0"/>
    <w:rsid w:val="006979E5"/>
    <w:rsid w:val="00697AA2"/>
    <w:rsid w:val="00697CD0"/>
    <w:rsid w:val="00697DAC"/>
    <w:rsid w:val="006A010A"/>
    <w:rsid w:val="006A02E8"/>
    <w:rsid w:val="006A03DE"/>
    <w:rsid w:val="006A0942"/>
    <w:rsid w:val="006A0C6A"/>
    <w:rsid w:val="006A0CE7"/>
    <w:rsid w:val="006A1234"/>
    <w:rsid w:val="006A13FF"/>
    <w:rsid w:val="006A161B"/>
    <w:rsid w:val="006A16F8"/>
    <w:rsid w:val="006A1A1B"/>
    <w:rsid w:val="006A2084"/>
    <w:rsid w:val="006A21BF"/>
    <w:rsid w:val="006A244E"/>
    <w:rsid w:val="006A26AF"/>
    <w:rsid w:val="006A2D36"/>
    <w:rsid w:val="006A2DE5"/>
    <w:rsid w:val="006A32F6"/>
    <w:rsid w:val="006A37B0"/>
    <w:rsid w:val="006A4051"/>
    <w:rsid w:val="006A4BF9"/>
    <w:rsid w:val="006A52B6"/>
    <w:rsid w:val="006A5610"/>
    <w:rsid w:val="006A594A"/>
    <w:rsid w:val="006A59AA"/>
    <w:rsid w:val="006A5CC1"/>
    <w:rsid w:val="006A5D2B"/>
    <w:rsid w:val="006A64E2"/>
    <w:rsid w:val="006A659C"/>
    <w:rsid w:val="006A6803"/>
    <w:rsid w:val="006A682C"/>
    <w:rsid w:val="006A6B3F"/>
    <w:rsid w:val="006A6B6D"/>
    <w:rsid w:val="006A6EA9"/>
    <w:rsid w:val="006A764D"/>
    <w:rsid w:val="006A787D"/>
    <w:rsid w:val="006A78E3"/>
    <w:rsid w:val="006A7C12"/>
    <w:rsid w:val="006A7F03"/>
    <w:rsid w:val="006B0042"/>
    <w:rsid w:val="006B0D15"/>
    <w:rsid w:val="006B1344"/>
    <w:rsid w:val="006B1849"/>
    <w:rsid w:val="006B18C9"/>
    <w:rsid w:val="006B1911"/>
    <w:rsid w:val="006B1945"/>
    <w:rsid w:val="006B1C9F"/>
    <w:rsid w:val="006B1E45"/>
    <w:rsid w:val="006B1E96"/>
    <w:rsid w:val="006B1EA4"/>
    <w:rsid w:val="006B1F8F"/>
    <w:rsid w:val="006B204E"/>
    <w:rsid w:val="006B209A"/>
    <w:rsid w:val="006B2418"/>
    <w:rsid w:val="006B2433"/>
    <w:rsid w:val="006B243C"/>
    <w:rsid w:val="006B2743"/>
    <w:rsid w:val="006B2771"/>
    <w:rsid w:val="006B297F"/>
    <w:rsid w:val="006B2AE7"/>
    <w:rsid w:val="006B3123"/>
    <w:rsid w:val="006B3D01"/>
    <w:rsid w:val="006B3DAD"/>
    <w:rsid w:val="006B4040"/>
    <w:rsid w:val="006B4119"/>
    <w:rsid w:val="006B4607"/>
    <w:rsid w:val="006B46AA"/>
    <w:rsid w:val="006B46F9"/>
    <w:rsid w:val="006B4712"/>
    <w:rsid w:val="006B481C"/>
    <w:rsid w:val="006B4A2F"/>
    <w:rsid w:val="006B4CEA"/>
    <w:rsid w:val="006B4D2F"/>
    <w:rsid w:val="006B4D54"/>
    <w:rsid w:val="006B4E1F"/>
    <w:rsid w:val="006B50A9"/>
    <w:rsid w:val="006B5276"/>
    <w:rsid w:val="006B541D"/>
    <w:rsid w:val="006B542C"/>
    <w:rsid w:val="006B59B5"/>
    <w:rsid w:val="006B5BC0"/>
    <w:rsid w:val="006B5F14"/>
    <w:rsid w:val="006B6018"/>
    <w:rsid w:val="006B675B"/>
    <w:rsid w:val="006B68A1"/>
    <w:rsid w:val="006B6E2E"/>
    <w:rsid w:val="006B73DA"/>
    <w:rsid w:val="006B763E"/>
    <w:rsid w:val="006B79A3"/>
    <w:rsid w:val="006B7B3C"/>
    <w:rsid w:val="006C03D8"/>
    <w:rsid w:val="006C0517"/>
    <w:rsid w:val="006C0968"/>
    <w:rsid w:val="006C103A"/>
    <w:rsid w:val="006C10F2"/>
    <w:rsid w:val="006C1380"/>
    <w:rsid w:val="006C1796"/>
    <w:rsid w:val="006C19A1"/>
    <w:rsid w:val="006C1BEC"/>
    <w:rsid w:val="006C1E57"/>
    <w:rsid w:val="006C2339"/>
    <w:rsid w:val="006C2489"/>
    <w:rsid w:val="006C24A2"/>
    <w:rsid w:val="006C28EF"/>
    <w:rsid w:val="006C2B87"/>
    <w:rsid w:val="006C30B3"/>
    <w:rsid w:val="006C316B"/>
    <w:rsid w:val="006C33A7"/>
    <w:rsid w:val="006C33CC"/>
    <w:rsid w:val="006C3F2F"/>
    <w:rsid w:val="006C448E"/>
    <w:rsid w:val="006C44F5"/>
    <w:rsid w:val="006C44FF"/>
    <w:rsid w:val="006C4747"/>
    <w:rsid w:val="006C4A8B"/>
    <w:rsid w:val="006C4AFD"/>
    <w:rsid w:val="006C4DF9"/>
    <w:rsid w:val="006C4F70"/>
    <w:rsid w:val="006C5065"/>
    <w:rsid w:val="006C532A"/>
    <w:rsid w:val="006C59CC"/>
    <w:rsid w:val="006C59FA"/>
    <w:rsid w:val="006C5A04"/>
    <w:rsid w:val="006C5BEA"/>
    <w:rsid w:val="006C5EE2"/>
    <w:rsid w:val="006C5F90"/>
    <w:rsid w:val="006C6033"/>
    <w:rsid w:val="006C604C"/>
    <w:rsid w:val="006C6536"/>
    <w:rsid w:val="006C6668"/>
    <w:rsid w:val="006C6E70"/>
    <w:rsid w:val="006C7150"/>
    <w:rsid w:val="006C755A"/>
    <w:rsid w:val="006C7591"/>
    <w:rsid w:val="006C7833"/>
    <w:rsid w:val="006D00A4"/>
    <w:rsid w:val="006D085E"/>
    <w:rsid w:val="006D08FC"/>
    <w:rsid w:val="006D092E"/>
    <w:rsid w:val="006D0D70"/>
    <w:rsid w:val="006D0FC0"/>
    <w:rsid w:val="006D1041"/>
    <w:rsid w:val="006D1732"/>
    <w:rsid w:val="006D23A8"/>
    <w:rsid w:val="006D2498"/>
    <w:rsid w:val="006D30AC"/>
    <w:rsid w:val="006D3316"/>
    <w:rsid w:val="006D3736"/>
    <w:rsid w:val="006D38A3"/>
    <w:rsid w:val="006D38CF"/>
    <w:rsid w:val="006D3A55"/>
    <w:rsid w:val="006D3AB1"/>
    <w:rsid w:val="006D3B5A"/>
    <w:rsid w:val="006D41A7"/>
    <w:rsid w:val="006D4230"/>
    <w:rsid w:val="006D4D99"/>
    <w:rsid w:val="006D508E"/>
    <w:rsid w:val="006D5140"/>
    <w:rsid w:val="006D53D3"/>
    <w:rsid w:val="006D588A"/>
    <w:rsid w:val="006D60F0"/>
    <w:rsid w:val="006D6312"/>
    <w:rsid w:val="006D635F"/>
    <w:rsid w:val="006D65F6"/>
    <w:rsid w:val="006D6A10"/>
    <w:rsid w:val="006D6EF6"/>
    <w:rsid w:val="006D78F2"/>
    <w:rsid w:val="006E0232"/>
    <w:rsid w:val="006E0442"/>
    <w:rsid w:val="006E04D1"/>
    <w:rsid w:val="006E0A3E"/>
    <w:rsid w:val="006E0DFB"/>
    <w:rsid w:val="006E1575"/>
    <w:rsid w:val="006E1652"/>
    <w:rsid w:val="006E1936"/>
    <w:rsid w:val="006E2180"/>
    <w:rsid w:val="006E2845"/>
    <w:rsid w:val="006E2A25"/>
    <w:rsid w:val="006E315D"/>
    <w:rsid w:val="006E31DE"/>
    <w:rsid w:val="006E31E9"/>
    <w:rsid w:val="006E33B3"/>
    <w:rsid w:val="006E360A"/>
    <w:rsid w:val="006E372E"/>
    <w:rsid w:val="006E3788"/>
    <w:rsid w:val="006E4009"/>
    <w:rsid w:val="006E4343"/>
    <w:rsid w:val="006E45CC"/>
    <w:rsid w:val="006E463A"/>
    <w:rsid w:val="006E48C6"/>
    <w:rsid w:val="006E4F40"/>
    <w:rsid w:val="006E505E"/>
    <w:rsid w:val="006E5199"/>
    <w:rsid w:val="006E55E4"/>
    <w:rsid w:val="006E56EB"/>
    <w:rsid w:val="006E5729"/>
    <w:rsid w:val="006E59A9"/>
    <w:rsid w:val="006E5B0C"/>
    <w:rsid w:val="006E5E6C"/>
    <w:rsid w:val="006E6291"/>
    <w:rsid w:val="006E62D1"/>
    <w:rsid w:val="006E63DD"/>
    <w:rsid w:val="006E6927"/>
    <w:rsid w:val="006E69BB"/>
    <w:rsid w:val="006E6E53"/>
    <w:rsid w:val="006E6F20"/>
    <w:rsid w:val="006E7216"/>
    <w:rsid w:val="006E7347"/>
    <w:rsid w:val="006E73AA"/>
    <w:rsid w:val="006E7491"/>
    <w:rsid w:val="006E7506"/>
    <w:rsid w:val="006E76CB"/>
    <w:rsid w:val="006F053C"/>
    <w:rsid w:val="006F05ED"/>
    <w:rsid w:val="006F05FE"/>
    <w:rsid w:val="006F0B93"/>
    <w:rsid w:val="006F0DA1"/>
    <w:rsid w:val="006F0EA7"/>
    <w:rsid w:val="006F1147"/>
    <w:rsid w:val="006F130A"/>
    <w:rsid w:val="006F20AB"/>
    <w:rsid w:val="006F2117"/>
    <w:rsid w:val="006F26E7"/>
    <w:rsid w:val="006F340E"/>
    <w:rsid w:val="006F34AF"/>
    <w:rsid w:val="006F3B11"/>
    <w:rsid w:val="006F41A9"/>
    <w:rsid w:val="006F41AE"/>
    <w:rsid w:val="006F41EA"/>
    <w:rsid w:val="006F4651"/>
    <w:rsid w:val="006F4753"/>
    <w:rsid w:val="006F47D8"/>
    <w:rsid w:val="006F47E0"/>
    <w:rsid w:val="006F4B0C"/>
    <w:rsid w:val="006F4F9B"/>
    <w:rsid w:val="006F5062"/>
    <w:rsid w:val="006F51FD"/>
    <w:rsid w:val="006F54DE"/>
    <w:rsid w:val="006F5A75"/>
    <w:rsid w:val="006F5BCD"/>
    <w:rsid w:val="006F5D28"/>
    <w:rsid w:val="006F5DED"/>
    <w:rsid w:val="006F6751"/>
    <w:rsid w:val="006F6C5B"/>
    <w:rsid w:val="006F6D28"/>
    <w:rsid w:val="006F6EE3"/>
    <w:rsid w:val="006F725C"/>
    <w:rsid w:val="006F7499"/>
    <w:rsid w:val="006F7890"/>
    <w:rsid w:val="006F7F6D"/>
    <w:rsid w:val="007000CD"/>
    <w:rsid w:val="0070055F"/>
    <w:rsid w:val="007006EC"/>
    <w:rsid w:val="007007F3"/>
    <w:rsid w:val="00700826"/>
    <w:rsid w:val="00700A72"/>
    <w:rsid w:val="00700C7A"/>
    <w:rsid w:val="00700CD9"/>
    <w:rsid w:val="007011F1"/>
    <w:rsid w:val="0070125A"/>
    <w:rsid w:val="00701405"/>
    <w:rsid w:val="00701612"/>
    <w:rsid w:val="0070178D"/>
    <w:rsid w:val="00701F35"/>
    <w:rsid w:val="00702053"/>
    <w:rsid w:val="0070213B"/>
    <w:rsid w:val="00702395"/>
    <w:rsid w:val="007024B1"/>
    <w:rsid w:val="007026D4"/>
    <w:rsid w:val="00702A35"/>
    <w:rsid w:val="00702B3F"/>
    <w:rsid w:val="00702D3D"/>
    <w:rsid w:val="00702E17"/>
    <w:rsid w:val="00702FFA"/>
    <w:rsid w:val="00703391"/>
    <w:rsid w:val="007036D8"/>
    <w:rsid w:val="00703724"/>
    <w:rsid w:val="0070398D"/>
    <w:rsid w:val="00703DEB"/>
    <w:rsid w:val="00703FED"/>
    <w:rsid w:val="007046F5"/>
    <w:rsid w:val="007052F7"/>
    <w:rsid w:val="007054DB"/>
    <w:rsid w:val="0070576D"/>
    <w:rsid w:val="00705911"/>
    <w:rsid w:val="007061DF"/>
    <w:rsid w:val="007064C5"/>
    <w:rsid w:val="0070665A"/>
    <w:rsid w:val="00706748"/>
    <w:rsid w:val="00706B07"/>
    <w:rsid w:val="00706BB4"/>
    <w:rsid w:val="00707A3C"/>
    <w:rsid w:val="00707A66"/>
    <w:rsid w:val="00707ACD"/>
    <w:rsid w:val="00710BDA"/>
    <w:rsid w:val="0071162D"/>
    <w:rsid w:val="00711A62"/>
    <w:rsid w:val="00711B2C"/>
    <w:rsid w:val="00711E51"/>
    <w:rsid w:val="00712192"/>
    <w:rsid w:val="00712301"/>
    <w:rsid w:val="0071231C"/>
    <w:rsid w:val="00712563"/>
    <w:rsid w:val="00712795"/>
    <w:rsid w:val="00712A88"/>
    <w:rsid w:val="00712C0E"/>
    <w:rsid w:val="00713012"/>
    <w:rsid w:val="0071307F"/>
    <w:rsid w:val="007130EF"/>
    <w:rsid w:val="00713576"/>
    <w:rsid w:val="007135EC"/>
    <w:rsid w:val="00713C0F"/>
    <w:rsid w:val="00714022"/>
    <w:rsid w:val="007145D5"/>
    <w:rsid w:val="00714F19"/>
    <w:rsid w:val="00715342"/>
    <w:rsid w:val="007154BC"/>
    <w:rsid w:val="00715576"/>
    <w:rsid w:val="007155C9"/>
    <w:rsid w:val="00715634"/>
    <w:rsid w:val="007157DE"/>
    <w:rsid w:val="00715A34"/>
    <w:rsid w:val="00715B3C"/>
    <w:rsid w:val="00715D92"/>
    <w:rsid w:val="007160B0"/>
    <w:rsid w:val="0071645E"/>
    <w:rsid w:val="007169EA"/>
    <w:rsid w:val="00716AC5"/>
    <w:rsid w:val="00716FD7"/>
    <w:rsid w:val="00717163"/>
    <w:rsid w:val="0071743E"/>
    <w:rsid w:val="00717A9B"/>
    <w:rsid w:val="00717D4F"/>
    <w:rsid w:val="00720173"/>
    <w:rsid w:val="00720A6F"/>
    <w:rsid w:val="00720C6C"/>
    <w:rsid w:val="00720FC6"/>
    <w:rsid w:val="007211B5"/>
    <w:rsid w:val="007211E1"/>
    <w:rsid w:val="00721B38"/>
    <w:rsid w:val="00721FED"/>
    <w:rsid w:val="00722077"/>
    <w:rsid w:val="007224CF"/>
    <w:rsid w:val="00722600"/>
    <w:rsid w:val="00722968"/>
    <w:rsid w:val="00722E1F"/>
    <w:rsid w:val="00723236"/>
    <w:rsid w:val="0072365E"/>
    <w:rsid w:val="007236A5"/>
    <w:rsid w:val="0072391B"/>
    <w:rsid w:val="00723A88"/>
    <w:rsid w:val="00723BE4"/>
    <w:rsid w:val="00723FF1"/>
    <w:rsid w:val="0072408D"/>
    <w:rsid w:val="007240A6"/>
    <w:rsid w:val="00724C89"/>
    <w:rsid w:val="00724FBC"/>
    <w:rsid w:val="00725AFE"/>
    <w:rsid w:val="00725CA6"/>
    <w:rsid w:val="00727041"/>
    <w:rsid w:val="00727061"/>
    <w:rsid w:val="0072732E"/>
    <w:rsid w:val="00727592"/>
    <w:rsid w:val="007275F0"/>
    <w:rsid w:val="00727707"/>
    <w:rsid w:val="00727766"/>
    <w:rsid w:val="007278F5"/>
    <w:rsid w:val="00727A8E"/>
    <w:rsid w:val="00727D0D"/>
    <w:rsid w:val="00727F2F"/>
    <w:rsid w:val="00730010"/>
    <w:rsid w:val="0073003A"/>
    <w:rsid w:val="007302F8"/>
    <w:rsid w:val="007303F2"/>
    <w:rsid w:val="00730676"/>
    <w:rsid w:val="00730712"/>
    <w:rsid w:val="0073079F"/>
    <w:rsid w:val="007309EF"/>
    <w:rsid w:val="00730AA7"/>
    <w:rsid w:val="0073199C"/>
    <w:rsid w:val="007322C2"/>
    <w:rsid w:val="007324AA"/>
    <w:rsid w:val="00732560"/>
    <w:rsid w:val="00732712"/>
    <w:rsid w:val="00732E84"/>
    <w:rsid w:val="00732FC1"/>
    <w:rsid w:val="00733184"/>
    <w:rsid w:val="0073374D"/>
    <w:rsid w:val="007337E2"/>
    <w:rsid w:val="0073418B"/>
    <w:rsid w:val="007342F7"/>
    <w:rsid w:val="00734B5B"/>
    <w:rsid w:val="00734C07"/>
    <w:rsid w:val="00734CEF"/>
    <w:rsid w:val="00734DCB"/>
    <w:rsid w:val="00734DFF"/>
    <w:rsid w:val="00734F31"/>
    <w:rsid w:val="00735133"/>
    <w:rsid w:val="00735332"/>
    <w:rsid w:val="007353BF"/>
    <w:rsid w:val="00735574"/>
    <w:rsid w:val="00735929"/>
    <w:rsid w:val="00735A82"/>
    <w:rsid w:val="00735CB9"/>
    <w:rsid w:val="00735D77"/>
    <w:rsid w:val="00735E6C"/>
    <w:rsid w:val="00735EEF"/>
    <w:rsid w:val="00736116"/>
    <w:rsid w:val="00736342"/>
    <w:rsid w:val="007369CA"/>
    <w:rsid w:val="00736A9A"/>
    <w:rsid w:val="00736C04"/>
    <w:rsid w:val="00736F51"/>
    <w:rsid w:val="007370E4"/>
    <w:rsid w:val="0073711B"/>
    <w:rsid w:val="007378EB"/>
    <w:rsid w:val="00737CF1"/>
    <w:rsid w:val="00737E5F"/>
    <w:rsid w:val="0074000F"/>
    <w:rsid w:val="0074037F"/>
    <w:rsid w:val="0074094A"/>
    <w:rsid w:val="00740DA1"/>
    <w:rsid w:val="00741372"/>
    <w:rsid w:val="0074138B"/>
    <w:rsid w:val="0074180C"/>
    <w:rsid w:val="00741F90"/>
    <w:rsid w:val="00742062"/>
    <w:rsid w:val="007425AB"/>
    <w:rsid w:val="007426DE"/>
    <w:rsid w:val="00742BE8"/>
    <w:rsid w:val="00742C8A"/>
    <w:rsid w:val="00742D56"/>
    <w:rsid w:val="0074306E"/>
    <w:rsid w:val="007430F1"/>
    <w:rsid w:val="00743130"/>
    <w:rsid w:val="00743246"/>
    <w:rsid w:val="00743313"/>
    <w:rsid w:val="0074357A"/>
    <w:rsid w:val="00743763"/>
    <w:rsid w:val="00743989"/>
    <w:rsid w:val="007439FE"/>
    <w:rsid w:val="00743DD6"/>
    <w:rsid w:val="00743E8B"/>
    <w:rsid w:val="00743EAC"/>
    <w:rsid w:val="00743FAD"/>
    <w:rsid w:val="007440FA"/>
    <w:rsid w:val="00744120"/>
    <w:rsid w:val="007441A9"/>
    <w:rsid w:val="0074448F"/>
    <w:rsid w:val="007445F4"/>
    <w:rsid w:val="00744B8C"/>
    <w:rsid w:val="00744D74"/>
    <w:rsid w:val="00745181"/>
    <w:rsid w:val="00745216"/>
    <w:rsid w:val="0074538E"/>
    <w:rsid w:val="00745515"/>
    <w:rsid w:val="0074557C"/>
    <w:rsid w:val="00745EA8"/>
    <w:rsid w:val="00745EE2"/>
    <w:rsid w:val="0074616C"/>
    <w:rsid w:val="007462F9"/>
    <w:rsid w:val="007464C5"/>
    <w:rsid w:val="00746627"/>
    <w:rsid w:val="007468CA"/>
    <w:rsid w:val="00746950"/>
    <w:rsid w:val="00746BAC"/>
    <w:rsid w:val="00746E9E"/>
    <w:rsid w:val="0074723C"/>
    <w:rsid w:val="0074732F"/>
    <w:rsid w:val="00747B69"/>
    <w:rsid w:val="00747F12"/>
    <w:rsid w:val="007501AF"/>
    <w:rsid w:val="00750202"/>
    <w:rsid w:val="00750263"/>
    <w:rsid w:val="00750419"/>
    <w:rsid w:val="00750626"/>
    <w:rsid w:val="00750771"/>
    <w:rsid w:val="00750942"/>
    <w:rsid w:val="00751175"/>
    <w:rsid w:val="00751461"/>
    <w:rsid w:val="00751FA6"/>
    <w:rsid w:val="007520C9"/>
    <w:rsid w:val="007522D6"/>
    <w:rsid w:val="00752435"/>
    <w:rsid w:val="007527B5"/>
    <w:rsid w:val="007528A4"/>
    <w:rsid w:val="00752D46"/>
    <w:rsid w:val="007530B5"/>
    <w:rsid w:val="00753322"/>
    <w:rsid w:val="007536D9"/>
    <w:rsid w:val="007536F8"/>
    <w:rsid w:val="007538F3"/>
    <w:rsid w:val="007539F1"/>
    <w:rsid w:val="00753C79"/>
    <w:rsid w:val="00753CBC"/>
    <w:rsid w:val="00754A4B"/>
    <w:rsid w:val="00754E3D"/>
    <w:rsid w:val="00754EF1"/>
    <w:rsid w:val="00754FC1"/>
    <w:rsid w:val="00755980"/>
    <w:rsid w:val="00755B53"/>
    <w:rsid w:val="00755FB1"/>
    <w:rsid w:val="007560F6"/>
    <w:rsid w:val="00756542"/>
    <w:rsid w:val="0075668C"/>
    <w:rsid w:val="007569CA"/>
    <w:rsid w:val="00756B2E"/>
    <w:rsid w:val="00756B89"/>
    <w:rsid w:val="00756C91"/>
    <w:rsid w:val="00756F80"/>
    <w:rsid w:val="00757049"/>
    <w:rsid w:val="00757144"/>
    <w:rsid w:val="007574FE"/>
    <w:rsid w:val="0075763D"/>
    <w:rsid w:val="00757C55"/>
    <w:rsid w:val="00757D07"/>
    <w:rsid w:val="00757E9F"/>
    <w:rsid w:val="00757F8B"/>
    <w:rsid w:val="0076024C"/>
    <w:rsid w:val="0076057F"/>
    <w:rsid w:val="0076061E"/>
    <w:rsid w:val="00760767"/>
    <w:rsid w:val="00760A5A"/>
    <w:rsid w:val="00760B40"/>
    <w:rsid w:val="00760BE4"/>
    <w:rsid w:val="00760C59"/>
    <w:rsid w:val="00760CC4"/>
    <w:rsid w:val="00760D75"/>
    <w:rsid w:val="00760FA8"/>
    <w:rsid w:val="0076106B"/>
    <w:rsid w:val="0076124A"/>
    <w:rsid w:val="00761257"/>
    <w:rsid w:val="00761553"/>
    <w:rsid w:val="00761C34"/>
    <w:rsid w:val="00761ED1"/>
    <w:rsid w:val="007624C1"/>
    <w:rsid w:val="00762519"/>
    <w:rsid w:val="0076256A"/>
    <w:rsid w:val="007626E4"/>
    <w:rsid w:val="00762977"/>
    <w:rsid w:val="00762BE7"/>
    <w:rsid w:val="0076312A"/>
    <w:rsid w:val="0076319D"/>
    <w:rsid w:val="0076327B"/>
    <w:rsid w:val="007634E4"/>
    <w:rsid w:val="00763AE6"/>
    <w:rsid w:val="00764329"/>
    <w:rsid w:val="00764887"/>
    <w:rsid w:val="00764ACB"/>
    <w:rsid w:val="00764DC0"/>
    <w:rsid w:val="00764E6C"/>
    <w:rsid w:val="00764FBA"/>
    <w:rsid w:val="007658B7"/>
    <w:rsid w:val="007659AB"/>
    <w:rsid w:val="00765A9A"/>
    <w:rsid w:val="00765E37"/>
    <w:rsid w:val="0076649A"/>
    <w:rsid w:val="0076662C"/>
    <w:rsid w:val="0076672A"/>
    <w:rsid w:val="00766B51"/>
    <w:rsid w:val="00766BC3"/>
    <w:rsid w:val="00766C98"/>
    <w:rsid w:val="00766DFD"/>
    <w:rsid w:val="00766F13"/>
    <w:rsid w:val="007670BA"/>
    <w:rsid w:val="007671E7"/>
    <w:rsid w:val="0076731B"/>
    <w:rsid w:val="00767557"/>
    <w:rsid w:val="00767866"/>
    <w:rsid w:val="00767961"/>
    <w:rsid w:val="00767C2B"/>
    <w:rsid w:val="007701CB"/>
    <w:rsid w:val="00770297"/>
    <w:rsid w:val="0077047D"/>
    <w:rsid w:val="007706A0"/>
    <w:rsid w:val="0077088C"/>
    <w:rsid w:val="00770C17"/>
    <w:rsid w:val="00770EF3"/>
    <w:rsid w:val="00771026"/>
    <w:rsid w:val="00771220"/>
    <w:rsid w:val="00771256"/>
    <w:rsid w:val="007715B8"/>
    <w:rsid w:val="00771719"/>
    <w:rsid w:val="00771B0E"/>
    <w:rsid w:val="00771C7E"/>
    <w:rsid w:val="0077248D"/>
    <w:rsid w:val="00772B18"/>
    <w:rsid w:val="00772BA0"/>
    <w:rsid w:val="00772CF5"/>
    <w:rsid w:val="007732DB"/>
    <w:rsid w:val="00773578"/>
    <w:rsid w:val="00773595"/>
    <w:rsid w:val="00773799"/>
    <w:rsid w:val="00773B85"/>
    <w:rsid w:val="00773E9C"/>
    <w:rsid w:val="00773F70"/>
    <w:rsid w:val="007740E5"/>
    <w:rsid w:val="0077437D"/>
    <w:rsid w:val="0077450E"/>
    <w:rsid w:val="007746FD"/>
    <w:rsid w:val="007756C0"/>
    <w:rsid w:val="00775936"/>
    <w:rsid w:val="00775B96"/>
    <w:rsid w:val="00775CD1"/>
    <w:rsid w:val="00775EF1"/>
    <w:rsid w:val="007762F8"/>
    <w:rsid w:val="007768B9"/>
    <w:rsid w:val="007769AC"/>
    <w:rsid w:val="00777B60"/>
    <w:rsid w:val="0078050A"/>
    <w:rsid w:val="007809D6"/>
    <w:rsid w:val="00780AF5"/>
    <w:rsid w:val="00780D26"/>
    <w:rsid w:val="00780EC7"/>
    <w:rsid w:val="00780F52"/>
    <w:rsid w:val="007810B4"/>
    <w:rsid w:val="007814A8"/>
    <w:rsid w:val="00781577"/>
    <w:rsid w:val="0078198A"/>
    <w:rsid w:val="00781AEC"/>
    <w:rsid w:val="00781B0F"/>
    <w:rsid w:val="00781B72"/>
    <w:rsid w:val="00781BC5"/>
    <w:rsid w:val="00781DC0"/>
    <w:rsid w:val="0078202E"/>
    <w:rsid w:val="007823DE"/>
    <w:rsid w:val="007824A8"/>
    <w:rsid w:val="007826A8"/>
    <w:rsid w:val="007829CE"/>
    <w:rsid w:val="00782BC5"/>
    <w:rsid w:val="0078337D"/>
    <w:rsid w:val="0078352D"/>
    <w:rsid w:val="00783562"/>
    <w:rsid w:val="007835D4"/>
    <w:rsid w:val="0078365C"/>
    <w:rsid w:val="007839E6"/>
    <w:rsid w:val="00783AFF"/>
    <w:rsid w:val="00783BC9"/>
    <w:rsid w:val="00784200"/>
    <w:rsid w:val="007846ED"/>
    <w:rsid w:val="00784801"/>
    <w:rsid w:val="00784BB0"/>
    <w:rsid w:val="00784E02"/>
    <w:rsid w:val="00784F58"/>
    <w:rsid w:val="00785032"/>
    <w:rsid w:val="00785261"/>
    <w:rsid w:val="007854A9"/>
    <w:rsid w:val="007856EB"/>
    <w:rsid w:val="00785B40"/>
    <w:rsid w:val="00786152"/>
    <w:rsid w:val="007864DF"/>
    <w:rsid w:val="00786954"/>
    <w:rsid w:val="00786D93"/>
    <w:rsid w:val="00786ED5"/>
    <w:rsid w:val="00786FF7"/>
    <w:rsid w:val="007870F4"/>
    <w:rsid w:val="00787293"/>
    <w:rsid w:val="007876A0"/>
    <w:rsid w:val="00790091"/>
    <w:rsid w:val="007903E3"/>
    <w:rsid w:val="00790505"/>
    <w:rsid w:val="00790608"/>
    <w:rsid w:val="00790B6A"/>
    <w:rsid w:val="007913F2"/>
    <w:rsid w:val="0079157D"/>
    <w:rsid w:val="0079157F"/>
    <w:rsid w:val="007916DD"/>
    <w:rsid w:val="007921AB"/>
    <w:rsid w:val="0079230A"/>
    <w:rsid w:val="00792649"/>
    <w:rsid w:val="007939AC"/>
    <w:rsid w:val="00793B5B"/>
    <w:rsid w:val="00793D9F"/>
    <w:rsid w:val="00793ED2"/>
    <w:rsid w:val="007944F4"/>
    <w:rsid w:val="00794635"/>
    <w:rsid w:val="00795310"/>
    <w:rsid w:val="007956D6"/>
    <w:rsid w:val="00795ADD"/>
    <w:rsid w:val="00795B44"/>
    <w:rsid w:val="00795ED6"/>
    <w:rsid w:val="0079639D"/>
    <w:rsid w:val="00796445"/>
    <w:rsid w:val="0079694F"/>
    <w:rsid w:val="00796BEE"/>
    <w:rsid w:val="00796DE0"/>
    <w:rsid w:val="00796E89"/>
    <w:rsid w:val="00797108"/>
    <w:rsid w:val="007972E7"/>
    <w:rsid w:val="0079761B"/>
    <w:rsid w:val="00797B2A"/>
    <w:rsid w:val="00797C3E"/>
    <w:rsid w:val="00797FB6"/>
    <w:rsid w:val="007A021C"/>
    <w:rsid w:val="007A0340"/>
    <w:rsid w:val="007A0377"/>
    <w:rsid w:val="007A06AE"/>
    <w:rsid w:val="007A07B6"/>
    <w:rsid w:val="007A0C39"/>
    <w:rsid w:val="007A1985"/>
    <w:rsid w:val="007A1A6E"/>
    <w:rsid w:val="007A1AA5"/>
    <w:rsid w:val="007A1EA5"/>
    <w:rsid w:val="007A1F33"/>
    <w:rsid w:val="007A26D1"/>
    <w:rsid w:val="007A2855"/>
    <w:rsid w:val="007A300B"/>
    <w:rsid w:val="007A327A"/>
    <w:rsid w:val="007A32AB"/>
    <w:rsid w:val="007A34C0"/>
    <w:rsid w:val="007A36D9"/>
    <w:rsid w:val="007A3728"/>
    <w:rsid w:val="007A3763"/>
    <w:rsid w:val="007A386D"/>
    <w:rsid w:val="007A3A30"/>
    <w:rsid w:val="007A4322"/>
    <w:rsid w:val="007A458F"/>
    <w:rsid w:val="007A46A7"/>
    <w:rsid w:val="007A4AD3"/>
    <w:rsid w:val="007A4B25"/>
    <w:rsid w:val="007A4BF2"/>
    <w:rsid w:val="007A4F66"/>
    <w:rsid w:val="007A5075"/>
    <w:rsid w:val="007A5141"/>
    <w:rsid w:val="007A52F5"/>
    <w:rsid w:val="007A5401"/>
    <w:rsid w:val="007A572C"/>
    <w:rsid w:val="007A5ADD"/>
    <w:rsid w:val="007A62A3"/>
    <w:rsid w:val="007A6398"/>
    <w:rsid w:val="007A6452"/>
    <w:rsid w:val="007A662F"/>
    <w:rsid w:val="007A6715"/>
    <w:rsid w:val="007A6BC9"/>
    <w:rsid w:val="007A6CF7"/>
    <w:rsid w:val="007A7301"/>
    <w:rsid w:val="007A761B"/>
    <w:rsid w:val="007A7656"/>
    <w:rsid w:val="007A798C"/>
    <w:rsid w:val="007A7B92"/>
    <w:rsid w:val="007B083B"/>
    <w:rsid w:val="007B0BEF"/>
    <w:rsid w:val="007B1183"/>
    <w:rsid w:val="007B11BE"/>
    <w:rsid w:val="007B1358"/>
    <w:rsid w:val="007B13DF"/>
    <w:rsid w:val="007B180E"/>
    <w:rsid w:val="007B1862"/>
    <w:rsid w:val="007B198F"/>
    <w:rsid w:val="007B1A1E"/>
    <w:rsid w:val="007B1BD2"/>
    <w:rsid w:val="007B2248"/>
    <w:rsid w:val="007B2A4C"/>
    <w:rsid w:val="007B2B84"/>
    <w:rsid w:val="007B2C3C"/>
    <w:rsid w:val="007B35BE"/>
    <w:rsid w:val="007B3618"/>
    <w:rsid w:val="007B383E"/>
    <w:rsid w:val="007B3CFC"/>
    <w:rsid w:val="007B3E06"/>
    <w:rsid w:val="007B4160"/>
    <w:rsid w:val="007B41BB"/>
    <w:rsid w:val="007B4635"/>
    <w:rsid w:val="007B4D1B"/>
    <w:rsid w:val="007B5068"/>
    <w:rsid w:val="007B52DD"/>
    <w:rsid w:val="007B52F1"/>
    <w:rsid w:val="007B638E"/>
    <w:rsid w:val="007B641B"/>
    <w:rsid w:val="007B6562"/>
    <w:rsid w:val="007B7077"/>
    <w:rsid w:val="007B7129"/>
    <w:rsid w:val="007B7AA1"/>
    <w:rsid w:val="007B7CF9"/>
    <w:rsid w:val="007B7F3E"/>
    <w:rsid w:val="007C022B"/>
    <w:rsid w:val="007C042D"/>
    <w:rsid w:val="007C0457"/>
    <w:rsid w:val="007C06C1"/>
    <w:rsid w:val="007C0844"/>
    <w:rsid w:val="007C095B"/>
    <w:rsid w:val="007C0A6F"/>
    <w:rsid w:val="007C0D17"/>
    <w:rsid w:val="007C0F3C"/>
    <w:rsid w:val="007C1532"/>
    <w:rsid w:val="007C17EA"/>
    <w:rsid w:val="007C1A90"/>
    <w:rsid w:val="007C1AEE"/>
    <w:rsid w:val="007C1DD5"/>
    <w:rsid w:val="007C20CA"/>
    <w:rsid w:val="007C22BC"/>
    <w:rsid w:val="007C265D"/>
    <w:rsid w:val="007C2D79"/>
    <w:rsid w:val="007C2E6A"/>
    <w:rsid w:val="007C2EAB"/>
    <w:rsid w:val="007C3055"/>
    <w:rsid w:val="007C3168"/>
    <w:rsid w:val="007C35B6"/>
    <w:rsid w:val="007C3657"/>
    <w:rsid w:val="007C3965"/>
    <w:rsid w:val="007C3DCD"/>
    <w:rsid w:val="007C3F19"/>
    <w:rsid w:val="007C4342"/>
    <w:rsid w:val="007C49FD"/>
    <w:rsid w:val="007C4FFF"/>
    <w:rsid w:val="007C50EB"/>
    <w:rsid w:val="007C544A"/>
    <w:rsid w:val="007C5525"/>
    <w:rsid w:val="007C55AC"/>
    <w:rsid w:val="007C5655"/>
    <w:rsid w:val="007C56CE"/>
    <w:rsid w:val="007C5723"/>
    <w:rsid w:val="007C588E"/>
    <w:rsid w:val="007C5948"/>
    <w:rsid w:val="007C5BA6"/>
    <w:rsid w:val="007C5D1D"/>
    <w:rsid w:val="007C6550"/>
    <w:rsid w:val="007C6591"/>
    <w:rsid w:val="007C66A5"/>
    <w:rsid w:val="007C693E"/>
    <w:rsid w:val="007C6EBC"/>
    <w:rsid w:val="007D002F"/>
    <w:rsid w:val="007D0119"/>
    <w:rsid w:val="007D01B3"/>
    <w:rsid w:val="007D02A0"/>
    <w:rsid w:val="007D0792"/>
    <w:rsid w:val="007D09CB"/>
    <w:rsid w:val="007D0D08"/>
    <w:rsid w:val="007D11D4"/>
    <w:rsid w:val="007D11EE"/>
    <w:rsid w:val="007D2122"/>
    <w:rsid w:val="007D2277"/>
    <w:rsid w:val="007D26F6"/>
    <w:rsid w:val="007D2B9F"/>
    <w:rsid w:val="007D2C5A"/>
    <w:rsid w:val="007D2EDA"/>
    <w:rsid w:val="007D3121"/>
    <w:rsid w:val="007D3201"/>
    <w:rsid w:val="007D3617"/>
    <w:rsid w:val="007D373E"/>
    <w:rsid w:val="007D3A67"/>
    <w:rsid w:val="007D3BC6"/>
    <w:rsid w:val="007D4383"/>
    <w:rsid w:val="007D4446"/>
    <w:rsid w:val="007D4598"/>
    <w:rsid w:val="007D4A7A"/>
    <w:rsid w:val="007D51C6"/>
    <w:rsid w:val="007D55DE"/>
    <w:rsid w:val="007D5623"/>
    <w:rsid w:val="007D58B9"/>
    <w:rsid w:val="007D5916"/>
    <w:rsid w:val="007D5DE5"/>
    <w:rsid w:val="007D5FE9"/>
    <w:rsid w:val="007D62C9"/>
    <w:rsid w:val="007D6895"/>
    <w:rsid w:val="007D6F96"/>
    <w:rsid w:val="007D70D3"/>
    <w:rsid w:val="007D7249"/>
    <w:rsid w:val="007D773E"/>
    <w:rsid w:val="007D78CC"/>
    <w:rsid w:val="007D79FD"/>
    <w:rsid w:val="007D7A8F"/>
    <w:rsid w:val="007D7AC1"/>
    <w:rsid w:val="007D7D45"/>
    <w:rsid w:val="007E0028"/>
    <w:rsid w:val="007E00AA"/>
    <w:rsid w:val="007E00FF"/>
    <w:rsid w:val="007E07A3"/>
    <w:rsid w:val="007E0D52"/>
    <w:rsid w:val="007E109A"/>
    <w:rsid w:val="007E1179"/>
    <w:rsid w:val="007E1312"/>
    <w:rsid w:val="007E13AF"/>
    <w:rsid w:val="007E1410"/>
    <w:rsid w:val="007E170C"/>
    <w:rsid w:val="007E17D6"/>
    <w:rsid w:val="007E18B3"/>
    <w:rsid w:val="007E1C02"/>
    <w:rsid w:val="007E1F01"/>
    <w:rsid w:val="007E2035"/>
    <w:rsid w:val="007E21FD"/>
    <w:rsid w:val="007E2215"/>
    <w:rsid w:val="007E240F"/>
    <w:rsid w:val="007E2411"/>
    <w:rsid w:val="007E2742"/>
    <w:rsid w:val="007E3626"/>
    <w:rsid w:val="007E3903"/>
    <w:rsid w:val="007E3D10"/>
    <w:rsid w:val="007E41FE"/>
    <w:rsid w:val="007E43BA"/>
    <w:rsid w:val="007E44B1"/>
    <w:rsid w:val="007E456B"/>
    <w:rsid w:val="007E467F"/>
    <w:rsid w:val="007E46B5"/>
    <w:rsid w:val="007E4879"/>
    <w:rsid w:val="007E4F47"/>
    <w:rsid w:val="007E58F4"/>
    <w:rsid w:val="007E59B0"/>
    <w:rsid w:val="007E5D7E"/>
    <w:rsid w:val="007E60B1"/>
    <w:rsid w:val="007E64E0"/>
    <w:rsid w:val="007E6583"/>
    <w:rsid w:val="007E67E9"/>
    <w:rsid w:val="007E6851"/>
    <w:rsid w:val="007E73D8"/>
    <w:rsid w:val="007E754E"/>
    <w:rsid w:val="007F006C"/>
    <w:rsid w:val="007F10C2"/>
    <w:rsid w:val="007F123A"/>
    <w:rsid w:val="007F152F"/>
    <w:rsid w:val="007F1889"/>
    <w:rsid w:val="007F1E23"/>
    <w:rsid w:val="007F2322"/>
    <w:rsid w:val="007F2361"/>
    <w:rsid w:val="007F28DD"/>
    <w:rsid w:val="007F28FB"/>
    <w:rsid w:val="007F2B79"/>
    <w:rsid w:val="007F2C9C"/>
    <w:rsid w:val="007F31DD"/>
    <w:rsid w:val="007F384C"/>
    <w:rsid w:val="007F38D4"/>
    <w:rsid w:val="007F3AC1"/>
    <w:rsid w:val="007F3AC4"/>
    <w:rsid w:val="007F3B89"/>
    <w:rsid w:val="007F3D2F"/>
    <w:rsid w:val="007F47BE"/>
    <w:rsid w:val="007F499B"/>
    <w:rsid w:val="007F5015"/>
    <w:rsid w:val="007F5120"/>
    <w:rsid w:val="007F53FF"/>
    <w:rsid w:val="007F58D8"/>
    <w:rsid w:val="007F6104"/>
    <w:rsid w:val="007F65E1"/>
    <w:rsid w:val="007F6813"/>
    <w:rsid w:val="007F6F2D"/>
    <w:rsid w:val="007F7482"/>
    <w:rsid w:val="007F74D8"/>
    <w:rsid w:val="007F76DF"/>
    <w:rsid w:val="007F7FD0"/>
    <w:rsid w:val="008003DA"/>
    <w:rsid w:val="00800612"/>
    <w:rsid w:val="00800748"/>
    <w:rsid w:val="008009BF"/>
    <w:rsid w:val="00800B00"/>
    <w:rsid w:val="00800B69"/>
    <w:rsid w:val="00800C7B"/>
    <w:rsid w:val="00800E68"/>
    <w:rsid w:val="00801124"/>
    <w:rsid w:val="008011C8"/>
    <w:rsid w:val="00801734"/>
    <w:rsid w:val="008017F2"/>
    <w:rsid w:val="0080180F"/>
    <w:rsid w:val="00801FC4"/>
    <w:rsid w:val="00802080"/>
    <w:rsid w:val="00802634"/>
    <w:rsid w:val="00802A8C"/>
    <w:rsid w:val="00802AA1"/>
    <w:rsid w:val="00802DF6"/>
    <w:rsid w:val="00802F69"/>
    <w:rsid w:val="00803043"/>
    <w:rsid w:val="00803263"/>
    <w:rsid w:val="008033A3"/>
    <w:rsid w:val="008034D4"/>
    <w:rsid w:val="008035C8"/>
    <w:rsid w:val="00803990"/>
    <w:rsid w:val="00803C74"/>
    <w:rsid w:val="00803D4B"/>
    <w:rsid w:val="00803EA6"/>
    <w:rsid w:val="00803F75"/>
    <w:rsid w:val="008043E4"/>
    <w:rsid w:val="008045F9"/>
    <w:rsid w:val="008046CC"/>
    <w:rsid w:val="008047D0"/>
    <w:rsid w:val="00804AAD"/>
    <w:rsid w:val="00804D8F"/>
    <w:rsid w:val="00804DF1"/>
    <w:rsid w:val="008052B2"/>
    <w:rsid w:val="0080564C"/>
    <w:rsid w:val="00805A21"/>
    <w:rsid w:val="00805B6B"/>
    <w:rsid w:val="00805C03"/>
    <w:rsid w:val="00805EF0"/>
    <w:rsid w:val="00806054"/>
    <w:rsid w:val="00806258"/>
    <w:rsid w:val="008064CB"/>
    <w:rsid w:val="00806735"/>
    <w:rsid w:val="00806960"/>
    <w:rsid w:val="00806DFD"/>
    <w:rsid w:val="00807021"/>
    <w:rsid w:val="008078E1"/>
    <w:rsid w:val="00807941"/>
    <w:rsid w:val="00807FFE"/>
    <w:rsid w:val="00810602"/>
    <w:rsid w:val="00810ABE"/>
    <w:rsid w:val="0081128C"/>
    <w:rsid w:val="00811387"/>
    <w:rsid w:val="00811BD1"/>
    <w:rsid w:val="00811CA9"/>
    <w:rsid w:val="00811E6D"/>
    <w:rsid w:val="00812164"/>
    <w:rsid w:val="0081286D"/>
    <w:rsid w:val="008129A0"/>
    <w:rsid w:val="00812FD7"/>
    <w:rsid w:val="008131D4"/>
    <w:rsid w:val="008131E0"/>
    <w:rsid w:val="00813287"/>
    <w:rsid w:val="00813394"/>
    <w:rsid w:val="008135D0"/>
    <w:rsid w:val="00813844"/>
    <w:rsid w:val="008138FF"/>
    <w:rsid w:val="00813FD3"/>
    <w:rsid w:val="00814179"/>
    <w:rsid w:val="0081427B"/>
    <w:rsid w:val="00814313"/>
    <w:rsid w:val="0081448C"/>
    <w:rsid w:val="00814AF8"/>
    <w:rsid w:val="00814C16"/>
    <w:rsid w:val="00814E5E"/>
    <w:rsid w:val="0081525A"/>
    <w:rsid w:val="0081575F"/>
    <w:rsid w:val="008159D2"/>
    <w:rsid w:val="00816339"/>
    <w:rsid w:val="00816638"/>
    <w:rsid w:val="00816C0C"/>
    <w:rsid w:val="00816F32"/>
    <w:rsid w:val="00816F54"/>
    <w:rsid w:val="00816F6C"/>
    <w:rsid w:val="008178CE"/>
    <w:rsid w:val="00817C01"/>
    <w:rsid w:val="00817FBA"/>
    <w:rsid w:val="00820817"/>
    <w:rsid w:val="00820BC7"/>
    <w:rsid w:val="00820E18"/>
    <w:rsid w:val="00820EC0"/>
    <w:rsid w:val="00820ED2"/>
    <w:rsid w:val="00820EED"/>
    <w:rsid w:val="00821035"/>
    <w:rsid w:val="0082145A"/>
    <w:rsid w:val="00821945"/>
    <w:rsid w:val="0082196C"/>
    <w:rsid w:val="00821E34"/>
    <w:rsid w:val="008223A6"/>
    <w:rsid w:val="00822428"/>
    <w:rsid w:val="0082262D"/>
    <w:rsid w:val="00822A05"/>
    <w:rsid w:val="00822FBC"/>
    <w:rsid w:val="0082303E"/>
    <w:rsid w:val="00823879"/>
    <w:rsid w:val="0082436F"/>
    <w:rsid w:val="00824669"/>
    <w:rsid w:val="008248D6"/>
    <w:rsid w:val="00824B1B"/>
    <w:rsid w:val="00824C67"/>
    <w:rsid w:val="00825674"/>
    <w:rsid w:val="00825826"/>
    <w:rsid w:val="00826608"/>
    <w:rsid w:val="00826AF7"/>
    <w:rsid w:val="00826B98"/>
    <w:rsid w:val="00826F5F"/>
    <w:rsid w:val="008270D9"/>
    <w:rsid w:val="0082722D"/>
    <w:rsid w:val="00827346"/>
    <w:rsid w:val="00827396"/>
    <w:rsid w:val="00827A97"/>
    <w:rsid w:val="00827E65"/>
    <w:rsid w:val="008300BE"/>
    <w:rsid w:val="00830180"/>
    <w:rsid w:val="008305DE"/>
    <w:rsid w:val="00830A70"/>
    <w:rsid w:val="00830DE9"/>
    <w:rsid w:val="00830F11"/>
    <w:rsid w:val="008311EC"/>
    <w:rsid w:val="00831456"/>
    <w:rsid w:val="00831552"/>
    <w:rsid w:val="00831A7A"/>
    <w:rsid w:val="00831BC6"/>
    <w:rsid w:val="00831F57"/>
    <w:rsid w:val="008320A7"/>
    <w:rsid w:val="0083228E"/>
    <w:rsid w:val="00832A37"/>
    <w:rsid w:val="00832B64"/>
    <w:rsid w:val="00832DD2"/>
    <w:rsid w:val="00832F2C"/>
    <w:rsid w:val="00832FDD"/>
    <w:rsid w:val="008331AB"/>
    <w:rsid w:val="008332BF"/>
    <w:rsid w:val="0083342F"/>
    <w:rsid w:val="008334D1"/>
    <w:rsid w:val="008337DC"/>
    <w:rsid w:val="008339B5"/>
    <w:rsid w:val="00833A24"/>
    <w:rsid w:val="00833BF1"/>
    <w:rsid w:val="00833CD4"/>
    <w:rsid w:val="0083428E"/>
    <w:rsid w:val="00834415"/>
    <w:rsid w:val="0083498C"/>
    <w:rsid w:val="00835B74"/>
    <w:rsid w:val="00835E59"/>
    <w:rsid w:val="00836144"/>
    <w:rsid w:val="00836315"/>
    <w:rsid w:val="0083673D"/>
    <w:rsid w:val="00837289"/>
    <w:rsid w:val="008373AF"/>
    <w:rsid w:val="008375DA"/>
    <w:rsid w:val="008378B2"/>
    <w:rsid w:val="00837B8B"/>
    <w:rsid w:val="00837EDD"/>
    <w:rsid w:val="00840295"/>
    <w:rsid w:val="008403B6"/>
    <w:rsid w:val="00840764"/>
    <w:rsid w:val="008408D2"/>
    <w:rsid w:val="00840A5F"/>
    <w:rsid w:val="00840FDF"/>
    <w:rsid w:val="008412B9"/>
    <w:rsid w:val="008414F2"/>
    <w:rsid w:val="008416F5"/>
    <w:rsid w:val="00841B8F"/>
    <w:rsid w:val="00841E5B"/>
    <w:rsid w:val="00841E8E"/>
    <w:rsid w:val="00841F30"/>
    <w:rsid w:val="00842026"/>
    <w:rsid w:val="0084203E"/>
    <w:rsid w:val="008420A8"/>
    <w:rsid w:val="00842491"/>
    <w:rsid w:val="00842608"/>
    <w:rsid w:val="00842632"/>
    <w:rsid w:val="00842CCA"/>
    <w:rsid w:val="00842D8D"/>
    <w:rsid w:val="00842F6E"/>
    <w:rsid w:val="00842F84"/>
    <w:rsid w:val="00843302"/>
    <w:rsid w:val="00843361"/>
    <w:rsid w:val="00843E39"/>
    <w:rsid w:val="00843E9C"/>
    <w:rsid w:val="008448FA"/>
    <w:rsid w:val="00844C12"/>
    <w:rsid w:val="00844EF1"/>
    <w:rsid w:val="008450AF"/>
    <w:rsid w:val="008450B5"/>
    <w:rsid w:val="00845174"/>
    <w:rsid w:val="00845478"/>
    <w:rsid w:val="00845665"/>
    <w:rsid w:val="008456D2"/>
    <w:rsid w:val="00845871"/>
    <w:rsid w:val="00845CE2"/>
    <w:rsid w:val="008460DC"/>
    <w:rsid w:val="008463AF"/>
    <w:rsid w:val="0084643B"/>
    <w:rsid w:val="0084684A"/>
    <w:rsid w:val="00846870"/>
    <w:rsid w:val="00846C7F"/>
    <w:rsid w:val="00846D1E"/>
    <w:rsid w:val="00846E16"/>
    <w:rsid w:val="00847414"/>
    <w:rsid w:val="00847561"/>
    <w:rsid w:val="008475DD"/>
    <w:rsid w:val="00847DB2"/>
    <w:rsid w:val="00847F17"/>
    <w:rsid w:val="00847FD5"/>
    <w:rsid w:val="0085026B"/>
    <w:rsid w:val="008502C3"/>
    <w:rsid w:val="008507C5"/>
    <w:rsid w:val="00850837"/>
    <w:rsid w:val="00850A9B"/>
    <w:rsid w:val="00850B66"/>
    <w:rsid w:val="00850C67"/>
    <w:rsid w:val="00850CC1"/>
    <w:rsid w:val="00851509"/>
    <w:rsid w:val="0085163C"/>
    <w:rsid w:val="00851B22"/>
    <w:rsid w:val="00852190"/>
    <w:rsid w:val="00852814"/>
    <w:rsid w:val="008528C2"/>
    <w:rsid w:val="00852A08"/>
    <w:rsid w:val="00852B66"/>
    <w:rsid w:val="00852C67"/>
    <w:rsid w:val="00852C76"/>
    <w:rsid w:val="00852FCA"/>
    <w:rsid w:val="00853142"/>
    <w:rsid w:val="00853AFF"/>
    <w:rsid w:val="00853EE8"/>
    <w:rsid w:val="008542BD"/>
    <w:rsid w:val="0085434B"/>
    <w:rsid w:val="00854616"/>
    <w:rsid w:val="00854627"/>
    <w:rsid w:val="00854AFF"/>
    <w:rsid w:val="00854DC3"/>
    <w:rsid w:val="00855492"/>
    <w:rsid w:val="00856210"/>
    <w:rsid w:val="008567D2"/>
    <w:rsid w:val="008567DA"/>
    <w:rsid w:val="00856931"/>
    <w:rsid w:val="00856B56"/>
    <w:rsid w:val="00856BB4"/>
    <w:rsid w:val="00856BC0"/>
    <w:rsid w:val="00856BDD"/>
    <w:rsid w:val="00856F7C"/>
    <w:rsid w:val="00857053"/>
    <w:rsid w:val="00857068"/>
    <w:rsid w:val="00857112"/>
    <w:rsid w:val="00857157"/>
    <w:rsid w:val="00857224"/>
    <w:rsid w:val="008572FC"/>
    <w:rsid w:val="00857497"/>
    <w:rsid w:val="0085758A"/>
    <w:rsid w:val="00857792"/>
    <w:rsid w:val="00857B44"/>
    <w:rsid w:val="008601D8"/>
    <w:rsid w:val="00860203"/>
    <w:rsid w:val="00860303"/>
    <w:rsid w:val="00860B76"/>
    <w:rsid w:val="00860CEE"/>
    <w:rsid w:val="0086113F"/>
    <w:rsid w:val="00861A80"/>
    <w:rsid w:val="00861B3C"/>
    <w:rsid w:val="00861BB3"/>
    <w:rsid w:val="00861D76"/>
    <w:rsid w:val="00862194"/>
    <w:rsid w:val="00862D6D"/>
    <w:rsid w:val="008635B7"/>
    <w:rsid w:val="0086378E"/>
    <w:rsid w:val="00863829"/>
    <w:rsid w:val="0086385C"/>
    <w:rsid w:val="00863866"/>
    <w:rsid w:val="00863A89"/>
    <w:rsid w:val="00863B5D"/>
    <w:rsid w:val="00863C75"/>
    <w:rsid w:val="00863D79"/>
    <w:rsid w:val="00864039"/>
    <w:rsid w:val="008640F2"/>
    <w:rsid w:val="008644ED"/>
    <w:rsid w:val="00864687"/>
    <w:rsid w:val="008646DB"/>
    <w:rsid w:val="00864781"/>
    <w:rsid w:val="0086526C"/>
    <w:rsid w:val="00865440"/>
    <w:rsid w:val="008655F9"/>
    <w:rsid w:val="00865733"/>
    <w:rsid w:val="0086590C"/>
    <w:rsid w:val="00865E31"/>
    <w:rsid w:val="00866511"/>
    <w:rsid w:val="0086651A"/>
    <w:rsid w:val="00866CBA"/>
    <w:rsid w:val="00867026"/>
    <w:rsid w:val="0086715F"/>
    <w:rsid w:val="008674E5"/>
    <w:rsid w:val="0086767C"/>
    <w:rsid w:val="008676CB"/>
    <w:rsid w:val="008677A8"/>
    <w:rsid w:val="00867CAB"/>
    <w:rsid w:val="00867D0F"/>
    <w:rsid w:val="00867D9E"/>
    <w:rsid w:val="0087034E"/>
    <w:rsid w:val="00870780"/>
    <w:rsid w:val="00870838"/>
    <w:rsid w:val="00870B94"/>
    <w:rsid w:val="00870BA2"/>
    <w:rsid w:val="00870F55"/>
    <w:rsid w:val="008715A7"/>
    <w:rsid w:val="00871628"/>
    <w:rsid w:val="008716A8"/>
    <w:rsid w:val="008718B1"/>
    <w:rsid w:val="00871F02"/>
    <w:rsid w:val="00872161"/>
    <w:rsid w:val="008723C4"/>
    <w:rsid w:val="0087249B"/>
    <w:rsid w:val="0087267D"/>
    <w:rsid w:val="00872723"/>
    <w:rsid w:val="00872AD3"/>
    <w:rsid w:val="00872CDE"/>
    <w:rsid w:val="008733B7"/>
    <w:rsid w:val="00873DE6"/>
    <w:rsid w:val="00873EE9"/>
    <w:rsid w:val="0087407B"/>
    <w:rsid w:val="008741E5"/>
    <w:rsid w:val="00874217"/>
    <w:rsid w:val="0087436F"/>
    <w:rsid w:val="00874579"/>
    <w:rsid w:val="0087474E"/>
    <w:rsid w:val="0087495A"/>
    <w:rsid w:val="008749B9"/>
    <w:rsid w:val="00874B0A"/>
    <w:rsid w:val="00874D24"/>
    <w:rsid w:val="00874EE9"/>
    <w:rsid w:val="00874FB2"/>
    <w:rsid w:val="00875272"/>
    <w:rsid w:val="008752EC"/>
    <w:rsid w:val="008760E5"/>
    <w:rsid w:val="00876106"/>
    <w:rsid w:val="00876247"/>
    <w:rsid w:val="00876713"/>
    <w:rsid w:val="00876743"/>
    <w:rsid w:val="008768C4"/>
    <w:rsid w:val="0087697E"/>
    <w:rsid w:val="00876980"/>
    <w:rsid w:val="00876A91"/>
    <w:rsid w:val="0087749C"/>
    <w:rsid w:val="00877610"/>
    <w:rsid w:val="00877B37"/>
    <w:rsid w:val="00880280"/>
    <w:rsid w:val="008802DA"/>
    <w:rsid w:val="0088062E"/>
    <w:rsid w:val="00880730"/>
    <w:rsid w:val="008807BC"/>
    <w:rsid w:val="00880B2D"/>
    <w:rsid w:val="00880F2B"/>
    <w:rsid w:val="0088139A"/>
    <w:rsid w:val="008813A2"/>
    <w:rsid w:val="008813C1"/>
    <w:rsid w:val="008813C5"/>
    <w:rsid w:val="00881A0D"/>
    <w:rsid w:val="00881C63"/>
    <w:rsid w:val="00881F78"/>
    <w:rsid w:val="008820AE"/>
    <w:rsid w:val="0088215B"/>
    <w:rsid w:val="008825D0"/>
    <w:rsid w:val="008828CA"/>
    <w:rsid w:val="00882D21"/>
    <w:rsid w:val="00882E9D"/>
    <w:rsid w:val="00882FFF"/>
    <w:rsid w:val="008836C8"/>
    <w:rsid w:val="0088390E"/>
    <w:rsid w:val="008839A7"/>
    <w:rsid w:val="00883AA1"/>
    <w:rsid w:val="00883B5D"/>
    <w:rsid w:val="00883C39"/>
    <w:rsid w:val="00883ED2"/>
    <w:rsid w:val="0088412A"/>
    <w:rsid w:val="0088434C"/>
    <w:rsid w:val="008847FB"/>
    <w:rsid w:val="00884895"/>
    <w:rsid w:val="0088494B"/>
    <w:rsid w:val="00884A8F"/>
    <w:rsid w:val="00884D29"/>
    <w:rsid w:val="0088506C"/>
    <w:rsid w:val="0088580A"/>
    <w:rsid w:val="008859BC"/>
    <w:rsid w:val="00885CC7"/>
    <w:rsid w:val="00886076"/>
    <w:rsid w:val="0088640A"/>
    <w:rsid w:val="008866CA"/>
    <w:rsid w:val="00886758"/>
    <w:rsid w:val="00886AAE"/>
    <w:rsid w:val="00886AC3"/>
    <w:rsid w:val="00886B3D"/>
    <w:rsid w:val="00886C94"/>
    <w:rsid w:val="00886E51"/>
    <w:rsid w:val="00886F19"/>
    <w:rsid w:val="00886FD8"/>
    <w:rsid w:val="0088702D"/>
    <w:rsid w:val="008871B2"/>
    <w:rsid w:val="0088759F"/>
    <w:rsid w:val="00887610"/>
    <w:rsid w:val="008876B8"/>
    <w:rsid w:val="008876BB"/>
    <w:rsid w:val="00887883"/>
    <w:rsid w:val="008906BD"/>
    <w:rsid w:val="00890A4C"/>
    <w:rsid w:val="00890CD4"/>
    <w:rsid w:val="00890E09"/>
    <w:rsid w:val="00891061"/>
    <w:rsid w:val="00891718"/>
    <w:rsid w:val="0089197C"/>
    <w:rsid w:val="0089198C"/>
    <w:rsid w:val="00891B73"/>
    <w:rsid w:val="0089221F"/>
    <w:rsid w:val="0089245D"/>
    <w:rsid w:val="008933DA"/>
    <w:rsid w:val="0089359B"/>
    <w:rsid w:val="0089392A"/>
    <w:rsid w:val="00894854"/>
    <w:rsid w:val="00894FAB"/>
    <w:rsid w:val="008951A7"/>
    <w:rsid w:val="008951F5"/>
    <w:rsid w:val="008952CF"/>
    <w:rsid w:val="00895347"/>
    <w:rsid w:val="00895588"/>
    <w:rsid w:val="00895E29"/>
    <w:rsid w:val="00895F78"/>
    <w:rsid w:val="008960ED"/>
    <w:rsid w:val="0089655C"/>
    <w:rsid w:val="0089786A"/>
    <w:rsid w:val="00897A0F"/>
    <w:rsid w:val="00897B19"/>
    <w:rsid w:val="00897FE5"/>
    <w:rsid w:val="008A0000"/>
    <w:rsid w:val="008A0233"/>
    <w:rsid w:val="008A034C"/>
    <w:rsid w:val="008A05C5"/>
    <w:rsid w:val="008A0800"/>
    <w:rsid w:val="008A097C"/>
    <w:rsid w:val="008A0A39"/>
    <w:rsid w:val="008A0BF7"/>
    <w:rsid w:val="008A0C73"/>
    <w:rsid w:val="008A0DBD"/>
    <w:rsid w:val="008A10CD"/>
    <w:rsid w:val="008A1240"/>
    <w:rsid w:val="008A17F6"/>
    <w:rsid w:val="008A19F5"/>
    <w:rsid w:val="008A1A00"/>
    <w:rsid w:val="008A1CB1"/>
    <w:rsid w:val="008A1D16"/>
    <w:rsid w:val="008A1F79"/>
    <w:rsid w:val="008A2050"/>
    <w:rsid w:val="008A21B9"/>
    <w:rsid w:val="008A27F4"/>
    <w:rsid w:val="008A2D6B"/>
    <w:rsid w:val="008A3234"/>
    <w:rsid w:val="008A34CB"/>
    <w:rsid w:val="008A37E4"/>
    <w:rsid w:val="008A386D"/>
    <w:rsid w:val="008A38AB"/>
    <w:rsid w:val="008A3AAA"/>
    <w:rsid w:val="008A3B0F"/>
    <w:rsid w:val="008A3BEC"/>
    <w:rsid w:val="008A3D0F"/>
    <w:rsid w:val="008A40A0"/>
    <w:rsid w:val="008A439C"/>
    <w:rsid w:val="008A48CE"/>
    <w:rsid w:val="008A496D"/>
    <w:rsid w:val="008A4B4F"/>
    <w:rsid w:val="008A4C08"/>
    <w:rsid w:val="008A4CC0"/>
    <w:rsid w:val="008A5648"/>
    <w:rsid w:val="008A577D"/>
    <w:rsid w:val="008A57DB"/>
    <w:rsid w:val="008A5BF5"/>
    <w:rsid w:val="008A5C07"/>
    <w:rsid w:val="008A5EED"/>
    <w:rsid w:val="008A6136"/>
    <w:rsid w:val="008A6422"/>
    <w:rsid w:val="008A6459"/>
    <w:rsid w:val="008A671D"/>
    <w:rsid w:val="008A6739"/>
    <w:rsid w:val="008A67EB"/>
    <w:rsid w:val="008A6918"/>
    <w:rsid w:val="008A6A77"/>
    <w:rsid w:val="008A77CD"/>
    <w:rsid w:val="008A786B"/>
    <w:rsid w:val="008B097D"/>
    <w:rsid w:val="008B0C6E"/>
    <w:rsid w:val="008B0E15"/>
    <w:rsid w:val="008B15DC"/>
    <w:rsid w:val="008B1659"/>
    <w:rsid w:val="008B1712"/>
    <w:rsid w:val="008B1CC8"/>
    <w:rsid w:val="008B1CD0"/>
    <w:rsid w:val="008B23BA"/>
    <w:rsid w:val="008B2433"/>
    <w:rsid w:val="008B2952"/>
    <w:rsid w:val="008B3545"/>
    <w:rsid w:val="008B35AC"/>
    <w:rsid w:val="008B36F5"/>
    <w:rsid w:val="008B3740"/>
    <w:rsid w:val="008B3940"/>
    <w:rsid w:val="008B3ED9"/>
    <w:rsid w:val="008B4009"/>
    <w:rsid w:val="008B480E"/>
    <w:rsid w:val="008B4F6E"/>
    <w:rsid w:val="008B52B1"/>
    <w:rsid w:val="008B5745"/>
    <w:rsid w:val="008B57D9"/>
    <w:rsid w:val="008B5A0D"/>
    <w:rsid w:val="008B6283"/>
    <w:rsid w:val="008B6756"/>
    <w:rsid w:val="008B6872"/>
    <w:rsid w:val="008B6AEB"/>
    <w:rsid w:val="008B6DE7"/>
    <w:rsid w:val="008B6EAB"/>
    <w:rsid w:val="008B6F3C"/>
    <w:rsid w:val="008B713E"/>
    <w:rsid w:val="008B7262"/>
    <w:rsid w:val="008B730C"/>
    <w:rsid w:val="008B767C"/>
    <w:rsid w:val="008B776B"/>
    <w:rsid w:val="008C0168"/>
    <w:rsid w:val="008C03E1"/>
    <w:rsid w:val="008C0740"/>
    <w:rsid w:val="008C0BBA"/>
    <w:rsid w:val="008C140B"/>
    <w:rsid w:val="008C1478"/>
    <w:rsid w:val="008C1FE4"/>
    <w:rsid w:val="008C2301"/>
    <w:rsid w:val="008C2420"/>
    <w:rsid w:val="008C249B"/>
    <w:rsid w:val="008C2868"/>
    <w:rsid w:val="008C29FF"/>
    <w:rsid w:val="008C2D4F"/>
    <w:rsid w:val="008C2D8B"/>
    <w:rsid w:val="008C2DCC"/>
    <w:rsid w:val="008C2F99"/>
    <w:rsid w:val="008C2FD8"/>
    <w:rsid w:val="008C33FD"/>
    <w:rsid w:val="008C342D"/>
    <w:rsid w:val="008C363E"/>
    <w:rsid w:val="008C3A3A"/>
    <w:rsid w:val="008C3DC6"/>
    <w:rsid w:val="008C4214"/>
    <w:rsid w:val="008C44E5"/>
    <w:rsid w:val="008C4594"/>
    <w:rsid w:val="008C475B"/>
    <w:rsid w:val="008C47C3"/>
    <w:rsid w:val="008C4B34"/>
    <w:rsid w:val="008C4C4B"/>
    <w:rsid w:val="008C50A7"/>
    <w:rsid w:val="008C513C"/>
    <w:rsid w:val="008C532C"/>
    <w:rsid w:val="008C5578"/>
    <w:rsid w:val="008C55E5"/>
    <w:rsid w:val="008C57B8"/>
    <w:rsid w:val="008C588C"/>
    <w:rsid w:val="008C5CC2"/>
    <w:rsid w:val="008C5CE6"/>
    <w:rsid w:val="008C5F71"/>
    <w:rsid w:val="008C61D0"/>
    <w:rsid w:val="008C64B4"/>
    <w:rsid w:val="008C6707"/>
    <w:rsid w:val="008C694A"/>
    <w:rsid w:val="008C72D0"/>
    <w:rsid w:val="008C738A"/>
    <w:rsid w:val="008C77E9"/>
    <w:rsid w:val="008D03FA"/>
    <w:rsid w:val="008D05A6"/>
    <w:rsid w:val="008D05F4"/>
    <w:rsid w:val="008D07DD"/>
    <w:rsid w:val="008D08BC"/>
    <w:rsid w:val="008D0CAD"/>
    <w:rsid w:val="008D0EF4"/>
    <w:rsid w:val="008D0F0D"/>
    <w:rsid w:val="008D0F63"/>
    <w:rsid w:val="008D123F"/>
    <w:rsid w:val="008D1352"/>
    <w:rsid w:val="008D16EF"/>
    <w:rsid w:val="008D17F6"/>
    <w:rsid w:val="008D1808"/>
    <w:rsid w:val="008D19BA"/>
    <w:rsid w:val="008D1E88"/>
    <w:rsid w:val="008D21FE"/>
    <w:rsid w:val="008D22A0"/>
    <w:rsid w:val="008D240B"/>
    <w:rsid w:val="008D2488"/>
    <w:rsid w:val="008D27AD"/>
    <w:rsid w:val="008D28C3"/>
    <w:rsid w:val="008D2B67"/>
    <w:rsid w:val="008D2CDB"/>
    <w:rsid w:val="008D2FD3"/>
    <w:rsid w:val="008D326D"/>
    <w:rsid w:val="008D337E"/>
    <w:rsid w:val="008D3492"/>
    <w:rsid w:val="008D35FA"/>
    <w:rsid w:val="008D380F"/>
    <w:rsid w:val="008D3A81"/>
    <w:rsid w:val="008D3F5B"/>
    <w:rsid w:val="008D41D7"/>
    <w:rsid w:val="008D48A3"/>
    <w:rsid w:val="008D48EB"/>
    <w:rsid w:val="008D4F09"/>
    <w:rsid w:val="008D5876"/>
    <w:rsid w:val="008D5AC5"/>
    <w:rsid w:val="008D5BD8"/>
    <w:rsid w:val="008D5E72"/>
    <w:rsid w:val="008D5F9F"/>
    <w:rsid w:val="008D6097"/>
    <w:rsid w:val="008D6108"/>
    <w:rsid w:val="008D6413"/>
    <w:rsid w:val="008D6BD9"/>
    <w:rsid w:val="008D6F96"/>
    <w:rsid w:val="008D7266"/>
    <w:rsid w:val="008D781C"/>
    <w:rsid w:val="008D7999"/>
    <w:rsid w:val="008D7B73"/>
    <w:rsid w:val="008D7BA2"/>
    <w:rsid w:val="008D7C99"/>
    <w:rsid w:val="008D7D6C"/>
    <w:rsid w:val="008E00FF"/>
    <w:rsid w:val="008E07BF"/>
    <w:rsid w:val="008E0BD0"/>
    <w:rsid w:val="008E1100"/>
    <w:rsid w:val="008E1299"/>
    <w:rsid w:val="008E16D5"/>
    <w:rsid w:val="008E17E3"/>
    <w:rsid w:val="008E19ED"/>
    <w:rsid w:val="008E1FE4"/>
    <w:rsid w:val="008E235E"/>
    <w:rsid w:val="008E24B3"/>
    <w:rsid w:val="008E2928"/>
    <w:rsid w:val="008E2A10"/>
    <w:rsid w:val="008E2BD4"/>
    <w:rsid w:val="008E325E"/>
    <w:rsid w:val="008E3B19"/>
    <w:rsid w:val="008E3EF1"/>
    <w:rsid w:val="008E4182"/>
    <w:rsid w:val="008E41C1"/>
    <w:rsid w:val="008E433A"/>
    <w:rsid w:val="008E43BD"/>
    <w:rsid w:val="008E44F6"/>
    <w:rsid w:val="008E4693"/>
    <w:rsid w:val="008E474E"/>
    <w:rsid w:val="008E4E95"/>
    <w:rsid w:val="008E50BA"/>
    <w:rsid w:val="008E51D3"/>
    <w:rsid w:val="008E5201"/>
    <w:rsid w:val="008E5399"/>
    <w:rsid w:val="008E543F"/>
    <w:rsid w:val="008E5767"/>
    <w:rsid w:val="008E57C8"/>
    <w:rsid w:val="008E60AB"/>
    <w:rsid w:val="008E60BF"/>
    <w:rsid w:val="008E60DA"/>
    <w:rsid w:val="008E660E"/>
    <w:rsid w:val="008E6891"/>
    <w:rsid w:val="008E698A"/>
    <w:rsid w:val="008E6CC0"/>
    <w:rsid w:val="008E6D61"/>
    <w:rsid w:val="008E6FB9"/>
    <w:rsid w:val="008E7195"/>
    <w:rsid w:val="008E772F"/>
    <w:rsid w:val="008E7CB4"/>
    <w:rsid w:val="008E7D63"/>
    <w:rsid w:val="008E7E58"/>
    <w:rsid w:val="008F0070"/>
    <w:rsid w:val="008F02DC"/>
    <w:rsid w:val="008F05D0"/>
    <w:rsid w:val="008F0A71"/>
    <w:rsid w:val="008F0AAE"/>
    <w:rsid w:val="008F0AB0"/>
    <w:rsid w:val="008F0C8E"/>
    <w:rsid w:val="008F108E"/>
    <w:rsid w:val="008F1191"/>
    <w:rsid w:val="008F1449"/>
    <w:rsid w:val="008F1C06"/>
    <w:rsid w:val="008F1DE0"/>
    <w:rsid w:val="008F1F9A"/>
    <w:rsid w:val="008F21B4"/>
    <w:rsid w:val="008F24AD"/>
    <w:rsid w:val="008F2834"/>
    <w:rsid w:val="008F31A5"/>
    <w:rsid w:val="008F3435"/>
    <w:rsid w:val="008F352F"/>
    <w:rsid w:val="008F3712"/>
    <w:rsid w:val="008F3862"/>
    <w:rsid w:val="008F3A7F"/>
    <w:rsid w:val="008F4594"/>
    <w:rsid w:val="008F460B"/>
    <w:rsid w:val="008F48F6"/>
    <w:rsid w:val="008F4B3D"/>
    <w:rsid w:val="008F4BB8"/>
    <w:rsid w:val="008F4BD7"/>
    <w:rsid w:val="008F5192"/>
    <w:rsid w:val="008F531C"/>
    <w:rsid w:val="008F54C8"/>
    <w:rsid w:val="008F5530"/>
    <w:rsid w:val="008F56DD"/>
    <w:rsid w:val="008F585E"/>
    <w:rsid w:val="008F5E03"/>
    <w:rsid w:val="008F5FFE"/>
    <w:rsid w:val="008F61BC"/>
    <w:rsid w:val="008F62C8"/>
    <w:rsid w:val="008F63B4"/>
    <w:rsid w:val="008F6759"/>
    <w:rsid w:val="008F687F"/>
    <w:rsid w:val="008F6C4D"/>
    <w:rsid w:val="008F7AB4"/>
    <w:rsid w:val="0090070E"/>
    <w:rsid w:val="00900817"/>
    <w:rsid w:val="00900944"/>
    <w:rsid w:val="00900D4C"/>
    <w:rsid w:val="00901412"/>
    <w:rsid w:val="0090194A"/>
    <w:rsid w:val="00901991"/>
    <w:rsid w:val="0090199B"/>
    <w:rsid w:val="00901B4E"/>
    <w:rsid w:val="00901C2F"/>
    <w:rsid w:val="00901D47"/>
    <w:rsid w:val="00901D70"/>
    <w:rsid w:val="00902625"/>
    <w:rsid w:val="0090271D"/>
    <w:rsid w:val="009028C0"/>
    <w:rsid w:val="00902907"/>
    <w:rsid w:val="00902C40"/>
    <w:rsid w:val="00903331"/>
    <w:rsid w:val="00903415"/>
    <w:rsid w:val="00903730"/>
    <w:rsid w:val="009037FA"/>
    <w:rsid w:val="00903833"/>
    <w:rsid w:val="009039DE"/>
    <w:rsid w:val="00903EBE"/>
    <w:rsid w:val="0090403C"/>
    <w:rsid w:val="00904126"/>
    <w:rsid w:val="00904334"/>
    <w:rsid w:val="0090452B"/>
    <w:rsid w:val="00904763"/>
    <w:rsid w:val="009047A0"/>
    <w:rsid w:val="00904A19"/>
    <w:rsid w:val="00904BBE"/>
    <w:rsid w:val="00904C68"/>
    <w:rsid w:val="00904D13"/>
    <w:rsid w:val="00904DC8"/>
    <w:rsid w:val="00904F75"/>
    <w:rsid w:val="009054C6"/>
    <w:rsid w:val="00905541"/>
    <w:rsid w:val="009058BE"/>
    <w:rsid w:val="00905AC8"/>
    <w:rsid w:val="00905B3B"/>
    <w:rsid w:val="00906008"/>
    <w:rsid w:val="009061E2"/>
    <w:rsid w:val="00906369"/>
    <w:rsid w:val="00906488"/>
    <w:rsid w:val="00906605"/>
    <w:rsid w:val="0090683C"/>
    <w:rsid w:val="00907149"/>
    <w:rsid w:val="00907480"/>
    <w:rsid w:val="0090768D"/>
    <w:rsid w:val="00907705"/>
    <w:rsid w:val="00907722"/>
    <w:rsid w:val="0090779C"/>
    <w:rsid w:val="009078C8"/>
    <w:rsid w:val="00907A4D"/>
    <w:rsid w:val="00907B57"/>
    <w:rsid w:val="00907DF8"/>
    <w:rsid w:val="00910130"/>
    <w:rsid w:val="009103BA"/>
    <w:rsid w:val="00910805"/>
    <w:rsid w:val="009109CB"/>
    <w:rsid w:val="009111DC"/>
    <w:rsid w:val="009113CF"/>
    <w:rsid w:val="00911CC5"/>
    <w:rsid w:val="00912734"/>
    <w:rsid w:val="00912783"/>
    <w:rsid w:val="00912B5C"/>
    <w:rsid w:val="00912CA4"/>
    <w:rsid w:val="00912EC5"/>
    <w:rsid w:val="00913255"/>
    <w:rsid w:val="00913A1A"/>
    <w:rsid w:val="00914267"/>
    <w:rsid w:val="009143A9"/>
    <w:rsid w:val="009143C8"/>
    <w:rsid w:val="009145AF"/>
    <w:rsid w:val="00914790"/>
    <w:rsid w:val="00914CCF"/>
    <w:rsid w:val="00914DA8"/>
    <w:rsid w:val="00914E42"/>
    <w:rsid w:val="00914FC9"/>
    <w:rsid w:val="0091557A"/>
    <w:rsid w:val="00915AC3"/>
    <w:rsid w:val="00915BF4"/>
    <w:rsid w:val="00915C9A"/>
    <w:rsid w:val="00915D2E"/>
    <w:rsid w:val="0091604B"/>
    <w:rsid w:val="00916189"/>
    <w:rsid w:val="00916234"/>
    <w:rsid w:val="0091631B"/>
    <w:rsid w:val="00916433"/>
    <w:rsid w:val="00916AAD"/>
    <w:rsid w:val="00916CAC"/>
    <w:rsid w:val="009170AA"/>
    <w:rsid w:val="00917265"/>
    <w:rsid w:val="0091734E"/>
    <w:rsid w:val="0091769D"/>
    <w:rsid w:val="00917E1A"/>
    <w:rsid w:val="00917EB1"/>
    <w:rsid w:val="009200C2"/>
    <w:rsid w:val="0092021D"/>
    <w:rsid w:val="0092041B"/>
    <w:rsid w:val="009205D3"/>
    <w:rsid w:val="00920782"/>
    <w:rsid w:val="00920B76"/>
    <w:rsid w:val="00920C62"/>
    <w:rsid w:val="00920C6C"/>
    <w:rsid w:val="00920EBB"/>
    <w:rsid w:val="009216A5"/>
    <w:rsid w:val="00921AEE"/>
    <w:rsid w:val="00921C4D"/>
    <w:rsid w:val="00921D4E"/>
    <w:rsid w:val="00922416"/>
    <w:rsid w:val="00922DAE"/>
    <w:rsid w:val="00922FC9"/>
    <w:rsid w:val="0092300F"/>
    <w:rsid w:val="00923CBC"/>
    <w:rsid w:val="009241F9"/>
    <w:rsid w:val="00924207"/>
    <w:rsid w:val="00924601"/>
    <w:rsid w:val="00924779"/>
    <w:rsid w:val="00924787"/>
    <w:rsid w:val="00924B62"/>
    <w:rsid w:val="00924BA8"/>
    <w:rsid w:val="00925295"/>
    <w:rsid w:val="0092579C"/>
    <w:rsid w:val="0092586B"/>
    <w:rsid w:val="009258FC"/>
    <w:rsid w:val="00925E9D"/>
    <w:rsid w:val="009262F4"/>
    <w:rsid w:val="00926A69"/>
    <w:rsid w:val="00926B49"/>
    <w:rsid w:val="00926E14"/>
    <w:rsid w:val="00927470"/>
    <w:rsid w:val="0092762C"/>
    <w:rsid w:val="009278E4"/>
    <w:rsid w:val="00927B41"/>
    <w:rsid w:val="00927B74"/>
    <w:rsid w:val="00927CA8"/>
    <w:rsid w:val="00927FA4"/>
    <w:rsid w:val="00930060"/>
    <w:rsid w:val="00930096"/>
    <w:rsid w:val="00930195"/>
    <w:rsid w:val="0093033A"/>
    <w:rsid w:val="0093038B"/>
    <w:rsid w:val="00930927"/>
    <w:rsid w:val="009309B7"/>
    <w:rsid w:val="00930B55"/>
    <w:rsid w:val="00930D5F"/>
    <w:rsid w:val="0093147B"/>
    <w:rsid w:val="009316F7"/>
    <w:rsid w:val="00931715"/>
    <w:rsid w:val="00931CA2"/>
    <w:rsid w:val="00931D08"/>
    <w:rsid w:val="00931DAC"/>
    <w:rsid w:val="00931EA2"/>
    <w:rsid w:val="009320EF"/>
    <w:rsid w:val="0093281C"/>
    <w:rsid w:val="0093293C"/>
    <w:rsid w:val="00932987"/>
    <w:rsid w:val="009329BB"/>
    <w:rsid w:val="00932CB7"/>
    <w:rsid w:val="009331B3"/>
    <w:rsid w:val="009331C2"/>
    <w:rsid w:val="00933550"/>
    <w:rsid w:val="0093369D"/>
    <w:rsid w:val="00933833"/>
    <w:rsid w:val="00933C38"/>
    <w:rsid w:val="00933F41"/>
    <w:rsid w:val="009340F5"/>
    <w:rsid w:val="00934146"/>
    <w:rsid w:val="0093433C"/>
    <w:rsid w:val="009345F7"/>
    <w:rsid w:val="00934634"/>
    <w:rsid w:val="009347BD"/>
    <w:rsid w:val="00934A7B"/>
    <w:rsid w:val="009350D8"/>
    <w:rsid w:val="0093535F"/>
    <w:rsid w:val="00935403"/>
    <w:rsid w:val="009357F3"/>
    <w:rsid w:val="00935AD3"/>
    <w:rsid w:val="0093695C"/>
    <w:rsid w:val="00936D73"/>
    <w:rsid w:val="00936E9D"/>
    <w:rsid w:val="009377A4"/>
    <w:rsid w:val="009378CE"/>
    <w:rsid w:val="00937BB1"/>
    <w:rsid w:val="0094033D"/>
    <w:rsid w:val="0094047A"/>
    <w:rsid w:val="0094076A"/>
    <w:rsid w:val="009408CA"/>
    <w:rsid w:val="00940B6E"/>
    <w:rsid w:val="00940BB3"/>
    <w:rsid w:val="0094129D"/>
    <w:rsid w:val="009419A4"/>
    <w:rsid w:val="00941BEF"/>
    <w:rsid w:val="00941DB7"/>
    <w:rsid w:val="0094230B"/>
    <w:rsid w:val="009424A6"/>
    <w:rsid w:val="009425C8"/>
    <w:rsid w:val="00942BE7"/>
    <w:rsid w:val="00942EB3"/>
    <w:rsid w:val="009430F2"/>
    <w:rsid w:val="0094368A"/>
    <w:rsid w:val="00943AD8"/>
    <w:rsid w:val="00943B29"/>
    <w:rsid w:val="00943B46"/>
    <w:rsid w:val="00943C06"/>
    <w:rsid w:val="00943FB3"/>
    <w:rsid w:val="00943FEA"/>
    <w:rsid w:val="0094402A"/>
    <w:rsid w:val="009443D5"/>
    <w:rsid w:val="00944672"/>
    <w:rsid w:val="009448A2"/>
    <w:rsid w:val="00944959"/>
    <w:rsid w:val="00944AC0"/>
    <w:rsid w:val="00944B72"/>
    <w:rsid w:val="00944E2F"/>
    <w:rsid w:val="0094507F"/>
    <w:rsid w:val="009454A1"/>
    <w:rsid w:val="009455DE"/>
    <w:rsid w:val="00945EBF"/>
    <w:rsid w:val="009462BD"/>
    <w:rsid w:val="00946556"/>
    <w:rsid w:val="009466FF"/>
    <w:rsid w:val="00946D8C"/>
    <w:rsid w:val="00946EA8"/>
    <w:rsid w:val="0094788A"/>
    <w:rsid w:val="00947ABD"/>
    <w:rsid w:val="00950216"/>
    <w:rsid w:val="0095024E"/>
    <w:rsid w:val="0095087C"/>
    <w:rsid w:val="00950CD2"/>
    <w:rsid w:val="009512F1"/>
    <w:rsid w:val="0095147D"/>
    <w:rsid w:val="00951633"/>
    <w:rsid w:val="009516A7"/>
    <w:rsid w:val="009516CC"/>
    <w:rsid w:val="009516D5"/>
    <w:rsid w:val="00951EA2"/>
    <w:rsid w:val="0095201F"/>
    <w:rsid w:val="00952119"/>
    <w:rsid w:val="0095215C"/>
    <w:rsid w:val="009524FC"/>
    <w:rsid w:val="0095268D"/>
    <w:rsid w:val="00952B06"/>
    <w:rsid w:val="00952F28"/>
    <w:rsid w:val="00953118"/>
    <w:rsid w:val="009531D3"/>
    <w:rsid w:val="00953476"/>
    <w:rsid w:val="0095382F"/>
    <w:rsid w:val="009539E3"/>
    <w:rsid w:val="00953AD4"/>
    <w:rsid w:val="00953B42"/>
    <w:rsid w:val="00953D0C"/>
    <w:rsid w:val="00953E46"/>
    <w:rsid w:val="00953EE9"/>
    <w:rsid w:val="00953F04"/>
    <w:rsid w:val="009540AD"/>
    <w:rsid w:val="0095418B"/>
    <w:rsid w:val="0095438E"/>
    <w:rsid w:val="009545DE"/>
    <w:rsid w:val="0095467F"/>
    <w:rsid w:val="00954A0A"/>
    <w:rsid w:val="00954A26"/>
    <w:rsid w:val="00954AB9"/>
    <w:rsid w:val="00954D56"/>
    <w:rsid w:val="00954DA6"/>
    <w:rsid w:val="00954F2D"/>
    <w:rsid w:val="009550A5"/>
    <w:rsid w:val="00955348"/>
    <w:rsid w:val="0095542D"/>
    <w:rsid w:val="009559EB"/>
    <w:rsid w:val="009560CE"/>
    <w:rsid w:val="00956291"/>
    <w:rsid w:val="009569A7"/>
    <w:rsid w:val="00956B54"/>
    <w:rsid w:val="00956C8C"/>
    <w:rsid w:val="00957353"/>
    <w:rsid w:val="00957452"/>
    <w:rsid w:val="00957671"/>
    <w:rsid w:val="00957B0C"/>
    <w:rsid w:val="009608D8"/>
    <w:rsid w:val="00961041"/>
    <w:rsid w:val="009617D3"/>
    <w:rsid w:val="00961977"/>
    <w:rsid w:val="00961BF9"/>
    <w:rsid w:val="00961E7F"/>
    <w:rsid w:val="0096222D"/>
    <w:rsid w:val="009623A7"/>
    <w:rsid w:val="009626D7"/>
    <w:rsid w:val="00962709"/>
    <w:rsid w:val="00962877"/>
    <w:rsid w:val="00962BA6"/>
    <w:rsid w:val="00962E4E"/>
    <w:rsid w:val="00962EB8"/>
    <w:rsid w:val="00963191"/>
    <w:rsid w:val="00963264"/>
    <w:rsid w:val="00963588"/>
    <w:rsid w:val="00963A58"/>
    <w:rsid w:val="00963E34"/>
    <w:rsid w:val="00964112"/>
    <w:rsid w:val="00964369"/>
    <w:rsid w:val="0096458A"/>
    <w:rsid w:val="00964638"/>
    <w:rsid w:val="00964885"/>
    <w:rsid w:val="00964E05"/>
    <w:rsid w:val="00965337"/>
    <w:rsid w:val="0096561E"/>
    <w:rsid w:val="0096583C"/>
    <w:rsid w:val="00965C3A"/>
    <w:rsid w:val="00965DF9"/>
    <w:rsid w:val="00965EE9"/>
    <w:rsid w:val="00965F2F"/>
    <w:rsid w:val="00966160"/>
    <w:rsid w:val="00966236"/>
    <w:rsid w:val="0096639F"/>
    <w:rsid w:val="009665B5"/>
    <w:rsid w:val="00966B74"/>
    <w:rsid w:val="00967ACC"/>
    <w:rsid w:val="00967CA8"/>
    <w:rsid w:val="009704D5"/>
    <w:rsid w:val="00970720"/>
    <w:rsid w:val="00970B9E"/>
    <w:rsid w:val="00971001"/>
    <w:rsid w:val="00971377"/>
    <w:rsid w:val="009713EF"/>
    <w:rsid w:val="00971546"/>
    <w:rsid w:val="00971ADB"/>
    <w:rsid w:val="009723DB"/>
    <w:rsid w:val="0097295A"/>
    <w:rsid w:val="00972AB1"/>
    <w:rsid w:val="00972B66"/>
    <w:rsid w:val="00973488"/>
    <w:rsid w:val="00973702"/>
    <w:rsid w:val="00973950"/>
    <w:rsid w:val="0097402A"/>
    <w:rsid w:val="009747E7"/>
    <w:rsid w:val="00974B06"/>
    <w:rsid w:val="00974C2E"/>
    <w:rsid w:val="00974CE7"/>
    <w:rsid w:val="00974DF5"/>
    <w:rsid w:val="00974EE9"/>
    <w:rsid w:val="00975178"/>
    <w:rsid w:val="009752A0"/>
    <w:rsid w:val="0097589F"/>
    <w:rsid w:val="00975BA2"/>
    <w:rsid w:val="00975BBE"/>
    <w:rsid w:val="00975FE7"/>
    <w:rsid w:val="00976392"/>
    <w:rsid w:val="009768E2"/>
    <w:rsid w:val="00976BDF"/>
    <w:rsid w:val="00976D63"/>
    <w:rsid w:val="009772E9"/>
    <w:rsid w:val="009773C1"/>
    <w:rsid w:val="00977641"/>
    <w:rsid w:val="0097782B"/>
    <w:rsid w:val="00977830"/>
    <w:rsid w:val="00977DC2"/>
    <w:rsid w:val="00977F1D"/>
    <w:rsid w:val="00980173"/>
    <w:rsid w:val="00980371"/>
    <w:rsid w:val="00980388"/>
    <w:rsid w:val="00980F08"/>
    <w:rsid w:val="00980F30"/>
    <w:rsid w:val="0098119C"/>
    <w:rsid w:val="00981289"/>
    <w:rsid w:val="00981322"/>
    <w:rsid w:val="00981333"/>
    <w:rsid w:val="00981725"/>
    <w:rsid w:val="00981875"/>
    <w:rsid w:val="00981F97"/>
    <w:rsid w:val="00982185"/>
    <w:rsid w:val="0098263A"/>
    <w:rsid w:val="0098263C"/>
    <w:rsid w:val="00982780"/>
    <w:rsid w:val="00982C05"/>
    <w:rsid w:val="00982F89"/>
    <w:rsid w:val="009830F4"/>
    <w:rsid w:val="0098392E"/>
    <w:rsid w:val="00983937"/>
    <w:rsid w:val="00983D28"/>
    <w:rsid w:val="00983FAC"/>
    <w:rsid w:val="00984656"/>
    <w:rsid w:val="00984A68"/>
    <w:rsid w:val="00984FAA"/>
    <w:rsid w:val="009854D0"/>
    <w:rsid w:val="00985C72"/>
    <w:rsid w:val="009864F2"/>
    <w:rsid w:val="0098675C"/>
    <w:rsid w:val="00986765"/>
    <w:rsid w:val="00986990"/>
    <w:rsid w:val="00986CE6"/>
    <w:rsid w:val="00986D1D"/>
    <w:rsid w:val="0098711D"/>
    <w:rsid w:val="00987625"/>
    <w:rsid w:val="009876F3"/>
    <w:rsid w:val="00987789"/>
    <w:rsid w:val="0098786D"/>
    <w:rsid w:val="00987931"/>
    <w:rsid w:val="009879CC"/>
    <w:rsid w:val="00987AF9"/>
    <w:rsid w:val="00987E91"/>
    <w:rsid w:val="0099013D"/>
    <w:rsid w:val="00990686"/>
    <w:rsid w:val="009908B0"/>
    <w:rsid w:val="009909D3"/>
    <w:rsid w:val="00990C8D"/>
    <w:rsid w:val="00990E29"/>
    <w:rsid w:val="00991940"/>
    <w:rsid w:val="00991BC1"/>
    <w:rsid w:val="00991D39"/>
    <w:rsid w:val="00991E04"/>
    <w:rsid w:val="00992081"/>
    <w:rsid w:val="009920AB"/>
    <w:rsid w:val="00992131"/>
    <w:rsid w:val="0099216B"/>
    <w:rsid w:val="0099240F"/>
    <w:rsid w:val="00992457"/>
    <w:rsid w:val="009924D6"/>
    <w:rsid w:val="009925F1"/>
    <w:rsid w:val="009925FE"/>
    <w:rsid w:val="009928A3"/>
    <w:rsid w:val="00993054"/>
    <w:rsid w:val="00993593"/>
    <w:rsid w:val="00993A6A"/>
    <w:rsid w:val="00993B36"/>
    <w:rsid w:val="00993C29"/>
    <w:rsid w:val="00993CC5"/>
    <w:rsid w:val="00993E14"/>
    <w:rsid w:val="00993E31"/>
    <w:rsid w:val="009941CA"/>
    <w:rsid w:val="0099425C"/>
    <w:rsid w:val="009949B9"/>
    <w:rsid w:val="00994A54"/>
    <w:rsid w:val="00994CD6"/>
    <w:rsid w:val="00994F1F"/>
    <w:rsid w:val="00995379"/>
    <w:rsid w:val="00995846"/>
    <w:rsid w:val="00995AE4"/>
    <w:rsid w:val="00995C19"/>
    <w:rsid w:val="0099643A"/>
    <w:rsid w:val="00996734"/>
    <w:rsid w:val="00996795"/>
    <w:rsid w:val="009967E6"/>
    <w:rsid w:val="00996864"/>
    <w:rsid w:val="009970AF"/>
    <w:rsid w:val="00997661"/>
    <w:rsid w:val="009977B1"/>
    <w:rsid w:val="009977DC"/>
    <w:rsid w:val="009979B1"/>
    <w:rsid w:val="009979B8"/>
    <w:rsid w:val="009979C7"/>
    <w:rsid w:val="00997B72"/>
    <w:rsid w:val="00997E73"/>
    <w:rsid w:val="009A0421"/>
    <w:rsid w:val="009A089B"/>
    <w:rsid w:val="009A0AFF"/>
    <w:rsid w:val="009A0C54"/>
    <w:rsid w:val="009A123B"/>
    <w:rsid w:val="009A169F"/>
    <w:rsid w:val="009A18E9"/>
    <w:rsid w:val="009A1A10"/>
    <w:rsid w:val="009A20B9"/>
    <w:rsid w:val="009A22D1"/>
    <w:rsid w:val="009A2979"/>
    <w:rsid w:val="009A299A"/>
    <w:rsid w:val="009A2D49"/>
    <w:rsid w:val="009A304C"/>
    <w:rsid w:val="009A3330"/>
    <w:rsid w:val="009A33B6"/>
    <w:rsid w:val="009A33E0"/>
    <w:rsid w:val="009A39CB"/>
    <w:rsid w:val="009A3B17"/>
    <w:rsid w:val="009A3B5D"/>
    <w:rsid w:val="009A4728"/>
    <w:rsid w:val="009A47D2"/>
    <w:rsid w:val="009A47EF"/>
    <w:rsid w:val="009A4915"/>
    <w:rsid w:val="009A4A5B"/>
    <w:rsid w:val="009A4B4B"/>
    <w:rsid w:val="009A4CAF"/>
    <w:rsid w:val="009A572F"/>
    <w:rsid w:val="009A5871"/>
    <w:rsid w:val="009A59FC"/>
    <w:rsid w:val="009A5A1B"/>
    <w:rsid w:val="009A5EA6"/>
    <w:rsid w:val="009A60CE"/>
    <w:rsid w:val="009A6244"/>
    <w:rsid w:val="009A64FC"/>
    <w:rsid w:val="009A686C"/>
    <w:rsid w:val="009A6D8D"/>
    <w:rsid w:val="009B00C6"/>
    <w:rsid w:val="009B0259"/>
    <w:rsid w:val="009B0397"/>
    <w:rsid w:val="009B05F7"/>
    <w:rsid w:val="009B08DD"/>
    <w:rsid w:val="009B091B"/>
    <w:rsid w:val="009B0B18"/>
    <w:rsid w:val="009B0CF6"/>
    <w:rsid w:val="009B0F68"/>
    <w:rsid w:val="009B113E"/>
    <w:rsid w:val="009B12E8"/>
    <w:rsid w:val="009B13F2"/>
    <w:rsid w:val="009B1428"/>
    <w:rsid w:val="009B1664"/>
    <w:rsid w:val="009B1820"/>
    <w:rsid w:val="009B192F"/>
    <w:rsid w:val="009B1AF3"/>
    <w:rsid w:val="009B1B28"/>
    <w:rsid w:val="009B1C42"/>
    <w:rsid w:val="009B1C8B"/>
    <w:rsid w:val="009B1E5E"/>
    <w:rsid w:val="009B2282"/>
    <w:rsid w:val="009B25D7"/>
    <w:rsid w:val="009B2645"/>
    <w:rsid w:val="009B3127"/>
    <w:rsid w:val="009B3451"/>
    <w:rsid w:val="009B34A1"/>
    <w:rsid w:val="009B35BE"/>
    <w:rsid w:val="009B36D4"/>
    <w:rsid w:val="009B39CC"/>
    <w:rsid w:val="009B3B2C"/>
    <w:rsid w:val="009B409E"/>
    <w:rsid w:val="009B4862"/>
    <w:rsid w:val="009B50BD"/>
    <w:rsid w:val="009B5304"/>
    <w:rsid w:val="009B5382"/>
    <w:rsid w:val="009B56B3"/>
    <w:rsid w:val="009B589D"/>
    <w:rsid w:val="009B5C55"/>
    <w:rsid w:val="009B5D63"/>
    <w:rsid w:val="009B5F1E"/>
    <w:rsid w:val="009B5FCA"/>
    <w:rsid w:val="009B61DE"/>
    <w:rsid w:val="009B64C1"/>
    <w:rsid w:val="009B6627"/>
    <w:rsid w:val="009B670B"/>
    <w:rsid w:val="009B6E33"/>
    <w:rsid w:val="009B6EDC"/>
    <w:rsid w:val="009B70C2"/>
    <w:rsid w:val="009B735B"/>
    <w:rsid w:val="009B74B9"/>
    <w:rsid w:val="009B7B34"/>
    <w:rsid w:val="009C05E5"/>
    <w:rsid w:val="009C09E0"/>
    <w:rsid w:val="009C0B11"/>
    <w:rsid w:val="009C0DA9"/>
    <w:rsid w:val="009C10EA"/>
    <w:rsid w:val="009C1202"/>
    <w:rsid w:val="009C16D7"/>
    <w:rsid w:val="009C179D"/>
    <w:rsid w:val="009C1904"/>
    <w:rsid w:val="009C19FB"/>
    <w:rsid w:val="009C1B0A"/>
    <w:rsid w:val="009C1BCD"/>
    <w:rsid w:val="009C236F"/>
    <w:rsid w:val="009C2432"/>
    <w:rsid w:val="009C25F0"/>
    <w:rsid w:val="009C2CF6"/>
    <w:rsid w:val="009C3327"/>
    <w:rsid w:val="009C40EB"/>
    <w:rsid w:val="009C4237"/>
    <w:rsid w:val="009C4270"/>
    <w:rsid w:val="009C449A"/>
    <w:rsid w:val="009C4692"/>
    <w:rsid w:val="009C472C"/>
    <w:rsid w:val="009C5346"/>
    <w:rsid w:val="009C5384"/>
    <w:rsid w:val="009C54E5"/>
    <w:rsid w:val="009C57C8"/>
    <w:rsid w:val="009C6156"/>
    <w:rsid w:val="009C63B5"/>
    <w:rsid w:val="009C6962"/>
    <w:rsid w:val="009C6C19"/>
    <w:rsid w:val="009C6D5E"/>
    <w:rsid w:val="009C6D97"/>
    <w:rsid w:val="009C7059"/>
    <w:rsid w:val="009C74A8"/>
    <w:rsid w:val="009C782E"/>
    <w:rsid w:val="009C7B02"/>
    <w:rsid w:val="009C7B0A"/>
    <w:rsid w:val="009C7F62"/>
    <w:rsid w:val="009C7FB6"/>
    <w:rsid w:val="009D0204"/>
    <w:rsid w:val="009D08EC"/>
    <w:rsid w:val="009D0A9C"/>
    <w:rsid w:val="009D0D80"/>
    <w:rsid w:val="009D0F25"/>
    <w:rsid w:val="009D110B"/>
    <w:rsid w:val="009D122A"/>
    <w:rsid w:val="009D1A72"/>
    <w:rsid w:val="009D220B"/>
    <w:rsid w:val="009D2305"/>
    <w:rsid w:val="009D2CC2"/>
    <w:rsid w:val="009D308E"/>
    <w:rsid w:val="009D373E"/>
    <w:rsid w:val="009D3853"/>
    <w:rsid w:val="009D388F"/>
    <w:rsid w:val="009D407A"/>
    <w:rsid w:val="009D4167"/>
    <w:rsid w:val="009D45FE"/>
    <w:rsid w:val="009D4626"/>
    <w:rsid w:val="009D49B1"/>
    <w:rsid w:val="009D4A98"/>
    <w:rsid w:val="009D4AB2"/>
    <w:rsid w:val="009D4B8A"/>
    <w:rsid w:val="009D4C52"/>
    <w:rsid w:val="009D4ED8"/>
    <w:rsid w:val="009D4F44"/>
    <w:rsid w:val="009D513A"/>
    <w:rsid w:val="009D562D"/>
    <w:rsid w:val="009D5B1E"/>
    <w:rsid w:val="009D640C"/>
    <w:rsid w:val="009D64BF"/>
    <w:rsid w:val="009D6779"/>
    <w:rsid w:val="009D6A4F"/>
    <w:rsid w:val="009D6D9C"/>
    <w:rsid w:val="009D6EC2"/>
    <w:rsid w:val="009D78CB"/>
    <w:rsid w:val="009D7AC5"/>
    <w:rsid w:val="009D7E12"/>
    <w:rsid w:val="009E048E"/>
    <w:rsid w:val="009E0697"/>
    <w:rsid w:val="009E071C"/>
    <w:rsid w:val="009E0C0A"/>
    <w:rsid w:val="009E0E6B"/>
    <w:rsid w:val="009E1087"/>
    <w:rsid w:val="009E114D"/>
    <w:rsid w:val="009E11A6"/>
    <w:rsid w:val="009E22C2"/>
    <w:rsid w:val="009E245C"/>
    <w:rsid w:val="009E25B3"/>
    <w:rsid w:val="009E2AC1"/>
    <w:rsid w:val="009E30A0"/>
    <w:rsid w:val="009E354C"/>
    <w:rsid w:val="009E365C"/>
    <w:rsid w:val="009E399C"/>
    <w:rsid w:val="009E3A64"/>
    <w:rsid w:val="009E3CD1"/>
    <w:rsid w:val="009E423F"/>
    <w:rsid w:val="009E456F"/>
    <w:rsid w:val="009E4590"/>
    <w:rsid w:val="009E45D5"/>
    <w:rsid w:val="009E47A0"/>
    <w:rsid w:val="009E4817"/>
    <w:rsid w:val="009E4B8A"/>
    <w:rsid w:val="009E4EE4"/>
    <w:rsid w:val="009E563F"/>
    <w:rsid w:val="009E571A"/>
    <w:rsid w:val="009E5A83"/>
    <w:rsid w:val="009E5ACF"/>
    <w:rsid w:val="009E6116"/>
    <w:rsid w:val="009E67F2"/>
    <w:rsid w:val="009E6B27"/>
    <w:rsid w:val="009E6D14"/>
    <w:rsid w:val="009E6DC9"/>
    <w:rsid w:val="009E74FF"/>
    <w:rsid w:val="009E7856"/>
    <w:rsid w:val="009E787A"/>
    <w:rsid w:val="009E78F6"/>
    <w:rsid w:val="009E79CD"/>
    <w:rsid w:val="009E7F02"/>
    <w:rsid w:val="009F09C0"/>
    <w:rsid w:val="009F0B3A"/>
    <w:rsid w:val="009F12A2"/>
    <w:rsid w:val="009F13E2"/>
    <w:rsid w:val="009F1794"/>
    <w:rsid w:val="009F1817"/>
    <w:rsid w:val="009F2065"/>
    <w:rsid w:val="009F2F05"/>
    <w:rsid w:val="009F3371"/>
    <w:rsid w:val="009F33B1"/>
    <w:rsid w:val="009F35BD"/>
    <w:rsid w:val="009F3B95"/>
    <w:rsid w:val="009F3F2C"/>
    <w:rsid w:val="009F3F85"/>
    <w:rsid w:val="009F4BA5"/>
    <w:rsid w:val="009F4C2C"/>
    <w:rsid w:val="009F4C51"/>
    <w:rsid w:val="009F4D1E"/>
    <w:rsid w:val="009F4E4F"/>
    <w:rsid w:val="009F5178"/>
    <w:rsid w:val="009F57F3"/>
    <w:rsid w:val="009F581C"/>
    <w:rsid w:val="009F6051"/>
    <w:rsid w:val="009F60C8"/>
    <w:rsid w:val="009F6556"/>
    <w:rsid w:val="009F6730"/>
    <w:rsid w:val="009F67C1"/>
    <w:rsid w:val="009F67ED"/>
    <w:rsid w:val="009F6FF1"/>
    <w:rsid w:val="009F775A"/>
    <w:rsid w:val="009F7D8B"/>
    <w:rsid w:val="009F7DEE"/>
    <w:rsid w:val="009F7FD5"/>
    <w:rsid w:val="00A00105"/>
    <w:rsid w:val="00A0020E"/>
    <w:rsid w:val="00A00224"/>
    <w:rsid w:val="00A00605"/>
    <w:rsid w:val="00A006BF"/>
    <w:rsid w:val="00A006C2"/>
    <w:rsid w:val="00A00833"/>
    <w:rsid w:val="00A009A0"/>
    <w:rsid w:val="00A00B1D"/>
    <w:rsid w:val="00A00CE0"/>
    <w:rsid w:val="00A0146C"/>
    <w:rsid w:val="00A01717"/>
    <w:rsid w:val="00A01864"/>
    <w:rsid w:val="00A01C8A"/>
    <w:rsid w:val="00A01CA9"/>
    <w:rsid w:val="00A01D0B"/>
    <w:rsid w:val="00A01D34"/>
    <w:rsid w:val="00A02149"/>
    <w:rsid w:val="00A023DA"/>
    <w:rsid w:val="00A02610"/>
    <w:rsid w:val="00A0265C"/>
    <w:rsid w:val="00A02E16"/>
    <w:rsid w:val="00A030F6"/>
    <w:rsid w:val="00A03A0E"/>
    <w:rsid w:val="00A03CE2"/>
    <w:rsid w:val="00A040C4"/>
    <w:rsid w:val="00A04127"/>
    <w:rsid w:val="00A0420E"/>
    <w:rsid w:val="00A0424C"/>
    <w:rsid w:val="00A043F7"/>
    <w:rsid w:val="00A044FB"/>
    <w:rsid w:val="00A0470F"/>
    <w:rsid w:val="00A04D40"/>
    <w:rsid w:val="00A04EB8"/>
    <w:rsid w:val="00A05059"/>
    <w:rsid w:val="00A05097"/>
    <w:rsid w:val="00A050AC"/>
    <w:rsid w:val="00A0510C"/>
    <w:rsid w:val="00A0593A"/>
    <w:rsid w:val="00A05E27"/>
    <w:rsid w:val="00A060A9"/>
    <w:rsid w:val="00A060FD"/>
    <w:rsid w:val="00A0620A"/>
    <w:rsid w:val="00A06770"/>
    <w:rsid w:val="00A067C6"/>
    <w:rsid w:val="00A07B15"/>
    <w:rsid w:val="00A07BE6"/>
    <w:rsid w:val="00A07DD8"/>
    <w:rsid w:val="00A1050C"/>
    <w:rsid w:val="00A1065D"/>
    <w:rsid w:val="00A1070B"/>
    <w:rsid w:val="00A108FF"/>
    <w:rsid w:val="00A10BC8"/>
    <w:rsid w:val="00A10EFD"/>
    <w:rsid w:val="00A10FA0"/>
    <w:rsid w:val="00A11087"/>
    <w:rsid w:val="00A11581"/>
    <w:rsid w:val="00A11A51"/>
    <w:rsid w:val="00A11BD0"/>
    <w:rsid w:val="00A11D6F"/>
    <w:rsid w:val="00A11D9E"/>
    <w:rsid w:val="00A126F6"/>
    <w:rsid w:val="00A12BB0"/>
    <w:rsid w:val="00A12E2A"/>
    <w:rsid w:val="00A132E1"/>
    <w:rsid w:val="00A13500"/>
    <w:rsid w:val="00A1353E"/>
    <w:rsid w:val="00A137D2"/>
    <w:rsid w:val="00A13C0C"/>
    <w:rsid w:val="00A13E2E"/>
    <w:rsid w:val="00A13FB3"/>
    <w:rsid w:val="00A14222"/>
    <w:rsid w:val="00A1450E"/>
    <w:rsid w:val="00A14733"/>
    <w:rsid w:val="00A14EC0"/>
    <w:rsid w:val="00A15777"/>
    <w:rsid w:val="00A1598E"/>
    <w:rsid w:val="00A15E1C"/>
    <w:rsid w:val="00A160A5"/>
    <w:rsid w:val="00A162A3"/>
    <w:rsid w:val="00A1643C"/>
    <w:rsid w:val="00A16DF0"/>
    <w:rsid w:val="00A17038"/>
    <w:rsid w:val="00A17190"/>
    <w:rsid w:val="00A17536"/>
    <w:rsid w:val="00A17790"/>
    <w:rsid w:val="00A17949"/>
    <w:rsid w:val="00A17A74"/>
    <w:rsid w:val="00A20379"/>
    <w:rsid w:val="00A20531"/>
    <w:rsid w:val="00A20605"/>
    <w:rsid w:val="00A20CF2"/>
    <w:rsid w:val="00A20DAA"/>
    <w:rsid w:val="00A20FFA"/>
    <w:rsid w:val="00A213B5"/>
    <w:rsid w:val="00A2140E"/>
    <w:rsid w:val="00A2167B"/>
    <w:rsid w:val="00A21B18"/>
    <w:rsid w:val="00A21C49"/>
    <w:rsid w:val="00A21FC6"/>
    <w:rsid w:val="00A2237A"/>
    <w:rsid w:val="00A223EE"/>
    <w:rsid w:val="00A224A8"/>
    <w:rsid w:val="00A22770"/>
    <w:rsid w:val="00A2288A"/>
    <w:rsid w:val="00A22CF8"/>
    <w:rsid w:val="00A22F1C"/>
    <w:rsid w:val="00A2306C"/>
    <w:rsid w:val="00A230B1"/>
    <w:rsid w:val="00A237CB"/>
    <w:rsid w:val="00A23A55"/>
    <w:rsid w:val="00A2405B"/>
    <w:rsid w:val="00A24064"/>
    <w:rsid w:val="00A244C5"/>
    <w:rsid w:val="00A2477F"/>
    <w:rsid w:val="00A24970"/>
    <w:rsid w:val="00A24B35"/>
    <w:rsid w:val="00A24BBD"/>
    <w:rsid w:val="00A24DBD"/>
    <w:rsid w:val="00A254BB"/>
    <w:rsid w:val="00A25765"/>
    <w:rsid w:val="00A25821"/>
    <w:rsid w:val="00A25925"/>
    <w:rsid w:val="00A25CF6"/>
    <w:rsid w:val="00A25E85"/>
    <w:rsid w:val="00A26004"/>
    <w:rsid w:val="00A2626E"/>
    <w:rsid w:val="00A262BE"/>
    <w:rsid w:val="00A2653A"/>
    <w:rsid w:val="00A2653F"/>
    <w:rsid w:val="00A26742"/>
    <w:rsid w:val="00A267E6"/>
    <w:rsid w:val="00A268BB"/>
    <w:rsid w:val="00A2696A"/>
    <w:rsid w:val="00A269D9"/>
    <w:rsid w:val="00A26B03"/>
    <w:rsid w:val="00A26C24"/>
    <w:rsid w:val="00A26C66"/>
    <w:rsid w:val="00A26FF8"/>
    <w:rsid w:val="00A2745D"/>
    <w:rsid w:val="00A27E96"/>
    <w:rsid w:val="00A3030F"/>
    <w:rsid w:val="00A3038F"/>
    <w:rsid w:val="00A30614"/>
    <w:rsid w:val="00A30C96"/>
    <w:rsid w:val="00A30DA7"/>
    <w:rsid w:val="00A31289"/>
    <w:rsid w:val="00A313D2"/>
    <w:rsid w:val="00A3148C"/>
    <w:rsid w:val="00A32143"/>
    <w:rsid w:val="00A32255"/>
    <w:rsid w:val="00A324BE"/>
    <w:rsid w:val="00A328E4"/>
    <w:rsid w:val="00A32A24"/>
    <w:rsid w:val="00A33100"/>
    <w:rsid w:val="00A33616"/>
    <w:rsid w:val="00A33A6B"/>
    <w:rsid w:val="00A33BC4"/>
    <w:rsid w:val="00A34024"/>
    <w:rsid w:val="00A340A5"/>
    <w:rsid w:val="00A3420B"/>
    <w:rsid w:val="00A34221"/>
    <w:rsid w:val="00A3477B"/>
    <w:rsid w:val="00A354A6"/>
    <w:rsid w:val="00A35F8E"/>
    <w:rsid w:val="00A3604E"/>
    <w:rsid w:val="00A36340"/>
    <w:rsid w:val="00A368D1"/>
    <w:rsid w:val="00A36C6F"/>
    <w:rsid w:val="00A36C94"/>
    <w:rsid w:val="00A36F75"/>
    <w:rsid w:val="00A36FB4"/>
    <w:rsid w:val="00A37032"/>
    <w:rsid w:val="00A376AE"/>
    <w:rsid w:val="00A37A56"/>
    <w:rsid w:val="00A37B90"/>
    <w:rsid w:val="00A4050B"/>
    <w:rsid w:val="00A406A9"/>
    <w:rsid w:val="00A416DB"/>
    <w:rsid w:val="00A417EC"/>
    <w:rsid w:val="00A41B32"/>
    <w:rsid w:val="00A41B41"/>
    <w:rsid w:val="00A421D3"/>
    <w:rsid w:val="00A4223F"/>
    <w:rsid w:val="00A42365"/>
    <w:rsid w:val="00A423A2"/>
    <w:rsid w:val="00A4247A"/>
    <w:rsid w:val="00A42C3A"/>
    <w:rsid w:val="00A42FE2"/>
    <w:rsid w:val="00A431D3"/>
    <w:rsid w:val="00A4334A"/>
    <w:rsid w:val="00A433B0"/>
    <w:rsid w:val="00A435AB"/>
    <w:rsid w:val="00A43771"/>
    <w:rsid w:val="00A43AF0"/>
    <w:rsid w:val="00A43B16"/>
    <w:rsid w:val="00A43B36"/>
    <w:rsid w:val="00A443C6"/>
    <w:rsid w:val="00A44450"/>
    <w:rsid w:val="00A4456B"/>
    <w:rsid w:val="00A44D3B"/>
    <w:rsid w:val="00A44EB5"/>
    <w:rsid w:val="00A453F8"/>
    <w:rsid w:val="00A45460"/>
    <w:rsid w:val="00A45588"/>
    <w:rsid w:val="00A457E4"/>
    <w:rsid w:val="00A459FB"/>
    <w:rsid w:val="00A46679"/>
    <w:rsid w:val="00A46A15"/>
    <w:rsid w:val="00A46D69"/>
    <w:rsid w:val="00A47429"/>
    <w:rsid w:val="00A47D7A"/>
    <w:rsid w:val="00A503F3"/>
    <w:rsid w:val="00A506B0"/>
    <w:rsid w:val="00A50DA5"/>
    <w:rsid w:val="00A50F97"/>
    <w:rsid w:val="00A51292"/>
    <w:rsid w:val="00A5133F"/>
    <w:rsid w:val="00A5142F"/>
    <w:rsid w:val="00A51981"/>
    <w:rsid w:val="00A5199C"/>
    <w:rsid w:val="00A51C98"/>
    <w:rsid w:val="00A51EE7"/>
    <w:rsid w:val="00A521DC"/>
    <w:rsid w:val="00A52483"/>
    <w:rsid w:val="00A525AE"/>
    <w:rsid w:val="00A52684"/>
    <w:rsid w:val="00A527DB"/>
    <w:rsid w:val="00A53631"/>
    <w:rsid w:val="00A53A67"/>
    <w:rsid w:val="00A53E20"/>
    <w:rsid w:val="00A53E69"/>
    <w:rsid w:val="00A545BB"/>
    <w:rsid w:val="00A54935"/>
    <w:rsid w:val="00A54973"/>
    <w:rsid w:val="00A54C29"/>
    <w:rsid w:val="00A5523D"/>
    <w:rsid w:val="00A55822"/>
    <w:rsid w:val="00A55AE5"/>
    <w:rsid w:val="00A55D94"/>
    <w:rsid w:val="00A56035"/>
    <w:rsid w:val="00A560BD"/>
    <w:rsid w:val="00A564E0"/>
    <w:rsid w:val="00A564FB"/>
    <w:rsid w:val="00A56CFF"/>
    <w:rsid w:val="00A56FF9"/>
    <w:rsid w:val="00A571AD"/>
    <w:rsid w:val="00A57453"/>
    <w:rsid w:val="00A57622"/>
    <w:rsid w:val="00A57E22"/>
    <w:rsid w:val="00A57ECA"/>
    <w:rsid w:val="00A60274"/>
    <w:rsid w:val="00A6077E"/>
    <w:rsid w:val="00A60939"/>
    <w:rsid w:val="00A609DD"/>
    <w:rsid w:val="00A609E2"/>
    <w:rsid w:val="00A60CB3"/>
    <w:rsid w:val="00A60D66"/>
    <w:rsid w:val="00A60E9C"/>
    <w:rsid w:val="00A60F5C"/>
    <w:rsid w:val="00A61079"/>
    <w:rsid w:val="00A61622"/>
    <w:rsid w:val="00A6162C"/>
    <w:rsid w:val="00A61782"/>
    <w:rsid w:val="00A61C7F"/>
    <w:rsid w:val="00A61E22"/>
    <w:rsid w:val="00A620D8"/>
    <w:rsid w:val="00A6265B"/>
    <w:rsid w:val="00A628F8"/>
    <w:rsid w:val="00A62A7D"/>
    <w:rsid w:val="00A62BA8"/>
    <w:rsid w:val="00A62C97"/>
    <w:rsid w:val="00A630BB"/>
    <w:rsid w:val="00A631E6"/>
    <w:rsid w:val="00A634D4"/>
    <w:rsid w:val="00A63634"/>
    <w:rsid w:val="00A637B6"/>
    <w:rsid w:val="00A64288"/>
    <w:rsid w:val="00A64511"/>
    <w:rsid w:val="00A646C1"/>
    <w:rsid w:val="00A64C38"/>
    <w:rsid w:val="00A64DE3"/>
    <w:rsid w:val="00A65420"/>
    <w:rsid w:val="00A65709"/>
    <w:rsid w:val="00A6573A"/>
    <w:rsid w:val="00A65B30"/>
    <w:rsid w:val="00A65FB3"/>
    <w:rsid w:val="00A66210"/>
    <w:rsid w:val="00A66277"/>
    <w:rsid w:val="00A668F4"/>
    <w:rsid w:val="00A66950"/>
    <w:rsid w:val="00A66E41"/>
    <w:rsid w:val="00A66F46"/>
    <w:rsid w:val="00A67027"/>
    <w:rsid w:val="00A67311"/>
    <w:rsid w:val="00A6737C"/>
    <w:rsid w:val="00A6746D"/>
    <w:rsid w:val="00A67B4E"/>
    <w:rsid w:val="00A7005F"/>
    <w:rsid w:val="00A70098"/>
    <w:rsid w:val="00A70100"/>
    <w:rsid w:val="00A70192"/>
    <w:rsid w:val="00A7024F"/>
    <w:rsid w:val="00A7037D"/>
    <w:rsid w:val="00A70636"/>
    <w:rsid w:val="00A70804"/>
    <w:rsid w:val="00A70AAE"/>
    <w:rsid w:val="00A70B89"/>
    <w:rsid w:val="00A70E11"/>
    <w:rsid w:val="00A70FE8"/>
    <w:rsid w:val="00A71072"/>
    <w:rsid w:val="00A7187A"/>
    <w:rsid w:val="00A71D4E"/>
    <w:rsid w:val="00A71E46"/>
    <w:rsid w:val="00A71E55"/>
    <w:rsid w:val="00A72041"/>
    <w:rsid w:val="00A720F7"/>
    <w:rsid w:val="00A721D5"/>
    <w:rsid w:val="00A72263"/>
    <w:rsid w:val="00A72459"/>
    <w:rsid w:val="00A72605"/>
    <w:rsid w:val="00A72685"/>
    <w:rsid w:val="00A72788"/>
    <w:rsid w:val="00A73579"/>
    <w:rsid w:val="00A73697"/>
    <w:rsid w:val="00A73785"/>
    <w:rsid w:val="00A74047"/>
    <w:rsid w:val="00A7437C"/>
    <w:rsid w:val="00A744AA"/>
    <w:rsid w:val="00A745E5"/>
    <w:rsid w:val="00A748EE"/>
    <w:rsid w:val="00A74902"/>
    <w:rsid w:val="00A74B98"/>
    <w:rsid w:val="00A74F33"/>
    <w:rsid w:val="00A750A7"/>
    <w:rsid w:val="00A75411"/>
    <w:rsid w:val="00A7541E"/>
    <w:rsid w:val="00A755B3"/>
    <w:rsid w:val="00A758C0"/>
    <w:rsid w:val="00A75D12"/>
    <w:rsid w:val="00A75E40"/>
    <w:rsid w:val="00A7611E"/>
    <w:rsid w:val="00A76243"/>
    <w:rsid w:val="00A764BB"/>
    <w:rsid w:val="00A764F5"/>
    <w:rsid w:val="00A76674"/>
    <w:rsid w:val="00A766FD"/>
    <w:rsid w:val="00A76994"/>
    <w:rsid w:val="00A76C3B"/>
    <w:rsid w:val="00A76CB2"/>
    <w:rsid w:val="00A7743E"/>
    <w:rsid w:val="00A77625"/>
    <w:rsid w:val="00A77674"/>
    <w:rsid w:val="00A77798"/>
    <w:rsid w:val="00A77BDF"/>
    <w:rsid w:val="00A80471"/>
    <w:rsid w:val="00A80972"/>
    <w:rsid w:val="00A80ADA"/>
    <w:rsid w:val="00A80AF6"/>
    <w:rsid w:val="00A80B71"/>
    <w:rsid w:val="00A80C2F"/>
    <w:rsid w:val="00A810B9"/>
    <w:rsid w:val="00A8112E"/>
    <w:rsid w:val="00A81B4E"/>
    <w:rsid w:val="00A81E77"/>
    <w:rsid w:val="00A82125"/>
    <w:rsid w:val="00A82B87"/>
    <w:rsid w:val="00A82D11"/>
    <w:rsid w:val="00A82D66"/>
    <w:rsid w:val="00A83D9A"/>
    <w:rsid w:val="00A84118"/>
    <w:rsid w:val="00A84520"/>
    <w:rsid w:val="00A84705"/>
    <w:rsid w:val="00A84A2F"/>
    <w:rsid w:val="00A84A88"/>
    <w:rsid w:val="00A84D6A"/>
    <w:rsid w:val="00A84E0C"/>
    <w:rsid w:val="00A85269"/>
    <w:rsid w:val="00A85957"/>
    <w:rsid w:val="00A862ED"/>
    <w:rsid w:val="00A86A2B"/>
    <w:rsid w:val="00A86B09"/>
    <w:rsid w:val="00A86B96"/>
    <w:rsid w:val="00A874A6"/>
    <w:rsid w:val="00A874B7"/>
    <w:rsid w:val="00A87552"/>
    <w:rsid w:val="00A87961"/>
    <w:rsid w:val="00A879CE"/>
    <w:rsid w:val="00A87E7E"/>
    <w:rsid w:val="00A90044"/>
    <w:rsid w:val="00A900D8"/>
    <w:rsid w:val="00A905B0"/>
    <w:rsid w:val="00A9064E"/>
    <w:rsid w:val="00A906C3"/>
    <w:rsid w:val="00A90935"/>
    <w:rsid w:val="00A910CB"/>
    <w:rsid w:val="00A91232"/>
    <w:rsid w:val="00A91D1A"/>
    <w:rsid w:val="00A926DA"/>
    <w:rsid w:val="00A92703"/>
    <w:rsid w:val="00A933DE"/>
    <w:rsid w:val="00A93813"/>
    <w:rsid w:val="00A93817"/>
    <w:rsid w:val="00A9389E"/>
    <w:rsid w:val="00A93926"/>
    <w:rsid w:val="00A93B4F"/>
    <w:rsid w:val="00A93DF1"/>
    <w:rsid w:val="00A94141"/>
    <w:rsid w:val="00A943C0"/>
    <w:rsid w:val="00A9463A"/>
    <w:rsid w:val="00A947D9"/>
    <w:rsid w:val="00A94D6C"/>
    <w:rsid w:val="00A9518F"/>
    <w:rsid w:val="00A951A8"/>
    <w:rsid w:val="00A951C5"/>
    <w:rsid w:val="00A95298"/>
    <w:rsid w:val="00A95306"/>
    <w:rsid w:val="00A9587A"/>
    <w:rsid w:val="00A961A1"/>
    <w:rsid w:val="00A963CC"/>
    <w:rsid w:val="00A965A2"/>
    <w:rsid w:val="00A966F4"/>
    <w:rsid w:val="00A96A30"/>
    <w:rsid w:val="00A96C38"/>
    <w:rsid w:val="00A96C8F"/>
    <w:rsid w:val="00A97029"/>
    <w:rsid w:val="00A970B9"/>
    <w:rsid w:val="00A9744F"/>
    <w:rsid w:val="00A974F6"/>
    <w:rsid w:val="00A9791F"/>
    <w:rsid w:val="00A97ABE"/>
    <w:rsid w:val="00A97B88"/>
    <w:rsid w:val="00A97C35"/>
    <w:rsid w:val="00A97D60"/>
    <w:rsid w:val="00A97F81"/>
    <w:rsid w:val="00AA015F"/>
    <w:rsid w:val="00AA0321"/>
    <w:rsid w:val="00AA1087"/>
    <w:rsid w:val="00AA1418"/>
    <w:rsid w:val="00AA1440"/>
    <w:rsid w:val="00AA1E89"/>
    <w:rsid w:val="00AA1EA8"/>
    <w:rsid w:val="00AA21CF"/>
    <w:rsid w:val="00AA220F"/>
    <w:rsid w:val="00AA29BA"/>
    <w:rsid w:val="00AA2A12"/>
    <w:rsid w:val="00AA2AB3"/>
    <w:rsid w:val="00AA2BF7"/>
    <w:rsid w:val="00AA3292"/>
    <w:rsid w:val="00AA35B8"/>
    <w:rsid w:val="00AA3705"/>
    <w:rsid w:val="00AA3A47"/>
    <w:rsid w:val="00AA3BE5"/>
    <w:rsid w:val="00AA40FD"/>
    <w:rsid w:val="00AA4139"/>
    <w:rsid w:val="00AA4359"/>
    <w:rsid w:val="00AA4EA1"/>
    <w:rsid w:val="00AA53DE"/>
    <w:rsid w:val="00AA5B02"/>
    <w:rsid w:val="00AA5F58"/>
    <w:rsid w:val="00AA6345"/>
    <w:rsid w:val="00AA69A5"/>
    <w:rsid w:val="00AA739A"/>
    <w:rsid w:val="00AA73D6"/>
    <w:rsid w:val="00AA7662"/>
    <w:rsid w:val="00AA7672"/>
    <w:rsid w:val="00AA7755"/>
    <w:rsid w:val="00AA7960"/>
    <w:rsid w:val="00AA79F3"/>
    <w:rsid w:val="00AA7D5D"/>
    <w:rsid w:val="00AB04E1"/>
    <w:rsid w:val="00AB0C26"/>
    <w:rsid w:val="00AB0ED1"/>
    <w:rsid w:val="00AB0FF9"/>
    <w:rsid w:val="00AB1083"/>
    <w:rsid w:val="00AB1114"/>
    <w:rsid w:val="00AB13A4"/>
    <w:rsid w:val="00AB14FA"/>
    <w:rsid w:val="00AB1B5E"/>
    <w:rsid w:val="00AB1CD1"/>
    <w:rsid w:val="00AB1E0A"/>
    <w:rsid w:val="00AB1E90"/>
    <w:rsid w:val="00AB2252"/>
    <w:rsid w:val="00AB3286"/>
    <w:rsid w:val="00AB3570"/>
    <w:rsid w:val="00AB3628"/>
    <w:rsid w:val="00AB39AA"/>
    <w:rsid w:val="00AB3ABE"/>
    <w:rsid w:val="00AB3B5C"/>
    <w:rsid w:val="00AB3E5A"/>
    <w:rsid w:val="00AB43FB"/>
    <w:rsid w:val="00AB44AD"/>
    <w:rsid w:val="00AB48B5"/>
    <w:rsid w:val="00AB497D"/>
    <w:rsid w:val="00AB4D4C"/>
    <w:rsid w:val="00AB4EC8"/>
    <w:rsid w:val="00AB50DC"/>
    <w:rsid w:val="00AB5505"/>
    <w:rsid w:val="00AB57F3"/>
    <w:rsid w:val="00AB586C"/>
    <w:rsid w:val="00AB5AD2"/>
    <w:rsid w:val="00AB5D22"/>
    <w:rsid w:val="00AB5D77"/>
    <w:rsid w:val="00AB5F64"/>
    <w:rsid w:val="00AB610D"/>
    <w:rsid w:val="00AB6702"/>
    <w:rsid w:val="00AB6B47"/>
    <w:rsid w:val="00AB6C40"/>
    <w:rsid w:val="00AB7366"/>
    <w:rsid w:val="00AB740D"/>
    <w:rsid w:val="00AB7CBB"/>
    <w:rsid w:val="00AB7EE0"/>
    <w:rsid w:val="00AC006A"/>
    <w:rsid w:val="00AC01E8"/>
    <w:rsid w:val="00AC032E"/>
    <w:rsid w:val="00AC05C2"/>
    <w:rsid w:val="00AC076E"/>
    <w:rsid w:val="00AC0792"/>
    <w:rsid w:val="00AC0C30"/>
    <w:rsid w:val="00AC0EB5"/>
    <w:rsid w:val="00AC1246"/>
    <w:rsid w:val="00AC1495"/>
    <w:rsid w:val="00AC156B"/>
    <w:rsid w:val="00AC15A1"/>
    <w:rsid w:val="00AC1655"/>
    <w:rsid w:val="00AC1864"/>
    <w:rsid w:val="00AC1C2B"/>
    <w:rsid w:val="00AC1D40"/>
    <w:rsid w:val="00AC2374"/>
    <w:rsid w:val="00AC265D"/>
    <w:rsid w:val="00AC28F4"/>
    <w:rsid w:val="00AC2DF4"/>
    <w:rsid w:val="00AC2E8E"/>
    <w:rsid w:val="00AC34EB"/>
    <w:rsid w:val="00AC3AF6"/>
    <w:rsid w:val="00AC3B33"/>
    <w:rsid w:val="00AC3D09"/>
    <w:rsid w:val="00AC3D10"/>
    <w:rsid w:val="00AC3FF3"/>
    <w:rsid w:val="00AC4043"/>
    <w:rsid w:val="00AC406F"/>
    <w:rsid w:val="00AC42E5"/>
    <w:rsid w:val="00AC4625"/>
    <w:rsid w:val="00AC4783"/>
    <w:rsid w:val="00AC4EDF"/>
    <w:rsid w:val="00AC5118"/>
    <w:rsid w:val="00AC565C"/>
    <w:rsid w:val="00AC5BE2"/>
    <w:rsid w:val="00AC5BFC"/>
    <w:rsid w:val="00AC6623"/>
    <w:rsid w:val="00AC688C"/>
    <w:rsid w:val="00AC69D9"/>
    <w:rsid w:val="00AC6CC5"/>
    <w:rsid w:val="00AC6E1E"/>
    <w:rsid w:val="00AC71D9"/>
    <w:rsid w:val="00AC725D"/>
    <w:rsid w:val="00AC728A"/>
    <w:rsid w:val="00AC7336"/>
    <w:rsid w:val="00AC7437"/>
    <w:rsid w:val="00AC74CB"/>
    <w:rsid w:val="00AC75EB"/>
    <w:rsid w:val="00AC770C"/>
    <w:rsid w:val="00AC7797"/>
    <w:rsid w:val="00AC7C58"/>
    <w:rsid w:val="00AD0061"/>
    <w:rsid w:val="00AD056F"/>
    <w:rsid w:val="00AD0B6E"/>
    <w:rsid w:val="00AD0F81"/>
    <w:rsid w:val="00AD0FD9"/>
    <w:rsid w:val="00AD1060"/>
    <w:rsid w:val="00AD13C2"/>
    <w:rsid w:val="00AD13E1"/>
    <w:rsid w:val="00AD1A4F"/>
    <w:rsid w:val="00AD1AE8"/>
    <w:rsid w:val="00AD1BCB"/>
    <w:rsid w:val="00AD1E05"/>
    <w:rsid w:val="00AD2011"/>
    <w:rsid w:val="00AD2B11"/>
    <w:rsid w:val="00AD2FF1"/>
    <w:rsid w:val="00AD33C4"/>
    <w:rsid w:val="00AD394A"/>
    <w:rsid w:val="00AD3B20"/>
    <w:rsid w:val="00AD41B2"/>
    <w:rsid w:val="00AD489A"/>
    <w:rsid w:val="00AD4B53"/>
    <w:rsid w:val="00AD4EF7"/>
    <w:rsid w:val="00AD55B0"/>
    <w:rsid w:val="00AD55EE"/>
    <w:rsid w:val="00AD588A"/>
    <w:rsid w:val="00AD5B98"/>
    <w:rsid w:val="00AD5DF7"/>
    <w:rsid w:val="00AD5E14"/>
    <w:rsid w:val="00AD60CB"/>
    <w:rsid w:val="00AD66E1"/>
    <w:rsid w:val="00AD6873"/>
    <w:rsid w:val="00AD6BC0"/>
    <w:rsid w:val="00AD6C24"/>
    <w:rsid w:val="00AD6CEE"/>
    <w:rsid w:val="00AD6E0C"/>
    <w:rsid w:val="00AD724D"/>
    <w:rsid w:val="00AD758C"/>
    <w:rsid w:val="00AD78A3"/>
    <w:rsid w:val="00AD7D45"/>
    <w:rsid w:val="00AE02EE"/>
    <w:rsid w:val="00AE0366"/>
    <w:rsid w:val="00AE041D"/>
    <w:rsid w:val="00AE063F"/>
    <w:rsid w:val="00AE0B7A"/>
    <w:rsid w:val="00AE0D17"/>
    <w:rsid w:val="00AE0EAB"/>
    <w:rsid w:val="00AE112B"/>
    <w:rsid w:val="00AE11E8"/>
    <w:rsid w:val="00AE174A"/>
    <w:rsid w:val="00AE1C23"/>
    <w:rsid w:val="00AE1EFB"/>
    <w:rsid w:val="00AE21B5"/>
    <w:rsid w:val="00AE2774"/>
    <w:rsid w:val="00AE2943"/>
    <w:rsid w:val="00AE2A27"/>
    <w:rsid w:val="00AE30C4"/>
    <w:rsid w:val="00AE3115"/>
    <w:rsid w:val="00AE339C"/>
    <w:rsid w:val="00AE363B"/>
    <w:rsid w:val="00AE3ABD"/>
    <w:rsid w:val="00AE3AC2"/>
    <w:rsid w:val="00AE3C34"/>
    <w:rsid w:val="00AE40E2"/>
    <w:rsid w:val="00AE494B"/>
    <w:rsid w:val="00AE4FAA"/>
    <w:rsid w:val="00AE53E6"/>
    <w:rsid w:val="00AE54E0"/>
    <w:rsid w:val="00AE585A"/>
    <w:rsid w:val="00AE5B4B"/>
    <w:rsid w:val="00AE5BEF"/>
    <w:rsid w:val="00AE5FFC"/>
    <w:rsid w:val="00AE6427"/>
    <w:rsid w:val="00AE64D1"/>
    <w:rsid w:val="00AE654E"/>
    <w:rsid w:val="00AE684C"/>
    <w:rsid w:val="00AE6EB1"/>
    <w:rsid w:val="00AE71E8"/>
    <w:rsid w:val="00AE72D2"/>
    <w:rsid w:val="00AE781D"/>
    <w:rsid w:val="00AE7DA3"/>
    <w:rsid w:val="00AF0099"/>
    <w:rsid w:val="00AF00E4"/>
    <w:rsid w:val="00AF0284"/>
    <w:rsid w:val="00AF06D3"/>
    <w:rsid w:val="00AF09F5"/>
    <w:rsid w:val="00AF0C54"/>
    <w:rsid w:val="00AF0E26"/>
    <w:rsid w:val="00AF0EEE"/>
    <w:rsid w:val="00AF13D2"/>
    <w:rsid w:val="00AF1464"/>
    <w:rsid w:val="00AF161E"/>
    <w:rsid w:val="00AF19A4"/>
    <w:rsid w:val="00AF211A"/>
    <w:rsid w:val="00AF22E2"/>
    <w:rsid w:val="00AF23D2"/>
    <w:rsid w:val="00AF28AA"/>
    <w:rsid w:val="00AF28E8"/>
    <w:rsid w:val="00AF2B25"/>
    <w:rsid w:val="00AF2FC4"/>
    <w:rsid w:val="00AF34A7"/>
    <w:rsid w:val="00AF3772"/>
    <w:rsid w:val="00AF37D4"/>
    <w:rsid w:val="00AF38D8"/>
    <w:rsid w:val="00AF3D79"/>
    <w:rsid w:val="00AF3E7A"/>
    <w:rsid w:val="00AF432C"/>
    <w:rsid w:val="00AF4949"/>
    <w:rsid w:val="00AF4C55"/>
    <w:rsid w:val="00AF4E98"/>
    <w:rsid w:val="00AF5035"/>
    <w:rsid w:val="00AF5231"/>
    <w:rsid w:val="00AF5362"/>
    <w:rsid w:val="00AF558B"/>
    <w:rsid w:val="00AF5720"/>
    <w:rsid w:val="00AF58A7"/>
    <w:rsid w:val="00AF5C4B"/>
    <w:rsid w:val="00AF6290"/>
    <w:rsid w:val="00AF62D7"/>
    <w:rsid w:val="00AF6615"/>
    <w:rsid w:val="00AF6D85"/>
    <w:rsid w:val="00AF6E12"/>
    <w:rsid w:val="00AF7040"/>
    <w:rsid w:val="00AF7291"/>
    <w:rsid w:val="00AF7883"/>
    <w:rsid w:val="00AF7B24"/>
    <w:rsid w:val="00AF7C10"/>
    <w:rsid w:val="00AF7FF8"/>
    <w:rsid w:val="00B002E0"/>
    <w:rsid w:val="00B0066F"/>
    <w:rsid w:val="00B00870"/>
    <w:rsid w:val="00B00CBC"/>
    <w:rsid w:val="00B00FE7"/>
    <w:rsid w:val="00B015A1"/>
    <w:rsid w:val="00B01643"/>
    <w:rsid w:val="00B0213A"/>
    <w:rsid w:val="00B0253D"/>
    <w:rsid w:val="00B026D0"/>
    <w:rsid w:val="00B02723"/>
    <w:rsid w:val="00B02AE9"/>
    <w:rsid w:val="00B02C0D"/>
    <w:rsid w:val="00B03067"/>
    <w:rsid w:val="00B037D3"/>
    <w:rsid w:val="00B0399E"/>
    <w:rsid w:val="00B03BA8"/>
    <w:rsid w:val="00B03FFB"/>
    <w:rsid w:val="00B0493B"/>
    <w:rsid w:val="00B051EB"/>
    <w:rsid w:val="00B05E22"/>
    <w:rsid w:val="00B06230"/>
    <w:rsid w:val="00B06344"/>
    <w:rsid w:val="00B0671C"/>
    <w:rsid w:val="00B068B9"/>
    <w:rsid w:val="00B06E1C"/>
    <w:rsid w:val="00B06F20"/>
    <w:rsid w:val="00B078AA"/>
    <w:rsid w:val="00B07B46"/>
    <w:rsid w:val="00B07C9E"/>
    <w:rsid w:val="00B1008E"/>
    <w:rsid w:val="00B101E6"/>
    <w:rsid w:val="00B10415"/>
    <w:rsid w:val="00B10900"/>
    <w:rsid w:val="00B10A1A"/>
    <w:rsid w:val="00B10C7F"/>
    <w:rsid w:val="00B10D9E"/>
    <w:rsid w:val="00B1119B"/>
    <w:rsid w:val="00B11361"/>
    <w:rsid w:val="00B121B0"/>
    <w:rsid w:val="00B12268"/>
    <w:rsid w:val="00B12510"/>
    <w:rsid w:val="00B12606"/>
    <w:rsid w:val="00B126DA"/>
    <w:rsid w:val="00B12B3A"/>
    <w:rsid w:val="00B12DEE"/>
    <w:rsid w:val="00B12F7D"/>
    <w:rsid w:val="00B134A8"/>
    <w:rsid w:val="00B134BF"/>
    <w:rsid w:val="00B136EC"/>
    <w:rsid w:val="00B139DE"/>
    <w:rsid w:val="00B13C4B"/>
    <w:rsid w:val="00B13CC3"/>
    <w:rsid w:val="00B13CE9"/>
    <w:rsid w:val="00B13D7A"/>
    <w:rsid w:val="00B1494F"/>
    <w:rsid w:val="00B14D28"/>
    <w:rsid w:val="00B14D3F"/>
    <w:rsid w:val="00B15627"/>
    <w:rsid w:val="00B16099"/>
    <w:rsid w:val="00B16527"/>
    <w:rsid w:val="00B16695"/>
    <w:rsid w:val="00B16742"/>
    <w:rsid w:val="00B16884"/>
    <w:rsid w:val="00B169C0"/>
    <w:rsid w:val="00B16C96"/>
    <w:rsid w:val="00B1760A"/>
    <w:rsid w:val="00B178B9"/>
    <w:rsid w:val="00B17DB0"/>
    <w:rsid w:val="00B17F27"/>
    <w:rsid w:val="00B17F8A"/>
    <w:rsid w:val="00B200D2"/>
    <w:rsid w:val="00B20966"/>
    <w:rsid w:val="00B20AC6"/>
    <w:rsid w:val="00B211F5"/>
    <w:rsid w:val="00B21455"/>
    <w:rsid w:val="00B2229A"/>
    <w:rsid w:val="00B228F1"/>
    <w:rsid w:val="00B230F3"/>
    <w:rsid w:val="00B23D40"/>
    <w:rsid w:val="00B23DFC"/>
    <w:rsid w:val="00B23E12"/>
    <w:rsid w:val="00B23F8B"/>
    <w:rsid w:val="00B23FA9"/>
    <w:rsid w:val="00B24039"/>
    <w:rsid w:val="00B2417B"/>
    <w:rsid w:val="00B242A3"/>
    <w:rsid w:val="00B243CF"/>
    <w:rsid w:val="00B24512"/>
    <w:rsid w:val="00B247EB"/>
    <w:rsid w:val="00B24825"/>
    <w:rsid w:val="00B2494D"/>
    <w:rsid w:val="00B24AF8"/>
    <w:rsid w:val="00B24C8E"/>
    <w:rsid w:val="00B24D49"/>
    <w:rsid w:val="00B24D5F"/>
    <w:rsid w:val="00B2506C"/>
    <w:rsid w:val="00B25671"/>
    <w:rsid w:val="00B25681"/>
    <w:rsid w:val="00B25776"/>
    <w:rsid w:val="00B25842"/>
    <w:rsid w:val="00B267DA"/>
    <w:rsid w:val="00B26A5A"/>
    <w:rsid w:val="00B26B12"/>
    <w:rsid w:val="00B26B46"/>
    <w:rsid w:val="00B26CDC"/>
    <w:rsid w:val="00B26D6D"/>
    <w:rsid w:val="00B26EF7"/>
    <w:rsid w:val="00B270FC"/>
    <w:rsid w:val="00B272DD"/>
    <w:rsid w:val="00B27816"/>
    <w:rsid w:val="00B27957"/>
    <w:rsid w:val="00B27DCF"/>
    <w:rsid w:val="00B27ED5"/>
    <w:rsid w:val="00B27F5A"/>
    <w:rsid w:val="00B300CC"/>
    <w:rsid w:val="00B30748"/>
    <w:rsid w:val="00B308EC"/>
    <w:rsid w:val="00B31163"/>
    <w:rsid w:val="00B311F6"/>
    <w:rsid w:val="00B314C3"/>
    <w:rsid w:val="00B3156F"/>
    <w:rsid w:val="00B3184C"/>
    <w:rsid w:val="00B31AB1"/>
    <w:rsid w:val="00B31BD4"/>
    <w:rsid w:val="00B31DC7"/>
    <w:rsid w:val="00B32160"/>
    <w:rsid w:val="00B324C6"/>
    <w:rsid w:val="00B32ED5"/>
    <w:rsid w:val="00B33480"/>
    <w:rsid w:val="00B335E7"/>
    <w:rsid w:val="00B33640"/>
    <w:rsid w:val="00B3388F"/>
    <w:rsid w:val="00B33B95"/>
    <w:rsid w:val="00B33EBD"/>
    <w:rsid w:val="00B3436B"/>
    <w:rsid w:val="00B344CD"/>
    <w:rsid w:val="00B34510"/>
    <w:rsid w:val="00B34544"/>
    <w:rsid w:val="00B34846"/>
    <w:rsid w:val="00B34893"/>
    <w:rsid w:val="00B349EE"/>
    <w:rsid w:val="00B34F84"/>
    <w:rsid w:val="00B352F3"/>
    <w:rsid w:val="00B358E2"/>
    <w:rsid w:val="00B35A78"/>
    <w:rsid w:val="00B35BFA"/>
    <w:rsid w:val="00B36003"/>
    <w:rsid w:val="00B363CA"/>
    <w:rsid w:val="00B36672"/>
    <w:rsid w:val="00B3695E"/>
    <w:rsid w:val="00B36A25"/>
    <w:rsid w:val="00B373C5"/>
    <w:rsid w:val="00B373C8"/>
    <w:rsid w:val="00B378F6"/>
    <w:rsid w:val="00B37AE2"/>
    <w:rsid w:val="00B37BD7"/>
    <w:rsid w:val="00B37D2D"/>
    <w:rsid w:val="00B37EA3"/>
    <w:rsid w:val="00B37F15"/>
    <w:rsid w:val="00B4022A"/>
    <w:rsid w:val="00B40A16"/>
    <w:rsid w:val="00B40CCE"/>
    <w:rsid w:val="00B40CE1"/>
    <w:rsid w:val="00B410EF"/>
    <w:rsid w:val="00B411DA"/>
    <w:rsid w:val="00B415C6"/>
    <w:rsid w:val="00B41658"/>
    <w:rsid w:val="00B41788"/>
    <w:rsid w:val="00B418B5"/>
    <w:rsid w:val="00B41939"/>
    <w:rsid w:val="00B41CE1"/>
    <w:rsid w:val="00B4205D"/>
    <w:rsid w:val="00B420EE"/>
    <w:rsid w:val="00B420FE"/>
    <w:rsid w:val="00B42CAB"/>
    <w:rsid w:val="00B42D01"/>
    <w:rsid w:val="00B42FCA"/>
    <w:rsid w:val="00B43106"/>
    <w:rsid w:val="00B43249"/>
    <w:rsid w:val="00B43400"/>
    <w:rsid w:val="00B4364D"/>
    <w:rsid w:val="00B438BD"/>
    <w:rsid w:val="00B43A91"/>
    <w:rsid w:val="00B43C80"/>
    <w:rsid w:val="00B43D57"/>
    <w:rsid w:val="00B4418A"/>
    <w:rsid w:val="00B4420B"/>
    <w:rsid w:val="00B44957"/>
    <w:rsid w:val="00B44A41"/>
    <w:rsid w:val="00B44DFC"/>
    <w:rsid w:val="00B45466"/>
    <w:rsid w:val="00B45E16"/>
    <w:rsid w:val="00B4630A"/>
    <w:rsid w:val="00B46765"/>
    <w:rsid w:val="00B4681B"/>
    <w:rsid w:val="00B469BB"/>
    <w:rsid w:val="00B469CC"/>
    <w:rsid w:val="00B46E28"/>
    <w:rsid w:val="00B47AC6"/>
    <w:rsid w:val="00B47B0A"/>
    <w:rsid w:val="00B47BED"/>
    <w:rsid w:val="00B5014B"/>
    <w:rsid w:val="00B50728"/>
    <w:rsid w:val="00B50C3B"/>
    <w:rsid w:val="00B50C6F"/>
    <w:rsid w:val="00B51416"/>
    <w:rsid w:val="00B515A4"/>
    <w:rsid w:val="00B517EA"/>
    <w:rsid w:val="00B51D81"/>
    <w:rsid w:val="00B5269E"/>
    <w:rsid w:val="00B526FC"/>
    <w:rsid w:val="00B52874"/>
    <w:rsid w:val="00B52A78"/>
    <w:rsid w:val="00B52BF6"/>
    <w:rsid w:val="00B52D1E"/>
    <w:rsid w:val="00B52F28"/>
    <w:rsid w:val="00B530A8"/>
    <w:rsid w:val="00B5338C"/>
    <w:rsid w:val="00B53493"/>
    <w:rsid w:val="00B53537"/>
    <w:rsid w:val="00B53986"/>
    <w:rsid w:val="00B53D8A"/>
    <w:rsid w:val="00B53DFF"/>
    <w:rsid w:val="00B5400B"/>
    <w:rsid w:val="00B5486C"/>
    <w:rsid w:val="00B548B6"/>
    <w:rsid w:val="00B548C8"/>
    <w:rsid w:val="00B54AC2"/>
    <w:rsid w:val="00B550B8"/>
    <w:rsid w:val="00B55160"/>
    <w:rsid w:val="00B553EA"/>
    <w:rsid w:val="00B555B8"/>
    <w:rsid w:val="00B555CF"/>
    <w:rsid w:val="00B557B5"/>
    <w:rsid w:val="00B55815"/>
    <w:rsid w:val="00B56384"/>
    <w:rsid w:val="00B56835"/>
    <w:rsid w:val="00B569B5"/>
    <w:rsid w:val="00B56D28"/>
    <w:rsid w:val="00B56D56"/>
    <w:rsid w:val="00B56F20"/>
    <w:rsid w:val="00B56FAF"/>
    <w:rsid w:val="00B574E5"/>
    <w:rsid w:val="00B574EE"/>
    <w:rsid w:val="00B5786B"/>
    <w:rsid w:val="00B579D6"/>
    <w:rsid w:val="00B57AB6"/>
    <w:rsid w:val="00B57CF5"/>
    <w:rsid w:val="00B57F59"/>
    <w:rsid w:val="00B601E4"/>
    <w:rsid w:val="00B6030C"/>
    <w:rsid w:val="00B60718"/>
    <w:rsid w:val="00B608B3"/>
    <w:rsid w:val="00B60A2E"/>
    <w:rsid w:val="00B60B35"/>
    <w:rsid w:val="00B60C5D"/>
    <w:rsid w:val="00B60FC6"/>
    <w:rsid w:val="00B61931"/>
    <w:rsid w:val="00B61BA9"/>
    <w:rsid w:val="00B61BB3"/>
    <w:rsid w:val="00B61C38"/>
    <w:rsid w:val="00B61E9A"/>
    <w:rsid w:val="00B61EFA"/>
    <w:rsid w:val="00B62186"/>
    <w:rsid w:val="00B62229"/>
    <w:rsid w:val="00B62884"/>
    <w:rsid w:val="00B62A2F"/>
    <w:rsid w:val="00B62B47"/>
    <w:rsid w:val="00B62BC4"/>
    <w:rsid w:val="00B64119"/>
    <w:rsid w:val="00B6456B"/>
    <w:rsid w:val="00B64DE2"/>
    <w:rsid w:val="00B65783"/>
    <w:rsid w:val="00B6580E"/>
    <w:rsid w:val="00B65D25"/>
    <w:rsid w:val="00B65D64"/>
    <w:rsid w:val="00B65DB8"/>
    <w:rsid w:val="00B65E48"/>
    <w:rsid w:val="00B65F4B"/>
    <w:rsid w:val="00B66104"/>
    <w:rsid w:val="00B663F1"/>
    <w:rsid w:val="00B665FA"/>
    <w:rsid w:val="00B66A36"/>
    <w:rsid w:val="00B66ABD"/>
    <w:rsid w:val="00B66D47"/>
    <w:rsid w:val="00B67158"/>
    <w:rsid w:val="00B67639"/>
    <w:rsid w:val="00B6799D"/>
    <w:rsid w:val="00B67BD8"/>
    <w:rsid w:val="00B70736"/>
    <w:rsid w:val="00B707B1"/>
    <w:rsid w:val="00B70817"/>
    <w:rsid w:val="00B70A2C"/>
    <w:rsid w:val="00B70C9E"/>
    <w:rsid w:val="00B71140"/>
    <w:rsid w:val="00B7121D"/>
    <w:rsid w:val="00B71272"/>
    <w:rsid w:val="00B71D24"/>
    <w:rsid w:val="00B720FB"/>
    <w:rsid w:val="00B72423"/>
    <w:rsid w:val="00B72643"/>
    <w:rsid w:val="00B727CA"/>
    <w:rsid w:val="00B72808"/>
    <w:rsid w:val="00B72E33"/>
    <w:rsid w:val="00B732C8"/>
    <w:rsid w:val="00B73B2D"/>
    <w:rsid w:val="00B73E4E"/>
    <w:rsid w:val="00B73EAF"/>
    <w:rsid w:val="00B73FFF"/>
    <w:rsid w:val="00B742A8"/>
    <w:rsid w:val="00B744D6"/>
    <w:rsid w:val="00B74946"/>
    <w:rsid w:val="00B74A99"/>
    <w:rsid w:val="00B74C0F"/>
    <w:rsid w:val="00B74DC6"/>
    <w:rsid w:val="00B74FC4"/>
    <w:rsid w:val="00B755B3"/>
    <w:rsid w:val="00B75BD7"/>
    <w:rsid w:val="00B75EF7"/>
    <w:rsid w:val="00B760B5"/>
    <w:rsid w:val="00B760D5"/>
    <w:rsid w:val="00B76BF2"/>
    <w:rsid w:val="00B76C2B"/>
    <w:rsid w:val="00B76EB6"/>
    <w:rsid w:val="00B76F81"/>
    <w:rsid w:val="00B7764C"/>
    <w:rsid w:val="00B77BB1"/>
    <w:rsid w:val="00B77D1C"/>
    <w:rsid w:val="00B77DE4"/>
    <w:rsid w:val="00B80521"/>
    <w:rsid w:val="00B80533"/>
    <w:rsid w:val="00B80715"/>
    <w:rsid w:val="00B80FBB"/>
    <w:rsid w:val="00B80FCF"/>
    <w:rsid w:val="00B81138"/>
    <w:rsid w:val="00B8148B"/>
    <w:rsid w:val="00B8188C"/>
    <w:rsid w:val="00B81EAE"/>
    <w:rsid w:val="00B81FCD"/>
    <w:rsid w:val="00B8211E"/>
    <w:rsid w:val="00B82237"/>
    <w:rsid w:val="00B8239F"/>
    <w:rsid w:val="00B8245B"/>
    <w:rsid w:val="00B824C2"/>
    <w:rsid w:val="00B825D3"/>
    <w:rsid w:val="00B826D8"/>
    <w:rsid w:val="00B83373"/>
    <w:rsid w:val="00B83FE2"/>
    <w:rsid w:val="00B845BD"/>
    <w:rsid w:val="00B84A31"/>
    <w:rsid w:val="00B84BDC"/>
    <w:rsid w:val="00B852AA"/>
    <w:rsid w:val="00B853CD"/>
    <w:rsid w:val="00B85524"/>
    <w:rsid w:val="00B8558D"/>
    <w:rsid w:val="00B855FA"/>
    <w:rsid w:val="00B858B9"/>
    <w:rsid w:val="00B85DB9"/>
    <w:rsid w:val="00B85EFA"/>
    <w:rsid w:val="00B86DB7"/>
    <w:rsid w:val="00B86F44"/>
    <w:rsid w:val="00B87049"/>
    <w:rsid w:val="00B8797D"/>
    <w:rsid w:val="00B87B44"/>
    <w:rsid w:val="00B87C60"/>
    <w:rsid w:val="00B87E26"/>
    <w:rsid w:val="00B87F7A"/>
    <w:rsid w:val="00B90441"/>
    <w:rsid w:val="00B905B8"/>
    <w:rsid w:val="00B90640"/>
    <w:rsid w:val="00B9078D"/>
    <w:rsid w:val="00B90A72"/>
    <w:rsid w:val="00B90DB2"/>
    <w:rsid w:val="00B90E1E"/>
    <w:rsid w:val="00B9112A"/>
    <w:rsid w:val="00B913DB"/>
    <w:rsid w:val="00B92453"/>
    <w:rsid w:val="00B92B1B"/>
    <w:rsid w:val="00B9312A"/>
    <w:rsid w:val="00B93274"/>
    <w:rsid w:val="00B9340A"/>
    <w:rsid w:val="00B93881"/>
    <w:rsid w:val="00B93A00"/>
    <w:rsid w:val="00B93BBC"/>
    <w:rsid w:val="00B941BD"/>
    <w:rsid w:val="00B9423B"/>
    <w:rsid w:val="00B94615"/>
    <w:rsid w:val="00B9522A"/>
    <w:rsid w:val="00B95247"/>
    <w:rsid w:val="00B9530A"/>
    <w:rsid w:val="00B953DA"/>
    <w:rsid w:val="00B954DC"/>
    <w:rsid w:val="00B9580C"/>
    <w:rsid w:val="00B95901"/>
    <w:rsid w:val="00B967CB"/>
    <w:rsid w:val="00B967F0"/>
    <w:rsid w:val="00B96925"/>
    <w:rsid w:val="00B96DE4"/>
    <w:rsid w:val="00B970EE"/>
    <w:rsid w:val="00B97691"/>
    <w:rsid w:val="00B97839"/>
    <w:rsid w:val="00B97A74"/>
    <w:rsid w:val="00BA0021"/>
    <w:rsid w:val="00BA02D9"/>
    <w:rsid w:val="00BA037C"/>
    <w:rsid w:val="00BA064C"/>
    <w:rsid w:val="00BA0801"/>
    <w:rsid w:val="00BA0955"/>
    <w:rsid w:val="00BA0B0C"/>
    <w:rsid w:val="00BA0F16"/>
    <w:rsid w:val="00BA1010"/>
    <w:rsid w:val="00BA1313"/>
    <w:rsid w:val="00BA15DA"/>
    <w:rsid w:val="00BA1FF3"/>
    <w:rsid w:val="00BA2A21"/>
    <w:rsid w:val="00BA2B10"/>
    <w:rsid w:val="00BA33FC"/>
    <w:rsid w:val="00BA3452"/>
    <w:rsid w:val="00BA354E"/>
    <w:rsid w:val="00BA36DF"/>
    <w:rsid w:val="00BA383B"/>
    <w:rsid w:val="00BA42AB"/>
    <w:rsid w:val="00BA485B"/>
    <w:rsid w:val="00BA494E"/>
    <w:rsid w:val="00BA498E"/>
    <w:rsid w:val="00BA49B6"/>
    <w:rsid w:val="00BA49EC"/>
    <w:rsid w:val="00BA5189"/>
    <w:rsid w:val="00BA598B"/>
    <w:rsid w:val="00BA5ED2"/>
    <w:rsid w:val="00BA64D9"/>
    <w:rsid w:val="00BA67C9"/>
    <w:rsid w:val="00BA6F20"/>
    <w:rsid w:val="00BA6FEC"/>
    <w:rsid w:val="00BA7257"/>
    <w:rsid w:val="00BA7A17"/>
    <w:rsid w:val="00BB002D"/>
    <w:rsid w:val="00BB0092"/>
    <w:rsid w:val="00BB059F"/>
    <w:rsid w:val="00BB0A31"/>
    <w:rsid w:val="00BB0C21"/>
    <w:rsid w:val="00BB0FA5"/>
    <w:rsid w:val="00BB12F6"/>
    <w:rsid w:val="00BB1437"/>
    <w:rsid w:val="00BB1564"/>
    <w:rsid w:val="00BB1569"/>
    <w:rsid w:val="00BB18C0"/>
    <w:rsid w:val="00BB1B18"/>
    <w:rsid w:val="00BB1C34"/>
    <w:rsid w:val="00BB1F15"/>
    <w:rsid w:val="00BB24A4"/>
    <w:rsid w:val="00BB259E"/>
    <w:rsid w:val="00BB2637"/>
    <w:rsid w:val="00BB2B51"/>
    <w:rsid w:val="00BB2BD5"/>
    <w:rsid w:val="00BB2FC1"/>
    <w:rsid w:val="00BB3671"/>
    <w:rsid w:val="00BB3EB5"/>
    <w:rsid w:val="00BB3F6C"/>
    <w:rsid w:val="00BB43DD"/>
    <w:rsid w:val="00BB4641"/>
    <w:rsid w:val="00BB4825"/>
    <w:rsid w:val="00BB4A31"/>
    <w:rsid w:val="00BB4B42"/>
    <w:rsid w:val="00BB5009"/>
    <w:rsid w:val="00BB5774"/>
    <w:rsid w:val="00BB5824"/>
    <w:rsid w:val="00BB5929"/>
    <w:rsid w:val="00BB59D2"/>
    <w:rsid w:val="00BB5A3C"/>
    <w:rsid w:val="00BB5D8D"/>
    <w:rsid w:val="00BB5DE7"/>
    <w:rsid w:val="00BB6535"/>
    <w:rsid w:val="00BB65DF"/>
    <w:rsid w:val="00BB67C5"/>
    <w:rsid w:val="00BB6A9F"/>
    <w:rsid w:val="00BB6C06"/>
    <w:rsid w:val="00BB6D3F"/>
    <w:rsid w:val="00BB6EA5"/>
    <w:rsid w:val="00BB6FE3"/>
    <w:rsid w:val="00BB721B"/>
    <w:rsid w:val="00BB7448"/>
    <w:rsid w:val="00BB752E"/>
    <w:rsid w:val="00BB762B"/>
    <w:rsid w:val="00BB7A5C"/>
    <w:rsid w:val="00BC033D"/>
    <w:rsid w:val="00BC04DD"/>
    <w:rsid w:val="00BC0560"/>
    <w:rsid w:val="00BC060A"/>
    <w:rsid w:val="00BC0B7B"/>
    <w:rsid w:val="00BC14C6"/>
    <w:rsid w:val="00BC23C0"/>
    <w:rsid w:val="00BC274C"/>
    <w:rsid w:val="00BC2D34"/>
    <w:rsid w:val="00BC3289"/>
    <w:rsid w:val="00BC32BF"/>
    <w:rsid w:val="00BC3591"/>
    <w:rsid w:val="00BC36BC"/>
    <w:rsid w:val="00BC3A25"/>
    <w:rsid w:val="00BC3B99"/>
    <w:rsid w:val="00BC3C70"/>
    <w:rsid w:val="00BC3CFE"/>
    <w:rsid w:val="00BC3E1A"/>
    <w:rsid w:val="00BC3EC1"/>
    <w:rsid w:val="00BC4318"/>
    <w:rsid w:val="00BC4809"/>
    <w:rsid w:val="00BC4914"/>
    <w:rsid w:val="00BC4920"/>
    <w:rsid w:val="00BC4E73"/>
    <w:rsid w:val="00BC547D"/>
    <w:rsid w:val="00BC5F4A"/>
    <w:rsid w:val="00BC6281"/>
    <w:rsid w:val="00BC65C7"/>
    <w:rsid w:val="00BC672F"/>
    <w:rsid w:val="00BC68ED"/>
    <w:rsid w:val="00BC6A44"/>
    <w:rsid w:val="00BC6B13"/>
    <w:rsid w:val="00BC6C74"/>
    <w:rsid w:val="00BC6E38"/>
    <w:rsid w:val="00BC7138"/>
    <w:rsid w:val="00BC7268"/>
    <w:rsid w:val="00BC74B1"/>
    <w:rsid w:val="00BC7725"/>
    <w:rsid w:val="00BC7D42"/>
    <w:rsid w:val="00BD01C8"/>
    <w:rsid w:val="00BD0716"/>
    <w:rsid w:val="00BD08A3"/>
    <w:rsid w:val="00BD1026"/>
    <w:rsid w:val="00BD17D6"/>
    <w:rsid w:val="00BD18BE"/>
    <w:rsid w:val="00BD1AFB"/>
    <w:rsid w:val="00BD1BD1"/>
    <w:rsid w:val="00BD1E2F"/>
    <w:rsid w:val="00BD2050"/>
    <w:rsid w:val="00BD2180"/>
    <w:rsid w:val="00BD2644"/>
    <w:rsid w:val="00BD27BA"/>
    <w:rsid w:val="00BD2AFC"/>
    <w:rsid w:val="00BD2B38"/>
    <w:rsid w:val="00BD2EC0"/>
    <w:rsid w:val="00BD3051"/>
    <w:rsid w:val="00BD35D2"/>
    <w:rsid w:val="00BD37E2"/>
    <w:rsid w:val="00BD3902"/>
    <w:rsid w:val="00BD3E65"/>
    <w:rsid w:val="00BD3FA5"/>
    <w:rsid w:val="00BD3FAE"/>
    <w:rsid w:val="00BD41FD"/>
    <w:rsid w:val="00BD4546"/>
    <w:rsid w:val="00BD46AB"/>
    <w:rsid w:val="00BD4931"/>
    <w:rsid w:val="00BD49FE"/>
    <w:rsid w:val="00BD521B"/>
    <w:rsid w:val="00BD537D"/>
    <w:rsid w:val="00BD57AF"/>
    <w:rsid w:val="00BD5A0C"/>
    <w:rsid w:val="00BD5B6E"/>
    <w:rsid w:val="00BD6959"/>
    <w:rsid w:val="00BD6987"/>
    <w:rsid w:val="00BD6B62"/>
    <w:rsid w:val="00BD6BC8"/>
    <w:rsid w:val="00BD704D"/>
    <w:rsid w:val="00BD72C4"/>
    <w:rsid w:val="00BD7A50"/>
    <w:rsid w:val="00BD7F17"/>
    <w:rsid w:val="00BD7F30"/>
    <w:rsid w:val="00BE0183"/>
    <w:rsid w:val="00BE022E"/>
    <w:rsid w:val="00BE0343"/>
    <w:rsid w:val="00BE0EBD"/>
    <w:rsid w:val="00BE1078"/>
    <w:rsid w:val="00BE123E"/>
    <w:rsid w:val="00BE12E2"/>
    <w:rsid w:val="00BE1343"/>
    <w:rsid w:val="00BE14EB"/>
    <w:rsid w:val="00BE15CC"/>
    <w:rsid w:val="00BE163A"/>
    <w:rsid w:val="00BE1D3D"/>
    <w:rsid w:val="00BE1E0C"/>
    <w:rsid w:val="00BE202C"/>
    <w:rsid w:val="00BE2672"/>
    <w:rsid w:val="00BE26D0"/>
    <w:rsid w:val="00BE29A8"/>
    <w:rsid w:val="00BE2FAE"/>
    <w:rsid w:val="00BE3466"/>
    <w:rsid w:val="00BE353F"/>
    <w:rsid w:val="00BE3754"/>
    <w:rsid w:val="00BE38D7"/>
    <w:rsid w:val="00BE3BCE"/>
    <w:rsid w:val="00BE3F4C"/>
    <w:rsid w:val="00BE4149"/>
    <w:rsid w:val="00BE41FF"/>
    <w:rsid w:val="00BE42E2"/>
    <w:rsid w:val="00BE4AF3"/>
    <w:rsid w:val="00BE4E27"/>
    <w:rsid w:val="00BE4E6B"/>
    <w:rsid w:val="00BE51A6"/>
    <w:rsid w:val="00BE5469"/>
    <w:rsid w:val="00BE5582"/>
    <w:rsid w:val="00BE5705"/>
    <w:rsid w:val="00BE575C"/>
    <w:rsid w:val="00BE59F1"/>
    <w:rsid w:val="00BE5E9B"/>
    <w:rsid w:val="00BE65D6"/>
    <w:rsid w:val="00BE67C0"/>
    <w:rsid w:val="00BE67CB"/>
    <w:rsid w:val="00BE734A"/>
    <w:rsid w:val="00BE745A"/>
    <w:rsid w:val="00BE7789"/>
    <w:rsid w:val="00BE7D2F"/>
    <w:rsid w:val="00BF004D"/>
    <w:rsid w:val="00BF009A"/>
    <w:rsid w:val="00BF0190"/>
    <w:rsid w:val="00BF03A5"/>
    <w:rsid w:val="00BF047D"/>
    <w:rsid w:val="00BF077C"/>
    <w:rsid w:val="00BF0796"/>
    <w:rsid w:val="00BF0D88"/>
    <w:rsid w:val="00BF0D90"/>
    <w:rsid w:val="00BF1282"/>
    <w:rsid w:val="00BF148F"/>
    <w:rsid w:val="00BF1E86"/>
    <w:rsid w:val="00BF20C3"/>
    <w:rsid w:val="00BF251B"/>
    <w:rsid w:val="00BF2F9C"/>
    <w:rsid w:val="00BF31AB"/>
    <w:rsid w:val="00BF3342"/>
    <w:rsid w:val="00BF3EF9"/>
    <w:rsid w:val="00BF406B"/>
    <w:rsid w:val="00BF412B"/>
    <w:rsid w:val="00BF4423"/>
    <w:rsid w:val="00BF44A0"/>
    <w:rsid w:val="00BF48C3"/>
    <w:rsid w:val="00BF4A4E"/>
    <w:rsid w:val="00BF4F7D"/>
    <w:rsid w:val="00BF5169"/>
    <w:rsid w:val="00BF55C2"/>
    <w:rsid w:val="00BF5607"/>
    <w:rsid w:val="00BF5679"/>
    <w:rsid w:val="00BF5A36"/>
    <w:rsid w:val="00BF6075"/>
    <w:rsid w:val="00BF6163"/>
    <w:rsid w:val="00BF6266"/>
    <w:rsid w:val="00BF693B"/>
    <w:rsid w:val="00BF6A4C"/>
    <w:rsid w:val="00BF6A69"/>
    <w:rsid w:val="00BF7058"/>
    <w:rsid w:val="00BF7A13"/>
    <w:rsid w:val="00BF7A66"/>
    <w:rsid w:val="00BF7B4F"/>
    <w:rsid w:val="00BF7B91"/>
    <w:rsid w:val="00BF7C7F"/>
    <w:rsid w:val="00BF7D97"/>
    <w:rsid w:val="00BF7FDB"/>
    <w:rsid w:val="00C00220"/>
    <w:rsid w:val="00C0025F"/>
    <w:rsid w:val="00C002B0"/>
    <w:rsid w:val="00C0054E"/>
    <w:rsid w:val="00C0082E"/>
    <w:rsid w:val="00C0093D"/>
    <w:rsid w:val="00C00FCD"/>
    <w:rsid w:val="00C0105C"/>
    <w:rsid w:val="00C010CF"/>
    <w:rsid w:val="00C010FF"/>
    <w:rsid w:val="00C011DB"/>
    <w:rsid w:val="00C01330"/>
    <w:rsid w:val="00C0141D"/>
    <w:rsid w:val="00C01517"/>
    <w:rsid w:val="00C01541"/>
    <w:rsid w:val="00C01910"/>
    <w:rsid w:val="00C01C05"/>
    <w:rsid w:val="00C01CC8"/>
    <w:rsid w:val="00C021AE"/>
    <w:rsid w:val="00C022C1"/>
    <w:rsid w:val="00C026FB"/>
    <w:rsid w:val="00C029D3"/>
    <w:rsid w:val="00C02F28"/>
    <w:rsid w:val="00C03489"/>
    <w:rsid w:val="00C034C9"/>
    <w:rsid w:val="00C037F3"/>
    <w:rsid w:val="00C0381F"/>
    <w:rsid w:val="00C03B0C"/>
    <w:rsid w:val="00C03D97"/>
    <w:rsid w:val="00C0408F"/>
    <w:rsid w:val="00C040CD"/>
    <w:rsid w:val="00C0444B"/>
    <w:rsid w:val="00C044D5"/>
    <w:rsid w:val="00C04781"/>
    <w:rsid w:val="00C04B1D"/>
    <w:rsid w:val="00C0545D"/>
    <w:rsid w:val="00C05502"/>
    <w:rsid w:val="00C05643"/>
    <w:rsid w:val="00C05919"/>
    <w:rsid w:val="00C05A04"/>
    <w:rsid w:val="00C05A63"/>
    <w:rsid w:val="00C05C8B"/>
    <w:rsid w:val="00C05D4E"/>
    <w:rsid w:val="00C05E52"/>
    <w:rsid w:val="00C05E71"/>
    <w:rsid w:val="00C05ED3"/>
    <w:rsid w:val="00C0617E"/>
    <w:rsid w:val="00C063E6"/>
    <w:rsid w:val="00C06675"/>
    <w:rsid w:val="00C06745"/>
    <w:rsid w:val="00C0674A"/>
    <w:rsid w:val="00C067B6"/>
    <w:rsid w:val="00C068EF"/>
    <w:rsid w:val="00C070B9"/>
    <w:rsid w:val="00C070F7"/>
    <w:rsid w:val="00C07689"/>
    <w:rsid w:val="00C07C3B"/>
    <w:rsid w:val="00C07F43"/>
    <w:rsid w:val="00C07FFD"/>
    <w:rsid w:val="00C1008E"/>
    <w:rsid w:val="00C103AE"/>
    <w:rsid w:val="00C10692"/>
    <w:rsid w:val="00C10B97"/>
    <w:rsid w:val="00C10E52"/>
    <w:rsid w:val="00C111FD"/>
    <w:rsid w:val="00C11CA6"/>
    <w:rsid w:val="00C11EF5"/>
    <w:rsid w:val="00C12624"/>
    <w:rsid w:val="00C1284D"/>
    <w:rsid w:val="00C12FA9"/>
    <w:rsid w:val="00C13685"/>
    <w:rsid w:val="00C13A1F"/>
    <w:rsid w:val="00C13C51"/>
    <w:rsid w:val="00C1400C"/>
    <w:rsid w:val="00C14312"/>
    <w:rsid w:val="00C14738"/>
    <w:rsid w:val="00C14CA6"/>
    <w:rsid w:val="00C1517B"/>
    <w:rsid w:val="00C152A6"/>
    <w:rsid w:val="00C152C2"/>
    <w:rsid w:val="00C15B72"/>
    <w:rsid w:val="00C15DB9"/>
    <w:rsid w:val="00C15E64"/>
    <w:rsid w:val="00C16055"/>
    <w:rsid w:val="00C16263"/>
    <w:rsid w:val="00C164F0"/>
    <w:rsid w:val="00C16610"/>
    <w:rsid w:val="00C16EB1"/>
    <w:rsid w:val="00C16F93"/>
    <w:rsid w:val="00C17222"/>
    <w:rsid w:val="00C173F4"/>
    <w:rsid w:val="00C20000"/>
    <w:rsid w:val="00C201C6"/>
    <w:rsid w:val="00C206EC"/>
    <w:rsid w:val="00C20F38"/>
    <w:rsid w:val="00C21601"/>
    <w:rsid w:val="00C21C9A"/>
    <w:rsid w:val="00C21E1D"/>
    <w:rsid w:val="00C21F03"/>
    <w:rsid w:val="00C22643"/>
    <w:rsid w:val="00C2291B"/>
    <w:rsid w:val="00C22E68"/>
    <w:rsid w:val="00C22F5F"/>
    <w:rsid w:val="00C23264"/>
    <w:rsid w:val="00C2334A"/>
    <w:rsid w:val="00C233F9"/>
    <w:rsid w:val="00C234A4"/>
    <w:rsid w:val="00C23867"/>
    <w:rsid w:val="00C23A43"/>
    <w:rsid w:val="00C23E87"/>
    <w:rsid w:val="00C23F25"/>
    <w:rsid w:val="00C23F3D"/>
    <w:rsid w:val="00C24384"/>
    <w:rsid w:val="00C2440B"/>
    <w:rsid w:val="00C244E9"/>
    <w:rsid w:val="00C24543"/>
    <w:rsid w:val="00C245A6"/>
    <w:rsid w:val="00C24A61"/>
    <w:rsid w:val="00C252CB"/>
    <w:rsid w:val="00C252E4"/>
    <w:rsid w:val="00C255D0"/>
    <w:rsid w:val="00C2573B"/>
    <w:rsid w:val="00C259CE"/>
    <w:rsid w:val="00C259E3"/>
    <w:rsid w:val="00C25C8B"/>
    <w:rsid w:val="00C25FED"/>
    <w:rsid w:val="00C26345"/>
    <w:rsid w:val="00C2638A"/>
    <w:rsid w:val="00C26734"/>
    <w:rsid w:val="00C26D02"/>
    <w:rsid w:val="00C273C3"/>
    <w:rsid w:val="00C2762F"/>
    <w:rsid w:val="00C2796C"/>
    <w:rsid w:val="00C27C9C"/>
    <w:rsid w:val="00C303B9"/>
    <w:rsid w:val="00C30C11"/>
    <w:rsid w:val="00C30C34"/>
    <w:rsid w:val="00C30DA0"/>
    <w:rsid w:val="00C31194"/>
    <w:rsid w:val="00C31195"/>
    <w:rsid w:val="00C3150D"/>
    <w:rsid w:val="00C315B7"/>
    <w:rsid w:val="00C318F6"/>
    <w:rsid w:val="00C31971"/>
    <w:rsid w:val="00C31C18"/>
    <w:rsid w:val="00C3257C"/>
    <w:rsid w:val="00C326F3"/>
    <w:rsid w:val="00C328A5"/>
    <w:rsid w:val="00C328E9"/>
    <w:rsid w:val="00C329ED"/>
    <w:rsid w:val="00C32C1C"/>
    <w:rsid w:val="00C32CCB"/>
    <w:rsid w:val="00C32FEA"/>
    <w:rsid w:val="00C332A8"/>
    <w:rsid w:val="00C3330C"/>
    <w:rsid w:val="00C3344D"/>
    <w:rsid w:val="00C337A7"/>
    <w:rsid w:val="00C33DE2"/>
    <w:rsid w:val="00C3427B"/>
    <w:rsid w:val="00C342B6"/>
    <w:rsid w:val="00C34A4C"/>
    <w:rsid w:val="00C34F3A"/>
    <w:rsid w:val="00C357E2"/>
    <w:rsid w:val="00C358A7"/>
    <w:rsid w:val="00C358EA"/>
    <w:rsid w:val="00C35A9B"/>
    <w:rsid w:val="00C36242"/>
    <w:rsid w:val="00C362BE"/>
    <w:rsid w:val="00C36306"/>
    <w:rsid w:val="00C36843"/>
    <w:rsid w:val="00C36AE4"/>
    <w:rsid w:val="00C36C6F"/>
    <w:rsid w:val="00C36C87"/>
    <w:rsid w:val="00C36D68"/>
    <w:rsid w:val="00C37175"/>
    <w:rsid w:val="00C374AE"/>
    <w:rsid w:val="00C378B5"/>
    <w:rsid w:val="00C379FE"/>
    <w:rsid w:val="00C40B86"/>
    <w:rsid w:val="00C40F4B"/>
    <w:rsid w:val="00C413A4"/>
    <w:rsid w:val="00C41530"/>
    <w:rsid w:val="00C42009"/>
    <w:rsid w:val="00C4211A"/>
    <w:rsid w:val="00C42513"/>
    <w:rsid w:val="00C4266D"/>
    <w:rsid w:val="00C42D0A"/>
    <w:rsid w:val="00C42DA3"/>
    <w:rsid w:val="00C432B5"/>
    <w:rsid w:val="00C43A6D"/>
    <w:rsid w:val="00C43A99"/>
    <w:rsid w:val="00C43C6B"/>
    <w:rsid w:val="00C4407C"/>
    <w:rsid w:val="00C441E8"/>
    <w:rsid w:val="00C44623"/>
    <w:rsid w:val="00C44A3E"/>
    <w:rsid w:val="00C44B9D"/>
    <w:rsid w:val="00C45110"/>
    <w:rsid w:val="00C4545D"/>
    <w:rsid w:val="00C45502"/>
    <w:rsid w:val="00C459E4"/>
    <w:rsid w:val="00C459ED"/>
    <w:rsid w:val="00C45D08"/>
    <w:rsid w:val="00C4634E"/>
    <w:rsid w:val="00C4648F"/>
    <w:rsid w:val="00C466FE"/>
    <w:rsid w:val="00C467F0"/>
    <w:rsid w:val="00C469EE"/>
    <w:rsid w:val="00C46B39"/>
    <w:rsid w:val="00C46C4A"/>
    <w:rsid w:val="00C46DD8"/>
    <w:rsid w:val="00C46EF8"/>
    <w:rsid w:val="00C46FA1"/>
    <w:rsid w:val="00C473A2"/>
    <w:rsid w:val="00C47482"/>
    <w:rsid w:val="00C474A4"/>
    <w:rsid w:val="00C50111"/>
    <w:rsid w:val="00C50991"/>
    <w:rsid w:val="00C50C79"/>
    <w:rsid w:val="00C50CF4"/>
    <w:rsid w:val="00C50E3B"/>
    <w:rsid w:val="00C50F49"/>
    <w:rsid w:val="00C50FE9"/>
    <w:rsid w:val="00C51158"/>
    <w:rsid w:val="00C5119E"/>
    <w:rsid w:val="00C515A9"/>
    <w:rsid w:val="00C522BA"/>
    <w:rsid w:val="00C524CE"/>
    <w:rsid w:val="00C52697"/>
    <w:rsid w:val="00C5282D"/>
    <w:rsid w:val="00C52B53"/>
    <w:rsid w:val="00C52D7A"/>
    <w:rsid w:val="00C52EE3"/>
    <w:rsid w:val="00C52F27"/>
    <w:rsid w:val="00C534B4"/>
    <w:rsid w:val="00C53620"/>
    <w:rsid w:val="00C53FE9"/>
    <w:rsid w:val="00C54162"/>
    <w:rsid w:val="00C54234"/>
    <w:rsid w:val="00C5493D"/>
    <w:rsid w:val="00C54FC5"/>
    <w:rsid w:val="00C551E1"/>
    <w:rsid w:val="00C552C1"/>
    <w:rsid w:val="00C553DA"/>
    <w:rsid w:val="00C55435"/>
    <w:rsid w:val="00C555A1"/>
    <w:rsid w:val="00C5567D"/>
    <w:rsid w:val="00C5570D"/>
    <w:rsid w:val="00C558AF"/>
    <w:rsid w:val="00C559F8"/>
    <w:rsid w:val="00C55B51"/>
    <w:rsid w:val="00C55CBF"/>
    <w:rsid w:val="00C55F72"/>
    <w:rsid w:val="00C5613F"/>
    <w:rsid w:val="00C5615E"/>
    <w:rsid w:val="00C56F9D"/>
    <w:rsid w:val="00C571EA"/>
    <w:rsid w:val="00C57326"/>
    <w:rsid w:val="00C5744F"/>
    <w:rsid w:val="00C57666"/>
    <w:rsid w:val="00C5773D"/>
    <w:rsid w:val="00C579BA"/>
    <w:rsid w:val="00C600EB"/>
    <w:rsid w:val="00C605A4"/>
    <w:rsid w:val="00C60A62"/>
    <w:rsid w:val="00C60F70"/>
    <w:rsid w:val="00C61938"/>
    <w:rsid w:val="00C6196C"/>
    <w:rsid w:val="00C62209"/>
    <w:rsid w:val="00C625BB"/>
    <w:rsid w:val="00C62710"/>
    <w:rsid w:val="00C62925"/>
    <w:rsid w:val="00C63065"/>
    <w:rsid w:val="00C63357"/>
    <w:rsid w:val="00C63483"/>
    <w:rsid w:val="00C63501"/>
    <w:rsid w:val="00C63A78"/>
    <w:rsid w:val="00C63AAC"/>
    <w:rsid w:val="00C63DD5"/>
    <w:rsid w:val="00C63FDD"/>
    <w:rsid w:val="00C6408E"/>
    <w:rsid w:val="00C6439F"/>
    <w:rsid w:val="00C6445D"/>
    <w:rsid w:val="00C64648"/>
    <w:rsid w:val="00C64837"/>
    <w:rsid w:val="00C64A14"/>
    <w:rsid w:val="00C64A30"/>
    <w:rsid w:val="00C656F9"/>
    <w:rsid w:val="00C65B7B"/>
    <w:rsid w:val="00C65D9B"/>
    <w:rsid w:val="00C66137"/>
    <w:rsid w:val="00C6617F"/>
    <w:rsid w:val="00C66E5A"/>
    <w:rsid w:val="00C66EB2"/>
    <w:rsid w:val="00C66FE0"/>
    <w:rsid w:val="00C67008"/>
    <w:rsid w:val="00C67626"/>
    <w:rsid w:val="00C67942"/>
    <w:rsid w:val="00C6795E"/>
    <w:rsid w:val="00C679AD"/>
    <w:rsid w:val="00C67DE2"/>
    <w:rsid w:val="00C70042"/>
    <w:rsid w:val="00C7014E"/>
    <w:rsid w:val="00C70357"/>
    <w:rsid w:val="00C703DB"/>
    <w:rsid w:val="00C70937"/>
    <w:rsid w:val="00C7095F"/>
    <w:rsid w:val="00C709B3"/>
    <w:rsid w:val="00C70D51"/>
    <w:rsid w:val="00C70FB0"/>
    <w:rsid w:val="00C7105F"/>
    <w:rsid w:val="00C71113"/>
    <w:rsid w:val="00C7115A"/>
    <w:rsid w:val="00C71359"/>
    <w:rsid w:val="00C713D1"/>
    <w:rsid w:val="00C715B8"/>
    <w:rsid w:val="00C71721"/>
    <w:rsid w:val="00C71843"/>
    <w:rsid w:val="00C71F91"/>
    <w:rsid w:val="00C72015"/>
    <w:rsid w:val="00C7202F"/>
    <w:rsid w:val="00C723C8"/>
    <w:rsid w:val="00C724E5"/>
    <w:rsid w:val="00C725CC"/>
    <w:rsid w:val="00C72954"/>
    <w:rsid w:val="00C72A8C"/>
    <w:rsid w:val="00C72EB0"/>
    <w:rsid w:val="00C72ED9"/>
    <w:rsid w:val="00C73073"/>
    <w:rsid w:val="00C733D6"/>
    <w:rsid w:val="00C7354C"/>
    <w:rsid w:val="00C73643"/>
    <w:rsid w:val="00C73677"/>
    <w:rsid w:val="00C737C2"/>
    <w:rsid w:val="00C73821"/>
    <w:rsid w:val="00C73A0E"/>
    <w:rsid w:val="00C73EFD"/>
    <w:rsid w:val="00C73F06"/>
    <w:rsid w:val="00C74310"/>
    <w:rsid w:val="00C748DD"/>
    <w:rsid w:val="00C74AC6"/>
    <w:rsid w:val="00C74AF9"/>
    <w:rsid w:val="00C74B08"/>
    <w:rsid w:val="00C74B1C"/>
    <w:rsid w:val="00C74F57"/>
    <w:rsid w:val="00C750E6"/>
    <w:rsid w:val="00C75227"/>
    <w:rsid w:val="00C75300"/>
    <w:rsid w:val="00C758BE"/>
    <w:rsid w:val="00C75DDB"/>
    <w:rsid w:val="00C75F91"/>
    <w:rsid w:val="00C760B1"/>
    <w:rsid w:val="00C763C0"/>
    <w:rsid w:val="00C765B8"/>
    <w:rsid w:val="00C76658"/>
    <w:rsid w:val="00C7701A"/>
    <w:rsid w:val="00C77121"/>
    <w:rsid w:val="00C771ED"/>
    <w:rsid w:val="00C7753E"/>
    <w:rsid w:val="00C7765C"/>
    <w:rsid w:val="00C776DB"/>
    <w:rsid w:val="00C77D56"/>
    <w:rsid w:val="00C77E34"/>
    <w:rsid w:val="00C80C31"/>
    <w:rsid w:val="00C810EA"/>
    <w:rsid w:val="00C810EC"/>
    <w:rsid w:val="00C81493"/>
    <w:rsid w:val="00C81845"/>
    <w:rsid w:val="00C81F0E"/>
    <w:rsid w:val="00C81F94"/>
    <w:rsid w:val="00C82266"/>
    <w:rsid w:val="00C8260C"/>
    <w:rsid w:val="00C82BE4"/>
    <w:rsid w:val="00C82C99"/>
    <w:rsid w:val="00C82EEA"/>
    <w:rsid w:val="00C830C3"/>
    <w:rsid w:val="00C83511"/>
    <w:rsid w:val="00C83809"/>
    <w:rsid w:val="00C83816"/>
    <w:rsid w:val="00C83B04"/>
    <w:rsid w:val="00C83B19"/>
    <w:rsid w:val="00C84B26"/>
    <w:rsid w:val="00C84FC9"/>
    <w:rsid w:val="00C85726"/>
    <w:rsid w:val="00C85AC8"/>
    <w:rsid w:val="00C8607F"/>
    <w:rsid w:val="00C8637E"/>
    <w:rsid w:val="00C86606"/>
    <w:rsid w:val="00C866BB"/>
    <w:rsid w:val="00C86BFE"/>
    <w:rsid w:val="00C86F4E"/>
    <w:rsid w:val="00C87663"/>
    <w:rsid w:val="00C87703"/>
    <w:rsid w:val="00C87B10"/>
    <w:rsid w:val="00C87DCD"/>
    <w:rsid w:val="00C90092"/>
    <w:rsid w:val="00C90734"/>
    <w:rsid w:val="00C90852"/>
    <w:rsid w:val="00C90CE2"/>
    <w:rsid w:val="00C90E62"/>
    <w:rsid w:val="00C9109D"/>
    <w:rsid w:val="00C91300"/>
    <w:rsid w:val="00C91702"/>
    <w:rsid w:val="00C91D6B"/>
    <w:rsid w:val="00C923C7"/>
    <w:rsid w:val="00C92539"/>
    <w:rsid w:val="00C925F4"/>
    <w:rsid w:val="00C9263F"/>
    <w:rsid w:val="00C92989"/>
    <w:rsid w:val="00C92D8F"/>
    <w:rsid w:val="00C92E99"/>
    <w:rsid w:val="00C92F21"/>
    <w:rsid w:val="00C93089"/>
    <w:rsid w:val="00C932BF"/>
    <w:rsid w:val="00C93394"/>
    <w:rsid w:val="00C93952"/>
    <w:rsid w:val="00C93AC3"/>
    <w:rsid w:val="00C94071"/>
    <w:rsid w:val="00C94658"/>
    <w:rsid w:val="00C9471B"/>
    <w:rsid w:val="00C94BF3"/>
    <w:rsid w:val="00C959AF"/>
    <w:rsid w:val="00C95C2A"/>
    <w:rsid w:val="00C95E64"/>
    <w:rsid w:val="00C95F42"/>
    <w:rsid w:val="00C961CB"/>
    <w:rsid w:val="00C96259"/>
    <w:rsid w:val="00C96336"/>
    <w:rsid w:val="00C964D4"/>
    <w:rsid w:val="00C96732"/>
    <w:rsid w:val="00C96FA8"/>
    <w:rsid w:val="00C9736D"/>
    <w:rsid w:val="00C97585"/>
    <w:rsid w:val="00C976A0"/>
    <w:rsid w:val="00C9770A"/>
    <w:rsid w:val="00C97805"/>
    <w:rsid w:val="00C979A9"/>
    <w:rsid w:val="00C97B13"/>
    <w:rsid w:val="00C97D8D"/>
    <w:rsid w:val="00C97FB7"/>
    <w:rsid w:val="00CA094E"/>
    <w:rsid w:val="00CA0B3D"/>
    <w:rsid w:val="00CA1777"/>
    <w:rsid w:val="00CA17B8"/>
    <w:rsid w:val="00CA1A1F"/>
    <w:rsid w:val="00CA1F6E"/>
    <w:rsid w:val="00CA29AE"/>
    <w:rsid w:val="00CA2A83"/>
    <w:rsid w:val="00CA2AE3"/>
    <w:rsid w:val="00CA2D34"/>
    <w:rsid w:val="00CA2DFE"/>
    <w:rsid w:val="00CA2E88"/>
    <w:rsid w:val="00CA3C97"/>
    <w:rsid w:val="00CA3DF9"/>
    <w:rsid w:val="00CA3F67"/>
    <w:rsid w:val="00CA4055"/>
    <w:rsid w:val="00CA4061"/>
    <w:rsid w:val="00CA4612"/>
    <w:rsid w:val="00CA4731"/>
    <w:rsid w:val="00CA4B8A"/>
    <w:rsid w:val="00CA4BB0"/>
    <w:rsid w:val="00CA4D1F"/>
    <w:rsid w:val="00CA547A"/>
    <w:rsid w:val="00CA556F"/>
    <w:rsid w:val="00CA5A3B"/>
    <w:rsid w:val="00CA5A47"/>
    <w:rsid w:val="00CA5DF9"/>
    <w:rsid w:val="00CA5E91"/>
    <w:rsid w:val="00CA6460"/>
    <w:rsid w:val="00CA6461"/>
    <w:rsid w:val="00CA6465"/>
    <w:rsid w:val="00CA6721"/>
    <w:rsid w:val="00CA6BCE"/>
    <w:rsid w:val="00CA6CED"/>
    <w:rsid w:val="00CA6E48"/>
    <w:rsid w:val="00CA6EBA"/>
    <w:rsid w:val="00CA7458"/>
    <w:rsid w:val="00CA75D9"/>
    <w:rsid w:val="00CA7C7B"/>
    <w:rsid w:val="00CB05A0"/>
    <w:rsid w:val="00CB06CD"/>
    <w:rsid w:val="00CB0813"/>
    <w:rsid w:val="00CB0A16"/>
    <w:rsid w:val="00CB0BB5"/>
    <w:rsid w:val="00CB0CC1"/>
    <w:rsid w:val="00CB0D18"/>
    <w:rsid w:val="00CB140A"/>
    <w:rsid w:val="00CB17A9"/>
    <w:rsid w:val="00CB17B2"/>
    <w:rsid w:val="00CB1B0C"/>
    <w:rsid w:val="00CB1D8E"/>
    <w:rsid w:val="00CB1FB2"/>
    <w:rsid w:val="00CB1FCA"/>
    <w:rsid w:val="00CB204E"/>
    <w:rsid w:val="00CB2166"/>
    <w:rsid w:val="00CB2178"/>
    <w:rsid w:val="00CB21EF"/>
    <w:rsid w:val="00CB2282"/>
    <w:rsid w:val="00CB2397"/>
    <w:rsid w:val="00CB2B2D"/>
    <w:rsid w:val="00CB2C03"/>
    <w:rsid w:val="00CB2D67"/>
    <w:rsid w:val="00CB3107"/>
    <w:rsid w:val="00CB3428"/>
    <w:rsid w:val="00CB3526"/>
    <w:rsid w:val="00CB3A2B"/>
    <w:rsid w:val="00CB3DEB"/>
    <w:rsid w:val="00CB3E58"/>
    <w:rsid w:val="00CB3F6F"/>
    <w:rsid w:val="00CB3FD6"/>
    <w:rsid w:val="00CB42B6"/>
    <w:rsid w:val="00CB46CC"/>
    <w:rsid w:val="00CB5403"/>
    <w:rsid w:val="00CB56B3"/>
    <w:rsid w:val="00CB591D"/>
    <w:rsid w:val="00CB5AF7"/>
    <w:rsid w:val="00CB5F59"/>
    <w:rsid w:val="00CB5F94"/>
    <w:rsid w:val="00CB62EB"/>
    <w:rsid w:val="00CB63C2"/>
    <w:rsid w:val="00CB64C7"/>
    <w:rsid w:val="00CB6676"/>
    <w:rsid w:val="00CB675F"/>
    <w:rsid w:val="00CB6C8B"/>
    <w:rsid w:val="00CB6FE9"/>
    <w:rsid w:val="00CB708D"/>
    <w:rsid w:val="00CB7130"/>
    <w:rsid w:val="00CB726C"/>
    <w:rsid w:val="00CB78AA"/>
    <w:rsid w:val="00CB7A04"/>
    <w:rsid w:val="00CC0240"/>
    <w:rsid w:val="00CC026E"/>
    <w:rsid w:val="00CC04AA"/>
    <w:rsid w:val="00CC060A"/>
    <w:rsid w:val="00CC0796"/>
    <w:rsid w:val="00CC0A90"/>
    <w:rsid w:val="00CC0D03"/>
    <w:rsid w:val="00CC0EE5"/>
    <w:rsid w:val="00CC1226"/>
    <w:rsid w:val="00CC1687"/>
    <w:rsid w:val="00CC1776"/>
    <w:rsid w:val="00CC187F"/>
    <w:rsid w:val="00CC1A96"/>
    <w:rsid w:val="00CC1B45"/>
    <w:rsid w:val="00CC1CE1"/>
    <w:rsid w:val="00CC1EB9"/>
    <w:rsid w:val="00CC1F5E"/>
    <w:rsid w:val="00CC21BC"/>
    <w:rsid w:val="00CC2582"/>
    <w:rsid w:val="00CC28F4"/>
    <w:rsid w:val="00CC2AA7"/>
    <w:rsid w:val="00CC2ADF"/>
    <w:rsid w:val="00CC2B67"/>
    <w:rsid w:val="00CC35AD"/>
    <w:rsid w:val="00CC3638"/>
    <w:rsid w:val="00CC399B"/>
    <w:rsid w:val="00CC3D0D"/>
    <w:rsid w:val="00CC3D35"/>
    <w:rsid w:val="00CC3FA8"/>
    <w:rsid w:val="00CC448A"/>
    <w:rsid w:val="00CC4725"/>
    <w:rsid w:val="00CC4A6B"/>
    <w:rsid w:val="00CC4AE7"/>
    <w:rsid w:val="00CC4F26"/>
    <w:rsid w:val="00CC5089"/>
    <w:rsid w:val="00CC50D4"/>
    <w:rsid w:val="00CC5358"/>
    <w:rsid w:val="00CC537D"/>
    <w:rsid w:val="00CC539F"/>
    <w:rsid w:val="00CC5563"/>
    <w:rsid w:val="00CC565E"/>
    <w:rsid w:val="00CC56F0"/>
    <w:rsid w:val="00CC5823"/>
    <w:rsid w:val="00CC5C68"/>
    <w:rsid w:val="00CC5C98"/>
    <w:rsid w:val="00CC6140"/>
    <w:rsid w:val="00CC6142"/>
    <w:rsid w:val="00CC695F"/>
    <w:rsid w:val="00CC6B32"/>
    <w:rsid w:val="00CC6C3F"/>
    <w:rsid w:val="00CC6C55"/>
    <w:rsid w:val="00CC6FAA"/>
    <w:rsid w:val="00CC70F5"/>
    <w:rsid w:val="00CC76F1"/>
    <w:rsid w:val="00CC7A70"/>
    <w:rsid w:val="00CC7EE4"/>
    <w:rsid w:val="00CD005F"/>
    <w:rsid w:val="00CD04E5"/>
    <w:rsid w:val="00CD0641"/>
    <w:rsid w:val="00CD06B8"/>
    <w:rsid w:val="00CD0771"/>
    <w:rsid w:val="00CD0B1A"/>
    <w:rsid w:val="00CD0B44"/>
    <w:rsid w:val="00CD0DF1"/>
    <w:rsid w:val="00CD0F58"/>
    <w:rsid w:val="00CD1205"/>
    <w:rsid w:val="00CD1532"/>
    <w:rsid w:val="00CD1791"/>
    <w:rsid w:val="00CD1E0E"/>
    <w:rsid w:val="00CD2691"/>
    <w:rsid w:val="00CD26DA"/>
    <w:rsid w:val="00CD2C24"/>
    <w:rsid w:val="00CD2C31"/>
    <w:rsid w:val="00CD2CDB"/>
    <w:rsid w:val="00CD2DDC"/>
    <w:rsid w:val="00CD3206"/>
    <w:rsid w:val="00CD338E"/>
    <w:rsid w:val="00CD365E"/>
    <w:rsid w:val="00CD37EC"/>
    <w:rsid w:val="00CD46D4"/>
    <w:rsid w:val="00CD46E3"/>
    <w:rsid w:val="00CD46F3"/>
    <w:rsid w:val="00CD4708"/>
    <w:rsid w:val="00CD4840"/>
    <w:rsid w:val="00CD48A5"/>
    <w:rsid w:val="00CD5307"/>
    <w:rsid w:val="00CD55A9"/>
    <w:rsid w:val="00CD565E"/>
    <w:rsid w:val="00CD595B"/>
    <w:rsid w:val="00CD5997"/>
    <w:rsid w:val="00CD5A40"/>
    <w:rsid w:val="00CD5C5F"/>
    <w:rsid w:val="00CD5CDD"/>
    <w:rsid w:val="00CD5FB3"/>
    <w:rsid w:val="00CD60EB"/>
    <w:rsid w:val="00CD63E2"/>
    <w:rsid w:val="00CD6408"/>
    <w:rsid w:val="00CD671E"/>
    <w:rsid w:val="00CD6969"/>
    <w:rsid w:val="00CD6A5A"/>
    <w:rsid w:val="00CD6A6C"/>
    <w:rsid w:val="00CD6AFA"/>
    <w:rsid w:val="00CD6E29"/>
    <w:rsid w:val="00CD7662"/>
    <w:rsid w:val="00CD7897"/>
    <w:rsid w:val="00CD7B20"/>
    <w:rsid w:val="00CE010C"/>
    <w:rsid w:val="00CE013A"/>
    <w:rsid w:val="00CE0B96"/>
    <w:rsid w:val="00CE0C8F"/>
    <w:rsid w:val="00CE1031"/>
    <w:rsid w:val="00CE1A54"/>
    <w:rsid w:val="00CE1ADA"/>
    <w:rsid w:val="00CE1D7F"/>
    <w:rsid w:val="00CE1DB8"/>
    <w:rsid w:val="00CE2027"/>
    <w:rsid w:val="00CE2085"/>
    <w:rsid w:val="00CE2261"/>
    <w:rsid w:val="00CE29BB"/>
    <w:rsid w:val="00CE2D5E"/>
    <w:rsid w:val="00CE340A"/>
    <w:rsid w:val="00CE34DB"/>
    <w:rsid w:val="00CE3635"/>
    <w:rsid w:val="00CE367E"/>
    <w:rsid w:val="00CE3778"/>
    <w:rsid w:val="00CE3A5F"/>
    <w:rsid w:val="00CE3B04"/>
    <w:rsid w:val="00CE3B96"/>
    <w:rsid w:val="00CE3C30"/>
    <w:rsid w:val="00CE3CEB"/>
    <w:rsid w:val="00CE3D38"/>
    <w:rsid w:val="00CE408B"/>
    <w:rsid w:val="00CE4121"/>
    <w:rsid w:val="00CE440A"/>
    <w:rsid w:val="00CE4618"/>
    <w:rsid w:val="00CE4687"/>
    <w:rsid w:val="00CE4958"/>
    <w:rsid w:val="00CE4988"/>
    <w:rsid w:val="00CE4B6C"/>
    <w:rsid w:val="00CE5023"/>
    <w:rsid w:val="00CE5403"/>
    <w:rsid w:val="00CE544C"/>
    <w:rsid w:val="00CE6180"/>
    <w:rsid w:val="00CE689F"/>
    <w:rsid w:val="00CE6A1D"/>
    <w:rsid w:val="00CE6B28"/>
    <w:rsid w:val="00CE75FC"/>
    <w:rsid w:val="00CE7AB7"/>
    <w:rsid w:val="00CE7EDE"/>
    <w:rsid w:val="00CF01D2"/>
    <w:rsid w:val="00CF0222"/>
    <w:rsid w:val="00CF1108"/>
    <w:rsid w:val="00CF1722"/>
    <w:rsid w:val="00CF185F"/>
    <w:rsid w:val="00CF18E3"/>
    <w:rsid w:val="00CF1921"/>
    <w:rsid w:val="00CF2686"/>
    <w:rsid w:val="00CF2B55"/>
    <w:rsid w:val="00CF2DF1"/>
    <w:rsid w:val="00CF3850"/>
    <w:rsid w:val="00CF417E"/>
    <w:rsid w:val="00CF4217"/>
    <w:rsid w:val="00CF46D7"/>
    <w:rsid w:val="00CF4A74"/>
    <w:rsid w:val="00CF4CDD"/>
    <w:rsid w:val="00CF4D20"/>
    <w:rsid w:val="00CF4D9F"/>
    <w:rsid w:val="00CF5564"/>
    <w:rsid w:val="00CF5818"/>
    <w:rsid w:val="00CF602E"/>
    <w:rsid w:val="00CF688C"/>
    <w:rsid w:val="00CF68A3"/>
    <w:rsid w:val="00CF6AD5"/>
    <w:rsid w:val="00CF6AFF"/>
    <w:rsid w:val="00CF717F"/>
    <w:rsid w:val="00CF757E"/>
    <w:rsid w:val="00CF7975"/>
    <w:rsid w:val="00D0031D"/>
    <w:rsid w:val="00D0033B"/>
    <w:rsid w:val="00D004AE"/>
    <w:rsid w:val="00D008C4"/>
    <w:rsid w:val="00D00920"/>
    <w:rsid w:val="00D009A6"/>
    <w:rsid w:val="00D00BF8"/>
    <w:rsid w:val="00D00C01"/>
    <w:rsid w:val="00D00CDB"/>
    <w:rsid w:val="00D00D42"/>
    <w:rsid w:val="00D00DA3"/>
    <w:rsid w:val="00D0105A"/>
    <w:rsid w:val="00D0106E"/>
    <w:rsid w:val="00D01146"/>
    <w:rsid w:val="00D0156E"/>
    <w:rsid w:val="00D01A26"/>
    <w:rsid w:val="00D01AAA"/>
    <w:rsid w:val="00D023FA"/>
    <w:rsid w:val="00D0268A"/>
    <w:rsid w:val="00D02727"/>
    <w:rsid w:val="00D02999"/>
    <w:rsid w:val="00D02AA9"/>
    <w:rsid w:val="00D02B54"/>
    <w:rsid w:val="00D02B85"/>
    <w:rsid w:val="00D0330D"/>
    <w:rsid w:val="00D03FB7"/>
    <w:rsid w:val="00D04FA0"/>
    <w:rsid w:val="00D05226"/>
    <w:rsid w:val="00D053F0"/>
    <w:rsid w:val="00D055F8"/>
    <w:rsid w:val="00D0591B"/>
    <w:rsid w:val="00D06278"/>
    <w:rsid w:val="00D0633D"/>
    <w:rsid w:val="00D06876"/>
    <w:rsid w:val="00D06A45"/>
    <w:rsid w:val="00D06B8D"/>
    <w:rsid w:val="00D06CB2"/>
    <w:rsid w:val="00D06EBB"/>
    <w:rsid w:val="00D07109"/>
    <w:rsid w:val="00D0737D"/>
    <w:rsid w:val="00D07549"/>
    <w:rsid w:val="00D0797A"/>
    <w:rsid w:val="00D07AD2"/>
    <w:rsid w:val="00D07B33"/>
    <w:rsid w:val="00D07D00"/>
    <w:rsid w:val="00D100B4"/>
    <w:rsid w:val="00D101E2"/>
    <w:rsid w:val="00D1028B"/>
    <w:rsid w:val="00D10688"/>
    <w:rsid w:val="00D10841"/>
    <w:rsid w:val="00D1084C"/>
    <w:rsid w:val="00D10886"/>
    <w:rsid w:val="00D108CB"/>
    <w:rsid w:val="00D108D2"/>
    <w:rsid w:val="00D10A66"/>
    <w:rsid w:val="00D11017"/>
    <w:rsid w:val="00D110A5"/>
    <w:rsid w:val="00D11D88"/>
    <w:rsid w:val="00D12204"/>
    <w:rsid w:val="00D12237"/>
    <w:rsid w:val="00D122E5"/>
    <w:rsid w:val="00D12346"/>
    <w:rsid w:val="00D1234C"/>
    <w:rsid w:val="00D124C9"/>
    <w:rsid w:val="00D12675"/>
    <w:rsid w:val="00D127A1"/>
    <w:rsid w:val="00D12BEB"/>
    <w:rsid w:val="00D12DF6"/>
    <w:rsid w:val="00D12DFF"/>
    <w:rsid w:val="00D134B4"/>
    <w:rsid w:val="00D13601"/>
    <w:rsid w:val="00D13623"/>
    <w:rsid w:val="00D13810"/>
    <w:rsid w:val="00D1386D"/>
    <w:rsid w:val="00D13A39"/>
    <w:rsid w:val="00D13BEE"/>
    <w:rsid w:val="00D13E83"/>
    <w:rsid w:val="00D1426B"/>
    <w:rsid w:val="00D14499"/>
    <w:rsid w:val="00D147AD"/>
    <w:rsid w:val="00D14875"/>
    <w:rsid w:val="00D14F15"/>
    <w:rsid w:val="00D15193"/>
    <w:rsid w:val="00D15B03"/>
    <w:rsid w:val="00D15E96"/>
    <w:rsid w:val="00D15EA8"/>
    <w:rsid w:val="00D16137"/>
    <w:rsid w:val="00D16354"/>
    <w:rsid w:val="00D166A0"/>
    <w:rsid w:val="00D16D50"/>
    <w:rsid w:val="00D172E3"/>
    <w:rsid w:val="00D175ED"/>
    <w:rsid w:val="00D17BFB"/>
    <w:rsid w:val="00D17CCD"/>
    <w:rsid w:val="00D17F47"/>
    <w:rsid w:val="00D205EF"/>
    <w:rsid w:val="00D207EC"/>
    <w:rsid w:val="00D20BA9"/>
    <w:rsid w:val="00D20D5B"/>
    <w:rsid w:val="00D20E03"/>
    <w:rsid w:val="00D20FEF"/>
    <w:rsid w:val="00D210D8"/>
    <w:rsid w:val="00D210FE"/>
    <w:rsid w:val="00D21411"/>
    <w:rsid w:val="00D21517"/>
    <w:rsid w:val="00D215B9"/>
    <w:rsid w:val="00D219AB"/>
    <w:rsid w:val="00D21C45"/>
    <w:rsid w:val="00D21C75"/>
    <w:rsid w:val="00D21D57"/>
    <w:rsid w:val="00D221A4"/>
    <w:rsid w:val="00D22461"/>
    <w:rsid w:val="00D224C2"/>
    <w:rsid w:val="00D22589"/>
    <w:rsid w:val="00D227DA"/>
    <w:rsid w:val="00D22A86"/>
    <w:rsid w:val="00D22C65"/>
    <w:rsid w:val="00D22D21"/>
    <w:rsid w:val="00D22FAE"/>
    <w:rsid w:val="00D230AA"/>
    <w:rsid w:val="00D23649"/>
    <w:rsid w:val="00D23A99"/>
    <w:rsid w:val="00D24206"/>
    <w:rsid w:val="00D24695"/>
    <w:rsid w:val="00D24930"/>
    <w:rsid w:val="00D24CA8"/>
    <w:rsid w:val="00D24CDF"/>
    <w:rsid w:val="00D24D88"/>
    <w:rsid w:val="00D24DC7"/>
    <w:rsid w:val="00D2531C"/>
    <w:rsid w:val="00D257EF"/>
    <w:rsid w:val="00D26024"/>
    <w:rsid w:val="00D2610F"/>
    <w:rsid w:val="00D26154"/>
    <w:rsid w:val="00D26223"/>
    <w:rsid w:val="00D265DF"/>
    <w:rsid w:val="00D2677B"/>
    <w:rsid w:val="00D26984"/>
    <w:rsid w:val="00D26D7B"/>
    <w:rsid w:val="00D2751A"/>
    <w:rsid w:val="00D27652"/>
    <w:rsid w:val="00D277FB"/>
    <w:rsid w:val="00D278F3"/>
    <w:rsid w:val="00D27C2E"/>
    <w:rsid w:val="00D27FAB"/>
    <w:rsid w:val="00D300E8"/>
    <w:rsid w:val="00D308C6"/>
    <w:rsid w:val="00D30BAA"/>
    <w:rsid w:val="00D30C60"/>
    <w:rsid w:val="00D30CAA"/>
    <w:rsid w:val="00D30CE2"/>
    <w:rsid w:val="00D30DD0"/>
    <w:rsid w:val="00D30F70"/>
    <w:rsid w:val="00D30FC5"/>
    <w:rsid w:val="00D31497"/>
    <w:rsid w:val="00D31640"/>
    <w:rsid w:val="00D31663"/>
    <w:rsid w:val="00D31787"/>
    <w:rsid w:val="00D31889"/>
    <w:rsid w:val="00D31A01"/>
    <w:rsid w:val="00D32296"/>
    <w:rsid w:val="00D322E3"/>
    <w:rsid w:val="00D3274B"/>
    <w:rsid w:val="00D32771"/>
    <w:rsid w:val="00D33132"/>
    <w:rsid w:val="00D33153"/>
    <w:rsid w:val="00D33961"/>
    <w:rsid w:val="00D33A73"/>
    <w:rsid w:val="00D33C01"/>
    <w:rsid w:val="00D33C9B"/>
    <w:rsid w:val="00D33D28"/>
    <w:rsid w:val="00D341D5"/>
    <w:rsid w:val="00D345A5"/>
    <w:rsid w:val="00D34604"/>
    <w:rsid w:val="00D3475A"/>
    <w:rsid w:val="00D3499C"/>
    <w:rsid w:val="00D35219"/>
    <w:rsid w:val="00D35486"/>
    <w:rsid w:val="00D35488"/>
    <w:rsid w:val="00D355A3"/>
    <w:rsid w:val="00D356CF"/>
    <w:rsid w:val="00D35889"/>
    <w:rsid w:val="00D35969"/>
    <w:rsid w:val="00D35A01"/>
    <w:rsid w:val="00D36677"/>
    <w:rsid w:val="00D3675C"/>
    <w:rsid w:val="00D36ACE"/>
    <w:rsid w:val="00D3704D"/>
    <w:rsid w:val="00D37077"/>
    <w:rsid w:val="00D370E9"/>
    <w:rsid w:val="00D37129"/>
    <w:rsid w:val="00D375D5"/>
    <w:rsid w:val="00D37721"/>
    <w:rsid w:val="00D40075"/>
    <w:rsid w:val="00D40614"/>
    <w:rsid w:val="00D407A6"/>
    <w:rsid w:val="00D41043"/>
    <w:rsid w:val="00D41093"/>
    <w:rsid w:val="00D410E0"/>
    <w:rsid w:val="00D41108"/>
    <w:rsid w:val="00D4114E"/>
    <w:rsid w:val="00D41ABA"/>
    <w:rsid w:val="00D42514"/>
    <w:rsid w:val="00D4285B"/>
    <w:rsid w:val="00D4295A"/>
    <w:rsid w:val="00D429EE"/>
    <w:rsid w:val="00D42A84"/>
    <w:rsid w:val="00D42B5B"/>
    <w:rsid w:val="00D42B73"/>
    <w:rsid w:val="00D42D7D"/>
    <w:rsid w:val="00D4342F"/>
    <w:rsid w:val="00D434CA"/>
    <w:rsid w:val="00D4390D"/>
    <w:rsid w:val="00D43923"/>
    <w:rsid w:val="00D43A32"/>
    <w:rsid w:val="00D43B0E"/>
    <w:rsid w:val="00D43DB8"/>
    <w:rsid w:val="00D4435E"/>
    <w:rsid w:val="00D44590"/>
    <w:rsid w:val="00D44735"/>
    <w:rsid w:val="00D44C8F"/>
    <w:rsid w:val="00D44F89"/>
    <w:rsid w:val="00D45692"/>
    <w:rsid w:val="00D45717"/>
    <w:rsid w:val="00D45DB2"/>
    <w:rsid w:val="00D45E88"/>
    <w:rsid w:val="00D46390"/>
    <w:rsid w:val="00D467E4"/>
    <w:rsid w:val="00D46A5C"/>
    <w:rsid w:val="00D46E81"/>
    <w:rsid w:val="00D46EF6"/>
    <w:rsid w:val="00D4701E"/>
    <w:rsid w:val="00D4703E"/>
    <w:rsid w:val="00D479D7"/>
    <w:rsid w:val="00D47ACA"/>
    <w:rsid w:val="00D47F19"/>
    <w:rsid w:val="00D47FC7"/>
    <w:rsid w:val="00D50104"/>
    <w:rsid w:val="00D501CB"/>
    <w:rsid w:val="00D50645"/>
    <w:rsid w:val="00D506E5"/>
    <w:rsid w:val="00D50751"/>
    <w:rsid w:val="00D5091E"/>
    <w:rsid w:val="00D50A91"/>
    <w:rsid w:val="00D516CE"/>
    <w:rsid w:val="00D519CC"/>
    <w:rsid w:val="00D51D61"/>
    <w:rsid w:val="00D52EBE"/>
    <w:rsid w:val="00D52F06"/>
    <w:rsid w:val="00D535CC"/>
    <w:rsid w:val="00D536FB"/>
    <w:rsid w:val="00D53E8D"/>
    <w:rsid w:val="00D5421C"/>
    <w:rsid w:val="00D544D1"/>
    <w:rsid w:val="00D54F92"/>
    <w:rsid w:val="00D55436"/>
    <w:rsid w:val="00D55638"/>
    <w:rsid w:val="00D557B1"/>
    <w:rsid w:val="00D559D3"/>
    <w:rsid w:val="00D55B0E"/>
    <w:rsid w:val="00D560E8"/>
    <w:rsid w:val="00D564EB"/>
    <w:rsid w:val="00D5664B"/>
    <w:rsid w:val="00D56C3D"/>
    <w:rsid w:val="00D56F67"/>
    <w:rsid w:val="00D5743C"/>
    <w:rsid w:val="00D575D8"/>
    <w:rsid w:val="00D579D5"/>
    <w:rsid w:val="00D60436"/>
    <w:rsid w:val="00D61443"/>
    <w:rsid w:val="00D61914"/>
    <w:rsid w:val="00D619FF"/>
    <w:rsid w:val="00D61A94"/>
    <w:rsid w:val="00D61A95"/>
    <w:rsid w:val="00D624CA"/>
    <w:rsid w:val="00D6250F"/>
    <w:rsid w:val="00D62820"/>
    <w:rsid w:val="00D6294E"/>
    <w:rsid w:val="00D629D2"/>
    <w:rsid w:val="00D62AC8"/>
    <w:rsid w:val="00D631C5"/>
    <w:rsid w:val="00D632C1"/>
    <w:rsid w:val="00D63CAA"/>
    <w:rsid w:val="00D64024"/>
    <w:rsid w:val="00D644C5"/>
    <w:rsid w:val="00D6457E"/>
    <w:rsid w:val="00D6493B"/>
    <w:rsid w:val="00D64D48"/>
    <w:rsid w:val="00D64E0E"/>
    <w:rsid w:val="00D64F1F"/>
    <w:rsid w:val="00D65B69"/>
    <w:rsid w:val="00D65C0E"/>
    <w:rsid w:val="00D65CD0"/>
    <w:rsid w:val="00D65F41"/>
    <w:rsid w:val="00D65FF0"/>
    <w:rsid w:val="00D6615E"/>
    <w:rsid w:val="00D661B5"/>
    <w:rsid w:val="00D6647B"/>
    <w:rsid w:val="00D66836"/>
    <w:rsid w:val="00D66C1B"/>
    <w:rsid w:val="00D66CA7"/>
    <w:rsid w:val="00D66CE4"/>
    <w:rsid w:val="00D66DD8"/>
    <w:rsid w:val="00D67063"/>
    <w:rsid w:val="00D67137"/>
    <w:rsid w:val="00D6724F"/>
    <w:rsid w:val="00D673CB"/>
    <w:rsid w:val="00D67A3D"/>
    <w:rsid w:val="00D67D79"/>
    <w:rsid w:val="00D67F90"/>
    <w:rsid w:val="00D70468"/>
    <w:rsid w:val="00D70472"/>
    <w:rsid w:val="00D70489"/>
    <w:rsid w:val="00D70FBC"/>
    <w:rsid w:val="00D70FD2"/>
    <w:rsid w:val="00D713BB"/>
    <w:rsid w:val="00D71655"/>
    <w:rsid w:val="00D71A5A"/>
    <w:rsid w:val="00D7205D"/>
    <w:rsid w:val="00D72163"/>
    <w:rsid w:val="00D7224A"/>
    <w:rsid w:val="00D7235F"/>
    <w:rsid w:val="00D72A8D"/>
    <w:rsid w:val="00D72BA2"/>
    <w:rsid w:val="00D72BF1"/>
    <w:rsid w:val="00D72BFA"/>
    <w:rsid w:val="00D7307B"/>
    <w:rsid w:val="00D73497"/>
    <w:rsid w:val="00D74296"/>
    <w:rsid w:val="00D746BF"/>
    <w:rsid w:val="00D74BAC"/>
    <w:rsid w:val="00D74DBA"/>
    <w:rsid w:val="00D74F0C"/>
    <w:rsid w:val="00D75386"/>
    <w:rsid w:val="00D75789"/>
    <w:rsid w:val="00D75ACB"/>
    <w:rsid w:val="00D7611F"/>
    <w:rsid w:val="00D7635E"/>
    <w:rsid w:val="00D76B7D"/>
    <w:rsid w:val="00D76DD7"/>
    <w:rsid w:val="00D76E07"/>
    <w:rsid w:val="00D77006"/>
    <w:rsid w:val="00D77252"/>
    <w:rsid w:val="00D772C4"/>
    <w:rsid w:val="00D775C7"/>
    <w:rsid w:val="00D777BE"/>
    <w:rsid w:val="00D77846"/>
    <w:rsid w:val="00D7793E"/>
    <w:rsid w:val="00D77BFD"/>
    <w:rsid w:val="00D77C0E"/>
    <w:rsid w:val="00D77C9E"/>
    <w:rsid w:val="00D8019D"/>
    <w:rsid w:val="00D805D7"/>
    <w:rsid w:val="00D80731"/>
    <w:rsid w:val="00D80C15"/>
    <w:rsid w:val="00D80F91"/>
    <w:rsid w:val="00D80FB7"/>
    <w:rsid w:val="00D81032"/>
    <w:rsid w:val="00D8166C"/>
    <w:rsid w:val="00D81739"/>
    <w:rsid w:val="00D81D8C"/>
    <w:rsid w:val="00D821CA"/>
    <w:rsid w:val="00D82443"/>
    <w:rsid w:val="00D82456"/>
    <w:rsid w:val="00D82645"/>
    <w:rsid w:val="00D835B2"/>
    <w:rsid w:val="00D83625"/>
    <w:rsid w:val="00D83626"/>
    <w:rsid w:val="00D83778"/>
    <w:rsid w:val="00D83789"/>
    <w:rsid w:val="00D83FE6"/>
    <w:rsid w:val="00D844FC"/>
    <w:rsid w:val="00D84A24"/>
    <w:rsid w:val="00D84C7E"/>
    <w:rsid w:val="00D84EC8"/>
    <w:rsid w:val="00D85009"/>
    <w:rsid w:val="00D85655"/>
    <w:rsid w:val="00D856CA"/>
    <w:rsid w:val="00D85961"/>
    <w:rsid w:val="00D8609A"/>
    <w:rsid w:val="00D864FA"/>
    <w:rsid w:val="00D86676"/>
    <w:rsid w:val="00D86D6A"/>
    <w:rsid w:val="00D86E95"/>
    <w:rsid w:val="00D87108"/>
    <w:rsid w:val="00D87290"/>
    <w:rsid w:val="00D873DD"/>
    <w:rsid w:val="00D8764A"/>
    <w:rsid w:val="00D87936"/>
    <w:rsid w:val="00D87A7C"/>
    <w:rsid w:val="00D87B50"/>
    <w:rsid w:val="00D87F57"/>
    <w:rsid w:val="00D905A0"/>
    <w:rsid w:val="00D90D25"/>
    <w:rsid w:val="00D91057"/>
    <w:rsid w:val="00D91F38"/>
    <w:rsid w:val="00D92436"/>
    <w:rsid w:val="00D92E99"/>
    <w:rsid w:val="00D92FED"/>
    <w:rsid w:val="00D9302A"/>
    <w:rsid w:val="00D935B3"/>
    <w:rsid w:val="00D93812"/>
    <w:rsid w:val="00D93B07"/>
    <w:rsid w:val="00D93D12"/>
    <w:rsid w:val="00D94006"/>
    <w:rsid w:val="00D9463D"/>
    <w:rsid w:val="00D95105"/>
    <w:rsid w:val="00D952B5"/>
    <w:rsid w:val="00D952B9"/>
    <w:rsid w:val="00D9530D"/>
    <w:rsid w:val="00D95484"/>
    <w:rsid w:val="00D955BD"/>
    <w:rsid w:val="00D95807"/>
    <w:rsid w:val="00D9587E"/>
    <w:rsid w:val="00D959BB"/>
    <w:rsid w:val="00D95A84"/>
    <w:rsid w:val="00D95D99"/>
    <w:rsid w:val="00D96463"/>
    <w:rsid w:val="00D968A8"/>
    <w:rsid w:val="00D96A5B"/>
    <w:rsid w:val="00D96A7F"/>
    <w:rsid w:val="00D96AD8"/>
    <w:rsid w:val="00D96BC2"/>
    <w:rsid w:val="00D96DD7"/>
    <w:rsid w:val="00D970B9"/>
    <w:rsid w:val="00D97262"/>
    <w:rsid w:val="00D97397"/>
    <w:rsid w:val="00D97410"/>
    <w:rsid w:val="00D974EF"/>
    <w:rsid w:val="00D97822"/>
    <w:rsid w:val="00D978C1"/>
    <w:rsid w:val="00D978E5"/>
    <w:rsid w:val="00D979A9"/>
    <w:rsid w:val="00DA0214"/>
    <w:rsid w:val="00DA0B62"/>
    <w:rsid w:val="00DA1285"/>
    <w:rsid w:val="00DA1657"/>
    <w:rsid w:val="00DA2265"/>
    <w:rsid w:val="00DA2395"/>
    <w:rsid w:val="00DA251F"/>
    <w:rsid w:val="00DA27E7"/>
    <w:rsid w:val="00DA2922"/>
    <w:rsid w:val="00DA2AE6"/>
    <w:rsid w:val="00DA2AFB"/>
    <w:rsid w:val="00DA2E94"/>
    <w:rsid w:val="00DA30F3"/>
    <w:rsid w:val="00DA3F11"/>
    <w:rsid w:val="00DA3F64"/>
    <w:rsid w:val="00DA4851"/>
    <w:rsid w:val="00DA4AE5"/>
    <w:rsid w:val="00DA50AC"/>
    <w:rsid w:val="00DA5116"/>
    <w:rsid w:val="00DA51D9"/>
    <w:rsid w:val="00DA52C8"/>
    <w:rsid w:val="00DA5CD9"/>
    <w:rsid w:val="00DA637E"/>
    <w:rsid w:val="00DA65F4"/>
    <w:rsid w:val="00DA66CC"/>
    <w:rsid w:val="00DA684B"/>
    <w:rsid w:val="00DA688E"/>
    <w:rsid w:val="00DA6C37"/>
    <w:rsid w:val="00DA6D3C"/>
    <w:rsid w:val="00DA6DB9"/>
    <w:rsid w:val="00DA7095"/>
    <w:rsid w:val="00DA71FF"/>
    <w:rsid w:val="00DA727B"/>
    <w:rsid w:val="00DA7A2D"/>
    <w:rsid w:val="00DA7E72"/>
    <w:rsid w:val="00DB004F"/>
    <w:rsid w:val="00DB06BB"/>
    <w:rsid w:val="00DB0C7F"/>
    <w:rsid w:val="00DB0E18"/>
    <w:rsid w:val="00DB0E22"/>
    <w:rsid w:val="00DB1464"/>
    <w:rsid w:val="00DB1CA4"/>
    <w:rsid w:val="00DB20A1"/>
    <w:rsid w:val="00DB31CF"/>
    <w:rsid w:val="00DB32C0"/>
    <w:rsid w:val="00DB3303"/>
    <w:rsid w:val="00DB3331"/>
    <w:rsid w:val="00DB3570"/>
    <w:rsid w:val="00DB35F7"/>
    <w:rsid w:val="00DB38A3"/>
    <w:rsid w:val="00DB3F3F"/>
    <w:rsid w:val="00DB414F"/>
    <w:rsid w:val="00DB464C"/>
    <w:rsid w:val="00DB495A"/>
    <w:rsid w:val="00DB4EA0"/>
    <w:rsid w:val="00DB4FFA"/>
    <w:rsid w:val="00DB51A5"/>
    <w:rsid w:val="00DB5CAD"/>
    <w:rsid w:val="00DB5F11"/>
    <w:rsid w:val="00DB5F90"/>
    <w:rsid w:val="00DB6061"/>
    <w:rsid w:val="00DB60B0"/>
    <w:rsid w:val="00DB63DF"/>
    <w:rsid w:val="00DB6503"/>
    <w:rsid w:val="00DB6621"/>
    <w:rsid w:val="00DB6AB6"/>
    <w:rsid w:val="00DB6C3F"/>
    <w:rsid w:val="00DB7286"/>
    <w:rsid w:val="00DB75CA"/>
    <w:rsid w:val="00DB763B"/>
    <w:rsid w:val="00DB76EB"/>
    <w:rsid w:val="00DB7900"/>
    <w:rsid w:val="00DB7BFC"/>
    <w:rsid w:val="00DB7C84"/>
    <w:rsid w:val="00DC0555"/>
    <w:rsid w:val="00DC0B39"/>
    <w:rsid w:val="00DC13C5"/>
    <w:rsid w:val="00DC1448"/>
    <w:rsid w:val="00DC17E1"/>
    <w:rsid w:val="00DC1967"/>
    <w:rsid w:val="00DC241D"/>
    <w:rsid w:val="00DC29AE"/>
    <w:rsid w:val="00DC2A72"/>
    <w:rsid w:val="00DC2B41"/>
    <w:rsid w:val="00DC2BE8"/>
    <w:rsid w:val="00DC322F"/>
    <w:rsid w:val="00DC3332"/>
    <w:rsid w:val="00DC399E"/>
    <w:rsid w:val="00DC3A0E"/>
    <w:rsid w:val="00DC3E68"/>
    <w:rsid w:val="00DC410E"/>
    <w:rsid w:val="00DC43BB"/>
    <w:rsid w:val="00DC447B"/>
    <w:rsid w:val="00DC4B5F"/>
    <w:rsid w:val="00DC4F16"/>
    <w:rsid w:val="00DC4F3E"/>
    <w:rsid w:val="00DC4FB2"/>
    <w:rsid w:val="00DC51C9"/>
    <w:rsid w:val="00DC5506"/>
    <w:rsid w:val="00DC5C4B"/>
    <w:rsid w:val="00DC6039"/>
    <w:rsid w:val="00DC6230"/>
    <w:rsid w:val="00DC64BD"/>
    <w:rsid w:val="00DC681B"/>
    <w:rsid w:val="00DC689C"/>
    <w:rsid w:val="00DC68A1"/>
    <w:rsid w:val="00DC6A08"/>
    <w:rsid w:val="00DC6B38"/>
    <w:rsid w:val="00DC6C2A"/>
    <w:rsid w:val="00DC6FBE"/>
    <w:rsid w:val="00DC730A"/>
    <w:rsid w:val="00DC75CE"/>
    <w:rsid w:val="00DD0310"/>
    <w:rsid w:val="00DD0DDA"/>
    <w:rsid w:val="00DD0DFA"/>
    <w:rsid w:val="00DD0E17"/>
    <w:rsid w:val="00DD10A6"/>
    <w:rsid w:val="00DD138E"/>
    <w:rsid w:val="00DD1507"/>
    <w:rsid w:val="00DD1560"/>
    <w:rsid w:val="00DD1D2E"/>
    <w:rsid w:val="00DD208B"/>
    <w:rsid w:val="00DD2229"/>
    <w:rsid w:val="00DD2339"/>
    <w:rsid w:val="00DD2351"/>
    <w:rsid w:val="00DD23B3"/>
    <w:rsid w:val="00DD26E3"/>
    <w:rsid w:val="00DD2BA4"/>
    <w:rsid w:val="00DD2C50"/>
    <w:rsid w:val="00DD2CC3"/>
    <w:rsid w:val="00DD2E3B"/>
    <w:rsid w:val="00DD2E67"/>
    <w:rsid w:val="00DD2EB2"/>
    <w:rsid w:val="00DD32F6"/>
    <w:rsid w:val="00DD35A0"/>
    <w:rsid w:val="00DD38C4"/>
    <w:rsid w:val="00DD3A62"/>
    <w:rsid w:val="00DD3AA9"/>
    <w:rsid w:val="00DD4260"/>
    <w:rsid w:val="00DD4BF3"/>
    <w:rsid w:val="00DD4C2D"/>
    <w:rsid w:val="00DD4EAC"/>
    <w:rsid w:val="00DD4F42"/>
    <w:rsid w:val="00DD587C"/>
    <w:rsid w:val="00DD589F"/>
    <w:rsid w:val="00DD5A9E"/>
    <w:rsid w:val="00DD5EE8"/>
    <w:rsid w:val="00DD609E"/>
    <w:rsid w:val="00DD6234"/>
    <w:rsid w:val="00DD666A"/>
    <w:rsid w:val="00DD6A54"/>
    <w:rsid w:val="00DD6A7D"/>
    <w:rsid w:val="00DD6C66"/>
    <w:rsid w:val="00DD6F88"/>
    <w:rsid w:val="00DD7785"/>
    <w:rsid w:val="00DD7786"/>
    <w:rsid w:val="00DD7C30"/>
    <w:rsid w:val="00DD7C87"/>
    <w:rsid w:val="00DE0358"/>
    <w:rsid w:val="00DE04B6"/>
    <w:rsid w:val="00DE0D93"/>
    <w:rsid w:val="00DE0FE3"/>
    <w:rsid w:val="00DE21DD"/>
    <w:rsid w:val="00DE222B"/>
    <w:rsid w:val="00DE228F"/>
    <w:rsid w:val="00DE2CF6"/>
    <w:rsid w:val="00DE327F"/>
    <w:rsid w:val="00DE38FC"/>
    <w:rsid w:val="00DE39F3"/>
    <w:rsid w:val="00DE44A2"/>
    <w:rsid w:val="00DE49E8"/>
    <w:rsid w:val="00DE4DE0"/>
    <w:rsid w:val="00DE508D"/>
    <w:rsid w:val="00DE50B6"/>
    <w:rsid w:val="00DE5341"/>
    <w:rsid w:val="00DE5B70"/>
    <w:rsid w:val="00DE5BA2"/>
    <w:rsid w:val="00DE5D3B"/>
    <w:rsid w:val="00DE60C9"/>
    <w:rsid w:val="00DE61F7"/>
    <w:rsid w:val="00DE6527"/>
    <w:rsid w:val="00DE6681"/>
    <w:rsid w:val="00DE6BDC"/>
    <w:rsid w:val="00DE715E"/>
    <w:rsid w:val="00DE76F7"/>
    <w:rsid w:val="00DE78B6"/>
    <w:rsid w:val="00DE7A43"/>
    <w:rsid w:val="00DE7C01"/>
    <w:rsid w:val="00DF0259"/>
    <w:rsid w:val="00DF02A9"/>
    <w:rsid w:val="00DF03B4"/>
    <w:rsid w:val="00DF058F"/>
    <w:rsid w:val="00DF0897"/>
    <w:rsid w:val="00DF0C4E"/>
    <w:rsid w:val="00DF0EE3"/>
    <w:rsid w:val="00DF12EA"/>
    <w:rsid w:val="00DF12F3"/>
    <w:rsid w:val="00DF13D7"/>
    <w:rsid w:val="00DF148E"/>
    <w:rsid w:val="00DF14AD"/>
    <w:rsid w:val="00DF1B89"/>
    <w:rsid w:val="00DF1BE9"/>
    <w:rsid w:val="00DF1D46"/>
    <w:rsid w:val="00DF2560"/>
    <w:rsid w:val="00DF279A"/>
    <w:rsid w:val="00DF29AA"/>
    <w:rsid w:val="00DF29F8"/>
    <w:rsid w:val="00DF2B0D"/>
    <w:rsid w:val="00DF2FB3"/>
    <w:rsid w:val="00DF3592"/>
    <w:rsid w:val="00DF37B2"/>
    <w:rsid w:val="00DF396B"/>
    <w:rsid w:val="00DF3DD3"/>
    <w:rsid w:val="00DF3E79"/>
    <w:rsid w:val="00DF4306"/>
    <w:rsid w:val="00DF4579"/>
    <w:rsid w:val="00DF4661"/>
    <w:rsid w:val="00DF466A"/>
    <w:rsid w:val="00DF4693"/>
    <w:rsid w:val="00DF4763"/>
    <w:rsid w:val="00DF482A"/>
    <w:rsid w:val="00DF4B8C"/>
    <w:rsid w:val="00DF5746"/>
    <w:rsid w:val="00DF574E"/>
    <w:rsid w:val="00DF59D6"/>
    <w:rsid w:val="00DF5C89"/>
    <w:rsid w:val="00DF5D8D"/>
    <w:rsid w:val="00DF5DFD"/>
    <w:rsid w:val="00DF60BD"/>
    <w:rsid w:val="00DF6555"/>
    <w:rsid w:val="00DF6676"/>
    <w:rsid w:val="00DF6877"/>
    <w:rsid w:val="00DF6CBB"/>
    <w:rsid w:val="00DF6D65"/>
    <w:rsid w:val="00DF7641"/>
    <w:rsid w:val="00DF7CC0"/>
    <w:rsid w:val="00DF7DB9"/>
    <w:rsid w:val="00DF7DE4"/>
    <w:rsid w:val="00E004C6"/>
    <w:rsid w:val="00E004FD"/>
    <w:rsid w:val="00E005C1"/>
    <w:rsid w:val="00E00737"/>
    <w:rsid w:val="00E009D2"/>
    <w:rsid w:val="00E00BB9"/>
    <w:rsid w:val="00E00D57"/>
    <w:rsid w:val="00E00E39"/>
    <w:rsid w:val="00E00E45"/>
    <w:rsid w:val="00E0103C"/>
    <w:rsid w:val="00E01583"/>
    <w:rsid w:val="00E01BFD"/>
    <w:rsid w:val="00E0291B"/>
    <w:rsid w:val="00E029F6"/>
    <w:rsid w:val="00E02D67"/>
    <w:rsid w:val="00E02FD7"/>
    <w:rsid w:val="00E0329A"/>
    <w:rsid w:val="00E035A9"/>
    <w:rsid w:val="00E0374E"/>
    <w:rsid w:val="00E03AAD"/>
    <w:rsid w:val="00E03BEC"/>
    <w:rsid w:val="00E03F04"/>
    <w:rsid w:val="00E045C8"/>
    <w:rsid w:val="00E047BD"/>
    <w:rsid w:val="00E048AF"/>
    <w:rsid w:val="00E04A8B"/>
    <w:rsid w:val="00E04C54"/>
    <w:rsid w:val="00E05008"/>
    <w:rsid w:val="00E050B7"/>
    <w:rsid w:val="00E050DA"/>
    <w:rsid w:val="00E05ABF"/>
    <w:rsid w:val="00E05C3E"/>
    <w:rsid w:val="00E05C46"/>
    <w:rsid w:val="00E0607C"/>
    <w:rsid w:val="00E06300"/>
    <w:rsid w:val="00E06B39"/>
    <w:rsid w:val="00E071A5"/>
    <w:rsid w:val="00E073AD"/>
    <w:rsid w:val="00E07904"/>
    <w:rsid w:val="00E07A6A"/>
    <w:rsid w:val="00E07A94"/>
    <w:rsid w:val="00E07D84"/>
    <w:rsid w:val="00E07E0B"/>
    <w:rsid w:val="00E07E6D"/>
    <w:rsid w:val="00E07EE1"/>
    <w:rsid w:val="00E1023A"/>
    <w:rsid w:val="00E1037D"/>
    <w:rsid w:val="00E10461"/>
    <w:rsid w:val="00E10BD2"/>
    <w:rsid w:val="00E11429"/>
    <w:rsid w:val="00E11575"/>
    <w:rsid w:val="00E11870"/>
    <w:rsid w:val="00E1187D"/>
    <w:rsid w:val="00E1205D"/>
    <w:rsid w:val="00E1254F"/>
    <w:rsid w:val="00E12D05"/>
    <w:rsid w:val="00E12FAD"/>
    <w:rsid w:val="00E1333F"/>
    <w:rsid w:val="00E13382"/>
    <w:rsid w:val="00E13585"/>
    <w:rsid w:val="00E1367A"/>
    <w:rsid w:val="00E14248"/>
    <w:rsid w:val="00E142E9"/>
    <w:rsid w:val="00E14790"/>
    <w:rsid w:val="00E14975"/>
    <w:rsid w:val="00E14C45"/>
    <w:rsid w:val="00E14F19"/>
    <w:rsid w:val="00E156BF"/>
    <w:rsid w:val="00E15778"/>
    <w:rsid w:val="00E15ACD"/>
    <w:rsid w:val="00E15DBA"/>
    <w:rsid w:val="00E16033"/>
    <w:rsid w:val="00E16490"/>
    <w:rsid w:val="00E16550"/>
    <w:rsid w:val="00E165FC"/>
    <w:rsid w:val="00E1679F"/>
    <w:rsid w:val="00E167FA"/>
    <w:rsid w:val="00E16802"/>
    <w:rsid w:val="00E16B6A"/>
    <w:rsid w:val="00E16FEB"/>
    <w:rsid w:val="00E17595"/>
    <w:rsid w:val="00E17607"/>
    <w:rsid w:val="00E17F9C"/>
    <w:rsid w:val="00E20361"/>
    <w:rsid w:val="00E206C7"/>
    <w:rsid w:val="00E2076B"/>
    <w:rsid w:val="00E207B7"/>
    <w:rsid w:val="00E20C8C"/>
    <w:rsid w:val="00E210B9"/>
    <w:rsid w:val="00E211EF"/>
    <w:rsid w:val="00E211F6"/>
    <w:rsid w:val="00E2163C"/>
    <w:rsid w:val="00E21688"/>
    <w:rsid w:val="00E2176D"/>
    <w:rsid w:val="00E21889"/>
    <w:rsid w:val="00E21919"/>
    <w:rsid w:val="00E2203E"/>
    <w:rsid w:val="00E2205A"/>
    <w:rsid w:val="00E22090"/>
    <w:rsid w:val="00E220E3"/>
    <w:rsid w:val="00E23241"/>
    <w:rsid w:val="00E2328F"/>
    <w:rsid w:val="00E23E91"/>
    <w:rsid w:val="00E2406C"/>
    <w:rsid w:val="00E243D3"/>
    <w:rsid w:val="00E2452D"/>
    <w:rsid w:val="00E247DD"/>
    <w:rsid w:val="00E2491A"/>
    <w:rsid w:val="00E249C3"/>
    <w:rsid w:val="00E249FC"/>
    <w:rsid w:val="00E2511C"/>
    <w:rsid w:val="00E252C0"/>
    <w:rsid w:val="00E25459"/>
    <w:rsid w:val="00E2577D"/>
    <w:rsid w:val="00E25842"/>
    <w:rsid w:val="00E25A31"/>
    <w:rsid w:val="00E25F36"/>
    <w:rsid w:val="00E264AD"/>
    <w:rsid w:val="00E264DE"/>
    <w:rsid w:val="00E266A3"/>
    <w:rsid w:val="00E268D4"/>
    <w:rsid w:val="00E268F7"/>
    <w:rsid w:val="00E2725A"/>
    <w:rsid w:val="00E27340"/>
    <w:rsid w:val="00E277FC"/>
    <w:rsid w:val="00E27950"/>
    <w:rsid w:val="00E27BF2"/>
    <w:rsid w:val="00E27C34"/>
    <w:rsid w:val="00E27CE2"/>
    <w:rsid w:val="00E27D2A"/>
    <w:rsid w:val="00E3015B"/>
    <w:rsid w:val="00E3033C"/>
    <w:rsid w:val="00E30485"/>
    <w:rsid w:val="00E30522"/>
    <w:rsid w:val="00E306F5"/>
    <w:rsid w:val="00E3117C"/>
    <w:rsid w:val="00E313A3"/>
    <w:rsid w:val="00E31B5B"/>
    <w:rsid w:val="00E32147"/>
    <w:rsid w:val="00E321E6"/>
    <w:rsid w:val="00E3222E"/>
    <w:rsid w:val="00E323D3"/>
    <w:rsid w:val="00E326C6"/>
    <w:rsid w:val="00E32761"/>
    <w:rsid w:val="00E32C3C"/>
    <w:rsid w:val="00E32F9D"/>
    <w:rsid w:val="00E334F2"/>
    <w:rsid w:val="00E33637"/>
    <w:rsid w:val="00E336DF"/>
    <w:rsid w:val="00E33AA7"/>
    <w:rsid w:val="00E33AC2"/>
    <w:rsid w:val="00E34044"/>
    <w:rsid w:val="00E340E5"/>
    <w:rsid w:val="00E341C1"/>
    <w:rsid w:val="00E3428E"/>
    <w:rsid w:val="00E3455B"/>
    <w:rsid w:val="00E345C4"/>
    <w:rsid w:val="00E3461B"/>
    <w:rsid w:val="00E35070"/>
    <w:rsid w:val="00E3552C"/>
    <w:rsid w:val="00E3575C"/>
    <w:rsid w:val="00E35B22"/>
    <w:rsid w:val="00E35C23"/>
    <w:rsid w:val="00E35D64"/>
    <w:rsid w:val="00E35DB4"/>
    <w:rsid w:val="00E35EEF"/>
    <w:rsid w:val="00E367A2"/>
    <w:rsid w:val="00E3698B"/>
    <w:rsid w:val="00E3744B"/>
    <w:rsid w:val="00E3760E"/>
    <w:rsid w:val="00E377A9"/>
    <w:rsid w:val="00E37D65"/>
    <w:rsid w:val="00E37E25"/>
    <w:rsid w:val="00E37EC1"/>
    <w:rsid w:val="00E401E0"/>
    <w:rsid w:val="00E402ED"/>
    <w:rsid w:val="00E40AE1"/>
    <w:rsid w:val="00E40D0F"/>
    <w:rsid w:val="00E4100D"/>
    <w:rsid w:val="00E4103E"/>
    <w:rsid w:val="00E4149E"/>
    <w:rsid w:val="00E41780"/>
    <w:rsid w:val="00E4181E"/>
    <w:rsid w:val="00E41CFC"/>
    <w:rsid w:val="00E41F5E"/>
    <w:rsid w:val="00E420E4"/>
    <w:rsid w:val="00E429D4"/>
    <w:rsid w:val="00E42AC7"/>
    <w:rsid w:val="00E42B40"/>
    <w:rsid w:val="00E42DC0"/>
    <w:rsid w:val="00E42E0A"/>
    <w:rsid w:val="00E4316B"/>
    <w:rsid w:val="00E43392"/>
    <w:rsid w:val="00E43859"/>
    <w:rsid w:val="00E43C09"/>
    <w:rsid w:val="00E44CE9"/>
    <w:rsid w:val="00E44D63"/>
    <w:rsid w:val="00E4507C"/>
    <w:rsid w:val="00E45388"/>
    <w:rsid w:val="00E455A5"/>
    <w:rsid w:val="00E455D1"/>
    <w:rsid w:val="00E456F2"/>
    <w:rsid w:val="00E45DC2"/>
    <w:rsid w:val="00E45EF1"/>
    <w:rsid w:val="00E4603D"/>
    <w:rsid w:val="00E461D8"/>
    <w:rsid w:val="00E46250"/>
    <w:rsid w:val="00E463F3"/>
    <w:rsid w:val="00E46C72"/>
    <w:rsid w:val="00E46FFE"/>
    <w:rsid w:val="00E47375"/>
    <w:rsid w:val="00E474C5"/>
    <w:rsid w:val="00E47618"/>
    <w:rsid w:val="00E477C9"/>
    <w:rsid w:val="00E478C1"/>
    <w:rsid w:val="00E479D5"/>
    <w:rsid w:val="00E47AEF"/>
    <w:rsid w:val="00E500A4"/>
    <w:rsid w:val="00E505D1"/>
    <w:rsid w:val="00E506F7"/>
    <w:rsid w:val="00E50800"/>
    <w:rsid w:val="00E5090F"/>
    <w:rsid w:val="00E50D98"/>
    <w:rsid w:val="00E50E4B"/>
    <w:rsid w:val="00E50E92"/>
    <w:rsid w:val="00E51637"/>
    <w:rsid w:val="00E5198A"/>
    <w:rsid w:val="00E519F0"/>
    <w:rsid w:val="00E51E67"/>
    <w:rsid w:val="00E51FA5"/>
    <w:rsid w:val="00E51FBD"/>
    <w:rsid w:val="00E52312"/>
    <w:rsid w:val="00E528D0"/>
    <w:rsid w:val="00E52961"/>
    <w:rsid w:val="00E53E9D"/>
    <w:rsid w:val="00E53F58"/>
    <w:rsid w:val="00E53F86"/>
    <w:rsid w:val="00E53FD4"/>
    <w:rsid w:val="00E540EB"/>
    <w:rsid w:val="00E5411F"/>
    <w:rsid w:val="00E54197"/>
    <w:rsid w:val="00E542CD"/>
    <w:rsid w:val="00E543A8"/>
    <w:rsid w:val="00E543D9"/>
    <w:rsid w:val="00E54549"/>
    <w:rsid w:val="00E546A3"/>
    <w:rsid w:val="00E54A27"/>
    <w:rsid w:val="00E54C67"/>
    <w:rsid w:val="00E54CD4"/>
    <w:rsid w:val="00E54E40"/>
    <w:rsid w:val="00E552BE"/>
    <w:rsid w:val="00E554D0"/>
    <w:rsid w:val="00E5552D"/>
    <w:rsid w:val="00E55A53"/>
    <w:rsid w:val="00E56153"/>
    <w:rsid w:val="00E563F8"/>
    <w:rsid w:val="00E56620"/>
    <w:rsid w:val="00E569DF"/>
    <w:rsid w:val="00E56F17"/>
    <w:rsid w:val="00E57342"/>
    <w:rsid w:val="00E574B7"/>
    <w:rsid w:val="00E57688"/>
    <w:rsid w:val="00E5A517"/>
    <w:rsid w:val="00E600E9"/>
    <w:rsid w:val="00E603D1"/>
    <w:rsid w:val="00E610A5"/>
    <w:rsid w:val="00E611A3"/>
    <w:rsid w:val="00E6128A"/>
    <w:rsid w:val="00E612EF"/>
    <w:rsid w:val="00E614A6"/>
    <w:rsid w:val="00E6179A"/>
    <w:rsid w:val="00E619EF"/>
    <w:rsid w:val="00E627A9"/>
    <w:rsid w:val="00E62A92"/>
    <w:rsid w:val="00E62BD6"/>
    <w:rsid w:val="00E62EF7"/>
    <w:rsid w:val="00E6356D"/>
    <w:rsid w:val="00E636AA"/>
    <w:rsid w:val="00E63704"/>
    <w:rsid w:val="00E63791"/>
    <w:rsid w:val="00E637D1"/>
    <w:rsid w:val="00E63F96"/>
    <w:rsid w:val="00E6406F"/>
    <w:rsid w:val="00E647BB"/>
    <w:rsid w:val="00E64AB1"/>
    <w:rsid w:val="00E64D02"/>
    <w:rsid w:val="00E65010"/>
    <w:rsid w:val="00E650CA"/>
    <w:rsid w:val="00E650FE"/>
    <w:rsid w:val="00E65127"/>
    <w:rsid w:val="00E65139"/>
    <w:rsid w:val="00E65D51"/>
    <w:rsid w:val="00E65E95"/>
    <w:rsid w:val="00E66208"/>
    <w:rsid w:val="00E6641C"/>
    <w:rsid w:val="00E66560"/>
    <w:rsid w:val="00E6678C"/>
    <w:rsid w:val="00E66861"/>
    <w:rsid w:val="00E66A0C"/>
    <w:rsid w:val="00E66E78"/>
    <w:rsid w:val="00E67037"/>
    <w:rsid w:val="00E6719B"/>
    <w:rsid w:val="00E67326"/>
    <w:rsid w:val="00E67F43"/>
    <w:rsid w:val="00E701F1"/>
    <w:rsid w:val="00E70508"/>
    <w:rsid w:val="00E70876"/>
    <w:rsid w:val="00E70C0C"/>
    <w:rsid w:val="00E70CEC"/>
    <w:rsid w:val="00E70D26"/>
    <w:rsid w:val="00E712FB"/>
    <w:rsid w:val="00E71543"/>
    <w:rsid w:val="00E71546"/>
    <w:rsid w:val="00E715C4"/>
    <w:rsid w:val="00E716DD"/>
    <w:rsid w:val="00E71732"/>
    <w:rsid w:val="00E7176A"/>
    <w:rsid w:val="00E71A36"/>
    <w:rsid w:val="00E71BF3"/>
    <w:rsid w:val="00E72141"/>
    <w:rsid w:val="00E72385"/>
    <w:rsid w:val="00E724E8"/>
    <w:rsid w:val="00E72D3D"/>
    <w:rsid w:val="00E72D4C"/>
    <w:rsid w:val="00E72FBF"/>
    <w:rsid w:val="00E73337"/>
    <w:rsid w:val="00E73379"/>
    <w:rsid w:val="00E735FF"/>
    <w:rsid w:val="00E736D8"/>
    <w:rsid w:val="00E73735"/>
    <w:rsid w:val="00E7388B"/>
    <w:rsid w:val="00E73EC2"/>
    <w:rsid w:val="00E74069"/>
    <w:rsid w:val="00E7407F"/>
    <w:rsid w:val="00E74116"/>
    <w:rsid w:val="00E745A1"/>
    <w:rsid w:val="00E74939"/>
    <w:rsid w:val="00E74C1D"/>
    <w:rsid w:val="00E74D58"/>
    <w:rsid w:val="00E74E0D"/>
    <w:rsid w:val="00E7538D"/>
    <w:rsid w:val="00E753C8"/>
    <w:rsid w:val="00E7570D"/>
    <w:rsid w:val="00E76146"/>
    <w:rsid w:val="00E76229"/>
    <w:rsid w:val="00E76503"/>
    <w:rsid w:val="00E76CDB"/>
    <w:rsid w:val="00E774AC"/>
    <w:rsid w:val="00E77869"/>
    <w:rsid w:val="00E77E37"/>
    <w:rsid w:val="00E80067"/>
    <w:rsid w:val="00E80720"/>
    <w:rsid w:val="00E80852"/>
    <w:rsid w:val="00E80A19"/>
    <w:rsid w:val="00E80AE1"/>
    <w:rsid w:val="00E80DBF"/>
    <w:rsid w:val="00E80DD4"/>
    <w:rsid w:val="00E80E3C"/>
    <w:rsid w:val="00E80EFD"/>
    <w:rsid w:val="00E816FC"/>
    <w:rsid w:val="00E8170F"/>
    <w:rsid w:val="00E8176E"/>
    <w:rsid w:val="00E81D9C"/>
    <w:rsid w:val="00E81DD8"/>
    <w:rsid w:val="00E82203"/>
    <w:rsid w:val="00E82865"/>
    <w:rsid w:val="00E828DE"/>
    <w:rsid w:val="00E829BB"/>
    <w:rsid w:val="00E83132"/>
    <w:rsid w:val="00E8329F"/>
    <w:rsid w:val="00E83416"/>
    <w:rsid w:val="00E834EE"/>
    <w:rsid w:val="00E8384D"/>
    <w:rsid w:val="00E83B29"/>
    <w:rsid w:val="00E83EEE"/>
    <w:rsid w:val="00E8418C"/>
    <w:rsid w:val="00E844C9"/>
    <w:rsid w:val="00E844EA"/>
    <w:rsid w:val="00E84525"/>
    <w:rsid w:val="00E84914"/>
    <w:rsid w:val="00E84E8D"/>
    <w:rsid w:val="00E85085"/>
    <w:rsid w:val="00E85325"/>
    <w:rsid w:val="00E855A4"/>
    <w:rsid w:val="00E85A34"/>
    <w:rsid w:val="00E85D98"/>
    <w:rsid w:val="00E86071"/>
    <w:rsid w:val="00E86093"/>
    <w:rsid w:val="00E8679C"/>
    <w:rsid w:val="00E867B3"/>
    <w:rsid w:val="00E86B48"/>
    <w:rsid w:val="00E86BCA"/>
    <w:rsid w:val="00E872C4"/>
    <w:rsid w:val="00E879EA"/>
    <w:rsid w:val="00E91050"/>
    <w:rsid w:val="00E91347"/>
    <w:rsid w:val="00E913AB"/>
    <w:rsid w:val="00E913F9"/>
    <w:rsid w:val="00E91526"/>
    <w:rsid w:val="00E9215E"/>
    <w:rsid w:val="00E9220F"/>
    <w:rsid w:val="00E92364"/>
    <w:rsid w:val="00E92EEB"/>
    <w:rsid w:val="00E9340C"/>
    <w:rsid w:val="00E93742"/>
    <w:rsid w:val="00E93941"/>
    <w:rsid w:val="00E93AF0"/>
    <w:rsid w:val="00E93F79"/>
    <w:rsid w:val="00E9482E"/>
    <w:rsid w:val="00E94C47"/>
    <w:rsid w:val="00E951E5"/>
    <w:rsid w:val="00E9678D"/>
    <w:rsid w:val="00E96813"/>
    <w:rsid w:val="00E96952"/>
    <w:rsid w:val="00E969D0"/>
    <w:rsid w:val="00E96ABD"/>
    <w:rsid w:val="00E96ACE"/>
    <w:rsid w:val="00E96BA3"/>
    <w:rsid w:val="00E96C49"/>
    <w:rsid w:val="00E96D0F"/>
    <w:rsid w:val="00E96D87"/>
    <w:rsid w:val="00E96E8D"/>
    <w:rsid w:val="00E96EAC"/>
    <w:rsid w:val="00E970E9"/>
    <w:rsid w:val="00E9759B"/>
    <w:rsid w:val="00E977CE"/>
    <w:rsid w:val="00E97923"/>
    <w:rsid w:val="00E97B98"/>
    <w:rsid w:val="00E97C87"/>
    <w:rsid w:val="00E97E69"/>
    <w:rsid w:val="00EA0849"/>
    <w:rsid w:val="00EA0A51"/>
    <w:rsid w:val="00EA0C35"/>
    <w:rsid w:val="00EA0E09"/>
    <w:rsid w:val="00EA15CC"/>
    <w:rsid w:val="00EA166A"/>
    <w:rsid w:val="00EA1A3A"/>
    <w:rsid w:val="00EA1A44"/>
    <w:rsid w:val="00EA1BBB"/>
    <w:rsid w:val="00EA1D73"/>
    <w:rsid w:val="00EA1DB5"/>
    <w:rsid w:val="00EA1DBD"/>
    <w:rsid w:val="00EA1E02"/>
    <w:rsid w:val="00EA208A"/>
    <w:rsid w:val="00EA20BB"/>
    <w:rsid w:val="00EA2476"/>
    <w:rsid w:val="00EA2741"/>
    <w:rsid w:val="00EA2C01"/>
    <w:rsid w:val="00EA2DEB"/>
    <w:rsid w:val="00EA373C"/>
    <w:rsid w:val="00EA3772"/>
    <w:rsid w:val="00EA39BC"/>
    <w:rsid w:val="00EA3AA8"/>
    <w:rsid w:val="00EA3B95"/>
    <w:rsid w:val="00EA3D1A"/>
    <w:rsid w:val="00EA40CA"/>
    <w:rsid w:val="00EA42E3"/>
    <w:rsid w:val="00EA4394"/>
    <w:rsid w:val="00EA44F5"/>
    <w:rsid w:val="00EA45D0"/>
    <w:rsid w:val="00EA4C33"/>
    <w:rsid w:val="00EA4C6D"/>
    <w:rsid w:val="00EA4CF0"/>
    <w:rsid w:val="00EA524F"/>
    <w:rsid w:val="00EA53CC"/>
    <w:rsid w:val="00EA53D5"/>
    <w:rsid w:val="00EA5831"/>
    <w:rsid w:val="00EA58D3"/>
    <w:rsid w:val="00EA6438"/>
    <w:rsid w:val="00EA6783"/>
    <w:rsid w:val="00EA756F"/>
    <w:rsid w:val="00EA77A7"/>
    <w:rsid w:val="00EA7A27"/>
    <w:rsid w:val="00EA7A9B"/>
    <w:rsid w:val="00EA7EF9"/>
    <w:rsid w:val="00EB03AA"/>
    <w:rsid w:val="00EB10ED"/>
    <w:rsid w:val="00EB1245"/>
    <w:rsid w:val="00EB228B"/>
    <w:rsid w:val="00EB22FC"/>
    <w:rsid w:val="00EB2D4D"/>
    <w:rsid w:val="00EB3317"/>
    <w:rsid w:val="00EB366B"/>
    <w:rsid w:val="00EB370A"/>
    <w:rsid w:val="00EB3ACF"/>
    <w:rsid w:val="00EB40B7"/>
    <w:rsid w:val="00EB41F5"/>
    <w:rsid w:val="00EB428C"/>
    <w:rsid w:val="00EB4354"/>
    <w:rsid w:val="00EB4519"/>
    <w:rsid w:val="00EB4685"/>
    <w:rsid w:val="00EB4A7C"/>
    <w:rsid w:val="00EB4B96"/>
    <w:rsid w:val="00EB4F65"/>
    <w:rsid w:val="00EB4F79"/>
    <w:rsid w:val="00EB4FF8"/>
    <w:rsid w:val="00EB5297"/>
    <w:rsid w:val="00EB58C0"/>
    <w:rsid w:val="00EB5927"/>
    <w:rsid w:val="00EB5B0F"/>
    <w:rsid w:val="00EB5FBA"/>
    <w:rsid w:val="00EB6165"/>
    <w:rsid w:val="00EB6A4F"/>
    <w:rsid w:val="00EB6CB0"/>
    <w:rsid w:val="00EB7685"/>
    <w:rsid w:val="00EB79C2"/>
    <w:rsid w:val="00EB7F89"/>
    <w:rsid w:val="00EC020F"/>
    <w:rsid w:val="00EC0458"/>
    <w:rsid w:val="00EC06CA"/>
    <w:rsid w:val="00EC079B"/>
    <w:rsid w:val="00EC0C01"/>
    <w:rsid w:val="00EC0F59"/>
    <w:rsid w:val="00EC11A4"/>
    <w:rsid w:val="00EC19E6"/>
    <w:rsid w:val="00EC1B52"/>
    <w:rsid w:val="00EC1B83"/>
    <w:rsid w:val="00EC2AD7"/>
    <w:rsid w:val="00EC313D"/>
    <w:rsid w:val="00EC3172"/>
    <w:rsid w:val="00EC3386"/>
    <w:rsid w:val="00EC3628"/>
    <w:rsid w:val="00EC36FD"/>
    <w:rsid w:val="00EC3A1C"/>
    <w:rsid w:val="00EC3C4B"/>
    <w:rsid w:val="00EC3E6B"/>
    <w:rsid w:val="00EC424A"/>
    <w:rsid w:val="00EC4C7E"/>
    <w:rsid w:val="00EC5FAA"/>
    <w:rsid w:val="00EC60DC"/>
    <w:rsid w:val="00EC60E9"/>
    <w:rsid w:val="00EC634D"/>
    <w:rsid w:val="00EC63A5"/>
    <w:rsid w:val="00EC6417"/>
    <w:rsid w:val="00EC6428"/>
    <w:rsid w:val="00EC65CA"/>
    <w:rsid w:val="00EC684B"/>
    <w:rsid w:val="00EC6BFA"/>
    <w:rsid w:val="00EC6DC9"/>
    <w:rsid w:val="00EC6EF8"/>
    <w:rsid w:val="00EC7844"/>
    <w:rsid w:val="00EC7DEE"/>
    <w:rsid w:val="00EC7E37"/>
    <w:rsid w:val="00EC7E5C"/>
    <w:rsid w:val="00ED0033"/>
    <w:rsid w:val="00ED0369"/>
    <w:rsid w:val="00ED0459"/>
    <w:rsid w:val="00ED04E6"/>
    <w:rsid w:val="00ED0A99"/>
    <w:rsid w:val="00ED0BA4"/>
    <w:rsid w:val="00ED1ECA"/>
    <w:rsid w:val="00ED2198"/>
    <w:rsid w:val="00ED21B9"/>
    <w:rsid w:val="00ED2289"/>
    <w:rsid w:val="00ED22DE"/>
    <w:rsid w:val="00ED2350"/>
    <w:rsid w:val="00ED2404"/>
    <w:rsid w:val="00ED2431"/>
    <w:rsid w:val="00ED266C"/>
    <w:rsid w:val="00ED269E"/>
    <w:rsid w:val="00ED27AA"/>
    <w:rsid w:val="00ED2935"/>
    <w:rsid w:val="00ED2AE3"/>
    <w:rsid w:val="00ED2BB2"/>
    <w:rsid w:val="00ED2FD1"/>
    <w:rsid w:val="00ED2FFE"/>
    <w:rsid w:val="00ED307A"/>
    <w:rsid w:val="00ED30F1"/>
    <w:rsid w:val="00ED315E"/>
    <w:rsid w:val="00ED32D2"/>
    <w:rsid w:val="00ED331C"/>
    <w:rsid w:val="00ED340D"/>
    <w:rsid w:val="00ED3649"/>
    <w:rsid w:val="00ED37C1"/>
    <w:rsid w:val="00ED3844"/>
    <w:rsid w:val="00ED40AC"/>
    <w:rsid w:val="00ED4576"/>
    <w:rsid w:val="00ED45D9"/>
    <w:rsid w:val="00ED492F"/>
    <w:rsid w:val="00ED4C83"/>
    <w:rsid w:val="00ED512B"/>
    <w:rsid w:val="00ED562A"/>
    <w:rsid w:val="00ED5F84"/>
    <w:rsid w:val="00ED6247"/>
    <w:rsid w:val="00ED6392"/>
    <w:rsid w:val="00ED6772"/>
    <w:rsid w:val="00ED698B"/>
    <w:rsid w:val="00ED6B21"/>
    <w:rsid w:val="00ED6D1F"/>
    <w:rsid w:val="00ED6EE2"/>
    <w:rsid w:val="00ED6FC9"/>
    <w:rsid w:val="00ED717A"/>
    <w:rsid w:val="00ED73B4"/>
    <w:rsid w:val="00ED7FD2"/>
    <w:rsid w:val="00EE028C"/>
    <w:rsid w:val="00EE0B42"/>
    <w:rsid w:val="00EE0D08"/>
    <w:rsid w:val="00EE1035"/>
    <w:rsid w:val="00EE13A7"/>
    <w:rsid w:val="00EE1972"/>
    <w:rsid w:val="00EE198A"/>
    <w:rsid w:val="00EE1A14"/>
    <w:rsid w:val="00EE1C9F"/>
    <w:rsid w:val="00EE1D3B"/>
    <w:rsid w:val="00EE1F5A"/>
    <w:rsid w:val="00EE217B"/>
    <w:rsid w:val="00EE23D5"/>
    <w:rsid w:val="00EE242A"/>
    <w:rsid w:val="00EE24F0"/>
    <w:rsid w:val="00EE2577"/>
    <w:rsid w:val="00EE258D"/>
    <w:rsid w:val="00EE2DA7"/>
    <w:rsid w:val="00EE30CF"/>
    <w:rsid w:val="00EE3640"/>
    <w:rsid w:val="00EE38EA"/>
    <w:rsid w:val="00EE3A71"/>
    <w:rsid w:val="00EE3C81"/>
    <w:rsid w:val="00EE4019"/>
    <w:rsid w:val="00EE4180"/>
    <w:rsid w:val="00EE43FC"/>
    <w:rsid w:val="00EE4921"/>
    <w:rsid w:val="00EE4AA2"/>
    <w:rsid w:val="00EE4AEA"/>
    <w:rsid w:val="00EE4C2B"/>
    <w:rsid w:val="00EE4E5B"/>
    <w:rsid w:val="00EE50C7"/>
    <w:rsid w:val="00EE5244"/>
    <w:rsid w:val="00EE5337"/>
    <w:rsid w:val="00EE53DB"/>
    <w:rsid w:val="00EE5745"/>
    <w:rsid w:val="00EE606A"/>
    <w:rsid w:val="00EE61D4"/>
    <w:rsid w:val="00EE6269"/>
    <w:rsid w:val="00EE6582"/>
    <w:rsid w:val="00EE6848"/>
    <w:rsid w:val="00EE71F8"/>
    <w:rsid w:val="00EE78A0"/>
    <w:rsid w:val="00EE79C1"/>
    <w:rsid w:val="00EE7A05"/>
    <w:rsid w:val="00EE7B98"/>
    <w:rsid w:val="00EE7CC3"/>
    <w:rsid w:val="00EF0165"/>
    <w:rsid w:val="00EF0498"/>
    <w:rsid w:val="00EF0C7E"/>
    <w:rsid w:val="00EF0DAD"/>
    <w:rsid w:val="00EF1002"/>
    <w:rsid w:val="00EF10BE"/>
    <w:rsid w:val="00EF18A9"/>
    <w:rsid w:val="00EF1918"/>
    <w:rsid w:val="00EF229C"/>
    <w:rsid w:val="00EF2332"/>
    <w:rsid w:val="00EF254E"/>
    <w:rsid w:val="00EF278C"/>
    <w:rsid w:val="00EF29C1"/>
    <w:rsid w:val="00EF2BBE"/>
    <w:rsid w:val="00EF2D65"/>
    <w:rsid w:val="00EF2E78"/>
    <w:rsid w:val="00EF32C1"/>
    <w:rsid w:val="00EF367C"/>
    <w:rsid w:val="00EF3903"/>
    <w:rsid w:val="00EF3A93"/>
    <w:rsid w:val="00EF466F"/>
    <w:rsid w:val="00EF47F3"/>
    <w:rsid w:val="00EF4D64"/>
    <w:rsid w:val="00EF4DBC"/>
    <w:rsid w:val="00EF4F62"/>
    <w:rsid w:val="00EF5079"/>
    <w:rsid w:val="00EF50CC"/>
    <w:rsid w:val="00EF55D4"/>
    <w:rsid w:val="00EF5727"/>
    <w:rsid w:val="00EF57EF"/>
    <w:rsid w:val="00EF5C14"/>
    <w:rsid w:val="00EF5D91"/>
    <w:rsid w:val="00EF5DB1"/>
    <w:rsid w:val="00EF5E95"/>
    <w:rsid w:val="00EF6305"/>
    <w:rsid w:val="00EF643C"/>
    <w:rsid w:val="00EF6D37"/>
    <w:rsid w:val="00EF6FA6"/>
    <w:rsid w:val="00EF6FC4"/>
    <w:rsid w:val="00EF7274"/>
    <w:rsid w:val="00EF75E9"/>
    <w:rsid w:val="00EF7EBF"/>
    <w:rsid w:val="00EF7F67"/>
    <w:rsid w:val="00F0065A"/>
    <w:rsid w:val="00F00FA8"/>
    <w:rsid w:val="00F0100A"/>
    <w:rsid w:val="00F0105E"/>
    <w:rsid w:val="00F0110C"/>
    <w:rsid w:val="00F0134D"/>
    <w:rsid w:val="00F013B8"/>
    <w:rsid w:val="00F01630"/>
    <w:rsid w:val="00F016B1"/>
    <w:rsid w:val="00F0176A"/>
    <w:rsid w:val="00F01AFA"/>
    <w:rsid w:val="00F021DD"/>
    <w:rsid w:val="00F029B0"/>
    <w:rsid w:val="00F02C31"/>
    <w:rsid w:val="00F02DAF"/>
    <w:rsid w:val="00F02F11"/>
    <w:rsid w:val="00F0302C"/>
    <w:rsid w:val="00F031FA"/>
    <w:rsid w:val="00F0320D"/>
    <w:rsid w:val="00F03238"/>
    <w:rsid w:val="00F035FC"/>
    <w:rsid w:val="00F03791"/>
    <w:rsid w:val="00F03885"/>
    <w:rsid w:val="00F03913"/>
    <w:rsid w:val="00F03C70"/>
    <w:rsid w:val="00F043CA"/>
    <w:rsid w:val="00F047D6"/>
    <w:rsid w:val="00F04835"/>
    <w:rsid w:val="00F04888"/>
    <w:rsid w:val="00F04AC4"/>
    <w:rsid w:val="00F04E3A"/>
    <w:rsid w:val="00F0530B"/>
    <w:rsid w:val="00F05607"/>
    <w:rsid w:val="00F0588F"/>
    <w:rsid w:val="00F058FE"/>
    <w:rsid w:val="00F05937"/>
    <w:rsid w:val="00F059FC"/>
    <w:rsid w:val="00F05AD5"/>
    <w:rsid w:val="00F05ADC"/>
    <w:rsid w:val="00F05BE2"/>
    <w:rsid w:val="00F05FEB"/>
    <w:rsid w:val="00F06080"/>
    <w:rsid w:val="00F06BE5"/>
    <w:rsid w:val="00F06C0F"/>
    <w:rsid w:val="00F06C20"/>
    <w:rsid w:val="00F06C62"/>
    <w:rsid w:val="00F06FEB"/>
    <w:rsid w:val="00F06FFC"/>
    <w:rsid w:val="00F076DD"/>
    <w:rsid w:val="00F07BFD"/>
    <w:rsid w:val="00F100D6"/>
    <w:rsid w:val="00F100E3"/>
    <w:rsid w:val="00F10116"/>
    <w:rsid w:val="00F103E6"/>
    <w:rsid w:val="00F10469"/>
    <w:rsid w:val="00F1085C"/>
    <w:rsid w:val="00F10928"/>
    <w:rsid w:val="00F10A2C"/>
    <w:rsid w:val="00F10CBE"/>
    <w:rsid w:val="00F10DC0"/>
    <w:rsid w:val="00F10F66"/>
    <w:rsid w:val="00F116F5"/>
    <w:rsid w:val="00F117D7"/>
    <w:rsid w:val="00F11930"/>
    <w:rsid w:val="00F11B3A"/>
    <w:rsid w:val="00F11C4C"/>
    <w:rsid w:val="00F11E20"/>
    <w:rsid w:val="00F120FB"/>
    <w:rsid w:val="00F12204"/>
    <w:rsid w:val="00F122C2"/>
    <w:rsid w:val="00F1231F"/>
    <w:rsid w:val="00F12499"/>
    <w:rsid w:val="00F127F2"/>
    <w:rsid w:val="00F12816"/>
    <w:rsid w:val="00F12A65"/>
    <w:rsid w:val="00F12DCD"/>
    <w:rsid w:val="00F13021"/>
    <w:rsid w:val="00F133F9"/>
    <w:rsid w:val="00F13514"/>
    <w:rsid w:val="00F13D0D"/>
    <w:rsid w:val="00F13D35"/>
    <w:rsid w:val="00F13E50"/>
    <w:rsid w:val="00F13EFE"/>
    <w:rsid w:val="00F13F2C"/>
    <w:rsid w:val="00F14259"/>
    <w:rsid w:val="00F142FB"/>
    <w:rsid w:val="00F14390"/>
    <w:rsid w:val="00F14515"/>
    <w:rsid w:val="00F146C0"/>
    <w:rsid w:val="00F14761"/>
    <w:rsid w:val="00F1537C"/>
    <w:rsid w:val="00F15430"/>
    <w:rsid w:val="00F15D0F"/>
    <w:rsid w:val="00F15E4E"/>
    <w:rsid w:val="00F15EEA"/>
    <w:rsid w:val="00F15FAC"/>
    <w:rsid w:val="00F16421"/>
    <w:rsid w:val="00F165E5"/>
    <w:rsid w:val="00F167C8"/>
    <w:rsid w:val="00F16A7E"/>
    <w:rsid w:val="00F16BD4"/>
    <w:rsid w:val="00F16C0D"/>
    <w:rsid w:val="00F16D15"/>
    <w:rsid w:val="00F16D7E"/>
    <w:rsid w:val="00F16F98"/>
    <w:rsid w:val="00F17190"/>
    <w:rsid w:val="00F17236"/>
    <w:rsid w:val="00F176B9"/>
    <w:rsid w:val="00F17F76"/>
    <w:rsid w:val="00F17F7E"/>
    <w:rsid w:val="00F20890"/>
    <w:rsid w:val="00F208F8"/>
    <w:rsid w:val="00F20C92"/>
    <w:rsid w:val="00F20C99"/>
    <w:rsid w:val="00F20E28"/>
    <w:rsid w:val="00F2122C"/>
    <w:rsid w:val="00F21280"/>
    <w:rsid w:val="00F2198C"/>
    <w:rsid w:val="00F219A5"/>
    <w:rsid w:val="00F22947"/>
    <w:rsid w:val="00F22982"/>
    <w:rsid w:val="00F22C63"/>
    <w:rsid w:val="00F23057"/>
    <w:rsid w:val="00F23157"/>
    <w:rsid w:val="00F231F4"/>
    <w:rsid w:val="00F2329A"/>
    <w:rsid w:val="00F23356"/>
    <w:rsid w:val="00F23495"/>
    <w:rsid w:val="00F23950"/>
    <w:rsid w:val="00F24818"/>
    <w:rsid w:val="00F24894"/>
    <w:rsid w:val="00F24C70"/>
    <w:rsid w:val="00F24DB5"/>
    <w:rsid w:val="00F24F35"/>
    <w:rsid w:val="00F251F2"/>
    <w:rsid w:val="00F2522E"/>
    <w:rsid w:val="00F25309"/>
    <w:rsid w:val="00F25872"/>
    <w:rsid w:val="00F25A27"/>
    <w:rsid w:val="00F25B3B"/>
    <w:rsid w:val="00F25DC9"/>
    <w:rsid w:val="00F25F8B"/>
    <w:rsid w:val="00F2653F"/>
    <w:rsid w:val="00F26C34"/>
    <w:rsid w:val="00F26C56"/>
    <w:rsid w:val="00F26E53"/>
    <w:rsid w:val="00F27020"/>
    <w:rsid w:val="00F2711D"/>
    <w:rsid w:val="00F271DC"/>
    <w:rsid w:val="00F2734A"/>
    <w:rsid w:val="00F27522"/>
    <w:rsid w:val="00F27699"/>
    <w:rsid w:val="00F27714"/>
    <w:rsid w:val="00F2774D"/>
    <w:rsid w:val="00F277EC"/>
    <w:rsid w:val="00F277F9"/>
    <w:rsid w:val="00F27A0D"/>
    <w:rsid w:val="00F27B0B"/>
    <w:rsid w:val="00F30292"/>
    <w:rsid w:val="00F304D0"/>
    <w:rsid w:val="00F30691"/>
    <w:rsid w:val="00F30B03"/>
    <w:rsid w:val="00F31093"/>
    <w:rsid w:val="00F31B82"/>
    <w:rsid w:val="00F31BBF"/>
    <w:rsid w:val="00F31BCD"/>
    <w:rsid w:val="00F31E4D"/>
    <w:rsid w:val="00F321CB"/>
    <w:rsid w:val="00F32349"/>
    <w:rsid w:val="00F323AF"/>
    <w:rsid w:val="00F323C2"/>
    <w:rsid w:val="00F3251D"/>
    <w:rsid w:val="00F32680"/>
    <w:rsid w:val="00F32D41"/>
    <w:rsid w:val="00F32D5B"/>
    <w:rsid w:val="00F3314F"/>
    <w:rsid w:val="00F33B30"/>
    <w:rsid w:val="00F33C6E"/>
    <w:rsid w:val="00F33D86"/>
    <w:rsid w:val="00F33DA3"/>
    <w:rsid w:val="00F33FFE"/>
    <w:rsid w:val="00F34856"/>
    <w:rsid w:val="00F34CAE"/>
    <w:rsid w:val="00F34F9E"/>
    <w:rsid w:val="00F351E5"/>
    <w:rsid w:val="00F35479"/>
    <w:rsid w:val="00F35A25"/>
    <w:rsid w:val="00F35AF7"/>
    <w:rsid w:val="00F35BB8"/>
    <w:rsid w:val="00F360E7"/>
    <w:rsid w:val="00F364E2"/>
    <w:rsid w:val="00F36B43"/>
    <w:rsid w:val="00F36F0D"/>
    <w:rsid w:val="00F37194"/>
    <w:rsid w:val="00F371DE"/>
    <w:rsid w:val="00F372C0"/>
    <w:rsid w:val="00F37AD2"/>
    <w:rsid w:val="00F37BFC"/>
    <w:rsid w:val="00F37F27"/>
    <w:rsid w:val="00F40720"/>
    <w:rsid w:val="00F40A44"/>
    <w:rsid w:val="00F40BCB"/>
    <w:rsid w:val="00F411A7"/>
    <w:rsid w:val="00F41220"/>
    <w:rsid w:val="00F423DA"/>
    <w:rsid w:val="00F4268A"/>
    <w:rsid w:val="00F4290E"/>
    <w:rsid w:val="00F42BF2"/>
    <w:rsid w:val="00F4322F"/>
    <w:rsid w:val="00F4346C"/>
    <w:rsid w:val="00F434F3"/>
    <w:rsid w:val="00F43577"/>
    <w:rsid w:val="00F43A30"/>
    <w:rsid w:val="00F43BB9"/>
    <w:rsid w:val="00F43F8C"/>
    <w:rsid w:val="00F44039"/>
    <w:rsid w:val="00F440F4"/>
    <w:rsid w:val="00F44BE8"/>
    <w:rsid w:val="00F450CC"/>
    <w:rsid w:val="00F451F8"/>
    <w:rsid w:val="00F45328"/>
    <w:rsid w:val="00F45430"/>
    <w:rsid w:val="00F4575D"/>
    <w:rsid w:val="00F45B88"/>
    <w:rsid w:val="00F45D43"/>
    <w:rsid w:val="00F45F62"/>
    <w:rsid w:val="00F45FD4"/>
    <w:rsid w:val="00F46684"/>
    <w:rsid w:val="00F466D6"/>
    <w:rsid w:val="00F46E5F"/>
    <w:rsid w:val="00F46EF2"/>
    <w:rsid w:val="00F4772D"/>
    <w:rsid w:val="00F47C8B"/>
    <w:rsid w:val="00F51341"/>
    <w:rsid w:val="00F514F3"/>
    <w:rsid w:val="00F51935"/>
    <w:rsid w:val="00F51AC0"/>
    <w:rsid w:val="00F51AD5"/>
    <w:rsid w:val="00F51BDF"/>
    <w:rsid w:val="00F51C8D"/>
    <w:rsid w:val="00F51D7F"/>
    <w:rsid w:val="00F51DAE"/>
    <w:rsid w:val="00F52074"/>
    <w:rsid w:val="00F52126"/>
    <w:rsid w:val="00F5230F"/>
    <w:rsid w:val="00F52337"/>
    <w:rsid w:val="00F52349"/>
    <w:rsid w:val="00F52B7D"/>
    <w:rsid w:val="00F52C19"/>
    <w:rsid w:val="00F52D9E"/>
    <w:rsid w:val="00F52EE2"/>
    <w:rsid w:val="00F53855"/>
    <w:rsid w:val="00F53A50"/>
    <w:rsid w:val="00F53BFC"/>
    <w:rsid w:val="00F53F21"/>
    <w:rsid w:val="00F53F2E"/>
    <w:rsid w:val="00F54126"/>
    <w:rsid w:val="00F5434E"/>
    <w:rsid w:val="00F54B0C"/>
    <w:rsid w:val="00F54C92"/>
    <w:rsid w:val="00F54F3B"/>
    <w:rsid w:val="00F55148"/>
    <w:rsid w:val="00F5555B"/>
    <w:rsid w:val="00F55A18"/>
    <w:rsid w:val="00F569F8"/>
    <w:rsid w:val="00F56B0E"/>
    <w:rsid w:val="00F56E9A"/>
    <w:rsid w:val="00F57189"/>
    <w:rsid w:val="00F57222"/>
    <w:rsid w:val="00F57C2D"/>
    <w:rsid w:val="00F57D56"/>
    <w:rsid w:val="00F57D81"/>
    <w:rsid w:val="00F57EAB"/>
    <w:rsid w:val="00F57FE2"/>
    <w:rsid w:val="00F607A8"/>
    <w:rsid w:val="00F60A1B"/>
    <w:rsid w:val="00F60B2C"/>
    <w:rsid w:val="00F61700"/>
    <w:rsid w:val="00F61702"/>
    <w:rsid w:val="00F61880"/>
    <w:rsid w:val="00F61B4A"/>
    <w:rsid w:val="00F61C07"/>
    <w:rsid w:val="00F61D54"/>
    <w:rsid w:val="00F62228"/>
    <w:rsid w:val="00F62415"/>
    <w:rsid w:val="00F6252C"/>
    <w:rsid w:val="00F62DA4"/>
    <w:rsid w:val="00F62F82"/>
    <w:rsid w:val="00F63216"/>
    <w:rsid w:val="00F639EA"/>
    <w:rsid w:val="00F63FB0"/>
    <w:rsid w:val="00F6536E"/>
    <w:rsid w:val="00F6567C"/>
    <w:rsid w:val="00F65902"/>
    <w:rsid w:val="00F65CF9"/>
    <w:rsid w:val="00F661A2"/>
    <w:rsid w:val="00F663B8"/>
    <w:rsid w:val="00F66F45"/>
    <w:rsid w:val="00F6724D"/>
    <w:rsid w:val="00F67296"/>
    <w:rsid w:val="00F702FD"/>
    <w:rsid w:val="00F70399"/>
    <w:rsid w:val="00F70597"/>
    <w:rsid w:val="00F7079A"/>
    <w:rsid w:val="00F71514"/>
    <w:rsid w:val="00F7180B"/>
    <w:rsid w:val="00F71BA8"/>
    <w:rsid w:val="00F72362"/>
    <w:rsid w:val="00F724F7"/>
    <w:rsid w:val="00F72862"/>
    <w:rsid w:val="00F729C6"/>
    <w:rsid w:val="00F72CC3"/>
    <w:rsid w:val="00F72E63"/>
    <w:rsid w:val="00F73259"/>
    <w:rsid w:val="00F73489"/>
    <w:rsid w:val="00F735F3"/>
    <w:rsid w:val="00F7376B"/>
    <w:rsid w:val="00F73949"/>
    <w:rsid w:val="00F7396A"/>
    <w:rsid w:val="00F7396B"/>
    <w:rsid w:val="00F742C2"/>
    <w:rsid w:val="00F743B1"/>
    <w:rsid w:val="00F746A4"/>
    <w:rsid w:val="00F746D5"/>
    <w:rsid w:val="00F749DB"/>
    <w:rsid w:val="00F74A5F"/>
    <w:rsid w:val="00F74B74"/>
    <w:rsid w:val="00F74DD7"/>
    <w:rsid w:val="00F74ED8"/>
    <w:rsid w:val="00F74F6B"/>
    <w:rsid w:val="00F75352"/>
    <w:rsid w:val="00F75641"/>
    <w:rsid w:val="00F75646"/>
    <w:rsid w:val="00F756A3"/>
    <w:rsid w:val="00F75A1F"/>
    <w:rsid w:val="00F75C49"/>
    <w:rsid w:val="00F7617E"/>
    <w:rsid w:val="00F76773"/>
    <w:rsid w:val="00F76D83"/>
    <w:rsid w:val="00F76D90"/>
    <w:rsid w:val="00F76EEF"/>
    <w:rsid w:val="00F76FCE"/>
    <w:rsid w:val="00F7771B"/>
    <w:rsid w:val="00F77C6D"/>
    <w:rsid w:val="00F77DCE"/>
    <w:rsid w:val="00F77EE8"/>
    <w:rsid w:val="00F80132"/>
    <w:rsid w:val="00F80321"/>
    <w:rsid w:val="00F804B0"/>
    <w:rsid w:val="00F80CCA"/>
    <w:rsid w:val="00F8183E"/>
    <w:rsid w:val="00F81848"/>
    <w:rsid w:val="00F8204A"/>
    <w:rsid w:val="00F82324"/>
    <w:rsid w:val="00F828C1"/>
    <w:rsid w:val="00F82BED"/>
    <w:rsid w:val="00F82E23"/>
    <w:rsid w:val="00F832A0"/>
    <w:rsid w:val="00F837E3"/>
    <w:rsid w:val="00F84245"/>
    <w:rsid w:val="00F84C6D"/>
    <w:rsid w:val="00F857EA"/>
    <w:rsid w:val="00F85C56"/>
    <w:rsid w:val="00F861A7"/>
    <w:rsid w:val="00F86471"/>
    <w:rsid w:val="00F8691F"/>
    <w:rsid w:val="00F86952"/>
    <w:rsid w:val="00F86A2E"/>
    <w:rsid w:val="00F86A99"/>
    <w:rsid w:val="00F86B21"/>
    <w:rsid w:val="00F86CCA"/>
    <w:rsid w:val="00F86D6A"/>
    <w:rsid w:val="00F87140"/>
    <w:rsid w:val="00F87268"/>
    <w:rsid w:val="00F87894"/>
    <w:rsid w:val="00F87934"/>
    <w:rsid w:val="00F87A65"/>
    <w:rsid w:val="00F87B07"/>
    <w:rsid w:val="00F87D7F"/>
    <w:rsid w:val="00F87DDB"/>
    <w:rsid w:val="00F903A7"/>
    <w:rsid w:val="00F906EC"/>
    <w:rsid w:val="00F90C91"/>
    <w:rsid w:val="00F91014"/>
    <w:rsid w:val="00F9107F"/>
    <w:rsid w:val="00F914F9"/>
    <w:rsid w:val="00F919EF"/>
    <w:rsid w:val="00F919F7"/>
    <w:rsid w:val="00F91C84"/>
    <w:rsid w:val="00F91D07"/>
    <w:rsid w:val="00F91F49"/>
    <w:rsid w:val="00F926FC"/>
    <w:rsid w:val="00F92717"/>
    <w:rsid w:val="00F92A9F"/>
    <w:rsid w:val="00F93503"/>
    <w:rsid w:val="00F93545"/>
    <w:rsid w:val="00F93737"/>
    <w:rsid w:val="00F9384E"/>
    <w:rsid w:val="00F93B0B"/>
    <w:rsid w:val="00F93CE6"/>
    <w:rsid w:val="00F93EDE"/>
    <w:rsid w:val="00F941B9"/>
    <w:rsid w:val="00F94603"/>
    <w:rsid w:val="00F953EE"/>
    <w:rsid w:val="00F95499"/>
    <w:rsid w:val="00F954D7"/>
    <w:rsid w:val="00F95BB0"/>
    <w:rsid w:val="00F95BCB"/>
    <w:rsid w:val="00F95E7E"/>
    <w:rsid w:val="00F96B87"/>
    <w:rsid w:val="00F96D2D"/>
    <w:rsid w:val="00F96E60"/>
    <w:rsid w:val="00F96F92"/>
    <w:rsid w:val="00F97359"/>
    <w:rsid w:val="00F97B9D"/>
    <w:rsid w:val="00F97D9D"/>
    <w:rsid w:val="00FA0105"/>
    <w:rsid w:val="00FA03BD"/>
    <w:rsid w:val="00FA04E3"/>
    <w:rsid w:val="00FA0BFF"/>
    <w:rsid w:val="00FA14FB"/>
    <w:rsid w:val="00FA16A1"/>
    <w:rsid w:val="00FA1874"/>
    <w:rsid w:val="00FA194E"/>
    <w:rsid w:val="00FA1E1A"/>
    <w:rsid w:val="00FA2562"/>
    <w:rsid w:val="00FA28CB"/>
    <w:rsid w:val="00FA2905"/>
    <w:rsid w:val="00FA294B"/>
    <w:rsid w:val="00FA2B4E"/>
    <w:rsid w:val="00FA2B58"/>
    <w:rsid w:val="00FA2BBB"/>
    <w:rsid w:val="00FA2BEF"/>
    <w:rsid w:val="00FA2FFE"/>
    <w:rsid w:val="00FA3306"/>
    <w:rsid w:val="00FA3329"/>
    <w:rsid w:val="00FA38A2"/>
    <w:rsid w:val="00FA3963"/>
    <w:rsid w:val="00FA3D3F"/>
    <w:rsid w:val="00FA3E1C"/>
    <w:rsid w:val="00FA40EA"/>
    <w:rsid w:val="00FA41F2"/>
    <w:rsid w:val="00FA447F"/>
    <w:rsid w:val="00FA45D9"/>
    <w:rsid w:val="00FA4775"/>
    <w:rsid w:val="00FA4A15"/>
    <w:rsid w:val="00FA4A5F"/>
    <w:rsid w:val="00FA4D70"/>
    <w:rsid w:val="00FA508D"/>
    <w:rsid w:val="00FA53D4"/>
    <w:rsid w:val="00FA5505"/>
    <w:rsid w:val="00FA573F"/>
    <w:rsid w:val="00FA58C7"/>
    <w:rsid w:val="00FA5A37"/>
    <w:rsid w:val="00FA5BD0"/>
    <w:rsid w:val="00FA5DFA"/>
    <w:rsid w:val="00FA5EB4"/>
    <w:rsid w:val="00FA5FBE"/>
    <w:rsid w:val="00FA61B5"/>
    <w:rsid w:val="00FA630A"/>
    <w:rsid w:val="00FA6582"/>
    <w:rsid w:val="00FA6A6F"/>
    <w:rsid w:val="00FA6C5E"/>
    <w:rsid w:val="00FA6F4F"/>
    <w:rsid w:val="00FA6F63"/>
    <w:rsid w:val="00FA73ED"/>
    <w:rsid w:val="00FA742D"/>
    <w:rsid w:val="00FA7CA9"/>
    <w:rsid w:val="00FA7D2B"/>
    <w:rsid w:val="00FA7D2D"/>
    <w:rsid w:val="00FA7D62"/>
    <w:rsid w:val="00FA7EDC"/>
    <w:rsid w:val="00FB00E9"/>
    <w:rsid w:val="00FB0A32"/>
    <w:rsid w:val="00FB0C02"/>
    <w:rsid w:val="00FB0E76"/>
    <w:rsid w:val="00FB0EA4"/>
    <w:rsid w:val="00FB10BD"/>
    <w:rsid w:val="00FB1226"/>
    <w:rsid w:val="00FB13DA"/>
    <w:rsid w:val="00FB1550"/>
    <w:rsid w:val="00FB1566"/>
    <w:rsid w:val="00FB1637"/>
    <w:rsid w:val="00FB165A"/>
    <w:rsid w:val="00FB18BC"/>
    <w:rsid w:val="00FB18C1"/>
    <w:rsid w:val="00FB1B18"/>
    <w:rsid w:val="00FB1E8F"/>
    <w:rsid w:val="00FB1EEC"/>
    <w:rsid w:val="00FB2176"/>
    <w:rsid w:val="00FB21EA"/>
    <w:rsid w:val="00FB232C"/>
    <w:rsid w:val="00FB249C"/>
    <w:rsid w:val="00FB26F6"/>
    <w:rsid w:val="00FB2F96"/>
    <w:rsid w:val="00FB2FBB"/>
    <w:rsid w:val="00FB351C"/>
    <w:rsid w:val="00FB387A"/>
    <w:rsid w:val="00FB39EE"/>
    <w:rsid w:val="00FB3A80"/>
    <w:rsid w:val="00FB4C03"/>
    <w:rsid w:val="00FB504F"/>
    <w:rsid w:val="00FB51BA"/>
    <w:rsid w:val="00FB5248"/>
    <w:rsid w:val="00FB5B6D"/>
    <w:rsid w:val="00FB6077"/>
    <w:rsid w:val="00FB6096"/>
    <w:rsid w:val="00FB6119"/>
    <w:rsid w:val="00FB61B8"/>
    <w:rsid w:val="00FB73B8"/>
    <w:rsid w:val="00FB75AC"/>
    <w:rsid w:val="00FB772B"/>
    <w:rsid w:val="00FB7801"/>
    <w:rsid w:val="00FB7835"/>
    <w:rsid w:val="00FB78A0"/>
    <w:rsid w:val="00FB7ADD"/>
    <w:rsid w:val="00FB7C52"/>
    <w:rsid w:val="00FB7DA9"/>
    <w:rsid w:val="00FB7E5B"/>
    <w:rsid w:val="00FB7F61"/>
    <w:rsid w:val="00FC0495"/>
    <w:rsid w:val="00FC05AC"/>
    <w:rsid w:val="00FC0BE4"/>
    <w:rsid w:val="00FC1597"/>
    <w:rsid w:val="00FC15F5"/>
    <w:rsid w:val="00FC1636"/>
    <w:rsid w:val="00FC1B8C"/>
    <w:rsid w:val="00FC1C35"/>
    <w:rsid w:val="00FC1D9A"/>
    <w:rsid w:val="00FC1DEE"/>
    <w:rsid w:val="00FC2668"/>
    <w:rsid w:val="00FC275D"/>
    <w:rsid w:val="00FC28EA"/>
    <w:rsid w:val="00FC2915"/>
    <w:rsid w:val="00FC292B"/>
    <w:rsid w:val="00FC2E6D"/>
    <w:rsid w:val="00FC2E70"/>
    <w:rsid w:val="00FC36AF"/>
    <w:rsid w:val="00FC37B5"/>
    <w:rsid w:val="00FC37E3"/>
    <w:rsid w:val="00FC38AC"/>
    <w:rsid w:val="00FC395C"/>
    <w:rsid w:val="00FC426E"/>
    <w:rsid w:val="00FC4420"/>
    <w:rsid w:val="00FC4973"/>
    <w:rsid w:val="00FC4B14"/>
    <w:rsid w:val="00FC4E25"/>
    <w:rsid w:val="00FC565D"/>
    <w:rsid w:val="00FC5900"/>
    <w:rsid w:val="00FC594D"/>
    <w:rsid w:val="00FC5A3F"/>
    <w:rsid w:val="00FC5DF2"/>
    <w:rsid w:val="00FC60B4"/>
    <w:rsid w:val="00FC611D"/>
    <w:rsid w:val="00FC62CB"/>
    <w:rsid w:val="00FC6466"/>
    <w:rsid w:val="00FC665C"/>
    <w:rsid w:val="00FC685B"/>
    <w:rsid w:val="00FC6AE4"/>
    <w:rsid w:val="00FC6CE8"/>
    <w:rsid w:val="00FC6DF3"/>
    <w:rsid w:val="00FC6F8E"/>
    <w:rsid w:val="00FC739E"/>
    <w:rsid w:val="00FC743F"/>
    <w:rsid w:val="00FC752C"/>
    <w:rsid w:val="00FC774F"/>
    <w:rsid w:val="00FD061D"/>
    <w:rsid w:val="00FD080B"/>
    <w:rsid w:val="00FD0B5A"/>
    <w:rsid w:val="00FD0C9A"/>
    <w:rsid w:val="00FD0CC3"/>
    <w:rsid w:val="00FD0D83"/>
    <w:rsid w:val="00FD1134"/>
    <w:rsid w:val="00FD124B"/>
    <w:rsid w:val="00FD13EC"/>
    <w:rsid w:val="00FD1726"/>
    <w:rsid w:val="00FD1C05"/>
    <w:rsid w:val="00FD1D64"/>
    <w:rsid w:val="00FD1E5C"/>
    <w:rsid w:val="00FD2304"/>
    <w:rsid w:val="00FD2557"/>
    <w:rsid w:val="00FD2856"/>
    <w:rsid w:val="00FD29C3"/>
    <w:rsid w:val="00FD2C07"/>
    <w:rsid w:val="00FD2D9B"/>
    <w:rsid w:val="00FD30EA"/>
    <w:rsid w:val="00FD31AD"/>
    <w:rsid w:val="00FD34ED"/>
    <w:rsid w:val="00FD352C"/>
    <w:rsid w:val="00FD3883"/>
    <w:rsid w:val="00FD3A80"/>
    <w:rsid w:val="00FD3C92"/>
    <w:rsid w:val="00FD40DC"/>
    <w:rsid w:val="00FD42D8"/>
    <w:rsid w:val="00FD42FD"/>
    <w:rsid w:val="00FD430C"/>
    <w:rsid w:val="00FD4799"/>
    <w:rsid w:val="00FD4FF5"/>
    <w:rsid w:val="00FD50E5"/>
    <w:rsid w:val="00FD52CD"/>
    <w:rsid w:val="00FD540E"/>
    <w:rsid w:val="00FD5886"/>
    <w:rsid w:val="00FD5E8E"/>
    <w:rsid w:val="00FD668F"/>
    <w:rsid w:val="00FD747C"/>
    <w:rsid w:val="00FD74DA"/>
    <w:rsid w:val="00FD76D9"/>
    <w:rsid w:val="00FD7913"/>
    <w:rsid w:val="00FD7A52"/>
    <w:rsid w:val="00FD7AE1"/>
    <w:rsid w:val="00FD7D45"/>
    <w:rsid w:val="00FE00F8"/>
    <w:rsid w:val="00FE071E"/>
    <w:rsid w:val="00FE10AD"/>
    <w:rsid w:val="00FE13C7"/>
    <w:rsid w:val="00FE1430"/>
    <w:rsid w:val="00FE1661"/>
    <w:rsid w:val="00FE1790"/>
    <w:rsid w:val="00FE18FB"/>
    <w:rsid w:val="00FE19DB"/>
    <w:rsid w:val="00FE2316"/>
    <w:rsid w:val="00FE23B0"/>
    <w:rsid w:val="00FE23B5"/>
    <w:rsid w:val="00FE27DA"/>
    <w:rsid w:val="00FE2F62"/>
    <w:rsid w:val="00FE2FA5"/>
    <w:rsid w:val="00FE3020"/>
    <w:rsid w:val="00FE36D5"/>
    <w:rsid w:val="00FE4B88"/>
    <w:rsid w:val="00FE4FDC"/>
    <w:rsid w:val="00FE50BF"/>
    <w:rsid w:val="00FE54F2"/>
    <w:rsid w:val="00FE5593"/>
    <w:rsid w:val="00FE55DE"/>
    <w:rsid w:val="00FE5767"/>
    <w:rsid w:val="00FE5B85"/>
    <w:rsid w:val="00FE5C2D"/>
    <w:rsid w:val="00FE5ECE"/>
    <w:rsid w:val="00FE5F27"/>
    <w:rsid w:val="00FE6242"/>
    <w:rsid w:val="00FE63FF"/>
    <w:rsid w:val="00FE6A28"/>
    <w:rsid w:val="00FE6CBA"/>
    <w:rsid w:val="00FE6CE7"/>
    <w:rsid w:val="00FE6D37"/>
    <w:rsid w:val="00FE7015"/>
    <w:rsid w:val="00FE70BF"/>
    <w:rsid w:val="00FE792C"/>
    <w:rsid w:val="00FE7EF4"/>
    <w:rsid w:val="00FE7F06"/>
    <w:rsid w:val="00FF054A"/>
    <w:rsid w:val="00FF0868"/>
    <w:rsid w:val="00FF0952"/>
    <w:rsid w:val="00FF116C"/>
    <w:rsid w:val="00FF11C8"/>
    <w:rsid w:val="00FF139E"/>
    <w:rsid w:val="00FF14C2"/>
    <w:rsid w:val="00FF166B"/>
    <w:rsid w:val="00FF17A9"/>
    <w:rsid w:val="00FF1C11"/>
    <w:rsid w:val="00FF1EF5"/>
    <w:rsid w:val="00FF2067"/>
    <w:rsid w:val="00FF20E0"/>
    <w:rsid w:val="00FF20F5"/>
    <w:rsid w:val="00FF2604"/>
    <w:rsid w:val="00FF2778"/>
    <w:rsid w:val="00FF3401"/>
    <w:rsid w:val="00FF365C"/>
    <w:rsid w:val="00FF3A08"/>
    <w:rsid w:val="00FF3EA2"/>
    <w:rsid w:val="00FF3ED5"/>
    <w:rsid w:val="00FF422A"/>
    <w:rsid w:val="00FF4520"/>
    <w:rsid w:val="00FF490A"/>
    <w:rsid w:val="00FF50A4"/>
    <w:rsid w:val="00FF51E3"/>
    <w:rsid w:val="00FF55A2"/>
    <w:rsid w:val="00FF5A4A"/>
    <w:rsid w:val="00FF5DEA"/>
    <w:rsid w:val="00FF624C"/>
    <w:rsid w:val="00FF6764"/>
    <w:rsid w:val="00FF6B94"/>
    <w:rsid w:val="00FF6D0B"/>
    <w:rsid w:val="00FF6D53"/>
    <w:rsid w:val="012E0087"/>
    <w:rsid w:val="01AE6209"/>
    <w:rsid w:val="01B10791"/>
    <w:rsid w:val="01C41410"/>
    <w:rsid w:val="029F00BD"/>
    <w:rsid w:val="02A1BD37"/>
    <w:rsid w:val="0368CC3D"/>
    <w:rsid w:val="03E59A73"/>
    <w:rsid w:val="03F2AB92"/>
    <w:rsid w:val="041D3F5B"/>
    <w:rsid w:val="056A457B"/>
    <w:rsid w:val="05AA167F"/>
    <w:rsid w:val="05F22F11"/>
    <w:rsid w:val="064D5905"/>
    <w:rsid w:val="06508074"/>
    <w:rsid w:val="06E694D3"/>
    <w:rsid w:val="06FF24F9"/>
    <w:rsid w:val="072C8D78"/>
    <w:rsid w:val="0749ADFE"/>
    <w:rsid w:val="07B55294"/>
    <w:rsid w:val="083DCD51"/>
    <w:rsid w:val="09EBF16E"/>
    <w:rsid w:val="0A1C01F9"/>
    <w:rsid w:val="0A3CF8A1"/>
    <w:rsid w:val="0A6EA425"/>
    <w:rsid w:val="0AA77B33"/>
    <w:rsid w:val="0ABFAE2F"/>
    <w:rsid w:val="0ACF8207"/>
    <w:rsid w:val="0B0C8B52"/>
    <w:rsid w:val="0BA30B3F"/>
    <w:rsid w:val="0BC18D1B"/>
    <w:rsid w:val="0CDAA73E"/>
    <w:rsid w:val="0CF9F460"/>
    <w:rsid w:val="0D8F2A34"/>
    <w:rsid w:val="0DA513C3"/>
    <w:rsid w:val="0E3C8DDE"/>
    <w:rsid w:val="0E836CDE"/>
    <w:rsid w:val="0E83A204"/>
    <w:rsid w:val="0ECA579D"/>
    <w:rsid w:val="0EED12EE"/>
    <w:rsid w:val="0FC1CBAC"/>
    <w:rsid w:val="0FC89464"/>
    <w:rsid w:val="0FF46F12"/>
    <w:rsid w:val="0FFC2577"/>
    <w:rsid w:val="10A26FD7"/>
    <w:rsid w:val="10B61EE1"/>
    <w:rsid w:val="1164CF79"/>
    <w:rsid w:val="11BFB70F"/>
    <w:rsid w:val="120F049C"/>
    <w:rsid w:val="136EA6EC"/>
    <w:rsid w:val="1370DD94"/>
    <w:rsid w:val="13D87301"/>
    <w:rsid w:val="14202A10"/>
    <w:rsid w:val="1435148C"/>
    <w:rsid w:val="145C4E5A"/>
    <w:rsid w:val="14D5289F"/>
    <w:rsid w:val="14F1BF33"/>
    <w:rsid w:val="1511CC73"/>
    <w:rsid w:val="155DCBD1"/>
    <w:rsid w:val="1626131D"/>
    <w:rsid w:val="16830068"/>
    <w:rsid w:val="1721813A"/>
    <w:rsid w:val="174E63D7"/>
    <w:rsid w:val="1784D4BC"/>
    <w:rsid w:val="179DCC90"/>
    <w:rsid w:val="17AB759E"/>
    <w:rsid w:val="18594AE5"/>
    <w:rsid w:val="18A8F43D"/>
    <w:rsid w:val="18D87AF2"/>
    <w:rsid w:val="197194C4"/>
    <w:rsid w:val="19CC525A"/>
    <w:rsid w:val="1A59CE3E"/>
    <w:rsid w:val="1AAA7921"/>
    <w:rsid w:val="1AC4F003"/>
    <w:rsid w:val="1AEF70AF"/>
    <w:rsid w:val="1B26225A"/>
    <w:rsid w:val="1B30BFD0"/>
    <w:rsid w:val="1B661179"/>
    <w:rsid w:val="1B6985B2"/>
    <w:rsid w:val="1BDDCA21"/>
    <w:rsid w:val="1C4A6F9F"/>
    <w:rsid w:val="1D1D1217"/>
    <w:rsid w:val="1EAE531A"/>
    <w:rsid w:val="1FDB10CC"/>
    <w:rsid w:val="20045E45"/>
    <w:rsid w:val="2044DC8E"/>
    <w:rsid w:val="20630216"/>
    <w:rsid w:val="21555613"/>
    <w:rsid w:val="21678938"/>
    <w:rsid w:val="22060F84"/>
    <w:rsid w:val="22CE1C8A"/>
    <w:rsid w:val="22F9D1C6"/>
    <w:rsid w:val="23765367"/>
    <w:rsid w:val="237AB547"/>
    <w:rsid w:val="241FA6BD"/>
    <w:rsid w:val="246E3015"/>
    <w:rsid w:val="24B2D58C"/>
    <w:rsid w:val="24CC45C3"/>
    <w:rsid w:val="255EB5F0"/>
    <w:rsid w:val="262BCC6D"/>
    <w:rsid w:val="267D579D"/>
    <w:rsid w:val="268199AD"/>
    <w:rsid w:val="27500232"/>
    <w:rsid w:val="2781A9F8"/>
    <w:rsid w:val="286F3A28"/>
    <w:rsid w:val="2876A731"/>
    <w:rsid w:val="28F72ECD"/>
    <w:rsid w:val="292F107A"/>
    <w:rsid w:val="29A79900"/>
    <w:rsid w:val="29CC2010"/>
    <w:rsid w:val="2A558551"/>
    <w:rsid w:val="2A8B4236"/>
    <w:rsid w:val="2AA051C8"/>
    <w:rsid w:val="2C1F01A5"/>
    <w:rsid w:val="2C298B16"/>
    <w:rsid w:val="2D30B2B7"/>
    <w:rsid w:val="2D622222"/>
    <w:rsid w:val="2E73823F"/>
    <w:rsid w:val="2EA7BAA0"/>
    <w:rsid w:val="2EC362C8"/>
    <w:rsid w:val="2ED3487D"/>
    <w:rsid w:val="2F4E4B3F"/>
    <w:rsid w:val="2F5EE86D"/>
    <w:rsid w:val="2F6AA027"/>
    <w:rsid w:val="2FCA9F3C"/>
    <w:rsid w:val="2FF7768B"/>
    <w:rsid w:val="3044003F"/>
    <w:rsid w:val="306BD87A"/>
    <w:rsid w:val="314737A1"/>
    <w:rsid w:val="317CF8B6"/>
    <w:rsid w:val="321DB752"/>
    <w:rsid w:val="3253BBC0"/>
    <w:rsid w:val="32DCBFCA"/>
    <w:rsid w:val="3373C1C7"/>
    <w:rsid w:val="3405F584"/>
    <w:rsid w:val="3420229A"/>
    <w:rsid w:val="34390DED"/>
    <w:rsid w:val="349A0A6B"/>
    <w:rsid w:val="34F25613"/>
    <w:rsid w:val="35B107DF"/>
    <w:rsid w:val="36E517EF"/>
    <w:rsid w:val="376B2F77"/>
    <w:rsid w:val="37C4726B"/>
    <w:rsid w:val="37E5638E"/>
    <w:rsid w:val="37FAFD9D"/>
    <w:rsid w:val="381F0597"/>
    <w:rsid w:val="382058D2"/>
    <w:rsid w:val="38B87BD1"/>
    <w:rsid w:val="395181D8"/>
    <w:rsid w:val="395B5219"/>
    <w:rsid w:val="39870B22"/>
    <w:rsid w:val="3999C0CB"/>
    <w:rsid w:val="3A05E273"/>
    <w:rsid w:val="3A51910C"/>
    <w:rsid w:val="3ABEB66A"/>
    <w:rsid w:val="3ACEEA83"/>
    <w:rsid w:val="3C100279"/>
    <w:rsid w:val="3C397BE1"/>
    <w:rsid w:val="3C696424"/>
    <w:rsid w:val="3CD518D8"/>
    <w:rsid w:val="3D1EF868"/>
    <w:rsid w:val="3DEFA1AC"/>
    <w:rsid w:val="3E919184"/>
    <w:rsid w:val="3EF303CF"/>
    <w:rsid w:val="3F5F8641"/>
    <w:rsid w:val="3F845968"/>
    <w:rsid w:val="3FBFC4A2"/>
    <w:rsid w:val="3FD56071"/>
    <w:rsid w:val="3FDD1AE4"/>
    <w:rsid w:val="40A1FF29"/>
    <w:rsid w:val="40B6933C"/>
    <w:rsid w:val="4171908E"/>
    <w:rsid w:val="418D5BAB"/>
    <w:rsid w:val="4192F9AA"/>
    <w:rsid w:val="41E800A3"/>
    <w:rsid w:val="427AF8AC"/>
    <w:rsid w:val="42A60CC9"/>
    <w:rsid w:val="4323BE98"/>
    <w:rsid w:val="435D0C86"/>
    <w:rsid w:val="43E9EA44"/>
    <w:rsid w:val="43EFBCD4"/>
    <w:rsid w:val="443D712F"/>
    <w:rsid w:val="4470204F"/>
    <w:rsid w:val="4497D5D5"/>
    <w:rsid w:val="44A0E4C7"/>
    <w:rsid w:val="45AED6CE"/>
    <w:rsid w:val="45E4E77B"/>
    <w:rsid w:val="461F2C7A"/>
    <w:rsid w:val="4638E9E8"/>
    <w:rsid w:val="46418F66"/>
    <w:rsid w:val="46D8D24D"/>
    <w:rsid w:val="47C25B47"/>
    <w:rsid w:val="484A491A"/>
    <w:rsid w:val="487706EC"/>
    <w:rsid w:val="48C8BC87"/>
    <w:rsid w:val="48DFBEF8"/>
    <w:rsid w:val="498E214D"/>
    <w:rsid w:val="499488C4"/>
    <w:rsid w:val="4A3469A3"/>
    <w:rsid w:val="4AAAFEAA"/>
    <w:rsid w:val="4AB12795"/>
    <w:rsid w:val="4BBFEE6E"/>
    <w:rsid w:val="4C0B3E51"/>
    <w:rsid w:val="4C3F2FBB"/>
    <w:rsid w:val="4C84EF68"/>
    <w:rsid w:val="4ED0AAB7"/>
    <w:rsid w:val="4F5F5C7E"/>
    <w:rsid w:val="4FBD7F3C"/>
    <w:rsid w:val="51126D7D"/>
    <w:rsid w:val="5214C3C7"/>
    <w:rsid w:val="522D72EC"/>
    <w:rsid w:val="527EA665"/>
    <w:rsid w:val="53414EED"/>
    <w:rsid w:val="537EB2F3"/>
    <w:rsid w:val="540546CD"/>
    <w:rsid w:val="540A105E"/>
    <w:rsid w:val="54207459"/>
    <w:rsid w:val="544C375D"/>
    <w:rsid w:val="54FCAAC1"/>
    <w:rsid w:val="551E2DDF"/>
    <w:rsid w:val="554BB20A"/>
    <w:rsid w:val="559E3AB8"/>
    <w:rsid w:val="56E223A5"/>
    <w:rsid w:val="59AB10F6"/>
    <w:rsid w:val="59E856BF"/>
    <w:rsid w:val="5A1404D0"/>
    <w:rsid w:val="5A5E6B91"/>
    <w:rsid w:val="5AEBA924"/>
    <w:rsid w:val="5B8C880C"/>
    <w:rsid w:val="5BAC8414"/>
    <w:rsid w:val="5BB90F4F"/>
    <w:rsid w:val="5BFFA5D2"/>
    <w:rsid w:val="5C61D855"/>
    <w:rsid w:val="5C71A2D7"/>
    <w:rsid w:val="5C7CA485"/>
    <w:rsid w:val="5C7CBEE0"/>
    <w:rsid w:val="5C82416A"/>
    <w:rsid w:val="5CBB90F9"/>
    <w:rsid w:val="5CEA3422"/>
    <w:rsid w:val="5D1FBBDC"/>
    <w:rsid w:val="5D25775D"/>
    <w:rsid w:val="5D4E6617"/>
    <w:rsid w:val="5D87D431"/>
    <w:rsid w:val="5DE54363"/>
    <w:rsid w:val="5EDB6C00"/>
    <w:rsid w:val="5F2086AA"/>
    <w:rsid w:val="5FB1F400"/>
    <w:rsid w:val="603F0BFE"/>
    <w:rsid w:val="61162459"/>
    <w:rsid w:val="612DFD8A"/>
    <w:rsid w:val="61AF16B8"/>
    <w:rsid w:val="635AC347"/>
    <w:rsid w:val="638B56FE"/>
    <w:rsid w:val="638C234F"/>
    <w:rsid w:val="640B04EB"/>
    <w:rsid w:val="647FB374"/>
    <w:rsid w:val="658D0CEE"/>
    <w:rsid w:val="65C06BC4"/>
    <w:rsid w:val="65DEB45B"/>
    <w:rsid w:val="66B62337"/>
    <w:rsid w:val="679F58BE"/>
    <w:rsid w:val="67C26927"/>
    <w:rsid w:val="67C2EF57"/>
    <w:rsid w:val="6813202F"/>
    <w:rsid w:val="681F5589"/>
    <w:rsid w:val="685C6A93"/>
    <w:rsid w:val="690D8079"/>
    <w:rsid w:val="693BC6B7"/>
    <w:rsid w:val="6941E226"/>
    <w:rsid w:val="69B818FA"/>
    <w:rsid w:val="6AB17EDA"/>
    <w:rsid w:val="6B38CA0A"/>
    <w:rsid w:val="6D4FBC8D"/>
    <w:rsid w:val="6D9EA9A2"/>
    <w:rsid w:val="6DB6ABCD"/>
    <w:rsid w:val="6F1FF726"/>
    <w:rsid w:val="6F2A6FDD"/>
    <w:rsid w:val="6FE6E8D4"/>
    <w:rsid w:val="703D71F2"/>
    <w:rsid w:val="70AF4431"/>
    <w:rsid w:val="70EB09B0"/>
    <w:rsid w:val="70EB33C8"/>
    <w:rsid w:val="71016A2B"/>
    <w:rsid w:val="71E0D5B3"/>
    <w:rsid w:val="727E3855"/>
    <w:rsid w:val="72982201"/>
    <w:rsid w:val="72B26CD1"/>
    <w:rsid w:val="72E96D3B"/>
    <w:rsid w:val="732DE234"/>
    <w:rsid w:val="73B238D9"/>
    <w:rsid w:val="74BF401E"/>
    <w:rsid w:val="757E4C91"/>
    <w:rsid w:val="763EEA3D"/>
    <w:rsid w:val="766E4089"/>
    <w:rsid w:val="76C3C0A8"/>
    <w:rsid w:val="77661DC3"/>
    <w:rsid w:val="7850625A"/>
    <w:rsid w:val="78ADF4F6"/>
    <w:rsid w:val="7982750F"/>
    <w:rsid w:val="79C53A6A"/>
    <w:rsid w:val="7B351931"/>
    <w:rsid w:val="7B66030B"/>
    <w:rsid w:val="7BD3A175"/>
    <w:rsid w:val="7D1E34FC"/>
    <w:rsid w:val="7D232E05"/>
    <w:rsid w:val="7EECE6B1"/>
    <w:rsid w:val="7F3316AB"/>
    <w:rsid w:val="7F3B8B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26640"/>
  <w15:chartTrackingRefBased/>
  <w15:docId w15:val="{2B1D933A-9D47-4986-8298-2DC97143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
    <w:qFormat/>
    <w:rsid w:val="005D493B"/>
    <w:pPr>
      <w:spacing w:after="160" w:line="259" w:lineRule="auto"/>
    </w:pPr>
    <w:rPr>
      <w:sz w:val="22"/>
      <w:szCs w:val="22"/>
      <w:lang w:val="en-NZ"/>
    </w:rPr>
  </w:style>
  <w:style w:type="paragraph" w:styleId="Heading1">
    <w:name w:val="heading 1"/>
    <w:next w:val="Text"/>
    <w:link w:val="Heading1Char"/>
    <w:uiPriority w:val="9"/>
    <w:qFormat/>
    <w:rsid w:val="00FE18FB"/>
    <w:pPr>
      <w:keepNext/>
      <w:pageBreakBefore/>
      <w:numPr>
        <w:numId w:val="34"/>
      </w:numPr>
      <w:spacing w:line="192" w:lineRule="auto"/>
      <w:ind w:left="1225" w:hanging="1225"/>
      <w:outlineLvl w:val="0"/>
    </w:pPr>
    <w:rPr>
      <w:rFonts w:ascii="Arial" w:hAnsi="Arial"/>
      <w:b/>
      <w:caps/>
      <w:color w:val="78B800"/>
      <w:kern w:val="28"/>
      <w:sz w:val="48"/>
      <w:szCs w:val="56"/>
    </w:rPr>
  </w:style>
  <w:style w:type="paragraph" w:styleId="Heading2">
    <w:name w:val="heading 2"/>
    <w:next w:val="Text"/>
    <w:link w:val="Heading2Char"/>
    <w:uiPriority w:val="9"/>
    <w:qFormat/>
    <w:rsid w:val="00FE18FB"/>
    <w:pPr>
      <w:keepNext/>
      <w:numPr>
        <w:ilvl w:val="1"/>
        <w:numId w:val="34"/>
      </w:numPr>
      <w:spacing w:before="360" w:after="60" w:line="204" w:lineRule="auto"/>
      <w:outlineLvl w:val="1"/>
    </w:pPr>
    <w:rPr>
      <w:rFonts w:ascii="Arial" w:hAnsi="Arial"/>
      <w:b/>
      <w:bCs/>
      <w:color w:val="78B800" w:themeColor="accent1"/>
      <w:sz w:val="40"/>
      <w:szCs w:val="40"/>
    </w:rPr>
  </w:style>
  <w:style w:type="paragraph" w:styleId="Heading3">
    <w:name w:val="heading 3"/>
    <w:next w:val="Text"/>
    <w:link w:val="Heading3Char"/>
    <w:uiPriority w:val="9"/>
    <w:qFormat/>
    <w:rsid w:val="00FE18FB"/>
    <w:pPr>
      <w:keepNext/>
      <w:numPr>
        <w:ilvl w:val="2"/>
        <w:numId w:val="34"/>
      </w:numPr>
      <w:spacing w:before="360" w:after="60" w:line="204" w:lineRule="auto"/>
      <w:ind w:left="1225" w:hanging="1225"/>
      <w:outlineLvl w:val="2"/>
    </w:pPr>
    <w:rPr>
      <w:rFonts w:ascii="Arial" w:hAnsi="Arial"/>
      <w:b/>
      <w:color w:val="78B800" w:themeColor="accent1"/>
      <w:kern w:val="28"/>
      <w:sz w:val="36"/>
      <w:szCs w:val="32"/>
    </w:rPr>
  </w:style>
  <w:style w:type="paragraph" w:styleId="Heading4">
    <w:name w:val="heading 4"/>
    <w:next w:val="Text"/>
    <w:link w:val="Heading4Char"/>
    <w:uiPriority w:val="9"/>
    <w:qFormat/>
    <w:rsid w:val="00FE18FB"/>
    <w:pPr>
      <w:keepNext/>
      <w:numPr>
        <w:ilvl w:val="3"/>
        <w:numId w:val="34"/>
      </w:numPr>
      <w:spacing w:before="360" w:after="60" w:line="204" w:lineRule="auto"/>
      <w:outlineLvl w:val="3"/>
    </w:pPr>
    <w:rPr>
      <w:rFonts w:ascii="Arial" w:hAnsi="Arial"/>
      <w:b/>
      <w:bCs/>
      <w:color w:val="78B800" w:themeColor="accent1"/>
      <w:kern w:val="28"/>
      <w:sz w:val="28"/>
      <w:szCs w:val="28"/>
      <w:lang w:val="en-GB"/>
    </w:rPr>
  </w:style>
  <w:style w:type="paragraph" w:styleId="Heading5">
    <w:name w:val="heading 5"/>
    <w:basedOn w:val="Heading5NotNumbered"/>
    <w:next w:val="Text"/>
    <w:link w:val="Heading5Char"/>
    <w:uiPriority w:val="9"/>
    <w:rsid w:val="00FE18FB"/>
  </w:style>
  <w:style w:type="paragraph" w:styleId="Heading6">
    <w:name w:val="heading 6"/>
    <w:next w:val="Text"/>
    <w:link w:val="Heading6Char"/>
    <w:uiPriority w:val="9"/>
    <w:rsid w:val="00FE18FB"/>
    <w:pPr>
      <w:keepNext/>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FE18FB"/>
    <w:pPr>
      <w:keepNext/>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FE18FB"/>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FE18FB"/>
    <w:pPr>
      <w:spacing w:before="360" w:after="60" w:line="240" w:lineRule="auto"/>
      <w:outlineLvl w:val="8"/>
    </w:pPr>
    <w:rPr>
      <w:b/>
      <w:bCs/>
    </w:rPr>
  </w:style>
  <w:style w:type="character" w:default="1" w:styleId="DefaultParagraphFont">
    <w:name w:val="Default Paragraph Font"/>
    <w:uiPriority w:val="1"/>
    <w:semiHidden/>
    <w:unhideWhenUsed/>
    <w:rsid w:val="005D49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D493B"/>
  </w:style>
  <w:style w:type="paragraph" w:customStyle="1" w:styleId="Text">
    <w:name w:val="Text"/>
    <w:link w:val="TextChar"/>
    <w:qFormat/>
    <w:rsid w:val="00FE18FB"/>
    <w:pPr>
      <w:jc w:val="both"/>
    </w:pPr>
    <w:rPr>
      <w:sz w:val="22"/>
    </w:rPr>
  </w:style>
  <w:style w:type="character" w:customStyle="1" w:styleId="Heading2Char">
    <w:name w:val="Heading 2 Char"/>
    <w:basedOn w:val="DefaultParagraphFont"/>
    <w:link w:val="Heading2"/>
    <w:uiPriority w:val="9"/>
    <w:rsid w:val="00FE18FB"/>
    <w:rPr>
      <w:rFonts w:ascii="Arial" w:hAnsi="Arial"/>
      <w:b/>
      <w:bCs/>
      <w:color w:val="78B800" w:themeColor="accent1"/>
      <w:sz w:val="40"/>
      <w:szCs w:val="40"/>
    </w:rPr>
  </w:style>
  <w:style w:type="paragraph" w:customStyle="1" w:styleId="TextBeforeBullets">
    <w:name w:val="Text Before Bullets"/>
    <w:basedOn w:val="Text"/>
    <w:uiPriority w:val="1"/>
    <w:rsid w:val="00FE18FB"/>
    <w:pPr>
      <w:spacing w:after="60"/>
    </w:pPr>
  </w:style>
  <w:style w:type="paragraph" w:customStyle="1" w:styleId="Bullet1">
    <w:name w:val="Bullet 1"/>
    <w:basedOn w:val="Text"/>
    <w:link w:val="Bullet1Char"/>
    <w:uiPriority w:val="99"/>
    <w:qFormat/>
    <w:rsid w:val="00FE18FB"/>
    <w:pPr>
      <w:numPr>
        <w:numId w:val="20"/>
      </w:numPr>
      <w:spacing w:before="120" w:after="120"/>
      <w:ind w:left="431" w:hanging="431"/>
    </w:pPr>
  </w:style>
  <w:style w:type="numbering" w:customStyle="1" w:styleId="TextBullets">
    <w:name w:val="Text Bullets"/>
    <w:uiPriority w:val="99"/>
    <w:rsid w:val="00FE18FB"/>
    <w:pPr>
      <w:numPr>
        <w:numId w:val="1"/>
      </w:numPr>
    </w:pPr>
  </w:style>
  <w:style w:type="paragraph" w:customStyle="1" w:styleId="Bullet2">
    <w:name w:val="Bullet 2"/>
    <w:basedOn w:val="Bullet1"/>
    <w:uiPriority w:val="2"/>
    <w:rsid w:val="00FE18FB"/>
    <w:pPr>
      <w:numPr>
        <w:numId w:val="21"/>
      </w:numPr>
      <w:ind w:left="998" w:hanging="431"/>
    </w:pPr>
  </w:style>
  <w:style w:type="paragraph" w:customStyle="1" w:styleId="Bullet3">
    <w:name w:val="Bullet 3"/>
    <w:basedOn w:val="Bullet1"/>
    <w:uiPriority w:val="1"/>
    <w:rsid w:val="00FE18FB"/>
    <w:pPr>
      <w:numPr>
        <w:ilvl w:val="3"/>
      </w:numPr>
      <w:ind w:left="998" w:hanging="431"/>
    </w:pPr>
  </w:style>
  <w:style w:type="paragraph" w:customStyle="1" w:styleId="Bullet4">
    <w:name w:val="Bullet 4"/>
    <w:basedOn w:val="Bullet1"/>
    <w:uiPriority w:val="2"/>
    <w:rsid w:val="00FE18FB"/>
    <w:pPr>
      <w:numPr>
        <w:ilvl w:val="4"/>
      </w:numPr>
      <w:tabs>
        <w:tab w:val="num" w:pos="360"/>
      </w:tabs>
      <w:ind w:left="1282" w:hanging="431"/>
    </w:pPr>
  </w:style>
  <w:style w:type="paragraph" w:customStyle="1" w:styleId="Bullet1-Last">
    <w:name w:val="Bullet 1 - Last"/>
    <w:basedOn w:val="Bullet1"/>
    <w:uiPriority w:val="2"/>
    <w:rsid w:val="00FE18FB"/>
  </w:style>
  <w:style w:type="paragraph" w:customStyle="1" w:styleId="Bullet2-Last">
    <w:name w:val="Bullet 2 - Last"/>
    <w:basedOn w:val="Bullet2"/>
    <w:uiPriority w:val="2"/>
    <w:rsid w:val="00FE18FB"/>
  </w:style>
  <w:style w:type="paragraph" w:customStyle="1" w:styleId="Bullet3-Last">
    <w:name w:val="Bullet 3 - Last"/>
    <w:basedOn w:val="Bullet3"/>
    <w:uiPriority w:val="2"/>
    <w:rsid w:val="00FE18FB"/>
  </w:style>
  <w:style w:type="paragraph" w:customStyle="1" w:styleId="Bullet4-Last">
    <w:name w:val="Bullet 4 - Last"/>
    <w:basedOn w:val="Bullet4"/>
    <w:uiPriority w:val="2"/>
    <w:rsid w:val="00FE18FB"/>
  </w:style>
  <w:style w:type="paragraph" w:customStyle="1" w:styleId="Bullet-Number">
    <w:name w:val="Bullet - Number"/>
    <w:basedOn w:val="Bullet1"/>
    <w:uiPriority w:val="6"/>
    <w:rsid w:val="0026489A"/>
    <w:pPr>
      <w:numPr>
        <w:numId w:val="0"/>
      </w:numPr>
      <w:ind w:left="431" w:hanging="431"/>
    </w:pPr>
  </w:style>
  <w:style w:type="paragraph" w:customStyle="1" w:styleId="Bullet-Alpha">
    <w:name w:val="Bullet - Alpha"/>
    <w:basedOn w:val="Bullet-Number"/>
    <w:uiPriority w:val="6"/>
    <w:rsid w:val="0026489A"/>
    <w:pPr>
      <w:numPr>
        <w:ilvl w:val="1"/>
      </w:numPr>
      <w:ind w:left="431" w:hanging="431"/>
    </w:pPr>
  </w:style>
  <w:style w:type="numbering" w:customStyle="1" w:styleId="Outlines">
    <w:name w:val="Outlines"/>
    <w:uiPriority w:val="99"/>
    <w:rsid w:val="00FE18FB"/>
    <w:pPr>
      <w:numPr>
        <w:numId w:val="2"/>
      </w:numPr>
    </w:pPr>
  </w:style>
  <w:style w:type="paragraph" w:styleId="Caption">
    <w:name w:val="caption"/>
    <w:basedOn w:val="Normal"/>
    <w:next w:val="TableFigureTitle"/>
    <w:uiPriority w:val="8"/>
    <w:rsid w:val="00FE18FB"/>
    <w:pPr>
      <w:keepNext/>
      <w:spacing w:after="120"/>
    </w:pPr>
    <w:rPr>
      <w:b/>
      <w:iCs/>
      <w:szCs w:val="18"/>
    </w:rPr>
  </w:style>
  <w:style w:type="character" w:styleId="CommentReference">
    <w:name w:val="annotation reference"/>
    <w:basedOn w:val="DefaultParagraphFont"/>
    <w:uiPriority w:val="99"/>
    <w:semiHidden/>
    <w:unhideWhenUsed/>
    <w:rsid w:val="00FE18FB"/>
    <w:rPr>
      <w:sz w:val="16"/>
      <w:szCs w:val="16"/>
    </w:rPr>
  </w:style>
  <w:style w:type="paragraph" w:styleId="CommentText">
    <w:name w:val="annotation text"/>
    <w:basedOn w:val="Normal"/>
    <w:link w:val="CommentTextChar"/>
    <w:uiPriority w:val="99"/>
    <w:unhideWhenUsed/>
    <w:rsid w:val="00FE18FB"/>
    <w:pPr>
      <w:spacing w:line="240" w:lineRule="auto"/>
    </w:pPr>
  </w:style>
  <w:style w:type="table" w:styleId="TableGrid">
    <w:name w:val="Table Grid"/>
    <w:basedOn w:val="TableNormal"/>
    <w:uiPriority w:val="39"/>
    <w:rsid w:val="00FE1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FE18FB"/>
    <w:pPr>
      <w:numPr>
        <w:numId w:val="24"/>
      </w:numPr>
      <w:spacing w:after="120" w:line="240" w:lineRule="auto"/>
    </w:pPr>
    <w:rPr>
      <w:sz w:val="21"/>
    </w:rPr>
  </w:style>
  <w:style w:type="paragraph" w:customStyle="1" w:styleId="TableFigure-Header">
    <w:name w:val="Table/Figure - Header"/>
    <w:next w:val="TableFigureTitle"/>
    <w:link w:val="TableFigure-HeaderChar"/>
    <w:qFormat/>
    <w:rsid w:val="00FE18FB"/>
    <w:pPr>
      <w:spacing w:before="120" w:after="120" w:line="204" w:lineRule="auto"/>
    </w:pPr>
    <w:rPr>
      <w:rFonts w:ascii="Arial" w:hAnsi="Arial"/>
      <w:b/>
      <w:sz w:val="21"/>
    </w:rPr>
  </w:style>
  <w:style w:type="paragraph" w:customStyle="1" w:styleId="TableSubhead">
    <w:name w:val="Table Subhead"/>
    <w:uiPriority w:val="2"/>
    <w:rsid w:val="00FE18FB"/>
    <w:pPr>
      <w:spacing w:after="60" w:line="240" w:lineRule="auto"/>
    </w:pPr>
    <w:rPr>
      <w:b/>
      <w:sz w:val="18"/>
    </w:rPr>
  </w:style>
  <w:style w:type="paragraph" w:customStyle="1" w:styleId="TableBullet1">
    <w:name w:val="Table Bullet 1"/>
    <w:basedOn w:val="TableText"/>
    <w:link w:val="TableBullet1Char"/>
    <w:uiPriority w:val="2"/>
    <w:qFormat/>
    <w:rsid w:val="00FE18FB"/>
    <w:pPr>
      <w:numPr>
        <w:ilvl w:val="1"/>
      </w:numPr>
      <w:spacing w:after="60"/>
    </w:pPr>
  </w:style>
  <w:style w:type="paragraph" w:customStyle="1" w:styleId="TableBullet2">
    <w:name w:val="Table Bullet 2"/>
    <w:basedOn w:val="TableText"/>
    <w:uiPriority w:val="4"/>
    <w:rsid w:val="00FE18FB"/>
    <w:pPr>
      <w:numPr>
        <w:ilvl w:val="2"/>
      </w:numPr>
      <w:tabs>
        <w:tab w:val="num" w:pos="360"/>
      </w:tabs>
      <w:spacing w:after="60"/>
      <w:ind w:left="0" w:firstLine="0"/>
    </w:pPr>
  </w:style>
  <w:style w:type="numbering" w:customStyle="1" w:styleId="TableBullets">
    <w:name w:val="Table Bullets"/>
    <w:uiPriority w:val="99"/>
    <w:rsid w:val="00FE18FB"/>
    <w:pPr>
      <w:numPr>
        <w:numId w:val="3"/>
      </w:numPr>
    </w:pPr>
  </w:style>
  <w:style w:type="table" w:customStyle="1" w:styleId="BasicTable">
    <w:name w:val="Basic Table"/>
    <w:basedOn w:val="TableGrid"/>
    <w:uiPriority w:val="99"/>
    <w:rsid w:val="00FE18FB"/>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E18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FE18FB"/>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FE18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FE18FB"/>
    <w:rPr>
      <w:b/>
      <w:color w:val="auto"/>
      <w:sz w:val="21"/>
    </w:rPr>
  </w:style>
  <w:style w:type="table" w:styleId="PlainTable5">
    <w:name w:val="Plain Table 5"/>
    <w:basedOn w:val="TableNormal"/>
    <w:uiPriority w:val="45"/>
    <w:rsid w:val="00FE18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FE18FB"/>
    <w:rPr>
      <w:rFonts w:ascii="Arial" w:hAnsi="Arial"/>
      <w:b/>
      <w:caps/>
      <w:color w:val="78B800"/>
      <w:kern w:val="28"/>
      <w:sz w:val="48"/>
      <w:szCs w:val="56"/>
    </w:rPr>
  </w:style>
  <w:style w:type="character" w:customStyle="1" w:styleId="Heading3Char">
    <w:name w:val="Heading 3 Char"/>
    <w:basedOn w:val="DefaultParagraphFont"/>
    <w:link w:val="Heading3"/>
    <w:uiPriority w:val="9"/>
    <w:rsid w:val="00FE18FB"/>
    <w:rPr>
      <w:rFonts w:ascii="Arial" w:hAnsi="Arial"/>
      <w:b/>
      <w:color w:val="78B800" w:themeColor="accent1"/>
      <w:kern w:val="28"/>
      <w:sz w:val="36"/>
      <w:szCs w:val="32"/>
    </w:rPr>
  </w:style>
  <w:style w:type="character" w:customStyle="1" w:styleId="Heading4Char">
    <w:name w:val="Heading 4 Char"/>
    <w:basedOn w:val="DefaultParagraphFont"/>
    <w:link w:val="Heading4"/>
    <w:uiPriority w:val="9"/>
    <w:rsid w:val="00FE18FB"/>
    <w:rPr>
      <w:rFonts w:ascii="Arial" w:hAnsi="Arial"/>
      <w:b/>
      <w:bCs/>
      <w:color w:val="78B800" w:themeColor="accent1"/>
      <w:kern w:val="28"/>
      <w:sz w:val="28"/>
      <w:szCs w:val="28"/>
      <w:lang w:val="en-GB"/>
    </w:rPr>
  </w:style>
  <w:style w:type="character" w:customStyle="1" w:styleId="Heading5Char">
    <w:name w:val="Heading 5 Char"/>
    <w:basedOn w:val="DefaultParagraphFont"/>
    <w:link w:val="Heading5"/>
    <w:uiPriority w:val="9"/>
    <w:rsid w:val="00FE18FB"/>
    <w:rPr>
      <w:rFonts w:ascii="Arial" w:hAnsi="Arial"/>
      <w:b/>
      <w:bCs/>
      <w:color w:val="78B800" w:themeColor="accent1"/>
      <w:sz w:val="24"/>
      <w:szCs w:val="24"/>
      <w:lang w:val="en-GB"/>
    </w:rPr>
  </w:style>
  <w:style w:type="character" w:customStyle="1" w:styleId="Heading6Char">
    <w:name w:val="Heading 6 Char"/>
    <w:basedOn w:val="DefaultParagraphFont"/>
    <w:link w:val="Heading6"/>
    <w:uiPriority w:val="9"/>
    <w:rsid w:val="00FE18FB"/>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FE18FB"/>
    <w:rPr>
      <w:rFonts w:cstheme="minorHAnsi"/>
      <w:b/>
      <w:bCs/>
      <w:color w:val="36424A" w:themeColor="accent2"/>
      <w:sz w:val="24"/>
      <w:szCs w:val="24"/>
    </w:rPr>
  </w:style>
  <w:style w:type="character" w:customStyle="1" w:styleId="Heading8Char">
    <w:name w:val="Heading 8 Char"/>
    <w:basedOn w:val="DefaultParagraphFont"/>
    <w:link w:val="Heading8"/>
    <w:uiPriority w:val="9"/>
    <w:rsid w:val="00FE18FB"/>
    <w:rPr>
      <w:rFonts w:asciiTheme="majorHAnsi" w:hAnsiTheme="majorHAnsi"/>
    </w:rPr>
  </w:style>
  <w:style w:type="character" w:customStyle="1" w:styleId="Heading9Char">
    <w:name w:val="Heading 9 Char"/>
    <w:basedOn w:val="DefaultParagraphFont"/>
    <w:link w:val="Heading9"/>
    <w:uiPriority w:val="9"/>
    <w:rsid w:val="00FE18FB"/>
    <w:rPr>
      <w:b/>
      <w:bCs/>
    </w:rPr>
  </w:style>
  <w:style w:type="numbering" w:customStyle="1" w:styleId="NumberedHeadings">
    <w:name w:val="Numbered Headings"/>
    <w:uiPriority w:val="99"/>
    <w:rsid w:val="00FE18FB"/>
    <w:pPr>
      <w:numPr>
        <w:numId w:val="4"/>
      </w:numPr>
    </w:pPr>
  </w:style>
  <w:style w:type="paragraph" w:styleId="Header">
    <w:name w:val="header"/>
    <w:basedOn w:val="Normal"/>
    <w:link w:val="HeaderChar"/>
    <w:uiPriority w:val="2"/>
    <w:rsid w:val="00FE18FB"/>
    <w:pPr>
      <w:tabs>
        <w:tab w:val="center" w:pos="4680"/>
        <w:tab w:val="right" w:pos="9360"/>
      </w:tabs>
      <w:spacing w:after="0" w:line="240" w:lineRule="auto"/>
    </w:pPr>
    <w:rPr>
      <w:rFonts w:cstheme="minorHAnsi"/>
      <w:noProof/>
      <w:color w:val="78B800" w:themeColor="accent1"/>
      <w:sz w:val="16"/>
      <w:szCs w:val="16"/>
    </w:rPr>
  </w:style>
  <w:style w:type="character" w:customStyle="1" w:styleId="HeaderChar">
    <w:name w:val="Header Char"/>
    <w:basedOn w:val="DefaultParagraphFont"/>
    <w:link w:val="Header"/>
    <w:uiPriority w:val="2"/>
    <w:rsid w:val="00FE18FB"/>
    <w:rPr>
      <w:rFonts w:cstheme="minorHAnsi"/>
      <w:noProof/>
      <w:color w:val="78B800" w:themeColor="accent1"/>
      <w:sz w:val="16"/>
      <w:szCs w:val="16"/>
      <w:lang w:val="en-AU"/>
    </w:rPr>
  </w:style>
  <w:style w:type="paragraph" w:styleId="Footer">
    <w:name w:val="footer"/>
    <w:basedOn w:val="Normal"/>
    <w:link w:val="FooterChar"/>
    <w:uiPriority w:val="99"/>
    <w:rsid w:val="00FE18FB"/>
    <w:pPr>
      <w:tabs>
        <w:tab w:val="center" w:pos="4680"/>
        <w:tab w:val="right" w:pos="9360"/>
      </w:tabs>
      <w:spacing w:after="0" w:line="240" w:lineRule="auto"/>
    </w:pPr>
    <w:rPr>
      <w:color w:val="7F7F7F" w:themeColor="text1" w:themeTint="80"/>
      <w:sz w:val="12"/>
      <w:szCs w:val="12"/>
    </w:rPr>
  </w:style>
  <w:style w:type="character" w:customStyle="1" w:styleId="FooterChar">
    <w:name w:val="Footer Char"/>
    <w:basedOn w:val="DefaultParagraphFont"/>
    <w:link w:val="Footer"/>
    <w:uiPriority w:val="99"/>
    <w:rsid w:val="00FE18FB"/>
    <w:rPr>
      <w:color w:val="7F7F7F" w:themeColor="text1" w:themeTint="80"/>
      <w:sz w:val="12"/>
      <w:szCs w:val="12"/>
      <w:lang w:val="en-AU"/>
    </w:rPr>
  </w:style>
  <w:style w:type="paragraph" w:customStyle="1" w:styleId="TOCHeader">
    <w:name w:val="TOC Header"/>
    <w:next w:val="Text"/>
    <w:uiPriority w:val="15"/>
    <w:rsid w:val="00FE18FB"/>
    <w:rPr>
      <w:rFonts w:asciiTheme="majorHAnsi" w:hAnsiTheme="majorHAnsi"/>
      <w:color w:val="36424A" w:themeColor="accent2"/>
      <w:sz w:val="36"/>
      <w:szCs w:val="24"/>
    </w:rPr>
  </w:style>
  <w:style w:type="paragraph" w:styleId="TOCHeading">
    <w:name w:val="TOC Heading"/>
    <w:basedOn w:val="Heading1"/>
    <w:next w:val="Normal"/>
    <w:uiPriority w:val="39"/>
    <w:unhideWhenUsed/>
    <w:qFormat/>
    <w:rsid w:val="00FE18FB"/>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FE18FB"/>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FE18FB"/>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FE18FB"/>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basedOn w:val="Text"/>
    <w:next w:val="Normal"/>
    <w:link w:val="QuoteChar"/>
    <w:uiPriority w:val="29"/>
    <w:qFormat/>
    <w:rsid w:val="00FE18FB"/>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FE18FB"/>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FE18FB"/>
    <w:pPr>
      <w:spacing w:before="120" w:after="120" w:line="240" w:lineRule="auto"/>
      <w:jc w:val="center"/>
    </w:pPr>
    <w:rPr>
      <w:noProof/>
    </w:rPr>
  </w:style>
  <w:style w:type="character" w:customStyle="1" w:styleId="QuoteChar">
    <w:name w:val="Quote Char"/>
    <w:basedOn w:val="DefaultParagraphFont"/>
    <w:link w:val="Quote"/>
    <w:uiPriority w:val="29"/>
    <w:rsid w:val="00FE18FB"/>
    <w:rPr>
      <w:rFonts w:ascii="Arial" w:hAnsi="Arial"/>
      <w:i/>
      <w:sz w:val="22"/>
      <w:szCs w:val="28"/>
    </w:rPr>
  </w:style>
  <w:style w:type="table" w:styleId="PlainTable4">
    <w:name w:val="Plain Table 4"/>
    <w:basedOn w:val="TableNormal"/>
    <w:uiPriority w:val="44"/>
    <w:rsid w:val="00FE1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FE18FB"/>
    <w:rPr>
      <w:rFonts w:ascii="Arial" w:hAnsi="Arial"/>
      <w:b/>
      <w:color w:val="00B0F0" w:themeColor="hyperlink"/>
      <w:u w:val="single"/>
    </w:rPr>
  </w:style>
  <w:style w:type="character" w:customStyle="1" w:styleId="Text-Bold">
    <w:name w:val="Text - Bold"/>
    <w:basedOn w:val="DefaultParagraphFont"/>
    <w:uiPriority w:val="1"/>
    <w:qFormat/>
    <w:rsid w:val="00FE18FB"/>
    <w:rPr>
      <w:b/>
      <w:color w:val="auto"/>
    </w:rPr>
  </w:style>
  <w:style w:type="character" w:customStyle="1" w:styleId="Text-Italic">
    <w:name w:val="Text - Italic"/>
    <w:basedOn w:val="DefaultParagraphFont"/>
    <w:uiPriority w:val="1"/>
    <w:qFormat/>
    <w:rsid w:val="00FE18FB"/>
    <w:rPr>
      <w:i/>
      <w:color w:val="auto"/>
    </w:rPr>
  </w:style>
  <w:style w:type="paragraph" w:customStyle="1" w:styleId="CoverTitle">
    <w:name w:val="Cover Title"/>
    <w:link w:val="CoverTitleChar"/>
    <w:rsid w:val="00FE18FB"/>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FE18FB"/>
    <w:rPr>
      <w:b w:val="0"/>
      <w:sz w:val="36"/>
      <w:szCs w:val="36"/>
      <w:lang w:val="en-GB"/>
    </w:rPr>
  </w:style>
  <w:style w:type="paragraph" w:customStyle="1" w:styleId="CoverDate">
    <w:name w:val="Cover Date"/>
    <w:basedOn w:val="CoverSubtitle"/>
    <w:link w:val="CoverDateChar"/>
    <w:uiPriority w:val="39"/>
    <w:qFormat/>
    <w:rsid w:val="00FE18FB"/>
    <w:rPr>
      <w:i/>
      <w:iCs/>
      <w:sz w:val="28"/>
      <w:szCs w:val="28"/>
    </w:rPr>
  </w:style>
  <w:style w:type="paragraph" w:customStyle="1" w:styleId="TitlePageTitle">
    <w:name w:val="Title Page Title"/>
    <w:uiPriority w:val="39"/>
    <w:rsid w:val="00FE18FB"/>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FE18FB"/>
    <w:rPr>
      <w:sz w:val="22"/>
      <w:lang w:val="en-AU"/>
    </w:rPr>
  </w:style>
  <w:style w:type="paragraph" w:styleId="CommentSubject">
    <w:name w:val="annotation subject"/>
    <w:basedOn w:val="CommentText"/>
    <w:next w:val="CommentText"/>
    <w:link w:val="CommentSubjectChar"/>
    <w:uiPriority w:val="99"/>
    <w:semiHidden/>
    <w:unhideWhenUsed/>
    <w:rsid w:val="00FE18FB"/>
    <w:rPr>
      <w:b/>
      <w:bCs/>
    </w:rPr>
  </w:style>
  <w:style w:type="character" w:customStyle="1" w:styleId="CommentSubjectChar">
    <w:name w:val="Comment Subject Char"/>
    <w:basedOn w:val="CommentTextChar"/>
    <w:link w:val="CommentSubject"/>
    <w:uiPriority w:val="99"/>
    <w:semiHidden/>
    <w:rsid w:val="00FE18FB"/>
    <w:rPr>
      <w:b/>
      <w:bCs/>
      <w:sz w:val="22"/>
      <w:lang w:val="en-AU"/>
    </w:rPr>
  </w:style>
  <w:style w:type="paragraph" w:styleId="BalloonText">
    <w:name w:val="Balloon Text"/>
    <w:basedOn w:val="Normal"/>
    <w:link w:val="BalloonTextChar"/>
    <w:uiPriority w:val="99"/>
    <w:semiHidden/>
    <w:unhideWhenUsed/>
    <w:rsid w:val="00FE18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8FB"/>
    <w:rPr>
      <w:rFonts w:ascii="Segoe UI" w:hAnsi="Segoe UI" w:cs="Segoe UI"/>
      <w:sz w:val="18"/>
      <w:szCs w:val="18"/>
      <w:lang w:val="en-AU"/>
    </w:rPr>
  </w:style>
  <w:style w:type="paragraph" w:styleId="Bibliography">
    <w:name w:val="Bibliography"/>
    <w:basedOn w:val="Normal"/>
    <w:next w:val="Normal"/>
    <w:uiPriority w:val="37"/>
    <w:semiHidden/>
    <w:unhideWhenUsed/>
    <w:rsid w:val="00FE18FB"/>
  </w:style>
  <w:style w:type="paragraph" w:styleId="BlockText">
    <w:name w:val="Block Text"/>
    <w:basedOn w:val="Normal"/>
    <w:uiPriority w:val="99"/>
    <w:semiHidden/>
    <w:unhideWhenUsed/>
    <w:rsid w:val="00FE18FB"/>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rFonts w:eastAsiaTheme="minorEastAsia"/>
      <w:i/>
      <w:iCs/>
      <w:color w:val="78B800" w:themeColor="accent1"/>
    </w:rPr>
  </w:style>
  <w:style w:type="paragraph" w:styleId="BodyText">
    <w:name w:val="Body Text"/>
    <w:basedOn w:val="Normal"/>
    <w:link w:val="BodyTextChar"/>
    <w:uiPriority w:val="99"/>
    <w:semiHidden/>
    <w:unhideWhenUsed/>
    <w:rsid w:val="00FE18FB"/>
    <w:pPr>
      <w:spacing w:after="120"/>
    </w:pPr>
  </w:style>
  <w:style w:type="character" w:customStyle="1" w:styleId="BodyTextChar">
    <w:name w:val="Body Text Char"/>
    <w:basedOn w:val="DefaultParagraphFont"/>
    <w:link w:val="BodyText"/>
    <w:uiPriority w:val="99"/>
    <w:semiHidden/>
    <w:rsid w:val="00FE18FB"/>
    <w:rPr>
      <w:sz w:val="22"/>
      <w:lang w:val="en-AU"/>
    </w:rPr>
  </w:style>
  <w:style w:type="paragraph" w:styleId="BodyText2">
    <w:name w:val="Body Text 2"/>
    <w:basedOn w:val="Normal"/>
    <w:link w:val="BodyText2Char"/>
    <w:uiPriority w:val="99"/>
    <w:semiHidden/>
    <w:unhideWhenUsed/>
    <w:rsid w:val="00FE18FB"/>
    <w:pPr>
      <w:spacing w:after="120" w:line="480" w:lineRule="auto"/>
    </w:pPr>
  </w:style>
  <w:style w:type="character" w:customStyle="1" w:styleId="BodyText2Char">
    <w:name w:val="Body Text 2 Char"/>
    <w:basedOn w:val="DefaultParagraphFont"/>
    <w:link w:val="BodyText2"/>
    <w:uiPriority w:val="99"/>
    <w:semiHidden/>
    <w:rsid w:val="00FE18FB"/>
    <w:rPr>
      <w:sz w:val="22"/>
      <w:lang w:val="en-AU"/>
    </w:rPr>
  </w:style>
  <w:style w:type="paragraph" w:styleId="BodyText3">
    <w:name w:val="Body Text 3"/>
    <w:basedOn w:val="Normal"/>
    <w:link w:val="BodyText3Char"/>
    <w:uiPriority w:val="99"/>
    <w:semiHidden/>
    <w:unhideWhenUsed/>
    <w:rsid w:val="00FE18FB"/>
    <w:pPr>
      <w:spacing w:after="120"/>
    </w:pPr>
    <w:rPr>
      <w:sz w:val="16"/>
      <w:szCs w:val="16"/>
    </w:rPr>
  </w:style>
  <w:style w:type="character" w:customStyle="1" w:styleId="BodyText3Char">
    <w:name w:val="Body Text 3 Char"/>
    <w:basedOn w:val="DefaultParagraphFont"/>
    <w:link w:val="BodyText3"/>
    <w:uiPriority w:val="99"/>
    <w:semiHidden/>
    <w:rsid w:val="00FE18FB"/>
    <w:rPr>
      <w:sz w:val="16"/>
      <w:szCs w:val="16"/>
      <w:lang w:val="en-AU"/>
    </w:rPr>
  </w:style>
  <w:style w:type="paragraph" w:styleId="BodyTextFirstIndent">
    <w:name w:val="Body Text First Indent"/>
    <w:basedOn w:val="BodyText"/>
    <w:link w:val="BodyTextFirstIndentChar"/>
    <w:uiPriority w:val="99"/>
    <w:semiHidden/>
    <w:unhideWhenUsed/>
    <w:rsid w:val="00FE18FB"/>
    <w:pPr>
      <w:spacing w:after="240"/>
      <w:ind w:firstLine="360"/>
    </w:pPr>
  </w:style>
  <w:style w:type="character" w:customStyle="1" w:styleId="BodyTextFirstIndentChar">
    <w:name w:val="Body Text First Indent Char"/>
    <w:basedOn w:val="BodyTextChar"/>
    <w:link w:val="BodyTextFirstIndent"/>
    <w:uiPriority w:val="99"/>
    <w:semiHidden/>
    <w:rsid w:val="00FE18FB"/>
    <w:rPr>
      <w:sz w:val="22"/>
      <w:lang w:val="en-AU"/>
    </w:rPr>
  </w:style>
  <w:style w:type="paragraph" w:styleId="BodyTextIndent">
    <w:name w:val="Body Text Indent"/>
    <w:basedOn w:val="Normal"/>
    <w:link w:val="BodyTextIndentChar"/>
    <w:uiPriority w:val="99"/>
    <w:semiHidden/>
    <w:unhideWhenUsed/>
    <w:rsid w:val="00FE18FB"/>
    <w:pPr>
      <w:spacing w:after="120"/>
      <w:ind w:left="360"/>
    </w:pPr>
  </w:style>
  <w:style w:type="character" w:customStyle="1" w:styleId="BodyTextIndentChar">
    <w:name w:val="Body Text Indent Char"/>
    <w:basedOn w:val="DefaultParagraphFont"/>
    <w:link w:val="BodyTextIndent"/>
    <w:uiPriority w:val="99"/>
    <w:semiHidden/>
    <w:rsid w:val="00FE18FB"/>
    <w:rPr>
      <w:sz w:val="22"/>
      <w:lang w:val="en-AU"/>
    </w:rPr>
  </w:style>
  <w:style w:type="paragraph" w:styleId="BodyTextFirstIndent2">
    <w:name w:val="Body Text First Indent 2"/>
    <w:basedOn w:val="BodyTextIndent"/>
    <w:link w:val="BodyTextFirstIndent2Char"/>
    <w:uiPriority w:val="99"/>
    <w:semiHidden/>
    <w:unhideWhenUsed/>
    <w:rsid w:val="00FE18FB"/>
    <w:pPr>
      <w:spacing w:after="240"/>
      <w:ind w:firstLine="360"/>
    </w:pPr>
  </w:style>
  <w:style w:type="character" w:customStyle="1" w:styleId="BodyTextFirstIndent2Char">
    <w:name w:val="Body Text First Indent 2 Char"/>
    <w:basedOn w:val="BodyTextIndentChar"/>
    <w:link w:val="BodyTextFirstIndent2"/>
    <w:uiPriority w:val="99"/>
    <w:semiHidden/>
    <w:rsid w:val="00FE18FB"/>
    <w:rPr>
      <w:sz w:val="22"/>
      <w:lang w:val="en-AU"/>
    </w:rPr>
  </w:style>
  <w:style w:type="paragraph" w:styleId="BodyTextIndent2">
    <w:name w:val="Body Text Indent 2"/>
    <w:basedOn w:val="Normal"/>
    <w:link w:val="BodyTextIndent2Char"/>
    <w:uiPriority w:val="99"/>
    <w:semiHidden/>
    <w:unhideWhenUsed/>
    <w:rsid w:val="00FE18FB"/>
    <w:pPr>
      <w:spacing w:after="120" w:line="480" w:lineRule="auto"/>
      <w:ind w:left="360"/>
    </w:pPr>
  </w:style>
  <w:style w:type="character" w:customStyle="1" w:styleId="BodyTextIndent2Char">
    <w:name w:val="Body Text Indent 2 Char"/>
    <w:basedOn w:val="DefaultParagraphFont"/>
    <w:link w:val="BodyTextIndent2"/>
    <w:uiPriority w:val="99"/>
    <w:semiHidden/>
    <w:rsid w:val="00FE18FB"/>
    <w:rPr>
      <w:sz w:val="22"/>
      <w:lang w:val="en-AU"/>
    </w:rPr>
  </w:style>
  <w:style w:type="paragraph" w:styleId="BodyTextIndent3">
    <w:name w:val="Body Text Indent 3"/>
    <w:basedOn w:val="Normal"/>
    <w:link w:val="BodyTextIndent3Char"/>
    <w:uiPriority w:val="99"/>
    <w:semiHidden/>
    <w:unhideWhenUsed/>
    <w:rsid w:val="00FE18F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E18FB"/>
    <w:rPr>
      <w:sz w:val="16"/>
      <w:szCs w:val="16"/>
      <w:lang w:val="en-AU"/>
    </w:rPr>
  </w:style>
  <w:style w:type="paragraph" w:styleId="Closing">
    <w:name w:val="Closing"/>
    <w:basedOn w:val="Normal"/>
    <w:link w:val="ClosingChar"/>
    <w:uiPriority w:val="99"/>
    <w:semiHidden/>
    <w:unhideWhenUsed/>
    <w:rsid w:val="00FE18FB"/>
    <w:pPr>
      <w:spacing w:after="0" w:line="240" w:lineRule="auto"/>
      <w:ind w:left="4320"/>
    </w:pPr>
  </w:style>
  <w:style w:type="character" w:customStyle="1" w:styleId="ClosingChar">
    <w:name w:val="Closing Char"/>
    <w:basedOn w:val="DefaultParagraphFont"/>
    <w:link w:val="Closing"/>
    <w:uiPriority w:val="99"/>
    <w:semiHidden/>
    <w:rsid w:val="00FE18FB"/>
    <w:rPr>
      <w:sz w:val="22"/>
      <w:lang w:val="en-AU"/>
    </w:rPr>
  </w:style>
  <w:style w:type="paragraph" w:styleId="Date">
    <w:name w:val="Date"/>
    <w:basedOn w:val="Normal"/>
    <w:next w:val="Normal"/>
    <w:link w:val="DateChar"/>
    <w:uiPriority w:val="99"/>
    <w:semiHidden/>
    <w:unhideWhenUsed/>
    <w:rsid w:val="00FE18FB"/>
  </w:style>
  <w:style w:type="character" w:customStyle="1" w:styleId="DateChar">
    <w:name w:val="Date Char"/>
    <w:basedOn w:val="DefaultParagraphFont"/>
    <w:link w:val="Date"/>
    <w:uiPriority w:val="99"/>
    <w:semiHidden/>
    <w:rsid w:val="00FE18FB"/>
    <w:rPr>
      <w:sz w:val="22"/>
      <w:lang w:val="en-AU"/>
    </w:rPr>
  </w:style>
  <w:style w:type="paragraph" w:styleId="DocumentMap">
    <w:name w:val="Document Map"/>
    <w:basedOn w:val="Normal"/>
    <w:link w:val="DocumentMapChar"/>
    <w:uiPriority w:val="99"/>
    <w:semiHidden/>
    <w:unhideWhenUsed/>
    <w:rsid w:val="00FE18F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18F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FE18FB"/>
    <w:pPr>
      <w:spacing w:after="0" w:line="240" w:lineRule="auto"/>
    </w:pPr>
  </w:style>
  <w:style w:type="character" w:customStyle="1" w:styleId="E-mailSignatureChar">
    <w:name w:val="E-mail Signature Char"/>
    <w:basedOn w:val="DefaultParagraphFont"/>
    <w:link w:val="E-mailSignature"/>
    <w:uiPriority w:val="99"/>
    <w:semiHidden/>
    <w:rsid w:val="00FE18FB"/>
    <w:rPr>
      <w:sz w:val="22"/>
      <w:lang w:val="en-AU"/>
    </w:rPr>
  </w:style>
  <w:style w:type="paragraph" w:styleId="EndnoteText">
    <w:name w:val="endnote text"/>
    <w:basedOn w:val="Normal"/>
    <w:link w:val="EndnoteTextChar"/>
    <w:uiPriority w:val="99"/>
    <w:semiHidden/>
    <w:unhideWhenUsed/>
    <w:rsid w:val="00FE18FB"/>
    <w:pPr>
      <w:spacing w:after="0" w:line="240" w:lineRule="auto"/>
    </w:pPr>
  </w:style>
  <w:style w:type="character" w:customStyle="1" w:styleId="EndnoteTextChar">
    <w:name w:val="Endnote Text Char"/>
    <w:basedOn w:val="DefaultParagraphFont"/>
    <w:link w:val="EndnoteText"/>
    <w:uiPriority w:val="99"/>
    <w:semiHidden/>
    <w:rsid w:val="00FE18FB"/>
    <w:rPr>
      <w:sz w:val="22"/>
      <w:lang w:val="en-AU"/>
    </w:rPr>
  </w:style>
  <w:style w:type="paragraph" w:styleId="EnvelopeAddress">
    <w:name w:val="envelope address"/>
    <w:basedOn w:val="Normal"/>
    <w:uiPriority w:val="99"/>
    <w:semiHidden/>
    <w:unhideWhenUsed/>
    <w:rsid w:val="00FE18F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E18FB"/>
    <w:pPr>
      <w:spacing w:after="0" w:line="240" w:lineRule="auto"/>
    </w:pPr>
    <w:rPr>
      <w:rFonts w:asciiTheme="majorHAnsi" w:eastAsiaTheme="majorEastAsia" w:hAnsiTheme="majorHAnsi" w:cstheme="majorBidi"/>
    </w:rPr>
  </w:style>
  <w:style w:type="paragraph" w:styleId="FootnoteText">
    <w:name w:val="footnote text"/>
    <w:aliases w:val="ACMA Footnote Text"/>
    <w:basedOn w:val="Normal"/>
    <w:link w:val="FootnoteTextChar"/>
    <w:uiPriority w:val="99"/>
    <w:unhideWhenUsed/>
    <w:rsid w:val="00FE18FB"/>
    <w:pPr>
      <w:spacing w:after="0" w:line="240" w:lineRule="auto"/>
    </w:pPr>
  </w:style>
  <w:style w:type="character" w:customStyle="1" w:styleId="FootnoteTextChar">
    <w:name w:val="Footnote Text Char"/>
    <w:aliases w:val="ACMA Footnote Text Char"/>
    <w:basedOn w:val="DefaultParagraphFont"/>
    <w:link w:val="FootnoteText"/>
    <w:uiPriority w:val="99"/>
    <w:rsid w:val="00FE18FB"/>
    <w:rPr>
      <w:sz w:val="22"/>
      <w:lang w:val="en-AU"/>
    </w:rPr>
  </w:style>
  <w:style w:type="paragraph" w:styleId="HTMLAddress">
    <w:name w:val="HTML Address"/>
    <w:basedOn w:val="Normal"/>
    <w:link w:val="HTMLAddressChar"/>
    <w:uiPriority w:val="99"/>
    <w:semiHidden/>
    <w:unhideWhenUsed/>
    <w:rsid w:val="00FE18FB"/>
    <w:pPr>
      <w:spacing w:after="0" w:line="240" w:lineRule="auto"/>
    </w:pPr>
    <w:rPr>
      <w:i/>
      <w:iCs/>
    </w:rPr>
  </w:style>
  <w:style w:type="character" w:customStyle="1" w:styleId="HTMLAddressChar">
    <w:name w:val="HTML Address Char"/>
    <w:basedOn w:val="DefaultParagraphFont"/>
    <w:link w:val="HTMLAddress"/>
    <w:uiPriority w:val="99"/>
    <w:semiHidden/>
    <w:rsid w:val="00FE18FB"/>
    <w:rPr>
      <w:i/>
      <w:iCs/>
      <w:sz w:val="22"/>
      <w:lang w:val="en-AU"/>
    </w:rPr>
  </w:style>
  <w:style w:type="paragraph" w:styleId="HTMLPreformatted">
    <w:name w:val="HTML Preformatted"/>
    <w:basedOn w:val="Normal"/>
    <w:link w:val="HTMLPreformattedChar"/>
    <w:uiPriority w:val="99"/>
    <w:semiHidden/>
    <w:unhideWhenUsed/>
    <w:rsid w:val="00FE18FB"/>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E18FB"/>
    <w:rPr>
      <w:rFonts w:ascii="Consolas" w:hAnsi="Consolas"/>
      <w:sz w:val="22"/>
      <w:lang w:val="en-AU"/>
    </w:rPr>
  </w:style>
  <w:style w:type="paragraph" w:styleId="Index1">
    <w:name w:val="index 1"/>
    <w:basedOn w:val="Normal"/>
    <w:next w:val="Normal"/>
    <w:uiPriority w:val="99"/>
    <w:semiHidden/>
    <w:unhideWhenUsed/>
    <w:rsid w:val="00FE18FB"/>
    <w:pPr>
      <w:spacing w:after="0" w:line="240" w:lineRule="auto"/>
      <w:ind w:left="200" w:hanging="200"/>
    </w:pPr>
  </w:style>
  <w:style w:type="paragraph" w:styleId="Index2">
    <w:name w:val="index 2"/>
    <w:basedOn w:val="Normal"/>
    <w:next w:val="Normal"/>
    <w:uiPriority w:val="99"/>
    <w:semiHidden/>
    <w:unhideWhenUsed/>
    <w:rsid w:val="00FE18FB"/>
    <w:pPr>
      <w:spacing w:after="0" w:line="240" w:lineRule="auto"/>
      <w:ind w:left="400" w:hanging="200"/>
    </w:pPr>
  </w:style>
  <w:style w:type="paragraph" w:styleId="Index3">
    <w:name w:val="index 3"/>
    <w:basedOn w:val="Normal"/>
    <w:next w:val="Normal"/>
    <w:uiPriority w:val="99"/>
    <w:semiHidden/>
    <w:unhideWhenUsed/>
    <w:rsid w:val="00FE18FB"/>
    <w:pPr>
      <w:spacing w:after="0" w:line="240" w:lineRule="auto"/>
      <w:ind w:left="600" w:hanging="200"/>
    </w:pPr>
  </w:style>
  <w:style w:type="paragraph" w:styleId="Index4">
    <w:name w:val="index 4"/>
    <w:basedOn w:val="Normal"/>
    <w:next w:val="Normal"/>
    <w:uiPriority w:val="99"/>
    <w:semiHidden/>
    <w:unhideWhenUsed/>
    <w:rsid w:val="00FE18FB"/>
    <w:pPr>
      <w:spacing w:after="0" w:line="240" w:lineRule="auto"/>
      <w:ind w:left="800" w:hanging="200"/>
    </w:pPr>
  </w:style>
  <w:style w:type="paragraph" w:styleId="Index5">
    <w:name w:val="index 5"/>
    <w:basedOn w:val="Normal"/>
    <w:next w:val="Normal"/>
    <w:uiPriority w:val="99"/>
    <w:semiHidden/>
    <w:unhideWhenUsed/>
    <w:rsid w:val="00FE18FB"/>
    <w:pPr>
      <w:spacing w:after="0" w:line="240" w:lineRule="auto"/>
      <w:ind w:left="1000" w:hanging="200"/>
    </w:pPr>
  </w:style>
  <w:style w:type="paragraph" w:styleId="Index6">
    <w:name w:val="index 6"/>
    <w:basedOn w:val="Normal"/>
    <w:next w:val="Normal"/>
    <w:uiPriority w:val="99"/>
    <w:semiHidden/>
    <w:unhideWhenUsed/>
    <w:rsid w:val="00FE18FB"/>
    <w:pPr>
      <w:spacing w:after="0" w:line="240" w:lineRule="auto"/>
      <w:ind w:left="1200" w:hanging="200"/>
    </w:pPr>
  </w:style>
  <w:style w:type="paragraph" w:styleId="Index7">
    <w:name w:val="index 7"/>
    <w:basedOn w:val="Normal"/>
    <w:next w:val="Normal"/>
    <w:uiPriority w:val="99"/>
    <w:semiHidden/>
    <w:unhideWhenUsed/>
    <w:rsid w:val="00FE18FB"/>
    <w:pPr>
      <w:spacing w:after="0" w:line="240" w:lineRule="auto"/>
      <w:ind w:left="1400" w:hanging="200"/>
    </w:pPr>
  </w:style>
  <w:style w:type="paragraph" w:styleId="Index8">
    <w:name w:val="index 8"/>
    <w:basedOn w:val="Normal"/>
    <w:next w:val="Normal"/>
    <w:uiPriority w:val="99"/>
    <w:semiHidden/>
    <w:unhideWhenUsed/>
    <w:rsid w:val="00FE18FB"/>
    <w:pPr>
      <w:spacing w:after="0" w:line="240" w:lineRule="auto"/>
      <w:ind w:left="1600" w:hanging="200"/>
    </w:pPr>
  </w:style>
  <w:style w:type="paragraph" w:styleId="Index9">
    <w:name w:val="index 9"/>
    <w:basedOn w:val="Normal"/>
    <w:next w:val="Normal"/>
    <w:uiPriority w:val="99"/>
    <w:semiHidden/>
    <w:unhideWhenUsed/>
    <w:rsid w:val="00FE18FB"/>
    <w:pPr>
      <w:spacing w:after="0" w:line="240" w:lineRule="auto"/>
      <w:ind w:left="1800" w:hanging="200"/>
    </w:pPr>
  </w:style>
  <w:style w:type="paragraph" w:styleId="IndexHeading">
    <w:name w:val="index heading"/>
    <w:basedOn w:val="Normal"/>
    <w:next w:val="Index1"/>
    <w:uiPriority w:val="99"/>
    <w:semiHidden/>
    <w:unhideWhenUsed/>
    <w:rsid w:val="00FE18F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FE18FB"/>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FE18FB"/>
    <w:rPr>
      <w:i/>
      <w:iCs/>
      <w:color w:val="78B800" w:themeColor="accent1"/>
      <w:sz w:val="22"/>
      <w:lang w:val="en-AU"/>
    </w:rPr>
  </w:style>
  <w:style w:type="paragraph" w:styleId="List">
    <w:name w:val="List"/>
    <w:basedOn w:val="Normal"/>
    <w:uiPriority w:val="99"/>
    <w:semiHidden/>
    <w:unhideWhenUsed/>
    <w:rsid w:val="00FE18FB"/>
    <w:pPr>
      <w:ind w:left="360" w:hanging="360"/>
      <w:contextualSpacing/>
    </w:pPr>
  </w:style>
  <w:style w:type="paragraph" w:styleId="List2">
    <w:name w:val="List 2"/>
    <w:basedOn w:val="Normal"/>
    <w:uiPriority w:val="99"/>
    <w:semiHidden/>
    <w:unhideWhenUsed/>
    <w:rsid w:val="00FE18FB"/>
    <w:pPr>
      <w:ind w:left="720" w:hanging="360"/>
      <w:contextualSpacing/>
    </w:pPr>
  </w:style>
  <w:style w:type="paragraph" w:styleId="List3">
    <w:name w:val="List 3"/>
    <w:basedOn w:val="Normal"/>
    <w:uiPriority w:val="99"/>
    <w:semiHidden/>
    <w:unhideWhenUsed/>
    <w:rsid w:val="00FE18FB"/>
    <w:pPr>
      <w:ind w:left="1080" w:hanging="360"/>
      <w:contextualSpacing/>
    </w:pPr>
  </w:style>
  <w:style w:type="paragraph" w:styleId="List4">
    <w:name w:val="List 4"/>
    <w:basedOn w:val="Normal"/>
    <w:uiPriority w:val="99"/>
    <w:semiHidden/>
    <w:unhideWhenUsed/>
    <w:rsid w:val="00FE18FB"/>
    <w:pPr>
      <w:ind w:left="1440" w:hanging="360"/>
      <w:contextualSpacing/>
    </w:pPr>
  </w:style>
  <w:style w:type="paragraph" w:styleId="List5">
    <w:name w:val="List 5"/>
    <w:basedOn w:val="Normal"/>
    <w:uiPriority w:val="99"/>
    <w:semiHidden/>
    <w:unhideWhenUsed/>
    <w:rsid w:val="00FE18FB"/>
    <w:pPr>
      <w:ind w:left="1800" w:hanging="360"/>
      <w:contextualSpacing/>
    </w:pPr>
  </w:style>
  <w:style w:type="paragraph" w:styleId="ListBullet">
    <w:name w:val="List Bullet"/>
    <w:basedOn w:val="Normal"/>
    <w:uiPriority w:val="99"/>
    <w:semiHidden/>
    <w:unhideWhenUsed/>
    <w:rsid w:val="00FE18FB"/>
    <w:pPr>
      <w:numPr>
        <w:numId w:val="8"/>
      </w:numPr>
      <w:contextualSpacing/>
    </w:pPr>
  </w:style>
  <w:style w:type="paragraph" w:styleId="ListBullet2">
    <w:name w:val="List Bullet 2"/>
    <w:basedOn w:val="Normal"/>
    <w:uiPriority w:val="99"/>
    <w:semiHidden/>
    <w:unhideWhenUsed/>
    <w:rsid w:val="00FE18FB"/>
    <w:pPr>
      <w:numPr>
        <w:numId w:val="9"/>
      </w:numPr>
      <w:contextualSpacing/>
    </w:pPr>
  </w:style>
  <w:style w:type="paragraph" w:styleId="ListBullet3">
    <w:name w:val="List Bullet 3"/>
    <w:basedOn w:val="Normal"/>
    <w:uiPriority w:val="99"/>
    <w:semiHidden/>
    <w:unhideWhenUsed/>
    <w:rsid w:val="00FE18FB"/>
    <w:pPr>
      <w:numPr>
        <w:numId w:val="10"/>
      </w:numPr>
      <w:contextualSpacing/>
    </w:pPr>
  </w:style>
  <w:style w:type="paragraph" w:styleId="ListBullet4">
    <w:name w:val="List Bullet 4"/>
    <w:basedOn w:val="Normal"/>
    <w:uiPriority w:val="99"/>
    <w:semiHidden/>
    <w:unhideWhenUsed/>
    <w:rsid w:val="00FE18FB"/>
    <w:pPr>
      <w:numPr>
        <w:numId w:val="11"/>
      </w:numPr>
      <w:contextualSpacing/>
    </w:pPr>
  </w:style>
  <w:style w:type="paragraph" w:styleId="ListBullet5">
    <w:name w:val="List Bullet 5"/>
    <w:basedOn w:val="Normal"/>
    <w:uiPriority w:val="99"/>
    <w:semiHidden/>
    <w:unhideWhenUsed/>
    <w:rsid w:val="00FE18FB"/>
    <w:pPr>
      <w:numPr>
        <w:numId w:val="12"/>
      </w:numPr>
      <w:contextualSpacing/>
    </w:pPr>
  </w:style>
  <w:style w:type="paragraph" w:styleId="ListContinue">
    <w:name w:val="List Continue"/>
    <w:basedOn w:val="Normal"/>
    <w:uiPriority w:val="99"/>
    <w:semiHidden/>
    <w:unhideWhenUsed/>
    <w:rsid w:val="00FE18FB"/>
    <w:pPr>
      <w:spacing w:after="120"/>
      <w:ind w:left="360"/>
      <w:contextualSpacing/>
    </w:pPr>
  </w:style>
  <w:style w:type="paragraph" w:styleId="ListContinue2">
    <w:name w:val="List Continue 2"/>
    <w:basedOn w:val="Normal"/>
    <w:uiPriority w:val="99"/>
    <w:semiHidden/>
    <w:unhideWhenUsed/>
    <w:rsid w:val="00FE18FB"/>
    <w:pPr>
      <w:spacing w:after="120"/>
      <w:ind w:left="720"/>
      <w:contextualSpacing/>
    </w:pPr>
  </w:style>
  <w:style w:type="paragraph" w:styleId="ListContinue3">
    <w:name w:val="List Continue 3"/>
    <w:basedOn w:val="Normal"/>
    <w:uiPriority w:val="99"/>
    <w:semiHidden/>
    <w:unhideWhenUsed/>
    <w:rsid w:val="00FE18FB"/>
    <w:pPr>
      <w:spacing w:after="120"/>
      <w:ind w:left="1080"/>
      <w:contextualSpacing/>
    </w:pPr>
  </w:style>
  <w:style w:type="paragraph" w:styleId="ListContinue4">
    <w:name w:val="List Continue 4"/>
    <w:basedOn w:val="Normal"/>
    <w:uiPriority w:val="99"/>
    <w:semiHidden/>
    <w:unhideWhenUsed/>
    <w:rsid w:val="00FE18FB"/>
    <w:pPr>
      <w:spacing w:after="120"/>
      <w:ind w:left="1440"/>
      <w:contextualSpacing/>
    </w:pPr>
  </w:style>
  <w:style w:type="paragraph" w:styleId="ListContinue5">
    <w:name w:val="List Continue 5"/>
    <w:basedOn w:val="Normal"/>
    <w:uiPriority w:val="99"/>
    <w:semiHidden/>
    <w:unhideWhenUsed/>
    <w:rsid w:val="00FE18FB"/>
    <w:pPr>
      <w:spacing w:after="120"/>
      <w:ind w:left="1800"/>
      <w:contextualSpacing/>
    </w:pPr>
  </w:style>
  <w:style w:type="paragraph" w:styleId="ListNumber">
    <w:name w:val="List Number"/>
    <w:basedOn w:val="Normal"/>
    <w:uiPriority w:val="99"/>
    <w:semiHidden/>
    <w:unhideWhenUsed/>
    <w:rsid w:val="00FE18FB"/>
    <w:pPr>
      <w:numPr>
        <w:numId w:val="13"/>
      </w:numPr>
      <w:contextualSpacing/>
    </w:pPr>
  </w:style>
  <w:style w:type="paragraph" w:styleId="ListNumber2">
    <w:name w:val="List Number 2"/>
    <w:basedOn w:val="Normal"/>
    <w:uiPriority w:val="99"/>
    <w:semiHidden/>
    <w:unhideWhenUsed/>
    <w:rsid w:val="00FE18FB"/>
    <w:pPr>
      <w:numPr>
        <w:numId w:val="14"/>
      </w:numPr>
      <w:contextualSpacing/>
    </w:pPr>
  </w:style>
  <w:style w:type="paragraph" w:styleId="ListNumber3">
    <w:name w:val="List Number 3"/>
    <w:basedOn w:val="Normal"/>
    <w:uiPriority w:val="99"/>
    <w:semiHidden/>
    <w:unhideWhenUsed/>
    <w:rsid w:val="00FE18FB"/>
    <w:pPr>
      <w:numPr>
        <w:numId w:val="15"/>
      </w:numPr>
      <w:contextualSpacing/>
    </w:pPr>
  </w:style>
  <w:style w:type="paragraph" w:styleId="ListNumber4">
    <w:name w:val="List Number 4"/>
    <w:basedOn w:val="Normal"/>
    <w:uiPriority w:val="99"/>
    <w:semiHidden/>
    <w:unhideWhenUsed/>
    <w:rsid w:val="00FE18FB"/>
    <w:pPr>
      <w:numPr>
        <w:numId w:val="16"/>
      </w:numPr>
      <w:contextualSpacing/>
    </w:pPr>
  </w:style>
  <w:style w:type="paragraph" w:styleId="ListNumber5">
    <w:name w:val="List Number 5"/>
    <w:basedOn w:val="Normal"/>
    <w:uiPriority w:val="99"/>
    <w:semiHidden/>
    <w:unhideWhenUsed/>
    <w:rsid w:val="00FE18FB"/>
    <w:pPr>
      <w:numPr>
        <w:numId w:val="17"/>
      </w:numPr>
      <w:contextualSpacing/>
    </w:pPr>
  </w:style>
  <w:style w:type="paragraph" w:styleId="ListParagraph">
    <w:name w:val="List Paragraph"/>
    <w:basedOn w:val="Normal"/>
    <w:uiPriority w:val="34"/>
    <w:qFormat/>
    <w:rsid w:val="00FE18FB"/>
    <w:pPr>
      <w:ind w:left="431"/>
      <w:contextualSpacing/>
    </w:pPr>
  </w:style>
  <w:style w:type="paragraph" w:styleId="MacroText">
    <w:name w:val="macro"/>
    <w:link w:val="MacroTextChar"/>
    <w:uiPriority w:val="99"/>
    <w:semiHidden/>
    <w:unhideWhenUsed/>
    <w:rsid w:val="00FE18F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FE18FB"/>
    <w:rPr>
      <w:rFonts w:ascii="Consolas" w:hAnsi="Consolas"/>
      <w:color w:val="FF0000"/>
    </w:rPr>
  </w:style>
  <w:style w:type="paragraph" w:styleId="MessageHeader">
    <w:name w:val="Message Header"/>
    <w:basedOn w:val="Normal"/>
    <w:link w:val="MessageHeaderChar"/>
    <w:uiPriority w:val="99"/>
    <w:semiHidden/>
    <w:unhideWhenUsed/>
    <w:rsid w:val="00FE18F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E18FB"/>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unhideWhenUsed/>
    <w:qFormat/>
    <w:rsid w:val="00FE18FB"/>
    <w:pPr>
      <w:spacing w:after="0" w:line="240" w:lineRule="auto"/>
    </w:pPr>
    <w:rPr>
      <w:color w:val="FF0000"/>
    </w:rPr>
  </w:style>
  <w:style w:type="paragraph" w:styleId="NormalWeb">
    <w:name w:val="Normal (Web)"/>
    <w:basedOn w:val="Normal"/>
    <w:uiPriority w:val="99"/>
    <w:semiHidden/>
    <w:unhideWhenUsed/>
    <w:rsid w:val="00FE18FB"/>
    <w:rPr>
      <w:rFonts w:ascii="Times New Roman" w:hAnsi="Times New Roman" w:cs="Times New Roman"/>
      <w:sz w:val="24"/>
      <w:szCs w:val="24"/>
    </w:rPr>
  </w:style>
  <w:style w:type="paragraph" w:styleId="NormalIndent">
    <w:name w:val="Normal Indent"/>
    <w:basedOn w:val="Normal"/>
    <w:uiPriority w:val="99"/>
    <w:semiHidden/>
    <w:unhideWhenUsed/>
    <w:rsid w:val="00FE18FB"/>
    <w:pPr>
      <w:ind w:left="720"/>
    </w:pPr>
  </w:style>
  <w:style w:type="paragraph" w:styleId="NoteHeading">
    <w:name w:val="Note Heading"/>
    <w:basedOn w:val="Normal"/>
    <w:next w:val="Normal"/>
    <w:link w:val="NoteHeadingChar"/>
    <w:uiPriority w:val="99"/>
    <w:semiHidden/>
    <w:unhideWhenUsed/>
    <w:rsid w:val="00FE18FB"/>
    <w:pPr>
      <w:spacing w:after="0" w:line="240" w:lineRule="auto"/>
    </w:pPr>
  </w:style>
  <w:style w:type="character" w:customStyle="1" w:styleId="NoteHeadingChar">
    <w:name w:val="Note Heading Char"/>
    <w:basedOn w:val="DefaultParagraphFont"/>
    <w:link w:val="NoteHeading"/>
    <w:uiPriority w:val="99"/>
    <w:semiHidden/>
    <w:rsid w:val="00FE18FB"/>
    <w:rPr>
      <w:sz w:val="22"/>
      <w:lang w:val="en-AU"/>
    </w:rPr>
  </w:style>
  <w:style w:type="paragraph" w:styleId="PlainText">
    <w:name w:val="Plain Text"/>
    <w:basedOn w:val="Normal"/>
    <w:link w:val="PlainTextChar"/>
    <w:uiPriority w:val="99"/>
    <w:semiHidden/>
    <w:unhideWhenUsed/>
    <w:rsid w:val="00FE18FB"/>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E18FB"/>
    <w:rPr>
      <w:rFonts w:ascii="Consolas" w:hAnsi="Consolas"/>
      <w:sz w:val="22"/>
      <w:szCs w:val="21"/>
      <w:lang w:val="en-AU"/>
    </w:rPr>
  </w:style>
  <w:style w:type="paragraph" w:styleId="Salutation">
    <w:name w:val="Salutation"/>
    <w:basedOn w:val="Normal"/>
    <w:next w:val="Normal"/>
    <w:link w:val="SalutationChar"/>
    <w:uiPriority w:val="99"/>
    <w:semiHidden/>
    <w:unhideWhenUsed/>
    <w:rsid w:val="00FE18FB"/>
  </w:style>
  <w:style w:type="character" w:customStyle="1" w:styleId="SalutationChar">
    <w:name w:val="Salutation Char"/>
    <w:basedOn w:val="DefaultParagraphFont"/>
    <w:link w:val="Salutation"/>
    <w:uiPriority w:val="99"/>
    <w:semiHidden/>
    <w:rsid w:val="00FE18FB"/>
    <w:rPr>
      <w:sz w:val="22"/>
      <w:lang w:val="en-AU"/>
    </w:rPr>
  </w:style>
  <w:style w:type="paragraph" w:styleId="Signature">
    <w:name w:val="Signature"/>
    <w:basedOn w:val="Normal"/>
    <w:link w:val="SignatureChar"/>
    <w:uiPriority w:val="99"/>
    <w:semiHidden/>
    <w:unhideWhenUsed/>
    <w:rsid w:val="00FE18FB"/>
    <w:pPr>
      <w:spacing w:after="0" w:line="240" w:lineRule="auto"/>
      <w:ind w:left="4320"/>
    </w:pPr>
  </w:style>
  <w:style w:type="character" w:customStyle="1" w:styleId="SignatureChar">
    <w:name w:val="Signature Char"/>
    <w:basedOn w:val="DefaultParagraphFont"/>
    <w:link w:val="Signature"/>
    <w:uiPriority w:val="99"/>
    <w:semiHidden/>
    <w:rsid w:val="00FE18FB"/>
    <w:rPr>
      <w:sz w:val="22"/>
      <w:lang w:val="en-AU"/>
    </w:rPr>
  </w:style>
  <w:style w:type="paragraph" w:styleId="Subtitle">
    <w:name w:val="Subtitle"/>
    <w:basedOn w:val="Normal"/>
    <w:next w:val="Normal"/>
    <w:link w:val="SubtitleChar"/>
    <w:uiPriority w:val="27"/>
    <w:semiHidden/>
    <w:rsid w:val="00FE18F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27"/>
    <w:semiHidden/>
    <w:rsid w:val="00FE18FB"/>
    <w:rPr>
      <w:rFonts w:eastAsiaTheme="minorEastAsia"/>
      <w:color w:val="5A5A5A" w:themeColor="text1" w:themeTint="A5"/>
      <w:spacing w:val="15"/>
      <w:sz w:val="22"/>
      <w:szCs w:val="22"/>
      <w:lang w:val="en-AU"/>
    </w:rPr>
  </w:style>
  <w:style w:type="paragraph" w:styleId="TableofAuthorities">
    <w:name w:val="table of authorities"/>
    <w:basedOn w:val="Normal"/>
    <w:next w:val="Normal"/>
    <w:uiPriority w:val="99"/>
    <w:semiHidden/>
    <w:unhideWhenUsed/>
    <w:rsid w:val="00FE18FB"/>
    <w:pPr>
      <w:spacing w:after="0"/>
      <w:ind w:left="200" w:hanging="200"/>
    </w:pPr>
  </w:style>
  <w:style w:type="paragraph" w:styleId="TableofFigures">
    <w:name w:val="table of figures"/>
    <w:basedOn w:val="TOC2"/>
    <w:next w:val="Normal"/>
    <w:uiPriority w:val="99"/>
    <w:unhideWhenUsed/>
    <w:rsid w:val="00FE18FB"/>
    <w:pPr>
      <w:spacing w:after="0"/>
    </w:pPr>
  </w:style>
  <w:style w:type="paragraph" w:styleId="Title">
    <w:name w:val="Title"/>
    <w:basedOn w:val="Normal"/>
    <w:next w:val="Normal"/>
    <w:link w:val="TitleChar"/>
    <w:uiPriority w:val="24"/>
    <w:semiHidden/>
    <w:unhideWhenUsed/>
    <w:rsid w:val="00FE18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FE18FB"/>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FE18FB"/>
    <w:pPr>
      <w:spacing w:before="120"/>
    </w:pPr>
    <w:rPr>
      <w:rFonts w:asciiTheme="majorHAnsi" w:eastAsiaTheme="majorEastAsia" w:hAnsiTheme="majorHAnsi" w:cstheme="majorBidi"/>
      <w:b/>
      <w:bCs/>
      <w:sz w:val="24"/>
      <w:szCs w:val="24"/>
    </w:rPr>
  </w:style>
  <w:style w:type="table" w:customStyle="1" w:styleId="GlossaryTable">
    <w:name w:val="Glossary Table"/>
    <w:basedOn w:val="ACTableDesign"/>
    <w:uiPriority w:val="99"/>
    <w:rsid w:val="00FE18FB"/>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FE18FB"/>
    <w:pPr>
      <w:numPr>
        <w:ilvl w:val="4"/>
        <w:numId w:val="19"/>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FE18FB"/>
    <w:pPr>
      <w:spacing w:after="120" w:line="240" w:lineRule="auto"/>
      <w:ind w:left="544" w:hanging="544"/>
    </w:pPr>
    <w:rPr>
      <w:b/>
      <w:color w:val="000000" w:themeColor="text1"/>
    </w:rPr>
  </w:style>
  <w:style w:type="paragraph" w:styleId="TOC8">
    <w:name w:val="toc 8"/>
    <w:basedOn w:val="Normal"/>
    <w:next w:val="Normal"/>
    <w:uiPriority w:val="39"/>
    <w:unhideWhenUsed/>
    <w:rsid w:val="00FE18FB"/>
    <w:pPr>
      <w:spacing w:after="100"/>
      <w:ind w:left="1400"/>
    </w:pPr>
  </w:style>
  <w:style w:type="paragraph" w:styleId="TOC9">
    <w:name w:val="toc 9"/>
    <w:basedOn w:val="Normal"/>
    <w:next w:val="Normal"/>
    <w:uiPriority w:val="39"/>
    <w:unhideWhenUsed/>
    <w:rsid w:val="00FE18FB"/>
    <w:pPr>
      <w:spacing w:after="100"/>
      <w:ind w:left="1600"/>
    </w:pPr>
  </w:style>
  <w:style w:type="character" w:customStyle="1" w:styleId="TextHighlight">
    <w:name w:val="Text Highlight"/>
    <w:basedOn w:val="DefaultParagraphFont"/>
    <w:uiPriority w:val="1"/>
    <w:rsid w:val="00FE18FB"/>
    <w:rPr>
      <w:color w:val="auto"/>
      <w:bdr w:val="none" w:sz="0" w:space="0" w:color="auto"/>
      <w:shd w:val="clear" w:color="auto" w:fill="FFFF00"/>
    </w:rPr>
  </w:style>
  <w:style w:type="character" w:customStyle="1" w:styleId="TextChar">
    <w:name w:val="Text Char"/>
    <w:basedOn w:val="DefaultParagraphFont"/>
    <w:link w:val="Text"/>
    <w:rsid w:val="00FE18FB"/>
    <w:rPr>
      <w:sz w:val="22"/>
    </w:rPr>
  </w:style>
  <w:style w:type="character" w:customStyle="1" w:styleId="TableTextChar">
    <w:name w:val="Table Text Char"/>
    <w:basedOn w:val="DefaultParagraphFont"/>
    <w:link w:val="TableText"/>
    <w:uiPriority w:val="1"/>
    <w:rsid w:val="00FE18FB"/>
    <w:rPr>
      <w:sz w:val="21"/>
    </w:rPr>
  </w:style>
  <w:style w:type="character" w:customStyle="1" w:styleId="TableText-Italic">
    <w:name w:val="Table Text - Italic"/>
    <w:basedOn w:val="TableTextChar"/>
    <w:uiPriority w:val="1"/>
    <w:rsid w:val="00FE18FB"/>
    <w:rPr>
      <w:i/>
      <w:color w:val="auto"/>
      <w:sz w:val="21"/>
    </w:rPr>
  </w:style>
  <w:style w:type="character" w:customStyle="1" w:styleId="TableBullet1Char">
    <w:name w:val="Table Bullet 1 Char"/>
    <w:basedOn w:val="TableTextChar"/>
    <w:link w:val="TableBullet1"/>
    <w:uiPriority w:val="2"/>
    <w:rsid w:val="00FE18FB"/>
    <w:rPr>
      <w:sz w:val="21"/>
    </w:rPr>
  </w:style>
  <w:style w:type="character" w:customStyle="1" w:styleId="Bullet1Char">
    <w:name w:val="Bullet 1 Char"/>
    <w:basedOn w:val="DefaultParagraphFont"/>
    <w:link w:val="Bullet1"/>
    <w:uiPriority w:val="99"/>
    <w:rsid w:val="00FE18FB"/>
    <w:rPr>
      <w:sz w:val="22"/>
    </w:rPr>
  </w:style>
  <w:style w:type="character" w:customStyle="1" w:styleId="TableFigure-HeaderChar">
    <w:name w:val="Table/Figure - Header Char"/>
    <w:basedOn w:val="DefaultParagraphFont"/>
    <w:link w:val="TableFigure-Header"/>
    <w:rsid w:val="00FE18FB"/>
    <w:rPr>
      <w:rFonts w:ascii="Arial" w:hAnsi="Arial"/>
      <w:b/>
      <w:sz w:val="21"/>
    </w:rPr>
  </w:style>
  <w:style w:type="character" w:styleId="UnresolvedMention">
    <w:name w:val="Unresolved Mention"/>
    <w:basedOn w:val="DefaultParagraphFont"/>
    <w:uiPriority w:val="99"/>
    <w:semiHidden/>
    <w:unhideWhenUsed/>
    <w:rsid w:val="00FE18FB"/>
    <w:rPr>
      <w:color w:val="605E5C"/>
      <w:shd w:val="clear" w:color="auto" w:fill="E1DFDD"/>
    </w:rPr>
  </w:style>
  <w:style w:type="character" w:customStyle="1" w:styleId="CoverTitleChar">
    <w:name w:val="Cover Title Char"/>
    <w:basedOn w:val="DefaultParagraphFont"/>
    <w:link w:val="CoverTitle"/>
    <w:rsid w:val="00FE18FB"/>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FE18FB"/>
    <w:rPr>
      <w:rFonts w:ascii="Arial" w:hAnsi="Arial"/>
      <w:b w:val="0"/>
      <w:color w:val="FFFFFF" w:themeColor="background1"/>
      <w:sz w:val="36"/>
      <w:szCs w:val="36"/>
      <w:lang w:val="en-GB"/>
    </w:rPr>
  </w:style>
  <w:style w:type="table" w:styleId="PlainTable2">
    <w:name w:val="Plain Table 2"/>
    <w:basedOn w:val="TableNormal"/>
    <w:uiPriority w:val="42"/>
    <w:rsid w:val="00FE18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FE18FB"/>
    <w:rPr>
      <w:rFonts w:ascii="Arial" w:hAnsi="Arial"/>
      <w:b w:val="0"/>
      <w:i/>
      <w:iCs/>
      <w:color w:val="FFFFFF" w:themeColor="background1"/>
      <w:sz w:val="28"/>
      <w:szCs w:val="28"/>
      <w:lang w:val="en-GB"/>
    </w:rPr>
  </w:style>
  <w:style w:type="table" w:styleId="PlainTable1">
    <w:name w:val="Plain Table 1"/>
    <w:basedOn w:val="TableNormal"/>
    <w:uiPriority w:val="41"/>
    <w:rsid w:val="00FE18FB"/>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FE18FB"/>
    <w:pPr>
      <w:spacing w:before="80" w:after="80"/>
    </w:pPr>
    <w:rPr>
      <w:rFonts w:ascii="Calibri" w:hAnsi="Calibri"/>
      <w:color w:val="EBECED" w:themeColor="accent4"/>
    </w:rPr>
  </w:style>
  <w:style w:type="character" w:customStyle="1" w:styleId="TableBody-textChar">
    <w:name w:val="Table Body-text Char"/>
    <w:basedOn w:val="DefaultParagraphFont"/>
    <w:link w:val="TableBody-text"/>
    <w:rsid w:val="00FE18FB"/>
    <w:rPr>
      <w:rFonts w:ascii="Calibri" w:hAnsi="Calibri"/>
      <w:color w:val="EBECED" w:themeColor="accent4"/>
      <w:sz w:val="22"/>
      <w:szCs w:val="22"/>
      <w:lang w:val="en-AU"/>
    </w:rPr>
  </w:style>
  <w:style w:type="paragraph" w:styleId="TOC4">
    <w:name w:val="toc 4"/>
    <w:basedOn w:val="Normal"/>
    <w:next w:val="Normal"/>
    <w:autoRedefine/>
    <w:uiPriority w:val="39"/>
    <w:unhideWhenUsed/>
    <w:rsid w:val="00FE18FB"/>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FE18FB"/>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FE18FB"/>
    <w:pPr>
      <w:numPr>
        <w:numId w:val="22"/>
      </w:numPr>
      <w:outlineLvl w:val="0"/>
    </w:pPr>
    <w:rPr>
      <w:lang w:val="en-GB"/>
    </w:rPr>
  </w:style>
  <w:style w:type="paragraph" w:styleId="TOC5">
    <w:name w:val="toc 5"/>
    <w:basedOn w:val="Normal"/>
    <w:next w:val="Normal"/>
    <w:autoRedefine/>
    <w:uiPriority w:val="39"/>
    <w:unhideWhenUsed/>
    <w:rsid w:val="00FE18FB"/>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FE18FB"/>
    <w:rPr>
      <w:rFonts w:cstheme="minorHAnsi"/>
      <w:b/>
      <w:bCs/>
      <w:color w:val="36424A" w:themeColor="accent2"/>
      <w:sz w:val="24"/>
      <w:szCs w:val="24"/>
      <w:lang w:val="en-GB"/>
    </w:rPr>
  </w:style>
  <w:style w:type="paragraph" w:customStyle="1" w:styleId="NumberedHeading1">
    <w:name w:val="Numbered Heading 1"/>
    <w:basedOn w:val="ListParagraph"/>
    <w:next w:val="BodyText"/>
    <w:link w:val="NumberedHeading1Char"/>
    <w:uiPriority w:val="2"/>
    <w:qFormat/>
    <w:rsid w:val="00FE18FB"/>
    <w:pPr>
      <w:keepNext/>
      <w:numPr>
        <w:numId w:val="23"/>
      </w:numPr>
      <w:spacing w:before="360"/>
      <w:contextualSpacing w:val="0"/>
      <w:outlineLvl w:val="0"/>
    </w:pPr>
    <w:rPr>
      <w:rFonts w:asciiTheme="majorHAnsi" w:hAnsiTheme="majorHAnsi"/>
      <w:b/>
      <w:caps/>
      <w:color w:val="EBECED" w:themeColor="text2"/>
      <w:kern w:val="28"/>
      <w:sz w:val="28"/>
    </w:rPr>
  </w:style>
  <w:style w:type="paragraph" w:customStyle="1" w:styleId="NumberedHeading2">
    <w:name w:val="Numbered Heading 2"/>
    <w:basedOn w:val="ListParagraph"/>
    <w:next w:val="BodyText"/>
    <w:uiPriority w:val="2"/>
    <w:qFormat/>
    <w:rsid w:val="00FE18FB"/>
    <w:pPr>
      <w:keepNext/>
      <w:numPr>
        <w:ilvl w:val="1"/>
        <w:numId w:val="23"/>
      </w:numPr>
      <w:spacing w:before="360" w:after="120"/>
      <w:contextualSpacing w:val="0"/>
      <w:outlineLvl w:val="1"/>
    </w:pPr>
    <w:rPr>
      <w:rFonts w:asciiTheme="majorHAnsi" w:hAnsiTheme="majorHAnsi"/>
      <w:b/>
      <w:color w:val="EBECED" w:themeColor="text2"/>
      <w:sz w:val="28"/>
    </w:rPr>
  </w:style>
  <w:style w:type="character" w:customStyle="1" w:styleId="NumberedHeading1Char">
    <w:name w:val="Numbered Heading 1 Char"/>
    <w:basedOn w:val="Heading1Char"/>
    <w:link w:val="NumberedHeading1"/>
    <w:uiPriority w:val="2"/>
    <w:rsid w:val="00FE18FB"/>
    <w:rPr>
      <w:rFonts w:asciiTheme="majorHAnsi" w:hAnsiTheme="majorHAnsi"/>
      <w:b/>
      <w:caps/>
      <w:color w:val="EBECED" w:themeColor="text2"/>
      <w:kern w:val="28"/>
      <w:sz w:val="28"/>
      <w:szCs w:val="22"/>
      <w:lang w:val="en-AU"/>
    </w:rPr>
  </w:style>
  <w:style w:type="paragraph" w:customStyle="1" w:styleId="NumberedHeading3">
    <w:name w:val="Numbered Heading 3"/>
    <w:basedOn w:val="ListParagraph"/>
    <w:uiPriority w:val="2"/>
    <w:qFormat/>
    <w:rsid w:val="00FE18FB"/>
    <w:pPr>
      <w:keepNext/>
      <w:numPr>
        <w:ilvl w:val="2"/>
        <w:numId w:val="23"/>
      </w:numPr>
      <w:spacing w:before="240" w:after="120"/>
      <w:contextualSpacing w:val="0"/>
      <w:outlineLvl w:val="2"/>
    </w:pPr>
    <w:rPr>
      <w:rFonts w:asciiTheme="majorHAnsi" w:hAnsiTheme="majorHAnsi"/>
      <w:b/>
      <w:color w:val="EBECED" w:themeColor="text2"/>
      <w:sz w:val="24"/>
    </w:rPr>
  </w:style>
  <w:style w:type="paragraph" w:customStyle="1" w:styleId="NumberedHeading4">
    <w:name w:val="Numbered Heading 4"/>
    <w:basedOn w:val="ListParagraph"/>
    <w:next w:val="BodyText"/>
    <w:uiPriority w:val="2"/>
    <w:unhideWhenUsed/>
    <w:rsid w:val="00FE18FB"/>
    <w:pPr>
      <w:keepNext/>
      <w:numPr>
        <w:ilvl w:val="3"/>
        <w:numId w:val="23"/>
      </w:numPr>
      <w:spacing w:before="120" w:after="120"/>
      <w:contextualSpacing w:val="0"/>
      <w:outlineLvl w:val="3"/>
    </w:pPr>
    <w:rPr>
      <w:rFonts w:asciiTheme="majorHAnsi" w:hAnsiTheme="majorHAnsi"/>
      <w:b/>
      <w:i/>
      <w:color w:val="EBECED" w:themeColor="text2"/>
      <w:sz w:val="24"/>
    </w:rPr>
  </w:style>
  <w:style w:type="table" w:styleId="GridTable4">
    <w:name w:val="Grid Table 4"/>
    <w:basedOn w:val="TableNormal"/>
    <w:uiPriority w:val="49"/>
    <w:rsid w:val="00FE18FB"/>
    <w:pPr>
      <w:spacing w:after="0" w:line="240" w:lineRule="auto"/>
    </w:pPr>
    <w:rPr>
      <w:sz w:val="22"/>
      <w:szCs w:val="22"/>
      <w:lang w:val="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FE18FB"/>
    <w:rPr>
      <w:b/>
      <w:bCs/>
      <w:lang w:val="en-GB"/>
    </w:rPr>
  </w:style>
  <w:style w:type="table" w:customStyle="1" w:styleId="TableDesign">
    <w:name w:val="Table Design"/>
    <w:basedOn w:val="TableNormal"/>
    <w:uiPriority w:val="99"/>
    <w:rsid w:val="00FE18FB"/>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FE18FB"/>
    <w:rPr>
      <w:b/>
      <w:bCs/>
      <w:sz w:val="22"/>
      <w:lang w:val="en-GB"/>
    </w:rPr>
  </w:style>
  <w:style w:type="table" w:customStyle="1" w:styleId="ACTableDesign2">
    <w:name w:val="A+C Table Design 2"/>
    <w:basedOn w:val="ACTableDesign"/>
    <w:uiPriority w:val="99"/>
    <w:rsid w:val="00FE18FB"/>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FE18FB"/>
    <w:pPr>
      <w:spacing w:after="120" w:line="240" w:lineRule="auto"/>
    </w:pPr>
    <w:rPr>
      <w:i/>
    </w:rPr>
  </w:style>
  <w:style w:type="paragraph" w:customStyle="1" w:styleId="TableFigure-Notes">
    <w:name w:val="Table/Figure - Notes"/>
    <w:basedOn w:val="Text"/>
    <w:link w:val="TableFigure-NotesChar"/>
    <w:uiPriority w:val="39"/>
    <w:qFormat/>
    <w:rsid w:val="00FE18FB"/>
    <w:rPr>
      <w:sz w:val="18"/>
      <w:szCs w:val="18"/>
    </w:rPr>
  </w:style>
  <w:style w:type="character" w:customStyle="1" w:styleId="TableFigureTitleChar">
    <w:name w:val="Table/Figure Title Char"/>
    <w:basedOn w:val="TextChar"/>
    <w:link w:val="TableFigureTitle"/>
    <w:uiPriority w:val="39"/>
    <w:rsid w:val="00FE18FB"/>
    <w:rPr>
      <w:i/>
      <w:sz w:val="22"/>
    </w:rPr>
  </w:style>
  <w:style w:type="character" w:customStyle="1" w:styleId="TableFigure-NotesChar">
    <w:name w:val="Table/Figure - Notes Char"/>
    <w:basedOn w:val="TextChar"/>
    <w:link w:val="TableFigure-Notes"/>
    <w:uiPriority w:val="39"/>
    <w:rsid w:val="00FE18FB"/>
    <w:rPr>
      <w:sz w:val="18"/>
      <w:szCs w:val="18"/>
    </w:rPr>
  </w:style>
  <w:style w:type="paragraph" w:customStyle="1" w:styleId="Heading1NoPageBreak">
    <w:name w:val="Heading 1 (No Page Break)"/>
    <w:basedOn w:val="Heading1"/>
    <w:uiPriority w:val="39"/>
    <w:rsid w:val="00FE18FB"/>
    <w:pPr>
      <w:pageBreakBefore w:val="0"/>
    </w:pPr>
  </w:style>
  <w:style w:type="paragraph" w:customStyle="1" w:styleId="Text-2column">
    <w:name w:val="Text - 2 column"/>
    <w:basedOn w:val="Text"/>
    <w:next w:val="Text"/>
    <w:uiPriority w:val="39"/>
    <w:rsid w:val="00FE18FB"/>
    <w:rPr>
      <w:lang w:val="en-NZ"/>
    </w:rPr>
  </w:style>
  <w:style w:type="table" w:customStyle="1" w:styleId="ACTableDesign3">
    <w:name w:val="A+C Table Design 3"/>
    <w:basedOn w:val="ACTableDesign2"/>
    <w:uiPriority w:val="99"/>
    <w:rsid w:val="00FE18FB"/>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basedOn w:val="DefaultParagraphFont"/>
    <w:link w:val="NoSpacing"/>
    <w:uiPriority w:val="1"/>
    <w:rsid w:val="00FE18FB"/>
    <w:rPr>
      <w:color w:val="FF0000"/>
    </w:rPr>
  </w:style>
  <w:style w:type="paragraph" w:customStyle="1" w:styleId="Heading1NotNumbered">
    <w:name w:val="Heading 1 (Not Numbered)"/>
    <w:basedOn w:val="Heading1"/>
    <w:next w:val="Normal"/>
    <w:uiPriority w:val="39"/>
    <w:rsid w:val="00FE18FB"/>
    <w:pPr>
      <w:pageBreakBefore w:val="0"/>
      <w:numPr>
        <w:numId w:val="0"/>
      </w:numPr>
      <w:ind w:left="1225" w:hanging="1225"/>
    </w:pPr>
  </w:style>
  <w:style w:type="paragraph" w:customStyle="1" w:styleId="Heading2NotNumbered">
    <w:name w:val="Heading 2 (Not Numbered)"/>
    <w:basedOn w:val="Heading2"/>
    <w:next w:val="Normal"/>
    <w:uiPriority w:val="39"/>
    <w:rsid w:val="00FE18FB"/>
    <w:pPr>
      <w:numPr>
        <w:ilvl w:val="0"/>
        <w:numId w:val="0"/>
      </w:numPr>
      <w:ind w:left="1224" w:hanging="1224"/>
    </w:pPr>
  </w:style>
  <w:style w:type="paragraph" w:customStyle="1" w:styleId="Heading3NotNumbered">
    <w:name w:val="Heading 3 (Not Numbered)"/>
    <w:basedOn w:val="Heading3"/>
    <w:next w:val="Normal"/>
    <w:uiPriority w:val="39"/>
    <w:rsid w:val="00FE18FB"/>
    <w:pPr>
      <w:numPr>
        <w:ilvl w:val="0"/>
        <w:numId w:val="0"/>
      </w:numPr>
      <w:ind w:left="1225" w:hanging="1225"/>
    </w:pPr>
  </w:style>
  <w:style w:type="paragraph" w:customStyle="1" w:styleId="Heading4NotNumbered">
    <w:name w:val="Heading 4 (Not Numbered)"/>
    <w:basedOn w:val="Heading4"/>
    <w:uiPriority w:val="39"/>
    <w:rsid w:val="00FE18FB"/>
    <w:pPr>
      <w:numPr>
        <w:ilvl w:val="0"/>
        <w:numId w:val="0"/>
      </w:numPr>
    </w:pPr>
  </w:style>
  <w:style w:type="paragraph" w:customStyle="1" w:styleId="InstructionsHeader">
    <w:name w:val="Instructions Header"/>
    <w:basedOn w:val="Normal"/>
    <w:next w:val="InstructionsBody"/>
    <w:uiPriority w:val="39"/>
    <w:qFormat/>
    <w:rsid w:val="00FE18FB"/>
    <w:pPr>
      <w:pBdr>
        <w:top w:val="single" w:sz="6" w:space="3" w:color="77B800"/>
        <w:left w:val="single" w:sz="6" w:space="3" w:color="77B800"/>
        <w:bottom w:val="single" w:sz="6" w:space="3" w:color="77B800"/>
        <w:right w:val="single" w:sz="6" w:space="3" w:color="77B800"/>
      </w:pBdr>
      <w:spacing w:before="120" w:after="120"/>
    </w:pPr>
    <w:rPr>
      <w:rFonts w:ascii="Arial" w:eastAsia="Arial" w:hAnsi="Arial" w:cs="Times New Roman"/>
      <w:b/>
      <w:bCs/>
      <w:color w:val="77B800"/>
    </w:rPr>
  </w:style>
  <w:style w:type="paragraph" w:customStyle="1" w:styleId="InstructionsBody">
    <w:name w:val="Instructions Body"/>
    <w:basedOn w:val="Normal"/>
    <w:next w:val="Normal"/>
    <w:uiPriority w:val="39"/>
    <w:qFormat/>
    <w:rsid w:val="00FE18FB"/>
    <w:pPr>
      <w:pBdr>
        <w:top w:val="single" w:sz="6" w:space="3" w:color="77B800"/>
        <w:left w:val="single" w:sz="6" w:space="3" w:color="77B800"/>
        <w:bottom w:val="single" w:sz="6" w:space="3" w:color="77B800"/>
        <w:right w:val="single" w:sz="6" w:space="3" w:color="77B800"/>
      </w:pBdr>
      <w:shd w:val="clear" w:color="auto" w:fill="E7FFBD"/>
      <w:spacing w:before="120" w:after="120"/>
    </w:pPr>
    <w:rPr>
      <w:rFonts w:ascii="Arial" w:eastAsia="Arial" w:hAnsi="Arial" w:cs="Times New Roman"/>
      <w:color w:val="000000"/>
    </w:rPr>
  </w:style>
  <w:style w:type="paragraph" w:customStyle="1" w:styleId="AcknowledgementofCountry">
    <w:name w:val="Acknowledgement of Country"/>
    <w:basedOn w:val="Normal"/>
    <w:link w:val="AcknowledgementofCountryChar"/>
    <w:uiPriority w:val="39"/>
    <w:qFormat/>
    <w:rsid w:val="00FE18FB"/>
    <w:pPr>
      <w:spacing w:after="0"/>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FE18FB"/>
    <w:rPr>
      <w:color w:val="000000" w:themeColor="text1"/>
      <w:sz w:val="21"/>
      <w:lang w:val="en-AU"/>
    </w:rPr>
  </w:style>
  <w:style w:type="character" w:styleId="FootnoteReference">
    <w:name w:val="footnote reference"/>
    <w:aliases w:val="(NECG) Footnote Reference,(NECG) Footnote Reference1,(NECG) Footnote Reference2,o,Footnote Reference 1"/>
    <w:basedOn w:val="DefaultParagraphFont"/>
    <w:uiPriority w:val="99"/>
    <w:unhideWhenUsed/>
    <w:rsid w:val="0026489A"/>
    <w:rPr>
      <w:vertAlign w:val="superscript"/>
    </w:rPr>
  </w:style>
  <w:style w:type="character" w:styleId="FollowedHyperlink">
    <w:name w:val="FollowedHyperlink"/>
    <w:basedOn w:val="DefaultParagraphFont"/>
    <w:uiPriority w:val="99"/>
    <w:semiHidden/>
    <w:unhideWhenUsed/>
    <w:rsid w:val="00F52B7D"/>
    <w:rPr>
      <w:color w:val="78B800" w:themeColor="followedHyperlink"/>
      <w:u w:val="single"/>
    </w:rPr>
  </w:style>
  <w:style w:type="character" w:styleId="EndnoteReference">
    <w:name w:val="endnote reference"/>
    <w:basedOn w:val="DefaultParagraphFont"/>
    <w:uiPriority w:val="99"/>
    <w:semiHidden/>
    <w:unhideWhenUsed/>
    <w:rsid w:val="00674551"/>
    <w:rPr>
      <w:vertAlign w:val="superscript"/>
    </w:rPr>
  </w:style>
  <w:style w:type="paragraph" w:styleId="Revision">
    <w:name w:val="Revision"/>
    <w:hidden/>
    <w:uiPriority w:val="99"/>
    <w:semiHidden/>
    <w:rsid w:val="00FC6DF3"/>
    <w:pPr>
      <w:spacing w:after="0" w:line="240" w:lineRule="auto"/>
    </w:pPr>
    <w:rPr>
      <w:sz w:val="22"/>
      <w:lang w:val="en-NZ"/>
    </w:rPr>
  </w:style>
  <w:style w:type="character" w:styleId="Mention">
    <w:name w:val="Mention"/>
    <w:basedOn w:val="DefaultParagraphFont"/>
    <w:uiPriority w:val="99"/>
    <w:unhideWhenUsed/>
    <w:rsid w:val="00D80C15"/>
    <w:rPr>
      <w:color w:val="2B579A"/>
      <w:shd w:val="clear" w:color="auto" w:fill="E1DFDD"/>
    </w:rPr>
  </w:style>
  <w:style w:type="paragraph" w:customStyle="1" w:styleId="Outline-Number">
    <w:name w:val="Outline - Number"/>
    <w:basedOn w:val="Bullet1"/>
    <w:uiPriority w:val="6"/>
    <w:rsid w:val="00FE18FB"/>
    <w:pPr>
      <w:numPr>
        <w:numId w:val="6"/>
      </w:numPr>
      <w:ind w:left="431" w:hanging="431"/>
    </w:pPr>
  </w:style>
  <w:style w:type="paragraph" w:customStyle="1" w:styleId="Outline-Alpha">
    <w:name w:val="Outline - Alpha"/>
    <w:basedOn w:val="Outline-Number"/>
    <w:uiPriority w:val="6"/>
    <w:rsid w:val="00FE18FB"/>
    <w:pPr>
      <w:numPr>
        <w:ilvl w:val="1"/>
      </w:numPr>
    </w:pPr>
  </w:style>
  <w:style w:type="paragraph" w:customStyle="1" w:styleId="00-2505221003DoNotUse">
    <w:name w:val="00- 25.05.22 1003 ( Do Not Use)"/>
    <w:basedOn w:val="Text"/>
    <w:link w:val="00-2505221003DoNotUseChar"/>
    <w:uiPriority w:val="39"/>
    <w:qFormat/>
    <w:rsid w:val="00FE18FB"/>
    <w:rPr>
      <w:lang w:val="en-NZ"/>
    </w:rPr>
  </w:style>
  <w:style w:type="character" w:customStyle="1" w:styleId="00-2505221003DoNotUseChar">
    <w:name w:val="00- 25.05.22 1003 ( Do Not Use) Char"/>
    <w:basedOn w:val="TextChar"/>
    <w:link w:val="00-2505221003DoNotUse"/>
    <w:uiPriority w:val="39"/>
    <w:rsid w:val="00FE18FB"/>
    <w:rPr>
      <w:sz w:val="22"/>
      <w:lang w:val="en-NZ"/>
    </w:rPr>
  </w:style>
  <w:style w:type="table" w:customStyle="1" w:styleId="ACTableDesign1">
    <w:name w:val="A+C Table Design1"/>
    <w:basedOn w:val="TableNormal"/>
    <w:uiPriority w:val="99"/>
    <w:rsid w:val="00FE18FB"/>
    <w:pPr>
      <w:spacing w:before="120" w:after="120" w:line="240" w:lineRule="auto"/>
    </w:pPr>
    <w:rPr>
      <w:rFonts w:ascii="Arial" w:eastAsia="Arial" w:hAnsi="Arial" w:cs="Times New Roman"/>
      <w:color w:val="36424A" w:themeColor="background2"/>
      <w:sz w:val="21"/>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000000"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numbering" w:customStyle="1" w:styleId="TableBullets1">
    <w:name w:val="Table Bullets1"/>
    <w:uiPriority w:val="99"/>
    <w:rsid w:val="00FE18FB"/>
  </w:style>
  <w:style w:type="paragraph" w:customStyle="1" w:styleId="TableHeaderBlack">
    <w:name w:val="Table Header (Black)"/>
    <w:basedOn w:val="Normal"/>
    <w:link w:val="TableHeaderBlackChar"/>
    <w:uiPriority w:val="39"/>
    <w:qFormat/>
    <w:rsid w:val="00FE18FB"/>
    <w:pPr>
      <w:spacing w:before="80" w:after="80" w:line="256" w:lineRule="auto"/>
    </w:pPr>
    <w:rPr>
      <w:rFonts w:ascii="Arial" w:eastAsia="Arial" w:hAnsi="Arial" w:cs="Times New Roman"/>
      <w:b/>
      <w:color w:val="000000" w:themeColor="text1"/>
      <w:szCs w:val="24"/>
    </w:rPr>
  </w:style>
  <w:style w:type="paragraph" w:customStyle="1" w:styleId="TableHeaderWhite">
    <w:name w:val="Table Header (White)"/>
    <w:basedOn w:val="TableHeaderBlack"/>
    <w:link w:val="TableHeaderWhiteChar"/>
    <w:uiPriority w:val="39"/>
    <w:qFormat/>
    <w:rsid w:val="00FE18FB"/>
    <w:rPr>
      <w:bCs/>
      <w:color w:val="FFFFFF" w:themeColor="background1"/>
    </w:rPr>
  </w:style>
  <w:style w:type="character" w:customStyle="1" w:styleId="TableHeaderBlackChar">
    <w:name w:val="Table Header (Black) Char"/>
    <w:basedOn w:val="DefaultParagraphFont"/>
    <w:link w:val="TableHeaderBlack"/>
    <w:uiPriority w:val="39"/>
    <w:rsid w:val="00FE18FB"/>
    <w:rPr>
      <w:rFonts w:ascii="Arial" w:eastAsia="Arial" w:hAnsi="Arial" w:cs="Times New Roman"/>
      <w:b/>
      <w:color w:val="000000" w:themeColor="text1"/>
      <w:sz w:val="22"/>
      <w:szCs w:val="24"/>
      <w:lang w:val="en-AU"/>
    </w:rPr>
  </w:style>
  <w:style w:type="character" w:customStyle="1" w:styleId="TableHeaderWhiteChar">
    <w:name w:val="Table Header (White) Char"/>
    <w:basedOn w:val="TableHeaderBlackChar"/>
    <w:link w:val="TableHeaderWhite"/>
    <w:uiPriority w:val="39"/>
    <w:rsid w:val="00FE18FB"/>
    <w:rPr>
      <w:rFonts w:ascii="Arial" w:eastAsia="Arial" w:hAnsi="Arial" w:cs="Times New Roman"/>
      <w:b/>
      <w:bCs/>
      <w:color w:val="FFFFFF" w:themeColor="background1"/>
      <w:sz w:val="22"/>
      <w:szCs w:val="24"/>
      <w:lang w:val="en-AU"/>
    </w:rPr>
  </w:style>
  <w:style w:type="paragraph" w:styleId="TOC7">
    <w:name w:val="toc 7"/>
    <w:basedOn w:val="Normal"/>
    <w:next w:val="Normal"/>
    <w:autoRedefine/>
    <w:uiPriority w:val="39"/>
    <w:unhideWhenUsed/>
    <w:rsid w:val="006D5140"/>
    <w:pPr>
      <w:spacing w:after="100"/>
      <w:ind w:left="1320"/>
    </w:pPr>
    <w:rPr>
      <w:rFonts w:eastAsiaTheme="minorEastAsia"/>
      <w:lang w:eastAsia="en-NZ"/>
    </w:rPr>
  </w:style>
  <w:style w:type="table" w:customStyle="1" w:styleId="ACTableDesign20">
    <w:name w:val="A+C Table Design2"/>
    <w:basedOn w:val="TableNormal"/>
    <w:uiPriority w:val="99"/>
    <w:rsid w:val="002D58D0"/>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character" w:customStyle="1" w:styleId="label">
    <w:name w:val="label"/>
    <w:basedOn w:val="DefaultParagraphFont"/>
    <w:rsid w:val="00723A88"/>
  </w:style>
  <w:style w:type="paragraph" w:customStyle="1" w:styleId="text0">
    <w:name w:val="text"/>
    <w:basedOn w:val="Normal"/>
    <w:rsid w:val="00723A88"/>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211423477">
      <w:bodyDiv w:val="1"/>
      <w:marLeft w:val="0"/>
      <w:marRight w:val="0"/>
      <w:marTop w:val="0"/>
      <w:marBottom w:val="0"/>
      <w:divBdr>
        <w:top w:val="none" w:sz="0" w:space="0" w:color="auto"/>
        <w:left w:val="none" w:sz="0" w:space="0" w:color="auto"/>
        <w:bottom w:val="none" w:sz="0" w:space="0" w:color="auto"/>
        <w:right w:val="none" w:sz="0" w:space="0" w:color="auto"/>
      </w:divBdr>
    </w:div>
    <w:div w:id="240411535">
      <w:bodyDiv w:val="1"/>
      <w:marLeft w:val="0"/>
      <w:marRight w:val="0"/>
      <w:marTop w:val="0"/>
      <w:marBottom w:val="0"/>
      <w:divBdr>
        <w:top w:val="none" w:sz="0" w:space="0" w:color="auto"/>
        <w:left w:val="none" w:sz="0" w:space="0" w:color="auto"/>
        <w:bottom w:val="none" w:sz="0" w:space="0" w:color="auto"/>
        <w:right w:val="none" w:sz="0" w:space="0" w:color="auto"/>
      </w:divBdr>
    </w:div>
    <w:div w:id="401801543">
      <w:bodyDiv w:val="1"/>
      <w:marLeft w:val="0"/>
      <w:marRight w:val="0"/>
      <w:marTop w:val="0"/>
      <w:marBottom w:val="0"/>
      <w:divBdr>
        <w:top w:val="none" w:sz="0" w:space="0" w:color="auto"/>
        <w:left w:val="none" w:sz="0" w:space="0" w:color="auto"/>
        <w:bottom w:val="none" w:sz="0" w:space="0" w:color="auto"/>
        <w:right w:val="none" w:sz="0" w:space="0" w:color="auto"/>
      </w:divBdr>
    </w:div>
    <w:div w:id="403840757">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466363582">
      <w:bodyDiv w:val="1"/>
      <w:marLeft w:val="0"/>
      <w:marRight w:val="0"/>
      <w:marTop w:val="0"/>
      <w:marBottom w:val="0"/>
      <w:divBdr>
        <w:top w:val="none" w:sz="0" w:space="0" w:color="auto"/>
        <w:left w:val="none" w:sz="0" w:space="0" w:color="auto"/>
        <w:bottom w:val="none" w:sz="0" w:space="0" w:color="auto"/>
        <w:right w:val="none" w:sz="0" w:space="0" w:color="auto"/>
      </w:divBdr>
    </w:div>
    <w:div w:id="516626274">
      <w:bodyDiv w:val="1"/>
      <w:marLeft w:val="0"/>
      <w:marRight w:val="0"/>
      <w:marTop w:val="0"/>
      <w:marBottom w:val="0"/>
      <w:divBdr>
        <w:top w:val="none" w:sz="0" w:space="0" w:color="auto"/>
        <w:left w:val="none" w:sz="0" w:space="0" w:color="auto"/>
        <w:bottom w:val="none" w:sz="0" w:space="0" w:color="auto"/>
        <w:right w:val="none" w:sz="0" w:space="0" w:color="auto"/>
      </w:divBdr>
    </w:div>
    <w:div w:id="517349969">
      <w:bodyDiv w:val="1"/>
      <w:marLeft w:val="0"/>
      <w:marRight w:val="0"/>
      <w:marTop w:val="0"/>
      <w:marBottom w:val="0"/>
      <w:divBdr>
        <w:top w:val="none" w:sz="0" w:space="0" w:color="auto"/>
        <w:left w:val="none" w:sz="0" w:space="0" w:color="auto"/>
        <w:bottom w:val="none" w:sz="0" w:space="0" w:color="auto"/>
        <w:right w:val="none" w:sz="0" w:space="0" w:color="auto"/>
      </w:divBdr>
      <w:divsChild>
        <w:div w:id="5451573">
          <w:marLeft w:val="0"/>
          <w:marRight w:val="0"/>
          <w:marTop w:val="0"/>
          <w:marBottom w:val="0"/>
          <w:divBdr>
            <w:top w:val="none" w:sz="0" w:space="0" w:color="auto"/>
            <w:left w:val="none" w:sz="0" w:space="0" w:color="auto"/>
            <w:bottom w:val="none" w:sz="0" w:space="0" w:color="auto"/>
            <w:right w:val="none" w:sz="0" w:space="0" w:color="auto"/>
          </w:divBdr>
        </w:div>
        <w:div w:id="7602502">
          <w:marLeft w:val="0"/>
          <w:marRight w:val="0"/>
          <w:marTop w:val="0"/>
          <w:marBottom w:val="0"/>
          <w:divBdr>
            <w:top w:val="none" w:sz="0" w:space="0" w:color="auto"/>
            <w:left w:val="none" w:sz="0" w:space="0" w:color="auto"/>
            <w:bottom w:val="none" w:sz="0" w:space="0" w:color="auto"/>
            <w:right w:val="none" w:sz="0" w:space="0" w:color="auto"/>
          </w:divBdr>
        </w:div>
        <w:div w:id="19399641">
          <w:marLeft w:val="0"/>
          <w:marRight w:val="0"/>
          <w:marTop w:val="0"/>
          <w:marBottom w:val="0"/>
          <w:divBdr>
            <w:top w:val="none" w:sz="0" w:space="0" w:color="auto"/>
            <w:left w:val="none" w:sz="0" w:space="0" w:color="auto"/>
            <w:bottom w:val="none" w:sz="0" w:space="0" w:color="auto"/>
            <w:right w:val="none" w:sz="0" w:space="0" w:color="auto"/>
          </w:divBdr>
        </w:div>
        <w:div w:id="86271496">
          <w:marLeft w:val="0"/>
          <w:marRight w:val="0"/>
          <w:marTop w:val="0"/>
          <w:marBottom w:val="0"/>
          <w:divBdr>
            <w:top w:val="none" w:sz="0" w:space="0" w:color="auto"/>
            <w:left w:val="none" w:sz="0" w:space="0" w:color="auto"/>
            <w:bottom w:val="none" w:sz="0" w:space="0" w:color="auto"/>
            <w:right w:val="none" w:sz="0" w:space="0" w:color="auto"/>
          </w:divBdr>
        </w:div>
        <w:div w:id="86535721">
          <w:marLeft w:val="0"/>
          <w:marRight w:val="0"/>
          <w:marTop w:val="0"/>
          <w:marBottom w:val="0"/>
          <w:divBdr>
            <w:top w:val="none" w:sz="0" w:space="0" w:color="auto"/>
            <w:left w:val="none" w:sz="0" w:space="0" w:color="auto"/>
            <w:bottom w:val="none" w:sz="0" w:space="0" w:color="auto"/>
            <w:right w:val="none" w:sz="0" w:space="0" w:color="auto"/>
          </w:divBdr>
        </w:div>
        <w:div w:id="128984805">
          <w:marLeft w:val="0"/>
          <w:marRight w:val="0"/>
          <w:marTop w:val="0"/>
          <w:marBottom w:val="0"/>
          <w:divBdr>
            <w:top w:val="none" w:sz="0" w:space="0" w:color="auto"/>
            <w:left w:val="none" w:sz="0" w:space="0" w:color="auto"/>
            <w:bottom w:val="none" w:sz="0" w:space="0" w:color="auto"/>
            <w:right w:val="none" w:sz="0" w:space="0" w:color="auto"/>
          </w:divBdr>
        </w:div>
        <w:div w:id="135874611">
          <w:marLeft w:val="0"/>
          <w:marRight w:val="0"/>
          <w:marTop w:val="0"/>
          <w:marBottom w:val="0"/>
          <w:divBdr>
            <w:top w:val="none" w:sz="0" w:space="0" w:color="auto"/>
            <w:left w:val="none" w:sz="0" w:space="0" w:color="auto"/>
            <w:bottom w:val="none" w:sz="0" w:space="0" w:color="auto"/>
            <w:right w:val="none" w:sz="0" w:space="0" w:color="auto"/>
          </w:divBdr>
        </w:div>
        <w:div w:id="141967443">
          <w:marLeft w:val="0"/>
          <w:marRight w:val="0"/>
          <w:marTop w:val="0"/>
          <w:marBottom w:val="0"/>
          <w:divBdr>
            <w:top w:val="none" w:sz="0" w:space="0" w:color="auto"/>
            <w:left w:val="none" w:sz="0" w:space="0" w:color="auto"/>
            <w:bottom w:val="none" w:sz="0" w:space="0" w:color="auto"/>
            <w:right w:val="none" w:sz="0" w:space="0" w:color="auto"/>
          </w:divBdr>
        </w:div>
        <w:div w:id="161043939">
          <w:marLeft w:val="0"/>
          <w:marRight w:val="0"/>
          <w:marTop w:val="0"/>
          <w:marBottom w:val="0"/>
          <w:divBdr>
            <w:top w:val="none" w:sz="0" w:space="0" w:color="auto"/>
            <w:left w:val="none" w:sz="0" w:space="0" w:color="auto"/>
            <w:bottom w:val="none" w:sz="0" w:space="0" w:color="auto"/>
            <w:right w:val="none" w:sz="0" w:space="0" w:color="auto"/>
          </w:divBdr>
        </w:div>
        <w:div w:id="162554903">
          <w:marLeft w:val="0"/>
          <w:marRight w:val="0"/>
          <w:marTop w:val="0"/>
          <w:marBottom w:val="0"/>
          <w:divBdr>
            <w:top w:val="none" w:sz="0" w:space="0" w:color="auto"/>
            <w:left w:val="none" w:sz="0" w:space="0" w:color="auto"/>
            <w:bottom w:val="none" w:sz="0" w:space="0" w:color="auto"/>
            <w:right w:val="none" w:sz="0" w:space="0" w:color="auto"/>
          </w:divBdr>
        </w:div>
        <w:div w:id="205333349">
          <w:marLeft w:val="0"/>
          <w:marRight w:val="0"/>
          <w:marTop w:val="0"/>
          <w:marBottom w:val="0"/>
          <w:divBdr>
            <w:top w:val="none" w:sz="0" w:space="0" w:color="auto"/>
            <w:left w:val="none" w:sz="0" w:space="0" w:color="auto"/>
            <w:bottom w:val="none" w:sz="0" w:space="0" w:color="auto"/>
            <w:right w:val="none" w:sz="0" w:space="0" w:color="auto"/>
          </w:divBdr>
        </w:div>
        <w:div w:id="208693626">
          <w:marLeft w:val="0"/>
          <w:marRight w:val="0"/>
          <w:marTop w:val="0"/>
          <w:marBottom w:val="0"/>
          <w:divBdr>
            <w:top w:val="none" w:sz="0" w:space="0" w:color="auto"/>
            <w:left w:val="none" w:sz="0" w:space="0" w:color="auto"/>
            <w:bottom w:val="none" w:sz="0" w:space="0" w:color="auto"/>
            <w:right w:val="none" w:sz="0" w:space="0" w:color="auto"/>
          </w:divBdr>
        </w:div>
        <w:div w:id="221915353">
          <w:marLeft w:val="0"/>
          <w:marRight w:val="0"/>
          <w:marTop w:val="0"/>
          <w:marBottom w:val="0"/>
          <w:divBdr>
            <w:top w:val="none" w:sz="0" w:space="0" w:color="auto"/>
            <w:left w:val="none" w:sz="0" w:space="0" w:color="auto"/>
            <w:bottom w:val="none" w:sz="0" w:space="0" w:color="auto"/>
            <w:right w:val="none" w:sz="0" w:space="0" w:color="auto"/>
          </w:divBdr>
        </w:div>
        <w:div w:id="236013202">
          <w:marLeft w:val="0"/>
          <w:marRight w:val="0"/>
          <w:marTop w:val="0"/>
          <w:marBottom w:val="0"/>
          <w:divBdr>
            <w:top w:val="none" w:sz="0" w:space="0" w:color="auto"/>
            <w:left w:val="none" w:sz="0" w:space="0" w:color="auto"/>
            <w:bottom w:val="none" w:sz="0" w:space="0" w:color="auto"/>
            <w:right w:val="none" w:sz="0" w:space="0" w:color="auto"/>
          </w:divBdr>
        </w:div>
        <w:div w:id="246501086">
          <w:marLeft w:val="0"/>
          <w:marRight w:val="0"/>
          <w:marTop w:val="0"/>
          <w:marBottom w:val="0"/>
          <w:divBdr>
            <w:top w:val="none" w:sz="0" w:space="0" w:color="auto"/>
            <w:left w:val="none" w:sz="0" w:space="0" w:color="auto"/>
            <w:bottom w:val="none" w:sz="0" w:space="0" w:color="auto"/>
            <w:right w:val="none" w:sz="0" w:space="0" w:color="auto"/>
          </w:divBdr>
        </w:div>
        <w:div w:id="246572054">
          <w:marLeft w:val="0"/>
          <w:marRight w:val="0"/>
          <w:marTop w:val="0"/>
          <w:marBottom w:val="0"/>
          <w:divBdr>
            <w:top w:val="none" w:sz="0" w:space="0" w:color="auto"/>
            <w:left w:val="none" w:sz="0" w:space="0" w:color="auto"/>
            <w:bottom w:val="none" w:sz="0" w:space="0" w:color="auto"/>
            <w:right w:val="none" w:sz="0" w:space="0" w:color="auto"/>
          </w:divBdr>
        </w:div>
        <w:div w:id="250821157">
          <w:marLeft w:val="0"/>
          <w:marRight w:val="0"/>
          <w:marTop w:val="0"/>
          <w:marBottom w:val="0"/>
          <w:divBdr>
            <w:top w:val="none" w:sz="0" w:space="0" w:color="auto"/>
            <w:left w:val="none" w:sz="0" w:space="0" w:color="auto"/>
            <w:bottom w:val="none" w:sz="0" w:space="0" w:color="auto"/>
            <w:right w:val="none" w:sz="0" w:space="0" w:color="auto"/>
          </w:divBdr>
        </w:div>
        <w:div w:id="261233163">
          <w:marLeft w:val="0"/>
          <w:marRight w:val="0"/>
          <w:marTop w:val="0"/>
          <w:marBottom w:val="0"/>
          <w:divBdr>
            <w:top w:val="none" w:sz="0" w:space="0" w:color="auto"/>
            <w:left w:val="none" w:sz="0" w:space="0" w:color="auto"/>
            <w:bottom w:val="none" w:sz="0" w:space="0" w:color="auto"/>
            <w:right w:val="none" w:sz="0" w:space="0" w:color="auto"/>
          </w:divBdr>
        </w:div>
        <w:div w:id="283123621">
          <w:marLeft w:val="0"/>
          <w:marRight w:val="0"/>
          <w:marTop w:val="0"/>
          <w:marBottom w:val="0"/>
          <w:divBdr>
            <w:top w:val="none" w:sz="0" w:space="0" w:color="auto"/>
            <w:left w:val="none" w:sz="0" w:space="0" w:color="auto"/>
            <w:bottom w:val="none" w:sz="0" w:space="0" w:color="auto"/>
            <w:right w:val="none" w:sz="0" w:space="0" w:color="auto"/>
          </w:divBdr>
        </w:div>
        <w:div w:id="292366238">
          <w:marLeft w:val="0"/>
          <w:marRight w:val="0"/>
          <w:marTop w:val="0"/>
          <w:marBottom w:val="0"/>
          <w:divBdr>
            <w:top w:val="none" w:sz="0" w:space="0" w:color="auto"/>
            <w:left w:val="none" w:sz="0" w:space="0" w:color="auto"/>
            <w:bottom w:val="none" w:sz="0" w:space="0" w:color="auto"/>
            <w:right w:val="none" w:sz="0" w:space="0" w:color="auto"/>
          </w:divBdr>
        </w:div>
        <w:div w:id="292754454">
          <w:marLeft w:val="0"/>
          <w:marRight w:val="0"/>
          <w:marTop w:val="0"/>
          <w:marBottom w:val="0"/>
          <w:divBdr>
            <w:top w:val="none" w:sz="0" w:space="0" w:color="auto"/>
            <w:left w:val="none" w:sz="0" w:space="0" w:color="auto"/>
            <w:bottom w:val="none" w:sz="0" w:space="0" w:color="auto"/>
            <w:right w:val="none" w:sz="0" w:space="0" w:color="auto"/>
          </w:divBdr>
        </w:div>
        <w:div w:id="304773996">
          <w:marLeft w:val="0"/>
          <w:marRight w:val="0"/>
          <w:marTop w:val="0"/>
          <w:marBottom w:val="0"/>
          <w:divBdr>
            <w:top w:val="none" w:sz="0" w:space="0" w:color="auto"/>
            <w:left w:val="none" w:sz="0" w:space="0" w:color="auto"/>
            <w:bottom w:val="none" w:sz="0" w:space="0" w:color="auto"/>
            <w:right w:val="none" w:sz="0" w:space="0" w:color="auto"/>
          </w:divBdr>
        </w:div>
        <w:div w:id="313220840">
          <w:marLeft w:val="0"/>
          <w:marRight w:val="0"/>
          <w:marTop w:val="0"/>
          <w:marBottom w:val="0"/>
          <w:divBdr>
            <w:top w:val="none" w:sz="0" w:space="0" w:color="auto"/>
            <w:left w:val="none" w:sz="0" w:space="0" w:color="auto"/>
            <w:bottom w:val="none" w:sz="0" w:space="0" w:color="auto"/>
            <w:right w:val="none" w:sz="0" w:space="0" w:color="auto"/>
          </w:divBdr>
        </w:div>
        <w:div w:id="317344092">
          <w:marLeft w:val="0"/>
          <w:marRight w:val="0"/>
          <w:marTop w:val="0"/>
          <w:marBottom w:val="0"/>
          <w:divBdr>
            <w:top w:val="none" w:sz="0" w:space="0" w:color="auto"/>
            <w:left w:val="none" w:sz="0" w:space="0" w:color="auto"/>
            <w:bottom w:val="none" w:sz="0" w:space="0" w:color="auto"/>
            <w:right w:val="none" w:sz="0" w:space="0" w:color="auto"/>
          </w:divBdr>
        </w:div>
        <w:div w:id="337655738">
          <w:marLeft w:val="0"/>
          <w:marRight w:val="0"/>
          <w:marTop w:val="0"/>
          <w:marBottom w:val="0"/>
          <w:divBdr>
            <w:top w:val="none" w:sz="0" w:space="0" w:color="auto"/>
            <w:left w:val="none" w:sz="0" w:space="0" w:color="auto"/>
            <w:bottom w:val="none" w:sz="0" w:space="0" w:color="auto"/>
            <w:right w:val="none" w:sz="0" w:space="0" w:color="auto"/>
          </w:divBdr>
        </w:div>
        <w:div w:id="344019836">
          <w:marLeft w:val="0"/>
          <w:marRight w:val="0"/>
          <w:marTop w:val="0"/>
          <w:marBottom w:val="0"/>
          <w:divBdr>
            <w:top w:val="none" w:sz="0" w:space="0" w:color="auto"/>
            <w:left w:val="none" w:sz="0" w:space="0" w:color="auto"/>
            <w:bottom w:val="none" w:sz="0" w:space="0" w:color="auto"/>
            <w:right w:val="none" w:sz="0" w:space="0" w:color="auto"/>
          </w:divBdr>
        </w:div>
        <w:div w:id="391925229">
          <w:marLeft w:val="0"/>
          <w:marRight w:val="0"/>
          <w:marTop w:val="0"/>
          <w:marBottom w:val="0"/>
          <w:divBdr>
            <w:top w:val="none" w:sz="0" w:space="0" w:color="auto"/>
            <w:left w:val="none" w:sz="0" w:space="0" w:color="auto"/>
            <w:bottom w:val="none" w:sz="0" w:space="0" w:color="auto"/>
            <w:right w:val="none" w:sz="0" w:space="0" w:color="auto"/>
          </w:divBdr>
        </w:div>
        <w:div w:id="394863888">
          <w:marLeft w:val="0"/>
          <w:marRight w:val="0"/>
          <w:marTop w:val="0"/>
          <w:marBottom w:val="0"/>
          <w:divBdr>
            <w:top w:val="none" w:sz="0" w:space="0" w:color="auto"/>
            <w:left w:val="none" w:sz="0" w:space="0" w:color="auto"/>
            <w:bottom w:val="none" w:sz="0" w:space="0" w:color="auto"/>
            <w:right w:val="none" w:sz="0" w:space="0" w:color="auto"/>
          </w:divBdr>
        </w:div>
        <w:div w:id="395978675">
          <w:marLeft w:val="0"/>
          <w:marRight w:val="0"/>
          <w:marTop w:val="0"/>
          <w:marBottom w:val="0"/>
          <w:divBdr>
            <w:top w:val="none" w:sz="0" w:space="0" w:color="auto"/>
            <w:left w:val="none" w:sz="0" w:space="0" w:color="auto"/>
            <w:bottom w:val="none" w:sz="0" w:space="0" w:color="auto"/>
            <w:right w:val="none" w:sz="0" w:space="0" w:color="auto"/>
          </w:divBdr>
        </w:div>
        <w:div w:id="409037002">
          <w:marLeft w:val="0"/>
          <w:marRight w:val="0"/>
          <w:marTop w:val="0"/>
          <w:marBottom w:val="0"/>
          <w:divBdr>
            <w:top w:val="none" w:sz="0" w:space="0" w:color="auto"/>
            <w:left w:val="none" w:sz="0" w:space="0" w:color="auto"/>
            <w:bottom w:val="none" w:sz="0" w:space="0" w:color="auto"/>
            <w:right w:val="none" w:sz="0" w:space="0" w:color="auto"/>
          </w:divBdr>
        </w:div>
        <w:div w:id="439767655">
          <w:marLeft w:val="0"/>
          <w:marRight w:val="0"/>
          <w:marTop w:val="0"/>
          <w:marBottom w:val="0"/>
          <w:divBdr>
            <w:top w:val="none" w:sz="0" w:space="0" w:color="auto"/>
            <w:left w:val="none" w:sz="0" w:space="0" w:color="auto"/>
            <w:bottom w:val="none" w:sz="0" w:space="0" w:color="auto"/>
            <w:right w:val="none" w:sz="0" w:space="0" w:color="auto"/>
          </w:divBdr>
        </w:div>
        <w:div w:id="492257380">
          <w:marLeft w:val="0"/>
          <w:marRight w:val="0"/>
          <w:marTop w:val="0"/>
          <w:marBottom w:val="0"/>
          <w:divBdr>
            <w:top w:val="none" w:sz="0" w:space="0" w:color="auto"/>
            <w:left w:val="none" w:sz="0" w:space="0" w:color="auto"/>
            <w:bottom w:val="none" w:sz="0" w:space="0" w:color="auto"/>
            <w:right w:val="none" w:sz="0" w:space="0" w:color="auto"/>
          </w:divBdr>
        </w:div>
        <w:div w:id="496309914">
          <w:marLeft w:val="0"/>
          <w:marRight w:val="0"/>
          <w:marTop w:val="0"/>
          <w:marBottom w:val="0"/>
          <w:divBdr>
            <w:top w:val="none" w:sz="0" w:space="0" w:color="auto"/>
            <w:left w:val="none" w:sz="0" w:space="0" w:color="auto"/>
            <w:bottom w:val="none" w:sz="0" w:space="0" w:color="auto"/>
            <w:right w:val="none" w:sz="0" w:space="0" w:color="auto"/>
          </w:divBdr>
        </w:div>
        <w:div w:id="496964098">
          <w:marLeft w:val="0"/>
          <w:marRight w:val="0"/>
          <w:marTop w:val="0"/>
          <w:marBottom w:val="0"/>
          <w:divBdr>
            <w:top w:val="none" w:sz="0" w:space="0" w:color="auto"/>
            <w:left w:val="none" w:sz="0" w:space="0" w:color="auto"/>
            <w:bottom w:val="none" w:sz="0" w:space="0" w:color="auto"/>
            <w:right w:val="none" w:sz="0" w:space="0" w:color="auto"/>
          </w:divBdr>
        </w:div>
        <w:div w:id="498155071">
          <w:marLeft w:val="0"/>
          <w:marRight w:val="0"/>
          <w:marTop w:val="0"/>
          <w:marBottom w:val="0"/>
          <w:divBdr>
            <w:top w:val="none" w:sz="0" w:space="0" w:color="auto"/>
            <w:left w:val="none" w:sz="0" w:space="0" w:color="auto"/>
            <w:bottom w:val="none" w:sz="0" w:space="0" w:color="auto"/>
            <w:right w:val="none" w:sz="0" w:space="0" w:color="auto"/>
          </w:divBdr>
        </w:div>
        <w:div w:id="513227028">
          <w:marLeft w:val="0"/>
          <w:marRight w:val="0"/>
          <w:marTop w:val="0"/>
          <w:marBottom w:val="0"/>
          <w:divBdr>
            <w:top w:val="none" w:sz="0" w:space="0" w:color="auto"/>
            <w:left w:val="none" w:sz="0" w:space="0" w:color="auto"/>
            <w:bottom w:val="none" w:sz="0" w:space="0" w:color="auto"/>
            <w:right w:val="none" w:sz="0" w:space="0" w:color="auto"/>
          </w:divBdr>
        </w:div>
        <w:div w:id="516311261">
          <w:marLeft w:val="0"/>
          <w:marRight w:val="0"/>
          <w:marTop w:val="0"/>
          <w:marBottom w:val="0"/>
          <w:divBdr>
            <w:top w:val="none" w:sz="0" w:space="0" w:color="auto"/>
            <w:left w:val="none" w:sz="0" w:space="0" w:color="auto"/>
            <w:bottom w:val="none" w:sz="0" w:space="0" w:color="auto"/>
            <w:right w:val="none" w:sz="0" w:space="0" w:color="auto"/>
          </w:divBdr>
        </w:div>
        <w:div w:id="536045375">
          <w:marLeft w:val="0"/>
          <w:marRight w:val="0"/>
          <w:marTop w:val="0"/>
          <w:marBottom w:val="0"/>
          <w:divBdr>
            <w:top w:val="none" w:sz="0" w:space="0" w:color="auto"/>
            <w:left w:val="none" w:sz="0" w:space="0" w:color="auto"/>
            <w:bottom w:val="none" w:sz="0" w:space="0" w:color="auto"/>
            <w:right w:val="none" w:sz="0" w:space="0" w:color="auto"/>
          </w:divBdr>
        </w:div>
        <w:div w:id="547689787">
          <w:marLeft w:val="0"/>
          <w:marRight w:val="0"/>
          <w:marTop w:val="0"/>
          <w:marBottom w:val="0"/>
          <w:divBdr>
            <w:top w:val="none" w:sz="0" w:space="0" w:color="auto"/>
            <w:left w:val="none" w:sz="0" w:space="0" w:color="auto"/>
            <w:bottom w:val="none" w:sz="0" w:space="0" w:color="auto"/>
            <w:right w:val="none" w:sz="0" w:space="0" w:color="auto"/>
          </w:divBdr>
        </w:div>
        <w:div w:id="554391373">
          <w:marLeft w:val="0"/>
          <w:marRight w:val="0"/>
          <w:marTop w:val="0"/>
          <w:marBottom w:val="0"/>
          <w:divBdr>
            <w:top w:val="none" w:sz="0" w:space="0" w:color="auto"/>
            <w:left w:val="none" w:sz="0" w:space="0" w:color="auto"/>
            <w:bottom w:val="none" w:sz="0" w:space="0" w:color="auto"/>
            <w:right w:val="none" w:sz="0" w:space="0" w:color="auto"/>
          </w:divBdr>
        </w:div>
        <w:div w:id="598098545">
          <w:marLeft w:val="0"/>
          <w:marRight w:val="0"/>
          <w:marTop w:val="0"/>
          <w:marBottom w:val="0"/>
          <w:divBdr>
            <w:top w:val="none" w:sz="0" w:space="0" w:color="auto"/>
            <w:left w:val="none" w:sz="0" w:space="0" w:color="auto"/>
            <w:bottom w:val="none" w:sz="0" w:space="0" w:color="auto"/>
            <w:right w:val="none" w:sz="0" w:space="0" w:color="auto"/>
          </w:divBdr>
        </w:div>
        <w:div w:id="611666984">
          <w:marLeft w:val="0"/>
          <w:marRight w:val="0"/>
          <w:marTop w:val="0"/>
          <w:marBottom w:val="0"/>
          <w:divBdr>
            <w:top w:val="none" w:sz="0" w:space="0" w:color="auto"/>
            <w:left w:val="none" w:sz="0" w:space="0" w:color="auto"/>
            <w:bottom w:val="none" w:sz="0" w:space="0" w:color="auto"/>
            <w:right w:val="none" w:sz="0" w:space="0" w:color="auto"/>
          </w:divBdr>
        </w:div>
        <w:div w:id="613252256">
          <w:marLeft w:val="0"/>
          <w:marRight w:val="0"/>
          <w:marTop w:val="0"/>
          <w:marBottom w:val="0"/>
          <w:divBdr>
            <w:top w:val="none" w:sz="0" w:space="0" w:color="auto"/>
            <w:left w:val="none" w:sz="0" w:space="0" w:color="auto"/>
            <w:bottom w:val="none" w:sz="0" w:space="0" w:color="auto"/>
            <w:right w:val="none" w:sz="0" w:space="0" w:color="auto"/>
          </w:divBdr>
        </w:div>
        <w:div w:id="623732903">
          <w:marLeft w:val="0"/>
          <w:marRight w:val="0"/>
          <w:marTop w:val="0"/>
          <w:marBottom w:val="0"/>
          <w:divBdr>
            <w:top w:val="none" w:sz="0" w:space="0" w:color="auto"/>
            <w:left w:val="none" w:sz="0" w:space="0" w:color="auto"/>
            <w:bottom w:val="none" w:sz="0" w:space="0" w:color="auto"/>
            <w:right w:val="none" w:sz="0" w:space="0" w:color="auto"/>
          </w:divBdr>
        </w:div>
        <w:div w:id="657029225">
          <w:marLeft w:val="0"/>
          <w:marRight w:val="0"/>
          <w:marTop w:val="0"/>
          <w:marBottom w:val="0"/>
          <w:divBdr>
            <w:top w:val="none" w:sz="0" w:space="0" w:color="auto"/>
            <w:left w:val="none" w:sz="0" w:space="0" w:color="auto"/>
            <w:bottom w:val="none" w:sz="0" w:space="0" w:color="auto"/>
            <w:right w:val="none" w:sz="0" w:space="0" w:color="auto"/>
          </w:divBdr>
        </w:div>
        <w:div w:id="675957313">
          <w:marLeft w:val="0"/>
          <w:marRight w:val="0"/>
          <w:marTop w:val="0"/>
          <w:marBottom w:val="0"/>
          <w:divBdr>
            <w:top w:val="none" w:sz="0" w:space="0" w:color="auto"/>
            <w:left w:val="none" w:sz="0" w:space="0" w:color="auto"/>
            <w:bottom w:val="none" w:sz="0" w:space="0" w:color="auto"/>
            <w:right w:val="none" w:sz="0" w:space="0" w:color="auto"/>
          </w:divBdr>
        </w:div>
        <w:div w:id="682315756">
          <w:marLeft w:val="0"/>
          <w:marRight w:val="0"/>
          <w:marTop w:val="0"/>
          <w:marBottom w:val="0"/>
          <w:divBdr>
            <w:top w:val="none" w:sz="0" w:space="0" w:color="auto"/>
            <w:left w:val="none" w:sz="0" w:space="0" w:color="auto"/>
            <w:bottom w:val="none" w:sz="0" w:space="0" w:color="auto"/>
            <w:right w:val="none" w:sz="0" w:space="0" w:color="auto"/>
          </w:divBdr>
        </w:div>
        <w:div w:id="699209905">
          <w:marLeft w:val="0"/>
          <w:marRight w:val="0"/>
          <w:marTop w:val="0"/>
          <w:marBottom w:val="0"/>
          <w:divBdr>
            <w:top w:val="none" w:sz="0" w:space="0" w:color="auto"/>
            <w:left w:val="none" w:sz="0" w:space="0" w:color="auto"/>
            <w:bottom w:val="none" w:sz="0" w:space="0" w:color="auto"/>
            <w:right w:val="none" w:sz="0" w:space="0" w:color="auto"/>
          </w:divBdr>
        </w:div>
        <w:div w:id="717318656">
          <w:marLeft w:val="0"/>
          <w:marRight w:val="0"/>
          <w:marTop w:val="0"/>
          <w:marBottom w:val="0"/>
          <w:divBdr>
            <w:top w:val="none" w:sz="0" w:space="0" w:color="auto"/>
            <w:left w:val="none" w:sz="0" w:space="0" w:color="auto"/>
            <w:bottom w:val="none" w:sz="0" w:space="0" w:color="auto"/>
            <w:right w:val="none" w:sz="0" w:space="0" w:color="auto"/>
          </w:divBdr>
        </w:div>
        <w:div w:id="730496460">
          <w:marLeft w:val="0"/>
          <w:marRight w:val="0"/>
          <w:marTop w:val="0"/>
          <w:marBottom w:val="0"/>
          <w:divBdr>
            <w:top w:val="none" w:sz="0" w:space="0" w:color="auto"/>
            <w:left w:val="none" w:sz="0" w:space="0" w:color="auto"/>
            <w:bottom w:val="none" w:sz="0" w:space="0" w:color="auto"/>
            <w:right w:val="none" w:sz="0" w:space="0" w:color="auto"/>
          </w:divBdr>
        </w:div>
        <w:div w:id="743603663">
          <w:marLeft w:val="0"/>
          <w:marRight w:val="0"/>
          <w:marTop w:val="0"/>
          <w:marBottom w:val="0"/>
          <w:divBdr>
            <w:top w:val="none" w:sz="0" w:space="0" w:color="auto"/>
            <w:left w:val="none" w:sz="0" w:space="0" w:color="auto"/>
            <w:bottom w:val="none" w:sz="0" w:space="0" w:color="auto"/>
            <w:right w:val="none" w:sz="0" w:space="0" w:color="auto"/>
          </w:divBdr>
        </w:div>
        <w:div w:id="753820881">
          <w:marLeft w:val="0"/>
          <w:marRight w:val="0"/>
          <w:marTop w:val="0"/>
          <w:marBottom w:val="0"/>
          <w:divBdr>
            <w:top w:val="none" w:sz="0" w:space="0" w:color="auto"/>
            <w:left w:val="none" w:sz="0" w:space="0" w:color="auto"/>
            <w:bottom w:val="none" w:sz="0" w:space="0" w:color="auto"/>
            <w:right w:val="none" w:sz="0" w:space="0" w:color="auto"/>
          </w:divBdr>
        </w:div>
        <w:div w:id="773330365">
          <w:marLeft w:val="0"/>
          <w:marRight w:val="0"/>
          <w:marTop w:val="0"/>
          <w:marBottom w:val="0"/>
          <w:divBdr>
            <w:top w:val="none" w:sz="0" w:space="0" w:color="auto"/>
            <w:left w:val="none" w:sz="0" w:space="0" w:color="auto"/>
            <w:bottom w:val="none" w:sz="0" w:space="0" w:color="auto"/>
            <w:right w:val="none" w:sz="0" w:space="0" w:color="auto"/>
          </w:divBdr>
        </w:div>
        <w:div w:id="786582482">
          <w:marLeft w:val="0"/>
          <w:marRight w:val="0"/>
          <w:marTop w:val="0"/>
          <w:marBottom w:val="0"/>
          <w:divBdr>
            <w:top w:val="none" w:sz="0" w:space="0" w:color="auto"/>
            <w:left w:val="none" w:sz="0" w:space="0" w:color="auto"/>
            <w:bottom w:val="none" w:sz="0" w:space="0" w:color="auto"/>
            <w:right w:val="none" w:sz="0" w:space="0" w:color="auto"/>
          </w:divBdr>
        </w:div>
        <w:div w:id="807433473">
          <w:marLeft w:val="0"/>
          <w:marRight w:val="0"/>
          <w:marTop w:val="0"/>
          <w:marBottom w:val="0"/>
          <w:divBdr>
            <w:top w:val="none" w:sz="0" w:space="0" w:color="auto"/>
            <w:left w:val="none" w:sz="0" w:space="0" w:color="auto"/>
            <w:bottom w:val="none" w:sz="0" w:space="0" w:color="auto"/>
            <w:right w:val="none" w:sz="0" w:space="0" w:color="auto"/>
          </w:divBdr>
        </w:div>
        <w:div w:id="821773926">
          <w:marLeft w:val="0"/>
          <w:marRight w:val="0"/>
          <w:marTop w:val="0"/>
          <w:marBottom w:val="0"/>
          <w:divBdr>
            <w:top w:val="none" w:sz="0" w:space="0" w:color="auto"/>
            <w:left w:val="none" w:sz="0" w:space="0" w:color="auto"/>
            <w:bottom w:val="none" w:sz="0" w:space="0" w:color="auto"/>
            <w:right w:val="none" w:sz="0" w:space="0" w:color="auto"/>
          </w:divBdr>
        </w:div>
        <w:div w:id="821893380">
          <w:marLeft w:val="0"/>
          <w:marRight w:val="0"/>
          <w:marTop w:val="0"/>
          <w:marBottom w:val="0"/>
          <w:divBdr>
            <w:top w:val="none" w:sz="0" w:space="0" w:color="auto"/>
            <w:left w:val="none" w:sz="0" w:space="0" w:color="auto"/>
            <w:bottom w:val="none" w:sz="0" w:space="0" w:color="auto"/>
            <w:right w:val="none" w:sz="0" w:space="0" w:color="auto"/>
          </w:divBdr>
        </w:div>
        <w:div w:id="844856138">
          <w:marLeft w:val="0"/>
          <w:marRight w:val="0"/>
          <w:marTop w:val="0"/>
          <w:marBottom w:val="0"/>
          <w:divBdr>
            <w:top w:val="none" w:sz="0" w:space="0" w:color="auto"/>
            <w:left w:val="none" w:sz="0" w:space="0" w:color="auto"/>
            <w:bottom w:val="none" w:sz="0" w:space="0" w:color="auto"/>
            <w:right w:val="none" w:sz="0" w:space="0" w:color="auto"/>
          </w:divBdr>
        </w:div>
        <w:div w:id="858129125">
          <w:marLeft w:val="0"/>
          <w:marRight w:val="0"/>
          <w:marTop w:val="0"/>
          <w:marBottom w:val="0"/>
          <w:divBdr>
            <w:top w:val="none" w:sz="0" w:space="0" w:color="auto"/>
            <w:left w:val="none" w:sz="0" w:space="0" w:color="auto"/>
            <w:bottom w:val="none" w:sz="0" w:space="0" w:color="auto"/>
            <w:right w:val="none" w:sz="0" w:space="0" w:color="auto"/>
          </w:divBdr>
        </w:div>
        <w:div w:id="858666671">
          <w:marLeft w:val="0"/>
          <w:marRight w:val="0"/>
          <w:marTop w:val="0"/>
          <w:marBottom w:val="0"/>
          <w:divBdr>
            <w:top w:val="none" w:sz="0" w:space="0" w:color="auto"/>
            <w:left w:val="none" w:sz="0" w:space="0" w:color="auto"/>
            <w:bottom w:val="none" w:sz="0" w:space="0" w:color="auto"/>
            <w:right w:val="none" w:sz="0" w:space="0" w:color="auto"/>
          </w:divBdr>
        </w:div>
        <w:div w:id="863590484">
          <w:marLeft w:val="0"/>
          <w:marRight w:val="0"/>
          <w:marTop w:val="0"/>
          <w:marBottom w:val="0"/>
          <w:divBdr>
            <w:top w:val="none" w:sz="0" w:space="0" w:color="auto"/>
            <w:left w:val="none" w:sz="0" w:space="0" w:color="auto"/>
            <w:bottom w:val="none" w:sz="0" w:space="0" w:color="auto"/>
            <w:right w:val="none" w:sz="0" w:space="0" w:color="auto"/>
          </w:divBdr>
        </w:div>
        <w:div w:id="876501673">
          <w:marLeft w:val="0"/>
          <w:marRight w:val="0"/>
          <w:marTop w:val="0"/>
          <w:marBottom w:val="0"/>
          <w:divBdr>
            <w:top w:val="none" w:sz="0" w:space="0" w:color="auto"/>
            <w:left w:val="none" w:sz="0" w:space="0" w:color="auto"/>
            <w:bottom w:val="none" w:sz="0" w:space="0" w:color="auto"/>
            <w:right w:val="none" w:sz="0" w:space="0" w:color="auto"/>
          </w:divBdr>
        </w:div>
        <w:div w:id="877350493">
          <w:marLeft w:val="0"/>
          <w:marRight w:val="0"/>
          <w:marTop w:val="0"/>
          <w:marBottom w:val="0"/>
          <w:divBdr>
            <w:top w:val="none" w:sz="0" w:space="0" w:color="auto"/>
            <w:left w:val="none" w:sz="0" w:space="0" w:color="auto"/>
            <w:bottom w:val="none" w:sz="0" w:space="0" w:color="auto"/>
            <w:right w:val="none" w:sz="0" w:space="0" w:color="auto"/>
          </w:divBdr>
        </w:div>
        <w:div w:id="879246834">
          <w:marLeft w:val="0"/>
          <w:marRight w:val="0"/>
          <w:marTop w:val="0"/>
          <w:marBottom w:val="0"/>
          <w:divBdr>
            <w:top w:val="none" w:sz="0" w:space="0" w:color="auto"/>
            <w:left w:val="none" w:sz="0" w:space="0" w:color="auto"/>
            <w:bottom w:val="none" w:sz="0" w:space="0" w:color="auto"/>
            <w:right w:val="none" w:sz="0" w:space="0" w:color="auto"/>
          </w:divBdr>
        </w:div>
        <w:div w:id="899554778">
          <w:marLeft w:val="0"/>
          <w:marRight w:val="0"/>
          <w:marTop w:val="0"/>
          <w:marBottom w:val="0"/>
          <w:divBdr>
            <w:top w:val="none" w:sz="0" w:space="0" w:color="auto"/>
            <w:left w:val="none" w:sz="0" w:space="0" w:color="auto"/>
            <w:bottom w:val="none" w:sz="0" w:space="0" w:color="auto"/>
            <w:right w:val="none" w:sz="0" w:space="0" w:color="auto"/>
          </w:divBdr>
        </w:div>
        <w:div w:id="907615865">
          <w:marLeft w:val="0"/>
          <w:marRight w:val="0"/>
          <w:marTop w:val="0"/>
          <w:marBottom w:val="0"/>
          <w:divBdr>
            <w:top w:val="none" w:sz="0" w:space="0" w:color="auto"/>
            <w:left w:val="none" w:sz="0" w:space="0" w:color="auto"/>
            <w:bottom w:val="none" w:sz="0" w:space="0" w:color="auto"/>
            <w:right w:val="none" w:sz="0" w:space="0" w:color="auto"/>
          </w:divBdr>
        </w:div>
        <w:div w:id="930743800">
          <w:marLeft w:val="0"/>
          <w:marRight w:val="0"/>
          <w:marTop w:val="0"/>
          <w:marBottom w:val="0"/>
          <w:divBdr>
            <w:top w:val="none" w:sz="0" w:space="0" w:color="auto"/>
            <w:left w:val="none" w:sz="0" w:space="0" w:color="auto"/>
            <w:bottom w:val="none" w:sz="0" w:space="0" w:color="auto"/>
            <w:right w:val="none" w:sz="0" w:space="0" w:color="auto"/>
          </w:divBdr>
        </w:div>
        <w:div w:id="942230846">
          <w:marLeft w:val="0"/>
          <w:marRight w:val="0"/>
          <w:marTop w:val="0"/>
          <w:marBottom w:val="0"/>
          <w:divBdr>
            <w:top w:val="none" w:sz="0" w:space="0" w:color="auto"/>
            <w:left w:val="none" w:sz="0" w:space="0" w:color="auto"/>
            <w:bottom w:val="none" w:sz="0" w:space="0" w:color="auto"/>
            <w:right w:val="none" w:sz="0" w:space="0" w:color="auto"/>
          </w:divBdr>
        </w:div>
        <w:div w:id="942423121">
          <w:marLeft w:val="0"/>
          <w:marRight w:val="0"/>
          <w:marTop w:val="0"/>
          <w:marBottom w:val="0"/>
          <w:divBdr>
            <w:top w:val="none" w:sz="0" w:space="0" w:color="auto"/>
            <w:left w:val="none" w:sz="0" w:space="0" w:color="auto"/>
            <w:bottom w:val="none" w:sz="0" w:space="0" w:color="auto"/>
            <w:right w:val="none" w:sz="0" w:space="0" w:color="auto"/>
          </w:divBdr>
        </w:div>
        <w:div w:id="967007810">
          <w:marLeft w:val="0"/>
          <w:marRight w:val="0"/>
          <w:marTop w:val="0"/>
          <w:marBottom w:val="0"/>
          <w:divBdr>
            <w:top w:val="none" w:sz="0" w:space="0" w:color="auto"/>
            <w:left w:val="none" w:sz="0" w:space="0" w:color="auto"/>
            <w:bottom w:val="none" w:sz="0" w:space="0" w:color="auto"/>
            <w:right w:val="none" w:sz="0" w:space="0" w:color="auto"/>
          </w:divBdr>
        </w:div>
        <w:div w:id="983003467">
          <w:marLeft w:val="0"/>
          <w:marRight w:val="0"/>
          <w:marTop w:val="0"/>
          <w:marBottom w:val="0"/>
          <w:divBdr>
            <w:top w:val="none" w:sz="0" w:space="0" w:color="auto"/>
            <w:left w:val="none" w:sz="0" w:space="0" w:color="auto"/>
            <w:bottom w:val="none" w:sz="0" w:space="0" w:color="auto"/>
            <w:right w:val="none" w:sz="0" w:space="0" w:color="auto"/>
          </w:divBdr>
        </w:div>
        <w:div w:id="984434865">
          <w:marLeft w:val="0"/>
          <w:marRight w:val="0"/>
          <w:marTop w:val="0"/>
          <w:marBottom w:val="0"/>
          <w:divBdr>
            <w:top w:val="none" w:sz="0" w:space="0" w:color="auto"/>
            <w:left w:val="none" w:sz="0" w:space="0" w:color="auto"/>
            <w:bottom w:val="none" w:sz="0" w:space="0" w:color="auto"/>
            <w:right w:val="none" w:sz="0" w:space="0" w:color="auto"/>
          </w:divBdr>
        </w:div>
        <w:div w:id="986205619">
          <w:marLeft w:val="0"/>
          <w:marRight w:val="0"/>
          <w:marTop w:val="0"/>
          <w:marBottom w:val="0"/>
          <w:divBdr>
            <w:top w:val="none" w:sz="0" w:space="0" w:color="auto"/>
            <w:left w:val="none" w:sz="0" w:space="0" w:color="auto"/>
            <w:bottom w:val="none" w:sz="0" w:space="0" w:color="auto"/>
            <w:right w:val="none" w:sz="0" w:space="0" w:color="auto"/>
          </w:divBdr>
        </w:div>
        <w:div w:id="1001352305">
          <w:marLeft w:val="0"/>
          <w:marRight w:val="0"/>
          <w:marTop w:val="0"/>
          <w:marBottom w:val="0"/>
          <w:divBdr>
            <w:top w:val="none" w:sz="0" w:space="0" w:color="auto"/>
            <w:left w:val="none" w:sz="0" w:space="0" w:color="auto"/>
            <w:bottom w:val="none" w:sz="0" w:space="0" w:color="auto"/>
            <w:right w:val="none" w:sz="0" w:space="0" w:color="auto"/>
          </w:divBdr>
        </w:div>
        <w:div w:id="1024356946">
          <w:marLeft w:val="0"/>
          <w:marRight w:val="0"/>
          <w:marTop w:val="0"/>
          <w:marBottom w:val="0"/>
          <w:divBdr>
            <w:top w:val="none" w:sz="0" w:space="0" w:color="auto"/>
            <w:left w:val="none" w:sz="0" w:space="0" w:color="auto"/>
            <w:bottom w:val="none" w:sz="0" w:space="0" w:color="auto"/>
            <w:right w:val="none" w:sz="0" w:space="0" w:color="auto"/>
          </w:divBdr>
        </w:div>
        <w:div w:id="1026054441">
          <w:marLeft w:val="0"/>
          <w:marRight w:val="0"/>
          <w:marTop w:val="0"/>
          <w:marBottom w:val="0"/>
          <w:divBdr>
            <w:top w:val="none" w:sz="0" w:space="0" w:color="auto"/>
            <w:left w:val="none" w:sz="0" w:space="0" w:color="auto"/>
            <w:bottom w:val="none" w:sz="0" w:space="0" w:color="auto"/>
            <w:right w:val="none" w:sz="0" w:space="0" w:color="auto"/>
          </w:divBdr>
        </w:div>
        <w:div w:id="1037509592">
          <w:marLeft w:val="0"/>
          <w:marRight w:val="0"/>
          <w:marTop w:val="0"/>
          <w:marBottom w:val="0"/>
          <w:divBdr>
            <w:top w:val="none" w:sz="0" w:space="0" w:color="auto"/>
            <w:left w:val="none" w:sz="0" w:space="0" w:color="auto"/>
            <w:bottom w:val="none" w:sz="0" w:space="0" w:color="auto"/>
            <w:right w:val="none" w:sz="0" w:space="0" w:color="auto"/>
          </w:divBdr>
        </w:div>
        <w:div w:id="1050347406">
          <w:marLeft w:val="0"/>
          <w:marRight w:val="0"/>
          <w:marTop w:val="0"/>
          <w:marBottom w:val="0"/>
          <w:divBdr>
            <w:top w:val="none" w:sz="0" w:space="0" w:color="auto"/>
            <w:left w:val="none" w:sz="0" w:space="0" w:color="auto"/>
            <w:bottom w:val="none" w:sz="0" w:space="0" w:color="auto"/>
            <w:right w:val="none" w:sz="0" w:space="0" w:color="auto"/>
          </w:divBdr>
        </w:div>
        <w:div w:id="1092552737">
          <w:marLeft w:val="0"/>
          <w:marRight w:val="0"/>
          <w:marTop w:val="0"/>
          <w:marBottom w:val="0"/>
          <w:divBdr>
            <w:top w:val="none" w:sz="0" w:space="0" w:color="auto"/>
            <w:left w:val="none" w:sz="0" w:space="0" w:color="auto"/>
            <w:bottom w:val="none" w:sz="0" w:space="0" w:color="auto"/>
            <w:right w:val="none" w:sz="0" w:space="0" w:color="auto"/>
          </w:divBdr>
        </w:div>
        <w:div w:id="1117601193">
          <w:marLeft w:val="0"/>
          <w:marRight w:val="0"/>
          <w:marTop w:val="0"/>
          <w:marBottom w:val="0"/>
          <w:divBdr>
            <w:top w:val="none" w:sz="0" w:space="0" w:color="auto"/>
            <w:left w:val="none" w:sz="0" w:space="0" w:color="auto"/>
            <w:bottom w:val="none" w:sz="0" w:space="0" w:color="auto"/>
            <w:right w:val="none" w:sz="0" w:space="0" w:color="auto"/>
          </w:divBdr>
        </w:div>
        <w:div w:id="1132863891">
          <w:marLeft w:val="0"/>
          <w:marRight w:val="0"/>
          <w:marTop w:val="0"/>
          <w:marBottom w:val="0"/>
          <w:divBdr>
            <w:top w:val="none" w:sz="0" w:space="0" w:color="auto"/>
            <w:left w:val="none" w:sz="0" w:space="0" w:color="auto"/>
            <w:bottom w:val="none" w:sz="0" w:space="0" w:color="auto"/>
            <w:right w:val="none" w:sz="0" w:space="0" w:color="auto"/>
          </w:divBdr>
        </w:div>
        <w:div w:id="1140489957">
          <w:marLeft w:val="0"/>
          <w:marRight w:val="0"/>
          <w:marTop w:val="0"/>
          <w:marBottom w:val="0"/>
          <w:divBdr>
            <w:top w:val="none" w:sz="0" w:space="0" w:color="auto"/>
            <w:left w:val="none" w:sz="0" w:space="0" w:color="auto"/>
            <w:bottom w:val="none" w:sz="0" w:space="0" w:color="auto"/>
            <w:right w:val="none" w:sz="0" w:space="0" w:color="auto"/>
          </w:divBdr>
        </w:div>
        <w:div w:id="1142963530">
          <w:marLeft w:val="0"/>
          <w:marRight w:val="0"/>
          <w:marTop w:val="0"/>
          <w:marBottom w:val="0"/>
          <w:divBdr>
            <w:top w:val="none" w:sz="0" w:space="0" w:color="auto"/>
            <w:left w:val="none" w:sz="0" w:space="0" w:color="auto"/>
            <w:bottom w:val="none" w:sz="0" w:space="0" w:color="auto"/>
            <w:right w:val="none" w:sz="0" w:space="0" w:color="auto"/>
          </w:divBdr>
        </w:div>
        <w:div w:id="1143278511">
          <w:marLeft w:val="0"/>
          <w:marRight w:val="0"/>
          <w:marTop w:val="0"/>
          <w:marBottom w:val="0"/>
          <w:divBdr>
            <w:top w:val="none" w:sz="0" w:space="0" w:color="auto"/>
            <w:left w:val="none" w:sz="0" w:space="0" w:color="auto"/>
            <w:bottom w:val="none" w:sz="0" w:space="0" w:color="auto"/>
            <w:right w:val="none" w:sz="0" w:space="0" w:color="auto"/>
          </w:divBdr>
        </w:div>
        <w:div w:id="1157847244">
          <w:marLeft w:val="0"/>
          <w:marRight w:val="0"/>
          <w:marTop w:val="0"/>
          <w:marBottom w:val="0"/>
          <w:divBdr>
            <w:top w:val="none" w:sz="0" w:space="0" w:color="auto"/>
            <w:left w:val="none" w:sz="0" w:space="0" w:color="auto"/>
            <w:bottom w:val="none" w:sz="0" w:space="0" w:color="auto"/>
            <w:right w:val="none" w:sz="0" w:space="0" w:color="auto"/>
          </w:divBdr>
        </w:div>
        <w:div w:id="1169057688">
          <w:marLeft w:val="0"/>
          <w:marRight w:val="0"/>
          <w:marTop w:val="0"/>
          <w:marBottom w:val="0"/>
          <w:divBdr>
            <w:top w:val="none" w:sz="0" w:space="0" w:color="auto"/>
            <w:left w:val="none" w:sz="0" w:space="0" w:color="auto"/>
            <w:bottom w:val="none" w:sz="0" w:space="0" w:color="auto"/>
            <w:right w:val="none" w:sz="0" w:space="0" w:color="auto"/>
          </w:divBdr>
        </w:div>
        <w:div w:id="1174418215">
          <w:marLeft w:val="0"/>
          <w:marRight w:val="0"/>
          <w:marTop w:val="0"/>
          <w:marBottom w:val="0"/>
          <w:divBdr>
            <w:top w:val="none" w:sz="0" w:space="0" w:color="auto"/>
            <w:left w:val="none" w:sz="0" w:space="0" w:color="auto"/>
            <w:bottom w:val="none" w:sz="0" w:space="0" w:color="auto"/>
            <w:right w:val="none" w:sz="0" w:space="0" w:color="auto"/>
          </w:divBdr>
        </w:div>
        <w:div w:id="1177576760">
          <w:marLeft w:val="0"/>
          <w:marRight w:val="0"/>
          <w:marTop w:val="0"/>
          <w:marBottom w:val="0"/>
          <w:divBdr>
            <w:top w:val="none" w:sz="0" w:space="0" w:color="auto"/>
            <w:left w:val="none" w:sz="0" w:space="0" w:color="auto"/>
            <w:bottom w:val="none" w:sz="0" w:space="0" w:color="auto"/>
            <w:right w:val="none" w:sz="0" w:space="0" w:color="auto"/>
          </w:divBdr>
        </w:div>
        <w:div w:id="1189370735">
          <w:marLeft w:val="0"/>
          <w:marRight w:val="0"/>
          <w:marTop w:val="0"/>
          <w:marBottom w:val="0"/>
          <w:divBdr>
            <w:top w:val="none" w:sz="0" w:space="0" w:color="auto"/>
            <w:left w:val="none" w:sz="0" w:space="0" w:color="auto"/>
            <w:bottom w:val="none" w:sz="0" w:space="0" w:color="auto"/>
            <w:right w:val="none" w:sz="0" w:space="0" w:color="auto"/>
          </w:divBdr>
        </w:div>
        <w:div w:id="1193693682">
          <w:marLeft w:val="0"/>
          <w:marRight w:val="0"/>
          <w:marTop w:val="0"/>
          <w:marBottom w:val="0"/>
          <w:divBdr>
            <w:top w:val="none" w:sz="0" w:space="0" w:color="auto"/>
            <w:left w:val="none" w:sz="0" w:space="0" w:color="auto"/>
            <w:bottom w:val="none" w:sz="0" w:space="0" w:color="auto"/>
            <w:right w:val="none" w:sz="0" w:space="0" w:color="auto"/>
          </w:divBdr>
        </w:div>
        <w:div w:id="1199464493">
          <w:marLeft w:val="0"/>
          <w:marRight w:val="0"/>
          <w:marTop w:val="0"/>
          <w:marBottom w:val="0"/>
          <w:divBdr>
            <w:top w:val="none" w:sz="0" w:space="0" w:color="auto"/>
            <w:left w:val="none" w:sz="0" w:space="0" w:color="auto"/>
            <w:bottom w:val="none" w:sz="0" w:space="0" w:color="auto"/>
            <w:right w:val="none" w:sz="0" w:space="0" w:color="auto"/>
          </w:divBdr>
        </w:div>
        <w:div w:id="1199472138">
          <w:marLeft w:val="0"/>
          <w:marRight w:val="0"/>
          <w:marTop w:val="0"/>
          <w:marBottom w:val="0"/>
          <w:divBdr>
            <w:top w:val="none" w:sz="0" w:space="0" w:color="auto"/>
            <w:left w:val="none" w:sz="0" w:space="0" w:color="auto"/>
            <w:bottom w:val="none" w:sz="0" w:space="0" w:color="auto"/>
            <w:right w:val="none" w:sz="0" w:space="0" w:color="auto"/>
          </w:divBdr>
        </w:div>
        <w:div w:id="1216162889">
          <w:marLeft w:val="0"/>
          <w:marRight w:val="0"/>
          <w:marTop w:val="0"/>
          <w:marBottom w:val="0"/>
          <w:divBdr>
            <w:top w:val="none" w:sz="0" w:space="0" w:color="auto"/>
            <w:left w:val="none" w:sz="0" w:space="0" w:color="auto"/>
            <w:bottom w:val="none" w:sz="0" w:space="0" w:color="auto"/>
            <w:right w:val="none" w:sz="0" w:space="0" w:color="auto"/>
          </w:divBdr>
        </w:div>
        <w:div w:id="1239903251">
          <w:marLeft w:val="0"/>
          <w:marRight w:val="0"/>
          <w:marTop w:val="0"/>
          <w:marBottom w:val="0"/>
          <w:divBdr>
            <w:top w:val="none" w:sz="0" w:space="0" w:color="auto"/>
            <w:left w:val="none" w:sz="0" w:space="0" w:color="auto"/>
            <w:bottom w:val="none" w:sz="0" w:space="0" w:color="auto"/>
            <w:right w:val="none" w:sz="0" w:space="0" w:color="auto"/>
          </w:divBdr>
        </w:div>
        <w:div w:id="1245187095">
          <w:marLeft w:val="0"/>
          <w:marRight w:val="0"/>
          <w:marTop w:val="0"/>
          <w:marBottom w:val="0"/>
          <w:divBdr>
            <w:top w:val="none" w:sz="0" w:space="0" w:color="auto"/>
            <w:left w:val="none" w:sz="0" w:space="0" w:color="auto"/>
            <w:bottom w:val="none" w:sz="0" w:space="0" w:color="auto"/>
            <w:right w:val="none" w:sz="0" w:space="0" w:color="auto"/>
          </w:divBdr>
        </w:div>
        <w:div w:id="1270503948">
          <w:marLeft w:val="0"/>
          <w:marRight w:val="0"/>
          <w:marTop w:val="0"/>
          <w:marBottom w:val="0"/>
          <w:divBdr>
            <w:top w:val="none" w:sz="0" w:space="0" w:color="auto"/>
            <w:left w:val="none" w:sz="0" w:space="0" w:color="auto"/>
            <w:bottom w:val="none" w:sz="0" w:space="0" w:color="auto"/>
            <w:right w:val="none" w:sz="0" w:space="0" w:color="auto"/>
          </w:divBdr>
        </w:div>
        <w:div w:id="1271745246">
          <w:marLeft w:val="0"/>
          <w:marRight w:val="0"/>
          <w:marTop w:val="0"/>
          <w:marBottom w:val="0"/>
          <w:divBdr>
            <w:top w:val="none" w:sz="0" w:space="0" w:color="auto"/>
            <w:left w:val="none" w:sz="0" w:space="0" w:color="auto"/>
            <w:bottom w:val="none" w:sz="0" w:space="0" w:color="auto"/>
            <w:right w:val="none" w:sz="0" w:space="0" w:color="auto"/>
          </w:divBdr>
        </w:div>
        <w:div w:id="1281062988">
          <w:marLeft w:val="0"/>
          <w:marRight w:val="0"/>
          <w:marTop w:val="0"/>
          <w:marBottom w:val="0"/>
          <w:divBdr>
            <w:top w:val="none" w:sz="0" w:space="0" w:color="auto"/>
            <w:left w:val="none" w:sz="0" w:space="0" w:color="auto"/>
            <w:bottom w:val="none" w:sz="0" w:space="0" w:color="auto"/>
            <w:right w:val="none" w:sz="0" w:space="0" w:color="auto"/>
          </w:divBdr>
        </w:div>
        <w:div w:id="1281765630">
          <w:marLeft w:val="0"/>
          <w:marRight w:val="0"/>
          <w:marTop w:val="0"/>
          <w:marBottom w:val="0"/>
          <w:divBdr>
            <w:top w:val="none" w:sz="0" w:space="0" w:color="auto"/>
            <w:left w:val="none" w:sz="0" w:space="0" w:color="auto"/>
            <w:bottom w:val="none" w:sz="0" w:space="0" w:color="auto"/>
            <w:right w:val="none" w:sz="0" w:space="0" w:color="auto"/>
          </w:divBdr>
        </w:div>
        <w:div w:id="1292133001">
          <w:marLeft w:val="0"/>
          <w:marRight w:val="0"/>
          <w:marTop w:val="0"/>
          <w:marBottom w:val="0"/>
          <w:divBdr>
            <w:top w:val="none" w:sz="0" w:space="0" w:color="auto"/>
            <w:left w:val="none" w:sz="0" w:space="0" w:color="auto"/>
            <w:bottom w:val="none" w:sz="0" w:space="0" w:color="auto"/>
            <w:right w:val="none" w:sz="0" w:space="0" w:color="auto"/>
          </w:divBdr>
        </w:div>
        <w:div w:id="1292787860">
          <w:marLeft w:val="0"/>
          <w:marRight w:val="0"/>
          <w:marTop w:val="0"/>
          <w:marBottom w:val="0"/>
          <w:divBdr>
            <w:top w:val="none" w:sz="0" w:space="0" w:color="auto"/>
            <w:left w:val="none" w:sz="0" w:space="0" w:color="auto"/>
            <w:bottom w:val="none" w:sz="0" w:space="0" w:color="auto"/>
            <w:right w:val="none" w:sz="0" w:space="0" w:color="auto"/>
          </w:divBdr>
        </w:div>
        <w:div w:id="1298759024">
          <w:marLeft w:val="0"/>
          <w:marRight w:val="0"/>
          <w:marTop w:val="0"/>
          <w:marBottom w:val="0"/>
          <w:divBdr>
            <w:top w:val="none" w:sz="0" w:space="0" w:color="auto"/>
            <w:left w:val="none" w:sz="0" w:space="0" w:color="auto"/>
            <w:bottom w:val="none" w:sz="0" w:space="0" w:color="auto"/>
            <w:right w:val="none" w:sz="0" w:space="0" w:color="auto"/>
          </w:divBdr>
        </w:div>
        <w:div w:id="1308244479">
          <w:marLeft w:val="0"/>
          <w:marRight w:val="0"/>
          <w:marTop w:val="0"/>
          <w:marBottom w:val="0"/>
          <w:divBdr>
            <w:top w:val="none" w:sz="0" w:space="0" w:color="auto"/>
            <w:left w:val="none" w:sz="0" w:space="0" w:color="auto"/>
            <w:bottom w:val="none" w:sz="0" w:space="0" w:color="auto"/>
            <w:right w:val="none" w:sz="0" w:space="0" w:color="auto"/>
          </w:divBdr>
        </w:div>
        <w:div w:id="1319765078">
          <w:marLeft w:val="0"/>
          <w:marRight w:val="0"/>
          <w:marTop w:val="0"/>
          <w:marBottom w:val="0"/>
          <w:divBdr>
            <w:top w:val="none" w:sz="0" w:space="0" w:color="auto"/>
            <w:left w:val="none" w:sz="0" w:space="0" w:color="auto"/>
            <w:bottom w:val="none" w:sz="0" w:space="0" w:color="auto"/>
            <w:right w:val="none" w:sz="0" w:space="0" w:color="auto"/>
          </w:divBdr>
        </w:div>
        <w:div w:id="1320186491">
          <w:marLeft w:val="0"/>
          <w:marRight w:val="0"/>
          <w:marTop w:val="0"/>
          <w:marBottom w:val="0"/>
          <w:divBdr>
            <w:top w:val="none" w:sz="0" w:space="0" w:color="auto"/>
            <w:left w:val="none" w:sz="0" w:space="0" w:color="auto"/>
            <w:bottom w:val="none" w:sz="0" w:space="0" w:color="auto"/>
            <w:right w:val="none" w:sz="0" w:space="0" w:color="auto"/>
          </w:divBdr>
        </w:div>
        <w:div w:id="1339506135">
          <w:marLeft w:val="0"/>
          <w:marRight w:val="0"/>
          <w:marTop w:val="0"/>
          <w:marBottom w:val="0"/>
          <w:divBdr>
            <w:top w:val="none" w:sz="0" w:space="0" w:color="auto"/>
            <w:left w:val="none" w:sz="0" w:space="0" w:color="auto"/>
            <w:bottom w:val="none" w:sz="0" w:space="0" w:color="auto"/>
            <w:right w:val="none" w:sz="0" w:space="0" w:color="auto"/>
          </w:divBdr>
        </w:div>
        <w:div w:id="1414736710">
          <w:marLeft w:val="0"/>
          <w:marRight w:val="0"/>
          <w:marTop w:val="0"/>
          <w:marBottom w:val="0"/>
          <w:divBdr>
            <w:top w:val="none" w:sz="0" w:space="0" w:color="auto"/>
            <w:left w:val="none" w:sz="0" w:space="0" w:color="auto"/>
            <w:bottom w:val="none" w:sz="0" w:space="0" w:color="auto"/>
            <w:right w:val="none" w:sz="0" w:space="0" w:color="auto"/>
          </w:divBdr>
        </w:div>
        <w:div w:id="1415971471">
          <w:marLeft w:val="0"/>
          <w:marRight w:val="0"/>
          <w:marTop w:val="0"/>
          <w:marBottom w:val="0"/>
          <w:divBdr>
            <w:top w:val="none" w:sz="0" w:space="0" w:color="auto"/>
            <w:left w:val="none" w:sz="0" w:space="0" w:color="auto"/>
            <w:bottom w:val="none" w:sz="0" w:space="0" w:color="auto"/>
            <w:right w:val="none" w:sz="0" w:space="0" w:color="auto"/>
          </w:divBdr>
        </w:div>
        <w:div w:id="1462185312">
          <w:marLeft w:val="0"/>
          <w:marRight w:val="0"/>
          <w:marTop w:val="0"/>
          <w:marBottom w:val="0"/>
          <w:divBdr>
            <w:top w:val="none" w:sz="0" w:space="0" w:color="auto"/>
            <w:left w:val="none" w:sz="0" w:space="0" w:color="auto"/>
            <w:bottom w:val="none" w:sz="0" w:space="0" w:color="auto"/>
            <w:right w:val="none" w:sz="0" w:space="0" w:color="auto"/>
          </w:divBdr>
        </w:div>
        <w:div w:id="1463889520">
          <w:marLeft w:val="0"/>
          <w:marRight w:val="0"/>
          <w:marTop w:val="0"/>
          <w:marBottom w:val="0"/>
          <w:divBdr>
            <w:top w:val="none" w:sz="0" w:space="0" w:color="auto"/>
            <w:left w:val="none" w:sz="0" w:space="0" w:color="auto"/>
            <w:bottom w:val="none" w:sz="0" w:space="0" w:color="auto"/>
            <w:right w:val="none" w:sz="0" w:space="0" w:color="auto"/>
          </w:divBdr>
        </w:div>
        <w:div w:id="1478259994">
          <w:marLeft w:val="0"/>
          <w:marRight w:val="0"/>
          <w:marTop w:val="0"/>
          <w:marBottom w:val="0"/>
          <w:divBdr>
            <w:top w:val="none" w:sz="0" w:space="0" w:color="auto"/>
            <w:left w:val="none" w:sz="0" w:space="0" w:color="auto"/>
            <w:bottom w:val="none" w:sz="0" w:space="0" w:color="auto"/>
            <w:right w:val="none" w:sz="0" w:space="0" w:color="auto"/>
          </w:divBdr>
        </w:div>
        <w:div w:id="1516067336">
          <w:marLeft w:val="0"/>
          <w:marRight w:val="0"/>
          <w:marTop w:val="0"/>
          <w:marBottom w:val="0"/>
          <w:divBdr>
            <w:top w:val="none" w:sz="0" w:space="0" w:color="auto"/>
            <w:left w:val="none" w:sz="0" w:space="0" w:color="auto"/>
            <w:bottom w:val="none" w:sz="0" w:space="0" w:color="auto"/>
            <w:right w:val="none" w:sz="0" w:space="0" w:color="auto"/>
          </w:divBdr>
        </w:div>
        <w:div w:id="1521624383">
          <w:marLeft w:val="0"/>
          <w:marRight w:val="0"/>
          <w:marTop w:val="0"/>
          <w:marBottom w:val="0"/>
          <w:divBdr>
            <w:top w:val="none" w:sz="0" w:space="0" w:color="auto"/>
            <w:left w:val="none" w:sz="0" w:space="0" w:color="auto"/>
            <w:bottom w:val="none" w:sz="0" w:space="0" w:color="auto"/>
            <w:right w:val="none" w:sz="0" w:space="0" w:color="auto"/>
          </w:divBdr>
        </w:div>
        <w:div w:id="1522233642">
          <w:marLeft w:val="0"/>
          <w:marRight w:val="0"/>
          <w:marTop w:val="0"/>
          <w:marBottom w:val="0"/>
          <w:divBdr>
            <w:top w:val="none" w:sz="0" w:space="0" w:color="auto"/>
            <w:left w:val="none" w:sz="0" w:space="0" w:color="auto"/>
            <w:bottom w:val="none" w:sz="0" w:space="0" w:color="auto"/>
            <w:right w:val="none" w:sz="0" w:space="0" w:color="auto"/>
          </w:divBdr>
        </w:div>
        <w:div w:id="1532382560">
          <w:marLeft w:val="0"/>
          <w:marRight w:val="0"/>
          <w:marTop w:val="0"/>
          <w:marBottom w:val="0"/>
          <w:divBdr>
            <w:top w:val="none" w:sz="0" w:space="0" w:color="auto"/>
            <w:left w:val="none" w:sz="0" w:space="0" w:color="auto"/>
            <w:bottom w:val="none" w:sz="0" w:space="0" w:color="auto"/>
            <w:right w:val="none" w:sz="0" w:space="0" w:color="auto"/>
          </w:divBdr>
        </w:div>
        <w:div w:id="1534197917">
          <w:marLeft w:val="0"/>
          <w:marRight w:val="0"/>
          <w:marTop w:val="0"/>
          <w:marBottom w:val="0"/>
          <w:divBdr>
            <w:top w:val="none" w:sz="0" w:space="0" w:color="auto"/>
            <w:left w:val="none" w:sz="0" w:space="0" w:color="auto"/>
            <w:bottom w:val="none" w:sz="0" w:space="0" w:color="auto"/>
            <w:right w:val="none" w:sz="0" w:space="0" w:color="auto"/>
          </w:divBdr>
        </w:div>
        <w:div w:id="1553082474">
          <w:marLeft w:val="0"/>
          <w:marRight w:val="0"/>
          <w:marTop w:val="0"/>
          <w:marBottom w:val="0"/>
          <w:divBdr>
            <w:top w:val="none" w:sz="0" w:space="0" w:color="auto"/>
            <w:left w:val="none" w:sz="0" w:space="0" w:color="auto"/>
            <w:bottom w:val="none" w:sz="0" w:space="0" w:color="auto"/>
            <w:right w:val="none" w:sz="0" w:space="0" w:color="auto"/>
          </w:divBdr>
        </w:div>
        <w:div w:id="1555846577">
          <w:marLeft w:val="0"/>
          <w:marRight w:val="0"/>
          <w:marTop w:val="0"/>
          <w:marBottom w:val="0"/>
          <w:divBdr>
            <w:top w:val="none" w:sz="0" w:space="0" w:color="auto"/>
            <w:left w:val="none" w:sz="0" w:space="0" w:color="auto"/>
            <w:bottom w:val="none" w:sz="0" w:space="0" w:color="auto"/>
            <w:right w:val="none" w:sz="0" w:space="0" w:color="auto"/>
          </w:divBdr>
        </w:div>
        <w:div w:id="1583180766">
          <w:marLeft w:val="0"/>
          <w:marRight w:val="0"/>
          <w:marTop w:val="0"/>
          <w:marBottom w:val="0"/>
          <w:divBdr>
            <w:top w:val="none" w:sz="0" w:space="0" w:color="auto"/>
            <w:left w:val="none" w:sz="0" w:space="0" w:color="auto"/>
            <w:bottom w:val="none" w:sz="0" w:space="0" w:color="auto"/>
            <w:right w:val="none" w:sz="0" w:space="0" w:color="auto"/>
          </w:divBdr>
        </w:div>
        <w:div w:id="1613321825">
          <w:marLeft w:val="0"/>
          <w:marRight w:val="0"/>
          <w:marTop w:val="0"/>
          <w:marBottom w:val="0"/>
          <w:divBdr>
            <w:top w:val="none" w:sz="0" w:space="0" w:color="auto"/>
            <w:left w:val="none" w:sz="0" w:space="0" w:color="auto"/>
            <w:bottom w:val="none" w:sz="0" w:space="0" w:color="auto"/>
            <w:right w:val="none" w:sz="0" w:space="0" w:color="auto"/>
          </w:divBdr>
        </w:div>
        <w:div w:id="1618753389">
          <w:marLeft w:val="0"/>
          <w:marRight w:val="0"/>
          <w:marTop w:val="0"/>
          <w:marBottom w:val="0"/>
          <w:divBdr>
            <w:top w:val="none" w:sz="0" w:space="0" w:color="auto"/>
            <w:left w:val="none" w:sz="0" w:space="0" w:color="auto"/>
            <w:bottom w:val="none" w:sz="0" w:space="0" w:color="auto"/>
            <w:right w:val="none" w:sz="0" w:space="0" w:color="auto"/>
          </w:divBdr>
        </w:div>
        <w:div w:id="1684700516">
          <w:marLeft w:val="0"/>
          <w:marRight w:val="0"/>
          <w:marTop w:val="0"/>
          <w:marBottom w:val="0"/>
          <w:divBdr>
            <w:top w:val="none" w:sz="0" w:space="0" w:color="auto"/>
            <w:left w:val="none" w:sz="0" w:space="0" w:color="auto"/>
            <w:bottom w:val="none" w:sz="0" w:space="0" w:color="auto"/>
            <w:right w:val="none" w:sz="0" w:space="0" w:color="auto"/>
          </w:divBdr>
        </w:div>
        <w:div w:id="1687898399">
          <w:marLeft w:val="0"/>
          <w:marRight w:val="0"/>
          <w:marTop w:val="0"/>
          <w:marBottom w:val="0"/>
          <w:divBdr>
            <w:top w:val="none" w:sz="0" w:space="0" w:color="auto"/>
            <w:left w:val="none" w:sz="0" w:space="0" w:color="auto"/>
            <w:bottom w:val="none" w:sz="0" w:space="0" w:color="auto"/>
            <w:right w:val="none" w:sz="0" w:space="0" w:color="auto"/>
          </w:divBdr>
        </w:div>
        <w:div w:id="1699236893">
          <w:marLeft w:val="0"/>
          <w:marRight w:val="0"/>
          <w:marTop w:val="0"/>
          <w:marBottom w:val="0"/>
          <w:divBdr>
            <w:top w:val="none" w:sz="0" w:space="0" w:color="auto"/>
            <w:left w:val="none" w:sz="0" w:space="0" w:color="auto"/>
            <w:bottom w:val="none" w:sz="0" w:space="0" w:color="auto"/>
            <w:right w:val="none" w:sz="0" w:space="0" w:color="auto"/>
          </w:divBdr>
        </w:div>
        <w:div w:id="1722823345">
          <w:marLeft w:val="0"/>
          <w:marRight w:val="0"/>
          <w:marTop w:val="0"/>
          <w:marBottom w:val="0"/>
          <w:divBdr>
            <w:top w:val="none" w:sz="0" w:space="0" w:color="auto"/>
            <w:left w:val="none" w:sz="0" w:space="0" w:color="auto"/>
            <w:bottom w:val="none" w:sz="0" w:space="0" w:color="auto"/>
            <w:right w:val="none" w:sz="0" w:space="0" w:color="auto"/>
          </w:divBdr>
        </w:div>
        <w:div w:id="1723405148">
          <w:marLeft w:val="0"/>
          <w:marRight w:val="0"/>
          <w:marTop w:val="0"/>
          <w:marBottom w:val="0"/>
          <w:divBdr>
            <w:top w:val="none" w:sz="0" w:space="0" w:color="auto"/>
            <w:left w:val="none" w:sz="0" w:space="0" w:color="auto"/>
            <w:bottom w:val="none" w:sz="0" w:space="0" w:color="auto"/>
            <w:right w:val="none" w:sz="0" w:space="0" w:color="auto"/>
          </w:divBdr>
        </w:div>
        <w:div w:id="1728726029">
          <w:marLeft w:val="0"/>
          <w:marRight w:val="0"/>
          <w:marTop w:val="0"/>
          <w:marBottom w:val="0"/>
          <w:divBdr>
            <w:top w:val="none" w:sz="0" w:space="0" w:color="auto"/>
            <w:left w:val="none" w:sz="0" w:space="0" w:color="auto"/>
            <w:bottom w:val="none" w:sz="0" w:space="0" w:color="auto"/>
            <w:right w:val="none" w:sz="0" w:space="0" w:color="auto"/>
          </w:divBdr>
        </w:div>
        <w:div w:id="1779254642">
          <w:marLeft w:val="0"/>
          <w:marRight w:val="0"/>
          <w:marTop w:val="0"/>
          <w:marBottom w:val="0"/>
          <w:divBdr>
            <w:top w:val="none" w:sz="0" w:space="0" w:color="auto"/>
            <w:left w:val="none" w:sz="0" w:space="0" w:color="auto"/>
            <w:bottom w:val="none" w:sz="0" w:space="0" w:color="auto"/>
            <w:right w:val="none" w:sz="0" w:space="0" w:color="auto"/>
          </w:divBdr>
        </w:div>
        <w:div w:id="1788116561">
          <w:marLeft w:val="0"/>
          <w:marRight w:val="0"/>
          <w:marTop w:val="0"/>
          <w:marBottom w:val="0"/>
          <w:divBdr>
            <w:top w:val="none" w:sz="0" w:space="0" w:color="auto"/>
            <w:left w:val="none" w:sz="0" w:space="0" w:color="auto"/>
            <w:bottom w:val="none" w:sz="0" w:space="0" w:color="auto"/>
            <w:right w:val="none" w:sz="0" w:space="0" w:color="auto"/>
          </w:divBdr>
        </w:div>
        <w:div w:id="1799489956">
          <w:marLeft w:val="0"/>
          <w:marRight w:val="0"/>
          <w:marTop w:val="0"/>
          <w:marBottom w:val="0"/>
          <w:divBdr>
            <w:top w:val="none" w:sz="0" w:space="0" w:color="auto"/>
            <w:left w:val="none" w:sz="0" w:space="0" w:color="auto"/>
            <w:bottom w:val="none" w:sz="0" w:space="0" w:color="auto"/>
            <w:right w:val="none" w:sz="0" w:space="0" w:color="auto"/>
          </w:divBdr>
        </w:div>
        <w:div w:id="1802576672">
          <w:marLeft w:val="0"/>
          <w:marRight w:val="0"/>
          <w:marTop w:val="0"/>
          <w:marBottom w:val="0"/>
          <w:divBdr>
            <w:top w:val="none" w:sz="0" w:space="0" w:color="auto"/>
            <w:left w:val="none" w:sz="0" w:space="0" w:color="auto"/>
            <w:bottom w:val="none" w:sz="0" w:space="0" w:color="auto"/>
            <w:right w:val="none" w:sz="0" w:space="0" w:color="auto"/>
          </w:divBdr>
        </w:div>
        <w:div w:id="1808278832">
          <w:marLeft w:val="0"/>
          <w:marRight w:val="0"/>
          <w:marTop w:val="0"/>
          <w:marBottom w:val="0"/>
          <w:divBdr>
            <w:top w:val="none" w:sz="0" w:space="0" w:color="auto"/>
            <w:left w:val="none" w:sz="0" w:space="0" w:color="auto"/>
            <w:bottom w:val="none" w:sz="0" w:space="0" w:color="auto"/>
            <w:right w:val="none" w:sz="0" w:space="0" w:color="auto"/>
          </w:divBdr>
        </w:div>
        <w:div w:id="1833528128">
          <w:marLeft w:val="0"/>
          <w:marRight w:val="0"/>
          <w:marTop w:val="0"/>
          <w:marBottom w:val="0"/>
          <w:divBdr>
            <w:top w:val="none" w:sz="0" w:space="0" w:color="auto"/>
            <w:left w:val="none" w:sz="0" w:space="0" w:color="auto"/>
            <w:bottom w:val="none" w:sz="0" w:space="0" w:color="auto"/>
            <w:right w:val="none" w:sz="0" w:space="0" w:color="auto"/>
          </w:divBdr>
        </w:div>
        <w:div w:id="1840196523">
          <w:marLeft w:val="0"/>
          <w:marRight w:val="0"/>
          <w:marTop w:val="0"/>
          <w:marBottom w:val="0"/>
          <w:divBdr>
            <w:top w:val="none" w:sz="0" w:space="0" w:color="auto"/>
            <w:left w:val="none" w:sz="0" w:space="0" w:color="auto"/>
            <w:bottom w:val="none" w:sz="0" w:space="0" w:color="auto"/>
            <w:right w:val="none" w:sz="0" w:space="0" w:color="auto"/>
          </w:divBdr>
        </w:div>
        <w:div w:id="1867057840">
          <w:marLeft w:val="0"/>
          <w:marRight w:val="0"/>
          <w:marTop w:val="0"/>
          <w:marBottom w:val="0"/>
          <w:divBdr>
            <w:top w:val="none" w:sz="0" w:space="0" w:color="auto"/>
            <w:left w:val="none" w:sz="0" w:space="0" w:color="auto"/>
            <w:bottom w:val="none" w:sz="0" w:space="0" w:color="auto"/>
            <w:right w:val="none" w:sz="0" w:space="0" w:color="auto"/>
          </w:divBdr>
        </w:div>
        <w:div w:id="1873954563">
          <w:marLeft w:val="0"/>
          <w:marRight w:val="0"/>
          <w:marTop w:val="0"/>
          <w:marBottom w:val="0"/>
          <w:divBdr>
            <w:top w:val="none" w:sz="0" w:space="0" w:color="auto"/>
            <w:left w:val="none" w:sz="0" w:space="0" w:color="auto"/>
            <w:bottom w:val="none" w:sz="0" w:space="0" w:color="auto"/>
            <w:right w:val="none" w:sz="0" w:space="0" w:color="auto"/>
          </w:divBdr>
        </w:div>
        <w:div w:id="1883398244">
          <w:marLeft w:val="0"/>
          <w:marRight w:val="0"/>
          <w:marTop w:val="0"/>
          <w:marBottom w:val="0"/>
          <w:divBdr>
            <w:top w:val="none" w:sz="0" w:space="0" w:color="auto"/>
            <w:left w:val="none" w:sz="0" w:space="0" w:color="auto"/>
            <w:bottom w:val="none" w:sz="0" w:space="0" w:color="auto"/>
            <w:right w:val="none" w:sz="0" w:space="0" w:color="auto"/>
          </w:divBdr>
        </w:div>
        <w:div w:id="1898347714">
          <w:marLeft w:val="0"/>
          <w:marRight w:val="0"/>
          <w:marTop w:val="0"/>
          <w:marBottom w:val="0"/>
          <w:divBdr>
            <w:top w:val="none" w:sz="0" w:space="0" w:color="auto"/>
            <w:left w:val="none" w:sz="0" w:space="0" w:color="auto"/>
            <w:bottom w:val="none" w:sz="0" w:space="0" w:color="auto"/>
            <w:right w:val="none" w:sz="0" w:space="0" w:color="auto"/>
          </w:divBdr>
        </w:div>
        <w:div w:id="1907446598">
          <w:marLeft w:val="0"/>
          <w:marRight w:val="0"/>
          <w:marTop w:val="0"/>
          <w:marBottom w:val="0"/>
          <w:divBdr>
            <w:top w:val="none" w:sz="0" w:space="0" w:color="auto"/>
            <w:left w:val="none" w:sz="0" w:space="0" w:color="auto"/>
            <w:bottom w:val="none" w:sz="0" w:space="0" w:color="auto"/>
            <w:right w:val="none" w:sz="0" w:space="0" w:color="auto"/>
          </w:divBdr>
        </w:div>
        <w:div w:id="1915624893">
          <w:marLeft w:val="0"/>
          <w:marRight w:val="0"/>
          <w:marTop w:val="0"/>
          <w:marBottom w:val="0"/>
          <w:divBdr>
            <w:top w:val="none" w:sz="0" w:space="0" w:color="auto"/>
            <w:left w:val="none" w:sz="0" w:space="0" w:color="auto"/>
            <w:bottom w:val="none" w:sz="0" w:space="0" w:color="auto"/>
            <w:right w:val="none" w:sz="0" w:space="0" w:color="auto"/>
          </w:divBdr>
        </w:div>
        <w:div w:id="1933196947">
          <w:marLeft w:val="0"/>
          <w:marRight w:val="0"/>
          <w:marTop w:val="0"/>
          <w:marBottom w:val="0"/>
          <w:divBdr>
            <w:top w:val="none" w:sz="0" w:space="0" w:color="auto"/>
            <w:left w:val="none" w:sz="0" w:space="0" w:color="auto"/>
            <w:bottom w:val="none" w:sz="0" w:space="0" w:color="auto"/>
            <w:right w:val="none" w:sz="0" w:space="0" w:color="auto"/>
          </w:divBdr>
        </w:div>
        <w:div w:id="1939168871">
          <w:marLeft w:val="0"/>
          <w:marRight w:val="0"/>
          <w:marTop w:val="0"/>
          <w:marBottom w:val="0"/>
          <w:divBdr>
            <w:top w:val="none" w:sz="0" w:space="0" w:color="auto"/>
            <w:left w:val="none" w:sz="0" w:space="0" w:color="auto"/>
            <w:bottom w:val="none" w:sz="0" w:space="0" w:color="auto"/>
            <w:right w:val="none" w:sz="0" w:space="0" w:color="auto"/>
          </w:divBdr>
        </w:div>
        <w:div w:id="1944218303">
          <w:marLeft w:val="0"/>
          <w:marRight w:val="0"/>
          <w:marTop w:val="0"/>
          <w:marBottom w:val="0"/>
          <w:divBdr>
            <w:top w:val="none" w:sz="0" w:space="0" w:color="auto"/>
            <w:left w:val="none" w:sz="0" w:space="0" w:color="auto"/>
            <w:bottom w:val="none" w:sz="0" w:space="0" w:color="auto"/>
            <w:right w:val="none" w:sz="0" w:space="0" w:color="auto"/>
          </w:divBdr>
        </w:div>
        <w:div w:id="1960184183">
          <w:marLeft w:val="0"/>
          <w:marRight w:val="0"/>
          <w:marTop w:val="0"/>
          <w:marBottom w:val="0"/>
          <w:divBdr>
            <w:top w:val="none" w:sz="0" w:space="0" w:color="auto"/>
            <w:left w:val="none" w:sz="0" w:space="0" w:color="auto"/>
            <w:bottom w:val="none" w:sz="0" w:space="0" w:color="auto"/>
            <w:right w:val="none" w:sz="0" w:space="0" w:color="auto"/>
          </w:divBdr>
        </w:div>
        <w:div w:id="1985550572">
          <w:marLeft w:val="0"/>
          <w:marRight w:val="0"/>
          <w:marTop w:val="0"/>
          <w:marBottom w:val="0"/>
          <w:divBdr>
            <w:top w:val="none" w:sz="0" w:space="0" w:color="auto"/>
            <w:left w:val="none" w:sz="0" w:space="0" w:color="auto"/>
            <w:bottom w:val="none" w:sz="0" w:space="0" w:color="auto"/>
            <w:right w:val="none" w:sz="0" w:space="0" w:color="auto"/>
          </w:divBdr>
        </w:div>
        <w:div w:id="2001034708">
          <w:marLeft w:val="0"/>
          <w:marRight w:val="0"/>
          <w:marTop w:val="0"/>
          <w:marBottom w:val="0"/>
          <w:divBdr>
            <w:top w:val="none" w:sz="0" w:space="0" w:color="auto"/>
            <w:left w:val="none" w:sz="0" w:space="0" w:color="auto"/>
            <w:bottom w:val="none" w:sz="0" w:space="0" w:color="auto"/>
            <w:right w:val="none" w:sz="0" w:space="0" w:color="auto"/>
          </w:divBdr>
        </w:div>
        <w:div w:id="2017681873">
          <w:marLeft w:val="0"/>
          <w:marRight w:val="0"/>
          <w:marTop w:val="0"/>
          <w:marBottom w:val="0"/>
          <w:divBdr>
            <w:top w:val="none" w:sz="0" w:space="0" w:color="auto"/>
            <w:left w:val="none" w:sz="0" w:space="0" w:color="auto"/>
            <w:bottom w:val="none" w:sz="0" w:space="0" w:color="auto"/>
            <w:right w:val="none" w:sz="0" w:space="0" w:color="auto"/>
          </w:divBdr>
        </w:div>
        <w:div w:id="2068799039">
          <w:marLeft w:val="0"/>
          <w:marRight w:val="0"/>
          <w:marTop w:val="0"/>
          <w:marBottom w:val="0"/>
          <w:divBdr>
            <w:top w:val="none" w:sz="0" w:space="0" w:color="auto"/>
            <w:left w:val="none" w:sz="0" w:space="0" w:color="auto"/>
            <w:bottom w:val="none" w:sz="0" w:space="0" w:color="auto"/>
            <w:right w:val="none" w:sz="0" w:space="0" w:color="auto"/>
          </w:divBdr>
        </w:div>
        <w:div w:id="2084062905">
          <w:marLeft w:val="0"/>
          <w:marRight w:val="0"/>
          <w:marTop w:val="0"/>
          <w:marBottom w:val="0"/>
          <w:divBdr>
            <w:top w:val="none" w:sz="0" w:space="0" w:color="auto"/>
            <w:left w:val="none" w:sz="0" w:space="0" w:color="auto"/>
            <w:bottom w:val="none" w:sz="0" w:space="0" w:color="auto"/>
            <w:right w:val="none" w:sz="0" w:space="0" w:color="auto"/>
          </w:divBdr>
        </w:div>
        <w:div w:id="2084641569">
          <w:marLeft w:val="0"/>
          <w:marRight w:val="0"/>
          <w:marTop w:val="0"/>
          <w:marBottom w:val="0"/>
          <w:divBdr>
            <w:top w:val="none" w:sz="0" w:space="0" w:color="auto"/>
            <w:left w:val="none" w:sz="0" w:space="0" w:color="auto"/>
            <w:bottom w:val="none" w:sz="0" w:space="0" w:color="auto"/>
            <w:right w:val="none" w:sz="0" w:space="0" w:color="auto"/>
          </w:divBdr>
        </w:div>
        <w:div w:id="2098093940">
          <w:marLeft w:val="0"/>
          <w:marRight w:val="0"/>
          <w:marTop w:val="0"/>
          <w:marBottom w:val="0"/>
          <w:divBdr>
            <w:top w:val="none" w:sz="0" w:space="0" w:color="auto"/>
            <w:left w:val="none" w:sz="0" w:space="0" w:color="auto"/>
            <w:bottom w:val="none" w:sz="0" w:space="0" w:color="auto"/>
            <w:right w:val="none" w:sz="0" w:space="0" w:color="auto"/>
          </w:divBdr>
        </w:div>
        <w:div w:id="2105027117">
          <w:marLeft w:val="0"/>
          <w:marRight w:val="0"/>
          <w:marTop w:val="0"/>
          <w:marBottom w:val="0"/>
          <w:divBdr>
            <w:top w:val="none" w:sz="0" w:space="0" w:color="auto"/>
            <w:left w:val="none" w:sz="0" w:space="0" w:color="auto"/>
            <w:bottom w:val="none" w:sz="0" w:space="0" w:color="auto"/>
            <w:right w:val="none" w:sz="0" w:space="0" w:color="auto"/>
          </w:divBdr>
        </w:div>
        <w:div w:id="2111463623">
          <w:marLeft w:val="0"/>
          <w:marRight w:val="0"/>
          <w:marTop w:val="0"/>
          <w:marBottom w:val="0"/>
          <w:divBdr>
            <w:top w:val="none" w:sz="0" w:space="0" w:color="auto"/>
            <w:left w:val="none" w:sz="0" w:space="0" w:color="auto"/>
            <w:bottom w:val="none" w:sz="0" w:space="0" w:color="auto"/>
            <w:right w:val="none" w:sz="0" w:space="0" w:color="auto"/>
          </w:divBdr>
        </w:div>
        <w:div w:id="2115248637">
          <w:marLeft w:val="0"/>
          <w:marRight w:val="0"/>
          <w:marTop w:val="0"/>
          <w:marBottom w:val="0"/>
          <w:divBdr>
            <w:top w:val="none" w:sz="0" w:space="0" w:color="auto"/>
            <w:left w:val="none" w:sz="0" w:space="0" w:color="auto"/>
            <w:bottom w:val="none" w:sz="0" w:space="0" w:color="auto"/>
            <w:right w:val="none" w:sz="0" w:space="0" w:color="auto"/>
          </w:divBdr>
        </w:div>
        <w:div w:id="2116093671">
          <w:marLeft w:val="0"/>
          <w:marRight w:val="0"/>
          <w:marTop w:val="0"/>
          <w:marBottom w:val="0"/>
          <w:divBdr>
            <w:top w:val="none" w:sz="0" w:space="0" w:color="auto"/>
            <w:left w:val="none" w:sz="0" w:space="0" w:color="auto"/>
            <w:bottom w:val="none" w:sz="0" w:space="0" w:color="auto"/>
            <w:right w:val="none" w:sz="0" w:space="0" w:color="auto"/>
          </w:divBdr>
        </w:div>
        <w:div w:id="2122383767">
          <w:marLeft w:val="0"/>
          <w:marRight w:val="0"/>
          <w:marTop w:val="0"/>
          <w:marBottom w:val="0"/>
          <w:divBdr>
            <w:top w:val="none" w:sz="0" w:space="0" w:color="auto"/>
            <w:left w:val="none" w:sz="0" w:space="0" w:color="auto"/>
            <w:bottom w:val="none" w:sz="0" w:space="0" w:color="auto"/>
            <w:right w:val="none" w:sz="0" w:space="0" w:color="auto"/>
          </w:divBdr>
        </w:div>
        <w:div w:id="2141066560">
          <w:marLeft w:val="0"/>
          <w:marRight w:val="0"/>
          <w:marTop w:val="0"/>
          <w:marBottom w:val="0"/>
          <w:divBdr>
            <w:top w:val="none" w:sz="0" w:space="0" w:color="auto"/>
            <w:left w:val="none" w:sz="0" w:space="0" w:color="auto"/>
            <w:bottom w:val="none" w:sz="0" w:space="0" w:color="auto"/>
            <w:right w:val="none" w:sz="0" w:space="0" w:color="auto"/>
          </w:divBdr>
        </w:div>
      </w:divsChild>
    </w:div>
    <w:div w:id="517503597">
      <w:bodyDiv w:val="1"/>
      <w:marLeft w:val="0"/>
      <w:marRight w:val="0"/>
      <w:marTop w:val="0"/>
      <w:marBottom w:val="0"/>
      <w:divBdr>
        <w:top w:val="none" w:sz="0" w:space="0" w:color="auto"/>
        <w:left w:val="none" w:sz="0" w:space="0" w:color="auto"/>
        <w:bottom w:val="none" w:sz="0" w:space="0" w:color="auto"/>
        <w:right w:val="none" w:sz="0" w:space="0" w:color="auto"/>
      </w:divBdr>
    </w:div>
    <w:div w:id="581374018">
      <w:bodyDiv w:val="1"/>
      <w:marLeft w:val="0"/>
      <w:marRight w:val="0"/>
      <w:marTop w:val="0"/>
      <w:marBottom w:val="0"/>
      <w:divBdr>
        <w:top w:val="none" w:sz="0" w:space="0" w:color="auto"/>
        <w:left w:val="none" w:sz="0" w:space="0" w:color="auto"/>
        <w:bottom w:val="none" w:sz="0" w:space="0" w:color="auto"/>
        <w:right w:val="none" w:sz="0" w:space="0" w:color="auto"/>
      </w:divBdr>
    </w:div>
    <w:div w:id="619143463">
      <w:bodyDiv w:val="1"/>
      <w:marLeft w:val="0"/>
      <w:marRight w:val="0"/>
      <w:marTop w:val="0"/>
      <w:marBottom w:val="0"/>
      <w:divBdr>
        <w:top w:val="none" w:sz="0" w:space="0" w:color="auto"/>
        <w:left w:val="none" w:sz="0" w:space="0" w:color="auto"/>
        <w:bottom w:val="none" w:sz="0" w:space="0" w:color="auto"/>
        <w:right w:val="none" w:sz="0" w:space="0" w:color="auto"/>
      </w:divBdr>
    </w:div>
    <w:div w:id="662853447">
      <w:bodyDiv w:val="1"/>
      <w:marLeft w:val="0"/>
      <w:marRight w:val="0"/>
      <w:marTop w:val="0"/>
      <w:marBottom w:val="0"/>
      <w:divBdr>
        <w:top w:val="none" w:sz="0" w:space="0" w:color="auto"/>
        <w:left w:val="none" w:sz="0" w:space="0" w:color="auto"/>
        <w:bottom w:val="none" w:sz="0" w:space="0" w:color="auto"/>
        <w:right w:val="none" w:sz="0" w:space="0" w:color="auto"/>
      </w:divBdr>
    </w:div>
    <w:div w:id="743796384">
      <w:bodyDiv w:val="1"/>
      <w:marLeft w:val="0"/>
      <w:marRight w:val="0"/>
      <w:marTop w:val="0"/>
      <w:marBottom w:val="0"/>
      <w:divBdr>
        <w:top w:val="none" w:sz="0" w:space="0" w:color="auto"/>
        <w:left w:val="none" w:sz="0" w:space="0" w:color="auto"/>
        <w:bottom w:val="none" w:sz="0" w:space="0" w:color="auto"/>
        <w:right w:val="none" w:sz="0" w:space="0" w:color="auto"/>
      </w:divBdr>
    </w:div>
    <w:div w:id="777414377">
      <w:bodyDiv w:val="1"/>
      <w:marLeft w:val="0"/>
      <w:marRight w:val="0"/>
      <w:marTop w:val="0"/>
      <w:marBottom w:val="0"/>
      <w:divBdr>
        <w:top w:val="none" w:sz="0" w:space="0" w:color="auto"/>
        <w:left w:val="none" w:sz="0" w:space="0" w:color="auto"/>
        <w:bottom w:val="none" w:sz="0" w:space="0" w:color="auto"/>
        <w:right w:val="none" w:sz="0" w:space="0" w:color="auto"/>
      </w:divBdr>
    </w:div>
    <w:div w:id="797991188">
      <w:bodyDiv w:val="1"/>
      <w:marLeft w:val="0"/>
      <w:marRight w:val="0"/>
      <w:marTop w:val="0"/>
      <w:marBottom w:val="0"/>
      <w:divBdr>
        <w:top w:val="none" w:sz="0" w:space="0" w:color="auto"/>
        <w:left w:val="none" w:sz="0" w:space="0" w:color="auto"/>
        <w:bottom w:val="none" w:sz="0" w:space="0" w:color="auto"/>
        <w:right w:val="none" w:sz="0" w:space="0" w:color="auto"/>
      </w:divBdr>
    </w:div>
    <w:div w:id="905607436">
      <w:bodyDiv w:val="1"/>
      <w:marLeft w:val="0"/>
      <w:marRight w:val="0"/>
      <w:marTop w:val="0"/>
      <w:marBottom w:val="0"/>
      <w:divBdr>
        <w:top w:val="none" w:sz="0" w:space="0" w:color="auto"/>
        <w:left w:val="none" w:sz="0" w:space="0" w:color="auto"/>
        <w:bottom w:val="none" w:sz="0" w:space="0" w:color="auto"/>
        <w:right w:val="none" w:sz="0" w:space="0" w:color="auto"/>
      </w:divBdr>
    </w:div>
    <w:div w:id="922494670">
      <w:bodyDiv w:val="1"/>
      <w:marLeft w:val="0"/>
      <w:marRight w:val="0"/>
      <w:marTop w:val="0"/>
      <w:marBottom w:val="0"/>
      <w:divBdr>
        <w:top w:val="none" w:sz="0" w:space="0" w:color="auto"/>
        <w:left w:val="none" w:sz="0" w:space="0" w:color="auto"/>
        <w:bottom w:val="none" w:sz="0" w:space="0" w:color="auto"/>
        <w:right w:val="none" w:sz="0" w:space="0" w:color="auto"/>
      </w:divBdr>
    </w:div>
    <w:div w:id="1026099445">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63066237">
      <w:bodyDiv w:val="1"/>
      <w:marLeft w:val="0"/>
      <w:marRight w:val="0"/>
      <w:marTop w:val="0"/>
      <w:marBottom w:val="0"/>
      <w:divBdr>
        <w:top w:val="none" w:sz="0" w:space="0" w:color="auto"/>
        <w:left w:val="none" w:sz="0" w:space="0" w:color="auto"/>
        <w:bottom w:val="none" w:sz="0" w:space="0" w:color="auto"/>
        <w:right w:val="none" w:sz="0" w:space="0" w:color="auto"/>
      </w:divBdr>
    </w:div>
    <w:div w:id="1076827603">
      <w:bodyDiv w:val="1"/>
      <w:marLeft w:val="0"/>
      <w:marRight w:val="0"/>
      <w:marTop w:val="0"/>
      <w:marBottom w:val="0"/>
      <w:divBdr>
        <w:top w:val="none" w:sz="0" w:space="0" w:color="auto"/>
        <w:left w:val="none" w:sz="0" w:space="0" w:color="auto"/>
        <w:bottom w:val="none" w:sz="0" w:space="0" w:color="auto"/>
        <w:right w:val="none" w:sz="0" w:space="0" w:color="auto"/>
      </w:divBdr>
    </w:div>
    <w:div w:id="1089736836">
      <w:bodyDiv w:val="1"/>
      <w:marLeft w:val="0"/>
      <w:marRight w:val="0"/>
      <w:marTop w:val="0"/>
      <w:marBottom w:val="0"/>
      <w:divBdr>
        <w:top w:val="none" w:sz="0" w:space="0" w:color="auto"/>
        <w:left w:val="none" w:sz="0" w:space="0" w:color="auto"/>
        <w:bottom w:val="none" w:sz="0" w:space="0" w:color="auto"/>
        <w:right w:val="none" w:sz="0" w:space="0" w:color="auto"/>
      </w:divBdr>
    </w:div>
    <w:div w:id="1155417300">
      <w:bodyDiv w:val="1"/>
      <w:marLeft w:val="0"/>
      <w:marRight w:val="0"/>
      <w:marTop w:val="0"/>
      <w:marBottom w:val="0"/>
      <w:divBdr>
        <w:top w:val="none" w:sz="0" w:space="0" w:color="auto"/>
        <w:left w:val="none" w:sz="0" w:space="0" w:color="auto"/>
        <w:bottom w:val="none" w:sz="0" w:space="0" w:color="auto"/>
        <w:right w:val="none" w:sz="0" w:space="0" w:color="auto"/>
      </w:divBdr>
    </w:div>
    <w:div w:id="1180967595">
      <w:bodyDiv w:val="1"/>
      <w:marLeft w:val="0"/>
      <w:marRight w:val="0"/>
      <w:marTop w:val="0"/>
      <w:marBottom w:val="0"/>
      <w:divBdr>
        <w:top w:val="none" w:sz="0" w:space="0" w:color="auto"/>
        <w:left w:val="none" w:sz="0" w:space="0" w:color="auto"/>
        <w:bottom w:val="none" w:sz="0" w:space="0" w:color="auto"/>
        <w:right w:val="none" w:sz="0" w:space="0" w:color="auto"/>
      </w:divBdr>
    </w:div>
    <w:div w:id="1202860328">
      <w:bodyDiv w:val="1"/>
      <w:marLeft w:val="0"/>
      <w:marRight w:val="0"/>
      <w:marTop w:val="0"/>
      <w:marBottom w:val="0"/>
      <w:divBdr>
        <w:top w:val="none" w:sz="0" w:space="0" w:color="auto"/>
        <w:left w:val="none" w:sz="0" w:space="0" w:color="auto"/>
        <w:bottom w:val="none" w:sz="0" w:space="0" w:color="auto"/>
        <w:right w:val="none" w:sz="0" w:space="0" w:color="auto"/>
      </w:divBdr>
    </w:div>
    <w:div w:id="1297220023">
      <w:bodyDiv w:val="1"/>
      <w:marLeft w:val="0"/>
      <w:marRight w:val="0"/>
      <w:marTop w:val="0"/>
      <w:marBottom w:val="0"/>
      <w:divBdr>
        <w:top w:val="none" w:sz="0" w:space="0" w:color="auto"/>
        <w:left w:val="none" w:sz="0" w:space="0" w:color="auto"/>
        <w:bottom w:val="none" w:sz="0" w:space="0" w:color="auto"/>
        <w:right w:val="none" w:sz="0" w:space="0" w:color="auto"/>
      </w:divBdr>
    </w:div>
    <w:div w:id="1311398755">
      <w:bodyDiv w:val="1"/>
      <w:marLeft w:val="0"/>
      <w:marRight w:val="0"/>
      <w:marTop w:val="0"/>
      <w:marBottom w:val="0"/>
      <w:divBdr>
        <w:top w:val="none" w:sz="0" w:space="0" w:color="auto"/>
        <w:left w:val="none" w:sz="0" w:space="0" w:color="auto"/>
        <w:bottom w:val="none" w:sz="0" w:space="0" w:color="auto"/>
        <w:right w:val="none" w:sz="0" w:space="0" w:color="auto"/>
      </w:divBdr>
    </w:div>
    <w:div w:id="1322537571">
      <w:bodyDiv w:val="1"/>
      <w:marLeft w:val="0"/>
      <w:marRight w:val="0"/>
      <w:marTop w:val="0"/>
      <w:marBottom w:val="0"/>
      <w:divBdr>
        <w:top w:val="none" w:sz="0" w:space="0" w:color="auto"/>
        <w:left w:val="none" w:sz="0" w:space="0" w:color="auto"/>
        <w:bottom w:val="none" w:sz="0" w:space="0" w:color="auto"/>
        <w:right w:val="none" w:sz="0" w:space="0" w:color="auto"/>
      </w:divBdr>
    </w:div>
    <w:div w:id="1356539628">
      <w:bodyDiv w:val="1"/>
      <w:marLeft w:val="0"/>
      <w:marRight w:val="0"/>
      <w:marTop w:val="0"/>
      <w:marBottom w:val="0"/>
      <w:divBdr>
        <w:top w:val="none" w:sz="0" w:space="0" w:color="auto"/>
        <w:left w:val="none" w:sz="0" w:space="0" w:color="auto"/>
        <w:bottom w:val="none" w:sz="0" w:space="0" w:color="auto"/>
        <w:right w:val="none" w:sz="0" w:space="0" w:color="auto"/>
      </w:divBdr>
    </w:div>
    <w:div w:id="1379818499">
      <w:bodyDiv w:val="1"/>
      <w:marLeft w:val="0"/>
      <w:marRight w:val="0"/>
      <w:marTop w:val="0"/>
      <w:marBottom w:val="0"/>
      <w:divBdr>
        <w:top w:val="none" w:sz="0" w:space="0" w:color="auto"/>
        <w:left w:val="none" w:sz="0" w:space="0" w:color="auto"/>
        <w:bottom w:val="none" w:sz="0" w:space="0" w:color="auto"/>
        <w:right w:val="none" w:sz="0" w:space="0" w:color="auto"/>
      </w:divBdr>
    </w:div>
    <w:div w:id="1396969657">
      <w:bodyDiv w:val="1"/>
      <w:marLeft w:val="0"/>
      <w:marRight w:val="0"/>
      <w:marTop w:val="0"/>
      <w:marBottom w:val="0"/>
      <w:divBdr>
        <w:top w:val="none" w:sz="0" w:space="0" w:color="auto"/>
        <w:left w:val="none" w:sz="0" w:space="0" w:color="auto"/>
        <w:bottom w:val="none" w:sz="0" w:space="0" w:color="auto"/>
        <w:right w:val="none" w:sz="0" w:space="0" w:color="auto"/>
      </w:divBdr>
    </w:div>
    <w:div w:id="1402211026">
      <w:bodyDiv w:val="1"/>
      <w:marLeft w:val="0"/>
      <w:marRight w:val="0"/>
      <w:marTop w:val="0"/>
      <w:marBottom w:val="0"/>
      <w:divBdr>
        <w:top w:val="none" w:sz="0" w:space="0" w:color="auto"/>
        <w:left w:val="none" w:sz="0" w:space="0" w:color="auto"/>
        <w:bottom w:val="none" w:sz="0" w:space="0" w:color="auto"/>
        <w:right w:val="none" w:sz="0" w:space="0" w:color="auto"/>
      </w:divBdr>
    </w:div>
    <w:div w:id="1424380431">
      <w:bodyDiv w:val="1"/>
      <w:marLeft w:val="0"/>
      <w:marRight w:val="0"/>
      <w:marTop w:val="0"/>
      <w:marBottom w:val="0"/>
      <w:divBdr>
        <w:top w:val="none" w:sz="0" w:space="0" w:color="auto"/>
        <w:left w:val="none" w:sz="0" w:space="0" w:color="auto"/>
        <w:bottom w:val="none" w:sz="0" w:space="0" w:color="auto"/>
        <w:right w:val="none" w:sz="0" w:space="0" w:color="auto"/>
      </w:divBdr>
    </w:div>
    <w:div w:id="1454517337">
      <w:bodyDiv w:val="1"/>
      <w:marLeft w:val="0"/>
      <w:marRight w:val="0"/>
      <w:marTop w:val="0"/>
      <w:marBottom w:val="0"/>
      <w:divBdr>
        <w:top w:val="none" w:sz="0" w:space="0" w:color="auto"/>
        <w:left w:val="none" w:sz="0" w:space="0" w:color="auto"/>
        <w:bottom w:val="none" w:sz="0" w:space="0" w:color="auto"/>
        <w:right w:val="none" w:sz="0" w:space="0" w:color="auto"/>
      </w:divBdr>
    </w:div>
    <w:div w:id="1541672628">
      <w:bodyDiv w:val="1"/>
      <w:marLeft w:val="0"/>
      <w:marRight w:val="0"/>
      <w:marTop w:val="0"/>
      <w:marBottom w:val="0"/>
      <w:divBdr>
        <w:top w:val="none" w:sz="0" w:space="0" w:color="auto"/>
        <w:left w:val="none" w:sz="0" w:space="0" w:color="auto"/>
        <w:bottom w:val="none" w:sz="0" w:space="0" w:color="auto"/>
        <w:right w:val="none" w:sz="0" w:space="0" w:color="auto"/>
      </w:divBdr>
    </w:div>
    <w:div w:id="1567839423">
      <w:bodyDiv w:val="1"/>
      <w:marLeft w:val="0"/>
      <w:marRight w:val="0"/>
      <w:marTop w:val="0"/>
      <w:marBottom w:val="0"/>
      <w:divBdr>
        <w:top w:val="none" w:sz="0" w:space="0" w:color="auto"/>
        <w:left w:val="none" w:sz="0" w:space="0" w:color="auto"/>
        <w:bottom w:val="none" w:sz="0" w:space="0" w:color="auto"/>
        <w:right w:val="none" w:sz="0" w:space="0" w:color="auto"/>
      </w:divBdr>
    </w:div>
    <w:div w:id="1579632672">
      <w:bodyDiv w:val="1"/>
      <w:marLeft w:val="0"/>
      <w:marRight w:val="0"/>
      <w:marTop w:val="0"/>
      <w:marBottom w:val="0"/>
      <w:divBdr>
        <w:top w:val="none" w:sz="0" w:space="0" w:color="auto"/>
        <w:left w:val="none" w:sz="0" w:space="0" w:color="auto"/>
        <w:bottom w:val="none" w:sz="0" w:space="0" w:color="auto"/>
        <w:right w:val="none" w:sz="0" w:space="0" w:color="auto"/>
      </w:divBdr>
      <w:divsChild>
        <w:div w:id="442766062">
          <w:marLeft w:val="0"/>
          <w:marRight w:val="0"/>
          <w:marTop w:val="0"/>
          <w:marBottom w:val="0"/>
          <w:divBdr>
            <w:top w:val="none" w:sz="0" w:space="0" w:color="auto"/>
            <w:left w:val="none" w:sz="0" w:space="0" w:color="auto"/>
            <w:bottom w:val="none" w:sz="0" w:space="0" w:color="auto"/>
            <w:right w:val="none" w:sz="0" w:space="0" w:color="auto"/>
          </w:divBdr>
        </w:div>
        <w:div w:id="511574836">
          <w:marLeft w:val="0"/>
          <w:marRight w:val="0"/>
          <w:marTop w:val="0"/>
          <w:marBottom w:val="0"/>
          <w:divBdr>
            <w:top w:val="none" w:sz="0" w:space="0" w:color="auto"/>
            <w:left w:val="none" w:sz="0" w:space="0" w:color="auto"/>
            <w:bottom w:val="none" w:sz="0" w:space="0" w:color="auto"/>
            <w:right w:val="none" w:sz="0" w:space="0" w:color="auto"/>
          </w:divBdr>
        </w:div>
        <w:div w:id="667175748">
          <w:marLeft w:val="0"/>
          <w:marRight w:val="0"/>
          <w:marTop w:val="0"/>
          <w:marBottom w:val="0"/>
          <w:divBdr>
            <w:top w:val="none" w:sz="0" w:space="0" w:color="auto"/>
            <w:left w:val="none" w:sz="0" w:space="0" w:color="auto"/>
            <w:bottom w:val="none" w:sz="0" w:space="0" w:color="auto"/>
            <w:right w:val="none" w:sz="0" w:space="0" w:color="auto"/>
          </w:divBdr>
        </w:div>
        <w:div w:id="1108041206">
          <w:marLeft w:val="0"/>
          <w:marRight w:val="0"/>
          <w:marTop w:val="0"/>
          <w:marBottom w:val="0"/>
          <w:divBdr>
            <w:top w:val="none" w:sz="0" w:space="0" w:color="auto"/>
            <w:left w:val="none" w:sz="0" w:space="0" w:color="auto"/>
            <w:bottom w:val="none" w:sz="0" w:space="0" w:color="auto"/>
            <w:right w:val="none" w:sz="0" w:space="0" w:color="auto"/>
          </w:divBdr>
        </w:div>
        <w:div w:id="1149516068">
          <w:marLeft w:val="0"/>
          <w:marRight w:val="0"/>
          <w:marTop w:val="0"/>
          <w:marBottom w:val="0"/>
          <w:divBdr>
            <w:top w:val="none" w:sz="0" w:space="0" w:color="auto"/>
            <w:left w:val="none" w:sz="0" w:space="0" w:color="auto"/>
            <w:bottom w:val="none" w:sz="0" w:space="0" w:color="auto"/>
            <w:right w:val="none" w:sz="0" w:space="0" w:color="auto"/>
          </w:divBdr>
        </w:div>
        <w:div w:id="1515070861">
          <w:marLeft w:val="0"/>
          <w:marRight w:val="0"/>
          <w:marTop w:val="0"/>
          <w:marBottom w:val="0"/>
          <w:divBdr>
            <w:top w:val="none" w:sz="0" w:space="0" w:color="auto"/>
            <w:left w:val="none" w:sz="0" w:space="0" w:color="auto"/>
            <w:bottom w:val="none" w:sz="0" w:space="0" w:color="auto"/>
            <w:right w:val="none" w:sz="0" w:space="0" w:color="auto"/>
          </w:divBdr>
        </w:div>
      </w:divsChild>
    </w:div>
    <w:div w:id="1583567418">
      <w:bodyDiv w:val="1"/>
      <w:marLeft w:val="0"/>
      <w:marRight w:val="0"/>
      <w:marTop w:val="0"/>
      <w:marBottom w:val="0"/>
      <w:divBdr>
        <w:top w:val="none" w:sz="0" w:space="0" w:color="auto"/>
        <w:left w:val="none" w:sz="0" w:space="0" w:color="auto"/>
        <w:bottom w:val="none" w:sz="0" w:space="0" w:color="auto"/>
        <w:right w:val="none" w:sz="0" w:space="0" w:color="auto"/>
      </w:divBdr>
    </w:div>
    <w:div w:id="1598126219">
      <w:bodyDiv w:val="1"/>
      <w:marLeft w:val="0"/>
      <w:marRight w:val="0"/>
      <w:marTop w:val="0"/>
      <w:marBottom w:val="0"/>
      <w:divBdr>
        <w:top w:val="none" w:sz="0" w:space="0" w:color="auto"/>
        <w:left w:val="none" w:sz="0" w:space="0" w:color="auto"/>
        <w:bottom w:val="none" w:sz="0" w:space="0" w:color="auto"/>
        <w:right w:val="none" w:sz="0" w:space="0" w:color="auto"/>
      </w:divBdr>
    </w:div>
    <w:div w:id="1600024143">
      <w:bodyDiv w:val="1"/>
      <w:marLeft w:val="0"/>
      <w:marRight w:val="0"/>
      <w:marTop w:val="0"/>
      <w:marBottom w:val="0"/>
      <w:divBdr>
        <w:top w:val="none" w:sz="0" w:space="0" w:color="auto"/>
        <w:left w:val="none" w:sz="0" w:space="0" w:color="auto"/>
        <w:bottom w:val="none" w:sz="0" w:space="0" w:color="auto"/>
        <w:right w:val="none" w:sz="0" w:space="0" w:color="auto"/>
      </w:divBdr>
    </w:div>
    <w:div w:id="1628967023">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681811203">
      <w:bodyDiv w:val="1"/>
      <w:marLeft w:val="0"/>
      <w:marRight w:val="0"/>
      <w:marTop w:val="0"/>
      <w:marBottom w:val="0"/>
      <w:divBdr>
        <w:top w:val="none" w:sz="0" w:space="0" w:color="auto"/>
        <w:left w:val="none" w:sz="0" w:space="0" w:color="auto"/>
        <w:bottom w:val="none" w:sz="0" w:space="0" w:color="auto"/>
        <w:right w:val="none" w:sz="0" w:space="0" w:color="auto"/>
      </w:divBdr>
    </w:div>
    <w:div w:id="1703362936">
      <w:bodyDiv w:val="1"/>
      <w:marLeft w:val="0"/>
      <w:marRight w:val="0"/>
      <w:marTop w:val="0"/>
      <w:marBottom w:val="0"/>
      <w:divBdr>
        <w:top w:val="none" w:sz="0" w:space="0" w:color="auto"/>
        <w:left w:val="none" w:sz="0" w:space="0" w:color="auto"/>
        <w:bottom w:val="none" w:sz="0" w:space="0" w:color="auto"/>
        <w:right w:val="none" w:sz="0" w:space="0" w:color="auto"/>
      </w:divBdr>
    </w:div>
    <w:div w:id="1712268267">
      <w:bodyDiv w:val="1"/>
      <w:marLeft w:val="0"/>
      <w:marRight w:val="0"/>
      <w:marTop w:val="0"/>
      <w:marBottom w:val="0"/>
      <w:divBdr>
        <w:top w:val="none" w:sz="0" w:space="0" w:color="auto"/>
        <w:left w:val="none" w:sz="0" w:space="0" w:color="auto"/>
        <w:bottom w:val="none" w:sz="0" w:space="0" w:color="auto"/>
        <w:right w:val="none" w:sz="0" w:space="0" w:color="auto"/>
      </w:divBdr>
    </w:div>
    <w:div w:id="1718508850">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738167587">
      <w:bodyDiv w:val="1"/>
      <w:marLeft w:val="0"/>
      <w:marRight w:val="0"/>
      <w:marTop w:val="0"/>
      <w:marBottom w:val="0"/>
      <w:divBdr>
        <w:top w:val="none" w:sz="0" w:space="0" w:color="auto"/>
        <w:left w:val="none" w:sz="0" w:space="0" w:color="auto"/>
        <w:bottom w:val="none" w:sz="0" w:space="0" w:color="auto"/>
        <w:right w:val="none" w:sz="0" w:space="0" w:color="auto"/>
      </w:divBdr>
    </w:div>
    <w:div w:id="1750732021">
      <w:bodyDiv w:val="1"/>
      <w:marLeft w:val="0"/>
      <w:marRight w:val="0"/>
      <w:marTop w:val="0"/>
      <w:marBottom w:val="0"/>
      <w:divBdr>
        <w:top w:val="none" w:sz="0" w:space="0" w:color="auto"/>
        <w:left w:val="none" w:sz="0" w:space="0" w:color="auto"/>
        <w:bottom w:val="none" w:sz="0" w:space="0" w:color="auto"/>
        <w:right w:val="none" w:sz="0" w:space="0" w:color="auto"/>
      </w:divBdr>
      <w:divsChild>
        <w:div w:id="748383749">
          <w:marLeft w:val="0"/>
          <w:marRight w:val="0"/>
          <w:marTop w:val="0"/>
          <w:marBottom w:val="0"/>
          <w:divBdr>
            <w:top w:val="none" w:sz="0" w:space="0" w:color="auto"/>
            <w:left w:val="none" w:sz="0" w:space="0" w:color="auto"/>
            <w:bottom w:val="none" w:sz="0" w:space="0" w:color="auto"/>
            <w:right w:val="none" w:sz="0" w:space="0" w:color="auto"/>
          </w:divBdr>
        </w:div>
        <w:div w:id="761412800">
          <w:marLeft w:val="0"/>
          <w:marRight w:val="0"/>
          <w:marTop w:val="0"/>
          <w:marBottom w:val="0"/>
          <w:divBdr>
            <w:top w:val="none" w:sz="0" w:space="0" w:color="auto"/>
            <w:left w:val="none" w:sz="0" w:space="0" w:color="auto"/>
            <w:bottom w:val="none" w:sz="0" w:space="0" w:color="auto"/>
            <w:right w:val="none" w:sz="0" w:space="0" w:color="auto"/>
          </w:divBdr>
        </w:div>
        <w:div w:id="1025401828">
          <w:marLeft w:val="0"/>
          <w:marRight w:val="0"/>
          <w:marTop w:val="0"/>
          <w:marBottom w:val="0"/>
          <w:divBdr>
            <w:top w:val="none" w:sz="0" w:space="0" w:color="auto"/>
            <w:left w:val="none" w:sz="0" w:space="0" w:color="auto"/>
            <w:bottom w:val="none" w:sz="0" w:space="0" w:color="auto"/>
            <w:right w:val="none" w:sz="0" w:space="0" w:color="auto"/>
          </w:divBdr>
        </w:div>
        <w:div w:id="1142504541">
          <w:marLeft w:val="0"/>
          <w:marRight w:val="0"/>
          <w:marTop w:val="0"/>
          <w:marBottom w:val="0"/>
          <w:divBdr>
            <w:top w:val="none" w:sz="0" w:space="0" w:color="auto"/>
            <w:left w:val="none" w:sz="0" w:space="0" w:color="auto"/>
            <w:bottom w:val="none" w:sz="0" w:space="0" w:color="auto"/>
            <w:right w:val="none" w:sz="0" w:space="0" w:color="auto"/>
          </w:divBdr>
        </w:div>
        <w:div w:id="1241982896">
          <w:marLeft w:val="0"/>
          <w:marRight w:val="0"/>
          <w:marTop w:val="0"/>
          <w:marBottom w:val="0"/>
          <w:divBdr>
            <w:top w:val="none" w:sz="0" w:space="0" w:color="auto"/>
            <w:left w:val="none" w:sz="0" w:space="0" w:color="auto"/>
            <w:bottom w:val="none" w:sz="0" w:space="0" w:color="auto"/>
            <w:right w:val="none" w:sz="0" w:space="0" w:color="auto"/>
          </w:divBdr>
        </w:div>
        <w:div w:id="1519004056">
          <w:marLeft w:val="0"/>
          <w:marRight w:val="0"/>
          <w:marTop w:val="0"/>
          <w:marBottom w:val="0"/>
          <w:divBdr>
            <w:top w:val="none" w:sz="0" w:space="0" w:color="auto"/>
            <w:left w:val="none" w:sz="0" w:space="0" w:color="auto"/>
            <w:bottom w:val="none" w:sz="0" w:space="0" w:color="auto"/>
            <w:right w:val="none" w:sz="0" w:space="0" w:color="auto"/>
          </w:divBdr>
        </w:div>
      </w:divsChild>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06269836">
      <w:bodyDiv w:val="1"/>
      <w:marLeft w:val="0"/>
      <w:marRight w:val="0"/>
      <w:marTop w:val="0"/>
      <w:marBottom w:val="0"/>
      <w:divBdr>
        <w:top w:val="none" w:sz="0" w:space="0" w:color="auto"/>
        <w:left w:val="none" w:sz="0" w:space="0" w:color="auto"/>
        <w:bottom w:val="none" w:sz="0" w:space="0" w:color="auto"/>
        <w:right w:val="none" w:sz="0" w:space="0" w:color="auto"/>
      </w:divBdr>
    </w:div>
    <w:div w:id="1813599636">
      <w:bodyDiv w:val="1"/>
      <w:marLeft w:val="0"/>
      <w:marRight w:val="0"/>
      <w:marTop w:val="0"/>
      <w:marBottom w:val="0"/>
      <w:divBdr>
        <w:top w:val="none" w:sz="0" w:space="0" w:color="auto"/>
        <w:left w:val="none" w:sz="0" w:space="0" w:color="auto"/>
        <w:bottom w:val="none" w:sz="0" w:space="0" w:color="auto"/>
        <w:right w:val="none" w:sz="0" w:space="0" w:color="auto"/>
      </w:divBdr>
    </w:div>
    <w:div w:id="1836795014">
      <w:bodyDiv w:val="1"/>
      <w:marLeft w:val="0"/>
      <w:marRight w:val="0"/>
      <w:marTop w:val="0"/>
      <w:marBottom w:val="0"/>
      <w:divBdr>
        <w:top w:val="none" w:sz="0" w:space="0" w:color="auto"/>
        <w:left w:val="none" w:sz="0" w:space="0" w:color="auto"/>
        <w:bottom w:val="none" w:sz="0" w:space="0" w:color="auto"/>
        <w:right w:val="none" w:sz="0" w:space="0" w:color="auto"/>
      </w:divBdr>
    </w:div>
    <w:div w:id="1838232177">
      <w:bodyDiv w:val="1"/>
      <w:marLeft w:val="0"/>
      <w:marRight w:val="0"/>
      <w:marTop w:val="0"/>
      <w:marBottom w:val="0"/>
      <w:divBdr>
        <w:top w:val="none" w:sz="0" w:space="0" w:color="auto"/>
        <w:left w:val="none" w:sz="0" w:space="0" w:color="auto"/>
        <w:bottom w:val="none" w:sz="0" w:space="0" w:color="auto"/>
        <w:right w:val="none" w:sz="0" w:space="0" w:color="auto"/>
      </w:divBdr>
    </w:div>
    <w:div w:id="1861813584">
      <w:bodyDiv w:val="1"/>
      <w:marLeft w:val="0"/>
      <w:marRight w:val="0"/>
      <w:marTop w:val="0"/>
      <w:marBottom w:val="0"/>
      <w:divBdr>
        <w:top w:val="none" w:sz="0" w:space="0" w:color="auto"/>
        <w:left w:val="none" w:sz="0" w:space="0" w:color="auto"/>
        <w:bottom w:val="none" w:sz="0" w:space="0" w:color="auto"/>
        <w:right w:val="none" w:sz="0" w:space="0" w:color="auto"/>
      </w:divBdr>
    </w:div>
    <w:div w:id="1881937845">
      <w:bodyDiv w:val="1"/>
      <w:marLeft w:val="0"/>
      <w:marRight w:val="0"/>
      <w:marTop w:val="0"/>
      <w:marBottom w:val="0"/>
      <w:divBdr>
        <w:top w:val="none" w:sz="0" w:space="0" w:color="auto"/>
        <w:left w:val="none" w:sz="0" w:space="0" w:color="auto"/>
        <w:bottom w:val="none" w:sz="0" w:space="0" w:color="auto"/>
        <w:right w:val="none" w:sz="0" w:space="0" w:color="auto"/>
      </w:divBdr>
      <w:divsChild>
        <w:div w:id="375350187">
          <w:marLeft w:val="0"/>
          <w:marRight w:val="0"/>
          <w:marTop w:val="83"/>
          <w:marBottom w:val="0"/>
          <w:divBdr>
            <w:top w:val="none" w:sz="0" w:space="0" w:color="auto"/>
            <w:left w:val="none" w:sz="0" w:space="0" w:color="auto"/>
            <w:bottom w:val="none" w:sz="0" w:space="0" w:color="auto"/>
            <w:right w:val="none" w:sz="0" w:space="0" w:color="auto"/>
          </w:divBdr>
        </w:div>
        <w:div w:id="964694107">
          <w:marLeft w:val="0"/>
          <w:marRight w:val="0"/>
          <w:marTop w:val="83"/>
          <w:marBottom w:val="0"/>
          <w:divBdr>
            <w:top w:val="none" w:sz="0" w:space="0" w:color="auto"/>
            <w:left w:val="none" w:sz="0" w:space="0" w:color="auto"/>
            <w:bottom w:val="none" w:sz="0" w:space="0" w:color="auto"/>
            <w:right w:val="none" w:sz="0" w:space="0" w:color="auto"/>
          </w:divBdr>
        </w:div>
      </w:divsChild>
    </w:div>
    <w:div w:id="1908690630">
      <w:bodyDiv w:val="1"/>
      <w:marLeft w:val="0"/>
      <w:marRight w:val="0"/>
      <w:marTop w:val="0"/>
      <w:marBottom w:val="0"/>
      <w:divBdr>
        <w:top w:val="none" w:sz="0" w:space="0" w:color="auto"/>
        <w:left w:val="none" w:sz="0" w:space="0" w:color="auto"/>
        <w:bottom w:val="none" w:sz="0" w:space="0" w:color="auto"/>
        <w:right w:val="none" w:sz="0" w:space="0" w:color="auto"/>
      </w:divBdr>
      <w:divsChild>
        <w:div w:id="33314040">
          <w:marLeft w:val="0"/>
          <w:marRight w:val="0"/>
          <w:marTop w:val="0"/>
          <w:marBottom w:val="0"/>
          <w:divBdr>
            <w:top w:val="none" w:sz="0" w:space="0" w:color="auto"/>
            <w:left w:val="none" w:sz="0" w:space="0" w:color="auto"/>
            <w:bottom w:val="none" w:sz="0" w:space="0" w:color="auto"/>
            <w:right w:val="none" w:sz="0" w:space="0" w:color="auto"/>
          </w:divBdr>
        </w:div>
        <w:div w:id="79059260">
          <w:marLeft w:val="0"/>
          <w:marRight w:val="0"/>
          <w:marTop w:val="0"/>
          <w:marBottom w:val="0"/>
          <w:divBdr>
            <w:top w:val="none" w:sz="0" w:space="0" w:color="auto"/>
            <w:left w:val="none" w:sz="0" w:space="0" w:color="auto"/>
            <w:bottom w:val="none" w:sz="0" w:space="0" w:color="auto"/>
            <w:right w:val="none" w:sz="0" w:space="0" w:color="auto"/>
          </w:divBdr>
        </w:div>
        <w:div w:id="104470542">
          <w:marLeft w:val="0"/>
          <w:marRight w:val="0"/>
          <w:marTop w:val="0"/>
          <w:marBottom w:val="0"/>
          <w:divBdr>
            <w:top w:val="none" w:sz="0" w:space="0" w:color="auto"/>
            <w:left w:val="none" w:sz="0" w:space="0" w:color="auto"/>
            <w:bottom w:val="none" w:sz="0" w:space="0" w:color="auto"/>
            <w:right w:val="none" w:sz="0" w:space="0" w:color="auto"/>
          </w:divBdr>
        </w:div>
        <w:div w:id="122231151">
          <w:marLeft w:val="0"/>
          <w:marRight w:val="0"/>
          <w:marTop w:val="0"/>
          <w:marBottom w:val="0"/>
          <w:divBdr>
            <w:top w:val="none" w:sz="0" w:space="0" w:color="auto"/>
            <w:left w:val="none" w:sz="0" w:space="0" w:color="auto"/>
            <w:bottom w:val="none" w:sz="0" w:space="0" w:color="auto"/>
            <w:right w:val="none" w:sz="0" w:space="0" w:color="auto"/>
          </w:divBdr>
        </w:div>
        <w:div w:id="125317689">
          <w:marLeft w:val="0"/>
          <w:marRight w:val="0"/>
          <w:marTop w:val="0"/>
          <w:marBottom w:val="0"/>
          <w:divBdr>
            <w:top w:val="none" w:sz="0" w:space="0" w:color="auto"/>
            <w:left w:val="none" w:sz="0" w:space="0" w:color="auto"/>
            <w:bottom w:val="none" w:sz="0" w:space="0" w:color="auto"/>
            <w:right w:val="none" w:sz="0" w:space="0" w:color="auto"/>
          </w:divBdr>
        </w:div>
        <w:div w:id="136844959">
          <w:marLeft w:val="0"/>
          <w:marRight w:val="0"/>
          <w:marTop w:val="0"/>
          <w:marBottom w:val="0"/>
          <w:divBdr>
            <w:top w:val="none" w:sz="0" w:space="0" w:color="auto"/>
            <w:left w:val="none" w:sz="0" w:space="0" w:color="auto"/>
            <w:bottom w:val="none" w:sz="0" w:space="0" w:color="auto"/>
            <w:right w:val="none" w:sz="0" w:space="0" w:color="auto"/>
          </w:divBdr>
        </w:div>
        <w:div w:id="149905016">
          <w:marLeft w:val="0"/>
          <w:marRight w:val="0"/>
          <w:marTop w:val="0"/>
          <w:marBottom w:val="0"/>
          <w:divBdr>
            <w:top w:val="none" w:sz="0" w:space="0" w:color="auto"/>
            <w:left w:val="none" w:sz="0" w:space="0" w:color="auto"/>
            <w:bottom w:val="none" w:sz="0" w:space="0" w:color="auto"/>
            <w:right w:val="none" w:sz="0" w:space="0" w:color="auto"/>
          </w:divBdr>
        </w:div>
        <w:div w:id="179005767">
          <w:marLeft w:val="0"/>
          <w:marRight w:val="0"/>
          <w:marTop w:val="0"/>
          <w:marBottom w:val="0"/>
          <w:divBdr>
            <w:top w:val="none" w:sz="0" w:space="0" w:color="auto"/>
            <w:left w:val="none" w:sz="0" w:space="0" w:color="auto"/>
            <w:bottom w:val="none" w:sz="0" w:space="0" w:color="auto"/>
            <w:right w:val="none" w:sz="0" w:space="0" w:color="auto"/>
          </w:divBdr>
        </w:div>
        <w:div w:id="180171936">
          <w:marLeft w:val="0"/>
          <w:marRight w:val="0"/>
          <w:marTop w:val="0"/>
          <w:marBottom w:val="0"/>
          <w:divBdr>
            <w:top w:val="none" w:sz="0" w:space="0" w:color="auto"/>
            <w:left w:val="none" w:sz="0" w:space="0" w:color="auto"/>
            <w:bottom w:val="none" w:sz="0" w:space="0" w:color="auto"/>
            <w:right w:val="none" w:sz="0" w:space="0" w:color="auto"/>
          </w:divBdr>
        </w:div>
        <w:div w:id="219949266">
          <w:marLeft w:val="0"/>
          <w:marRight w:val="0"/>
          <w:marTop w:val="0"/>
          <w:marBottom w:val="0"/>
          <w:divBdr>
            <w:top w:val="none" w:sz="0" w:space="0" w:color="auto"/>
            <w:left w:val="none" w:sz="0" w:space="0" w:color="auto"/>
            <w:bottom w:val="none" w:sz="0" w:space="0" w:color="auto"/>
            <w:right w:val="none" w:sz="0" w:space="0" w:color="auto"/>
          </w:divBdr>
        </w:div>
        <w:div w:id="240217775">
          <w:marLeft w:val="0"/>
          <w:marRight w:val="0"/>
          <w:marTop w:val="0"/>
          <w:marBottom w:val="0"/>
          <w:divBdr>
            <w:top w:val="none" w:sz="0" w:space="0" w:color="auto"/>
            <w:left w:val="none" w:sz="0" w:space="0" w:color="auto"/>
            <w:bottom w:val="none" w:sz="0" w:space="0" w:color="auto"/>
            <w:right w:val="none" w:sz="0" w:space="0" w:color="auto"/>
          </w:divBdr>
        </w:div>
        <w:div w:id="253366675">
          <w:marLeft w:val="0"/>
          <w:marRight w:val="0"/>
          <w:marTop w:val="0"/>
          <w:marBottom w:val="0"/>
          <w:divBdr>
            <w:top w:val="none" w:sz="0" w:space="0" w:color="auto"/>
            <w:left w:val="none" w:sz="0" w:space="0" w:color="auto"/>
            <w:bottom w:val="none" w:sz="0" w:space="0" w:color="auto"/>
            <w:right w:val="none" w:sz="0" w:space="0" w:color="auto"/>
          </w:divBdr>
        </w:div>
        <w:div w:id="264307186">
          <w:marLeft w:val="0"/>
          <w:marRight w:val="0"/>
          <w:marTop w:val="0"/>
          <w:marBottom w:val="0"/>
          <w:divBdr>
            <w:top w:val="none" w:sz="0" w:space="0" w:color="auto"/>
            <w:left w:val="none" w:sz="0" w:space="0" w:color="auto"/>
            <w:bottom w:val="none" w:sz="0" w:space="0" w:color="auto"/>
            <w:right w:val="none" w:sz="0" w:space="0" w:color="auto"/>
          </w:divBdr>
        </w:div>
        <w:div w:id="301034307">
          <w:marLeft w:val="0"/>
          <w:marRight w:val="0"/>
          <w:marTop w:val="0"/>
          <w:marBottom w:val="0"/>
          <w:divBdr>
            <w:top w:val="none" w:sz="0" w:space="0" w:color="auto"/>
            <w:left w:val="none" w:sz="0" w:space="0" w:color="auto"/>
            <w:bottom w:val="none" w:sz="0" w:space="0" w:color="auto"/>
            <w:right w:val="none" w:sz="0" w:space="0" w:color="auto"/>
          </w:divBdr>
        </w:div>
        <w:div w:id="315887358">
          <w:marLeft w:val="0"/>
          <w:marRight w:val="0"/>
          <w:marTop w:val="0"/>
          <w:marBottom w:val="0"/>
          <w:divBdr>
            <w:top w:val="none" w:sz="0" w:space="0" w:color="auto"/>
            <w:left w:val="none" w:sz="0" w:space="0" w:color="auto"/>
            <w:bottom w:val="none" w:sz="0" w:space="0" w:color="auto"/>
            <w:right w:val="none" w:sz="0" w:space="0" w:color="auto"/>
          </w:divBdr>
        </w:div>
        <w:div w:id="323944761">
          <w:marLeft w:val="0"/>
          <w:marRight w:val="0"/>
          <w:marTop w:val="0"/>
          <w:marBottom w:val="0"/>
          <w:divBdr>
            <w:top w:val="none" w:sz="0" w:space="0" w:color="auto"/>
            <w:left w:val="none" w:sz="0" w:space="0" w:color="auto"/>
            <w:bottom w:val="none" w:sz="0" w:space="0" w:color="auto"/>
            <w:right w:val="none" w:sz="0" w:space="0" w:color="auto"/>
          </w:divBdr>
        </w:div>
        <w:div w:id="359358788">
          <w:marLeft w:val="0"/>
          <w:marRight w:val="0"/>
          <w:marTop w:val="0"/>
          <w:marBottom w:val="0"/>
          <w:divBdr>
            <w:top w:val="none" w:sz="0" w:space="0" w:color="auto"/>
            <w:left w:val="none" w:sz="0" w:space="0" w:color="auto"/>
            <w:bottom w:val="none" w:sz="0" w:space="0" w:color="auto"/>
            <w:right w:val="none" w:sz="0" w:space="0" w:color="auto"/>
          </w:divBdr>
        </w:div>
        <w:div w:id="371997866">
          <w:marLeft w:val="0"/>
          <w:marRight w:val="0"/>
          <w:marTop w:val="0"/>
          <w:marBottom w:val="0"/>
          <w:divBdr>
            <w:top w:val="none" w:sz="0" w:space="0" w:color="auto"/>
            <w:left w:val="none" w:sz="0" w:space="0" w:color="auto"/>
            <w:bottom w:val="none" w:sz="0" w:space="0" w:color="auto"/>
            <w:right w:val="none" w:sz="0" w:space="0" w:color="auto"/>
          </w:divBdr>
        </w:div>
        <w:div w:id="405614152">
          <w:marLeft w:val="0"/>
          <w:marRight w:val="0"/>
          <w:marTop w:val="0"/>
          <w:marBottom w:val="0"/>
          <w:divBdr>
            <w:top w:val="none" w:sz="0" w:space="0" w:color="auto"/>
            <w:left w:val="none" w:sz="0" w:space="0" w:color="auto"/>
            <w:bottom w:val="none" w:sz="0" w:space="0" w:color="auto"/>
            <w:right w:val="none" w:sz="0" w:space="0" w:color="auto"/>
          </w:divBdr>
        </w:div>
        <w:div w:id="442455409">
          <w:marLeft w:val="0"/>
          <w:marRight w:val="0"/>
          <w:marTop w:val="0"/>
          <w:marBottom w:val="0"/>
          <w:divBdr>
            <w:top w:val="none" w:sz="0" w:space="0" w:color="auto"/>
            <w:left w:val="none" w:sz="0" w:space="0" w:color="auto"/>
            <w:bottom w:val="none" w:sz="0" w:space="0" w:color="auto"/>
            <w:right w:val="none" w:sz="0" w:space="0" w:color="auto"/>
          </w:divBdr>
        </w:div>
        <w:div w:id="492766793">
          <w:marLeft w:val="0"/>
          <w:marRight w:val="0"/>
          <w:marTop w:val="0"/>
          <w:marBottom w:val="0"/>
          <w:divBdr>
            <w:top w:val="none" w:sz="0" w:space="0" w:color="auto"/>
            <w:left w:val="none" w:sz="0" w:space="0" w:color="auto"/>
            <w:bottom w:val="none" w:sz="0" w:space="0" w:color="auto"/>
            <w:right w:val="none" w:sz="0" w:space="0" w:color="auto"/>
          </w:divBdr>
        </w:div>
        <w:div w:id="494957624">
          <w:marLeft w:val="0"/>
          <w:marRight w:val="0"/>
          <w:marTop w:val="0"/>
          <w:marBottom w:val="0"/>
          <w:divBdr>
            <w:top w:val="none" w:sz="0" w:space="0" w:color="auto"/>
            <w:left w:val="none" w:sz="0" w:space="0" w:color="auto"/>
            <w:bottom w:val="none" w:sz="0" w:space="0" w:color="auto"/>
            <w:right w:val="none" w:sz="0" w:space="0" w:color="auto"/>
          </w:divBdr>
        </w:div>
        <w:div w:id="503251150">
          <w:marLeft w:val="0"/>
          <w:marRight w:val="0"/>
          <w:marTop w:val="0"/>
          <w:marBottom w:val="0"/>
          <w:divBdr>
            <w:top w:val="none" w:sz="0" w:space="0" w:color="auto"/>
            <w:left w:val="none" w:sz="0" w:space="0" w:color="auto"/>
            <w:bottom w:val="none" w:sz="0" w:space="0" w:color="auto"/>
            <w:right w:val="none" w:sz="0" w:space="0" w:color="auto"/>
          </w:divBdr>
        </w:div>
        <w:div w:id="533660528">
          <w:marLeft w:val="0"/>
          <w:marRight w:val="0"/>
          <w:marTop w:val="0"/>
          <w:marBottom w:val="0"/>
          <w:divBdr>
            <w:top w:val="none" w:sz="0" w:space="0" w:color="auto"/>
            <w:left w:val="none" w:sz="0" w:space="0" w:color="auto"/>
            <w:bottom w:val="none" w:sz="0" w:space="0" w:color="auto"/>
            <w:right w:val="none" w:sz="0" w:space="0" w:color="auto"/>
          </w:divBdr>
        </w:div>
        <w:div w:id="547105447">
          <w:marLeft w:val="0"/>
          <w:marRight w:val="0"/>
          <w:marTop w:val="0"/>
          <w:marBottom w:val="0"/>
          <w:divBdr>
            <w:top w:val="none" w:sz="0" w:space="0" w:color="auto"/>
            <w:left w:val="none" w:sz="0" w:space="0" w:color="auto"/>
            <w:bottom w:val="none" w:sz="0" w:space="0" w:color="auto"/>
            <w:right w:val="none" w:sz="0" w:space="0" w:color="auto"/>
          </w:divBdr>
        </w:div>
        <w:div w:id="595282801">
          <w:marLeft w:val="0"/>
          <w:marRight w:val="0"/>
          <w:marTop w:val="0"/>
          <w:marBottom w:val="0"/>
          <w:divBdr>
            <w:top w:val="none" w:sz="0" w:space="0" w:color="auto"/>
            <w:left w:val="none" w:sz="0" w:space="0" w:color="auto"/>
            <w:bottom w:val="none" w:sz="0" w:space="0" w:color="auto"/>
            <w:right w:val="none" w:sz="0" w:space="0" w:color="auto"/>
          </w:divBdr>
        </w:div>
        <w:div w:id="596328177">
          <w:marLeft w:val="0"/>
          <w:marRight w:val="0"/>
          <w:marTop w:val="0"/>
          <w:marBottom w:val="0"/>
          <w:divBdr>
            <w:top w:val="none" w:sz="0" w:space="0" w:color="auto"/>
            <w:left w:val="none" w:sz="0" w:space="0" w:color="auto"/>
            <w:bottom w:val="none" w:sz="0" w:space="0" w:color="auto"/>
            <w:right w:val="none" w:sz="0" w:space="0" w:color="auto"/>
          </w:divBdr>
        </w:div>
        <w:div w:id="610549574">
          <w:marLeft w:val="0"/>
          <w:marRight w:val="0"/>
          <w:marTop w:val="0"/>
          <w:marBottom w:val="0"/>
          <w:divBdr>
            <w:top w:val="none" w:sz="0" w:space="0" w:color="auto"/>
            <w:left w:val="none" w:sz="0" w:space="0" w:color="auto"/>
            <w:bottom w:val="none" w:sz="0" w:space="0" w:color="auto"/>
            <w:right w:val="none" w:sz="0" w:space="0" w:color="auto"/>
          </w:divBdr>
        </w:div>
        <w:div w:id="611058920">
          <w:marLeft w:val="0"/>
          <w:marRight w:val="0"/>
          <w:marTop w:val="0"/>
          <w:marBottom w:val="0"/>
          <w:divBdr>
            <w:top w:val="none" w:sz="0" w:space="0" w:color="auto"/>
            <w:left w:val="none" w:sz="0" w:space="0" w:color="auto"/>
            <w:bottom w:val="none" w:sz="0" w:space="0" w:color="auto"/>
            <w:right w:val="none" w:sz="0" w:space="0" w:color="auto"/>
          </w:divBdr>
        </w:div>
        <w:div w:id="614753943">
          <w:marLeft w:val="0"/>
          <w:marRight w:val="0"/>
          <w:marTop w:val="0"/>
          <w:marBottom w:val="0"/>
          <w:divBdr>
            <w:top w:val="none" w:sz="0" w:space="0" w:color="auto"/>
            <w:left w:val="none" w:sz="0" w:space="0" w:color="auto"/>
            <w:bottom w:val="none" w:sz="0" w:space="0" w:color="auto"/>
            <w:right w:val="none" w:sz="0" w:space="0" w:color="auto"/>
          </w:divBdr>
        </w:div>
        <w:div w:id="632949667">
          <w:marLeft w:val="0"/>
          <w:marRight w:val="0"/>
          <w:marTop w:val="0"/>
          <w:marBottom w:val="0"/>
          <w:divBdr>
            <w:top w:val="none" w:sz="0" w:space="0" w:color="auto"/>
            <w:left w:val="none" w:sz="0" w:space="0" w:color="auto"/>
            <w:bottom w:val="none" w:sz="0" w:space="0" w:color="auto"/>
            <w:right w:val="none" w:sz="0" w:space="0" w:color="auto"/>
          </w:divBdr>
        </w:div>
        <w:div w:id="639460505">
          <w:marLeft w:val="0"/>
          <w:marRight w:val="0"/>
          <w:marTop w:val="0"/>
          <w:marBottom w:val="0"/>
          <w:divBdr>
            <w:top w:val="none" w:sz="0" w:space="0" w:color="auto"/>
            <w:left w:val="none" w:sz="0" w:space="0" w:color="auto"/>
            <w:bottom w:val="none" w:sz="0" w:space="0" w:color="auto"/>
            <w:right w:val="none" w:sz="0" w:space="0" w:color="auto"/>
          </w:divBdr>
        </w:div>
        <w:div w:id="650257605">
          <w:marLeft w:val="0"/>
          <w:marRight w:val="0"/>
          <w:marTop w:val="0"/>
          <w:marBottom w:val="0"/>
          <w:divBdr>
            <w:top w:val="none" w:sz="0" w:space="0" w:color="auto"/>
            <w:left w:val="none" w:sz="0" w:space="0" w:color="auto"/>
            <w:bottom w:val="none" w:sz="0" w:space="0" w:color="auto"/>
            <w:right w:val="none" w:sz="0" w:space="0" w:color="auto"/>
          </w:divBdr>
        </w:div>
        <w:div w:id="681394460">
          <w:marLeft w:val="0"/>
          <w:marRight w:val="0"/>
          <w:marTop w:val="0"/>
          <w:marBottom w:val="0"/>
          <w:divBdr>
            <w:top w:val="none" w:sz="0" w:space="0" w:color="auto"/>
            <w:left w:val="none" w:sz="0" w:space="0" w:color="auto"/>
            <w:bottom w:val="none" w:sz="0" w:space="0" w:color="auto"/>
            <w:right w:val="none" w:sz="0" w:space="0" w:color="auto"/>
          </w:divBdr>
        </w:div>
        <w:div w:id="683828693">
          <w:marLeft w:val="0"/>
          <w:marRight w:val="0"/>
          <w:marTop w:val="0"/>
          <w:marBottom w:val="0"/>
          <w:divBdr>
            <w:top w:val="none" w:sz="0" w:space="0" w:color="auto"/>
            <w:left w:val="none" w:sz="0" w:space="0" w:color="auto"/>
            <w:bottom w:val="none" w:sz="0" w:space="0" w:color="auto"/>
            <w:right w:val="none" w:sz="0" w:space="0" w:color="auto"/>
          </w:divBdr>
        </w:div>
        <w:div w:id="684869366">
          <w:marLeft w:val="0"/>
          <w:marRight w:val="0"/>
          <w:marTop w:val="0"/>
          <w:marBottom w:val="0"/>
          <w:divBdr>
            <w:top w:val="none" w:sz="0" w:space="0" w:color="auto"/>
            <w:left w:val="none" w:sz="0" w:space="0" w:color="auto"/>
            <w:bottom w:val="none" w:sz="0" w:space="0" w:color="auto"/>
            <w:right w:val="none" w:sz="0" w:space="0" w:color="auto"/>
          </w:divBdr>
        </w:div>
        <w:div w:id="729696056">
          <w:marLeft w:val="0"/>
          <w:marRight w:val="0"/>
          <w:marTop w:val="0"/>
          <w:marBottom w:val="0"/>
          <w:divBdr>
            <w:top w:val="none" w:sz="0" w:space="0" w:color="auto"/>
            <w:left w:val="none" w:sz="0" w:space="0" w:color="auto"/>
            <w:bottom w:val="none" w:sz="0" w:space="0" w:color="auto"/>
            <w:right w:val="none" w:sz="0" w:space="0" w:color="auto"/>
          </w:divBdr>
        </w:div>
        <w:div w:id="755903561">
          <w:marLeft w:val="0"/>
          <w:marRight w:val="0"/>
          <w:marTop w:val="0"/>
          <w:marBottom w:val="0"/>
          <w:divBdr>
            <w:top w:val="none" w:sz="0" w:space="0" w:color="auto"/>
            <w:left w:val="none" w:sz="0" w:space="0" w:color="auto"/>
            <w:bottom w:val="none" w:sz="0" w:space="0" w:color="auto"/>
            <w:right w:val="none" w:sz="0" w:space="0" w:color="auto"/>
          </w:divBdr>
        </w:div>
        <w:div w:id="765686709">
          <w:marLeft w:val="0"/>
          <w:marRight w:val="0"/>
          <w:marTop w:val="0"/>
          <w:marBottom w:val="0"/>
          <w:divBdr>
            <w:top w:val="none" w:sz="0" w:space="0" w:color="auto"/>
            <w:left w:val="none" w:sz="0" w:space="0" w:color="auto"/>
            <w:bottom w:val="none" w:sz="0" w:space="0" w:color="auto"/>
            <w:right w:val="none" w:sz="0" w:space="0" w:color="auto"/>
          </w:divBdr>
        </w:div>
        <w:div w:id="767039244">
          <w:marLeft w:val="0"/>
          <w:marRight w:val="0"/>
          <w:marTop w:val="0"/>
          <w:marBottom w:val="0"/>
          <w:divBdr>
            <w:top w:val="none" w:sz="0" w:space="0" w:color="auto"/>
            <w:left w:val="none" w:sz="0" w:space="0" w:color="auto"/>
            <w:bottom w:val="none" w:sz="0" w:space="0" w:color="auto"/>
            <w:right w:val="none" w:sz="0" w:space="0" w:color="auto"/>
          </w:divBdr>
        </w:div>
        <w:div w:id="767043795">
          <w:marLeft w:val="0"/>
          <w:marRight w:val="0"/>
          <w:marTop w:val="0"/>
          <w:marBottom w:val="0"/>
          <w:divBdr>
            <w:top w:val="none" w:sz="0" w:space="0" w:color="auto"/>
            <w:left w:val="none" w:sz="0" w:space="0" w:color="auto"/>
            <w:bottom w:val="none" w:sz="0" w:space="0" w:color="auto"/>
            <w:right w:val="none" w:sz="0" w:space="0" w:color="auto"/>
          </w:divBdr>
        </w:div>
        <w:div w:id="784468339">
          <w:marLeft w:val="0"/>
          <w:marRight w:val="0"/>
          <w:marTop w:val="0"/>
          <w:marBottom w:val="0"/>
          <w:divBdr>
            <w:top w:val="none" w:sz="0" w:space="0" w:color="auto"/>
            <w:left w:val="none" w:sz="0" w:space="0" w:color="auto"/>
            <w:bottom w:val="none" w:sz="0" w:space="0" w:color="auto"/>
            <w:right w:val="none" w:sz="0" w:space="0" w:color="auto"/>
          </w:divBdr>
        </w:div>
        <w:div w:id="804811006">
          <w:marLeft w:val="0"/>
          <w:marRight w:val="0"/>
          <w:marTop w:val="0"/>
          <w:marBottom w:val="0"/>
          <w:divBdr>
            <w:top w:val="none" w:sz="0" w:space="0" w:color="auto"/>
            <w:left w:val="none" w:sz="0" w:space="0" w:color="auto"/>
            <w:bottom w:val="none" w:sz="0" w:space="0" w:color="auto"/>
            <w:right w:val="none" w:sz="0" w:space="0" w:color="auto"/>
          </w:divBdr>
        </w:div>
        <w:div w:id="811413355">
          <w:marLeft w:val="0"/>
          <w:marRight w:val="0"/>
          <w:marTop w:val="0"/>
          <w:marBottom w:val="0"/>
          <w:divBdr>
            <w:top w:val="none" w:sz="0" w:space="0" w:color="auto"/>
            <w:left w:val="none" w:sz="0" w:space="0" w:color="auto"/>
            <w:bottom w:val="none" w:sz="0" w:space="0" w:color="auto"/>
            <w:right w:val="none" w:sz="0" w:space="0" w:color="auto"/>
          </w:divBdr>
        </w:div>
        <w:div w:id="818036653">
          <w:marLeft w:val="0"/>
          <w:marRight w:val="0"/>
          <w:marTop w:val="0"/>
          <w:marBottom w:val="0"/>
          <w:divBdr>
            <w:top w:val="none" w:sz="0" w:space="0" w:color="auto"/>
            <w:left w:val="none" w:sz="0" w:space="0" w:color="auto"/>
            <w:bottom w:val="none" w:sz="0" w:space="0" w:color="auto"/>
            <w:right w:val="none" w:sz="0" w:space="0" w:color="auto"/>
          </w:divBdr>
        </w:div>
        <w:div w:id="822504787">
          <w:marLeft w:val="0"/>
          <w:marRight w:val="0"/>
          <w:marTop w:val="0"/>
          <w:marBottom w:val="0"/>
          <w:divBdr>
            <w:top w:val="none" w:sz="0" w:space="0" w:color="auto"/>
            <w:left w:val="none" w:sz="0" w:space="0" w:color="auto"/>
            <w:bottom w:val="none" w:sz="0" w:space="0" w:color="auto"/>
            <w:right w:val="none" w:sz="0" w:space="0" w:color="auto"/>
          </w:divBdr>
        </w:div>
        <w:div w:id="835419558">
          <w:marLeft w:val="0"/>
          <w:marRight w:val="0"/>
          <w:marTop w:val="0"/>
          <w:marBottom w:val="0"/>
          <w:divBdr>
            <w:top w:val="none" w:sz="0" w:space="0" w:color="auto"/>
            <w:left w:val="none" w:sz="0" w:space="0" w:color="auto"/>
            <w:bottom w:val="none" w:sz="0" w:space="0" w:color="auto"/>
            <w:right w:val="none" w:sz="0" w:space="0" w:color="auto"/>
          </w:divBdr>
        </w:div>
        <w:div w:id="852844048">
          <w:marLeft w:val="0"/>
          <w:marRight w:val="0"/>
          <w:marTop w:val="0"/>
          <w:marBottom w:val="0"/>
          <w:divBdr>
            <w:top w:val="none" w:sz="0" w:space="0" w:color="auto"/>
            <w:left w:val="none" w:sz="0" w:space="0" w:color="auto"/>
            <w:bottom w:val="none" w:sz="0" w:space="0" w:color="auto"/>
            <w:right w:val="none" w:sz="0" w:space="0" w:color="auto"/>
          </w:divBdr>
        </w:div>
        <w:div w:id="854079313">
          <w:marLeft w:val="0"/>
          <w:marRight w:val="0"/>
          <w:marTop w:val="0"/>
          <w:marBottom w:val="0"/>
          <w:divBdr>
            <w:top w:val="none" w:sz="0" w:space="0" w:color="auto"/>
            <w:left w:val="none" w:sz="0" w:space="0" w:color="auto"/>
            <w:bottom w:val="none" w:sz="0" w:space="0" w:color="auto"/>
            <w:right w:val="none" w:sz="0" w:space="0" w:color="auto"/>
          </w:divBdr>
        </w:div>
        <w:div w:id="855727547">
          <w:marLeft w:val="0"/>
          <w:marRight w:val="0"/>
          <w:marTop w:val="0"/>
          <w:marBottom w:val="0"/>
          <w:divBdr>
            <w:top w:val="none" w:sz="0" w:space="0" w:color="auto"/>
            <w:left w:val="none" w:sz="0" w:space="0" w:color="auto"/>
            <w:bottom w:val="none" w:sz="0" w:space="0" w:color="auto"/>
            <w:right w:val="none" w:sz="0" w:space="0" w:color="auto"/>
          </w:divBdr>
        </w:div>
        <w:div w:id="856308958">
          <w:marLeft w:val="0"/>
          <w:marRight w:val="0"/>
          <w:marTop w:val="0"/>
          <w:marBottom w:val="0"/>
          <w:divBdr>
            <w:top w:val="none" w:sz="0" w:space="0" w:color="auto"/>
            <w:left w:val="none" w:sz="0" w:space="0" w:color="auto"/>
            <w:bottom w:val="none" w:sz="0" w:space="0" w:color="auto"/>
            <w:right w:val="none" w:sz="0" w:space="0" w:color="auto"/>
          </w:divBdr>
        </w:div>
        <w:div w:id="860322341">
          <w:marLeft w:val="0"/>
          <w:marRight w:val="0"/>
          <w:marTop w:val="0"/>
          <w:marBottom w:val="0"/>
          <w:divBdr>
            <w:top w:val="none" w:sz="0" w:space="0" w:color="auto"/>
            <w:left w:val="none" w:sz="0" w:space="0" w:color="auto"/>
            <w:bottom w:val="none" w:sz="0" w:space="0" w:color="auto"/>
            <w:right w:val="none" w:sz="0" w:space="0" w:color="auto"/>
          </w:divBdr>
        </w:div>
        <w:div w:id="864171325">
          <w:marLeft w:val="0"/>
          <w:marRight w:val="0"/>
          <w:marTop w:val="0"/>
          <w:marBottom w:val="0"/>
          <w:divBdr>
            <w:top w:val="none" w:sz="0" w:space="0" w:color="auto"/>
            <w:left w:val="none" w:sz="0" w:space="0" w:color="auto"/>
            <w:bottom w:val="none" w:sz="0" w:space="0" w:color="auto"/>
            <w:right w:val="none" w:sz="0" w:space="0" w:color="auto"/>
          </w:divBdr>
        </w:div>
        <w:div w:id="868688299">
          <w:marLeft w:val="0"/>
          <w:marRight w:val="0"/>
          <w:marTop w:val="0"/>
          <w:marBottom w:val="0"/>
          <w:divBdr>
            <w:top w:val="none" w:sz="0" w:space="0" w:color="auto"/>
            <w:left w:val="none" w:sz="0" w:space="0" w:color="auto"/>
            <w:bottom w:val="none" w:sz="0" w:space="0" w:color="auto"/>
            <w:right w:val="none" w:sz="0" w:space="0" w:color="auto"/>
          </w:divBdr>
        </w:div>
        <w:div w:id="873275582">
          <w:marLeft w:val="0"/>
          <w:marRight w:val="0"/>
          <w:marTop w:val="0"/>
          <w:marBottom w:val="0"/>
          <w:divBdr>
            <w:top w:val="none" w:sz="0" w:space="0" w:color="auto"/>
            <w:left w:val="none" w:sz="0" w:space="0" w:color="auto"/>
            <w:bottom w:val="none" w:sz="0" w:space="0" w:color="auto"/>
            <w:right w:val="none" w:sz="0" w:space="0" w:color="auto"/>
          </w:divBdr>
        </w:div>
        <w:div w:id="902521801">
          <w:marLeft w:val="0"/>
          <w:marRight w:val="0"/>
          <w:marTop w:val="0"/>
          <w:marBottom w:val="0"/>
          <w:divBdr>
            <w:top w:val="none" w:sz="0" w:space="0" w:color="auto"/>
            <w:left w:val="none" w:sz="0" w:space="0" w:color="auto"/>
            <w:bottom w:val="none" w:sz="0" w:space="0" w:color="auto"/>
            <w:right w:val="none" w:sz="0" w:space="0" w:color="auto"/>
          </w:divBdr>
        </w:div>
        <w:div w:id="904530674">
          <w:marLeft w:val="0"/>
          <w:marRight w:val="0"/>
          <w:marTop w:val="0"/>
          <w:marBottom w:val="0"/>
          <w:divBdr>
            <w:top w:val="none" w:sz="0" w:space="0" w:color="auto"/>
            <w:left w:val="none" w:sz="0" w:space="0" w:color="auto"/>
            <w:bottom w:val="none" w:sz="0" w:space="0" w:color="auto"/>
            <w:right w:val="none" w:sz="0" w:space="0" w:color="auto"/>
          </w:divBdr>
        </w:div>
        <w:div w:id="924652682">
          <w:marLeft w:val="0"/>
          <w:marRight w:val="0"/>
          <w:marTop w:val="0"/>
          <w:marBottom w:val="0"/>
          <w:divBdr>
            <w:top w:val="none" w:sz="0" w:space="0" w:color="auto"/>
            <w:left w:val="none" w:sz="0" w:space="0" w:color="auto"/>
            <w:bottom w:val="none" w:sz="0" w:space="0" w:color="auto"/>
            <w:right w:val="none" w:sz="0" w:space="0" w:color="auto"/>
          </w:divBdr>
        </w:div>
        <w:div w:id="930578205">
          <w:marLeft w:val="0"/>
          <w:marRight w:val="0"/>
          <w:marTop w:val="0"/>
          <w:marBottom w:val="0"/>
          <w:divBdr>
            <w:top w:val="none" w:sz="0" w:space="0" w:color="auto"/>
            <w:left w:val="none" w:sz="0" w:space="0" w:color="auto"/>
            <w:bottom w:val="none" w:sz="0" w:space="0" w:color="auto"/>
            <w:right w:val="none" w:sz="0" w:space="0" w:color="auto"/>
          </w:divBdr>
        </w:div>
        <w:div w:id="932591705">
          <w:marLeft w:val="0"/>
          <w:marRight w:val="0"/>
          <w:marTop w:val="0"/>
          <w:marBottom w:val="0"/>
          <w:divBdr>
            <w:top w:val="none" w:sz="0" w:space="0" w:color="auto"/>
            <w:left w:val="none" w:sz="0" w:space="0" w:color="auto"/>
            <w:bottom w:val="none" w:sz="0" w:space="0" w:color="auto"/>
            <w:right w:val="none" w:sz="0" w:space="0" w:color="auto"/>
          </w:divBdr>
        </w:div>
        <w:div w:id="935485114">
          <w:marLeft w:val="0"/>
          <w:marRight w:val="0"/>
          <w:marTop w:val="0"/>
          <w:marBottom w:val="0"/>
          <w:divBdr>
            <w:top w:val="none" w:sz="0" w:space="0" w:color="auto"/>
            <w:left w:val="none" w:sz="0" w:space="0" w:color="auto"/>
            <w:bottom w:val="none" w:sz="0" w:space="0" w:color="auto"/>
            <w:right w:val="none" w:sz="0" w:space="0" w:color="auto"/>
          </w:divBdr>
        </w:div>
        <w:div w:id="963577663">
          <w:marLeft w:val="0"/>
          <w:marRight w:val="0"/>
          <w:marTop w:val="0"/>
          <w:marBottom w:val="0"/>
          <w:divBdr>
            <w:top w:val="none" w:sz="0" w:space="0" w:color="auto"/>
            <w:left w:val="none" w:sz="0" w:space="0" w:color="auto"/>
            <w:bottom w:val="none" w:sz="0" w:space="0" w:color="auto"/>
            <w:right w:val="none" w:sz="0" w:space="0" w:color="auto"/>
          </w:divBdr>
        </w:div>
        <w:div w:id="1015695115">
          <w:marLeft w:val="0"/>
          <w:marRight w:val="0"/>
          <w:marTop w:val="0"/>
          <w:marBottom w:val="0"/>
          <w:divBdr>
            <w:top w:val="none" w:sz="0" w:space="0" w:color="auto"/>
            <w:left w:val="none" w:sz="0" w:space="0" w:color="auto"/>
            <w:bottom w:val="none" w:sz="0" w:space="0" w:color="auto"/>
            <w:right w:val="none" w:sz="0" w:space="0" w:color="auto"/>
          </w:divBdr>
        </w:div>
        <w:div w:id="1032923828">
          <w:marLeft w:val="0"/>
          <w:marRight w:val="0"/>
          <w:marTop w:val="0"/>
          <w:marBottom w:val="0"/>
          <w:divBdr>
            <w:top w:val="none" w:sz="0" w:space="0" w:color="auto"/>
            <w:left w:val="none" w:sz="0" w:space="0" w:color="auto"/>
            <w:bottom w:val="none" w:sz="0" w:space="0" w:color="auto"/>
            <w:right w:val="none" w:sz="0" w:space="0" w:color="auto"/>
          </w:divBdr>
        </w:div>
        <w:div w:id="1060055058">
          <w:marLeft w:val="0"/>
          <w:marRight w:val="0"/>
          <w:marTop w:val="0"/>
          <w:marBottom w:val="0"/>
          <w:divBdr>
            <w:top w:val="none" w:sz="0" w:space="0" w:color="auto"/>
            <w:left w:val="none" w:sz="0" w:space="0" w:color="auto"/>
            <w:bottom w:val="none" w:sz="0" w:space="0" w:color="auto"/>
            <w:right w:val="none" w:sz="0" w:space="0" w:color="auto"/>
          </w:divBdr>
        </w:div>
        <w:div w:id="1093936671">
          <w:marLeft w:val="0"/>
          <w:marRight w:val="0"/>
          <w:marTop w:val="0"/>
          <w:marBottom w:val="0"/>
          <w:divBdr>
            <w:top w:val="none" w:sz="0" w:space="0" w:color="auto"/>
            <w:left w:val="none" w:sz="0" w:space="0" w:color="auto"/>
            <w:bottom w:val="none" w:sz="0" w:space="0" w:color="auto"/>
            <w:right w:val="none" w:sz="0" w:space="0" w:color="auto"/>
          </w:divBdr>
        </w:div>
        <w:div w:id="1101951475">
          <w:marLeft w:val="0"/>
          <w:marRight w:val="0"/>
          <w:marTop w:val="0"/>
          <w:marBottom w:val="0"/>
          <w:divBdr>
            <w:top w:val="none" w:sz="0" w:space="0" w:color="auto"/>
            <w:left w:val="none" w:sz="0" w:space="0" w:color="auto"/>
            <w:bottom w:val="none" w:sz="0" w:space="0" w:color="auto"/>
            <w:right w:val="none" w:sz="0" w:space="0" w:color="auto"/>
          </w:divBdr>
        </w:div>
        <w:div w:id="1103261946">
          <w:marLeft w:val="0"/>
          <w:marRight w:val="0"/>
          <w:marTop w:val="0"/>
          <w:marBottom w:val="0"/>
          <w:divBdr>
            <w:top w:val="none" w:sz="0" w:space="0" w:color="auto"/>
            <w:left w:val="none" w:sz="0" w:space="0" w:color="auto"/>
            <w:bottom w:val="none" w:sz="0" w:space="0" w:color="auto"/>
            <w:right w:val="none" w:sz="0" w:space="0" w:color="auto"/>
          </w:divBdr>
        </w:div>
        <w:div w:id="1117603704">
          <w:marLeft w:val="0"/>
          <w:marRight w:val="0"/>
          <w:marTop w:val="0"/>
          <w:marBottom w:val="0"/>
          <w:divBdr>
            <w:top w:val="none" w:sz="0" w:space="0" w:color="auto"/>
            <w:left w:val="none" w:sz="0" w:space="0" w:color="auto"/>
            <w:bottom w:val="none" w:sz="0" w:space="0" w:color="auto"/>
            <w:right w:val="none" w:sz="0" w:space="0" w:color="auto"/>
          </w:divBdr>
        </w:div>
        <w:div w:id="1136415432">
          <w:marLeft w:val="0"/>
          <w:marRight w:val="0"/>
          <w:marTop w:val="0"/>
          <w:marBottom w:val="0"/>
          <w:divBdr>
            <w:top w:val="none" w:sz="0" w:space="0" w:color="auto"/>
            <w:left w:val="none" w:sz="0" w:space="0" w:color="auto"/>
            <w:bottom w:val="none" w:sz="0" w:space="0" w:color="auto"/>
            <w:right w:val="none" w:sz="0" w:space="0" w:color="auto"/>
          </w:divBdr>
        </w:div>
        <w:div w:id="1167550634">
          <w:marLeft w:val="0"/>
          <w:marRight w:val="0"/>
          <w:marTop w:val="0"/>
          <w:marBottom w:val="0"/>
          <w:divBdr>
            <w:top w:val="none" w:sz="0" w:space="0" w:color="auto"/>
            <w:left w:val="none" w:sz="0" w:space="0" w:color="auto"/>
            <w:bottom w:val="none" w:sz="0" w:space="0" w:color="auto"/>
            <w:right w:val="none" w:sz="0" w:space="0" w:color="auto"/>
          </w:divBdr>
        </w:div>
        <w:div w:id="1178618830">
          <w:marLeft w:val="0"/>
          <w:marRight w:val="0"/>
          <w:marTop w:val="0"/>
          <w:marBottom w:val="0"/>
          <w:divBdr>
            <w:top w:val="none" w:sz="0" w:space="0" w:color="auto"/>
            <w:left w:val="none" w:sz="0" w:space="0" w:color="auto"/>
            <w:bottom w:val="none" w:sz="0" w:space="0" w:color="auto"/>
            <w:right w:val="none" w:sz="0" w:space="0" w:color="auto"/>
          </w:divBdr>
        </w:div>
        <w:div w:id="1189686117">
          <w:marLeft w:val="0"/>
          <w:marRight w:val="0"/>
          <w:marTop w:val="0"/>
          <w:marBottom w:val="0"/>
          <w:divBdr>
            <w:top w:val="none" w:sz="0" w:space="0" w:color="auto"/>
            <w:left w:val="none" w:sz="0" w:space="0" w:color="auto"/>
            <w:bottom w:val="none" w:sz="0" w:space="0" w:color="auto"/>
            <w:right w:val="none" w:sz="0" w:space="0" w:color="auto"/>
          </w:divBdr>
        </w:div>
        <w:div w:id="1198279690">
          <w:marLeft w:val="0"/>
          <w:marRight w:val="0"/>
          <w:marTop w:val="0"/>
          <w:marBottom w:val="0"/>
          <w:divBdr>
            <w:top w:val="none" w:sz="0" w:space="0" w:color="auto"/>
            <w:left w:val="none" w:sz="0" w:space="0" w:color="auto"/>
            <w:bottom w:val="none" w:sz="0" w:space="0" w:color="auto"/>
            <w:right w:val="none" w:sz="0" w:space="0" w:color="auto"/>
          </w:divBdr>
        </w:div>
        <w:div w:id="1235117533">
          <w:marLeft w:val="0"/>
          <w:marRight w:val="0"/>
          <w:marTop w:val="0"/>
          <w:marBottom w:val="0"/>
          <w:divBdr>
            <w:top w:val="none" w:sz="0" w:space="0" w:color="auto"/>
            <w:left w:val="none" w:sz="0" w:space="0" w:color="auto"/>
            <w:bottom w:val="none" w:sz="0" w:space="0" w:color="auto"/>
            <w:right w:val="none" w:sz="0" w:space="0" w:color="auto"/>
          </w:divBdr>
        </w:div>
        <w:div w:id="1236890353">
          <w:marLeft w:val="0"/>
          <w:marRight w:val="0"/>
          <w:marTop w:val="0"/>
          <w:marBottom w:val="0"/>
          <w:divBdr>
            <w:top w:val="none" w:sz="0" w:space="0" w:color="auto"/>
            <w:left w:val="none" w:sz="0" w:space="0" w:color="auto"/>
            <w:bottom w:val="none" w:sz="0" w:space="0" w:color="auto"/>
            <w:right w:val="none" w:sz="0" w:space="0" w:color="auto"/>
          </w:divBdr>
        </w:div>
        <w:div w:id="1247305971">
          <w:marLeft w:val="0"/>
          <w:marRight w:val="0"/>
          <w:marTop w:val="0"/>
          <w:marBottom w:val="0"/>
          <w:divBdr>
            <w:top w:val="none" w:sz="0" w:space="0" w:color="auto"/>
            <w:left w:val="none" w:sz="0" w:space="0" w:color="auto"/>
            <w:bottom w:val="none" w:sz="0" w:space="0" w:color="auto"/>
            <w:right w:val="none" w:sz="0" w:space="0" w:color="auto"/>
          </w:divBdr>
        </w:div>
        <w:div w:id="1250582841">
          <w:marLeft w:val="0"/>
          <w:marRight w:val="0"/>
          <w:marTop w:val="0"/>
          <w:marBottom w:val="0"/>
          <w:divBdr>
            <w:top w:val="none" w:sz="0" w:space="0" w:color="auto"/>
            <w:left w:val="none" w:sz="0" w:space="0" w:color="auto"/>
            <w:bottom w:val="none" w:sz="0" w:space="0" w:color="auto"/>
            <w:right w:val="none" w:sz="0" w:space="0" w:color="auto"/>
          </w:divBdr>
        </w:div>
        <w:div w:id="1265380507">
          <w:marLeft w:val="0"/>
          <w:marRight w:val="0"/>
          <w:marTop w:val="0"/>
          <w:marBottom w:val="0"/>
          <w:divBdr>
            <w:top w:val="none" w:sz="0" w:space="0" w:color="auto"/>
            <w:left w:val="none" w:sz="0" w:space="0" w:color="auto"/>
            <w:bottom w:val="none" w:sz="0" w:space="0" w:color="auto"/>
            <w:right w:val="none" w:sz="0" w:space="0" w:color="auto"/>
          </w:divBdr>
        </w:div>
        <w:div w:id="1267034516">
          <w:marLeft w:val="0"/>
          <w:marRight w:val="0"/>
          <w:marTop w:val="0"/>
          <w:marBottom w:val="0"/>
          <w:divBdr>
            <w:top w:val="none" w:sz="0" w:space="0" w:color="auto"/>
            <w:left w:val="none" w:sz="0" w:space="0" w:color="auto"/>
            <w:bottom w:val="none" w:sz="0" w:space="0" w:color="auto"/>
            <w:right w:val="none" w:sz="0" w:space="0" w:color="auto"/>
          </w:divBdr>
        </w:div>
        <w:div w:id="1274359592">
          <w:marLeft w:val="0"/>
          <w:marRight w:val="0"/>
          <w:marTop w:val="0"/>
          <w:marBottom w:val="0"/>
          <w:divBdr>
            <w:top w:val="none" w:sz="0" w:space="0" w:color="auto"/>
            <w:left w:val="none" w:sz="0" w:space="0" w:color="auto"/>
            <w:bottom w:val="none" w:sz="0" w:space="0" w:color="auto"/>
            <w:right w:val="none" w:sz="0" w:space="0" w:color="auto"/>
          </w:divBdr>
        </w:div>
        <w:div w:id="1290866315">
          <w:marLeft w:val="0"/>
          <w:marRight w:val="0"/>
          <w:marTop w:val="0"/>
          <w:marBottom w:val="0"/>
          <w:divBdr>
            <w:top w:val="none" w:sz="0" w:space="0" w:color="auto"/>
            <w:left w:val="none" w:sz="0" w:space="0" w:color="auto"/>
            <w:bottom w:val="none" w:sz="0" w:space="0" w:color="auto"/>
            <w:right w:val="none" w:sz="0" w:space="0" w:color="auto"/>
          </w:divBdr>
        </w:div>
        <w:div w:id="1295482235">
          <w:marLeft w:val="0"/>
          <w:marRight w:val="0"/>
          <w:marTop w:val="0"/>
          <w:marBottom w:val="0"/>
          <w:divBdr>
            <w:top w:val="none" w:sz="0" w:space="0" w:color="auto"/>
            <w:left w:val="none" w:sz="0" w:space="0" w:color="auto"/>
            <w:bottom w:val="none" w:sz="0" w:space="0" w:color="auto"/>
            <w:right w:val="none" w:sz="0" w:space="0" w:color="auto"/>
          </w:divBdr>
        </w:div>
        <w:div w:id="1297176568">
          <w:marLeft w:val="0"/>
          <w:marRight w:val="0"/>
          <w:marTop w:val="0"/>
          <w:marBottom w:val="0"/>
          <w:divBdr>
            <w:top w:val="none" w:sz="0" w:space="0" w:color="auto"/>
            <w:left w:val="none" w:sz="0" w:space="0" w:color="auto"/>
            <w:bottom w:val="none" w:sz="0" w:space="0" w:color="auto"/>
            <w:right w:val="none" w:sz="0" w:space="0" w:color="auto"/>
          </w:divBdr>
        </w:div>
        <w:div w:id="1304264609">
          <w:marLeft w:val="0"/>
          <w:marRight w:val="0"/>
          <w:marTop w:val="0"/>
          <w:marBottom w:val="0"/>
          <w:divBdr>
            <w:top w:val="none" w:sz="0" w:space="0" w:color="auto"/>
            <w:left w:val="none" w:sz="0" w:space="0" w:color="auto"/>
            <w:bottom w:val="none" w:sz="0" w:space="0" w:color="auto"/>
            <w:right w:val="none" w:sz="0" w:space="0" w:color="auto"/>
          </w:divBdr>
        </w:div>
        <w:div w:id="1305894194">
          <w:marLeft w:val="0"/>
          <w:marRight w:val="0"/>
          <w:marTop w:val="0"/>
          <w:marBottom w:val="0"/>
          <w:divBdr>
            <w:top w:val="none" w:sz="0" w:space="0" w:color="auto"/>
            <w:left w:val="none" w:sz="0" w:space="0" w:color="auto"/>
            <w:bottom w:val="none" w:sz="0" w:space="0" w:color="auto"/>
            <w:right w:val="none" w:sz="0" w:space="0" w:color="auto"/>
          </w:divBdr>
        </w:div>
        <w:div w:id="1317877294">
          <w:marLeft w:val="0"/>
          <w:marRight w:val="0"/>
          <w:marTop w:val="0"/>
          <w:marBottom w:val="0"/>
          <w:divBdr>
            <w:top w:val="none" w:sz="0" w:space="0" w:color="auto"/>
            <w:left w:val="none" w:sz="0" w:space="0" w:color="auto"/>
            <w:bottom w:val="none" w:sz="0" w:space="0" w:color="auto"/>
            <w:right w:val="none" w:sz="0" w:space="0" w:color="auto"/>
          </w:divBdr>
        </w:div>
        <w:div w:id="1332416718">
          <w:marLeft w:val="0"/>
          <w:marRight w:val="0"/>
          <w:marTop w:val="0"/>
          <w:marBottom w:val="0"/>
          <w:divBdr>
            <w:top w:val="none" w:sz="0" w:space="0" w:color="auto"/>
            <w:left w:val="none" w:sz="0" w:space="0" w:color="auto"/>
            <w:bottom w:val="none" w:sz="0" w:space="0" w:color="auto"/>
            <w:right w:val="none" w:sz="0" w:space="0" w:color="auto"/>
          </w:divBdr>
        </w:div>
        <w:div w:id="1338070045">
          <w:marLeft w:val="0"/>
          <w:marRight w:val="0"/>
          <w:marTop w:val="0"/>
          <w:marBottom w:val="0"/>
          <w:divBdr>
            <w:top w:val="none" w:sz="0" w:space="0" w:color="auto"/>
            <w:left w:val="none" w:sz="0" w:space="0" w:color="auto"/>
            <w:bottom w:val="none" w:sz="0" w:space="0" w:color="auto"/>
            <w:right w:val="none" w:sz="0" w:space="0" w:color="auto"/>
          </w:divBdr>
        </w:div>
        <w:div w:id="1363552120">
          <w:marLeft w:val="0"/>
          <w:marRight w:val="0"/>
          <w:marTop w:val="0"/>
          <w:marBottom w:val="0"/>
          <w:divBdr>
            <w:top w:val="none" w:sz="0" w:space="0" w:color="auto"/>
            <w:left w:val="none" w:sz="0" w:space="0" w:color="auto"/>
            <w:bottom w:val="none" w:sz="0" w:space="0" w:color="auto"/>
            <w:right w:val="none" w:sz="0" w:space="0" w:color="auto"/>
          </w:divBdr>
        </w:div>
        <w:div w:id="1384673168">
          <w:marLeft w:val="0"/>
          <w:marRight w:val="0"/>
          <w:marTop w:val="0"/>
          <w:marBottom w:val="0"/>
          <w:divBdr>
            <w:top w:val="none" w:sz="0" w:space="0" w:color="auto"/>
            <w:left w:val="none" w:sz="0" w:space="0" w:color="auto"/>
            <w:bottom w:val="none" w:sz="0" w:space="0" w:color="auto"/>
            <w:right w:val="none" w:sz="0" w:space="0" w:color="auto"/>
          </w:divBdr>
        </w:div>
        <w:div w:id="1395928266">
          <w:marLeft w:val="0"/>
          <w:marRight w:val="0"/>
          <w:marTop w:val="0"/>
          <w:marBottom w:val="0"/>
          <w:divBdr>
            <w:top w:val="none" w:sz="0" w:space="0" w:color="auto"/>
            <w:left w:val="none" w:sz="0" w:space="0" w:color="auto"/>
            <w:bottom w:val="none" w:sz="0" w:space="0" w:color="auto"/>
            <w:right w:val="none" w:sz="0" w:space="0" w:color="auto"/>
          </w:divBdr>
        </w:div>
        <w:div w:id="1417093236">
          <w:marLeft w:val="0"/>
          <w:marRight w:val="0"/>
          <w:marTop w:val="0"/>
          <w:marBottom w:val="0"/>
          <w:divBdr>
            <w:top w:val="none" w:sz="0" w:space="0" w:color="auto"/>
            <w:left w:val="none" w:sz="0" w:space="0" w:color="auto"/>
            <w:bottom w:val="none" w:sz="0" w:space="0" w:color="auto"/>
            <w:right w:val="none" w:sz="0" w:space="0" w:color="auto"/>
          </w:divBdr>
        </w:div>
        <w:div w:id="1421295626">
          <w:marLeft w:val="0"/>
          <w:marRight w:val="0"/>
          <w:marTop w:val="0"/>
          <w:marBottom w:val="0"/>
          <w:divBdr>
            <w:top w:val="none" w:sz="0" w:space="0" w:color="auto"/>
            <w:left w:val="none" w:sz="0" w:space="0" w:color="auto"/>
            <w:bottom w:val="none" w:sz="0" w:space="0" w:color="auto"/>
            <w:right w:val="none" w:sz="0" w:space="0" w:color="auto"/>
          </w:divBdr>
        </w:div>
        <w:div w:id="1431580703">
          <w:marLeft w:val="0"/>
          <w:marRight w:val="0"/>
          <w:marTop w:val="0"/>
          <w:marBottom w:val="0"/>
          <w:divBdr>
            <w:top w:val="none" w:sz="0" w:space="0" w:color="auto"/>
            <w:left w:val="none" w:sz="0" w:space="0" w:color="auto"/>
            <w:bottom w:val="none" w:sz="0" w:space="0" w:color="auto"/>
            <w:right w:val="none" w:sz="0" w:space="0" w:color="auto"/>
          </w:divBdr>
        </w:div>
        <w:div w:id="1432093388">
          <w:marLeft w:val="0"/>
          <w:marRight w:val="0"/>
          <w:marTop w:val="0"/>
          <w:marBottom w:val="0"/>
          <w:divBdr>
            <w:top w:val="none" w:sz="0" w:space="0" w:color="auto"/>
            <w:left w:val="none" w:sz="0" w:space="0" w:color="auto"/>
            <w:bottom w:val="none" w:sz="0" w:space="0" w:color="auto"/>
            <w:right w:val="none" w:sz="0" w:space="0" w:color="auto"/>
          </w:divBdr>
        </w:div>
        <w:div w:id="1440678149">
          <w:marLeft w:val="0"/>
          <w:marRight w:val="0"/>
          <w:marTop w:val="0"/>
          <w:marBottom w:val="0"/>
          <w:divBdr>
            <w:top w:val="none" w:sz="0" w:space="0" w:color="auto"/>
            <w:left w:val="none" w:sz="0" w:space="0" w:color="auto"/>
            <w:bottom w:val="none" w:sz="0" w:space="0" w:color="auto"/>
            <w:right w:val="none" w:sz="0" w:space="0" w:color="auto"/>
          </w:divBdr>
        </w:div>
        <w:div w:id="1440760740">
          <w:marLeft w:val="0"/>
          <w:marRight w:val="0"/>
          <w:marTop w:val="0"/>
          <w:marBottom w:val="0"/>
          <w:divBdr>
            <w:top w:val="none" w:sz="0" w:space="0" w:color="auto"/>
            <w:left w:val="none" w:sz="0" w:space="0" w:color="auto"/>
            <w:bottom w:val="none" w:sz="0" w:space="0" w:color="auto"/>
            <w:right w:val="none" w:sz="0" w:space="0" w:color="auto"/>
          </w:divBdr>
        </w:div>
        <w:div w:id="1448499417">
          <w:marLeft w:val="0"/>
          <w:marRight w:val="0"/>
          <w:marTop w:val="0"/>
          <w:marBottom w:val="0"/>
          <w:divBdr>
            <w:top w:val="none" w:sz="0" w:space="0" w:color="auto"/>
            <w:left w:val="none" w:sz="0" w:space="0" w:color="auto"/>
            <w:bottom w:val="none" w:sz="0" w:space="0" w:color="auto"/>
            <w:right w:val="none" w:sz="0" w:space="0" w:color="auto"/>
          </w:divBdr>
        </w:div>
        <w:div w:id="1457140240">
          <w:marLeft w:val="0"/>
          <w:marRight w:val="0"/>
          <w:marTop w:val="0"/>
          <w:marBottom w:val="0"/>
          <w:divBdr>
            <w:top w:val="none" w:sz="0" w:space="0" w:color="auto"/>
            <w:left w:val="none" w:sz="0" w:space="0" w:color="auto"/>
            <w:bottom w:val="none" w:sz="0" w:space="0" w:color="auto"/>
            <w:right w:val="none" w:sz="0" w:space="0" w:color="auto"/>
          </w:divBdr>
        </w:div>
        <w:div w:id="1462919002">
          <w:marLeft w:val="0"/>
          <w:marRight w:val="0"/>
          <w:marTop w:val="0"/>
          <w:marBottom w:val="0"/>
          <w:divBdr>
            <w:top w:val="none" w:sz="0" w:space="0" w:color="auto"/>
            <w:left w:val="none" w:sz="0" w:space="0" w:color="auto"/>
            <w:bottom w:val="none" w:sz="0" w:space="0" w:color="auto"/>
            <w:right w:val="none" w:sz="0" w:space="0" w:color="auto"/>
          </w:divBdr>
        </w:div>
        <w:div w:id="1465925390">
          <w:marLeft w:val="0"/>
          <w:marRight w:val="0"/>
          <w:marTop w:val="0"/>
          <w:marBottom w:val="0"/>
          <w:divBdr>
            <w:top w:val="none" w:sz="0" w:space="0" w:color="auto"/>
            <w:left w:val="none" w:sz="0" w:space="0" w:color="auto"/>
            <w:bottom w:val="none" w:sz="0" w:space="0" w:color="auto"/>
            <w:right w:val="none" w:sz="0" w:space="0" w:color="auto"/>
          </w:divBdr>
        </w:div>
        <w:div w:id="1481339228">
          <w:marLeft w:val="0"/>
          <w:marRight w:val="0"/>
          <w:marTop w:val="0"/>
          <w:marBottom w:val="0"/>
          <w:divBdr>
            <w:top w:val="none" w:sz="0" w:space="0" w:color="auto"/>
            <w:left w:val="none" w:sz="0" w:space="0" w:color="auto"/>
            <w:bottom w:val="none" w:sz="0" w:space="0" w:color="auto"/>
            <w:right w:val="none" w:sz="0" w:space="0" w:color="auto"/>
          </w:divBdr>
        </w:div>
        <w:div w:id="1540048738">
          <w:marLeft w:val="0"/>
          <w:marRight w:val="0"/>
          <w:marTop w:val="0"/>
          <w:marBottom w:val="0"/>
          <w:divBdr>
            <w:top w:val="none" w:sz="0" w:space="0" w:color="auto"/>
            <w:left w:val="none" w:sz="0" w:space="0" w:color="auto"/>
            <w:bottom w:val="none" w:sz="0" w:space="0" w:color="auto"/>
            <w:right w:val="none" w:sz="0" w:space="0" w:color="auto"/>
          </w:divBdr>
        </w:div>
        <w:div w:id="1553036497">
          <w:marLeft w:val="0"/>
          <w:marRight w:val="0"/>
          <w:marTop w:val="0"/>
          <w:marBottom w:val="0"/>
          <w:divBdr>
            <w:top w:val="none" w:sz="0" w:space="0" w:color="auto"/>
            <w:left w:val="none" w:sz="0" w:space="0" w:color="auto"/>
            <w:bottom w:val="none" w:sz="0" w:space="0" w:color="auto"/>
            <w:right w:val="none" w:sz="0" w:space="0" w:color="auto"/>
          </w:divBdr>
        </w:div>
        <w:div w:id="1558081430">
          <w:marLeft w:val="0"/>
          <w:marRight w:val="0"/>
          <w:marTop w:val="0"/>
          <w:marBottom w:val="0"/>
          <w:divBdr>
            <w:top w:val="none" w:sz="0" w:space="0" w:color="auto"/>
            <w:left w:val="none" w:sz="0" w:space="0" w:color="auto"/>
            <w:bottom w:val="none" w:sz="0" w:space="0" w:color="auto"/>
            <w:right w:val="none" w:sz="0" w:space="0" w:color="auto"/>
          </w:divBdr>
        </w:div>
        <w:div w:id="1561595290">
          <w:marLeft w:val="0"/>
          <w:marRight w:val="0"/>
          <w:marTop w:val="0"/>
          <w:marBottom w:val="0"/>
          <w:divBdr>
            <w:top w:val="none" w:sz="0" w:space="0" w:color="auto"/>
            <w:left w:val="none" w:sz="0" w:space="0" w:color="auto"/>
            <w:bottom w:val="none" w:sz="0" w:space="0" w:color="auto"/>
            <w:right w:val="none" w:sz="0" w:space="0" w:color="auto"/>
          </w:divBdr>
        </w:div>
        <w:div w:id="1573925243">
          <w:marLeft w:val="0"/>
          <w:marRight w:val="0"/>
          <w:marTop w:val="0"/>
          <w:marBottom w:val="0"/>
          <w:divBdr>
            <w:top w:val="none" w:sz="0" w:space="0" w:color="auto"/>
            <w:left w:val="none" w:sz="0" w:space="0" w:color="auto"/>
            <w:bottom w:val="none" w:sz="0" w:space="0" w:color="auto"/>
            <w:right w:val="none" w:sz="0" w:space="0" w:color="auto"/>
          </w:divBdr>
        </w:div>
        <w:div w:id="1579097302">
          <w:marLeft w:val="0"/>
          <w:marRight w:val="0"/>
          <w:marTop w:val="0"/>
          <w:marBottom w:val="0"/>
          <w:divBdr>
            <w:top w:val="none" w:sz="0" w:space="0" w:color="auto"/>
            <w:left w:val="none" w:sz="0" w:space="0" w:color="auto"/>
            <w:bottom w:val="none" w:sz="0" w:space="0" w:color="auto"/>
            <w:right w:val="none" w:sz="0" w:space="0" w:color="auto"/>
          </w:divBdr>
        </w:div>
        <w:div w:id="1580098205">
          <w:marLeft w:val="0"/>
          <w:marRight w:val="0"/>
          <w:marTop w:val="0"/>
          <w:marBottom w:val="0"/>
          <w:divBdr>
            <w:top w:val="none" w:sz="0" w:space="0" w:color="auto"/>
            <w:left w:val="none" w:sz="0" w:space="0" w:color="auto"/>
            <w:bottom w:val="none" w:sz="0" w:space="0" w:color="auto"/>
            <w:right w:val="none" w:sz="0" w:space="0" w:color="auto"/>
          </w:divBdr>
        </w:div>
        <w:div w:id="1582133892">
          <w:marLeft w:val="0"/>
          <w:marRight w:val="0"/>
          <w:marTop w:val="0"/>
          <w:marBottom w:val="0"/>
          <w:divBdr>
            <w:top w:val="none" w:sz="0" w:space="0" w:color="auto"/>
            <w:left w:val="none" w:sz="0" w:space="0" w:color="auto"/>
            <w:bottom w:val="none" w:sz="0" w:space="0" w:color="auto"/>
            <w:right w:val="none" w:sz="0" w:space="0" w:color="auto"/>
          </w:divBdr>
        </w:div>
        <w:div w:id="1609389734">
          <w:marLeft w:val="0"/>
          <w:marRight w:val="0"/>
          <w:marTop w:val="0"/>
          <w:marBottom w:val="0"/>
          <w:divBdr>
            <w:top w:val="none" w:sz="0" w:space="0" w:color="auto"/>
            <w:left w:val="none" w:sz="0" w:space="0" w:color="auto"/>
            <w:bottom w:val="none" w:sz="0" w:space="0" w:color="auto"/>
            <w:right w:val="none" w:sz="0" w:space="0" w:color="auto"/>
          </w:divBdr>
        </w:div>
        <w:div w:id="1615868645">
          <w:marLeft w:val="0"/>
          <w:marRight w:val="0"/>
          <w:marTop w:val="0"/>
          <w:marBottom w:val="0"/>
          <w:divBdr>
            <w:top w:val="none" w:sz="0" w:space="0" w:color="auto"/>
            <w:left w:val="none" w:sz="0" w:space="0" w:color="auto"/>
            <w:bottom w:val="none" w:sz="0" w:space="0" w:color="auto"/>
            <w:right w:val="none" w:sz="0" w:space="0" w:color="auto"/>
          </w:divBdr>
        </w:div>
        <w:div w:id="1629504641">
          <w:marLeft w:val="0"/>
          <w:marRight w:val="0"/>
          <w:marTop w:val="0"/>
          <w:marBottom w:val="0"/>
          <w:divBdr>
            <w:top w:val="none" w:sz="0" w:space="0" w:color="auto"/>
            <w:left w:val="none" w:sz="0" w:space="0" w:color="auto"/>
            <w:bottom w:val="none" w:sz="0" w:space="0" w:color="auto"/>
            <w:right w:val="none" w:sz="0" w:space="0" w:color="auto"/>
          </w:divBdr>
        </w:div>
        <w:div w:id="1646397701">
          <w:marLeft w:val="0"/>
          <w:marRight w:val="0"/>
          <w:marTop w:val="0"/>
          <w:marBottom w:val="0"/>
          <w:divBdr>
            <w:top w:val="none" w:sz="0" w:space="0" w:color="auto"/>
            <w:left w:val="none" w:sz="0" w:space="0" w:color="auto"/>
            <w:bottom w:val="none" w:sz="0" w:space="0" w:color="auto"/>
            <w:right w:val="none" w:sz="0" w:space="0" w:color="auto"/>
          </w:divBdr>
        </w:div>
        <w:div w:id="1648700771">
          <w:marLeft w:val="0"/>
          <w:marRight w:val="0"/>
          <w:marTop w:val="0"/>
          <w:marBottom w:val="0"/>
          <w:divBdr>
            <w:top w:val="none" w:sz="0" w:space="0" w:color="auto"/>
            <w:left w:val="none" w:sz="0" w:space="0" w:color="auto"/>
            <w:bottom w:val="none" w:sz="0" w:space="0" w:color="auto"/>
            <w:right w:val="none" w:sz="0" w:space="0" w:color="auto"/>
          </w:divBdr>
        </w:div>
        <w:div w:id="1660307151">
          <w:marLeft w:val="0"/>
          <w:marRight w:val="0"/>
          <w:marTop w:val="0"/>
          <w:marBottom w:val="0"/>
          <w:divBdr>
            <w:top w:val="none" w:sz="0" w:space="0" w:color="auto"/>
            <w:left w:val="none" w:sz="0" w:space="0" w:color="auto"/>
            <w:bottom w:val="none" w:sz="0" w:space="0" w:color="auto"/>
            <w:right w:val="none" w:sz="0" w:space="0" w:color="auto"/>
          </w:divBdr>
        </w:div>
        <w:div w:id="1671637955">
          <w:marLeft w:val="0"/>
          <w:marRight w:val="0"/>
          <w:marTop w:val="0"/>
          <w:marBottom w:val="0"/>
          <w:divBdr>
            <w:top w:val="none" w:sz="0" w:space="0" w:color="auto"/>
            <w:left w:val="none" w:sz="0" w:space="0" w:color="auto"/>
            <w:bottom w:val="none" w:sz="0" w:space="0" w:color="auto"/>
            <w:right w:val="none" w:sz="0" w:space="0" w:color="auto"/>
          </w:divBdr>
        </w:div>
        <w:div w:id="1674604440">
          <w:marLeft w:val="0"/>
          <w:marRight w:val="0"/>
          <w:marTop w:val="0"/>
          <w:marBottom w:val="0"/>
          <w:divBdr>
            <w:top w:val="none" w:sz="0" w:space="0" w:color="auto"/>
            <w:left w:val="none" w:sz="0" w:space="0" w:color="auto"/>
            <w:bottom w:val="none" w:sz="0" w:space="0" w:color="auto"/>
            <w:right w:val="none" w:sz="0" w:space="0" w:color="auto"/>
          </w:divBdr>
        </w:div>
        <w:div w:id="1678574526">
          <w:marLeft w:val="0"/>
          <w:marRight w:val="0"/>
          <w:marTop w:val="0"/>
          <w:marBottom w:val="0"/>
          <w:divBdr>
            <w:top w:val="none" w:sz="0" w:space="0" w:color="auto"/>
            <w:left w:val="none" w:sz="0" w:space="0" w:color="auto"/>
            <w:bottom w:val="none" w:sz="0" w:space="0" w:color="auto"/>
            <w:right w:val="none" w:sz="0" w:space="0" w:color="auto"/>
          </w:divBdr>
        </w:div>
        <w:div w:id="1686126728">
          <w:marLeft w:val="0"/>
          <w:marRight w:val="0"/>
          <w:marTop w:val="0"/>
          <w:marBottom w:val="0"/>
          <w:divBdr>
            <w:top w:val="none" w:sz="0" w:space="0" w:color="auto"/>
            <w:left w:val="none" w:sz="0" w:space="0" w:color="auto"/>
            <w:bottom w:val="none" w:sz="0" w:space="0" w:color="auto"/>
            <w:right w:val="none" w:sz="0" w:space="0" w:color="auto"/>
          </w:divBdr>
        </w:div>
        <w:div w:id="1707481892">
          <w:marLeft w:val="0"/>
          <w:marRight w:val="0"/>
          <w:marTop w:val="0"/>
          <w:marBottom w:val="0"/>
          <w:divBdr>
            <w:top w:val="none" w:sz="0" w:space="0" w:color="auto"/>
            <w:left w:val="none" w:sz="0" w:space="0" w:color="auto"/>
            <w:bottom w:val="none" w:sz="0" w:space="0" w:color="auto"/>
            <w:right w:val="none" w:sz="0" w:space="0" w:color="auto"/>
          </w:divBdr>
        </w:div>
        <w:div w:id="1718698673">
          <w:marLeft w:val="0"/>
          <w:marRight w:val="0"/>
          <w:marTop w:val="0"/>
          <w:marBottom w:val="0"/>
          <w:divBdr>
            <w:top w:val="none" w:sz="0" w:space="0" w:color="auto"/>
            <w:left w:val="none" w:sz="0" w:space="0" w:color="auto"/>
            <w:bottom w:val="none" w:sz="0" w:space="0" w:color="auto"/>
            <w:right w:val="none" w:sz="0" w:space="0" w:color="auto"/>
          </w:divBdr>
        </w:div>
        <w:div w:id="1730806790">
          <w:marLeft w:val="0"/>
          <w:marRight w:val="0"/>
          <w:marTop w:val="0"/>
          <w:marBottom w:val="0"/>
          <w:divBdr>
            <w:top w:val="none" w:sz="0" w:space="0" w:color="auto"/>
            <w:left w:val="none" w:sz="0" w:space="0" w:color="auto"/>
            <w:bottom w:val="none" w:sz="0" w:space="0" w:color="auto"/>
            <w:right w:val="none" w:sz="0" w:space="0" w:color="auto"/>
          </w:divBdr>
        </w:div>
        <w:div w:id="1741516613">
          <w:marLeft w:val="0"/>
          <w:marRight w:val="0"/>
          <w:marTop w:val="0"/>
          <w:marBottom w:val="0"/>
          <w:divBdr>
            <w:top w:val="none" w:sz="0" w:space="0" w:color="auto"/>
            <w:left w:val="none" w:sz="0" w:space="0" w:color="auto"/>
            <w:bottom w:val="none" w:sz="0" w:space="0" w:color="auto"/>
            <w:right w:val="none" w:sz="0" w:space="0" w:color="auto"/>
          </w:divBdr>
        </w:div>
        <w:div w:id="1751460108">
          <w:marLeft w:val="0"/>
          <w:marRight w:val="0"/>
          <w:marTop w:val="0"/>
          <w:marBottom w:val="0"/>
          <w:divBdr>
            <w:top w:val="none" w:sz="0" w:space="0" w:color="auto"/>
            <w:left w:val="none" w:sz="0" w:space="0" w:color="auto"/>
            <w:bottom w:val="none" w:sz="0" w:space="0" w:color="auto"/>
            <w:right w:val="none" w:sz="0" w:space="0" w:color="auto"/>
          </w:divBdr>
        </w:div>
        <w:div w:id="1779715079">
          <w:marLeft w:val="0"/>
          <w:marRight w:val="0"/>
          <w:marTop w:val="0"/>
          <w:marBottom w:val="0"/>
          <w:divBdr>
            <w:top w:val="none" w:sz="0" w:space="0" w:color="auto"/>
            <w:left w:val="none" w:sz="0" w:space="0" w:color="auto"/>
            <w:bottom w:val="none" w:sz="0" w:space="0" w:color="auto"/>
            <w:right w:val="none" w:sz="0" w:space="0" w:color="auto"/>
          </w:divBdr>
        </w:div>
        <w:div w:id="1780837983">
          <w:marLeft w:val="0"/>
          <w:marRight w:val="0"/>
          <w:marTop w:val="0"/>
          <w:marBottom w:val="0"/>
          <w:divBdr>
            <w:top w:val="none" w:sz="0" w:space="0" w:color="auto"/>
            <w:left w:val="none" w:sz="0" w:space="0" w:color="auto"/>
            <w:bottom w:val="none" w:sz="0" w:space="0" w:color="auto"/>
            <w:right w:val="none" w:sz="0" w:space="0" w:color="auto"/>
          </w:divBdr>
        </w:div>
        <w:div w:id="1796098800">
          <w:marLeft w:val="0"/>
          <w:marRight w:val="0"/>
          <w:marTop w:val="0"/>
          <w:marBottom w:val="0"/>
          <w:divBdr>
            <w:top w:val="none" w:sz="0" w:space="0" w:color="auto"/>
            <w:left w:val="none" w:sz="0" w:space="0" w:color="auto"/>
            <w:bottom w:val="none" w:sz="0" w:space="0" w:color="auto"/>
            <w:right w:val="none" w:sz="0" w:space="0" w:color="auto"/>
          </w:divBdr>
        </w:div>
        <w:div w:id="1823042100">
          <w:marLeft w:val="0"/>
          <w:marRight w:val="0"/>
          <w:marTop w:val="0"/>
          <w:marBottom w:val="0"/>
          <w:divBdr>
            <w:top w:val="none" w:sz="0" w:space="0" w:color="auto"/>
            <w:left w:val="none" w:sz="0" w:space="0" w:color="auto"/>
            <w:bottom w:val="none" w:sz="0" w:space="0" w:color="auto"/>
            <w:right w:val="none" w:sz="0" w:space="0" w:color="auto"/>
          </w:divBdr>
        </w:div>
        <w:div w:id="1830243591">
          <w:marLeft w:val="0"/>
          <w:marRight w:val="0"/>
          <w:marTop w:val="0"/>
          <w:marBottom w:val="0"/>
          <w:divBdr>
            <w:top w:val="none" w:sz="0" w:space="0" w:color="auto"/>
            <w:left w:val="none" w:sz="0" w:space="0" w:color="auto"/>
            <w:bottom w:val="none" w:sz="0" w:space="0" w:color="auto"/>
            <w:right w:val="none" w:sz="0" w:space="0" w:color="auto"/>
          </w:divBdr>
        </w:div>
        <w:div w:id="1831435446">
          <w:marLeft w:val="0"/>
          <w:marRight w:val="0"/>
          <w:marTop w:val="0"/>
          <w:marBottom w:val="0"/>
          <w:divBdr>
            <w:top w:val="none" w:sz="0" w:space="0" w:color="auto"/>
            <w:left w:val="none" w:sz="0" w:space="0" w:color="auto"/>
            <w:bottom w:val="none" w:sz="0" w:space="0" w:color="auto"/>
            <w:right w:val="none" w:sz="0" w:space="0" w:color="auto"/>
          </w:divBdr>
        </w:div>
        <w:div w:id="1836264766">
          <w:marLeft w:val="0"/>
          <w:marRight w:val="0"/>
          <w:marTop w:val="0"/>
          <w:marBottom w:val="0"/>
          <w:divBdr>
            <w:top w:val="none" w:sz="0" w:space="0" w:color="auto"/>
            <w:left w:val="none" w:sz="0" w:space="0" w:color="auto"/>
            <w:bottom w:val="none" w:sz="0" w:space="0" w:color="auto"/>
            <w:right w:val="none" w:sz="0" w:space="0" w:color="auto"/>
          </w:divBdr>
        </w:div>
        <w:div w:id="1846045342">
          <w:marLeft w:val="0"/>
          <w:marRight w:val="0"/>
          <w:marTop w:val="0"/>
          <w:marBottom w:val="0"/>
          <w:divBdr>
            <w:top w:val="none" w:sz="0" w:space="0" w:color="auto"/>
            <w:left w:val="none" w:sz="0" w:space="0" w:color="auto"/>
            <w:bottom w:val="none" w:sz="0" w:space="0" w:color="auto"/>
            <w:right w:val="none" w:sz="0" w:space="0" w:color="auto"/>
          </w:divBdr>
        </w:div>
        <w:div w:id="1870945694">
          <w:marLeft w:val="0"/>
          <w:marRight w:val="0"/>
          <w:marTop w:val="0"/>
          <w:marBottom w:val="0"/>
          <w:divBdr>
            <w:top w:val="none" w:sz="0" w:space="0" w:color="auto"/>
            <w:left w:val="none" w:sz="0" w:space="0" w:color="auto"/>
            <w:bottom w:val="none" w:sz="0" w:space="0" w:color="auto"/>
            <w:right w:val="none" w:sz="0" w:space="0" w:color="auto"/>
          </w:divBdr>
        </w:div>
        <w:div w:id="1877038201">
          <w:marLeft w:val="0"/>
          <w:marRight w:val="0"/>
          <w:marTop w:val="0"/>
          <w:marBottom w:val="0"/>
          <w:divBdr>
            <w:top w:val="none" w:sz="0" w:space="0" w:color="auto"/>
            <w:left w:val="none" w:sz="0" w:space="0" w:color="auto"/>
            <w:bottom w:val="none" w:sz="0" w:space="0" w:color="auto"/>
            <w:right w:val="none" w:sz="0" w:space="0" w:color="auto"/>
          </w:divBdr>
        </w:div>
        <w:div w:id="1879195288">
          <w:marLeft w:val="0"/>
          <w:marRight w:val="0"/>
          <w:marTop w:val="0"/>
          <w:marBottom w:val="0"/>
          <w:divBdr>
            <w:top w:val="none" w:sz="0" w:space="0" w:color="auto"/>
            <w:left w:val="none" w:sz="0" w:space="0" w:color="auto"/>
            <w:bottom w:val="none" w:sz="0" w:space="0" w:color="auto"/>
            <w:right w:val="none" w:sz="0" w:space="0" w:color="auto"/>
          </w:divBdr>
        </w:div>
        <w:div w:id="1886061534">
          <w:marLeft w:val="0"/>
          <w:marRight w:val="0"/>
          <w:marTop w:val="0"/>
          <w:marBottom w:val="0"/>
          <w:divBdr>
            <w:top w:val="none" w:sz="0" w:space="0" w:color="auto"/>
            <w:left w:val="none" w:sz="0" w:space="0" w:color="auto"/>
            <w:bottom w:val="none" w:sz="0" w:space="0" w:color="auto"/>
            <w:right w:val="none" w:sz="0" w:space="0" w:color="auto"/>
          </w:divBdr>
        </w:div>
        <w:div w:id="1886789052">
          <w:marLeft w:val="0"/>
          <w:marRight w:val="0"/>
          <w:marTop w:val="0"/>
          <w:marBottom w:val="0"/>
          <w:divBdr>
            <w:top w:val="none" w:sz="0" w:space="0" w:color="auto"/>
            <w:left w:val="none" w:sz="0" w:space="0" w:color="auto"/>
            <w:bottom w:val="none" w:sz="0" w:space="0" w:color="auto"/>
            <w:right w:val="none" w:sz="0" w:space="0" w:color="auto"/>
          </w:divBdr>
        </w:div>
        <w:div w:id="1904171677">
          <w:marLeft w:val="0"/>
          <w:marRight w:val="0"/>
          <w:marTop w:val="0"/>
          <w:marBottom w:val="0"/>
          <w:divBdr>
            <w:top w:val="none" w:sz="0" w:space="0" w:color="auto"/>
            <w:left w:val="none" w:sz="0" w:space="0" w:color="auto"/>
            <w:bottom w:val="none" w:sz="0" w:space="0" w:color="auto"/>
            <w:right w:val="none" w:sz="0" w:space="0" w:color="auto"/>
          </w:divBdr>
        </w:div>
        <w:div w:id="1905680749">
          <w:marLeft w:val="0"/>
          <w:marRight w:val="0"/>
          <w:marTop w:val="0"/>
          <w:marBottom w:val="0"/>
          <w:divBdr>
            <w:top w:val="none" w:sz="0" w:space="0" w:color="auto"/>
            <w:left w:val="none" w:sz="0" w:space="0" w:color="auto"/>
            <w:bottom w:val="none" w:sz="0" w:space="0" w:color="auto"/>
            <w:right w:val="none" w:sz="0" w:space="0" w:color="auto"/>
          </w:divBdr>
        </w:div>
        <w:div w:id="1938634385">
          <w:marLeft w:val="0"/>
          <w:marRight w:val="0"/>
          <w:marTop w:val="0"/>
          <w:marBottom w:val="0"/>
          <w:divBdr>
            <w:top w:val="none" w:sz="0" w:space="0" w:color="auto"/>
            <w:left w:val="none" w:sz="0" w:space="0" w:color="auto"/>
            <w:bottom w:val="none" w:sz="0" w:space="0" w:color="auto"/>
            <w:right w:val="none" w:sz="0" w:space="0" w:color="auto"/>
          </w:divBdr>
        </w:div>
        <w:div w:id="1980451115">
          <w:marLeft w:val="0"/>
          <w:marRight w:val="0"/>
          <w:marTop w:val="0"/>
          <w:marBottom w:val="0"/>
          <w:divBdr>
            <w:top w:val="none" w:sz="0" w:space="0" w:color="auto"/>
            <w:left w:val="none" w:sz="0" w:space="0" w:color="auto"/>
            <w:bottom w:val="none" w:sz="0" w:space="0" w:color="auto"/>
            <w:right w:val="none" w:sz="0" w:space="0" w:color="auto"/>
          </w:divBdr>
        </w:div>
        <w:div w:id="1987124464">
          <w:marLeft w:val="0"/>
          <w:marRight w:val="0"/>
          <w:marTop w:val="0"/>
          <w:marBottom w:val="0"/>
          <w:divBdr>
            <w:top w:val="none" w:sz="0" w:space="0" w:color="auto"/>
            <w:left w:val="none" w:sz="0" w:space="0" w:color="auto"/>
            <w:bottom w:val="none" w:sz="0" w:space="0" w:color="auto"/>
            <w:right w:val="none" w:sz="0" w:space="0" w:color="auto"/>
          </w:divBdr>
        </w:div>
        <w:div w:id="1998411159">
          <w:marLeft w:val="0"/>
          <w:marRight w:val="0"/>
          <w:marTop w:val="0"/>
          <w:marBottom w:val="0"/>
          <w:divBdr>
            <w:top w:val="none" w:sz="0" w:space="0" w:color="auto"/>
            <w:left w:val="none" w:sz="0" w:space="0" w:color="auto"/>
            <w:bottom w:val="none" w:sz="0" w:space="0" w:color="auto"/>
            <w:right w:val="none" w:sz="0" w:space="0" w:color="auto"/>
          </w:divBdr>
        </w:div>
        <w:div w:id="2004580729">
          <w:marLeft w:val="0"/>
          <w:marRight w:val="0"/>
          <w:marTop w:val="0"/>
          <w:marBottom w:val="0"/>
          <w:divBdr>
            <w:top w:val="none" w:sz="0" w:space="0" w:color="auto"/>
            <w:left w:val="none" w:sz="0" w:space="0" w:color="auto"/>
            <w:bottom w:val="none" w:sz="0" w:space="0" w:color="auto"/>
            <w:right w:val="none" w:sz="0" w:space="0" w:color="auto"/>
          </w:divBdr>
        </w:div>
        <w:div w:id="2012221611">
          <w:marLeft w:val="0"/>
          <w:marRight w:val="0"/>
          <w:marTop w:val="0"/>
          <w:marBottom w:val="0"/>
          <w:divBdr>
            <w:top w:val="none" w:sz="0" w:space="0" w:color="auto"/>
            <w:left w:val="none" w:sz="0" w:space="0" w:color="auto"/>
            <w:bottom w:val="none" w:sz="0" w:space="0" w:color="auto"/>
            <w:right w:val="none" w:sz="0" w:space="0" w:color="auto"/>
          </w:divBdr>
        </w:div>
        <w:div w:id="2034837163">
          <w:marLeft w:val="0"/>
          <w:marRight w:val="0"/>
          <w:marTop w:val="0"/>
          <w:marBottom w:val="0"/>
          <w:divBdr>
            <w:top w:val="none" w:sz="0" w:space="0" w:color="auto"/>
            <w:left w:val="none" w:sz="0" w:space="0" w:color="auto"/>
            <w:bottom w:val="none" w:sz="0" w:space="0" w:color="auto"/>
            <w:right w:val="none" w:sz="0" w:space="0" w:color="auto"/>
          </w:divBdr>
        </w:div>
        <w:div w:id="2038775378">
          <w:marLeft w:val="0"/>
          <w:marRight w:val="0"/>
          <w:marTop w:val="0"/>
          <w:marBottom w:val="0"/>
          <w:divBdr>
            <w:top w:val="none" w:sz="0" w:space="0" w:color="auto"/>
            <w:left w:val="none" w:sz="0" w:space="0" w:color="auto"/>
            <w:bottom w:val="none" w:sz="0" w:space="0" w:color="auto"/>
            <w:right w:val="none" w:sz="0" w:space="0" w:color="auto"/>
          </w:divBdr>
        </w:div>
        <w:div w:id="2070765754">
          <w:marLeft w:val="0"/>
          <w:marRight w:val="0"/>
          <w:marTop w:val="0"/>
          <w:marBottom w:val="0"/>
          <w:divBdr>
            <w:top w:val="none" w:sz="0" w:space="0" w:color="auto"/>
            <w:left w:val="none" w:sz="0" w:space="0" w:color="auto"/>
            <w:bottom w:val="none" w:sz="0" w:space="0" w:color="auto"/>
            <w:right w:val="none" w:sz="0" w:space="0" w:color="auto"/>
          </w:divBdr>
        </w:div>
        <w:div w:id="2087148595">
          <w:marLeft w:val="0"/>
          <w:marRight w:val="0"/>
          <w:marTop w:val="0"/>
          <w:marBottom w:val="0"/>
          <w:divBdr>
            <w:top w:val="none" w:sz="0" w:space="0" w:color="auto"/>
            <w:left w:val="none" w:sz="0" w:space="0" w:color="auto"/>
            <w:bottom w:val="none" w:sz="0" w:space="0" w:color="auto"/>
            <w:right w:val="none" w:sz="0" w:space="0" w:color="auto"/>
          </w:divBdr>
        </w:div>
        <w:div w:id="2094357563">
          <w:marLeft w:val="0"/>
          <w:marRight w:val="0"/>
          <w:marTop w:val="0"/>
          <w:marBottom w:val="0"/>
          <w:divBdr>
            <w:top w:val="none" w:sz="0" w:space="0" w:color="auto"/>
            <w:left w:val="none" w:sz="0" w:space="0" w:color="auto"/>
            <w:bottom w:val="none" w:sz="0" w:space="0" w:color="auto"/>
            <w:right w:val="none" w:sz="0" w:space="0" w:color="auto"/>
          </w:divBdr>
        </w:div>
        <w:div w:id="2103254028">
          <w:marLeft w:val="0"/>
          <w:marRight w:val="0"/>
          <w:marTop w:val="0"/>
          <w:marBottom w:val="0"/>
          <w:divBdr>
            <w:top w:val="none" w:sz="0" w:space="0" w:color="auto"/>
            <w:left w:val="none" w:sz="0" w:space="0" w:color="auto"/>
            <w:bottom w:val="none" w:sz="0" w:space="0" w:color="auto"/>
            <w:right w:val="none" w:sz="0" w:space="0" w:color="auto"/>
          </w:divBdr>
        </w:div>
        <w:div w:id="2111468891">
          <w:marLeft w:val="0"/>
          <w:marRight w:val="0"/>
          <w:marTop w:val="0"/>
          <w:marBottom w:val="0"/>
          <w:divBdr>
            <w:top w:val="none" w:sz="0" w:space="0" w:color="auto"/>
            <w:left w:val="none" w:sz="0" w:space="0" w:color="auto"/>
            <w:bottom w:val="none" w:sz="0" w:space="0" w:color="auto"/>
            <w:right w:val="none" w:sz="0" w:space="0" w:color="auto"/>
          </w:divBdr>
        </w:div>
        <w:div w:id="2115635770">
          <w:marLeft w:val="0"/>
          <w:marRight w:val="0"/>
          <w:marTop w:val="0"/>
          <w:marBottom w:val="0"/>
          <w:divBdr>
            <w:top w:val="none" w:sz="0" w:space="0" w:color="auto"/>
            <w:left w:val="none" w:sz="0" w:space="0" w:color="auto"/>
            <w:bottom w:val="none" w:sz="0" w:space="0" w:color="auto"/>
            <w:right w:val="none" w:sz="0" w:space="0" w:color="auto"/>
          </w:divBdr>
        </w:div>
        <w:div w:id="2116636161">
          <w:marLeft w:val="0"/>
          <w:marRight w:val="0"/>
          <w:marTop w:val="0"/>
          <w:marBottom w:val="0"/>
          <w:divBdr>
            <w:top w:val="none" w:sz="0" w:space="0" w:color="auto"/>
            <w:left w:val="none" w:sz="0" w:space="0" w:color="auto"/>
            <w:bottom w:val="none" w:sz="0" w:space="0" w:color="auto"/>
            <w:right w:val="none" w:sz="0" w:space="0" w:color="auto"/>
          </w:divBdr>
        </w:div>
        <w:div w:id="2117285167">
          <w:marLeft w:val="0"/>
          <w:marRight w:val="0"/>
          <w:marTop w:val="0"/>
          <w:marBottom w:val="0"/>
          <w:divBdr>
            <w:top w:val="none" w:sz="0" w:space="0" w:color="auto"/>
            <w:left w:val="none" w:sz="0" w:space="0" w:color="auto"/>
            <w:bottom w:val="none" w:sz="0" w:space="0" w:color="auto"/>
            <w:right w:val="none" w:sz="0" w:space="0" w:color="auto"/>
          </w:divBdr>
        </w:div>
      </w:divsChild>
    </w:div>
    <w:div w:id="1914966355">
      <w:bodyDiv w:val="1"/>
      <w:marLeft w:val="0"/>
      <w:marRight w:val="0"/>
      <w:marTop w:val="0"/>
      <w:marBottom w:val="0"/>
      <w:divBdr>
        <w:top w:val="none" w:sz="0" w:space="0" w:color="auto"/>
        <w:left w:val="none" w:sz="0" w:space="0" w:color="auto"/>
        <w:bottom w:val="none" w:sz="0" w:space="0" w:color="auto"/>
        <w:right w:val="none" w:sz="0" w:space="0" w:color="auto"/>
      </w:divBdr>
    </w:div>
    <w:div w:id="1942759954">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76569521">
      <w:bodyDiv w:val="1"/>
      <w:marLeft w:val="0"/>
      <w:marRight w:val="0"/>
      <w:marTop w:val="0"/>
      <w:marBottom w:val="0"/>
      <w:divBdr>
        <w:top w:val="none" w:sz="0" w:space="0" w:color="auto"/>
        <w:left w:val="none" w:sz="0" w:space="0" w:color="auto"/>
        <w:bottom w:val="none" w:sz="0" w:space="0" w:color="auto"/>
        <w:right w:val="none" w:sz="0" w:space="0" w:color="auto"/>
      </w:divBdr>
    </w:div>
    <w:div w:id="1997149563">
      <w:bodyDiv w:val="1"/>
      <w:marLeft w:val="0"/>
      <w:marRight w:val="0"/>
      <w:marTop w:val="0"/>
      <w:marBottom w:val="0"/>
      <w:divBdr>
        <w:top w:val="none" w:sz="0" w:space="0" w:color="auto"/>
        <w:left w:val="none" w:sz="0" w:space="0" w:color="auto"/>
        <w:bottom w:val="none" w:sz="0" w:space="0" w:color="auto"/>
        <w:right w:val="none" w:sz="0" w:space="0" w:color="auto"/>
      </w:divBdr>
    </w:div>
    <w:div w:id="2056005840">
      <w:bodyDiv w:val="1"/>
      <w:marLeft w:val="0"/>
      <w:marRight w:val="0"/>
      <w:marTop w:val="0"/>
      <w:marBottom w:val="0"/>
      <w:divBdr>
        <w:top w:val="none" w:sz="0" w:space="0" w:color="auto"/>
        <w:left w:val="none" w:sz="0" w:space="0" w:color="auto"/>
        <w:bottom w:val="none" w:sz="0" w:space="0" w:color="auto"/>
        <w:right w:val="none" w:sz="0" w:space="0" w:color="auto"/>
      </w:divBdr>
    </w:div>
    <w:div w:id="2088766692">
      <w:bodyDiv w:val="1"/>
      <w:marLeft w:val="0"/>
      <w:marRight w:val="0"/>
      <w:marTop w:val="0"/>
      <w:marBottom w:val="0"/>
      <w:divBdr>
        <w:top w:val="none" w:sz="0" w:space="0" w:color="auto"/>
        <w:left w:val="none" w:sz="0" w:space="0" w:color="auto"/>
        <w:bottom w:val="none" w:sz="0" w:space="0" w:color="auto"/>
        <w:right w:val="none" w:sz="0" w:space="0" w:color="auto"/>
      </w:divBdr>
    </w:div>
    <w:div w:id="211158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emf"/><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yperlink" Target="https://alzheimers.org.nz/explore/facts-and-figures/" TargetMode="External"/><Relationship Id="rId50" Type="http://schemas.openxmlformats.org/officeDocument/2006/relationships/hyperlink" Target="https://www.hpa.org.nz/sites/default/files/Final%20Report%20-%20Trends%20in%20affordibility%20of%20alcohol%20in%20New%20Zealand%20April%202018_0.pdf" TargetMode="External"/><Relationship Id="rId55" Type="http://schemas.openxmlformats.org/officeDocument/2006/relationships/hyperlink" Target="http://www.hpa.org.nz/sites/default/files/Shore%20Women%20and%20Drinking%20V2_F_.pdf" TargetMode="External"/><Relationship Id="rId63" Type="http://schemas.openxmlformats.org/officeDocument/2006/relationships/hyperlink" Target="https://doi.org/10.1787/6e4b4ffb-en" TargetMode="External"/><Relationship Id="rId68" Type="http://schemas.openxmlformats.org/officeDocument/2006/relationships/hyperlink" Target="https://www.health.govt.nz/publication/taking-action-fetal-alcohol-spectrum-disorder-fasd-discussion-document" TargetMode="External"/><Relationship Id="rId76" Type="http://schemas.openxmlformats.org/officeDocument/2006/relationships/hyperlink" Target="https://www.who.int/data/gho/data/themes/topics/topic-details/GHO/alcohol-control-policies" TargetMode="External"/><Relationship Id="rId7" Type="http://schemas.openxmlformats.org/officeDocument/2006/relationships/settings" Target="settings.xml"/><Relationship Id="rId71" Type="http://schemas.openxmlformats.org/officeDocument/2006/relationships/hyperlink" Target="https://www.who.int/europe/publications/i/item/WHO-EURO-2019-3544-43303-60695"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yperlink" Target="https://www.acc.co.nz/about-us/our-levies/what-your-levies-pay/" TargetMode="External"/><Relationship Id="rId53" Type="http://schemas.openxmlformats.org/officeDocument/2006/relationships/hyperlink" Target="http://www.hospitalitynz.org.nz/~downloads/Alcohol_Policy_in_NZ_Communities_HNZ_July2014.pdf" TargetMode="External"/><Relationship Id="rId58" Type="http://schemas.openxmlformats.org/officeDocument/2006/relationships/hyperlink" Target="https://www.health.govt.nz/our-work/diseases-and-conditions/fetal-alcohol-spectrum-disorder" TargetMode="External"/><Relationship Id="rId66" Type="http://schemas.openxmlformats.org/officeDocument/2006/relationships/hyperlink" Target="https://doi.org/10.1787/6e4b4ffb-en" TargetMode="External"/><Relationship Id="rId74" Type="http://schemas.openxmlformats.org/officeDocument/2006/relationships/hyperlink" Target="https://www.who.int/publications-detail-redirect/9789241565639"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hyperlink" Target="https://www.bazg.admin.ch/bazg/en/home/themen/alcohol/steuersaetze.html" TargetMode="External"/><Relationship Id="rId57" Type="http://schemas.openxmlformats.org/officeDocument/2006/relationships/hyperlink" Target="https://www.latrobe.edu.au/news/articles/2022/release/alcohol-bystanders-burden-revealed" TargetMode="External"/><Relationship Id="rId61" Type="http://schemas.openxmlformats.org/officeDocument/2006/relationships/hyperlink" Target="https://doi.org/10.1787/6e4b4ffb-en"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6.emf"/><Relationship Id="rId44" Type="http://schemas.openxmlformats.org/officeDocument/2006/relationships/hyperlink" Target="https://www.acc.co.nz/for-business/understanding-levies-if-you-work-or-own-a-business/" TargetMode="External"/><Relationship Id="rId52" Type="http://schemas.openxmlformats.org/officeDocument/2006/relationships/hyperlink" Target="https://www.publichealthscotland.scot/media/13486/evaluating-the-impact-of-minimum-unit-pricing-in-scotland-on-people-who-are-drinking-at-harmful-levels-report.pdf" TargetMode="External"/><Relationship Id="rId60" Type="http://schemas.openxmlformats.org/officeDocument/2006/relationships/hyperlink" Target="https://movendi.ngo/what-we-do/advocacy/aiap/alcohol-policy-best-buys/" TargetMode="External"/><Relationship Id="rId65" Type="http://schemas.openxmlformats.org/officeDocument/2006/relationships/hyperlink" Target="https://doi.org/10.1787/6e4b4ffb-en" TargetMode="External"/><Relationship Id="rId73" Type="http://schemas.openxmlformats.org/officeDocument/2006/relationships/hyperlink" Target="https://apps.who.int/iris/bitstream/handle/10665/259232/WHO-NMH-NVI-17.9-eng.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6.xml"/><Relationship Id="rId43" Type="http://schemas.openxmlformats.org/officeDocument/2006/relationships/hyperlink" Target="https://www.acc.co.nz/assets/oia-responses/alcohol-related-injury-data-GOV-004699-response.pdf" TargetMode="External"/><Relationship Id="rId48" Type="http://schemas.openxmlformats.org/officeDocument/2006/relationships/hyperlink" Target="https://www.bazg.admin.ch/bazg/en/home/themen/alcohol/praevention_jugendschutz/alkoholzehntel.html" TargetMode="External"/><Relationship Id="rId56" Type="http://schemas.openxmlformats.org/officeDocument/2006/relationships/hyperlink" Target="https://onlinelibrary.wiley.com/doi/pdf/10.1111/add.16111" TargetMode="External"/><Relationship Id="rId64" Type="http://schemas.openxmlformats.org/officeDocument/2006/relationships/hyperlink" Target="https://doi.org/10.1787/6e4b4ffb-en" TargetMode="External"/><Relationship Id="rId69" Type="http://schemas.openxmlformats.org/officeDocument/2006/relationships/hyperlink" Target="https://www.who.int/europe/publications/i/item/WHO-EURO-2019-3545-43304-60696"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po.org.au/sites/default/files/resource-files/2021-10/apo-nid314661.pdf" TargetMode="External"/><Relationship Id="rId72" Type="http://schemas.openxmlformats.org/officeDocument/2006/relationships/hyperlink" Target="https://apps.who.int/gho/data/view.main.RSUD290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header" Target="header5.xml"/><Relationship Id="rId38" Type="http://schemas.openxmlformats.org/officeDocument/2006/relationships/footer" Target="footer4.xml"/><Relationship Id="rId46" Type="http://schemas.openxmlformats.org/officeDocument/2006/relationships/hyperlink" Target="https://www.alcohol-focus-scotland.org.uk/alcohol-information/alcohol-facts-and-figures/" TargetMode="External"/><Relationship Id="rId59" Type="http://schemas.openxmlformats.org/officeDocument/2006/relationships/hyperlink" Target="https://www.mbie.govt.nz/immigration-and-tourism/tourism/tourism-funding/international-visitor-conservation-and-tourism-levy/how-the-ivl-works/" TargetMode="External"/><Relationship Id="rId67" Type="http://schemas.openxmlformats.org/officeDocument/2006/relationships/hyperlink" Target="https://journal.nzma.org.nz/journal-articles/productivity-losses-associated-with-fetal-alcohol-spectrum-disorder-in-new-zealand" TargetMode="External"/><Relationship Id="rId20" Type="http://schemas.openxmlformats.org/officeDocument/2006/relationships/footer" Target="footer2.xml"/><Relationship Id="rId41" Type="http://schemas.openxmlformats.org/officeDocument/2006/relationships/footer" Target="footer5.xml"/><Relationship Id="rId54" Type="http://schemas.openxmlformats.org/officeDocument/2006/relationships/hyperlink" Target="https://researchbriefings.files.parliament.uk/documents/CDP-2021-0196/CDP-2021-0196.pdf" TargetMode="External"/><Relationship Id="rId62" Type="http://schemas.openxmlformats.org/officeDocument/2006/relationships/hyperlink" Target="https://doi.org/10.1787/6e4b4ffb-en" TargetMode="External"/><Relationship Id="rId70" Type="http://schemas.openxmlformats.org/officeDocument/2006/relationships/hyperlink" Target="https://movendi.ngo/wp-content/uploads/2020/06/WH24_FOBBS_Pricing_online.pdf" TargetMode="External"/><Relationship Id="rId75" Type="http://schemas.openxmlformats.org/officeDocument/2006/relationships/hyperlink" Target="https://apps.who.int/iris/bitstream/handle/10665/356597/9789289058094-eng.pdf?sequence=1&amp;isAllowed=y"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5abf06-34ba-4fcf-8754-5b64340556e4">
      <Terms xmlns="http://schemas.microsoft.com/office/infopath/2007/PartnerControls"/>
    </lcf76f155ced4ddcb4097134ff3c332f>
    <TaxCatchAll xmlns="ea7a09f2-b8a1-4fbf-adfd-e286ce2b53cb" xsi:nil="true"/>
    <Status xmlns="5f5abf06-34ba-4fcf-8754-5b64340556e4">Active</Status>
    <ArchiveProject xmlns="ea7a09f2-b8a1-4fbf-adfd-e286ce2b53cb">no</ArchiveProje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75C0B61E77FB4794DB78E7976197F1" ma:contentTypeVersion="18" ma:contentTypeDescription="Create a new document." ma:contentTypeScope="" ma:versionID="b7c4f84262f2a633c4b2f653995f9d05">
  <xsd:schema xmlns:xsd="http://www.w3.org/2001/XMLSchema" xmlns:xs="http://www.w3.org/2001/XMLSchema" xmlns:p="http://schemas.microsoft.com/office/2006/metadata/properties" xmlns:ns2="5f5abf06-34ba-4fcf-8754-5b64340556e4" xmlns:ns3="ea7a09f2-b8a1-4fbf-adfd-e286ce2b53cb" targetNamespace="http://schemas.microsoft.com/office/2006/metadata/properties" ma:root="true" ma:fieldsID="a8170c1db43765d9b67f57dceb4eb55b" ns2:_="" ns3:_="">
    <xsd:import namespace="5f5abf06-34ba-4fcf-8754-5b64340556e4"/>
    <xsd:import namespace="ea7a09f2-b8a1-4fbf-adfd-e286ce2b53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Status" minOccurs="0"/>
                <xsd:element ref="ns2:lcf76f155ced4ddcb4097134ff3c332f" minOccurs="0"/>
                <xsd:element ref="ns3:TaxCatchAll" minOccurs="0"/>
                <xsd:element ref="ns3:Archive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abf06-34ba-4fcf-8754-5b6434055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tatus" ma:index="21" nillable="true" ma:displayName="Status" ma:default="Active" ma:description="Identify active and archived or inactive files" ma:format="Dropdown" ma:internalName="Statu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7a09f2-b8a1-4fbf-adfd-e286ce2b53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5aacad0-4e2b-4935-9afb-6cbf22aee123}" ma:internalName="TaxCatchAll" ma:showField="CatchAllData" ma:web="ea7a09f2-b8a1-4fbf-adfd-e286ce2b53cb">
      <xsd:complexType>
        <xsd:complexContent>
          <xsd:extension base="dms:MultiChoiceLookup">
            <xsd:sequence>
              <xsd:element name="Value" type="dms:Lookup" maxOccurs="unbounded" minOccurs="0" nillable="true"/>
            </xsd:sequence>
          </xsd:extension>
        </xsd:complexContent>
      </xsd:complexType>
    </xsd:element>
    <xsd:element name="ArchiveProject" ma:index="25"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5f5abf06-34ba-4fcf-8754-5b64340556e4"/>
    <ds:schemaRef ds:uri="ea7a09f2-b8a1-4fbf-adfd-e286ce2b53cb"/>
  </ds:schemaRefs>
</ds:datastoreItem>
</file>

<file path=customXml/itemProps2.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3.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customXml/itemProps4.xml><?xml version="1.0" encoding="utf-8"?>
<ds:datastoreItem xmlns:ds="http://schemas.openxmlformats.org/officeDocument/2006/customXml" ds:itemID="{9CDEC95E-96BC-4905-95F4-F1438E6B5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abf06-34ba-4fcf-8754-5b64340556e4"/>
    <ds:schemaRef ds:uri="ea7a09f2-b8a1-4fbf-adfd-e286ce2b5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87</Pages>
  <Words>29534</Words>
  <Characters>168344</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Independent Review of the Alcohol Levy</vt:lpstr>
    </vt:vector>
  </TitlesOfParts>
  <Company/>
  <LinksUpToDate>false</LinksUpToDate>
  <CharactersWithSpaces>197484</CharactersWithSpaces>
  <SharedDoc>false</SharedDoc>
  <HLinks>
    <vt:vector size="300" baseType="variant">
      <vt:variant>
        <vt:i4>2031685</vt:i4>
      </vt:variant>
      <vt:variant>
        <vt:i4>303</vt:i4>
      </vt:variant>
      <vt:variant>
        <vt:i4>0</vt:i4>
      </vt:variant>
      <vt:variant>
        <vt:i4>5</vt:i4>
      </vt:variant>
      <vt:variant>
        <vt:lpwstr>https://apps.who.int/iris/bitstream/handle/10665/259232/WHO-NMH-NVI-17.9-eng.pdf</vt:lpwstr>
      </vt:variant>
      <vt:variant>
        <vt:lpwstr/>
      </vt:variant>
      <vt:variant>
        <vt:i4>4980744</vt:i4>
      </vt:variant>
      <vt:variant>
        <vt:i4>300</vt:i4>
      </vt:variant>
      <vt:variant>
        <vt:i4>0</vt:i4>
      </vt:variant>
      <vt:variant>
        <vt:i4>5</vt:i4>
      </vt:variant>
      <vt:variant>
        <vt:lpwstr>https://apps.who.int/gho/data/view.main.RSUD290v</vt:lpwstr>
      </vt:variant>
      <vt:variant>
        <vt:lpwstr/>
      </vt:variant>
      <vt:variant>
        <vt:i4>2490421</vt:i4>
      </vt:variant>
      <vt:variant>
        <vt:i4>297</vt:i4>
      </vt:variant>
      <vt:variant>
        <vt:i4>0</vt:i4>
      </vt:variant>
      <vt:variant>
        <vt:i4>5</vt:i4>
      </vt:variant>
      <vt:variant>
        <vt:lpwstr>https://www.mbie.govt.nz/immigration-and-tourism/tourism/tourism-funding/international-visitor-conservation-and-tourism-levy/how-the-ivl-works/</vt:lpwstr>
      </vt:variant>
      <vt:variant>
        <vt:lpwstr/>
      </vt:variant>
      <vt:variant>
        <vt:i4>7995435</vt:i4>
      </vt:variant>
      <vt:variant>
        <vt:i4>294</vt:i4>
      </vt:variant>
      <vt:variant>
        <vt:i4>0</vt:i4>
      </vt:variant>
      <vt:variant>
        <vt:i4>5</vt:i4>
      </vt:variant>
      <vt:variant>
        <vt:lpwstr>https://www.health.govt.nz/our-work/diseases-and-conditions/fetal-alcohol-spectrum-disorder</vt:lpwstr>
      </vt:variant>
      <vt:variant>
        <vt:lpwstr/>
      </vt:variant>
      <vt:variant>
        <vt:i4>983126</vt:i4>
      </vt:variant>
      <vt:variant>
        <vt:i4>291</vt:i4>
      </vt:variant>
      <vt:variant>
        <vt:i4>0</vt:i4>
      </vt:variant>
      <vt:variant>
        <vt:i4>5</vt:i4>
      </vt:variant>
      <vt:variant>
        <vt:lpwstr>https://onlinelibrary.wiley.com/doi/pdf/10.1111/add.16111</vt:lpwstr>
      </vt:variant>
      <vt:variant>
        <vt:lpwstr/>
      </vt:variant>
      <vt:variant>
        <vt:i4>6553703</vt:i4>
      </vt:variant>
      <vt:variant>
        <vt:i4>288</vt:i4>
      </vt:variant>
      <vt:variant>
        <vt:i4>0</vt:i4>
      </vt:variant>
      <vt:variant>
        <vt:i4>5</vt:i4>
      </vt:variant>
      <vt:variant>
        <vt:lpwstr>https://www.acc.co.nz/about-us/our-levies/what-your-levies-pay/</vt:lpwstr>
      </vt:variant>
      <vt:variant>
        <vt:lpwstr/>
      </vt:variant>
      <vt:variant>
        <vt:i4>3473470</vt:i4>
      </vt:variant>
      <vt:variant>
        <vt:i4>285</vt:i4>
      </vt:variant>
      <vt:variant>
        <vt:i4>0</vt:i4>
      </vt:variant>
      <vt:variant>
        <vt:i4>5</vt:i4>
      </vt:variant>
      <vt:variant>
        <vt:lpwstr>https://www.acc.co.nz/for-business/understanding-levies-if-you-work-or-own-a-business/</vt:lpwstr>
      </vt:variant>
      <vt:variant>
        <vt:lpwstr/>
      </vt:variant>
      <vt:variant>
        <vt:i4>1507387</vt:i4>
      </vt:variant>
      <vt:variant>
        <vt:i4>248</vt:i4>
      </vt:variant>
      <vt:variant>
        <vt:i4>0</vt:i4>
      </vt:variant>
      <vt:variant>
        <vt:i4>5</vt:i4>
      </vt:variant>
      <vt:variant>
        <vt:lpwstr/>
      </vt:variant>
      <vt:variant>
        <vt:lpwstr>_Toc130899329</vt:lpwstr>
      </vt:variant>
      <vt:variant>
        <vt:i4>1507387</vt:i4>
      </vt:variant>
      <vt:variant>
        <vt:i4>242</vt:i4>
      </vt:variant>
      <vt:variant>
        <vt:i4>0</vt:i4>
      </vt:variant>
      <vt:variant>
        <vt:i4>5</vt:i4>
      </vt:variant>
      <vt:variant>
        <vt:lpwstr/>
      </vt:variant>
      <vt:variant>
        <vt:lpwstr>_Toc130899328</vt:lpwstr>
      </vt:variant>
      <vt:variant>
        <vt:i4>1507387</vt:i4>
      </vt:variant>
      <vt:variant>
        <vt:i4>236</vt:i4>
      </vt:variant>
      <vt:variant>
        <vt:i4>0</vt:i4>
      </vt:variant>
      <vt:variant>
        <vt:i4>5</vt:i4>
      </vt:variant>
      <vt:variant>
        <vt:lpwstr/>
      </vt:variant>
      <vt:variant>
        <vt:lpwstr>_Toc130899327</vt:lpwstr>
      </vt:variant>
      <vt:variant>
        <vt:i4>1507387</vt:i4>
      </vt:variant>
      <vt:variant>
        <vt:i4>230</vt:i4>
      </vt:variant>
      <vt:variant>
        <vt:i4>0</vt:i4>
      </vt:variant>
      <vt:variant>
        <vt:i4>5</vt:i4>
      </vt:variant>
      <vt:variant>
        <vt:lpwstr/>
      </vt:variant>
      <vt:variant>
        <vt:lpwstr>_Toc130899326</vt:lpwstr>
      </vt:variant>
      <vt:variant>
        <vt:i4>1507387</vt:i4>
      </vt:variant>
      <vt:variant>
        <vt:i4>224</vt:i4>
      </vt:variant>
      <vt:variant>
        <vt:i4>0</vt:i4>
      </vt:variant>
      <vt:variant>
        <vt:i4>5</vt:i4>
      </vt:variant>
      <vt:variant>
        <vt:lpwstr/>
      </vt:variant>
      <vt:variant>
        <vt:lpwstr>_Toc130899325</vt:lpwstr>
      </vt:variant>
      <vt:variant>
        <vt:i4>1507387</vt:i4>
      </vt:variant>
      <vt:variant>
        <vt:i4>218</vt:i4>
      </vt:variant>
      <vt:variant>
        <vt:i4>0</vt:i4>
      </vt:variant>
      <vt:variant>
        <vt:i4>5</vt:i4>
      </vt:variant>
      <vt:variant>
        <vt:lpwstr/>
      </vt:variant>
      <vt:variant>
        <vt:lpwstr>_Toc130899324</vt:lpwstr>
      </vt:variant>
      <vt:variant>
        <vt:i4>1507387</vt:i4>
      </vt:variant>
      <vt:variant>
        <vt:i4>212</vt:i4>
      </vt:variant>
      <vt:variant>
        <vt:i4>0</vt:i4>
      </vt:variant>
      <vt:variant>
        <vt:i4>5</vt:i4>
      </vt:variant>
      <vt:variant>
        <vt:lpwstr/>
      </vt:variant>
      <vt:variant>
        <vt:lpwstr>_Toc130899323</vt:lpwstr>
      </vt:variant>
      <vt:variant>
        <vt:i4>1507387</vt:i4>
      </vt:variant>
      <vt:variant>
        <vt:i4>206</vt:i4>
      </vt:variant>
      <vt:variant>
        <vt:i4>0</vt:i4>
      </vt:variant>
      <vt:variant>
        <vt:i4>5</vt:i4>
      </vt:variant>
      <vt:variant>
        <vt:lpwstr/>
      </vt:variant>
      <vt:variant>
        <vt:lpwstr>_Toc130899322</vt:lpwstr>
      </vt:variant>
      <vt:variant>
        <vt:i4>1507387</vt:i4>
      </vt:variant>
      <vt:variant>
        <vt:i4>200</vt:i4>
      </vt:variant>
      <vt:variant>
        <vt:i4>0</vt:i4>
      </vt:variant>
      <vt:variant>
        <vt:i4>5</vt:i4>
      </vt:variant>
      <vt:variant>
        <vt:lpwstr/>
      </vt:variant>
      <vt:variant>
        <vt:lpwstr>_Toc130899321</vt:lpwstr>
      </vt:variant>
      <vt:variant>
        <vt:i4>1507387</vt:i4>
      </vt:variant>
      <vt:variant>
        <vt:i4>194</vt:i4>
      </vt:variant>
      <vt:variant>
        <vt:i4>0</vt:i4>
      </vt:variant>
      <vt:variant>
        <vt:i4>5</vt:i4>
      </vt:variant>
      <vt:variant>
        <vt:lpwstr/>
      </vt:variant>
      <vt:variant>
        <vt:lpwstr>_Toc130899320</vt:lpwstr>
      </vt:variant>
      <vt:variant>
        <vt:i4>1310779</vt:i4>
      </vt:variant>
      <vt:variant>
        <vt:i4>188</vt:i4>
      </vt:variant>
      <vt:variant>
        <vt:i4>0</vt:i4>
      </vt:variant>
      <vt:variant>
        <vt:i4>5</vt:i4>
      </vt:variant>
      <vt:variant>
        <vt:lpwstr/>
      </vt:variant>
      <vt:variant>
        <vt:lpwstr>_Toc130899319</vt:lpwstr>
      </vt:variant>
      <vt:variant>
        <vt:i4>1310779</vt:i4>
      </vt:variant>
      <vt:variant>
        <vt:i4>182</vt:i4>
      </vt:variant>
      <vt:variant>
        <vt:i4>0</vt:i4>
      </vt:variant>
      <vt:variant>
        <vt:i4>5</vt:i4>
      </vt:variant>
      <vt:variant>
        <vt:lpwstr/>
      </vt:variant>
      <vt:variant>
        <vt:lpwstr>_Toc130899318</vt:lpwstr>
      </vt:variant>
      <vt:variant>
        <vt:i4>1310779</vt:i4>
      </vt:variant>
      <vt:variant>
        <vt:i4>176</vt:i4>
      </vt:variant>
      <vt:variant>
        <vt:i4>0</vt:i4>
      </vt:variant>
      <vt:variant>
        <vt:i4>5</vt:i4>
      </vt:variant>
      <vt:variant>
        <vt:lpwstr/>
      </vt:variant>
      <vt:variant>
        <vt:lpwstr>_Toc130899317</vt:lpwstr>
      </vt:variant>
      <vt:variant>
        <vt:i4>1310779</vt:i4>
      </vt:variant>
      <vt:variant>
        <vt:i4>170</vt:i4>
      </vt:variant>
      <vt:variant>
        <vt:i4>0</vt:i4>
      </vt:variant>
      <vt:variant>
        <vt:i4>5</vt:i4>
      </vt:variant>
      <vt:variant>
        <vt:lpwstr/>
      </vt:variant>
      <vt:variant>
        <vt:lpwstr>_Toc130899316</vt:lpwstr>
      </vt:variant>
      <vt:variant>
        <vt:i4>1310779</vt:i4>
      </vt:variant>
      <vt:variant>
        <vt:i4>164</vt:i4>
      </vt:variant>
      <vt:variant>
        <vt:i4>0</vt:i4>
      </vt:variant>
      <vt:variant>
        <vt:i4>5</vt:i4>
      </vt:variant>
      <vt:variant>
        <vt:lpwstr/>
      </vt:variant>
      <vt:variant>
        <vt:lpwstr>_Toc130899315</vt:lpwstr>
      </vt:variant>
      <vt:variant>
        <vt:i4>1310779</vt:i4>
      </vt:variant>
      <vt:variant>
        <vt:i4>158</vt:i4>
      </vt:variant>
      <vt:variant>
        <vt:i4>0</vt:i4>
      </vt:variant>
      <vt:variant>
        <vt:i4>5</vt:i4>
      </vt:variant>
      <vt:variant>
        <vt:lpwstr/>
      </vt:variant>
      <vt:variant>
        <vt:lpwstr>_Toc130899314</vt:lpwstr>
      </vt:variant>
      <vt:variant>
        <vt:i4>1310779</vt:i4>
      </vt:variant>
      <vt:variant>
        <vt:i4>152</vt:i4>
      </vt:variant>
      <vt:variant>
        <vt:i4>0</vt:i4>
      </vt:variant>
      <vt:variant>
        <vt:i4>5</vt:i4>
      </vt:variant>
      <vt:variant>
        <vt:lpwstr/>
      </vt:variant>
      <vt:variant>
        <vt:lpwstr>_Toc130899313</vt:lpwstr>
      </vt:variant>
      <vt:variant>
        <vt:i4>1310779</vt:i4>
      </vt:variant>
      <vt:variant>
        <vt:i4>146</vt:i4>
      </vt:variant>
      <vt:variant>
        <vt:i4>0</vt:i4>
      </vt:variant>
      <vt:variant>
        <vt:i4>5</vt:i4>
      </vt:variant>
      <vt:variant>
        <vt:lpwstr/>
      </vt:variant>
      <vt:variant>
        <vt:lpwstr>_Toc130899312</vt:lpwstr>
      </vt:variant>
      <vt:variant>
        <vt:i4>1310779</vt:i4>
      </vt:variant>
      <vt:variant>
        <vt:i4>140</vt:i4>
      </vt:variant>
      <vt:variant>
        <vt:i4>0</vt:i4>
      </vt:variant>
      <vt:variant>
        <vt:i4>5</vt:i4>
      </vt:variant>
      <vt:variant>
        <vt:lpwstr/>
      </vt:variant>
      <vt:variant>
        <vt:lpwstr>_Toc130899311</vt:lpwstr>
      </vt:variant>
      <vt:variant>
        <vt:i4>1310779</vt:i4>
      </vt:variant>
      <vt:variant>
        <vt:i4>134</vt:i4>
      </vt:variant>
      <vt:variant>
        <vt:i4>0</vt:i4>
      </vt:variant>
      <vt:variant>
        <vt:i4>5</vt:i4>
      </vt:variant>
      <vt:variant>
        <vt:lpwstr/>
      </vt:variant>
      <vt:variant>
        <vt:lpwstr>_Toc130899310</vt:lpwstr>
      </vt:variant>
      <vt:variant>
        <vt:i4>1376315</vt:i4>
      </vt:variant>
      <vt:variant>
        <vt:i4>128</vt:i4>
      </vt:variant>
      <vt:variant>
        <vt:i4>0</vt:i4>
      </vt:variant>
      <vt:variant>
        <vt:i4>5</vt:i4>
      </vt:variant>
      <vt:variant>
        <vt:lpwstr/>
      </vt:variant>
      <vt:variant>
        <vt:lpwstr>_Toc130899309</vt:lpwstr>
      </vt:variant>
      <vt:variant>
        <vt:i4>1376315</vt:i4>
      </vt:variant>
      <vt:variant>
        <vt:i4>122</vt:i4>
      </vt:variant>
      <vt:variant>
        <vt:i4>0</vt:i4>
      </vt:variant>
      <vt:variant>
        <vt:i4>5</vt:i4>
      </vt:variant>
      <vt:variant>
        <vt:lpwstr/>
      </vt:variant>
      <vt:variant>
        <vt:lpwstr>_Toc130899308</vt:lpwstr>
      </vt:variant>
      <vt:variant>
        <vt:i4>1376315</vt:i4>
      </vt:variant>
      <vt:variant>
        <vt:i4>116</vt:i4>
      </vt:variant>
      <vt:variant>
        <vt:i4>0</vt:i4>
      </vt:variant>
      <vt:variant>
        <vt:i4>5</vt:i4>
      </vt:variant>
      <vt:variant>
        <vt:lpwstr/>
      </vt:variant>
      <vt:variant>
        <vt:lpwstr>_Toc130899307</vt:lpwstr>
      </vt:variant>
      <vt:variant>
        <vt:i4>1376315</vt:i4>
      </vt:variant>
      <vt:variant>
        <vt:i4>110</vt:i4>
      </vt:variant>
      <vt:variant>
        <vt:i4>0</vt:i4>
      </vt:variant>
      <vt:variant>
        <vt:i4>5</vt:i4>
      </vt:variant>
      <vt:variant>
        <vt:lpwstr/>
      </vt:variant>
      <vt:variant>
        <vt:lpwstr>_Toc130899306</vt:lpwstr>
      </vt:variant>
      <vt:variant>
        <vt:i4>1376315</vt:i4>
      </vt:variant>
      <vt:variant>
        <vt:i4>104</vt:i4>
      </vt:variant>
      <vt:variant>
        <vt:i4>0</vt:i4>
      </vt:variant>
      <vt:variant>
        <vt:i4>5</vt:i4>
      </vt:variant>
      <vt:variant>
        <vt:lpwstr/>
      </vt:variant>
      <vt:variant>
        <vt:lpwstr>_Toc130899305</vt:lpwstr>
      </vt:variant>
      <vt:variant>
        <vt:i4>1376315</vt:i4>
      </vt:variant>
      <vt:variant>
        <vt:i4>98</vt:i4>
      </vt:variant>
      <vt:variant>
        <vt:i4>0</vt:i4>
      </vt:variant>
      <vt:variant>
        <vt:i4>5</vt:i4>
      </vt:variant>
      <vt:variant>
        <vt:lpwstr/>
      </vt:variant>
      <vt:variant>
        <vt:lpwstr>_Toc130899304</vt:lpwstr>
      </vt:variant>
      <vt:variant>
        <vt:i4>1376315</vt:i4>
      </vt:variant>
      <vt:variant>
        <vt:i4>92</vt:i4>
      </vt:variant>
      <vt:variant>
        <vt:i4>0</vt:i4>
      </vt:variant>
      <vt:variant>
        <vt:i4>5</vt:i4>
      </vt:variant>
      <vt:variant>
        <vt:lpwstr/>
      </vt:variant>
      <vt:variant>
        <vt:lpwstr>_Toc130899303</vt:lpwstr>
      </vt:variant>
      <vt:variant>
        <vt:i4>1376315</vt:i4>
      </vt:variant>
      <vt:variant>
        <vt:i4>86</vt:i4>
      </vt:variant>
      <vt:variant>
        <vt:i4>0</vt:i4>
      </vt:variant>
      <vt:variant>
        <vt:i4>5</vt:i4>
      </vt:variant>
      <vt:variant>
        <vt:lpwstr/>
      </vt:variant>
      <vt:variant>
        <vt:lpwstr>_Toc130899302</vt:lpwstr>
      </vt:variant>
      <vt:variant>
        <vt:i4>1376315</vt:i4>
      </vt:variant>
      <vt:variant>
        <vt:i4>80</vt:i4>
      </vt:variant>
      <vt:variant>
        <vt:i4>0</vt:i4>
      </vt:variant>
      <vt:variant>
        <vt:i4>5</vt:i4>
      </vt:variant>
      <vt:variant>
        <vt:lpwstr/>
      </vt:variant>
      <vt:variant>
        <vt:lpwstr>_Toc130899301</vt:lpwstr>
      </vt:variant>
      <vt:variant>
        <vt:i4>1376315</vt:i4>
      </vt:variant>
      <vt:variant>
        <vt:i4>74</vt:i4>
      </vt:variant>
      <vt:variant>
        <vt:i4>0</vt:i4>
      </vt:variant>
      <vt:variant>
        <vt:i4>5</vt:i4>
      </vt:variant>
      <vt:variant>
        <vt:lpwstr/>
      </vt:variant>
      <vt:variant>
        <vt:lpwstr>_Toc130899300</vt:lpwstr>
      </vt:variant>
      <vt:variant>
        <vt:i4>1835066</vt:i4>
      </vt:variant>
      <vt:variant>
        <vt:i4>68</vt:i4>
      </vt:variant>
      <vt:variant>
        <vt:i4>0</vt:i4>
      </vt:variant>
      <vt:variant>
        <vt:i4>5</vt:i4>
      </vt:variant>
      <vt:variant>
        <vt:lpwstr/>
      </vt:variant>
      <vt:variant>
        <vt:lpwstr>_Toc130899299</vt:lpwstr>
      </vt:variant>
      <vt:variant>
        <vt:i4>1835066</vt:i4>
      </vt:variant>
      <vt:variant>
        <vt:i4>62</vt:i4>
      </vt:variant>
      <vt:variant>
        <vt:i4>0</vt:i4>
      </vt:variant>
      <vt:variant>
        <vt:i4>5</vt:i4>
      </vt:variant>
      <vt:variant>
        <vt:lpwstr/>
      </vt:variant>
      <vt:variant>
        <vt:lpwstr>_Toc130899298</vt:lpwstr>
      </vt:variant>
      <vt:variant>
        <vt:i4>1835066</vt:i4>
      </vt:variant>
      <vt:variant>
        <vt:i4>56</vt:i4>
      </vt:variant>
      <vt:variant>
        <vt:i4>0</vt:i4>
      </vt:variant>
      <vt:variant>
        <vt:i4>5</vt:i4>
      </vt:variant>
      <vt:variant>
        <vt:lpwstr/>
      </vt:variant>
      <vt:variant>
        <vt:lpwstr>_Toc130899297</vt:lpwstr>
      </vt:variant>
      <vt:variant>
        <vt:i4>1835066</vt:i4>
      </vt:variant>
      <vt:variant>
        <vt:i4>50</vt:i4>
      </vt:variant>
      <vt:variant>
        <vt:i4>0</vt:i4>
      </vt:variant>
      <vt:variant>
        <vt:i4>5</vt:i4>
      </vt:variant>
      <vt:variant>
        <vt:lpwstr/>
      </vt:variant>
      <vt:variant>
        <vt:lpwstr>_Toc130899296</vt:lpwstr>
      </vt:variant>
      <vt:variant>
        <vt:i4>1835066</vt:i4>
      </vt:variant>
      <vt:variant>
        <vt:i4>44</vt:i4>
      </vt:variant>
      <vt:variant>
        <vt:i4>0</vt:i4>
      </vt:variant>
      <vt:variant>
        <vt:i4>5</vt:i4>
      </vt:variant>
      <vt:variant>
        <vt:lpwstr/>
      </vt:variant>
      <vt:variant>
        <vt:lpwstr>_Toc130899295</vt:lpwstr>
      </vt:variant>
      <vt:variant>
        <vt:i4>1835066</vt:i4>
      </vt:variant>
      <vt:variant>
        <vt:i4>38</vt:i4>
      </vt:variant>
      <vt:variant>
        <vt:i4>0</vt:i4>
      </vt:variant>
      <vt:variant>
        <vt:i4>5</vt:i4>
      </vt:variant>
      <vt:variant>
        <vt:lpwstr/>
      </vt:variant>
      <vt:variant>
        <vt:lpwstr>_Toc130899294</vt:lpwstr>
      </vt:variant>
      <vt:variant>
        <vt:i4>1835066</vt:i4>
      </vt:variant>
      <vt:variant>
        <vt:i4>32</vt:i4>
      </vt:variant>
      <vt:variant>
        <vt:i4>0</vt:i4>
      </vt:variant>
      <vt:variant>
        <vt:i4>5</vt:i4>
      </vt:variant>
      <vt:variant>
        <vt:lpwstr/>
      </vt:variant>
      <vt:variant>
        <vt:lpwstr>_Toc130899293</vt:lpwstr>
      </vt:variant>
      <vt:variant>
        <vt:i4>1835066</vt:i4>
      </vt:variant>
      <vt:variant>
        <vt:i4>26</vt:i4>
      </vt:variant>
      <vt:variant>
        <vt:i4>0</vt:i4>
      </vt:variant>
      <vt:variant>
        <vt:i4>5</vt:i4>
      </vt:variant>
      <vt:variant>
        <vt:lpwstr/>
      </vt:variant>
      <vt:variant>
        <vt:lpwstr>_Toc130899292</vt:lpwstr>
      </vt:variant>
      <vt:variant>
        <vt:i4>1835066</vt:i4>
      </vt:variant>
      <vt:variant>
        <vt:i4>20</vt:i4>
      </vt:variant>
      <vt:variant>
        <vt:i4>0</vt:i4>
      </vt:variant>
      <vt:variant>
        <vt:i4>5</vt:i4>
      </vt:variant>
      <vt:variant>
        <vt:lpwstr/>
      </vt:variant>
      <vt:variant>
        <vt:lpwstr>_Toc130899291</vt:lpwstr>
      </vt:variant>
      <vt:variant>
        <vt:i4>1835066</vt:i4>
      </vt:variant>
      <vt:variant>
        <vt:i4>14</vt:i4>
      </vt:variant>
      <vt:variant>
        <vt:i4>0</vt:i4>
      </vt:variant>
      <vt:variant>
        <vt:i4>5</vt:i4>
      </vt:variant>
      <vt:variant>
        <vt:lpwstr/>
      </vt:variant>
      <vt:variant>
        <vt:lpwstr>_Toc130899290</vt:lpwstr>
      </vt:variant>
      <vt:variant>
        <vt:i4>1900602</vt:i4>
      </vt:variant>
      <vt:variant>
        <vt:i4>8</vt:i4>
      </vt:variant>
      <vt:variant>
        <vt:i4>0</vt:i4>
      </vt:variant>
      <vt:variant>
        <vt:i4>5</vt:i4>
      </vt:variant>
      <vt:variant>
        <vt:lpwstr/>
      </vt:variant>
      <vt:variant>
        <vt:lpwstr>_Toc130899289</vt:lpwstr>
      </vt:variant>
      <vt:variant>
        <vt:i4>1900602</vt:i4>
      </vt:variant>
      <vt:variant>
        <vt:i4>2</vt:i4>
      </vt:variant>
      <vt:variant>
        <vt:i4>0</vt:i4>
      </vt:variant>
      <vt:variant>
        <vt:i4>5</vt:i4>
      </vt:variant>
      <vt:variant>
        <vt:lpwstr/>
      </vt:variant>
      <vt:variant>
        <vt:lpwstr>_Toc130899288</vt:lpwstr>
      </vt:variant>
      <vt:variant>
        <vt:i4>393314</vt:i4>
      </vt:variant>
      <vt:variant>
        <vt:i4>0</vt:i4>
      </vt:variant>
      <vt:variant>
        <vt:i4>0</vt:i4>
      </vt:variant>
      <vt:variant>
        <vt:i4>5</vt:i4>
      </vt:variant>
      <vt:variant>
        <vt:lpwstr>mailto:mallen@allenandclarke.co.nz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Alcohol Levy</dc:title>
  <dc:subject/>
  <dc:creator>Allen &amp; Clarke</dc:creator>
  <cp:keywords/>
  <dc:description/>
  <cp:lastModifiedBy>Ministry of Health</cp:lastModifiedBy>
  <cp:revision>5</cp:revision>
  <cp:lastPrinted>2023-07-13T01:54:00Z</cp:lastPrinted>
  <dcterms:created xsi:type="dcterms:W3CDTF">2023-07-13T01:51:00Z</dcterms:created>
  <dcterms:modified xsi:type="dcterms:W3CDTF">2023-07-13T01:54:00Z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4023900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dlc_DocIdItemGuid">
    <vt:lpwstr>4c88793c-87ce-448b-a591-7b2bce0aea76</vt:lpwstr>
  </property>
  <property fmtid="{D5CDD505-2E9C-101B-9397-08002B2CF9AE}" pid="11" name="ContentTypeId">
    <vt:lpwstr>0x0101000175C0B61E77FB4794DB78E7976197F1</vt:lpwstr>
  </property>
</Properties>
</file>